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1ADA8" w14:textId="77777777" w:rsidR="00E66622" w:rsidRPr="00DB1225" w:rsidRDefault="0078532E" w:rsidP="00DB1225">
      <w:pPr>
        <w:spacing w:line="276" w:lineRule="auto"/>
        <w:jc w:val="center"/>
        <w:rPr>
          <w:rFonts w:ascii="Times New Roman" w:eastAsia="Times New Roman" w:hAnsi="Times New Roman" w:cs="Times New Roman"/>
          <w:bCs/>
          <w:sz w:val="24"/>
          <w:szCs w:val="24"/>
        </w:rPr>
      </w:pPr>
      <w:r w:rsidRPr="00DB1225">
        <w:rPr>
          <w:rFonts w:ascii="Times New Roman" w:eastAsia="Times New Roman" w:hAnsi="Times New Roman" w:cs="Times New Roman"/>
          <w:b/>
          <w:sz w:val="28"/>
        </w:rPr>
        <w:t>VZNESENÉ PRIPOMIENKY V RÁMCI PRIPOMIENKOVÉHO KONANIA</w:t>
      </w:r>
      <w:r w:rsidRPr="00DB1225">
        <w:rPr>
          <w:rFonts w:ascii="Times New Roman" w:eastAsia="Times New Roman" w:hAnsi="Times New Roman" w:cs="Times New Roman"/>
          <w:b/>
          <w:sz w:val="28"/>
        </w:rPr>
        <w:br/>
      </w:r>
      <w:r w:rsidR="009D32B4" w:rsidRPr="00DB1225">
        <w:rPr>
          <w:rFonts w:ascii="Times New Roman" w:eastAsia="Times New Roman" w:hAnsi="Times New Roman" w:cs="Times New Roman"/>
          <w:b/>
          <w:sz w:val="24"/>
          <w:szCs w:val="20"/>
        </w:rPr>
        <w:t>Návrh zákona, ktorým sa mení a dopĺňa zákon č. 483/2001 Z. z. o bankách a o zmene a doplnení niektorých zákonov v znení neskorších predpisov a ktorým sa menia a dopĺňajú niektoré zákony</w:t>
      </w:r>
      <w:r w:rsidR="00917A99" w:rsidRPr="00DB1225">
        <w:rPr>
          <w:rFonts w:ascii="Times New Roman" w:eastAsia="Times New Roman" w:hAnsi="Times New Roman" w:cs="Times New Roman"/>
          <w:b/>
          <w:sz w:val="28"/>
        </w:rPr>
        <w:br/>
      </w:r>
      <w:r w:rsidR="003F1216" w:rsidRPr="00DB1225">
        <w:rPr>
          <w:rFonts w:ascii="Times New Roman" w:eastAsia="Times New Roman" w:hAnsi="Times New Roman" w:cs="Times New Roman"/>
          <w:bCs/>
          <w:sz w:val="24"/>
          <w:szCs w:val="24"/>
        </w:rPr>
        <w:t>LP/2025/402</w:t>
      </w:r>
    </w:p>
    <w:p w14:paraId="65DFDDFF" w14:textId="77777777" w:rsidR="00DB2917" w:rsidRPr="00DB1225" w:rsidRDefault="00000000" w:rsidP="00DB1225">
      <w:pPr>
        <w:spacing w:line="276" w:lineRule="auto"/>
        <w:rPr>
          <w:sz w:val="24"/>
          <w:szCs w:val="24"/>
        </w:rPr>
      </w:pPr>
      <w:r w:rsidRPr="00DB1225">
        <w:rPr>
          <w:rFonts w:ascii="Times New Roman" w:eastAsia="Times New Roman" w:hAnsi="Times New Roman" w:cs="Times New Roman"/>
          <w:sz w:val="24"/>
          <w:szCs w:val="24"/>
        </w:rPr>
        <w:t>Vysvetlivky k použitým skratkám v tabuľke:</w:t>
      </w:r>
      <w:r w:rsidRPr="00DB1225">
        <w:rPr>
          <w:rFonts w:ascii="Times New Roman" w:eastAsia="Times New Roman" w:hAnsi="Times New Roman" w:cs="Times New Roman"/>
          <w:sz w:val="24"/>
          <w:szCs w:val="24"/>
        </w:rPr>
        <w:br/>
        <w:t>O – obyčajná</w:t>
      </w:r>
      <w:r w:rsidRPr="00DB1225">
        <w:rPr>
          <w:rFonts w:ascii="Times New Roman" w:eastAsia="Times New Roman" w:hAnsi="Times New Roman" w:cs="Times New Roman"/>
          <w:sz w:val="24"/>
          <w:szCs w:val="24"/>
        </w:rPr>
        <w:br/>
        <w:t>Z – zásadná</w:t>
      </w:r>
    </w:p>
    <w:p w14:paraId="585462EA" w14:textId="77777777" w:rsidR="00F0653F" w:rsidRPr="00DB1225" w:rsidRDefault="00000000" w:rsidP="00DB1225">
      <w:pPr>
        <w:spacing w:line="276" w:lineRule="auto"/>
        <w:rPr>
          <w:sz w:val="24"/>
          <w:szCs w:val="24"/>
        </w:rPr>
      </w:pPr>
      <w:r w:rsidRPr="00DB1225">
        <w:rPr>
          <w:rFonts w:ascii="Times New Roman" w:eastAsia="Times New Roman" w:hAnsi="Times New Roman" w:cs="Times New Roman"/>
          <w:sz w:val="24"/>
          <w:szCs w:val="24"/>
        </w:rPr>
        <w:t>Po</w:t>
      </w:r>
      <w:r w:rsidR="001F777F" w:rsidRPr="00DB1225">
        <w:rPr>
          <w:rFonts w:ascii="Times New Roman" w:eastAsia="Times New Roman" w:hAnsi="Times New Roman" w:cs="Times New Roman"/>
          <w:sz w:val="24"/>
          <w:szCs w:val="24"/>
        </w:rPr>
        <w:t>č</w:t>
      </w:r>
      <w:r w:rsidRPr="00DB1225">
        <w:rPr>
          <w:rFonts w:ascii="Times New Roman" w:eastAsia="Times New Roman" w:hAnsi="Times New Roman" w:cs="Times New Roman"/>
          <w:sz w:val="24"/>
          <w:szCs w:val="24"/>
        </w:rPr>
        <w:t xml:space="preserve">et vznesených pripomienok, z toho zásadných: </w:t>
      </w:r>
      <w:r w:rsidRPr="00DB1225">
        <w:rPr>
          <w:rFonts w:ascii="Times New Roman" w:eastAsia="Times New Roman" w:hAnsi="Times New Roman" w:cs="Times New Roman"/>
          <w:sz w:val="18"/>
          <w:szCs w:val="18"/>
        </w:rPr>
        <w:tab/>
      </w:r>
      <w:r w:rsidR="00A36692" w:rsidRPr="00DB1225">
        <w:rPr>
          <w:rFonts w:ascii="Times New Roman" w:eastAsia="Times New Roman" w:hAnsi="Times New Roman" w:cs="Times New Roman"/>
          <w:sz w:val="24"/>
          <w:szCs w:val="24"/>
        </w:rPr>
        <w:t>141</w:t>
      </w:r>
      <w:r w:rsidR="002E3CEC" w:rsidRPr="00DB1225">
        <w:rPr>
          <w:rFonts w:ascii="Times New Roman" w:eastAsia="Times New Roman" w:hAnsi="Times New Roman" w:cs="Times New Roman"/>
          <w:sz w:val="24"/>
          <w:szCs w:val="24"/>
        </w:rPr>
        <w:t>/3</w:t>
      </w:r>
    </w:p>
    <w:p w14:paraId="38639EB3" w14:textId="77777777" w:rsidR="00E66622" w:rsidRPr="00DB1225" w:rsidRDefault="00000000" w:rsidP="00DB1225">
      <w:pPr>
        <w:spacing w:line="276" w:lineRule="auto"/>
        <w:rPr>
          <w:sz w:val="24"/>
          <w:szCs w:val="24"/>
        </w:rPr>
      </w:pPr>
      <w:r w:rsidRPr="00DB1225">
        <w:rPr>
          <w:rFonts w:ascii="Times New Roman" w:eastAsia="Times New Roman" w:hAnsi="Times New Roman" w:cs="Times New Roman"/>
          <w:sz w:val="24"/>
          <w:szCs w:val="24"/>
        </w:rPr>
        <w:t>Po</w:t>
      </w:r>
      <w:r w:rsidR="001F777F" w:rsidRPr="00DB1225">
        <w:rPr>
          <w:rFonts w:ascii="Times New Roman" w:eastAsia="Times New Roman" w:hAnsi="Times New Roman" w:cs="Times New Roman"/>
          <w:sz w:val="24"/>
          <w:szCs w:val="24"/>
        </w:rPr>
        <w:t>č</w:t>
      </w:r>
      <w:r w:rsidRPr="00DB1225">
        <w:rPr>
          <w:rFonts w:ascii="Times New Roman" w:eastAsia="Times New Roman" w:hAnsi="Times New Roman" w:cs="Times New Roman"/>
          <w:sz w:val="24"/>
          <w:szCs w:val="24"/>
        </w:rPr>
        <w:t xml:space="preserve">et vznesených hromadných pripomienok: </w:t>
      </w:r>
      <w:r w:rsidRPr="00DB1225">
        <w:rPr>
          <w:rFonts w:ascii="Times New Roman" w:eastAsia="Times New Roman" w:hAnsi="Times New Roman" w:cs="Times New Roman"/>
          <w:sz w:val="24"/>
          <w:szCs w:val="24"/>
        </w:rPr>
        <w:tab/>
      </w:r>
      <w:r w:rsidR="00335FFB" w:rsidRPr="00DB1225">
        <w:rPr>
          <w:rFonts w:ascii="Times New Roman" w:eastAsia="Times New Roman" w:hAnsi="Times New Roman" w:cs="Times New Roman"/>
          <w:sz w:val="24"/>
          <w:szCs w:val="24"/>
        </w:rPr>
        <w:t>0</w:t>
      </w:r>
    </w:p>
    <w:p w14:paraId="60CBFDE3" w14:textId="77777777" w:rsidR="007C1A93" w:rsidRPr="00DB1225" w:rsidRDefault="00E66622" w:rsidP="00DB1225">
      <w:pPr>
        <w:rPr>
          <w:rFonts w:ascii="Times New Roman" w:eastAsia="Times New Roman" w:hAnsi="Times New Roman" w:cs="Times New Roman"/>
          <w:sz w:val="20"/>
        </w:rPr>
      </w:pPr>
      <w:r w:rsidRPr="00DB1225">
        <w:rPr>
          <w:rFonts w:ascii="Times New Roman" w:eastAsia="Times New Roman" w:hAnsi="Times New Roman" w:cs="Times New Roman"/>
          <w:sz w:val="20"/>
        </w:rPr>
        <w:br/>
      </w:r>
      <w:r w:rsidRPr="00DB1225">
        <w:rPr>
          <w:rFonts w:ascii="Times New Roman" w:eastAsia="Times New Roman" w:hAnsi="Times New Roman" w:cs="Times New Roman"/>
          <w:sz w:val="24"/>
          <w:szCs w:val="24"/>
        </w:rPr>
        <w:t>Vznesené pripomienky</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44"/>
        <w:gridCol w:w="613"/>
        <w:gridCol w:w="6189"/>
        <w:gridCol w:w="567"/>
        <w:gridCol w:w="5187"/>
      </w:tblGrid>
      <w:tr w:rsidR="00636D68" w:rsidRPr="00DB1225" w14:paraId="1D5B78A0" w14:textId="1549EF38" w:rsidTr="00201844">
        <w:trPr>
          <w:trHeight w:val="648"/>
        </w:trPr>
        <w:tc>
          <w:tcPr>
            <w:tcW w:w="640" w:type="pct"/>
            <w:shd w:val="clear" w:color="auto" w:fill="auto"/>
            <w:vAlign w:val="center"/>
          </w:tcPr>
          <w:p w14:paraId="0CD7C489" w14:textId="77777777" w:rsidR="00636D68" w:rsidRPr="00DB1225" w:rsidRDefault="00636D68" w:rsidP="00DB1225">
            <w:pPr>
              <w:spacing w:after="0" w:line="240" w:lineRule="auto"/>
              <w:jc w:val="center"/>
              <w:rPr>
                <w:rFonts w:ascii="Times New Roman" w:hAnsi="Times New Roman" w:cs="Times New Roman"/>
                <w:b/>
                <w:bCs/>
                <w:sz w:val="24"/>
                <w:szCs w:val="24"/>
              </w:rPr>
            </w:pPr>
            <w:r w:rsidRPr="00DB1225">
              <w:rPr>
                <w:rFonts w:ascii="Times New Roman" w:hAnsi="Times New Roman" w:cs="Times New Roman"/>
                <w:b/>
                <w:bCs/>
                <w:sz w:val="24"/>
                <w:szCs w:val="24"/>
              </w:rPr>
              <w:t>Subjekt</w:t>
            </w:r>
          </w:p>
        </w:tc>
        <w:tc>
          <w:tcPr>
            <w:tcW w:w="213" w:type="pct"/>
            <w:shd w:val="clear" w:color="auto" w:fill="auto"/>
            <w:vAlign w:val="center"/>
          </w:tcPr>
          <w:p w14:paraId="4C9B71CB" w14:textId="77777777" w:rsidR="00636D68" w:rsidRPr="00DB1225" w:rsidRDefault="00636D68" w:rsidP="00DB1225">
            <w:pPr>
              <w:spacing w:after="0" w:line="240" w:lineRule="auto"/>
              <w:jc w:val="center"/>
              <w:rPr>
                <w:rFonts w:ascii="Times New Roman" w:hAnsi="Times New Roman" w:cs="Times New Roman"/>
                <w:b/>
                <w:bCs/>
                <w:sz w:val="24"/>
                <w:szCs w:val="24"/>
              </w:rPr>
            </w:pPr>
            <w:r w:rsidRPr="00DB1225">
              <w:rPr>
                <w:rFonts w:ascii="Times New Roman" w:hAnsi="Times New Roman" w:cs="Times New Roman"/>
                <w:b/>
                <w:bCs/>
                <w:sz w:val="24"/>
                <w:szCs w:val="24"/>
              </w:rPr>
              <w:t>Typ</w:t>
            </w:r>
          </w:p>
        </w:tc>
        <w:tc>
          <w:tcPr>
            <w:tcW w:w="2149" w:type="pct"/>
            <w:shd w:val="clear" w:color="auto" w:fill="auto"/>
            <w:vAlign w:val="center"/>
          </w:tcPr>
          <w:p w14:paraId="0269512A" w14:textId="77777777" w:rsidR="00636D68" w:rsidRPr="00DB1225" w:rsidRDefault="00636D68" w:rsidP="00DB1225">
            <w:pPr>
              <w:spacing w:after="0" w:line="240" w:lineRule="auto"/>
              <w:jc w:val="center"/>
              <w:rPr>
                <w:rFonts w:ascii="Times New Roman" w:hAnsi="Times New Roman" w:cs="Times New Roman"/>
                <w:b/>
                <w:bCs/>
                <w:sz w:val="24"/>
                <w:szCs w:val="24"/>
              </w:rPr>
            </w:pPr>
            <w:r w:rsidRPr="00DB1225">
              <w:rPr>
                <w:rFonts w:ascii="Times New Roman" w:hAnsi="Times New Roman" w:cs="Times New Roman"/>
                <w:b/>
                <w:bCs/>
                <w:sz w:val="24"/>
                <w:szCs w:val="24"/>
              </w:rPr>
              <w:t>Pripomienka</w:t>
            </w:r>
          </w:p>
        </w:tc>
        <w:tc>
          <w:tcPr>
            <w:tcW w:w="197" w:type="pct"/>
            <w:shd w:val="clear" w:color="auto" w:fill="auto"/>
            <w:vAlign w:val="center"/>
          </w:tcPr>
          <w:p w14:paraId="7601E48B" w14:textId="77777777" w:rsidR="00636D68" w:rsidRPr="00DB1225" w:rsidRDefault="00636D68" w:rsidP="00DB1225">
            <w:pPr>
              <w:spacing w:after="0" w:line="240" w:lineRule="auto"/>
              <w:ind w:left="-107"/>
              <w:jc w:val="center"/>
              <w:rPr>
                <w:rFonts w:ascii="Times New Roman" w:hAnsi="Times New Roman" w:cs="Times New Roman"/>
                <w:b/>
                <w:bCs/>
                <w:sz w:val="24"/>
                <w:szCs w:val="24"/>
              </w:rPr>
            </w:pPr>
          </w:p>
        </w:tc>
        <w:tc>
          <w:tcPr>
            <w:tcW w:w="1801" w:type="pct"/>
            <w:shd w:val="clear" w:color="auto" w:fill="auto"/>
            <w:vAlign w:val="center"/>
          </w:tcPr>
          <w:p w14:paraId="506AF11D" w14:textId="5A42EC7F" w:rsidR="00636D68" w:rsidRPr="00DB1225" w:rsidRDefault="00636D68" w:rsidP="00DB1225">
            <w:pPr>
              <w:spacing w:after="0" w:line="240" w:lineRule="auto"/>
              <w:jc w:val="center"/>
              <w:rPr>
                <w:rFonts w:ascii="Times New Roman" w:hAnsi="Times New Roman" w:cs="Times New Roman"/>
                <w:b/>
                <w:bCs/>
                <w:sz w:val="24"/>
                <w:szCs w:val="24"/>
              </w:rPr>
            </w:pPr>
            <w:r w:rsidRPr="00DB1225">
              <w:rPr>
                <w:rFonts w:ascii="Times New Roman" w:hAnsi="Times New Roman" w:cs="Times New Roman"/>
                <w:b/>
                <w:bCs/>
                <w:sz w:val="24"/>
                <w:szCs w:val="24"/>
              </w:rPr>
              <w:t>Vyhodnotenie</w:t>
            </w:r>
          </w:p>
        </w:tc>
      </w:tr>
      <w:tr w:rsidR="00636D68" w:rsidRPr="00DB1225" w14:paraId="08519716" w14:textId="31B0C119" w:rsidTr="00201844">
        <w:trPr>
          <w:trHeight w:val="648"/>
        </w:trPr>
        <w:tc>
          <w:tcPr>
            <w:tcW w:w="640" w:type="pct"/>
            <w:shd w:val="clear" w:color="auto" w:fill="auto"/>
          </w:tcPr>
          <w:p w14:paraId="592F46BA" w14:textId="77777777" w:rsidR="00636D68" w:rsidRPr="00DB1225" w:rsidRDefault="00636D68" w:rsidP="00DB1225">
            <w:pPr>
              <w:spacing w:after="0"/>
              <w:jc w:val="center"/>
            </w:pPr>
            <w:r w:rsidRPr="00DB1225">
              <w:rPr>
                <w:rFonts w:ascii="Times New Roman" w:eastAsia="Times New Roman" w:hAnsi="Times New Roman" w:cs="Times New Roman"/>
                <w:b/>
                <w:color w:val="000000"/>
                <w:sz w:val="24"/>
              </w:rPr>
              <w:t>GPSR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Generálna prokuratúra Slovenskej republiky</w:t>
            </w:r>
          </w:p>
        </w:tc>
        <w:tc>
          <w:tcPr>
            <w:tcW w:w="213" w:type="pct"/>
            <w:shd w:val="clear" w:color="auto" w:fill="auto"/>
            <w:vAlign w:val="center"/>
          </w:tcPr>
          <w:p w14:paraId="05B92BAF" w14:textId="77777777" w:rsidR="00636D68" w:rsidRPr="00DB1225" w:rsidRDefault="00636D68"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2BCD9172" w14:textId="77777777" w:rsidR="00636D68" w:rsidRPr="00DB1225" w:rsidRDefault="00636D68" w:rsidP="00DB1225">
            <w:pPr>
              <w:spacing w:after="0"/>
            </w:pPr>
            <w:r w:rsidRPr="00DB1225">
              <w:rPr>
                <w:rFonts w:ascii="Times New Roman" w:eastAsia="Times New Roman" w:hAnsi="Times New Roman" w:cs="Times New Roman"/>
                <w:b/>
                <w:color w:val="000000"/>
                <w:sz w:val="24"/>
              </w:rPr>
              <w:t>K čl. IV bodu 4 (§ 7 zákona č. 248/2024 Z. z.) – O:</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 7 navrhujeme za odsek 3 vložiť nový odsek 4, v ktorom sa ustanovia podmienky, za akých sa osoba považuje za bezúhonnú.</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V návrhu zákona nie sú ustanovené podmienky, za akých sa osoba považuje za bezúhonnú. Navrhujeme podmienky bezúhonnosti upraviť obdobne, ako napríklad v § 77 ods. 3 zákona č. 483/2001 Z. z. o bankách. Je potrebné zohľadniť, či ide o preverovanie bezúhonnosti fyzickej osoby alebo právnickej osoby a v tomto kontexte správne nastaviť podmienku bezúhonnosti, aby bolo možné ju z výpisu z registra trestov aj reálne overiť.</w:t>
            </w:r>
          </w:p>
        </w:tc>
        <w:tc>
          <w:tcPr>
            <w:tcW w:w="197" w:type="pct"/>
            <w:shd w:val="clear" w:color="auto" w:fill="auto"/>
            <w:vAlign w:val="center"/>
          </w:tcPr>
          <w:p w14:paraId="250FE8E5" w14:textId="7443C944" w:rsidR="00636D68" w:rsidRPr="00DB1225" w:rsidRDefault="003D15AF"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N</w:t>
            </w:r>
          </w:p>
        </w:tc>
        <w:tc>
          <w:tcPr>
            <w:tcW w:w="1801" w:type="pct"/>
            <w:shd w:val="clear" w:color="auto" w:fill="auto"/>
          </w:tcPr>
          <w:p w14:paraId="0922BC09" w14:textId="0D5AF364" w:rsidR="008944B1" w:rsidRPr="00DB1225" w:rsidRDefault="008944B1" w:rsidP="00DB1225">
            <w:pPr>
              <w:spacing w:after="0" w:line="240" w:lineRule="auto"/>
              <w:rPr>
                <w:rFonts w:ascii="Times New Roman" w:hAnsi="Times New Roman" w:cs="Times New Roman"/>
                <w:sz w:val="24"/>
                <w:szCs w:val="24"/>
              </w:rPr>
            </w:pPr>
            <w:r w:rsidRPr="00DB1225">
              <w:rPr>
                <w:rFonts w:ascii="Times New Roman" w:hAnsi="Times New Roman" w:cs="Times New Roman"/>
                <w:sz w:val="24"/>
                <w:szCs w:val="24"/>
              </w:rPr>
              <w:t>Nie je vhodné zadefinovať pojem „bezúhonnosť“ v rámci zákona č. 248/2024 Z. z. o niektorých povinnostiach a oprávneniach v oblasti kryptoaktív a o zmene a doplnení niektorých zákonov, pretože takáto definícia by nemusela byť v súlade s príslušnými ustanoveniami relevantných európskych právnych predpisov, ktoré sú priamo účinné v SR a ktoré používajú pojem „dobrá povesť“, ktorý však nie je explicitne zadefinovaný.</w:t>
            </w:r>
          </w:p>
          <w:p w14:paraId="704D8761" w14:textId="77777777" w:rsidR="008944B1" w:rsidRPr="00DB1225" w:rsidRDefault="008944B1" w:rsidP="00DB1225">
            <w:pPr>
              <w:spacing w:after="0" w:line="240" w:lineRule="auto"/>
              <w:rPr>
                <w:rFonts w:ascii="Times New Roman" w:hAnsi="Times New Roman" w:cs="Times New Roman"/>
                <w:sz w:val="24"/>
                <w:szCs w:val="24"/>
              </w:rPr>
            </w:pPr>
          </w:p>
          <w:p w14:paraId="76EADB90" w14:textId="1E77ADA6" w:rsidR="008944B1" w:rsidRPr="00DB1225" w:rsidRDefault="008944B1" w:rsidP="00DB1225">
            <w:pPr>
              <w:spacing w:after="0" w:line="240" w:lineRule="auto"/>
              <w:rPr>
                <w:rFonts w:ascii="Times New Roman" w:hAnsi="Times New Roman" w:cs="Times New Roman"/>
                <w:sz w:val="24"/>
                <w:szCs w:val="24"/>
              </w:rPr>
            </w:pPr>
            <w:r w:rsidRPr="00DB1225">
              <w:rPr>
                <w:rFonts w:ascii="Times New Roman" w:hAnsi="Times New Roman" w:cs="Times New Roman"/>
                <w:sz w:val="24"/>
                <w:szCs w:val="24"/>
              </w:rPr>
              <w:t xml:space="preserve">Nariadenie Európskeho parlamentu a Rady (EÚ) 2023/1114 o trhoch s kryptoaktívami a o zmene nariadení (EÚ) č. 1093/2010 a (EÚ) č. 1095/2010 a smerníc 2013/36/EÚ a (EÚ) 2019/1937 (ďalej len „nariadenie MiCA“) nepoužíva pojem bezúhonnosť, ale pojem dobrá povesť – napr. v čl. 18 ods. 2, čl. 34 ods. 2 a 4. čl. 42 ods. 1, čl. 62 ods. 2 písm. g) a h), čl. 68 ods. 1 a 2, čl. 84 ods. 1. uvedené ustanovenia nariadenia MiCA sú bližšie upravené v príslušných vykonávacích predpisov, </w:t>
            </w:r>
            <w:r w:rsidRPr="00DB1225">
              <w:rPr>
                <w:rFonts w:ascii="Times New Roman" w:hAnsi="Times New Roman" w:cs="Times New Roman"/>
                <w:sz w:val="24"/>
                <w:szCs w:val="24"/>
              </w:rPr>
              <w:lastRenderedPageBreak/>
              <w:t xml:space="preserve">napr. v Delegovanom nariadení 2025/305, ktorým sa dopĺňa nariadenie Európskeho parlamentu a Rady (EÚ) 2023/1114, pokiaľ ide o regulačné technické predpisy, ktorými sa spresňujú informácie, ktoré sa majú zahrnúť do žiadosti o udelenie povolenia na činnosť poskytovateľa služieb kryptoaktív (delegované nariadenie 2025/305). </w:t>
            </w:r>
          </w:p>
          <w:p w14:paraId="2AF61BE0" w14:textId="77777777" w:rsidR="008944B1" w:rsidRPr="00DB1225" w:rsidRDefault="008944B1" w:rsidP="00DB1225">
            <w:pPr>
              <w:spacing w:after="0" w:line="240" w:lineRule="auto"/>
              <w:rPr>
                <w:rFonts w:ascii="Times New Roman" w:hAnsi="Times New Roman" w:cs="Times New Roman"/>
                <w:sz w:val="24"/>
                <w:szCs w:val="24"/>
              </w:rPr>
            </w:pPr>
          </w:p>
          <w:p w14:paraId="64ECB492" w14:textId="5ECBA707" w:rsidR="00636D68" w:rsidRPr="00DB1225" w:rsidRDefault="008944B1" w:rsidP="00DB1225">
            <w:pPr>
              <w:spacing w:after="0" w:line="240" w:lineRule="auto"/>
              <w:rPr>
                <w:rFonts w:ascii="Times New Roman" w:eastAsia="Times New Roman" w:hAnsi="Times New Roman" w:cs="Times New Roman"/>
                <w:color w:val="000000"/>
                <w:sz w:val="24"/>
                <w:szCs w:val="24"/>
              </w:rPr>
            </w:pPr>
            <w:r w:rsidRPr="00DB1225">
              <w:rPr>
                <w:rFonts w:ascii="Times New Roman" w:hAnsi="Times New Roman" w:cs="Times New Roman"/>
                <w:sz w:val="24"/>
                <w:szCs w:val="24"/>
              </w:rPr>
              <w:t>Cieľom novodoplneného §7 ods. 4 zákona č. 248/2024 Z. z. bude elektronická komunikácia Generálnej prokuratúry Slovenskej republiky a Národnej banky Slovenska za účelom vydania výpisu z registra trestov, ktorý európske právne predpisy priamo predpokladajú, čo vyplýva z vyššie spomenutých ustanovení.</w:t>
            </w:r>
          </w:p>
        </w:tc>
      </w:tr>
      <w:tr w:rsidR="004308FB" w:rsidRPr="00DB1225" w14:paraId="3818FA4E" w14:textId="67D832BB" w:rsidTr="00201844">
        <w:trPr>
          <w:trHeight w:val="648"/>
        </w:trPr>
        <w:tc>
          <w:tcPr>
            <w:tcW w:w="640" w:type="pct"/>
            <w:shd w:val="clear" w:color="auto" w:fill="auto"/>
          </w:tcPr>
          <w:p w14:paraId="3D1DE436" w14:textId="77777777" w:rsidR="004308FB" w:rsidRPr="00DB1225" w:rsidRDefault="004308FB" w:rsidP="00DB1225">
            <w:pPr>
              <w:spacing w:after="0"/>
              <w:jc w:val="center"/>
            </w:pPr>
            <w:r w:rsidRPr="00DB1225">
              <w:rPr>
                <w:rFonts w:ascii="Times New Roman" w:eastAsia="Times New Roman" w:hAnsi="Times New Roman" w:cs="Times New Roman"/>
                <w:b/>
                <w:color w:val="000000"/>
                <w:sz w:val="24"/>
              </w:rPr>
              <w:lastRenderedPageBreak/>
              <w:t>MDSR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dopravy Slovenskej republiky</w:t>
            </w:r>
          </w:p>
        </w:tc>
        <w:tc>
          <w:tcPr>
            <w:tcW w:w="213" w:type="pct"/>
            <w:shd w:val="clear" w:color="auto" w:fill="auto"/>
            <w:vAlign w:val="center"/>
          </w:tcPr>
          <w:p w14:paraId="3EC8AE74" w14:textId="77777777" w:rsidR="004308FB" w:rsidRPr="00DB1225" w:rsidRDefault="004308F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33D972E1" w14:textId="77777777" w:rsidR="004308FB" w:rsidRPr="00DB1225" w:rsidRDefault="004308FB" w:rsidP="00DB1225">
            <w:pPr>
              <w:spacing w:after="0"/>
            </w:pPr>
            <w:r w:rsidRPr="00DB1225">
              <w:rPr>
                <w:rFonts w:ascii="Times New Roman" w:eastAsia="Times New Roman" w:hAnsi="Times New Roman" w:cs="Times New Roman"/>
                <w:b/>
                <w:color w:val="000000"/>
                <w:sz w:val="24"/>
              </w:rPr>
              <w:t>Čl. 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čl. I bode 16 v § 6b ods. 9 navrhujeme slová „Ustanovenia odseku“ nahradiť slovami „Odsek“.</w:t>
            </w:r>
          </w:p>
        </w:tc>
        <w:tc>
          <w:tcPr>
            <w:tcW w:w="197" w:type="pct"/>
            <w:shd w:val="clear" w:color="auto" w:fill="auto"/>
            <w:vAlign w:val="center"/>
          </w:tcPr>
          <w:p w14:paraId="6B0A2F11" w14:textId="43B8AEEE" w:rsidR="004308FB" w:rsidRPr="00DB1225" w:rsidRDefault="004308F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N</w:t>
            </w:r>
          </w:p>
        </w:tc>
        <w:tc>
          <w:tcPr>
            <w:tcW w:w="1801" w:type="pct"/>
            <w:shd w:val="clear" w:color="auto" w:fill="auto"/>
          </w:tcPr>
          <w:p w14:paraId="03122CD1" w14:textId="77777777" w:rsidR="004308FB" w:rsidRPr="00DB1225" w:rsidRDefault="004308F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Zvolená legislatívna technika je správna.</w:t>
            </w:r>
          </w:p>
          <w:p w14:paraId="6C1F2D23" w14:textId="734EF0AE" w:rsidR="004308FB" w:rsidRPr="00DB1225" w:rsidRDefault="004308FB" w:rsidP="00DB1225">
            <w:pPr>
              <w:spacing w:after="0"/>
              <w:rPr>
                <w:rFonts w:ascii="Times New Roman" w:eastAsia="Times New Roman" w:hAnsi="Times New Roman" w:cs="Times New Roman"/>
                <w:b/>
                <w:bCs/>
                <w:color w:val="000000"/>
                <w:sz w:val="24"/>
                <w:szCs w:val="24"/>
              </w:rPr>
            </w:pPr>
          </w:p>
        </w:tc>
      </w:tr>
      <w:tr w:rsidR="00636D68" w:rsidRPr="00DB1225" w14:paraId="25C3F141" w14:textId="03138590" w:rsidTr="00201844">
        <w:trPr>
          <w:trHeight w:val="648"/>
        </w:trPr>
        <w:tc>
          <w:tcPr>
            <w:tcW w:w="640" w:type="pct"/>
            <w:shd w:val="clear" w:color="auto" w:fill="auto"/>
          </w:tcPr>
          <w:p w14:paraId="314750A3" w14:textId="77777777" w:rsidR="00636D68" w:rsidRPr="00DB1225" w:rsidRDefault="00636D68" w:rsidP="00DB1225">
            <w:pPr>
              <w:spacing w:after="0"/>
              <w:jc w:val="center"/>
            </w:pPr>
            <w:r w:rsidRPr="00DB1225">
              <w:rPr>
                <w:rFonts w:ascii="Times New Roman" w:eastAsia="Times New Roman" w:hAnsi="Times New Roman" w:cs="Times New Roman"/>
                <w:b/>
                <w:color w:val="000000"/>
                <w:sz w:val="24"/>
              </w:rPr>
              <w:t>MDSR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dopravy Slovenskej republiky</w:t>
            </w:r>
          </w:p>
        </w:tc>
        <w:tc>
          <w:tcPr>
            <w:tcW w:w="213" w:type="pct"/>
            <w:shd w:val="clear" w:color="auto" w:fill="auto"/>
            <w:vAlign w:val="center"/>
          </w:tcPr>
          <w:p w14:paraId="17ED4FF0" w14:textId="77777777" w:rsidR="00636D68" w:rsidRPr="00DB1225" w:rsidRDefault="00636D68"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0620720C" w14:textId="77777777" w:rsidR="00636D68" w:rsidRPr="00DB1225" w:rsidRDefault="00636D68" w:rsidP="00DB1225">
            <w:pPr>
              <w:spacing w:after="0"/>
            </w:pPr>
            <w:r w:rsidRPr="00DB1225">
              <w:rPr>
                <w:rFonts w:ascii="Times New Roman" w:eastAsia="Times New Roman" w:hAnsi="Times New Roman" w:cs="Times New Roman"/>
                <w:b/>
                <w:color w:val="000000"/>
                <w:sz w:val="24"/>
              </w:rPr>
              <w:t>Čl. 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čl. I bode 16 v § 6b ods. 13 písm. a) navrhujeme slovo „šesť“ nahradiť číslom „6“ vzhľadom na písm. b).</w:t>
            </w:r>
          </w:p>
        </w:tc>
        <w:tc>
          <w:tcPr>
            <w:tcW w:w="197" w:type="pct"/>
            <w:shd w:val="clear" w:color="auto" w:fill="auto"/>
            <w:vAlign w:val="center"/>
          </w:tcPr>
          <w:p w14:paraId="5E9A253A" w14:textId="35E18DA9" w:rsidR="00636D68" w:rsidRPr="00DB1225" w:rsidRDefault="004308F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N</w:t>
            </w:r>
          </w:p>
        </w:tc>
        <w:tc>
          <w:tcPr>
            <w:tcW w:w="1801" w:type="pct"/>
            <w:shd w:val="clear" w:color="auto" w:fill="auto"/>
          </w:tcPr>
          <w:p w14:paraId="32D2461C" w14:textId="77777777" w:rsidR="00636D68" w:rsidRPr="00DB1225" w:rsidRDefault="004308F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Zvolená legislatívna technika je správna.</w:t>
            </w:r>
          </w:p>
          <w:p w14:paraId="1EF7A3E1" w14:textId="77D7F787" w:rsidR="004308FB" w:rsidRPr="00DB1225" w:rsidRDefault="004308FB" w:rsidP="00DB1225">
            <w:pPr>
              <w:spacing w:after="0"/>
              <w:rPr>
                <w:rFonts w:ascii="Times New Roman" w:eastAsia="Times New Roman" w:hAnsi="Times New Roman" w:cs="Times New Roman"/>
                <w:b/>
                <w:bCs/>
                <w:color w:val="000000"/>
                <w:sz w:val="24"/>
                <w:szCs w:val="24"/>
              </w:rPr>
            </w:pPr>
          </w:p>
        </w:tc>
      </w:tr>
      <w:tr w:rsidR="00636D68" w:rsidRPr="00DB1225" w14:paraId="0E4E99F1" w14:textId="1D56BBEB" w:rsidTr="00201844">
        <w:trPr>
          <w:trHeight w:val="648"/>
        </w:trPr>
        <w:tc>
          <w:tcPr>
            <w:tcW w:w="640" w:type="pct"/>
            <w:shd w:val="clear" w:color="auto" w:fill="auto"/>
          </w:tcPr>
          <w:p w14:paraId="690B1B9C" w14:textId="77777777" w:rsidR="00636D68" w:rsidRPr="00DB1225" w:rsidRDefault="00636D68" w:rsidP="00DB1225">
            <w:pPr>
              <w:spacing w:after="0"/>
              <w:jc w:val="center"/>
            </w:pPr>
            <w:r w:rsidRPr="00DB1225">
              <w:rPr>
                <w:rFonts w:ascii="Times New Roman" w:eastAsia="Times New Roman" w:hAnsi="Times New Roman" w:cs="Times New Roman"/>
                <w:b/>
                <w:color w:val="000000"/>
                <w:sz w:val="24"/>
              </w:rPr>
              <w:t>MDSR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dopravy Slovenskej republiky</w:t>
            </w:r>
          </w:p>
        </w:tc>
        <w:tc>
          <w:tcPr>
            <w:tcW w:w="213" w:type="pct"/>
            <w:shd w:val="clear" w:color="auto" w:fill="auto"/>
            <w:vAlign w:val="center"/>
          </w:tcPr>
          <w:p w14:paraId="6A2F1712" w14:textId="77777777" w:rsidR="00636D68" w:rsidRPr="00DB1225" w:rsidRDefault="00636D68"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2B9500DB" w14:textId="77777777" w:rsidR="00636D68" w:rsidRPr="00DB1225" w:rsidRDefault="00636D68" w:rsidP="00DB1225">
            <w:pPr>
              <w:spacing w:after="0"/>
            </w:pPr>
            <w:r w:rsidRPr="00DB1225">
              <w:rPr>
                <w:rFonts w:ascii="Times New Roman" w:eastAsia="Times New Roman" w:hAnsi="Times New Roman" w:cs="Times New Roman"/>
                <w:b/>
                <w:color w:val="000000"/>
                <w:sz w:val="24"/>
              </w:rPr>
              <w:t>Čl. 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čl. I bode 16 v § 6b ods. 16 písm. b) sa navrhuje  pre NBS skrátiť  dobu obmedzenia,  ak by sa preukázalo, že doba obmedzenia podľa odseku 13 písm. a) je v rozpore s „Ústavou“, z navrhovaného znenia  nie je zrejmé  čo sa má na mysli Ústavou, ak sa má na mysli Ústava Slovenskej republiky tak rozhodovať o súlade všeobecne záväzného právneho predpisu s Ústavou SR je vyhradené do právomoci Ústavného súdu Slovenskej republiky.</w:t>
            </w:r>
          </w:p>
        </w:tc>
        <w:tc>
          <w:tcPr>
            <w:tcW w:w="197" w:type="pct"/>
            <w:shd w:val="clear" w:color="auto" w:fill="auto"/>
            <w:vAlign w:val="center"/>
          </w:tcPr>
          <w:p w14:paraId="54E80A7E" w14:textId="79235974" w:rsidR="00636D68" w:rsidRPr="00DB1225" w:rsidRDefault="00EB0171"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N</w:t>
            </w:r>
          </w:p>
        </w:tc>
        <w:tc>
          <w:tcPr>
            <w:tcW w:w="1801" w:type="pct"/>
            <w:shd w:val="clear" w:color="auto" w:fill="auto"/>
          </w:tcPr>
          <w:p w14:paraId="2373F44C" w14:textId="6C820ADC" w:rsidR="00EB0171" w:rsidRPr="00DB1225" w:rsidRDefault="00EB0171" w:rsidP="00DB1225">
            <w:pPr>
              <w:spacing w:after="0"/>
              <w:rPr>
                <w:rFonts w:ascii="Times New Roman" w:eastAsia="Times New Roman" w:hAnsi="Times New Roman" w:cs="Times New Roman"/>
                <w:color w:val="000000"/>
                <w:sz w:val="24"/>
                <w:szCs w:val="24"/>
              </w:rPr>
            </w:pPr>
            <w:r w:rsidRPr="00DB1225">
              <w:rPr>
                <w:rFonts w:ascii="Times New Roman" w:hAnsi="Times New Roman" w:cs="Times New Roman"/>
                <w:sz w:val="24"/>
                <w:szCs w:val="24"/>
              </w:rPr>
              <w:t xml:space="preserve">Podľa čl. 1 bod 4 smernice CRD VI (čl. 4a ods. 5 písm. b) smernice CRD), ktorý je transponovaný do § 6b ods. 16 písm. b), NBS môže zamestnancovi NBS, ktorý vykonáva dohľad v oblasti bankovníctva, skrátiť dobu obmedzenia na tri mesiace, ak by sa preukázalo, že doba obmedzenia je v rozpore s Ústavou alebo osobitnými predpismi (napríklad dochádzalo by k obmedzeniu práva na podnikanie). Predmetné </w:t>
            </w:r>
            <w:r w:rsidRPr="00DB1225">
              <w:rPr>
                <w:rFonts w:ascii="Times New Roman" w:hAnsi="Times New Roman" w:cs="Times New Roman"/>
                <w:sz w:val="24"/>
                <w:szCs w:val="24"/>
              </w:rPr>
              <w:lastRenderedPageBreak/>
              <w:t>ustanovenie v žiadnom prípade nie je možné chápať tak</w:t>
            </w:r>
            <w:r w:rsidR="00507E35" w:rsidRPr="00DB1225">
              <w:rPr>
                <w:rFonts w:ascii="Times New Roman" w:hAnsi="Times New Roman" w:cs="Times New Roman"/>
                <w:sz w:val="24"/>
                <w:szCs w:val="24"/>
              </w:rPr>
              <w:t>, ako sa uvádza v pripomienke</w:t>
            </w:r>
            <w:r w:rsidRPr="00DB1225">
              <w:rPr>
                <w:rFonts w:ascii="Times New Roman" w:hAnsi="Times New Roman" w:cs="Times New Roman"/>
                <w:sz w:val="24"/>
                <w:szCs w:val="24"/>
              </w:rPr>
              <w:t xml:space="preserve">, že </w:t>
            </w:r>
            <w:r w:rsidR="00680173" w:rsidRPr="00DB1225">
              <w:rPr>
                <w:rFonts w:ascii="Times New Roman" w:hAnsi="Times New Roman" w:cs="Times New Roman"/>
                <w:sz w:val="24"/>
                <w:szCs w:val="24"/>
              </w:rPr>
              <w:t xml:space="preserve">sa </w:t>
            </w:r>
            <w:r w:rsidRPr="00DB1225">
              <w:rPr>
                <w:rFonts w:ascii="Times New Roman" w:hAnsi="Times New Roman" w:cs="Times New Roman"/>
                <w:sz w:val="24"/>
                <w:szCs w:val="24"/>
              </w:rPr>
              <w:t>zasahuj</w:t>
            </w:r>
            <w:r w:rsidR="00680173" w:rsidRPr="00DB1225">
              <w:rPr>
                <w:rFonts w:ascii="Times New Roman" w:hAnsi="Times New Roman" w:cs="Times New Roman"/>
                <w:sz w:val="24"/>
                <w:szCs w:val="24"/>
              </w:rPr>
              <w:t>e</w:t>
            </w:r>
            <w:r w:rsidRPr="00DB1225">
              <w:rPr>
                <w:rFonts w:ascii="Times New Roman" w:hAnsi="Times New Roman" w:cs="Times New Roman"/>
                <w:sz w:val="24"/>
                <w:szCs w:val="24"/>
              </w:rPr>
              <w:t xml:space="preserve"> do </w:t>
            </w:r>
            <w:r w:rsidR="00507E35" w:rsidRPr="00DB1225">
              <w:rPr>
                <w:rFonts w:ascii="Times New Roman" w:hAnsi="Times New Roman" w:cs="Times New Roman"/>
                <w:sz w:val="24"/>
                <w:szCs w:val="24"/>
              </w:rPr>
              <w:t xml:space="preserve">právomoci Ústavného súdu. </w:t>
            </w:r>
          </w:p>
        </w:tc>
      </w:tr>
      <w:tr w:rsidR="00636D68" w:rsidRPr="00DB1225" w14:paraId="1CE041FF" w14:textId="326FDDDA" w:rsidTr="00201844">
        <w:trPr>
          <w:trHeight w:val="648"/>
        </w:trPr>
        <w:tc>
          <w:tcPr>
            <w:tcW w:w="640" w:type="pct"/>
            <w:shd w:val="clear" w:color="auto" w:fill="auto"/>
          </w:tcPr>
          <w:p w14:paraId="787477DB" w14:textId="77777777" w:rsidR="00636D68" w:rsidRPr="00DB1225" w:rsidRDefault="00636D68" w:rsidP="00DB1225">
            <w:pPr>
              <w:spacing w:after="0"/>
              <w:jc w:val="center"/>
            </w:pPr>
            <w:r w:rsidRPr="00DB1225">
              <w:rPr>
                <w:rFonts w:ascii="Times New Roman" w:eastAsia="Times New Roman" w:hAnsi="Times New Roman" w:cs="Times New Roman"/>
                <w:b/>
                <w:color w:val="000000"/>
                <w:sz w:val="24"/>
              </w:rPr>
              <w:lastRenderedPageBreak/>
              <w:t>MDSR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dopravy Slovenskej republiky</w:t>
            </w:r>
          </w:p>
        </w:tc>
        <w:tc>
          <w:tcPr>
            <w:tcW w:w="213" w:type="pct"/>
            <w:shd w:val="clear" w:color="auto" w:fill="auto"/>
            <w:vAlign w:val="center"/>
          </w:tcPr>
          <w:p w14:paraId="27270D70" w14:textId="77777777" w:rsidR="00636D68" w:rsidRPr="00DB1225" w:rsidRDefault="00636D68"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203B455A" w14:textId="77777777" w:rsidR="00636D68" w:rsidRPr="00DB1225" w:rsidRDefault="00636D68" w:rsidP="00DB1225">
            <w:pPr>
              <w:spacing w:after="0"/>
            </w:pPr>
            <w:r w:rsidRPr="00DB1225">
              <w:rPr>
                <w:rFonts w:ascii="Times New Roman" w:eastAsia="Times New Roman" w:hAnsi="Times New Roman" w:cs="Times New Roman"/>
                <w:b/>
                <w:color w:val="000000"/>
                <w:sz w:val="24"/>
              </w:rPr>
              <w:t>Čl. 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čl. I bode 29 v § 8 ods. 14 navrhujeme formulovať splnomocnenie nie na vydanie opatrenia, ale na vydanie všeobecne záväzného právneho predpisu; pripomienka platí primerane aj pre čl. I bod 51 - § 20ad ods. 3.</w:t>
            </w:r>
          </w:p>
        </w:tc>
        <w:tc>
          <w:tcPr>
            <w:tcW w:w="197" w:type="pct"/>
            <w:shd w:val="clear" w:color="auto" w:fill="auto"/>
            <w:vAlign w:val="center"/>
          </w:tcPr>
          <w:p w14:paraId="1E4C3BB0" w14:textId="19108939" w:rsidR="00636D68" w:rsidRPr="00DB1225" w:rsidRDefault="00507E35"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N</w:t>
            </w:r>
          </w:p>
        </w:tc>
        <w:tc>
          <w:tcPr>
            <w:tcW w:w="1801" w:type="pct"/>
            <w:shd w:val="clear" w:color="auto" w:fill="auto"/>
          </w:tcPr>
          <w:p w14:paraId="089ED0A9" w14:textId="53E79D7F" w:rsidR="00636D68" w:rsidRPr="00DB1225" w:rsidRDefault="00507E35"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 xml:space="preserve">Národná banka Slovenska vydáva Opatrenia, ktoré vyhlasuje v Zbierke zákonov Slovenskej republiky. Všetky splnomocňovacie ustanovenia v príslušných zákonoch upravujúcich jednotlivé oblasti finančného trhu vrátane zákona o bankách splnomocňujú NBS na vydanie opatrenia. </w:t>
            </w:r>
          </w:p>
        </w:tc>
      </w:tr>
      <w:tr w:rsidR="00507E35" w:rsidRPr="00DB1225" w14:paraId="120B78AF" w14:textId="4FB79C6A" w:rsidTr="00201844">
        <w:trPr>
          <w:trHeight w:val="648"/>
        </w:trPr>
        <w:tc>
          <w:tcPr>
            <w:tcW w:w="640" w:type="pct"/>
            <w:shd w:val="clear" w:color="auto" w:fill="auto"/>
          </w:tcPr>
          <w:p w14:paraId="6250A53B" w14:textId="77777777" w:rsidR="00507E35" w:rsidRPr="00DB1225" w:rsidRDefault="00507E35" w:rsidP="00DB1225">
            <w:pPr>
              <w:spacing w:after="0"/>
              <w:jc w:val="center"/>
            </w:pPr>
            <w:r w:rsidRPr="00DB1225">
              <w:rPr>
                <w:rFonts w:ascii="Times New Roman" w:eastAsia="Times New Roman" w:hAnsi="Times New Roman" w:cs="Times New Roman"/>
                <w:b/>
                <w:color w:val="000000"/>
                <w:sz w:val="24"/>
              </w:rPr>
              <w:t>MDSR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dopravy Slovenskej republiky</w:t>
            </w:r>
          </w:p>
        </w:tc>
        <w:tc>
          <w:tcPr>
            <w:tcW w:w="213" w:type="pct"/>
            <w:shd w:val="clear" w:color="auto" w:fill="auto"/>
            <w:vAlign w:val="center"/>
          </w:tcPr>
          <w:p w14:paraId="4ADFC138" w14:textId="77777777" w:rsidR="00507E35" w:rsidRPr="00DB1225" w:rsidRDefault="00507E35"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050453B2" w14:textId="77777777" w:rsidR="00507E35" w:rsidRPr="00DB1225" w:rsidRDefault="00507E35" w:rsidP="00DB1225">
            <w:pPr>
              <w:spacing w:after="0"/>
            </w:pPr>
            <w:r w:rsidRPr="00DB1225">
              <w:rPr>
                <w:rFonts w:ascii="Times New Roman" w:eastAsia="Times New Roman" w:hAnsi="Times New Roman" w:cs="Times New Roman"/>
                <w:b/>
                <w:color w:val="000000"/>
                <w:sz w:val="24"/>
              </w:rPr>
              <w:t>Čl. 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čl. I bode 30 navrhujeme v novelizačnej inštrukcii presne uviesť paragrafy s nadpismi pod a paragrafy s nadpismi nad, keďže nie všetky vkladané paragrafy majú vlastné nadpisy (napr. § p) a q) nemajú nadpis), § 8f má nadpis nad aj pod.</w:t>
            </w:r>
          </w:p>
        </w:tc>
        <w:tc>
          <w:tcPr>
            <w:tcW w:w="197" w:type="pct"/>
            <w:shd w:val="clear" w:color="auto" w:fill="auto"/>
            <w:vAlign w:val="center"/>
          </w:tcPr>
          <w:p w14:paraId="5DDFD347" w14:textId="42D748A9" w:rsidR="00507E35" w:rsidRPr="00DB1225" w:rsidRDefault="00507E35"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N</w:t>
            </w:r>
          </w:p>
        </w:tc>
        <w:tc>
          <w:tcPr>
            <w:tcW w:w="1801" w:type="pct"/>
            <w:shd w:val="clear" w:color="auto" w:fill="auto"/>
          </w:tcPr>
          <w:p w14:paraId="580B46C5" w14:textId="77777777" w:rsidR="00507E35" w:rsidRPr="00DB1225" w:rsidRDefault="00507E35"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Zvolená legislatívna technika je správna.</w:t>
            </w:r>
          </w:p>
          <w:p w14:paraId="51F8711D" w14:textId="333FF99E" w:rsidR="00507E35" w:rsidRPr="00DB1225" w:rsidRDefault="00507E35" w:rsidP="00DB1225">
            <w:pPr>
              <w:spacing w:after="0"/>
              <w:rPr>
                <w:rFonts w:ascii="Times New Roman" w:eastAsia="Times New Roman" w:hAnsi="Times New Roman" w:cs="Times New Roman"/>
                <w:b/>
                <w:bCs/>
                <w:color w:val="000000"/>
                <w:sz w:val="24"/>
                <w:szCs w:val="24"/>
              </w:rPr>
            </w:pPr>
          </w:p>
        </w:tc>
      </w:tr>
      <w:tr w:rsidR="00507E35" w:rsidRPr="00DB1225" w14:paraId="565AC0DF" w14:textId="431840DF" w:rsidTr="00201844">
        <w:trPr>
          <w:trHeight w:val="648"/>
        </w:trPr>
        <w:tc>
          <w:tcPr>
            <w:tcW w:w="640" w:type="pct"/>
            <w:shd w:val="clear" w:color="auto" w:fill="auto"/>
          </w:tcPr>
          <w:p w14:paraId="5D217AB5" w14:textId="77777777" w:rsidR="00507E35" w:rsidRPr="00DB1225" w:rsidRDefault="00507E35" w:rsidP="00DB1225">
            <w:pPr>
              <w:spacing w:after="0"/>
              <w:jc w:val="center"/>
            </w:pPr>
            <w:r w:rsidRPr="00DB1225">
              <w:rPr>
                <w:rFonts w:ascii="Times New Roman" w:eastAsia="Times New Roman" w:hAnsi="Times New Roman" w:cs="Times New Roman"/>
                <w:b/>
                <w:color w:val="000000"/>
                <w:sz w:val="24"/>
              </w:rPr>
              <w:t>MDSR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dopravy Slovenskej republiky</w:t>
            </w:r>
          </w:p>
        </w:tc>
        <w:tc>
          <w:tcPr>
            <w:tcW w:w="213" w:type="pct"/>
            <w:shd w:val="clear" w:color="auto" w:fill="auto"/>
            <w:vAlign w:val="center"/>
          </w:tcPr>
          <w:p w14:paraId="686D673D" w14:textId="77777777" w:rsidR="00507E35" w:rsidRPr="00DB1225" w:rsidRDefault="00507E35"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481E882B" w14:textId="77777777" w:rsidR="00507E35" w:rsidRPr="00DB1225" w:rsidRDefault="00507E35" w:rsidP="00DB1225">
            <w:pPr>
              <w:spacing w:after="0"/>
            </w:pPr>
            <w:r w:rsidRPr="00DB1225">
              <w:rPr>
                <w:rFonts w:ascii="Times New Roman" w:eastAsia="Times New Roman" w:hAnsi="Times New Roman" w:cs="Times New Roman"/>
                <w:b/>
                <w:color w:val="000000"/>
                <w:sz w:val="24"/>
              </w:rPr>
              <w:t>Čl. 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čl. I bode 30 v § 8a ods. 4 navrhujeme slová „Ustanovením odseku“ nahradiť slovami „Odsekom“.</w:t>
            </w:r>
          </w:p>
        </w:tc>
        <w:tc>
          <w:tcPr>
            <w:tcW w:w="197" w:type="pct"/>
            <w:shd w:val="clear" w:color="auto" w:fill="auto"/>
            <w:vAlign w:val="center"/>
          </w:tcPr>
          <w:p w14:paraId="53798196" w14:textId="0DC9C9DC" w:rsidR="00507E35" w:rsidRPr="00DB1225" w:rsidRDefault="00507E35"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N</w:t>
            </w:r>
          </w:p>
        </w:tc>
        <w:tc>
          <w:tcPr>
            <w:tcW w:w="1801" w:type="pct"/>
            <w:shd w:val="clear" w:color="auto" w:fill="auto"/>
          </w:tcPr>
          <w:p w14:paraId="1151A90F" w14:textId="77777777" w:rsidR="00507E35" w:rsidRPr="00DB1225" w:rsidRDefault="00507E35"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Zvolená legislatívna technika je správna.</w:t>
            </w:r>
          </w:p>
          <w:p w14:paraId="147D94F7" w14:textId="3857FABD" w:rsidR="00507E35" w:rsidRPr="00DB1225" w:rsidRDefault="00507E35" w:rsidP="00DB1225">
            <w:pPr>
              <w:spacing w:after="0"/>
              <w:rPr>
                <w:rFonts w:ascii="Times New Roman" w:eastAsia="Times New Roman" w:hAnsi="Times New Roman" w:cs="Times New Roman"/>
                <w:color w:val="000000"/>
                <w:sz w:val="24"/>
                <w:szCs w:val="24"/>
              </w:rPr>
            </w:pPr>
          </w:p>
        </w:tc>
      </w:tr>
      <w:tr w:rsidR="00507E35" w:rsidRPr="00DB1225" w14:paraId="7ACBE315" w14:textId="30C87510" w:rsidTr="00201844">
        <w:trPr>
          <w:trHeight w:val="648"/>
        </w:trPr>
        <w:tc>
          <w:tcPr>
            <w:tcW w:w="640" w:type="pct"/>
            <w:shd w:val="clear" w:color="auto" w:fill="auto"/>
          </w:tcPr>
          <w:p w14:paraId="72A61063" w14:textId="77777777" w:rsidR="00507E35" w:rsidRPr="00DB1225" w:rsidRDefault="00507E35" w:rsidP="00DB1225">
            <w:pPr>
              <w:spacing w:after="0"/>
              <w:jc w:val="center"/>
            </w:pPr>
            <w:r w:rsidRPr="00DB1225">
              <w:rPr>
                <w:rFonts w:ascii="Times New Roman" w:eastAsia="Times New Roman" w:hAnsi="Times New Roman" w:cs="Times New Roman"/>
                <w:b/>
                <w:color w:val="000000"/>
                <w:sz w:val="24"/>
              </w:rPr>
              <w:t>MDSR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dopravy Slovenskej republiky</w:t>
            </w:r>
          </w:p>
        </w:tc>
        <w:tc>
          <w:tcPr>
            <w:tcW w:w="213" w:type="pct"/>
            <w:shd w:val="clear" w:color="auto" w:fill="auto"/>
            <w:vAlign w:val="center"/>
          </w:tcPr>
          <w:p w14:paraId="67CF9CF3" w14:textId="77777777" w:rsidR="00507E35" w:rsidRPr="00DB1225" w:rsidRDefault="00507E35"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22C50134" w14:textId="77777777" w:rsidR="00507E35" w:rsidRPr="00DB1225" w:rsidRDefault="00507E35" w:rsidP="00DB1225">
            <w:pPr>
              <w:spacing w:after="0"/>
            </w:pPr>
            <w:r w:rsidRPr="00DB1225">
              <w:rPr>
                <w:rFonts w:ascii="Times New Roman" w:eastAsia="Times New Roman" w:hAnsi="Times New Roman" w:cs="Times New Roman"/>
                <w:b/>
                <w:color w:val="000000"/>
                <w:sz w:val="24"/>
              </w:rPr>
              <w:t>Čl. 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čl. I bode 30 v § 8k ods. 5 a 6 navrhujeme vypustiť slovo „najneskôr“ a v ods. 8 vypustiť slovo „v“ pred slovami „§ 8j“.</w:t>
            </w:r>
          </w:p>
        </w:tc>
        <w:tc>
          <w:tcPr>
            <w:tcW w:w="197" w:type="pct"/>
            <w:shd w:val="clear" w:color="auto" w:fill="auto"/>
            <w:vAlign w:val="center"/>
          </w:tcPr>
          <w:p w14:paraId="34ED45D3" w14:textId="2D458CBD" w:rsidR="00507E35" w:rsidRPr="00DB1225" w:rsidRDefault="00DD65B8"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ČA</w:t>
            </w:r>
          </w:p>
        </w:tc>
        <w:tc>
          <w:tcPr>
            <w:tcW w:w="1801" w:type="pct"/>
            <w:shd w:val="clear" w:color="auto" w:fill="auto"/>
          </w:tcPr>
          <w:p w14:paraId="79AAEE50" w14:textId="56E5AE29" w:rsidR="00507E35" w:rsidRPr="00DB1225" w:rsidRDefault="009274A4"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Zákon o bankách bežne používa slovo „najneskôr“ pri určovaní lehoty na splnenie určitých povinností.</w:t>
            </w:r>
            <w:r w:rsidR="00DD65B8" w:rsidRPr="00DB1225">
              <w:rPr>
                <w:rFonts w:ascii="Times New Roman" w:eastAsia="Times New Roman" w:hAnsi="Times New Roman" w:cs="Times New Roman"/>
                <w:color w:val="000000"/>
                <w:sz w:val="24"/>
                <w:szCs w:val="24"/>
              </w:rPr>
              <w:t xml:space="preserve"> </w:t>
            </w:r>
          </w:p>
          <w:p w14:paraId="72FD10F3" w14:textId="4457521B" w:rsidR="009274A4" w:rsidRPr="00DB1225" w:rsidRDefault="009274A4" w:rsidP="00DB1225">
            <w:pPr>
              <w:spacing w:after="0"/>
              <w:rPr>
                <w:rFonts w:ascii="Times New Roman" w:eastAsia="Times New Roman" w:hAnsi="Times New Roman" w:cs="Times New Roman"/>
                <w:color w:val="000000"/>
                <w:sz w:val="24"/>
                <w:szCs w:val="24"/>
              </w:rPr>
            </w:pPr>
          </w:p>
          <w:p w14:paraId="64F5AF45" w14:textId="289CF2D4" w:rsidR="00DD65B8" w:rsidRPr="00DB1225" w:rsidRDefault="00DD65B8"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V § 8k ods. 8 sa vypustí slovo „v“.</w:t>
            </w:r>
          </w:p>
          <w:p w14:paraId="153FBC89" w14:textId="281C6497" w:rsidR="009274A4" w:rsidRPr="00DB1225" w:rsidRDefault="009274A4" w:rsidP="00DB1225">
            <w:pPr>
              <w:spacing w:after="0"/>
              <w:rPr>
                <w:rFonts w:ascii="Times New Roman" w:eastAsia="Times New Roman" w:hAnsi="Times New Roman" w:cs="Times New Roman"/>
                <w:b/>
                <w:bCs/>
                <w:color w:val="000000"/>
                <w:sz w:val="24"/>
                <w:szCs w:val="24"/>
              </w:rPr>
            </w:pPr>
          </w:p>
        </w:tc>
      </w:tr>
      <w:tr w:rsidR="00ED5F53" w:rsidRPr="00DB1225" w14:paraId="69C52935" w14:textId="49307F74" w:rsidTr="00201844">
        <w:trPr>
          <w:trHeight w:val="648"/>
        </w:trPr>
        <w:tc>
          <w:tcPr>
            <w:tcW w:w="640" w:type="pct"/>
            <w:shd w:val="clear" w:color="auto" w:fill="auto"/>
          </w:tcPr>
          <w:p w14:paraId="7AD3897F" w14:textId="77777777" w:rsidR="00ED5F53" w:rsidRPr="00DB1225" w:rsidRDefault="00ED5F53" w:rsidP="00DB1225">
            <w:pPr>
              <w:spacing w:after="0"/>
              <w:jc w:val="center"/>
            </w:pPr>
            <w:r w:rsidRPr="00DB1225">
              <w:rPr>
                <w:rFonts w:ascii="Times New Roman" w:eastAsia="Times New Roman" w:hAnsi="Times New Roman" w:cs="Times New Roman"/>
                <w:b/>
                <w:color w:val="000000"/>
                <w:sz w:val="24"/>
              </w:rPr>
              <w:t>MDSR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dopravy Slovenskej republiky</w:t>
            </w:r>
          </w:p>
        </w:tc>
        <w:tc>
          <w:tcPr>
            <w:tcW w:w="213" w:type="pct"/>
            <w:shd w:val="clear" w:color="auto" w:fill="auto"/>
            <w:vAlign w:val="center"/>
          </w:tcPr>
          <w:p w14:paraId="204ECA7E" w14:textId="77777777" w:rsidR="00ED5F53" w:rsidRPr="00DB1225" w:rsidRDefault="00ED5F5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09BB1945" w14:textId="77777777" w:rsidR="00ED5F53" w:rsidRPr="00DB1225" w:rsidRDefault="00ED5F53" w:rsidP="00DB1225">
            <w:pPr>
              <w:spacing w:after="0"/>
            </w:pPr>
            <w:r w:rsidRPr="00DB1225">
              <w:rPr>
                <w:rFonts w:ascii="Times New Roman" w:eastAsia="Times New Roman" w:hAnsi="Times New Roman" w:cs="Times New Roman"/>
                <w:b/>
                <w:color w:val="000000"/>
                <w:sz w:val="24"/>
              </w:rPr>
              <w:t>Čl. 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čl. I bode 30 v § 8l ods. 4 navrhujeme pred slovo „do“ vložiť slovo „každoročne“ a slová „bolo....vykonané“ nahradiť slovami „sa ... vykonalo“.</w:t>
            </w:r>
          </w:p>
        </w:tc>
        <w:tc>
          <w:tcPr>
            <w:tcW w:w="197" w:type="pct"/>
            <w:shd w:val="clear" w:color="auto" w:fill="auto"/>
            <w:vAlign w:val="center"/>
          </w:tcPr>
          <w:p w14:paraId="4902FC11" w14:textId="4FB53F4D" w:rsidR="00ED5F53" w:rsidRPr="00DB1225" w:rsidRDefault="00ED5F5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64965B02" w14:textId="7AFDE387" w:rsidR="00ED5F53" w:rsidRPr="00DB1225" w:rsidRDefault="00ED5F5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v súlade s pripomienkou.</w:t>
            </w:r>
          </w:p>
        </w:tc>
      </w:tr>
      <w:tr w:rsidR="009274A4" w:rsidRPr="00DB1225" w14:paraId="5FE082C7" w14:textId="772E3BB5" w:rsidTr="00201844">
        <w:trPr>
          <w:trHeight w:val="648"/>
        </w:trPr>
        <w:tc>
          <w:tcPr>
            <w:tcW w:w="640" w:type="pct"/>
            <w:shd w:val="clear" w:color="auto" w:fill="auto"/>
          </w:tcPr>
          <w:p w14:paraId="4BCAB87C" w14:textId="77777777" w:rsidR="009274A4" w:rsidRPr="00DB1225" w:rsidRDefault="009274A4" w:rsidP="00DB1225">
            <w:pPr>
              <w:spacing w:after="0"/>
              <w:jc w:val="center"/>
            </w:pPr>
            <w:r w:rsidRPr="00DB1225">
              <w:rPr>
                <w:rFonts w:ascii="Times New Roman" w:eastAsia="Times New Roman" w:hAnsi="Times New Roman" w:cs="Times New Roman"/>
                <w:b/>
                <w:color w:val="000000"/>
                <w:sz w:val="24"/>
              </w:rPr>
              <w:t>MDSR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dopravy Slovenskej republiky</w:t>
            </w:r>
          </w:p>
        </w:tc>
        <w:tc>
          <w:tcPr>
            <w:tcW w:w="213" w:type="pct"/>
            <w:shd w:val="clear" w:color="auto" w:fill="auto"/>
            <w:vAlign w:val="center"/>
          </w:tcPr>
          <w:p w14:paraId="3B144BE8" w14:textId="77777777" w:rsidR="009274A4" w:rsidRPr="00DB1225" w:rsidRDefault="009274A4"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14B0DB7A" w14:textId="77777777" w:rsidR="009274A4" w:rsidRPr="00DB1225" w:rsidRDefault="009274A4" w:rsidP="00DB1225">
            <w:pPr>
              <w:spacing w:after="0"/>
            </w:pPr>
            <w:r w:rsidRPr="00DB1225">
              <w:rPr>
                <w:rFonts w:ascii="Times New Roman" w:eastAsia="Times New Roman" w:hAnsi="Times New Roman" w:cs="Times New Roman"/>
                <w:b/>
                <w:color w:val="000000"/>
                <w:sz w:val="24"/>
              </w:rPr>
              <w:t>Čl. 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čl. I bode 30 v § 8m ods. 4 navrhujeme slová „Ustanoveniami odsekov“ nahradiť slovom „Odsekmi“.</w:t>
            </w:r>
          </w:p>
        </w:tc>
        <w:tc>
          <w:tcPr>
            <w:tcW w:w="197" w:type="pct"/>
            <w:shd w:val="clear" w:color="auto" w:fill="auto"/>
            <w:vAlign w:val="center"/>
          </w:tcPr>
          <w:p w14:paraId="44279562" w14:textId="57E5C83E" w:rsidR="009274A4" w:rsidRPr="00DB1225" w:rsidRDefault="009274A4"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N</w:t>
            </w:r>
          </w:p>
        </w:tc>
        <w:tc>
          <w:tcPr>
            <w:tcW w:w="1801" w:type="pct"/>
            <w:shd w:val="clear" w:color="auto" w:fill="auto"/>
          </w:tcPr>
          <w:p w14:paraId="253FDDF9" w14:textId="77777777" w:rsidR="009274A4" w:rsidRPr="00DB1225" w:rsidRDefault="009274A4"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Zvolená legislatívna technika je správna.</w:t>
            </w:r>
          </w:p>
          <w:p w14:paraId="43B582BE" w14:textId="790EB2B1" w:rsidR="009274A4" w:rsidRPr="00DB1225" w:rsidRDefault="009274A4" w:rsidP="00DB1225">
            <w:pPr>
              <w:spacing w:after="0"/>
              <w:rPr>
                <w:rFonts w:ascii="Times New Roman" w:eastAsia="Times New Roman" w:hAnsi="Times New Roman" w:cs="Times New Roman"/>
                <w:color w:val="000000"/>
                <w:sz w:val="24"/>
                <w:szCs w:val="24"/>
              </w:rPr>
            </w:pPr>
          </w:p>
        </w:tc>
      </w:tr>
      <w:tr w:rsidR="009274A4" w:rsidRPr="00DB1225" w14:paraId="58C3AEC3" w14:textId="256593C2" w:rsidTr="00201844">
        <w:trPr>
          <w:trHeight w:val="648"/>
        </w:trPr>
        <w:tc>
          <w:tcPr>
            <w:tcW w:w="640" w:type="pct"/>
            <w:shd w:val="clear" w:color="auto" w:fill="auto"/>
          </w:tcPr>
          <w:p w14:paraId="4305F39F" w14:textId="77777777" w:rsidR="009274A4" w:rsidRPr="00DB1225" w:rsidRDefault="009274A4" w:rsidP="00DB1225">
            <w:pPr>
              <w:spacing w:after="0"/>
              <w:jc w:val="center"/>
            </w:pPr>
            <w:r w:rsidRPr="00DB1225">
              <w:rPr>
                <w:rFonts w:ascii="Times New Roman" w:eastAsia="Times New Roman" w:hAnsi="Times New Roman" w:cs="Times New Roman"/>
                <w:b/>
                <w:color w:val="000000"/>
                <w:sz w:val="24"/>
              </w:rPr>
              <w:lastRenderedPageBreak/>
              <w:t>MDSR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dopravy Slovenskej republiky</w:t>
            </w:r>
          </w:p>
        </w:tc>
        <w:tc>
          <w:tcPr>
            <w:tcW w:w="213" w:type="pct"/>
            <w:shd w:val="clear" w:color="auto" w:fill="auto"/>
            <w:vAlign w:val="center"/>
          </w:tcPr>
          <w:p w14:paraId="565FE0BE" w14:textId="77777777" w:rsidR="009274A4" w:rsidRPr="00DB1225" w:rsidRDefault="009274A4"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373DCBE4" w14:textId="77777777" w:rsidR="009274A4" w:rsidRPr="00DB1225" w:rsidRDefault="009274A4" w:rsidP="00DB1225">
            <w:pPr>
              <w:spacing w:after="0"/>
            </w:pPr>
            <w:r w:rsidRPr="00DB1225">
              <w:rPr>
                <w:rFonts w:ascii="Times New Roman" w:eastAsia="Times New Roman" w:hAnsi="Times New Roman" w:cs="Times New Roman"/>
                <w:b/>
                <w:color w:val="000000"/>
                <w:sz w:val="24"/>
              </w:rPr>
              <w:t>Čl. 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čl. I bode 30 v § 8n ods. 2 navrhujeme slová „Ustanovením odseku“ nahradiť slovom „Odsekom“; pripomienka platí primerane aj pre čl. I bod 33 - § 9 ods. 9 a 14, 20, čl. I bodu 51 - § 20ad ods. 2, čl. I bod 102 - § 28f ods. 8, čl. I bod 110.</w:t>
            </w:r>
          </w:p>
        </w:tc>
        <w:tc>
          <w:tcPr>
            <w:tcW w:w="197" w:type="pct"/>
            <w:shd w:val="clear" w:color="auto" w:fill="auto"/>
            <w:vAlign w:val="center"/>
          </w:tcPr>
          <w:p w14:paraId="72B47545" w14:textId="65372389" w:rsidR="009274A4" w:rsidRPr="00DB1225" w:rsidRDefault="009274A4"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N</w:t>
            </w:r>
          </w:p>
        </w:tc>
        <w:tc>
          <w:tcPr>
            <w:tcW w:w="1801" w:type="pct"/>
            <w:shd w:val="clear" w:color="auto" w:fill="auto"/>
          </w:tcPr>
          <w:p w14:paraId="0F5B287F" w14:textId="77777777" w:rsidR="009274A4" w:rsidRPr="00DB1225" w:rsidRDefault="009274A4"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Zvolená legislatívna technika je správna.</w:t>
            </w:r>
          </w:p>
          <w:p w14:paraId="44E2400F" w14:textId="43EA2BDC" w:rsidR="009274A4" w:rsidRPr="00DB1225" w:rsidRDefault="009274A4" w:rsidP="00DB1225">
            <w:pPr>
              <w:spacing w:after="0"/>
              <w:rPr>
                <w:rFonts w:ascii="Times New Roman" w:eastAsia="Times New Roman" w:hAnsi="Times New Roman" w:cs="Times New Roman"/>
                <w:color w:val="000000"/>
                <w:sz w:val="24"/>
                <w:szCs w:val="24"/>
              </w:rPr>
            </w:pPr>
          </w:p>
        </w:tc>
      </w:tr>
      <w:tr w:rsidR="009274A4" w:rsidRPr="00DB1225" w14:paraId="7576225A" w14:textId="36C05D56" w:rsidTr="00201844">
        <w:trPr>
          <w:trHeight w:val="648"/>
        </w:trPr>
        <w:tc>
          <w:tcPr>
            <w:tcW w:w="640" w:type="pct"/>
            <w:shd w:val="clear" w:color="auto" w:fill="auto"/>
          </w:tcPr>
          <w:p w14:paraId="66144CDF" w14:textId="77777777" w:rsidR="009274A4" w:rsidRPr="00DB1225" w:rsidRDefault="009274A4" w:rsidP="00DB1225">
            <w:pPr>
              <w:spacing w:after="0"/>
              <w:jc w:val="center"/>
            </w:pPr>
            <w:r w:rsidRPr="00DB1225">
              <w:rPr>
                <w:rFonts w:ascii="Times New Roman" w:eastAsia="Times New Roman" w:hAnsi="Times New Roman" w:cs="Times New Roman"/>
                <w:b/>
                <w:color w:val="000000"/>
                <w:sz w:val="24"/>
              </w:rPr>
              <w:t>MDSR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dopravy Slovenskej republiky</w:t>
            </w:r>
          </w:p>
        </w:tc>
        <w:tc>
          <w:tcPr>
            <w:tcW w:w="213" w:type="pct"/>
            <w:shd w:val="clear" w:color="auto" w:fill="auto"/>
            <w:vAlign w:val="center"/>
          </w:tcPr>
          <w:p w14:paraId="33D605A4" w14:textId="77777777" w:rsidR="009274A4" w:rsidRPr="00DB1225" w:rsidRDefault="009274A4"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34A33D5F" w14:textId="77777777" w:rsidR="009274A4" w:rsidRPr="00DB1225" w:rsidRDefault="009274A4" w:rsidP="00DB1225">
            <w:pPr>
              <w:spacing w:after="0"/>
            </w:pPr>
            <w:r w:rsidRPr="00DB1225">
              <w:rPr>
                <w:rFonts w:ascii="Times New Roman" w:eastAsia="Times New Roman" w:hAnsi="Times New Roman" w:cs="Times New Roman"/>
                <w:b/>
                <w:color w:val="000000"/>
                <w:sz w:val="24"/>
              </w:rPr>
              <w:t>Čl. 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čl. I bod 26 navrhujme rozčleniť do dvoch novelizačných bodov, pričom druhý bude novelizovať  § 7b ods. 12 písm. b).</w:t>
            </w:r>
          </w:p>
        </w:tc>
        <w:tc>
          <w:tcPr>
            <w:tcW w:w="197" w:type="pct"/>
            <w:shd w:val="clear" w:color="auto" w:fill="auto"/>
            <w:vAlign w:val="center"/>
          </w:tcPr>
          <w:p w14:paraId="7D7E6CF7" w14:textId="1F2E7BAE" w:rsidR="009274A4" w:rsidRPr="00DB1225" w:rsidRDefault="009274A4"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N</w:t>
            </w:r>
          </w:p>
        </w:tc>
        <w:tc>
          <w:tcPr>
            <w:tcW w:w="1801" w:type="pct"/>
            <w:shd w:val="clear" w:color="auto" w:fill="auto"/>
          </w:tcPr>
          <w:p w14:paraId="554B8F04" w14:textId="77777777" w:rsidR="009274A4" w:rsidRPr="00DB1225" w:rsidRDefault="009274A4"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Zvolená legislatívna technika je správna.</w:t>
            </w:r>
          </w:p>
          <w:p w14:paraId="0CC97693" w14:textId="09A15EA2" w:rsidR="009274A4" w:rsidRPr="00DB1225" w:rsidRDefault="009274A4" w:rsidP="00DB1225">
            <w:pPr>
              <w:spacing w:after="0"/>
              <w:rPr>
                <w:rFonts w:ascii="Times New Roman" w:eastAsia="Times New Roman" w:hAnsi="Times New Roman" w:cs="Times New Roman"/>
                <w:color w:val="000000"/>
                <w:sz w:val="24"/>
                <w:szCs w:val="24"/>
              </w:rPr>
            </w:pPr>
          </w:p>
        </w:tc>
      </w:tr>
      <w:tr w:rsidR="009274A4" w:rsidRPr="00DB1225" w14:paraId="0ABC1344" w14:textId="27D6A013" w:rsidTr="00201844">
        <w:trPr>
          <w:trHeight w:val="648"/>
        </w:trPr>
        <w:tc>
          <w:tcPr>
            <w:tcW w:w="640" w:type="pct"/>
            <w:shd w:val="clear" w:color="auto" w:fill="auto"/>
          </w:tcPr>
          <w:p w14:paraId="5010C36A" w14:textId="77777777" w:rsidR="009274A4" w:rsidRPr="00DB1225" w:rsidRDefault="009274A4" w:rsidP="00DB1225">
            <w:pPr>
              <w:spacing w:after="0"/>
              <w:jc w:val="center"/>
            </w:pPr>
            <w:r w:rsidRPr="00DB1225">
              <w:rPr>
                <w:rFonts w:ascii="Times New Roman" w:eastAsia="Times New Roman" w:hAnsi="Times New Roman" w:cs="Times New Roman"/>
                <w:b/>
                <w:color w:val="000000"/>
                <w:sz w:val="24"/>
              </w:rPr>
              <w:t>MDSR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dopravy Slovenskej republiky</w:t>
            </w:r>
          </w:p>
        </w:tc>
        <w:tc>
          <w:tcPr>
            <w:tcW w:w="213" w:type="pct"/>
            <w:shd w:val="clear" w:color="auto" w:fill="auto"/>
            <w:vAlign w:val="center"/>
          </w:tcPr>
          <w:p w14:paraId="2E25A8ED" w14:textId="77777777" w:rsidR="009274A4" w:rsidRPr="00DB1225" w:rsidRDefault="009274A4"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75CE69C1" w14:textId="77777777" w:rsidR="009274A4" w:rsidRPr="00DB1225" w:rsidRDefault="009274A4" w:rsidP="00DB1225">
            <w:pPr>
              <w:spacing w:after="0"/>
            </w:pPr>
            <w:r w:rsidRPr="00DB1225">
              <w:rPr>
                <w:rFonts w:ascii="Times New Roman" w:eastAsia="Times New Roman" w:hAnsi="Times New Roman" w:cs="Times New Roman"/>
                <w:b/>
                <w:color w:val="000000"/>
                <w:sz w:val="24"/>
              </w:rPr>
              <w:t>Čl. 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čl. I bode 30 v § 8o ods. 3 písm. k) navrhujeme na konci čiarku nahradiť slovom „alebo“.</w:t>
            </w:r>
          </w:p>
        </w:tc>
        <w:tc>
          <w:tcPr>
            <w:tcW w:w="197" w:type="pct"/>
            <w:shd w:val="clear" w:color="auto" w:fill="auto"/>
            <w:vAlign w:val="center"/>
          </w:tcPr>
          <w:p w14:paraId="5C5653C7" w14:textId="64A9E1A0" w:rsidR="009274A4" w:rsidRPr="00DB1225" w:rsidRDefault="009274A4"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6FC7B4FE" w14:textId="10FEB83A" w:rsidR="009274A4" w:rsidRPr="00DB1225" w:rsidRDefault="009274A4"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v súlade s pripomienkou.</w:t>
            </w:r>
          </w:p>
        </w:tc>
      </w:tr>
      <w:tr w:rsidR="009274A4" w:rsidRPr="00DB1225" w14:paraId="291838A0" w14:textId="5B776809" w:rsidTr="00201844">
        <w:trPr>
          <w:trHeight w:val="648"/>
        </w:trPr>
        <w:tc>
          <w:tcPr>
            <w:tcW w:w="640" w:type="pct"/>
            <w:shd w:val="clear" w:color="auto" w:fill="auto"/>
          </w:tcPr>
          <w:p w14:paraId="6C3BDECF" w14:textId="77777777" w:rsidR="009274A4" w:rsidRPr="00DB1225" w:rsidRDefault="009274A4" w:rsidP="00DB1225">
            <w:pPr>
              <w:spacing w:after="0"/>
              <w:jc w:val="center"/>
            </w:pPr>
            <w:r w:rsidRPr="00DB1225">
              <w:rPr>
                <w:rFonts w:ascii="Times New Roman" w:eastAsia="Times New Roman" w:hAnsi="Times New Roman" w:cs="Times New Roman"/>
                <w:b/>
                <w:color w:val="000000"/>
                <w:sz w:val="24"/>
              </w:rPr>
              <w:t>MDSR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dopravy Slovenskej republiky</w:t>
            </w:r>
          </w:p>
        </w:tc>
        <w:tc>
          <w:tcPr>
            <w:tcW w:w="213" w:type="pct"/>
            <w:shd w:val="clear" w:color="auto" w:fill="auto"/>
            <w:vAlign w:val="center"/>
          </w:tcPr>
          <w:p w14:paraId="4FDF9380" w14:textId="77777777" w:rsidR="009274A4" w:rsidRPr="00DB1225" w:rsidRDefault="009274A4"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4F2A6958" w14:textId="77777777" w:rsidR="009274A4" w:rsidRPr="00DB1225" w:rsidRDefault="009274A4" w:rsidP="00DB1225">
            <w:pPr>
              <w:spacing w:after="0"/>
            </w:pPr>
            <w:r w:rsidRPr="00DB1225">
              <w:rPr>
                <w:rFonts w:ascii="Times New Roman" w:eastAsia="Times New Roman" w:hAnsi="Times New Roman" w:cs="Times New Roman"/>
                <w:b/>
                <w:color w:val="000000"/>
                <w:sz w:val="24"/>
              </w:rPr>
              <w:t>Čl. 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čl. I bode 41 navrhujeme slová „v súlade s“ nahradiť slovom „podľa“.</w:t>
            </w:r>
          </w:p>
        </w:tc>
        <w:tc>
          <w:tcPr>
            <w:tcW w:w="197" w:type="pct"/>
            <w:shd w:val="clear" w:color="auto" w:fill="auto"/>
            <w:vAlign w:val="center"/>
          </w:tcPr>
          <w:p w14:paraId="78BAFEEA" w14:textId="1D31E84B" w:rsidR="009274A4" w:rsidRPr="00DB1225" w:rsidRDefault="000827DA"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0EDF138A" w14:textId="1B2D9756" w:rsidR="009274A4" w:rsidRPr="00DB1225" w:rsidRDefault="000827DA"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v súlade s pripomienkou.</w:t>
            </w:r>
          </w:p>
        </w:tc>
      </w:tr>
      <w:tr w:rsidR="006665D5" w:rsidRPr="00DB1225" w14:paraId="75960408" w14:textId="1EFD48B0" w:rsidTr="00201844">
        <w:trPr>
          <w:trHeight w:val="648"/>
        </w:trPr>
        <w:tc>
          <w:tcPr>
            <w:tcW w:w="640" w:type="pct"/>
            <w:shd w:val="clear" w:color="auto" w:fill="auto"/>
          </w:tcPr>
          <w:p w14:paraId="21411BEE" w14:textId="77777777" w:rsidR="006665D5" w:rsidRPr="00DB1225" w:rsidRDefault="006665D5" w:rsidP="00DB1225">
            <w:pPr>
              <w:spacing w:after="0"/>
              <w:jc w:val="center"/>
            </w:pPr>
            <w:r w:rsidRPr="00DB1225">
              <w:rPr>
                <w:rFonts w:ascii="Times New Roman" w:eastAsia="Times New Roman" w:hAnsi="Times New Roman" w:cs="Times New Roman"/>
                <w:b/>
                <w:color w:val="000000"/>
                <w:sz w:val="24"/>
              </w:rPr>
              <w:t>MDSR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dopravy Slovenskej republiky</w:t>
            </w:r>
          </w:p>
        </w:tc>
        <w:tc>
          <w:tcPr>
            <w:tcW w:w="213" w:type="pct"/>
            <w:shd w:val="clear" w:color="auto" w:fill="auto"/>
            <w:vAlign w:val="center"/>
          </w:tcPr>
          <w:p w14:paraId="59D95014" w14:textId="77777777" w:rsidR="006665D5" w:rsidRPr="00DB1225" w:rsidRDefault="006665D5"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00E1E836" w14:textId="77777777" w:rsidR="006665D5" w:rsidRPr="00DB1225" w:rsidRDefault="006665D5" w:rsidP="00DB1225">
            <w:pPr>
              <w:spacing w:after="0"/>
            </w:pPr>
            <w:r w:rsidRPr="00DB1225">
              <w:rPr>
                <w:rFonts w:ascii="Times New Roman" w:eastAsia="Times New Roman" w:hAnsi="Times New Roman" w:cs="Times New Roman"/>
                <w:b/>
                <w:color w:val="000000"/>
                <w:sz w:val="24"/>
              </w:rPr>
              <w:t>Čl. 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čl. I bode 51 navrhujeme novelizačnú inštrukciu upraviť nasledovne „Za § 20ab.... nadpisu § 20ac znejú:“.</w:t>
            </w:r>
          </w:p>
        </w:tc>
        <w:tc>
          <w:tcPr>
            <w:tcW w:w="197" w:type="pct"/>
            <w:shd w:val="clear" w:color="auto" w:fill="auto"/>
            <w:vAlign w:val="center"/>
          </w:tcPr>
          <w:p w14:paraId="78238777" w14:textId="0BF9DFC7" w:rsidR="006665D5" w:rsidRPr="00DB1225" w:rsidRDefault="006665D5"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N</w:t>
            </w:r>
          </w:p>
        </w:tc>
        <w:tc>
          <w:tcPr>
            <w:tcW w:w="1801" w:type="pct"/>
            <w:shd w:val="clear" w:color="auto" w:fill="auto"/>
          </w:tcPr>
          <w:p w14:paraId="0C0A96DC" w14:textId="37176D2D" w:rsidR="006665D5" w:rsidRPr="00DB1225" w:rsidRDefault="00201844"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Pripomienka je nezrozumiteľná.</w:t>
            </w:r>
          </w:p>
          <w:p w14:paraId="75DA3A36" w14:textId="0EB819D0" w:rsidR="006665D5" w:rsidRPr="00DB1225" w:rsidRDefault="006665D5" w:rsidP="00DB1225">
            <w:pPr>
              <w:spacing w:after="0"/>
              <w:rPr>
                <w:rFonts w:ascii="Times New Roman" w:eastAsia="Times New Roman" w:hAnsi="Times New Roman" w:cs="Times New Roman"/>
                <w:color w:val="000000"/>
                <w:sz w:val="24"/>
                <w:szCs w:val="24"/>
              </w:rPr>
            </w:pPr>
          </w:p>
        </w:tc>
      </w:tr>
      <w:tr w:rsidR="009D28BC" w:rsidRPr="00DB1225" w14:paraId="40E1912D" w14:textId="4FF82540" w:rsidTr="00201844">
        <w:trPr>
          <w:trHeight w:val="648"/>
        </w:trPr>
        <w:tc>
          <w:tcPr>
            <w:tcW w:w="640" w:type="pct"/>
            <w:shd w:val="clear" w:color="auto" w:fill="auto"/>
          </w:tcPr>
          <w:p w14:paraId="17258B64" w14:textId="77777777" w:rsidR="009D28BC" w:rsidRPr="00DB1225" w:rsidRDefault="009D28BC" w:rsidP="00DB1225">
            <w:pPr>
              <w:spacing w:after="0"/>
              <w:jc w:val="center"/>
            </w:pPr>
            <w:r w:rsidRPr="00DB1225">
              <w:rPr>
                <w:rFonts w:ascii="Times New Roman" w:eastAsia="Times New Roman" w:hAnsi="Times New Roman" w:cs="Times New Roman"/>
                <w:b/>
                <w:color w:val="000000"/>
                <w:sz w:val="24"/>
              </w:rPr>
              <w:t>MDSR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dopravy Slovenskej republiky</w:t>
            </w:r>
          </w:p>
        </w:tc>
        <w:tc>
          <w:tcPr>
            <w:tcW w:w="213" w:type="pct"/>
            <w:shd w:val="clear" w:color="auto" w:fill="auto"/>
            <w:vAlign w:val="center"/>
          </w:tcPr>
          <w:p w14:paraId="16612A50" w14:textId="77777777" w:rsidR="009D28BC" w:rsidRPr="00DB1225" w:rsidRDefault="009D28BC"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28A0EE45" w14:textId="77777777" w:rsidR="009D28BC" w:rsidRPr="00DB1225" w:rsidRDefault="009D28BC" w:rsidP="00DB1225">
            <w:pPr>
              <w:spacing w:after="0"/>
            </w:pPr>
            <w:r w:rsidRPr="00DB1225">
              <w:rPr>
                <w:rFonts w:ascii="Times New Roman" w:eastAsia="Times New Roman" w:hAnsi="Times New Roman" w:cs="Times New Roman"/>
                <w:b/>
                <w:color w:val="000000"/>
                <w:sz w:val="24"/>
              </w:rPr>
              <w:t>Čl. 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čl. I bode 52, 53 a 105 navrhujeme vypustiť slová „úvodnej vete“ pre nadbytočnosť, keďže na iných miestach dotknutých odsekov sa vypúšťané slová nenachádzajú.</w:t>
            </w:r>
          </w:p>
        </w:tc>
        <w:tc>
          <w:tcPr>
            <w:tcW w:w="197" w:type="pct"/>
            <w:shd w:val="clear" w:color="auto" w:fill="auto"/>
            <w:vAlign w:val="center"/>
          </w:tcPr>
          <w:p w14:paraId="4F0C04D4" w14:textId="4DE78C6E" w:rsidR="009D28BC" w:rsidRPr="00DB1225" w:rsidRDefault="009D28BC"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N</w:t>
            </w:r>
          </w:p>
        </w:tc>
        <w:tc>
          <w:tcPr>
            <w:tcW w:w="1801" w:type="pct"/>
            <w:shd w:val="clear" w:color="auto" w:fill="auto"/>
          </w:tcPr>
          <w:p w14:paraId="47033672" w14:textId="77777777" w:rsidR="009D28BC" w:rsidRPr="00DB1225" w:rsidRDefault="009D28BC"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Zvolená legislatívna technika je správna.</w:t>
            </w:r>
          </w:p>
          <w:p w14:paraId="7DB9D6FF" w14:textId="2B9418E4" w:rsidR="009D28BC" w:rsidRPr="00DB1225" w:rsidRDefault="009D28BC" w:rsidP="00DB1225">
            <w:pPr>
              <w:spacing w:after="0"/>
              <w:rPr>
                <w:rFonts w:ascii="Times New Roman" w:eastAsia="Times New Roman" w:hAnsi="Times New Roman" w:cs="Times New Roman"/>
                <w:color w:val="000000"/>
                <w:sz w:val="24"/>
                <w:szCs w:val="24"/>
              </w:rPr>
            </w:pPr>
          </w:p>
        </w:tc>
      </w:tr>
      <w:tr w:rsidR="00201844" w:rsidRPr="00DB1225" w14:paraId="7180F118" w14:textId="5D79F12B" w:rsidTr="00201844">
        <w:trPr>
          <w:trHeight w:val="648"/>
        </w:trPr>
        <w:tc>
          <w:tcPr>
            <w:tcW w:w="640" w:type="pct"/>
            <w:shd w:val="clear" w:color="auto" w:fill="auto"/>
          </w:tcPr>
          <w:p w14:paraId="288B4976" w14:textId="77777777" w:rsidR="00201844" w:rsidRPr="00DB1225" w:rsidRDefault="00201844" w:rsidP="00DB1225">
            <w:pPr>
              <w:spacing w:after="0"/>
              <w:jc w:val="center"/>
            </w:pPr>
            <w:r w:rsidRPr="00DB1225">
              <w:rPr>
                <w:rFonts w:ascii="Times New Roman" w:eastAsia="Times New Roman" w:hAnsi="Times New Roman" w:cs="Times New Roman"/>
                <w:b/>
                <w:color w:val="000000"/>
                <w:sz w:val="24"/>
              </w:rPr>
              <w:t>MDSR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Ministerstvo dopravy </w:t>
            </w:r>
            <w:r w:rsidRPr="00DB1225">
              <w:rPr>
                <w:rFonts w:ascii="Times New Roman" w:eastAsia="Times New Roman" w:hAnsi="Times New Roman" w:cs="Times New Roman"/>
                <w:color w:val="000000"/>
                <w:sz w:val="24"/>
              </w:rPr>
              <w:lastRenderedPageBreak/>
              <w:t>Slovenskej republiky</w:t>
            </w:r>
          </w:p>
        </w:tc>
        <w:tc>
          <w:tcPr>
            <w:tcW w:w="213" w:type="pct"/>
            <w:shd w:val="clear" w:color="auto" w:fill="auto"/>
            <w:vAlign w:val="center"/>
          </w:tcPr>
          <w:p w14:paraId="028DECBE" w14:textId="77777777" w:rsidR="00201844" w:rsidRPr="00DB1225" w:rsidRDefault="00201844" w:rsidP="00DB1225">
            <w:pPr>
              <w:spacing w:after="0"/>
              <w:jc w:val="center"/>
            </w:pPr>
            <w:r w:rsidRPr="00DB1225">
              <w:rPr>
                <w:rFonts w:ascii="Times New Roman" w:eastAsia="Times New Roman" w:hAnsi="Times New Roman" w:cs="Times New Roman"/>
                <w:color w:val="000000"/>
                <w:sz w:val="24"/>
              </w:rPr>
              <w:lastRenderedPageBreak/>
              <w:t>O</w:t>
            </w:r>
          </w:p>
        </w:tc>
        <w:tc>
          <w:tcPr>
            <w:tcW w:w="2149" w:type="pct"/>
            <w:shd w:val="clear" w:color="auto" w:fill="auto"/>
          </w:tcPr>
          <w:p w14:paraId="19BFE355" w14:textId="77777777" w:rsidR="00201844" w:rsidRPr="00DB1225" w:rsidRDefault="00201844" w:rsidP="00DB1225">
            <w:pPr>
              <w:spacing w:after="0"/>
            </w:pPr>
            <w:r w:rsidRPr="00DB1225">
              <w:rPr>
                <w:rFonts w:ascii="Times New Roman" w:eastAsia="Times New Roman" w:hAnsi="Times New Roman" w:cs="Times New Roman"/>
                <w:b/>
                <w:color w:val="000000"/>
                <w:sz w:val="24"/>
              </w:rPr>
              <w:t>Čl. 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čl. I bode 54 navrhujeme vypustiť slovo „ustanovenia“.</w:t>
            </w:r>
          </w:p>
        </w:tc>
        <w:tc>
          <w:tcPr>
            <w:tcW w:w="197" w:type="pct"/>
            <w:shd w:val="clear" w:color="auto" w:fill="auto"/>
            <w:vAlign w:val="center"/>
          </w:tcPr>
          <w:p w14:paraId="066DBF65" w14:textId="77A81C23" w:rsidR="00201844" w:rsidRPr="00DB1225" w:rsidRDefault="00201844"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2A25D444" w14:textId="170549D9" w:rsidR="00201844" w:rsidRPr="00DB1225" w:rsidRDefault="00201844"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v súlade s pripomienkou.</w:t>
            </w:r>
          </w:p>
        </w:tc>
      </w:tr>
      <w:tr w:rsidR="009D28BC" w:rsidRPr="00DB1225" w14:paraId="0901A2F9" w14:textId="084CFFC9" w:rsidTr="00201844">
        <w:trPr>
          <w:trHeight w:val="648"/>
        </w:trPr>
        <w:tc>
          <w:tcPr>
            <w:tcW w:w="640" w:type="pct"/>
            <w:shd w:val="clear" w:color="auto" w:fill="auto"/>
          </w:tcPr>
          <w:p w14:paraId="7AAE25EB" w14:textId="77777777" w:rsidR="009D28BC" w:rsidRPr="00DB1225" w:rsidRDefault="009D28BC" w:rsidP="00DB1225">
            <w:pPr>
              <w:spacing w:after="0"/>
              <w:jc w:val="center"/>
            </w:pPr>
            <w:r w:rsidRPr="00DB1225">
              <w:rPr>
                <w:rFonts w:ascii="Times New Roman" w:eastAsia="Times New Roman" w:hAnsi="Times New Roman" w:cs="Times New Roman"/>
                <w:b/>
                <w:color w:val="000000"/>
                <w:sz w:val="24"/>
              </w:rPr>
              <w:t>MDSR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dopravy Slovenskej republiky</w:t>
            </w:r>
          </w:p>
        </w:tc>
        <w:tc>
          <w:tcPr>
            <w:tcW w:w="213" w:type="pct"/>
            <w:shd w:val="clear" w:color="auto" w:fill="auto"/>
            <w:vAlign w:val="center"/>
          </w:tcPr>
          <w:p w14:paraId="05F1A07C" w14:textId="77777777" w:rsidR="009D28BC" w:rsidRPr="00DB1225" w:rsidRDefault="009D28BC"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21A66F1E" w14:textId="77777777" w:rsidR="009D28BC" w:rsidRPr="00DB1225" w:rsidRDefault="009D28BC" w:rsidP="00DB1225">
            <w:pPr>
              <w:spacing w:after="0"/>
            </w:pPr>
            <w:r w:rsidRPr="00DB1225">
              <w:rPr>
                <w:rFonts w:ascii="Times New Roman" w:eastAsia="Times New Roman" w:hAnsi="Times New Roman" w:cs="Times New Roman"/>
                <w:b/>
                <w:color w:val="000000"/>
                <w:sz w:val="24"/>
              </w:rPr>
              <w:t>Čl. 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čl. I bod 73 navrhujme rozčleniť do dvoch novelizačných bodov, pričom druhý bude novelizovať  § 23d ods. 1 písm. d).</w:t>
            </w:r>
          </w:p>
        </w:tc>
        <w:tc>
          <w:tcPr>
            <w:tcW w:w="197" w:type="pct"/>
            <w:shd w:val="clear" w:color="auto" w:fill="auto"/>
            <w:vAlign w:val="center"/>
          </w:tcPr>
          <w:p w14:paraId="2BF93793" w14:textId="0C8FF729" w:rsidR="009D28BC" w:rsidRPr="00DB1225" w:rsidRDefault="009D28BC"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N</w:t>
            </w:r>
          </w:p>
        </w:tc>
        <w:tc>
          <w:tcPr>
            <w:tcW w:w="1801" w:type="pct"/>
            <w:shd w:val="clear" w:color="auto" w:fill="auto"/>
          </w:tcPr>
          <w:p w14:paraId="0A0998D8" w14:textId="77777777" w:rsidR="009D28BC" w:rsidRPr="00DB1225" w:rsidRDefault="009D28BC"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Zvolená legislatívna technika je správna.</w:t>
            </w:r>
          </w:p>
          <w:p w14:paraId="0CFD75A6" w14:textId="48F6D306" w:rsidR="009D28BC" w:rsidRPr="00DB1225" w:rsidRDefault="009D28BC" w:rsidP="00DB1225">
            <w:pPr>
              <w:spacing w:after="0"/>
              <w:rPr>
                <w:rFonts w:ascii="Times New Roman" w:eastAsia="Times New Roman" w:hAnsi="Times New Roman" w:cs="Times New Roman"/>
                <w:color w:val="000000"/>
                <w:sz w:val="24"/>
                <w:szCs w:val="24"/>
              </w:rPr>
            </w:pPr>
          </w:p>
        </w:tc>
      </w:tr>
      <w:tr w:rsidR="009D28BC" w:rsidRPr="00DB1225" w14:paraId="2D6820D4" w14:textId="72971A8C" w:rsidTr="00201844">
        <w:trPr>
          <w:trHeight w:val="648"/>
        </w:trPr>
        <w:tc>
          <w:tcPr>
            <w:tcW w:w="640" w:type="pct"/>
            <w:shd w:val="clear" w:color="auto" w:fill="auto"/>
          </w:tcPr>
          <w:p w14:paraId="1ED5F277" w14:textId="77777777" w:rsidR="009D28BC" w:rsidRPr="00DB1225" w:rsidRDefault="009D28BC" w:rsidP="00DB1225">
            <w:pPr>
              <w:spacing w:after="0"/>
              <w:jc w:val="center"/>
            </w:pPr>
            <w:r w:rsidRPr="00DB1225">
              <w:rPr>
                <w:rFonts w:ascii="Times New Roman" w:eastAsia="Times New Roman" w:hAnsi="Times New Roman" w:cs="Times New Roman"/>
                <w:b/>
                <w:color w:val="000000"/>
                <w:sz w:val="24"/>
              </w:rPr>
              <w:t>MDSR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dopravy Slovenskej republiky</w:t>
            </w:r>
          </w:p>
        </w:tc>
        <w:tc>
          <w:tcPr>
            <w:tcW w:w="213" w:type="pct"/>
            <w:shd w:val="clear" w:color="auto" w:fill="auto"/>
            <w:vAlign w:val="center"/>
          </w:tcPr>
          <w:p w14:paraId="10C38810" w14:textId="77777777" w:rsidR="009D28BC" w:rsidRPr="00DB1225" w:rsidRDefault="009D28BC"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38479692" w14:textId="77777777" w:rsidR="009D28BC" w:rsidRPr="00DB1225" w:rsidRDefault="009D28BC" w:rsidP="00DB1225">
            <w:pPr>
              <w:spacing w:after="0"/>
            </w:pPr>
            <w:r w:rsidRPr="00DB1225">
              <w:rPr>
                <w:rFonts w:ascii="Times New Roman" w:eastAsia="Times New Roman" w:hAnsi="Times New Roman" w:cs="Times New Roman"/>
                <w:b/>
                <w:color w:val="000000"/>
                <w:sz w:val="24"/>
              </w:rPr>
              <w:t>Čl. 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čl. I boboch 96 a 100 navrhujeme vypustiť slová „prvej vete“ pre nadbytočnosť, keďže na iných miestach dotknutých odsekov sa vypúšťané slová nenachádzajú.</w:t>
            </w:r>
          </w:p>
        </w:tc>
        <w:tc>
          <w:tcPr>
            <w:tcW w:w="197" w:type="pct"/>
            <w:shd w:val="clear" w:color="auto" w:fill="auto"/>
            <w:vAlign w:val="center"/>
          </w:tcPr>
          <w:p w14:paraId="305834BE" w14:textId="1F14D7D4" w:rsidR="009D28BC" w:rsidRPr="00DB1225" w:rsidRDefault="009D28BC"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N</w:t>
            </w:r>
          </w:p>
        </w:tc>
        <w:tc>
          <w:tcPr>
            <w:tcW w:w="1801" w:type="pct"/>
            <w:shd w:val="clear" w:color="auto" w:fill="auto"/>
          </w:tcPr>
          <w:p w14:paraId="7DA894B0" w14:textId="77777777" w:rsidR="009D28BC" w:rsidRPr="00DB1225" w:rsidRDefault="009D28BC"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Zvolená legislatívna technika je správna.</w:t>
            </w:r>
          </w:p>
          <w:p w14:paraId="29E2645F" w14:textId="400A655F" w:rsidR="009D28BC" w:rsidRPr="00DB1225" w:rsidRDefault="009D28BC" w:rsidP="00DB1225">
            <w:pPr>
              <w:spacing w:after="0"/>
              <w:rPr>
                <w:rFonts w:ascii="Times New Roman" w:eastAsia="Times New Roman" w:hAnsi="Times New Roman" w:cs="Times New Roman"/>
                <w:color w:val="000000"/>
                <w:sz w:val="24"/>
                <w:szCs w:val="24"/>
              </w:rPr>
            </w:pPr>
          </w:p>
        </w:tc>
      </w:tr>
      <w:tr w:rsidR="00201844" w:rsidRPr="00DB1225" w14:paraId="763F3803" w14:textId="6D315F8F" w:rsidTr="00201844">
        <w:trPr>
          <w:trHeight w:val="648"/>
        </w:trPr>
        <w:tc>
          <w:tcPr>
            <w:tcW w:w="640" w:type="pct"/>
            <w:shd w:val="clear" w:color="auto" w:fill="auto"/>
          </w:tcPr>
          <w:p w14:paraId="0EC02AED" w14:textId="77777777" w:rsidR="00201844" w:rsidRPr="00DB1225" w:rsidRDefault="00201844" w:rsidP="00DB1225">
            <w:pPr>
              <w:spacing w:after="0"/>
              <w:jc w:val="center"/>
            </w:pPr>
            <w:r w:rsidRPr="00DB1225">
              <w:rPr>
                <w:rFonts w:ascii="Times New Roman" w:eastAsia="Times New Roman" w:hAnsi="Times New Roman" w:cs="Times New Roman"/>
                <w:b/>
                <w:color w:val="000000"/>
                <w:sz w:val="24"/>
              </w:rPr>
              <w:t>MDSR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dopravy Slovenskej republiky</w:t>
            </w:r>
          </w:p>
        </w:tc>
        <w:tc>
          <w:tcPr>
            <w:tcW w:w="213" w:type="pct"/>
            <w:shd w:val="clear" w:color="auto" w:fill="auto"/>
            <w:vAlign w:val="center"/>
          </w:tcPr>
          <w:p w14:paraId="7D3B8BA1" w14:textId="77777777" w:rsidR="00201844" w:rsidRPr="00DB1225" w:rsidRDefault="00201844"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70688EE7" w14:textId="77777777" w:rsidR="00201844" w:rsidRPr="00DB1225" w:rsidRDefault="00201844" w:rsidP="00DB1225">
            <w:pPr>
              <w:spacing w:after="0"/>
            </w:pPr>
            <w:r w:rsidRPr="00DB1225">
              <w:rPr>
                <w:rFonts w:ascii="Times New Roman" w:eastAsia="Times New Roman" w:hAnsi="Times New Roman" w:cs="Times New Roman"/>
                <w:b/>
                <w:color w:val="000000"/>
                <w:sz w:val="24"/>
              </w:rPr>
              <w:t>Čl. 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čl. I bode 118 navrhujeme upraviť znenie takto: „V § 33e ods. 4 sa na konci bodka nahrádza  čiarkou a pripájajú sa tieto slová:...“.</w:t>
            </w:r>
          </w:p>
        </w:tc>
        <w:tc>
          <w:tcPr>
            <w:tcW w:w="197" w:type="pct"/>
            <w:shd w:val="clear" w:color="auto" w:fill="auto"/>
            <w:vAlign w:val="center"/>
          </w:tcPr>
          <w:p w14:paraId="779A9524" w14:textId="4F4D400D" w:rsidR="00201844" w:rsidRPr="00DB1225" w:rsidRDefault="00201844"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N</w:t>
            </w:r>
          </w:p>
        </w:tc>
        <w:tc>
          <w:tcPr>
            <w:tcW w:w="1801" w:type="pct"/>
            <w:shd w:val="clear" w:color="auto" w:fill="auto"/>
          </w:tcPr>
          <w:p w14:paraId="3091A0E1" w14:textId="77777777" w:rsidR="00201844" w:rsidRPr="00DB1225" w:rsidRDefault="00201844"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Zvolená legislatívna technika je správna.</w:t>
            </w:r>
          </w:p>
          <w:p w14:paraId="1A2BE2FE" w14:textId="619F1FBE" w:rsidR="00201844" w:rsidRPr="00DB1225" w:rsidRDefault="00201844" w:rsidP="00DB1225">
            <w:pPr>
              <w:spacing w:after="0"/>
              <w:rPr>
                <w:rFonts w:ascii="Times New Roman" w:eastAsia="Times New Roman" w:hAnsi="Times New Roman" w:cs="Times New Roman"/>
                <w:color w:val="000000"/>
                <w:sz w:val="24"/>
                <w:szCs w:val="24"/>
              </w:rPr>
            </w:pPr>
          </w:p>
        </w:tc>
      </w:tr>
      <w:tr w:rsidR="009D28BC" w:rsidRPr="00DB1225" w14:paraId="5D87AE28" w14:textId="20AFEF6F" w:rsidTr="00201844">
        <w:trPr>
          <w:trHeight w:val="648"/>
        </w:trPr>
        <w:tc>
          <w:tcPr>
            <w:tcW w:w="640" w:type="pct"/>
            <w:shd w:val="clear" w:color="auto" w:fill="auto"/>
          </w:tcPr>
          <w:p w14:paraId="7254D448" w14:textId="77777777" w:rsidR="009D28BC" w:rsidRPr="00DB1225" w:rsidRDefault="009D28BC" w:rsidP="00DB1225">
            <w:pPr>
              <w:spacing w:after="0"/>
              <w:jc w:val="center"/>
            </w:pPr>
            <w:r w:rsidRPr="00DB1225">
              <w:rPr>
                <w:rFonts w:ascii="Times New Roman" w:eastAsia="Times New Roman" w:hAnsi="Times New Roman" w:cs="Times New Roman"/>
                <w:b/>
                <w:color w:val="000000"/>
                <w:sz w:val="24"/>
              </w:rPr>
              <w:t>MDSR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dopravy Slovenskej republiky</w:t>
            </w:r>
          </w:p>
        </w:tc>
        <w:tc>
          <w:tcPr>
            <w:tcW w:w="213" w:type="pct"/>
            <w:shd w:val="clear" w:color="auto" w:fill="auto"/>
            <w:vAlign w:val="center"/>
          </w:tcPr>
          <w:p w14:paraId="3B60BE79" w14:textId="77777777" w:rsidR="009D28BC" w:rsidRPr="00DB1225" w:rsidRDefault="009D28BC"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09780C97" w14:textId="77777777" w:rsidR="009D28BC" w:rsidRPr="00DB1225" w:rsidRDefault="009D28BC" w:rsidP="00DB1225">
            <w:pPr>
              <w:spacing w:after="0"/>
            </w:pPr>
            <w:r w:rsidRPr="00DB1225">
              <w:rPr>
                <w:rFonts w:ascii="Times New Roman" w:eastAsia="Times New Roman" w:hAnsi="Times New Roman" w:cs="Times New Roman"/>
                <w:b/>
                <w:color w:val="000000"/>
                <w:sz w:val="24"/>
              </w:rPr>
              <w:t>Čl. 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čl. I bode 141 vzhľadom na rozsah odseku ako aj jeho prvej vety navrhujem zvážiť rozčlenenie odseku do viacerých odsekov a rozčlenenie prvej vety do pododsekov v záujme sprehľadnenia  právnej úpravy.</w:t>
            </w:r>
          </w:p>
        </w:tc>
        <w:tc>
          <w:tcPr>
            <w:tcW w:w="197" w:type="pct"/>
            <w:shd w:val="clear" w:color="auto" w:fill="auto"/>
            <w:vAlign w:val="center"/>
          </w:tcPr>
          <w:p w14:paraId="5C7B08A0" w14:textId="0F708B2B" w:rsidR="009D28BC" w:rsidRPr="00DB1225" w:rsidRDefault="009D28BC"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N</w:t>
            </w:r>
          </w:p>
        </w:tc>
        <w:tc>
          <w:tcPr>
            <w:tcW w:w="1801" w:type="pct"/>
            <w:shd w:val="clear" w:color="auto" w:fill="auto"/>
          </w:tcPr>
          <w:p w14:paraId="188141E7" w14:textId="065D545B" w:rsidR="009D28BC" w:rsidRPr="00DB1225" w:rsidRDefault="009D28BC"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 xml:space="preserve">Ustanovenie § 50 ods. 2 je aj v súčasnosti pomerne obsiahle, ale na druhej strane dostatočne zrozumiteľné. Zmeny vykonané týmto návrhom zákona v § 50 ods. 2 sú z hľadiska obsahu pomerne malé </w:t>
            </w:r>
            <w:r w:rsidR="0000238A" w:rsidRPr="00DB1225">
              <w:rPr>
                <w:rFonts w:ascii="Times New Roman" w:eastAsia="Times New Roman" w:hAnsi="Times New Roman" w:cs="Times New Roman"/>
                <w:color w:val="000000"/>
                <w:sz w:val="24"/>
                <w:szCs w:val="24"/>
              </w:rPr>
              <w:t>a súvisia najmä so</w:t>
            </w:r>
            <w:r w:rsidRPr="00DB1225">
              <w:rPr>
                <w:rFonts w:ascii="Times New Roman" w:eastAsia="Times New Roman" w:hAnsi="Times New Roman" w:cs="Times New Roman"/>
                <w:color w:val="000000"/>
                <w:sz w:val="24"/>
                <w:szCs w:val="24"/>
              </w:rPr>
              <w:t xml:space="preserve"> zavedením pojmu „osoba </w:t>
            </w:r>
            <w:r w:rsidR="0000238A" w:rsidRPr="00DB1225">
              <w:rPr>
                <w:rFonts w:ascii="Times New Roman" w:eastAsia="Times New Roman" w:hAnsi="Times New Roman" w:cs="Times New Roman"/>
                <w:color w:val="000000"/>
                <w:sz w:val="24"/>
                <w:szCs w:val="24"/>
              </w:rPr>
              <w:t>zastávajúca kľúčovú funkciu“</w:t>
            </w:r>
            <w:r w:rsidRPr="00DB1225">
              <w:rPr>
                <w:rFonts w:ascii="Times New Roman" w:eastAsia="Times New Roman" w:hAnsi="Times New Roman" w:cs="Times New Roman"/>
                <w:color w:val="000000"/>
                <w:sz w:val="24"/>
                <w:szCs w:val="24"/>
              </w:rPr>
              <w:t xml:space="preserve">. Rozdelenie ustanovenia do viacerých </w:t>
            </w:r>
            <w:r w:rsidR="0000238A" w:rsidRPr="00DB1225">
              <w:rPr>
                <w:rFonts w:ascii="Times New Roman" w:eastAsia="Times New Roman" w:hAnsi="Times New Roman" w:cs="Times New Roman"/>
                <w:color w:val="000000"/>
                <w:sz w:val="24"/>
                <w:szCs w:val="24"/>
              </w:rPr>
              <w:t xml:space="preserve">odsekov by v praxi mohlo spôsobiť viac komplikácií. </w:t>
            </w:r>
          </w:p>
        </w:tc>
      </w:tr>
      <w:tr w:rsidR="009D28BC" w:rsidRPr="00DB1225" w14:paraId="00F51165" w14:textId="31CA06D2" w:rsidTr="00201844">
        <w:trPr>
          <w:trHeight w:val="648"/>
        </w:trPr>
        <w:tc>
          <w:tcPr>
            <w:tcW w:w="640" w:type="pct"/>
            <w:shd w:val="clear" w:color="auto" w:fill="auto"/>
          </w:tcPr>
          <w:p w14:paraId="3931224D" w14:textId="77777777" w:rsidR="009D28BC" w:rsidRPr="00DB1225" w:rsidRDefault="009D28BC" w:rsidP="00DB1225">
            <w:pPr>
              <w:spacing w:after="0"/>
              <w:jc w:val="center"/>
            </w:pPr>
            <w:r w:rsidRPr="00DB1225">
              <w:rPr>
                <w:rFonts w:ascii="Times New Roman" w:eastAsia="Times New Roman" w:hAnsi="Times New Roman" w:cs="Times New Roman"/>
                <w:b/>
                <w:color w:val="000000"/>
                <w:sz w:val="24"/>
              </w:rPr>
              <w:t>MDSR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dopravy Slovenskej republiky</w:t>
            </w:r>
          </w:p>
        </w:tc>
        <w:tc>
          <w:tcPr>
            <w:tcW w:w="213" w:type="pct"/>
            <w:shd w:val="clear" w:color="auto" w:fill="auto"/>
            <w:vAlign w:val="center"/>
          </w:tcPr>
          <w:p w14:paraId="2CFDC1C9" w14:textId="77777777" w:rsidR="009D28BC" w:rsidRPr="00DB1225" w:rsidRDefault="009D28BC"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1DFFFF62" w14:textId="77777777" w:rsidR="009D28BC" w:rsidRPr="00DB1225" w:rsidRDefault="009D28BC" w:rsidP="00DB1225">
            <w:pPr>
              <w:spacing w:after="0"/>
            </w:pPr>
            <w:r w:rsidRPr="00DB1225">
              <w:rPr>
                <w:rFonts w:ascii="Times New Roman" w:eastAsia="Times New Roman" w:hAnsi="Times New Roman" w:cs="Times New Roman"/>
                <w:b/>
                <w:color w:val="000000"/>
                <w:sz w:val="24"/>
              </w:rPr>
              <w:t>Čl. 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čl. I bode 151 v § 50b ods. 3 navrhujeme vypustiť slovo „výšky“ pre nadbytočnosť.</w:t>
            </w:r>
          </w:p>
        </w:tc>
        <w:tc>
          <w:tcPr>
            <w:tcW w:w="197" w:type="pct"/>
            <w:shd w:val="clear" w:color="auto" w:fill="auto"/>
            <w:vAlign w:val="center"/>
          </w:tcPr>
          <w:p w14:paraId="5D0EBD1E" w14:textId="032C4D98" w:rsidR="009D28BC" w:rsidRPr="00DB1225" w:rsidRDefault="0068017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N</w:t>
            </w:r>
          </w:p>
        </w:tc>
        <w:tc>
          <w:tcPr>
            <w:tcW w:w="1801" w:type="pct"/>
            <w:shd w:val="clear" w:color="auto" w:fill="auto"/>
          </w:tcPr>
          <w:p w14:paraId="2E748034" w14:textId="36C2B288" w:rsidR="0000238A" w:rsidRPr="00DB1225" w:rsidRDefault="00974B40"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V platnom znení zákona o bankách sa slovo „výška“ bežne používa v súvislosti s určovaním horného limitu pokuty.</w:t>
            </w:r>
          </w:p>
        </w:tc>
      </w:tr>
      <w:tr w:rsidR="0000238A" w:rsidRPr="00DB1225" w14:paraId="14E725F6" w14:textId="46672388" w:rsidTr="00201844">
        <w:trPr>
          <w:trHeight w:val="648"/>
        </w:trPr>
        <w:tc>
          <w:tcPr>
            <w:tcW w:w="640" w:type="pct"/>
            <w:shd w:val="clear" w:color="auto" w:fill="auto"/>
          </w:tcPr>
          <w:p w14:paraId="54A90B69" w14:textId="77777777" w:rsidR="0000238A" w:rsidRPr="00DB1225" w:rsidRDefault="0000238A" w:rsidP="00DB1225">
            <w:pPr>
              <w:spacing w:after="0"/>
              <w:jc w:val="center"/>
            </w:pPr>
            <w:r w:rsidRPr="00DB1225">
              <w:rPr>
                <w:rFonts w:ascii="Times New Roman" w:eastAsia="Times New Roman" w:hAnsi="Times New Roman" w:cs="Times New Roman"/>
                <w:b/>
                <w:color w:val="000000"/>
                <w:sz w:val="24"/>
              </w:rPr>
              <w:t>MDSR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Ministerstvo dopravy </w:t>
            </w:r>
            <w:r w:rsidRPr="00DB1225">
              <w:rPr>
                <w:rFonts w:ascii="Times New Roman" w:eastAsia="Times New Roman" w:hAnsi="Times New Roman" w:cs="Times New Roman"/>
                <w:color w:val="000000"/>
                <w:sz w:val="24"/>
              </w:rPr>
              <w:lastRenderedPageBreak/>
              <w:t>Slovenskej republiky</w:t>
            </w:r>
          </w:p>
        </w:tc>
        <w:tc>
          <w:tcPr>
            <w:tcW w:w="213" w:type="pct"/>
            <w:shd w:val="clear" w:color="auto" w:fill="auto"/>
            <w:vAlign w:val="center"/>
          </w:tcPr>
          <w:p w14:paraId="74278C11" w14:textId="77777777" w:rsidR="0000238A" w:rsidRPr="00DB1225" w:rsidRDefault="0000238A" w:rsidP="00DB1225">
            <w:pPr>
              <w:spacing w:after="0"/>
              <w:jc w:val="center"/>
            </w:pPr>
            <w:r w:rsidRPr="00DB1225">
              <w:rPr>
                <w:rFonts w:ascii="Times New Roman" w:eastAsia="Times New Roman" w:hAnsi="Times New Roman" w:cs="Times New Roman"/>
                <w:color w:val="000000"/>
                <w:sz w:val="24"/>
              </w:rPr>
              <w:lastRenderedPageBreak/>
              <w:t>O</w:t>
            </w:r>
          </w:p>
        </w:tc>
        <w:tc>
          <w:tcPr>
            <w:tcW w:w="2149" w:type="pct"/>
            <w:shd w:val="clear" w:color="auto" w:fill="auto"/>
          </w:tcPr>
          <w:p w14:paraId="2C355413" w14:textId="77777777" w:rsidR="0000238A" w:rsidRPr="00DB1225" w:rsidRDefault="0000238A" w:rsidP="00DB1225">
            <w:pPr>
              <w:spacing w:after="0"/>
            </w:pPr>
            <w:r w:rsidRPr="00DB1225">
              <w:rPr>
                <w:rFonts w:ascii="Times New Roman" w:eastAsia="Times New Roman" w:hAnsi="Times New Roman" w:cs="Times New Roman"/>
                <w:b/>
                <w:color w:val="000000"/>
                <w:sz w:val="24"/>
              </w:rPr>
              <w:t>Čl. 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čl. I bode 158 navrhujeme vypustiť slová „úvodnej vete“ pre nadbytočnosť keďže na iných miestach dotknutých odsekov sa vypúšťané slová nenachádzajú.</w:t>
            </w:r>
          </w:p>
        </w:tc>
        <w:tc>
          <w:tcPr>
            <w:tcW w:w="197" w:type="pct"/>
            <w:shd w:val="clear" w:color="auto" w:fill="auto"/>
            <w:vAlign w:val="center"/>
          </w:tcPr>
          <w:p w14:paraId="7A452E72" w14:textId="3391EC91" w:rsidR="0000238A" w:rsidRPr="00DB1225" w:rsidRDefault="0000238A"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N</w:t>
            </w:r>
          </w:p>
        </w:tc>
        <w:tc>
          <w:tcPr>
            <w:tcW w:w="1801" w:type="pct"/>
            <w:shd w:val="clear" w:color="auto" w:fill="auto"/>
          </w:tcPr>
          <w:p w14:paraId="002D3BD7" w14:textId="77777777" w:rsidR="0000238A" w:rsidRPr="00DB1225" w:rsidRDefault="0000238A"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Zvolená legislatívna technika je správna.</w:t>
            </w:r>
          </w:p>
          <w:p w14:paraId="7DCAEDAC" w14:textId="5DD59DF2" w:rsidR="0000238A" w:rsidRPr="00DB1225" w:rsidRDefault="0000238A" w:rsidP="00DB1225">
            <w:pPr>
              <w:spacing w:after="0"/>
              <w:rPr>
                <w:rFonts w:ascii="Times New Roman" w:eastAsia="Times New Roman" w:hAnsi="Times New Roman" w:cs="Times New Roman"/>
                <w:color w:val="000000"/>
                <w:sz w:val="24"/>
                <w:szCs w:val="24"/>
              </w:rPr>
            </w:pPr>
          </w:p>
        </w:tc>
      </w:tr>
      <w:tr w:rsidR="0000238A" w:rsidRPr="00DB1225" w14:paraId="72221628" w14:textId="6D0CD472" w:rsidTr="00201844">
        <w:trPr>
          <w:trHeight w:val="648"/>
        </w:trPr>
        <w:tc>
          <w:tcPr>
            <w:tcW w:w="640" w:type="pct"/>
            <w:shd w:val="clear" w:color="auto" w:fill="auto"/>
          </w:tcPr>
          <w:p w14:paraId="02A805AB" w14:textId="77777777" w:rsidR="0000238A" w:rsidRPr="00DB1225" w:rsidRDefault="0000238A" w:rsidP="00DB1225">
            <w:pPr>
              <w:spacing w:after="0"/>
              <w:jc w:val="center"/>
            </w:pPr>
            <w:r w:rsidRPr="00DB1225">
              <w:rPr>
                <w:rFonts w:ascii="Times New Roman" w:eastAsia="Times New Roman" w:hAnsi="Times New Roman" w:cs="Times New Roman"/>
                <w:b/>
                <w:color w:val="000000"/>
                <w:sz w:val="24"/>
              </w:rPr>
              <w:t>MDSR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dopravy Slovenskej republiky</w:t>
            </w:r>
          </w:p>
        </w:tc>
        <w:tc>
          <w:tcPr>
            <w:tcW w:w="213" w:type="pct"/>
            <w:shd w:val="clear" w:color="auto" w:fill="auto"/>
            <w:vAlign w:val="center"/>
          </w:tcPr>
          <w:p w14:paraId="02EE268D" w14:textId="77777777" w:rsidR="0000238A" w:rsidRPr="00DB1225" w:rsidRDefault="0000238A"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05498FE6" w14:textId="77777777" w:rsidR="0000238A" w:rsidRPr="00DB1225" w:rsidRDefault="0000238A" w:rsidP="00DB1225">
            <w:pPr>
              <w:spacing w:after="0"/>
            </w:pPr>
            <w:r w:rsidRPr="00DB1225">
              <w:rPr>
                <w:rFonts w:ascii="Times New Roman" w:eastAsia="Times New Roman" w:hAnsi="Times New Roman" w:cs="Times New Roman"/>
                <w:b/>
                <w:color w:val="000000"/>
                <w:sz w:val="24"/>
              </w:rPr>
              <w:t>Čl. III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čl. III úvodnej vete navrhujeme vypustiť slová „a dopĺňa“ bez ohľadu na pribudnutie odkazu 5a a poznámky po čiarou k nemu, keďže poznámka pod čiarou nie je súčasťou právneho predpisu.</w:t>
            </w:r>
          </w:p>
        </w:tc>
        <w:tc>
          <w:tcPr>
            <w:tcW w:w="197" w:type="pct"/>
            <w:shd w:val="clear" w:color="auto" w:fill="auto"/>
            <w:vAlign w:val="center"/>
          </w:tcPr>
          <w:p w14:paraId="5337A9F8" w14:textId="5A65738C" w:rsidR="0000238A" w:rsidRPr="00DB1225" w:rsidRDefault="0000238A"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N</w:t>
            </w:r>
          </w:p>
        </w:tc>
        <w:tc>
          <w:tcPr>
            <w:tcW w:w="1801" w:type="pct"/>
            <w:shd w:val="clear" w:color="auto" w:fill="auto"/>
          </w:tcPr>
          <w:p w14:paraId="010EB853" w14:textId="77777777" w:rsidR="0000238A" w:rsidRPr="00DB1225" w:rsidRDefault="0000238A"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Zvolená legislatívna technika je správna.</w:t>
            </w:r>
          </w:p>
          <w:p w14:paraId="203F0816" w14:textId="67192E52" w:rsidR="0000238A" w:rsidRPr="00DB1225" w:rsidRDefault="0000238A" w:rsidP="00DB1225">
            <w:pPr>
              <w:spacing w:after="0"/>
              <w:rPr>
                <w:rFonts w:ascii="Times New Roman" w:eastAsia="Times New Roman" w:hAnsi="Times New Roman" w:cs="Times New Roman"/>
                <w:color w:val="000000"/>
                <w:sz w:val="24"/>
                <w:szCs w:val="24"/>
              </w:rPr>
            </w:pPr>
          </w:p>
        </w:tc>
      </w:tr>
      <w:tr w:rsidR="0000238A" w:rsidRPr="00DB1225" w14:paraId="512FAD7A" w14:textId="2D25F269" w:rsidTr="00201844">
        <w:trPr>
          <w:trHeight w:val="648"/>
        </w:trPr>
        <w:tc>
          <w:tcPr>
            <w:tcW w:w="640" w:type="pct"/>
            <w:shd w:val="clear" w:color="auto" w:fill="auto"/>
          </w:tcPr>
          <w:p w14:paraId="20B8EA2B" w14:textId="77777777" w:rsidR="0000238A" w:rsidRPr="00DB1225" w:rsidRDefault="0000238A" w:rsidP="00DB1225">
            <w:pPr>
              <w:spacing w:after="0"/>
              <w:jc w:val="center"/>
            </w:pPr>
            <w:r w:rsidRPr="00DB1225">
              <w:rPr>
                <w:rFonts w:ascii="Times New Roman" w:eastAsia="Times New Roman" w:hAnsi="Times New Roman" w:cs="Times New Roman"/>
                <w:b/>
                <w:color w:val="000000"/>
                <w:sz w:val="24"/>
              </w:rPr>
              <w:t>MDSR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dopravy Slovenskej republiky</w:t>
            </w:r>
          </w:p>
        </w:tc>
        <w:tc>
          <w:tcPr>
            <w:tcW w:w="213" w:type="pct"/>
            <w:shd w:val="clear" w:color="auto" w:fill="auto"/>
            <w:vAlign w:val="center"/>
          </w:tcPr>
          <w:p w14:paraId="70FC3422" w14:textId="77777777" w:rsidR="0000238A" w:rsidRPr="00DB1225" w:rsidRDefault="0000238A"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1668E541" w14:textId="77777777" w:rsidR="0000238A" w:rsidRPr="00DB1225" w:rsidRDefault="0000238A" w:rsidP="00DB1225">
            <w:pPr>
              <w:spacing w:after="0"/>
            </w:pPr>
            <w:r w:rsidRPr="00DB1225">
              <w:rPr>
                <w:rFonts w:ascii="Times New Roman" w:eastAsia="Times New Roman" w:hAnsi="Times New Roman" w:cs="Times New Roman"/>
                <w:b/>
                <w:color w:val="000000"/>
                <w:sz w:val="24"/>
              </w:rPr>
              <w:t>Čl. III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čl. III bode 5 navrhujeme slová „pred 11. januárom“ nahradiť slovami „do 10. januára“ a slová „do 11 januára“ nahradiť slovami  „“do 10. januára“.</w:t>
            </w:r>
          </w:p>
        </w:tc>
        <w:tc>
          <w:tcPr>
            <w:tcW w:w="197" w:type="pct"/>
            <w:shd w:val="clear" w:color="auto" w:fill="auto"/>
            <w:vAlign w:val="center"/>
          </w:tcPr>
          <w:p w14:paraId="70A4EF35" w14:textId="4A2069D9" w:rsidR="0000238A" w:rsidRPr="00DB1225" w:rsidRDefault="00201844"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ČA</w:t>
            </w:r>
          </w:p>
        </w:tc>
        <w:tc>
          <w:tcPr>
            <w:tcW w:w="1801" w:type="pct"/>
            <w:shd w:val="clear" w:color="auto" w:fill="auto"/>
          </w:tcPr>
          <w:p w14:paraId="23D16563" w14:textId="076501FD" w:rsidR="0000238A" w:rsidRPr="00DB1225" w:rsidRDefault="00201844"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Čiastočne akceptované úpravou príslušného ustanovenia v súlade s pripomienkou.</w:t>
            </w:r>
          </w:p>
        </w:tc>
      </w:tr>
      <w:tr w:rsidR="0000238A" w:rsidRPr="00DB1225" w14:paraId="784EC48F" w14:textId="332B4621" w:rsidTr="00201844">
        <w:trPr>
          <w:trHeight w:val="648"/>
        </w:trPr>
        <w:tc>
          <w:tcPr>
            <w:tcW w:w="640" w:type="pct"/>
            <w:shd w:val="clear" w:color="auto" w:fill="auto"/>
          </w:tcPr>
          <w:p w14:paraId="2D1F0A5F" w14:textId="77777777" w:rsidR="0000238A" w:rsidRPr="00DB1225" w:rsidRDefault="0000238A" w:rsidP="00DB1225">
            <w:pPr>
              <w:spacing w:after="0"/>
              <w:jc w:val="center"/>
            </w:pPr>
            <w:r w:rsidRPr="00DB1225">
              <w:rPr>
                <w:rFonts w:ascii="Times New Roman" w:eastAsia="Times New Roman" w:hAnsi="Times New Roman" w:cs="Times New Roman"/>
                <w:b/>
                <w:color w:val="000000"/>
                <w:sz w:val="24"/>
              </w:rPr>
              <w:t>MDSR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dopravy Slovenskej republiky</w:t>
            </w:r>
          </w:p>
        </w:tc>
        <w:tc>
          <w:tcPr>
            <w:tcW w:w="213" w:type="pct"/>
            <w:shd w:val="clear" w:color="auto" w:fill="auto"/>
            <w:vAlign w:val="center"/>
          </w:tcPr>
          <w:p w14:paraId="1ADDAB51" w14:textId="77777777" w:rsidR="0000238A" w:rsidRPr="00DB1225" w:rsidRDefault="0000238A"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4501FCDF" w14:textId="77777777" w:rsidR="0000238A" w:rsidRPr="00DB1225" w:rsidRDefault="0000238A" w:rsidP="00DB1225">
            <w:pPr>
              <w:spacing w:after="0"/>
            </w:pPr>
            <w:r w:rsidRPr="00DB1225">
              <w:rPr>
                <w:rFonts w:ascii="Times New Roman" w:eastAsia="Times New Roman" w:hAnsi="Times New Roman" w:cs="Times New Roman"/>
                <w:b/>
                <w:color w:val="000000"/>
                <w:sz w:val="24"/>
              </w:rPr>
              <w:t>Čl. 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čl. I bode 1 (§ 2 ods. 8 písm. b) odporúčame slová „písm. b), písm. c)“ nahradiť slovami „písm. b), c)“.</w:t>
            </w:r>
          </w:p>
        </w:tc>
        <w:tc>
          <w:tcPr>
            <w:tcW w:w="197" w:type="pct"/>
            <w:shd w:val="clear" w:color="auto" w:fill="auto"/>
            <w:vAlign w:val="center"/>
          </w:tcPr>
          <w:p w14:paraId="108D1B0E" w14:textId="3380FC0B" w:rsidR="0000238A" w:rsidRPr="00DB1225" w:rsidRDefault="0000238A"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N</w:t>
            </w:r>
          </w:p>
        </w:tc>
        <w:tc>
          <w:tcPr>
            <w:tcW w:w="1801" w:type="pct"/>
            <w:shd w:val="clear" w:color="auto" w:fill="auto"/>
          </w:tcPr>
          <w:p w14:paraId="1E2E3E8D" w14:textId="6D14AD2D" w:rsidR="0000238A" w:rsidRPr="00DB1225" w:rsidRDefault="0000238A"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Akceptovaním pripomienky NBS sa táto pripomienka stala bezpredmetná.</w:t>
            </w:r>
          </w:p>
        </w:tc>
      </w:tr>
      <w:tr w:rsidR="0000238A" w:rsidRPr="00DB1225" w14:paraId="24776D7B" w14:textId="6F22638A" w:rsidTr="00201844">
        <w:trPr>
          <w:trHeight w:val="648"/>
        </w:trPr>
        <w:tc>
          <w:tcPr>
            <w:tcW w:w="640" w:type="pct"/>
            <w:shd w:val="clear" w:color="auto" w:fill="auto"/>
          </w:tcPr>
          <w:p w14:paraId="00D7A215" w14:textId="77777777" w:rsidR="0000238A" w:rsidRPr="00DB1225" w:rsidRDefault="0000238A" w:rsidP="00DB1225">
            <w:pPr>
              <w:spacing w:after="0"/>
              <w:jc w:val="center"/>
            </w:pPr>
            <w:r w:rsidRPr="00DB1225">
              <w:rPr>
                <w:rFonts w:ascii="Times New Roman" w:eastAsia="Times New Roman" w:hAnsi="Times New Roman" w:cs="Times New Roman"/>
                <w:b/>
                <w:color w:val="000000"/>
                <w:sz w:val="24"/>
              </w:rPr>
              <w:t>MDSR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dopravy Slovenskej republiky</w:t>
            </w:r>
          </w:p>
        </w:tc>
        <w:tc>
          <w:tcPr>
            <w:tcW w:w="213" w:type="pct"/>
            <w:shd w:val="clear" w:color="auto" w:fill="auto"/>
            <w:vAlign w:val="center"/>
          </w:tcPr>
          <w:p w14:paraId="6B71A41E" w14:textId="77777777" w:rsidR="0000238A" w:rsidRPr="00DB1225" w:rsidRDefault="0000238A"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01B1FE5A" w14:textId="77777777" w:rsidR="0000238A" w:rsidRPr="00DB1225" w:rsidRDefault="0000238A" w:rsidP="00DB1225">
            <w:pPr>
              <w:spacing w:after="0"/>
            </w:pPr>
            <w:r w:rsidRPr="00DB1225">
              <w:rPr>
                <w:rFonts w:ascii="Times New Roman" w:eastAsia="Times New Roman" w:hAnsi="Times New Roman" w:cs="Times New Roman"/>
                <w:b/>
                <w:color w:val="000000"/>
                <w:sz w:val="24"/>
              </w:rPr>
              <w:t>Čl. 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čl. I bode 34 odporúčame odkaz „13ne“ nahradiť odkazom „13nb“ vzhľadom na znenie dôvodovej správy osobitnej časti k tomuto bodu.</w:t>
            </w:r>
          </w:p>
        </w:tc>
        <w:tc>
          <w:tcPr>
            <w:tcW w:w="197" w:type="pct"/>
            <w:shd w:val="clear" w:color="auto" w:fill="auto"/>
            <w:vAlign w:val="center"/>
          </w:tcPr>
          <w:p w14:paraId="7407DA87" w14:textId="61CEF54B" w:rsidR="0000238A" w:rsidRPr="00DB1225" w:rsidRDefault="0000238A"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15518771" w14:textId="2EBA06EB" w:rsidR="0000238A" w:rsidRPr="00DB1225" w:rsidRDefault="0000238A"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 xml:space="preserve">Akceptované </w:t>
            </w:r>
            <w:r w:rsidR="00E81DEB" w:rsidRPr="00DB1225">
              <w:rPr>
                <w:rFonts w:ascii="Times New Roman" w:eastAsia="Times New Roman" w:hAnsi="Times New Roman" w:cs="Times New Roman"/>
                <w:color w:val="000000"/>
                <w:sz w:val="24"/>
                <w:szCs w:val="24"/>
              </w:rPr>
              <w:t>ú</w:t>
            </w:r>
            <w:r w:rsidRPr="00DB1225">
              <w:rPr>
                <w:rFonts w:ascii="Times New Roman" w:eastAsia="Times New Roman" w:hAnsi="Times New Roman" w:cs="Times New Roman"/>
                <w:color w:val="000000"/>
                <w:sz w:val="24"/>
                <w:szCs w:val="24"/>
              </w:rPr>
              <w:t>pravou príslušného ustanovenia v súlade s pripomienkou.</w:t>
            </w:r>
          </w:p>
        </w:tc>
      </w:tr>
      <w:tr w:rsidR="001D1F45" w:rsidRPr="00DB1225" w14:paraId="2F76E240" w14:textId="73C5B983" w:rsidTr="00201844">
        <w:trPr>
          <w:trHeight w:val="648"/>
        </w:trPr>
        <w:tc>
          <w:tcPr>
            <w:tcW w:w="640" w:type="pct"/>
            <w:shd w:val="clear" w:color="auto" w:fill="auto"/>
          </w:tcPr>
          <w:p w14:paraId="14AFD6AA" w14:textId="77777777" w:rsidR="001D1F45" w:rsidRPr="00DB1225" w:rsidRDefault="001D1F45" w:rsidP="00DB1225">
            <w:pPr>
              <w:spacing w:after="0"/>
              <w:jc w:val="center"/>
            </w:pPr>
            <w:r w:rsidRPr="00DB1225">
              <w:rPr>
                <w:rFonts w:ascii="Times New Roman" w:eastAsia="Times New Roman" w:hAnsi="Times New Roman" w:cs="Times New Roman"/>
                <w:b/>
                <w:color w:val="000000"/>
                <w:sz w:val="24"/>
              </w:rPr>
              <w:t>MDSR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dopravy Slovenskej republiky</w:t>
            </w:r>
          </w:p>
        </w:tc>
        <w:tc>
          <w:tcPr>
            <w:tcW w:w="213" w:type="pct"/>
            <w:shd w:val="clear" w:color="auto" w:fill="auto"/>
            <w:vAlign w:val="center"/>
          </w:tcPr>
          <w:p w14:paraId="38CAED1C" w14:textId="77777777" w:rsidR="001D1F45" w:rsidRPr="00DB1225" w:rsidRDefault="001D1F45"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5BF70B3C" w14:textId="77777777" w:rsidR="001D1F45" w:rsidRPr="00DB1225" w:rsidRDefault="001D1F45" w:rsidP="00DB1225">
            <w:pPr>
              <w:spacing w:after="0"/>
            </w:pPr>
            <w:r w:rsidRPr="00DB1225">
              <w:rPr>
                <w:rFonts w:ascii="Times New Roman" w:eastAsia="Times New Roman" w:hAnsi="Times New Roman" w:cs="Times New Roman"/>
                <w:b/>
                <w:color w:val="000000"/>
                <w:sz w:val="24"/>
              </w:rPr>
              <w:t>Čl. 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čl. I bode 30 § 8k odsek 5 v prvej vete a odsek 6 v poslednej vete odporúčame za slovom „banka“ vložiť slovo „Slovenska“.</w:t>
            </w:r>
          </w:p>
        </w:tc>
        <w:tc>
          <w:tcPr>
            <w:tcW w:w="197" w:type="pct"/>
            <w:shd w:val="clear" w:color="auto" w:fill="auto"/>
            <w:vAlign w:val="center"/>
          </w:tcPr>
          <w:p w14:paraId="6CB70D4B" w14:textId="096FB264" w:rsidR="001D1F45" w:rsidRPr="00DB1225" w:rsidRDefault="001D1F45"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036AD107" w14:textId="79FBBB08" w:rsidR="001D1F45" w:rsidRPr="00DB1225" w:rsidRDefault="001D1F45"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 xml:space="preserve">Akceptované </w:t>
            </w:r>
            <w:r w:rsidR="00E81DEB" w:rsidRPr="00DB1225">
              <w:rPr>
                <w:rFonts w:ascii="Times New Roman" w:eastAsia="Times New Roman" w:hAnsi="Times New Roman" w:cs="Times New Roman"/>
                <w:color w:val="000000"/>
                <w:sz w:val="24"/>
                <w:szCs w:val="24"/>
              </w:rPr>
              <w:t>ú</w:t>
            </w:r>
            <w:r w:rsidRPr="00DB1225">
              <w:rPr>
                <w:rFonts w:ascii="Times New Roman" w:eastAsia="Times New Roman" w:hAnsi="Times New Roman" w:cs="Times New Roman"/>
                <w:color w:val="000000"/>
                <w:sz w:val="24"/>
                <w:szCs w:val="24"/>
              </w:rPr>
              <w:t>pravou príslušných ustanovení v súlade s pripomienkou.</w:t>
            </w:r>
          </w:p>
        </w:tc>
      </w:tr>
      <w:tr w:rsidR="00E81DEB" w:rsidRPr="00DB1225" w14:paraId="21F7850B" w14:textId="33E1A587" w:rsidTr="00201844">
        <w:trPr>
          <w:trHeight w:val="648"/>
        </w:trPr>
        <w:tc>
          <w:tcPr>
            <w:tcW w:w="640" w:type="pct"/>
            <w:shd w:val="clear" w:color="auto" w:fill="auto"/>
          </w:tcPr>
          <w:p w14:paraId="7ED288D6"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MDSR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dopravy Slovenskej republiky</w:t>
            </w:r>
          </w:p>
        </w:tc>
        <w:tc>
          <w:tcPr>
            <w:tcW w:w="213" w:type="pct"/>
            <w:shd w:val="clear" w:color="auto" w:fill="auto"/>
            <w:vAlign w:val="center"/>
          </w:tcPr>
          <w:p w14:paraId="6DD886E8"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26BC5437" w14:textId="77777777" w:rsidR="00E81DEB" w:rsidRPr="00DB1225" w:rsidRDefault="00E81DEB" w:rsidP="00DB1225">
            <w:pPr>
              <w:spacing w:after="0"/>
            </w:pPr>
            <w:r w:rsidRPr="00DB1225">
              <w:rPr>
                <w:rFonts w:ascii="Times New Roman" w:eastAsia="Times New Roman" w:hAnsi="Times New Roman" w:cs="Times New Roman"/>
                <w:b/>
                <w:color w:val="000000"/>
                <w:sz w:val="24"/>
              </w:rPr>
              <w:t>Čl. 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čl. I bode 107  (§ 29b ods. 13) odporúčame slová „14 až 15“ nahradiť slovami „14, 15“.</w:t>
            </w:r>
          </w:p>
        </w:tc>
        <w:tc>
          <w:tcPr>
            <w:tcW w:w="197" w:type="pct"/>
            <w:shd w:val="clear" w:color="auto" w:fill="auto"/>
            <w:vAlign w:val="center"/>
          </w:tcPr>
          <w:p w14:paraId="3BF991CE" w14:textId="5376F704"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7297F76B" w14:textId="1D31FBF1"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príslušných ustanovení v súlade s pripomienkou.</w:t>
            </w:r>
          </w:p>
        </w:tc>
      </w:tr>
      <w:tr w:rsidR="00E81DEB" w:rsidRPr="00DB1225" w14:paraId="2F6C42F8" w14:textId="4AFBB9BC" w:rsidTr="00201844">
        <w:trPr>
          <w:trHeight w:val="648"/>
        </w:trPr>
        <w:tc>
          <w:tcPr>
            <w:tcW w:w="640" w:type="pct"/>
            <w:shd w:val="clear" w:color="auto" w:fill="auto"/>
          </w:tcPr>
          <w:p w14:paraId="2FB7C047"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lastRenderedPageBreak/>
              <w:t>MDSR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dopravy Slovenskej republiky</w:t>
            </w:r>
          </w:p>
        </w:tc>
        <w:tc>
          <w:tcPr>
            <w:tcW w:w="213" w:type="pct"/>
            <w:shd w:val="clear" w:color="auto" w:fill="auto"/>
            <w:vAlign w:val="center"/>
          </w:tcPr>
          <w:p w14:paraId="37582FFF"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4D36190F" w14:textId="77777777" w:rsidR="00E81DEB" w:rsidRPr="00DB1225" w:rsidRDefault="00E81DEB" w:rsidP="00DB1225">
            <w:pPr>
              <w:spacing w:after="0"/>
            </w:pPr>
            <w:r w:rsidRPr="00DB1225">
              <w:rPr>
                <w:rFonts w:ascii="Times New Roman" w:eastAsia="Times New Roman" w:hAnsi="Times New Roman" w:cs="Times New Roman"/>
                <w:b/>
                <w:color w:val="000000"/>
                <w:sz w:val="24"/>
              </w:rPr>
              <w:t>obalu</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Na obale odporúčame vypustiť slovo „medzirezortné“ pre nadbytočnosť.</w:t>
            </w:r>
          </w:p>
        </w:tc>
        <w:tc>
          <w:tcPr>
            <w:tcW w:w="197" w:type="pct"/>
            <w:shd w:val="clear" w:color="auto" w:fill="auto"/>
            <w:vAlign w:val="center"/>
          </w:tcPr>
          <w:p w14:paraId="7D2791B7" w14:textId="678FB2DA"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3611307F" w14:textId="4BD8D823"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v súlade s pripomienkou.</w:t>
            </w:r>
          </w:p>
        </w:tc>
      </w:tr>
      <w:tr w:rsidR="00E81DEB" w:rsidRPr="00DB1225" w14:paraId="61EE10F4" w14:textId="4C7E51C0" w:rsidTr="00201844">
        <w:trPr>
          <w:trHeight w:val="648"/>
        </w:trPr>
        <w:tc>
          <w:tcPr>
            <w:tcW w:w="640" w:type="pct"/>
            <w:shd w:val="clear" w:color="auto" w:fill="auto"/>
          </w:tcPr>
          <w:p w14:paraId="6751FADC"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MHSR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hospodárstva Slovenskej republiky</w:t>
            </w:r>
          </w:p>
        </w:tc>
        <w:tc>
          <w:tcPr>
            <w:tcW w:w="213" w:type="pct"/>
            <w:shd w:val="clear" w:color="auto" w:fill="auto"/>
            <w:vAlign w:val="center"/>
          </w:tcPr>
          <w:p w14:paraId="4F11B0CC"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74B86B02" w14:textId="77777777" w:rsidR="00E81DEB" w:rsidRPr="00DB1225" w:rsidRDefault="00E81DEB" w:rsidP="00DB1225">
            <w:pPr>
              <w:spacing w:after="0"/>
            </w:pPr>
            <w:r w:rsidRPr="00DB1225">
              <w:rPr>
                <w:rFonts w:ascii="Times New Roman" w:eastAsia="Times New Roman" w:hAnsi="Times New Roman" w:cs="Times New Roman"/>
                <w:b/>
                <w:color w:val="000000"/>
                <w:sz w:val="24"/>
              </w:rPr>
              <w:t>k Doložke vybraných vplyvov</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dopracovať bod 8. Preskúmanie účelnosti o doplnenie kritérií, podľa ktorých sa bude sledovať splnenie cieľa.</w:t>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Preskúmanie účelnosti sa nastavuje po určitom čase, aby sa zhodnotilo, či a na základe akých kritérií bol cieľ naplnený.</w:t>
            </w:r>
          </w:p>
        </w:tc>
        <w:tc>
          <w:tcPr>
            <w:tcW w:w="197" w:type="pct"/>
            <w:shd w:val="clear" w:color="auto" w:fill="auto"/>
            <w:vAlign w:val="center"/>
          </w:tcPr>
          <w:p w14:paraId="20EDEC7B" w14:textId="6B62B3CA" w:rsidR="00E81DEB" w:rsidRPr="00DB1225" w:rsidRDefault="00190344"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251315E2" w14:textId="21DBBDE0" w:rsidR="00E81DEB" w:rsidRPr="00DB1225" w:rsidRDefault="00190344"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doplnením doložky vybraných vplyvov v súlade s pripomienkou.</w:t>
            </w:r>
          </w:p>
        </w:tc>
      </w:tr>
      <w:tr w:rsidR="00E81DEB" w:rsidRPr="00DB1225" w14:paraId="5D50615E" w14:textId="683B3E7D" w:rsidTr="00201844">
        <w:trPr>
          <w:trHeight w:val="648"/>
        </w:trPr>
        <w:tc>
          <w:tcPr>
            <w:tcW w:w="640" w:type="pct"/>
            <w:shd w:val="clear" w:color="auto" w:fill="auto"/>
          </w:tcPr>
          <w:p w14:paraId="050D49C5"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MHSR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hospodárstva Slovenskej republiky</w:t>
            </w:r>
          </w:p>
        </w:tc>
        <w:tc>
          <w:tcPr>
            <w:tcW w:w="213" w:type="pct"/>
            <w:shd w:val="clear" w:color="auto" w:fill="auto"/>
            <w:vAlign w:val="center"/>
          </w:tcPr>
          <w:p w14:paraId="69D3B7F9"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7A45A824" w14:textId="77777777" w:rsidR="00E81DEB" w:rsidRPr="00DB1225" w:rsidRDefault="00E81DEB" w:rsidP="00DB1225">
            <w:pPr>
              <w:spacing w:after="0"/>
            </w:pPr>
            <w:r w:rsidRPr="00DB1225">
              <w:rPr>
                <w:rFonts w:ascii="Times New Roman" w:eastAsia="Times New Roman" w:hAnsi="Times New Roman" w:cs="Times New Roman"/>
                <w:b/>
                <w:color w:val="000000"/>
                <w:sz w:val="24"/>
              </w:rPr>
              <w:t>K Doložke vybraných vplyvov</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doplniť číslo PPK do Doložky vybraných vplyvov.</w:t>
            </w:r>
            <w:r w:rsidRPr="00DB1225">
              <w:rPr>
                <w:rFonts w:ascii="Times New Roman" w:eastAsia="Times New Roman" w:hAnsi="Times New Roman" w:cs="Times New Roman"/>
                <w:color w:val="000000"/>
                <w:sz w:val="24"/>
              </w:rPr>
              <w:br/>
              <w:t xml:space="preserve">Odôvodnenie: </w:t>
            </w:r>
            <w:r w:rsidRPr="00DB1225">
              <w:rPr>
                <w:rFonts w:ascii="Times New Roman" w:eastAsia="Times New Roman" w:hAnsi="Times New Roman" w:cs="Times New Roman"/>
                <w:color w:val="000000"/>
                <w:sz w:val="24"/>
              </w:rPr>
              <w:br/>
              <w:t>V Doložke vybraných vplyvov je nutné uviesť číslo PPK, a to konkrétne v časti 13. Stanovisko Komisie na posudzovanie vybraných vplyvov z PPK č.</w:t>
            </w:r>
          </w:p>
        </w:tc>
        <w:tc>
          <w:tcPr>
            <w:tcW w:w="197" w:type="pct"/>
            <w:shd w:val="clear" w:color="auto" w:fill="auto"/>
            <w:vAlign w:val="center"/>
          </w:tcPr>
          <w:p w14:paraId="2C054AB9" w14:textId="23ECF9A5"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43D934E0" w14:textId="71C49511"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doplnením doložky vybraných vplyvov v súlade s pripomienkou.</w:t>
            </w:r>
          </w:p>
        </w:tc>
      </w:tr>
      <w:tr w:rsidR="00E81DEB" w:rsidRPr="00DB1225" w14:paraId="1A157AA1" w14:textId="7ECE4BB0" w:rsidTr="00201844">
        <w:trPr>
          <w:trHeight w:val="648"/>
        </w:trPr>
        <w:tc>
          <w:tcPr>
            <w:tcW w:w="640" w:type="pct"/>
            <w:shd w:val="clear" w:color="auto" w:fill="auto"/>
          </w:tcPr>
          <w:p w14:paraId="6FB42963"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MINCRS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cestovného ruchu a športu Slovenskej republiky</w:t>
            </w:r>
          </w:p>
        </w:tc>
        <w:tc>
          <w:tcPr>
            <w:tcW w:w="213" w:type="pct"/>
            <w:shd w:val="clear" w:color="auto" w:fill="auto"/>
            <w:vAlign w:val="center"/>
          </w:tcPr>
          <w:p w14:paraId="6DA4BDCA"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11AA48E0" w14:textId="77777777" w:rsidR="00E81DEB" w:rsidRPr="00DB1225" w:rsidRDefault="00E81DEB" w:rsidP="00DB1225">
            <w:pPr>
              <w:spacing w:after="0"/>
              <w:rPr>
                <w:rFonts w:ascii="Times New Roman" w:eastAsia="Times New Roman" w:hAnsi="Times New Roman" w:cs="Times New Roman"/>
                <w:color w:val="000000"/>
                <w:sz w:val="24"/>
              </w:rPr>
            </w:pPr>
            <w:r w:rsidRPr="00DB1225">
              <w:rPr>
                <w:rFonts w:ascii="Times New Roman" w:eastAsia="Times New Roman" w:hAnsi="Times New Roman" w:cs="Times New Roman"/>
                <w:b/>
                <w:color w:val="000000"/>
                <w:sz w:val="24"/>
              </w:rPr>
              <w:t>Celému materiálu</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Návrh je potrebné zosúladiť s Legislatívnymi pravidlami vlády Slovenskej republiky (ďalej len „LPV") </w:t>
            </w:r>
          </w:p>
          <w:p w14:paraId="6411CDEA" w14:textId="62576D7F" w:rsidR="00E81DEB" w:rsidRPr="00DB1225" w:rsidRDefault="00E81DEB" w:rsidP="00DB1225">
            <w:pPr>
              <w:spacing w:after="0"/>
            </w:pPr>
            <w:r w:rsidRPr="00DB1225">
              <w:rPr>
                <w:rFonts w:ascii="Times New Roman" w:eastAsia="Times New Roman" w:hAnsi="Times New Roman" w:cs="Times New Roman"/>
                <w:color w:val="000000"/>
                <w:sz w:val="24"/>
              </w:rPr>
              <w:t xml:space="preserve">[V názve právneho predpisu odporúčame v slove „Zákon“ nahradiť malé písmena abecedy veľkými (príloha č. 1 bod 18 LPV), v Čl. I bode 10 § 6 ods. 43 poznámke pod čiarou k odkazu 21ac odporúčame za číslovku „201“ doplniť čiarku, v Čl. I bode 12 § 6a ods. 3 písm. a) poznámke pod čiarou k odkazu 21ah odporúčame slovo „septembra“ nahradiť slovom „augusta“, v Čl. I bode 16 § 6b ods. 3 poznámke pod čiarou k odkazu 21al odporúčame vypustiť slová „Národnej rady Slovenskej republiky“  v skrátenej citácii, obdobne v poznámkach pod čiarou k odkazom 24aai, 24aaj, 24aan a 24aap, v Čl. I bode 16 § 6b ods. 6 písm. d) poznámke pod čiarou k odkazu 21ap odporúčame skrátenú citáciu vzhľadom </w:t>
            </w:r>
            <w:r w:rsidRPr="00DB1225">
              <w:rPr>
                <w:rFonts w:ascii="Times New Roman" w:eastAsia="Times New Roman" w:hAnsi="Times New Roman" w:cs="Times New Roman"/>
                <w:color w:val="000000"/>
                <w:sz w:val="24"/>
              </w:rPr>
              <w:lastRenderedPageBreak/>
              <w:t xml:space="preserve">na znenie poznámky  pod čiarou k odkazu 21ah, v Čl. I bode 16 § 6b ods. 16 písm. b) na konci odporúčame odkaz „21at“ nahradiť odkazom „21ar“, v Čl. I bode 16 § 6b ods. 17 odporúčame odkaz „21ar“ nahradiť odkazom „21as“, v Čl. I bode 24 § 7 ods. 21 odporúčame pred slová „alebo členovi riadiaceho výboru“ doplniť čiarku, v Čl. I bode 29 § 8 ods. 1 prvej vete odporúčame pred slovo „rozhoduje“ doplniť čiarku, v Čl. I bode 29 § 8 ods. 14 písm. b) na konci odporúčame doplniť čiarku, v Čl. I bode 30 §8k ods. 1 odporúčame pred slovo „pričom“ doplniť čiarku, v Čl. I bode 33 § 9 ods. 17 poslednej vete odporúčame vypustiť slovo „sa“, obdobne v § 9 ods. 19 poslednej vete, v Čl. I bode 36 odporúčame nasledujúce znenie: „V § 19 ods. 2 sa čiarka za slovom „Komisiu“ nahrádza slovom „a“ a slová „a Európsky výbor pre bankovníctvo“ sa vypúšťajú.“, v Čl. I bode 51 § 20ac ods. 1 odporúčame za slovo „ročne“ doplniť čiarku, v Čl. I bode 75 § 24 ods. 1 odporúčame slovo „umožnilo“ nahradiť slovom „umožnili“, v Čl. I bode 77 odporúčame nasledujúce znenie: „V § 24 ods. 4 druhej vete sa za slovo „povinní“ vkladajú slová „pravidelne, aspoň každé dva roky,“.“, v Čl. I bode 80 § 25 ods. 7 odporúčame za slovom „riadenia“ vypustiť slovo „a“, v Čl. I bode 83 § 25 ods. 11 odporúčame pred slová „alebo štyri“ doplniť čiarku, v Čl. I bode 89 § 27 ods. 3 poslednej vete odporúčame pred slovo „zohľadňujú“ doplniť čiarku, v Čl. I bode 91 odporúčame nasledujúce znenie: „V § 27 ods. 4 prvej vete sa za slovo „vlastný“ vkladá čiarka a slová „riadny, účinný a úplný“, za slovo „krytie“ sa vkladajú slová „povahy a úrovne“ a v úvodnej vete sa za slovo „činností“ vkladá čiarka a slová „musí zohľadňovať krátkodobý, strednodobý a dlhodobý horizont na účely krytia environmentálnych rizík, sociálnych rizík a rizík v oblasti správy a riadenia“.“, v Čl. I bode 94 § 27 ods. 19 poznámke pod čiarou k odkazu 27ab odporúčame slová „v znení neskorších predpisov.“ nahradiť slovami „v </w:t>
            </w:r>
            <w:r w:rsidRPr="00DB1225">
              <w:rPr>
                <w:rFonts w:ascii="Times New Roman" w:eastAsia="Times New Roman" w:hAnsi="Times New Roman" w:cs="Times New Roman"/>
                <w:color w:val="000000"/>
                <w:sz w:val="24"/>
              </w:rPr>
              <w:lastRenderedPageBreak/>
              <w:t>znení zákona č. 105/2024 Z. z.“, v Čl. I bode 102 § 28a ods. 3 odporúčame na dvoch miestach pred slovom „predchádzajúceho“ vypustiť slovo „o“, primerane aj v § 28a ods. 4, v Čl. I bode 102 § 28f ods. 5 písm. c) odporúčame slovo „sa“ vypustiť, v Čl. I bode 102 § 28g ods. 4 písm. a) odporúčame za slová „nominálnej hodnoty“ doplniť čiarku, v Čl. I bode 102 § 28g ods. 4 písm. b) odporúčame pred slová „alebo peňažná“ doplniť čiarku a za slová „nominálnej hodnoty“ doplniť čiarku, v Čl. I bode 102 § 28g ods. 4 písm. d) odporúčame slová „výmenou a emisiu cenných papierov alebo akcií prijímajúcich osobách, rozdeľovanej osobe alebo prijímajúcich osobách aj rozdeľovanej osobe“ nahradiť slovami „výmenou za emisiu cenných papierov alebo akcií prijímajúcich osôb, rozdeľovanej osoby alebo prijímajúcich osôb aj rozdeľovanej osoby“, v Čl. I bode 102 § 28g ods. 12 odporúčame pred slovom „zašle“ vypustiť čiarku, v Čl. I bode 102 § 28g ods. 13 odporúčame slovo „spoločnosťou“ na dvoch miestach nahradiť slovom „spoločnosť“, v Čl. I bode 102 nadpise § 28h odporúčame slovo „súhlas“ nahradiť slovom „súhlasu“, v Čl. I bode 102 § 28h ods. 4 prvej vete odporúčame slovo „spoločnosťou“ nahradiť slovom „spoločnosť“ a pred slovo „vystavená“ odporúčame doplniť čiarku, v Čl. I bode 102 § 28h ods. 5 časti poslednej vety za bodkočiarkou odporúčame pred slovo „môže“ doplniť slovo „stanovisko“, v Čl. I bode 107 § 29b ods. 14 písm. b) odporúčame pred slovo „preskúma“ doplniť čiarku, v Čl. I bode 129 § 47 ods. 22 odporúčame pred slovo „pričom“ doplniť čiarku, v Čl. I bode 150 § 50 ods. 30 písm. e) odporúčame slovo „spôsobené“ nahradiť slovom „spôsobených“, v Čl. I bode 170 § 90 ods. 3 časti tretej vety pred bodkočiarkou odporúčame pred slovo „bezodkladne“ doplniť slovo „povinné“.]</w:t>
            </w:r>
          </w:p>
        </w:tc>
        <w:tc>
          <w:tcPr>
            <w:tcW w:w="197" w:type="pct"/>
            <w:shd w:val="clear" w:color="auto" w:fill="auto"/>
            <w:vAlign w:val="center"/>
          </w:tcPr>
          <w:p w14:paraId="2798D662" w14:textId="7590AD55" w:rsidR="00E81DEB" w:rsidRPr="00DB1225" w:rsidRDefault="007D6129"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lastRenderedPageBreak/>
              <w:t>ČA</w:t>
            </w:r>
          </w:p>
        </w:tc>
        <w:tc>
          <w:tcPr>
            <w:tcW w:w="1801" w:type="pct"/>
            <w:shd w:val="clear" w:color="auto" w:fill="auto"/>
          </w:tcPr>
          <w:p w14:paraId="4B3AA8BB" w14:textId="3C01DE27" w:rsidR="00E81DEB" w:rsidRPr="00DB1225" w:rsidRDefault="007D6129"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Legislatívno-technické úpravy boli akceptované úpravou príslušných ustanovení návrhu zákona v súlade s pripomienkami.</w:t>
            </w:r>
          </w:p>
        </w:tc>
      </w:tr>
      <w:tr w:rsidR="00E81DEB" w:rsidRPr="00DB1225" w14:paraId="2596E209" w14:textId="2467E946" w:rsidTr="00201844">
        <w:trPr>
          <w:trHeight w:val="648"/>
        </w:trPr>
        <w:tc>
          <w:tcPr>
            <w:tcW w:w="640" w:type="pct"/>
            <w:shd w:val="clear" w:color="auto" w:fill="auto"/>
          </w:tcPr>
          <w:p w14:paraId="450E2630"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lastRenderedPageBreak/>
              <w:t>MKSR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kultúry Slovenskej republiky</w:t>
            </w:r>
          </w:p>
        </w:tc>
        <w:tc>
          <w:tcPr>
            <w:tcW w:w="213" w:type="pct"/>
            <w:shd w:val="clear" w:color="auto" w:fill="auto"/>
            <w:vAlign w:val="center"/>
          </w:tcPr>
          <w:p w14:paraId="4ADBE604"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57DC39C7" w14:textId="77777777" w:rsidR="00E81DEB" w:rsidRPr="00DB1225" w:rsidRDefault="00E81DEB" w:rsidP="00DB1225">
            <w:pPr>
              <w:spacing w:after="0"/>
              <w:rPr>
                <w:rFonts w:ascii="Times New Roman" w:eastAsia="Times New Roman" w:hAnsi="Times New Roman" w:cs="Times New Roman"/>
                <w:color w:val="000000"/>
                <w:sz w:val="24"/>
              </w:rPr>
            </w:pPr>
            <w:r w:rsidRPr="00DB1225">
              <w:rPr>
                <w:rFonts w:ascii="Times New Roman" w:eastAsia="Times New Roman" w:hAnsi="Times New Roman" w:cs="Times New Roman"/>
                <w:b/>
                <w:color w:val="000000"/>
                <w:sz w:val="24"/>
              </w:rPr>
              <w:t>Celému materiálu</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K bodu 30 (§ 8o ods. 3 písm. i)): Pred slovo „uložení“ navrhujeme doplniť slovo „právoplatnom“ (pozri § 50 ods. 9, ods. 32 písm. b)).</w:t>
            </w:r>
          </w:p>
          <w:p w14:paraId="6BBB7D1F" w14:textId="77777777" w:rsidR="00E81DEB" w:rsidRPr="00DB1225" w:rsidRDefault="00E81DEB" w:rsidP="00DB1225">
            <w:pPr>
              <w:spacing w:after="0"/>
              <w:rPr>
                <w:rFonts w:ascii="Times New Roman" w:eastAsia="Times New Roman" w:hAnsi="Times New Roman" w:cs="Times New Roman"/>
                <w:color w:val="000000"/>
                <w:sz w:val="24"/>
              </w:rPr>
            </w:pPr>
            <w:r w:rsidRPr="00DB1225">
              <w:rPr>
                <w:rFonts w:ascii="Times New Roman" w:eastAsia="Times New Roman" w:hAnsi="Times New Roman" w:cs="Times New Roman"/>
                <w:color w:val="000000"/>
                <w:sz w:val="24"/>
              </w:rPr>
              <w:br/>
              <w:t>K bodu 75: (§ 24 ods. 1): V poslednej vete odporúčame z dôvodu jednoznačnosti za slovo „rozsah“ buď doplniť slovo „ich“, alebo za slovo „skúseností“ slová „týchto orgánov“, prípadne „členov týchto orgánov“.</w:t>
            </w:r>
          </w:p>
          <w:p w14:paraId="4ED23309" w14:textId="77777777" w:rsidR="00E81DEB" w:rsidRPr="00DB1225" w:rsidRDefault="00E81DEB" w:rsidP="00DB1225">
            <w:pPr>
              <w:spacing w:after="0"/>
              <w:rPr>
                <w:rFonts w:ascii="Times New Roman" w:eastAsia="Times New Roman" w:hAnsi="Times New Roman" w:cs="Times New Roman"/>
                <w:color w:val="000000"/>
                <w:sz w:val="24"/>
              </w:rPr>
            </w:pPr>
            <w:r w:rsidRPr="00DB1225">
              <w:rPr>
                <w:rFonts w:ascii="Times New Roman" w:eastAsia="Times New Roman" w:hAnsi="Times New Roman" w:cs="Times New Roman"/>
                <w:color w:val="000000"/>
                <w:sz w:val="24"/>
              </w:rPr>
              <w:br/>
              <w:t>K bodu 102 (§ 28d): Z dôvodu jednoznačnosti navrhujeme v prvej vete za slovom „vyžaduje“ doplniť slovo „jej“.</w:t>
            </w:r>
          </w:p>
          <w:p w14:paraId="2AE6F10F" w14:textId="77777777" w:rsidR="00E81DEB" w:rsidRPr="00DB1225" w:rsidRDefault="00E81DEB" w:rsidP="00DB1225">
            <w:pPr>
              <w:spacing w:after="0"/>
              <w:rPr>
                <w:rFonts w:ascii="Times New Roman" w:eastAsia="Times New Roman" w:hAnsi="Times New Roman" w:cs="Times New Roman"/>
                <w:color w:val="000000"/>
                <w:sz w:val="24"/>
              </w:rPr>
            </w:pPr>
            <w:r w:rsidRPr="00DB1225">
              <w:rPr>
                <w:rFonts w:ascii="Times New Roman" w:eastAsia="Times New Roman" w:hAnsi="Times New Roman" w:cs="Times New Roman"/>
                <w:color w:val="000000"/>
                <w:sz w:val="24"/>
              </w:rPr>
              <w:br/>
              <w:t>K bodu 171 (§ 91 ods. 4 písm. f)): Odporúčame slová „a obci“ nahradiť buď slovami „a územnej samosprávy“, alebo za slovom „správy“ doplniť čiarku a slová „a obci“ nahradiť slovami „obci a samosprávnemu kraju“.</w:t>
            </w:r>
          </w:p>
          <w:p w14:paraId="7113F47A" w14:textId="70FCBCE1" w:rsidR="00E81DEB" w:rsidRPr="00DB1225" w:rsidRDefault="00E81DEB" w:rsidP="00DB1225">
            <w:pPr>
              <w:spacing w:after="0"/>
            </w:pPr>
            <w:r w:rsidRPr="00DB1225">
              <w:rPr>
                <w:rFonts w:ascii="Times New Roman" w:eastAsia="Times New Roman" w:hAnsi="Times New Roman" w:cs="Times New Roman"/>
                <w:color w:val="000000"/>
                <w:sz w:val="24"/>
              </w:rPr>
              <w:br/>
              <w:t>Odôvodnenie: Podľa odôvodnenia tohto ustanovenia v osobitnej časti dôvodovej správy hlavným cieľom umožnenia elektronickej komunikácie aj obciam je zefektívnenie, urýchlenie a zautomatizovanie komunikácie odstránením komunikácie prostredníctvom papierových alebo neštruktúrovaných dokumentov s efektom eliminovania manuálneho spracovania žiadostí pri komunikácii s bankami a pobočkami zahraničných bánk. Novou úpravou sa obciam rozšíri možnosť využívať elektronickú komunikáciu a vymáhať aj iné ako daňové veci, poplatky, ako aj pokuty.</w:t>
            </w:r>
            <w:r w:rsidRPr="00DB1225">
              <w:rPr>
                <w:rFonts w:ascii="Times New Roman" w:eastAsia="Times New Roman" w:hAnsi="Times New Roman" w:cs="Times New Roman"/>
                <w:color w:val="000000"/>
                <w:sz w:val="24"/>
              </w:rPr>
              <w:br/>
              <w:t xml:space="preserve">Upozorňujeme, že pokuty ukladajú a vymáhajú aj samosprávne kraje, a to napríklad podľa § 18 zákona č. 302/2001 z. z. o samospráve vyšších územných celkov (zákon o samosprávnych krajoch) v znení neskorších predpisov, ale aj podľa § 82 ods. 1 písm. c) a ods. 9, 12-14 zákona č. 578/2004 Z. z. o poskytovateľoch zdravotnej starostlivosti, </w:t>
            </w:r>
            <w:r w:rsidRPr="00DB1225">
              <w:rPr>
                <w:rFonts w:ascii="Times New Roman" w:eastAsia="Times New Roman" w:hAnsi="Times New Roman" w:cs="Times New Roman"/>
                <w:color w:val="000000"/>
                <w:sz w:val="24"/>
              </w:rPr>
              <w:lastRenderedPageBreak/>
              <w:t>zdravotníckych pracovníkoch, stavovských organizáciách v zdravotníctve a o zmene a doplnení niektorých zákonov v znení neskorších predpisov, atď.</w:t>
            </w:r>
          </w:p>
        </w:tc>
        <w:tc>
          <w:tcPr>
            <w:tcW w:w="197" w:type="pct"/>
            <w:shd w:val="clear" w:color="auto" w:fill="auto"/>
            <w:vAlign w:val="center"/>
          </w:tcPr>
          <w:p w14:paraId="213ECE0D" w14:textId="25E90A64" w:rsidR="00E81DEB" w:rsidRPr="00DB1225" w:rsidRDefault="003C5ABE"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lastRenderedPageBreak/>
              <w:t>ČA</w:t>
            </w:r>
          </w:p>
        </w:tc>
        <w:tc>
          <w:tcPr>
            <w:tcW w:w="1801" w:type="pct"/>
            <w:shd w:val="clear" w:color="auto" w:fill="auto"/>
          </w:tcPr>
          <w:p w14:paraId="6791B485" w14:textId="02DB33DC" w:rsidR="00E81DEB" w:rsidRPr="00DB1225" w:rsidRDefault="003C5ABE"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 xml:space="preserve">Akceptované boli </w:t>
            </w:r>
            <w:r w:rsidR="00EA2E2A" w:rsidRPr="00DB1225">
              <w:rPr>
                <w:rFonts w:ascii="Times New Roman" w:eastAsia="Times New Roman" w:hAnsi="Times New Roman" w:cs="Times New Roman"/>
                <w:color w:val="000000"/>
                <w:sz w:val="24"/>
                <w:szCs w:val="24"/>
              </w:rPr>
              <w:t xml:space="preserve">všetky </w:t>
            </w:r>
            <w:r w:rsidRPr="00DB1225">
              <w:rPr>
                <w:rFonts w:ascii="Times New Roman" w:eastAsia="Times New Roman" w:hAnsi="Times New Roman" w:cs="Times New Roman"/>
                <w:color w:val="000000"/>
                <w:sz w:val="24"/>
                <w:szCs w:val="24"/>
              </w:rPr>
              <w:t xml:space="preserve">pripomienky, ktoré boli v súlade so smernicou (EÚ) 2024/1619 a zámerom predkladateľa. </w:t>
            </w:r>
          </w:p>
          <w:p w14:paraId="416CE604" w14:textId="2E614162" w:rsidR="003E396F" w:rsidRPr="00DB1225" w:rsidRDefault="003E396F" w:rsidP="00DB1225">
            <w:pPr>
              <w:spacing w:after="0"/>
              <w:rPr>
                <w:rFonts w:ascii="Times New Roman" w:eastAsia="Times New Roman" w:hAnsi="Times New Roman" w:cs="Times New Roman"/>
                <w:b/>
                <w:bCs/>
                <w:color w:val="000000"/>
                <w:sz w:val="24"/>
                <w:szCs w:val="24"/>
              </w:rPr>
            </w:pPr>
          </w:p>
        </w:tc>
      </w:tr>
      <w:tr w:rsidR="00E81DEB" w:rsidRPr="00DB1225" w14:paraId="50CBDAA4" w14:textId="09C0FB27" w:rsidTr="00201844">
        <w:trPr>
          <w:trHeight w:val="648"/>
        </w:trPr>
        <w:tc>
          <w:tcPr>
            <w:tcW w:w="640" w:type="pct"/>
            <w:shd w:val="clear" w:color="auto" w:fill="auto"/>
          </w:tcPr>
          <w:p w14:paraId="286A3489"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MSSR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spravodlivosti Slovenskej republiky</w:t>
            </w:r>
          </w:p>
        </w:tc>
        <w:tc>
          <w:tcPr>
            <w:tcW w:w="213" w:type="pct"/>
            <w:shd w:val="clear" w:color="auto" w:fill="auto"/>
            <w:vAlign w:val="center"/>
          </w:tcPr>
          <w:p w14:paraId="0D6E2744" w14:textId="77777777" w:rsidR="00E81DEB" w:rsidRPr="00DB1225" w:rsidRDefault="00E81DEB" w:rsidP="00DB1225">
            <w:pPr>
              <w:spacing w:after="0"/>
              <w:jc w:val="center"/>
            </w:pPr>
            <w:r w:rsidRPr="00DB1225">
              <w:rPr>
                <w:rFonts w:ascii="Times New Roman" w:eastAsia="Times New Roman" w:hAnsi="Times New Roman" w:cs="Times New Roman"/>
                <w:b/>
                <w:color w:val="FF0000"/>
                <w:sz w:val="24"/>
              </w:rPr>
              <w:t>Z</w:t>
            </w:r>
          </w:p>
        </w:tc>
        <w:tc>
          <w:tcPr>
            <w:tcW w:w="2149" w:type="pct"/>
            <w:shd w:val="clear" w:color="auto" w:fill="auto"/>
          </w:tcPr>
          <w:p w14:paraId="55E517B8" w14:textId="77777777" w:rsidR="00E81DEB" w:rsidRPr="00DB1225" w:rsidRDefault="00E81DEB" w:rsidP="00DB1225">
            <w:pPr>
              <w:spacing w:after="0"/>
            </w:pPr>
            <w:r w:rsidRPr="00DB1225">
              <w:rPr>
                <w:rFonts w:ascii="Times New Roman" w:eastAsia="Times New Roman" w:hAnsi="Times New Roman" w:cs="Times New Roman"/>
                <w:b/>
                <w:color w:val="000000"/>
                <w:sz w:val="24"/>
              </w:rPr>
              <w:t>Čl. I bod 102, § 28g ods. 10 písm. a)</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Predkladaná právna úprava navodzuje dojem, že predmetom úpravy je aj zlúčenie, splynutie či rozdelenie spoločností so spoločnosťami, ktoré majú sídlo/spravujú sa právnou úpravou tretej krajiny (mimo EÚ a EHP), s čím sa nedá bez ďalšieho súhlasiť. </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 xml:space="preserve">Ak by bolo cieľom smernice (a odvodene aj návrhu) umožniť zlúčenia, splynutia či rozdelenia s tretími krajinami, takáto úprava by musela byť sprevádzaná aj úpravou zákona o premenách, zákona o obchodnom registri a zodpovedajúceho vykonávacieho predpisu. </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 xml:space="preserve">Nakoľko súčasná právna úprava, ako už bolo spomenuté, predpokladá len vnútroštátnu a cezhraničnú (definične EÚ a priestor EHP) premenu (a to v súlade so smernicou (EÚ) 2017/1132), na základe aktuálne účinnej úpravy a navrhovaného znenia by nebolo možné premenu so spoločnosťou z tretej krajiny zapísať do obchodného registra (chýba tak právny rámec, ako aj technické riešenie). Pri cezhraničnej premene je dôveryhodnosť údajov o cezhraničnej premene zabezpečená komunikáciou s ostatnými obchodnými registrami cez systém BRIS. Pri premene so spoločnosťou z tretej krajiny chýba úprava, ktorá by umožňovala preukazovanie zápisu/výmazu spoločnosti v tretej krajine či dôveryhodne preukazovala splnenie podmienok pre takúto premenu. </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Ak je uvedené cieľom predkladateľa, navrhovaná právna úprava nie je dostačujúca.</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lastRenderedPageBreak/>
              <w:t xml:space="preserve">Z ustanovení transponovanej smernice sa však domnievame, že toto nie je jej cieľom. </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 xml:space="preserve">Ak recitál 14 transponovanej smernice hovorí o tom, že jej ustanovenia nemajú byť v rozpore so smernicou (EÚ) 2017/1132 (ktorá nereguluje v rámci EÚ pravidlá pre zlúčenia, splynutia či rozdelenia so spoločnosťami z tretích krajín), zavedenie takejto úpravy je potenciálne v rozpore s jej ustanoveniami. </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 xml:space="preserve">Pripomienkované ustanovenie predstavuje transpozíciu čl. 27i ods. 6 smernice. Vnímame, že toto ustanovenie navodzuje dojem, že umožnenie predĺženia lehoty na prerušenie konania má byť zabezpečené v prípade, ak „aspoň jedna z finančných zainteresovaných strán sa nachádza v tretej krajine alebo podlieha regulačnému rámcu tretej krajiny;“. </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 xml:space="preserve">Domnievame sa, že toto ustanovenie je potrebné vykladať tak, že finančná zainteresovaná strana nemá byť vnímaná ako tá osoba, ktorá sa na premene/cezhraničnej premene zúčastňuje. Máme za to, že má ísť o širší výklad pojmu a to tak, že ak sa zlučuje/splýva/rozdeľuje niektorá zo spoločností, ktorá je skupine so spoločnosťou, ktorá má sídlo/je regulovaná právnym poriadkom tretieho štátu, v danom prípade je možné lehotu na pozastavenie konania predĺžiť. </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Z obchodnoprávneho hľadiska sa nebude nikdy zlučovať celá skupina, vždy len jedna konkrétna spoločnosť. Táto môže byť súčasťou skupiny a pri širšom výklade ustanovenia sú finančne zainteresovanými spoločnosťami aj ostatné spoločnosti v skupine (nie len zlučovaná, splývajúca či rozdeľovaná spoločnosť).</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 xml:space="preserve">Ustanovenie písmena a) by teda malo byť upravené </w:t>
            </w:r>
            <w:r w:rsidRPr="00DB1225">
              <w:rPr>
                <w:rFonts w:ascii="Times New Roman" w:eastAsia="Times New Roman" w:hAnsi="Times New Roman" w:cs="Times New Roman"/>
                <w:color w:val="000000"/>
                <w:sz w:val="24"/>
              </w:rPr>
              <w:lastRenderedPageBreak/>
              <w:t xml:space="preserve">nasledovne: </w:t>
            </w:r>
            <w:r w:rsidRPr="00DB1225">
              <w:rPr>
                <w:rFonts w:ascii="Times New Roman" w:eastAsia="Times New Roman" w:hAnsi="Times New Roman" w:cs="Times New Roman"/>
                <w:color w:val="000000"/>
                <w:sz w:val="24"/>
              </w:rPr>
              <w:br/>
              <w:t>„ak aspoň jedna osoba zúčastnená na premene alebo cezhraničnej premene patrí do skupiny, v ktorej aspoň jedna z osôb má sídlo alebo sa riadi právnymi predpismi štátu, ktorý nie je členským štátom EÚ, alebo“.</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 xml:space="preserve"> Javí sa, že takáto úprava dáva zmysel – ak sa niekde v reťazci v skupine zlučovanej spoločnosti objaví entita z tretej krajiny, NBS má mať oprávnenie predĺžiť lehotu prerušenia na dlhšiu dobu.</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 xml:space="preserve">Ak však má byť predmetom úpravy naozaj zlučovanie slovenských spoločností so spoločnosťami z krajín mimo EÚ a EHP, Ministerstvo spravodlivosti Slovenskej republiky nevie s takouto úpravou bez ďalšieho súhlasiť. Okrem nevyhnutnosti legislatívneho umožnenia zlúčenia, splynutia, rozdelenia so spoločnosťou z tretej krajiny, ukotvenia takýchto procesov v rámci obchodného práva s precíznym naviazaním na procesy zákona o premenách, procesu pre zákon o obchodnom registri, by bola nevyhnutná aj úprava informačného systému obchodného registra, s čím by bol spojený aj finančný dopad, ktorý v súčasnosti nie je krytý. </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Pripomienku uplatňujeme ako zásadnú.</w:t>
            </w:r>
          </w:p>
        </w:tc>
        <w:tc>
          <w:tcPr>
            <w:tcW w:w="197" w:type="pct"/>
            <w:shd w:val="clear" w:color="auto" w:fill="auto"/>
            <w:vAlign w:val="center"/>
          </w:tcPr>
          <w:p w14:paraId="4BBD4528" w14:textId="178E2C03"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lastRenderedPageBreak/>
              <w:t>A</w:t>
            </w:r>
          </w:p>
        </w:tc>
        <w:tc>
          <w:tcPr>
            <w:tcW w:w="1801" w:type="pct"/>
            <w:shd w:val="clear" w:color="auto" w:fill="auto"/>
          </w:tcPr>
          <w:p w14:paraId="4B6FB686" w14:textId="5C93DBAA"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E81DEB" w:rsidRPr="00DB1225" w14:paraId="565E95EC" w14:textId="17BA04BB" w:rsidTr="00201844">
        <w:trPr>
          <w:trHeight w:val="648"/>
        </w:trPr>
        <w:tc>
          <w:tcPr>
            <w:tcW w:w="640" w:type="pct"/>
            <w:shd w:val="clear" w:color="auto" w:fill="auto"/>
          </w:tcPr>
          <w:p w14:paraId="378F9587"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lastRenderedPageBreak/>
              <w:t>MSSR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spravodlivosti Slovenskej republiky</w:t>
            </w:r>
          </w:p>
        </w:tc>
        <w:tc>
          <w:tcPr>
            <w:tcW w:w="213" w:type="pct"/>
            <w:shd w:val="clear" w:color="auto" w:fill="auto"/>
            <w:vAlign w:val="center"/>
          </w:tcPr>
          <w:p w14:paraId="1A682E9E"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29D11D52" w14:textId="77777777" w:rsidR="00E81DEB" w:rsidRPr="00DB1225" w:rsidRDefault="00E81DEB" w:rsidP="00DB1225">
            <w:pPr>
              <w:spacing w:after="0"/>
            </w:pPr>
            <w:r w:rsidRPr="00DB1225">
              <w:rPr>
                <w:rFonts w:ascii="Times New Roman" w:eastAsia="Times New Roman" w:hAnsi="Times New Roman" w:cs="Times New Roman"/>
                <w:b/>
                <w:color w:val="000000"/>
                <w:sz w:val="24"/>
              </w:rPr>
              <w:t>K vlastnému materiálu</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Odporúčame predkladateľovi zosúladiť vlastná materiál po gramatickej stránke, napríklad: </w:t>
            </w:r>
            <w:r w:rsidRPr="00DB1225">
              <w:rPr>
                <w:rFonts w:ascii="Times New Roman" w:eastAsia="Times New Roman" w:hAnsi="Times New Roman" w:cs="Times New Roman"/>
                <w:color w:val="000000"/>
                <w:sz w:val="24"/>
              </w:rPr>
              <w:br/>
              <w:t>Čl. I bod 102, § 28a ods. 4 v druhej vete odporúčame za slovom „udelenie“ vypustiť slovo „o“.</w:t>
            </w:r>
            <w:r w:rsidRPr="00DB1225">
              <w:rPr>
                <w:rFonts w:ascii="Times New Roman" w:eastAsia="Times New Roman" w:hAnsi="Times New Roman" w:cs="Times New Roman"/>
                <w:color w:val="000000"/>
                <w:sz w:val="24"/>
              </w:rPr>
              <w:br/>
              <w:t>Čl. I bod 102, § 28g ods. 7 odporúčame za slovom „ak“ vložiť slovo „si“ a za slovom „rozdelenie“ vypustiť slovo „si“.</w:t>
            </w:r>
            <w:r w:rsidRPr="00DB1225">
              <w:rPr>
                <w:rFonts w:ascii="Times New Roman" w:eastAsia="Times New Roman" w:hAnsi="Times New Roman" w:cs="Times New Roman"/>
                <w:color w:val="000000"/>
                <w:sz w:val="24"/>
              </w:rPr>
              <w:br/>
              <w:t xml:space="preserve">Čl. I bod 102, § 28g ods. 9, 10 a 11 odporúčame za slovom „Ak“ vložiť slovo „sa“ a za slovom „rozdelenie“ vypustiť </w:t>
            </w:r>
            <w:r w:rsidRPr="00DB1225">
              <w:rPr>
                <w:rFonts w:ascii="Times New Roman" w:eastAsia="Times New Roman" w:hAnsi="Times New Roman" w:cs="Times New Roman"/>
                <w:color w:val="000000"/>
                <w:sz w:val="24"/>
              </w:rPr>
              <w:lastRenderedPageBreak/>
              <w:t>slovo „sa“.</w:t>
            </w:r>
            <w:r w:rsidRPr="00DB1225">
              <w:rPr>
                <w:rFonts w:ascii="Times New Roman" w:eastAsia="Times New Roman" w:hAnsi="Times New Roman" w:cs="Times New Roman"/>
                <w:color w:val="000000"/>
                <w:sz w:val="24"/>
              </w:rPr>
              <w:br/>
              <w:t>Čl. I bod 102, § 28g ods. 12 odporúčame za slovami „odseku 1“ vypustiť čiarku a za slovom „zašle“ vypustiť slovo „svoje“.</w:t>
            </w:r>
          </w:p>
        </w:tc>
        <w:tc>
          <w:tcPr>
            <w:tcW w:w="197" w:type="pct"/>
            <w:shd w:val="clear" w:color="auto" w:fill="auto"/>
            <w:vAlign w:val="center"/>
          </w:tcPr>
          <w:p w14:paraId="6D336BC3" w14:textId="58EB07EA"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lastRenderedPageBreak/>
              <w:t>ČA</w:t>
            </w:r>
          </w:p>
        </w:tc>
        <w:tc>
          <w:tcPr>
            <w:tcW w:w="1801" w:type="pct"/>
            <w:shd w:val="clear" w:color="auto" w:fill="auto"/>
          </w:tcPr>
          <w:p w14:paraId="252D4135" w14:textId="77777777"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p w14:paraId="56542970" w14:textId="59E6BDD5"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Návrh na vypustenie slova „svoje“ v čl. I bod 102 (§ 28g ods. 12) nie je neakceptovaný z dôvodu, že sa tým zdôrazňuje, že ide o rozhodnutie Národnej banky Slovenska. V platnom zákone o bankách sa takéto špecifikovanie rozhodnutia viackrát používa, napr. v § 13 ods. 2 a 3, § 33y ods. 4, § 49 ods. 1.</w:t>
            </w:r>
          </w:p>
        </w:tc>
      </w:tr>
      <w:tr w:rsidR="00E81DEB" w:rsidRPr="00DB1225" w14:paraId="5F551C68" w14:textId="75C68DAB" w:rsidTr="00201844">
        <w:trPr>
          <w:trHeight w:val="648"/>
        </w:trPr>
        <w:tc>
          <w:tcPr>
            <w:tcW w:w="640" w:type="pct"/>
            <w:shd w:val="clear" w:color="auto" w:fill="auto"/>
          </w:tcPr>
          <w:p w14:paraId="05AA755A"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MSSR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spravodlivosti Slovenskej republiky</w:t>
            </w:r>
          </w:p>
        </w:tc>
        <w:tc>
          <w:tcPr>
            <w:tcW w:w="213" w:type="pct"/>
            <w:shd w:val="clear" w:color="auto" w:fill="auto"/>
            <w:vAlign w:val="center"/>
          </w:tcPr>
          <w:p w14:paraId="77649F69"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6A44754E" w14:textId="77777777" w:rsidR="00E81DEB" w:rsidRPr="00DB1225" w:rsidRDefault="00E81DEB" w:rsidP="00DB1225">
            <w:pPr>
              <w:spacing w:after="0"/>
            </w:pPr>
            <w:r w:rsidRPr="00DB1225">
              <w:rPr>
                <w:rFonts w:ascii="Times New Roman" w:eastAsia="Times New Roman" w:hAnsi="Times New Roman" w:cs="Times New Roman"/>
                <w:b/>
                <w:color w:val="000000"/>
                <w:sz w:val="24"/>
              </w:rPr>
              <w:t>K čl. I, bod 95 - § 28 ods. 1 písm. b)</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Dávame predkladateľovi na zváženie, či v spojení s navrhovanou zmenou je znenie § 28 ods. 1 písm. c) „na zrušenie banky z iného dôvodu ako podľa písmena b) alebo“ vecne správne. </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Nakoľko sa navrhovaným ustanovením vypúšťajú z písmena b) dôvody zrušenia, a podľa nášho názoru tam žiadne dôvody zrušenia neostávajú, odkaz na písm. b) sa v písm. c) javí ako nadbytočný a je nevyhnutné ustanovenie písme c) preformulovať.</w:t>
            </w:r>
          </w:p>
        </w:tc>
        <w:tc>
          <w:tcPr>
            <w:tcW w:w="197" w:type="pct"/>
            <w:shd w:val="clear" w:color="auto" w:fill="auto"/>
            <w:vAlign w:val="center"/>
          </w:tcPr>
          <w:p w14:paraId="46C60955" w14:textId="7CDC9492"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5D35CD1C" w14:textId="061007DB" w:rsidR="00E81DEB" w:rsidRPr="00DB1225" w:rsidRDefault="00E81DEB" w:rsidP="00DB1225">
            <w:pPr>
              <w:contextualSpacing/>
              <w:jc w:val="both"/>
              <w:rPr>
                <w:rFonts w:ascii="Times New Roman" w:eastAsia="Times New Roman" w:hAnsi="Times New Roman" w:cs="Times New Roman"/>
                <w:color w:val="000000"/>
                <w:sz w:val="24"/>
                <w:szCs w:val="24"/>
              </w:rPr>
            </w:pPr>
            <w:r w:rsidRPr="00DB1225">
              <w:rPr>
                <w:rFonts w:ascii="Times New Roman" w:hAnsi="Times New Roman" w:cs="Times New Roman"/>
                <w:sz w:val="24"/>
                <w:szCs w:val="24"/>
              </w:rPr>
              <w:t xml:space="preserve">Akceptované doplnením nového novelizačného bodu, ktorým sa upraví § 28 ods. 1 písm. c) zákona č. 483/2001 Z. z. </w:t>
            </w:r>
          </w:p>
        </w:tc>
      </w:tr>
      <w:tr w:rsidR="00E81DEB" w:rsidRPr="00DB1225" w14:paraId="54E3084E" w14:textId="740A8BE7" w:rsidTr="00201844">
        <w:trPr>
          <w:trHeight w:val="648"/>
        </w:trPr>
        <w:tc>
          <w:tcPr>
            <w:tcW w:w="640" w:type="pct"/>
            <w:shd w:val="clear" w:color="auto" w:fill="auto"/>
          </w:tcPr>
          <w:p w14:paraId="5F2FB146"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MSSR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spravodlivosti Slovenskej republiky</w:t>
            </w:r>
          </w:p>
        </w:tc>
        <w:tc>
          <w:tcPr>
            <w:tcW w:w="213" w:type="pct"/>
            <w:shd w:val="clear" w:color="auto" w:fill="auto"/>
            <w:vAlign w:val="center"/>
          </w:tcPr>
          <w:p w14:paraId="43B0AF0F"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6C38AA1D" w14:textId="77777777" w:rsidR="00E81DEB" w:rsidRPr="00DB1225" w:rsidRDefault="00E81DEB" w:rsidP="00DB1225">
            <w:pPr>
              <w:spacing w:after="0"/>
            </w:pPr>
            <w:r w:rsidRPr="00DB1225">
              <w:rPr>
                <w:rFonts w:ascii="Times New Roman" w:eastAsia="Times New Roman" w:hAnsi="Times New Roman" w:cs="Times New Roman"/>
                <w:b/>
                <w:color w:val="000000"/>
                <w:sz w:val="24"/>
              </w:rPr>
              <w:t>Čl. I bod 102, § 28g až 28k</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V súvislosti so zlúčením, splynutím a rozdelením v zmysle návrhu si dovoľujeme predkladateľa upozorniť, že označenie pokrývaných transakcií ako „zlúčenie, splynutie a rozdelenie“ sa v zmysle transponovanej smernice javí ako nedostatočné. </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 xml:space="preserve">Transponovaná smernica vychádza zo súčasného uplatňovania smernice Európskeho parlamentu a Rady (EÚ) 2017/1132 zo 14. júna 2017 týkajúcej sa niektorých aspektov práva obchodných spoločností (kodifikované znenie (Ú. v. EÚ L 169, 30.6.2017), ktorú vecne dopĺňa. Smernica (EÚ) 2017/1132 zahŕňa pod pojmom zlúčenie, splynutie a rozdelenie tak transakcie vnútroštátne, ako aj cezhraničné (v rozsahu EÚ a EHP). </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 xml:space="preserve">Smernica bola v časti fúzií a rozdelení transponovaná zákonom č. 309/2023 Z. z. o premenách obchodných spoločností a družstiev a o zmene a doplnení niektorých zákonov, na ktorý odkazu aj návrh zákona. Ten pojmovo </w:t>
            </w:r>
            <w:r w:rsidRPr="00DB1225">
              <w:rPr>
                <w:rFonts w:ascii="Times New Roman" w:eastAsia="Times New Roman" w:hAnsi="Times New Roman" w:cs="Times New Roman"/>
                <w:color w:val="000000"/>
                <w:sz w:val="24"/>
              </w:rPr>
              <w:lastRenderedPageBreak/>
              <w:t xml:space="preserve">odlišuje premenu (zlúčenie, splynutie a rozdelenie) a cezhraničnú premenu (zlúčenie, splynutie a rozdelenie, kde aspoň jedna zúčastnená alebo nástupnícka spoločnosť má sídlo v členskom štáte EÚ alebo EHP). </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Ak návrh zákona hovorí o zlúčení, splynutí alebo rozdelení, definične tak úpravu vzťahuje len na zlúčenie, splynutie a rozdelenie vnútroštátne a opomína cezhraničné zlúčenie, cezhraničné rozdelenie alebo cezhraničnú premenu. Javí sa, že aplikácia ustanovení výlučne na premeny s vnútroštátnym prvkom nie je cieľom právnej úpravy (recitál 14 transponovanej smernice, posledná veta navrhovaného § 28g ods. 2, § 28i).</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Máme za to, že právna úprava má pokryť tak prípady premeny (zlúčenie, splynutie, rozdelenie), ako aj prípady cezhraničnej premeny (cezhraničné zlúčenie, cezhraničné splynutie či cezhraničné rozdelenie).</w:t>
            </w:r>
            <w:r w:rsidRPr="00DB1225">
              <w:rPr>
                <w:rFonts w:ascii="Times New Roman" w:eastAsia="Times New Roman" w:hAnsi="Times New Roman" w:cs="Times New Roman"/>
                <w:color w:val="000000"/>
                <w:sz w:val="24"/>
              </w:rPr>
              <w:br/>
              <w:t xml:space="preserve">Odporúčame tak predkladateľovi v návrhu zákona v navrhovaných § 28g až § 28k používať tieto pojmy tak, aby boli zahrnuté vnútroštátne aj cezhraničné transakcie. </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 xml:space="preserve">Predkladateľ na niektorých miestach používa pojem premena (napr. navrhovaný § 28g ods. 10 a 11, § 28h ods. 1 a 4). V zmysle úpravy zákona č. 309/2023 Z. z. je možné a aj legislatívno-technicky správne používať súhrnný pojem „premena“ pre zlúčenie, splynutie a rozdelenie a súhrnný pojem „cezhraničná premena“ pre cezhraničné zlúčenie, cezhraničné splynutie a cezhraničné rozdelenie“. Následne je tak možné používať jednotlivý pojem pre označenie tej ktorej transakcie, ktorá má byť právnou úpravou pokrytá (napr. úvodná veta navrhovaného § 28g ods. 3 môže znieť: „Na účely odsekov 1, 2 a 5 až 14 a § 28h až 28k sa zlúčením, splynutím, cezhraničným zlúčením alebo cezhraničným </w:t>
            </w:r>
            <w:r w:rsidRPr="00DB1225">
              <w:rPr>
                <w:rFonts w:ascii="Times New Roman" w:eastAsia="Times New Roman" w:hAnsi="Times New Roman" w:cs="Times New Roman"/>
                <w:color w:val="000000"/>
                <w:sz w:val="24"/>
              </w:rPr>
              <w:lastRenderedPageBreak/>
              <w:t xml:space="preserve">splynutím rozumie“). </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Táto pripomienka sa vzťahuje na každý výskyt pojmov zlúčenie, splynutie a rozdelenie v návrhu zákona.</w:t>
            </w:r>
          </w:p>
        </w:tc>
        <w:tc>
          <w:tcPr>
            <w:tcW w:w="197" w:type="pct"/>
            <w:shd w:val="clear" w:color="auto" w:fill="auto"/>
            <w:vAlign w:val="center"/>
          </w:tcPr>
          <w:p w14:paraId="3B44A5C0" w14:textId="6F0B5AA6"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lastRenderedPageBreak/>
              <w:t>A</w:t>
            </w:r>
          </w:p>
        </w:tc>
        <w:tc>
          <w:tcPr>
            <w:tcW w:w="1801" w:type="pct"/>
            <w:shd w:val="clear" w:color="auto" w:fill="auto"/>
          </w:tcPr>
          <w:p w14:paraId="0320DD99" w14:textId="072B214C"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 xml:space="preserve">Pripomienka smerujúca k jednotnému používaniu pojmov je akceptovaná, avšak inou legislatívnou úpravou. Znenie § 28g až 28k návrhu zákona sa upravilo tak, aby sa dôsledne a jednotne používali pojmy zlúčenie, splynutie a rozdelenie. Zároveň je doplnené nové ustanovenie § 28g ods. 16, podľa ktorého, ak sa v §  28g až 28k </w:t>
            </w:r>
            <w:r w:rsidRPr="00DB1225">
              <w:rPr>
                <w:rFonts w:ascii="Times New Roman" w:hAnsi="Times New Roman" w:cs="Times New Roman"/>
                <w:sz w:val="24"/>
                <w:szCs w:val="24"/>
              </w:rPr>
              <w:t>uvádza pojem zlúčenie, splynutie alebo rozdelenie, rozumie sa tým aj cezhraničné zlúčenie, cezhraničné splynutie alebo cezhraničné rozdelenie.</w:t>
            </w:r>
          </w:p>
          <w:p w14:paraId="53A609DD" w14:textId="1EE1E830" w:rsidR="00E81DEB" w:rsidRPr="00DB1225" w:rsidRDefault="00E81DEB" w:rsidP="00DB1225">
            <w:pPr>
              <w:contextualSpacing/>
              <w:jc w:val="both"/>
              <w:rPr>
                <w:rFonts w:ascii="Times New Roman" w:eastAsia="Times New Roman" w:hAnsi="Times New Roman" w:cs="Times New Roman"/>
                <w:color w:val="000000"/>
                <w:sz w:val="24"/>
                <w:szCs w:val="24"/>
              </w:rPr>
            </w:pPr>
          </w:p>
        </w:tc>
      </w:tr>
      <w:tr w:rsidR="00E81DEB" w:rsidRPr="00DB1225" w14:paraId="605C896D" w14:textId="23D54152" w:rsidTr="00201844">
        <w:trPr>
          <w:trHeight w:val="648"/>
        </w:trPr>
        <w:tc>
          <w:tcPr>
            <w:tcW w:w="640" w:type="pct"/>
            <w:shd w:val="clear" w:color="auto" w:fill="auto"/>
          </w:tcPr>
          <w:p w14:paraId="24C27639"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lastRenderedPageBreak/>
              <w:t>MSSR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spravodlivosti Slovenskej republiky</w:t>
            </w:r>
          </w:p>
        </w:tc>
        <w:tc>
          <w:tcPr>
            <w:tcW w:w="213" w:type="pct"/>
            <w:shd w:val="clear" w:color="auto" w:fill="auto"/>
            <w:vAlign w:val="center"/>
          </w:tcPr>
          <w:p w14:paraId="533E3309"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1438C14E" w14:textId="77777777" w:rsidR="00E81DEB" w:rsidRPr="00DB1225" w:rsidRDefault="00E81DEB" w:rsidP="00DB1225">
            <w:pPr>
              <w:spacing w:after="0"/>
            </w:pPr>
            <w:r w:rsidRPr="00DB1225">
              <w:rPr>
                <w:rFonts w:ascii="Times New Roman" w:eastAsia="Times New Roman" w:hAnsi="Times New Roman" w:cs="Times New Roman"/>
                <w:b/>
                <w:color w:val="000000"/>
                <w:sz w:val="24"/>
              </w:rPr>
              <w:t>Čl. I bod 102, § 28g ods. 2</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Dávame predkladateľovi na zváženie, či je nevyhnutné, aby ustanovenie obsahovalo prvú vetu v navrhovanom znení. Máme za to, že duplikuje znenie odseku 1.</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Rovnako dávame predkladateľovi na zváženie nahradiť slová „po schválení zlúčenia, splynutia alebo rozdelenia najvyšším orgánom týchto osôb“ slovami „po schválení návrhu projektu premeny alebo projektu cezhraničnej premeny“. Zabezpečí sa tak konzistentnosť s požiadavkami zákona o premenách, ktoré sa na regulované transakcie vzťahujú.</w:t>
            </w:r>
          </w:p>
        </w:tc>
        <w:tc>
          <w:tcPr>
            <w:tcW w:w="197" w:type="pct"/>
            <w:shd w:val="clear" w:color="auto" w:fill="auto"/>
            <w:vAlign w:val="center"/>
          </w:tcPr>
          <w:p w14:paraId="7959199A" w14:textId="6226C11F"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ČA</w:t>
            </w:r>
          </w:p>
        </w:tc>
        <w:tc>
          <w:tcPr>
            <w:tcW w:w="1801" w:type="pct"/>
            <w:shd w:val="clear" w:color="auto" w:fill="auto"/>
          </w:tcPr>
          <w:p w14:paraId="60DEA525" w14:textId="77777777"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 xml:space="preserve">V § 28g ods. 2 z dôvodu právnej istoty prvú vetu ponecháme. </w:t>
            </w:r>
          </w:p>
          <w:p w14:paraId="4737BF0E" w14:textId="7DBBFFF3"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Druhá časť pripomienky bola akceptovaná a zapracovaná.</w:t>
            </w:r>
          </w:p>
        </w:tc>
      </w:tr>
      <w:tr w:rsidR="00E81DEB" w:rsidRPr="00DB1225" w14:paraId="7FEDE804" w14:textId="40A954E0" w:rsidTr="00201844">
        <w:trPr>
          <w:trHeight w:val="648"/>
        </w:trPr>
        <w:tc>
          <w:tcPr>
            <w:tcW w:w="640" w:type="pct"/>
            <w:shd w:val="clear" w:color="auto" w:fill="auto"/>
          </w:tcPr>
          <w:p w14:paraId="59110E5C"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MSSR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spravodlivosti Slovenskej republiky</w:t>
            </w:r>
          </w:p>
        </w:tc>
        <w:tc>
          <w:tcPr>
            <w:tcW w:w="213" w:type="pct"/>
            <w:shd w:val="clear" w:color="auto" w:fill="auto"/>
            <w:vAlign w:val="center"/>
          </w:tcPr>
          <w:p w14:paraId="7E60D19C"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635646FB" w14:textId="77777777" w:rsidR="00E81DEB" w:rsidRPr="00DB1225" w:rsidRDefault="00E81DEB" w:rsidP="00DB1225">
            <w:pPr>
              <w:spacing w:after="0"/>
            </w:pPr>
            <w:r w:rsidRPr="00DB1225">
              <w:rPr>
                <w:rFonts w:ascii="Times New Roman" w:eastAsia="Times New Roman" w:hAnsi="Times New Roman" w:cs="Times New Roman"/>
                <w:b/>
                <w:color w:val="000000"/>
                <w:sz w:val="24"/>
              </w:rPr>
              <w:t>Čl. I bod 102, § 28g ods. 4</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Vo vzťahu k ustanoveniu si dovoľujeme upozorniť predkladateľa, že pri cezhraničnom rozdelení môže byť v zmysle smernice (EÚ) 2017/1132 nástupníckou spoločnosťou len novozaložená spoločnosť. Hoci transponovaná smernica definuje rozdelenie široko (právne v zmysle navrhovaného ustanovenia) tak pre vnútroštátne, ako aj cezhraničné rozdelenie, recitál 14 výslovne hovorí, že transponovaná smernica nemá byť v žiadnom bode v rozpore so smernicou (EÚ) 2017/1132. </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 xml:space="preserve">Domnievame sa teda, že transakcia v zmysle písmena b) a v zmysle písmena d) a e) ak na jej základe vzniká nová právnická osoba, môže nastať ako cezhraničné rozdelenie. Transakcie podľa písmena a) až e) sa môžu uskutočniť ako vnútroštátne rozdelenie. </w:t>
            </w:r>
            <w:r w:rsidRPr="00DB1225">
              <w:rPr>
                <w:rFonts w:ascii="Times New Roman" w:eastAsia="Times New Roman" w:hAnsi="Times New Roman" w:cs="Times New Roman"/>
                <w:color w:val="000000"/>
                <w:sz w:val="24"/>
              </w:rPr>
              <w:br/>
              <w:t xml:space="preserve">Dávame predkladateľovi na zváženie, aby v záujme právnej istoty bolo ustanovenie navrhovaného odseku doplnené o vymedzenie, že § 2 ods. 12 zákona č. 309/2023 Z. z. o </w:t>
            </w:r>
            <w:r w:rsidRPr="00DB1225">
              <w:rPr>
                <w:rFonts w:ascii="Times New Roman" w:eastAsia="Times New Roman" w:hAnsi="Times New Roman" w:cs="Times New Roman"/>
                <w:color w:val="000000"/>
                <w:sz w:val="24"/>
              </w:rPr>
              <w:lastRenderedPageBreak/>
              <w:t xml:space="preserve">premenách obchodných spoločností a družstiev a o zmene a doplnení niektorých zákonov sa použije rovnako. </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Konzistentnosť so smernicou (EÚ) 2017/1132 je zásadná aj z toho dôvodu, že pri cezhraničných premenách v jej zmysle prebieha výmena údajov  medzi obchodnými registrami jednotlivých členských štátov prostredníctvom systému prepojenia registrov (BRIS). Tento systém funguje na základe smernicou stanovených predpokladov na systéme notifikácií odosielanými medzi jednotlivými obchodnými registrami. Ak by tak došlo k cezhraničnému rozdeleniu, pri ktorom by bola nástupníckou spoločnosťou už existujúca spoločnosť, vznikla by nemožnosť zaslania notifikácie inému obchodnému registru/prijatia notifikácie a vzhľadom na chýbajúci proces v zákone č. 530/2003 Z. z. by nebolo možné takúto transakciu zapísať.</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Domnievame sa, že takýto odkaz je (napriek navrhovanému ustanoveniu § 28k ods. 1 nevyhnutný, aby bolo zrejmé, že špecifické spôsoby vyrovnania pri rozdelení (stanovené transponovanou smernicou sú možné), avšak podmienka podľa § 2 ods. 12 zákona o premenách (v zmysle smernice (EÚ) 2017/1132) je rešpektovaná.</w:t>
            </w:r>
          </w:p>
        </w:tc>
        <w:tc>
          <w:tcPr>
            <w:tcW w:w="197" w:type="pct"/>
            <w:shd w:val="clear" w:color="auto" w:fill="auto"/>
            <w:vAlign w:val="center"/>
          </w:tcPr>
          <w:p w14:paraId="051FA4B2" w14:textId="76226062"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lastRenderedPageBreak/>
              <w:t>A</w:t>
            </w:r>
          </w:p>
        </w:tc>
        <w:tc>
          <w:tcPr>
            <w:tcW w:w="1801" w:type="pct"/>
            <w:shd w:val="clear" w:color="auto" w:fill="auto"/>
          </w:tcPr>
          <w:p w14:paraId="2E60EC51" w14:textId="77777777"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doplnením nového odseku 15 do § 28g návrhu zákona, ktorý znie:</w:t>
            </w:r>
          </w:p>
          <w:p w14:paraId="513F5AAB" w14:textId="6305352C" w:rsidR="00E81DEB" w:rsidRPr="00DB1225" w:rsidRDefault="00E81DEB" w:rsidP="00DB1225">
            <w:pPr>
              <w:contextualSpacing/>
              <w:jc w:val="both"/>
              <w:rPr>
                <w:rFonts w:ascii="Times New Roman" w:hAnsi="Times New Roman" w:cs="Times New Roman"/>
                <w:i/>
                <w:iCs/>
                <w:sz w:val="24"/>
                <w:szCs w:val="24"/>
              </w:rPr>
            </w:pPr>
            <w:r w:rsidRPr="00DB1225">
              <w:rPr>
                <w:rFonts w:ascii="Times New Roman" w:eastAsia="Times New Roman" w:hAnsi="Times New Roman" w:cs="Times New Roman"/>
                <w:i/>
                <w:iCs/>
                <w:color w:val="000000"/>
                <w:sz w:val="24"/>
                <w:szCs w:val="24"/>
              </w:rPr>
              <w:t xml:space="preserve">„(15) </w:t>
            </w:r>
            <w:r w:rsidRPr="00DB1225">
              <w:rPr>
                <w:rFonts w:ascii="Times New Roman" w:hAnsi="Times New Roman" w:cs="Times New Roman"/>
                <w:i/>
                <w:iCs/>
                <w:sz w:val="24"/>
                <w:szCs w:val="24"/>
              </w:rPr>
              <w:t>Ustanovením odseku 4 nie je dotknuté ustanovenie osobitného predpisu.</w:t>
            </w:r>
            <w:r w:rsidRPr="00DB1225">
              <w:rPr>
                <w:rFonts w:ascii="Times New Roman" w:hAnsi="Times New Roman" w:cs="Times New Roman"/>
                <w:i/>
                <w:iCs/>
                <w:sz w:val="24"/>
                <w:szCs w:val="24"/>
                <w:vertAlign w:val="superscript"/>
              </w:rPr>
              <w:t>30ah</w:t>
            </w:r>
            <w:r w:rsidRPr="00DB1225">
              <w:rPr>
                <w:rFonts w:ascii="Times New Roman" w:hAnsi="Times New Roman" w:cs="Times New Roman"/>
                <w:i/>
                <w:iCs/>
                <w:sz w:val="24"/>
                <w:szCs w:val="24"/>
              </w:rPr>
              <w:t>)“.</w:t>
            </w:r>
          </w:p>
          <w:p w14:paraId="1015B5EB" w14:textId="77777777" w:rsidR="00E81DEB" w:rsidRPr="00DB1225" w:rsidRDefault="00E81DEB" w:rsidP="00DB1225">
            <w:pPr>
              <w:spacing w:after="0"/>
              <w:rPr>
                <w:rFonts w:ascii="Times New Roman" w:eastAsia="Times New Roman" w:hAnsi="Times New Roman" w:cs="Times New Roman"/>
                <w:i/>
                <w:iCs/>
                <w:color w:val="000000"/>
                <w:sz w:val="24"/>
                <w:szCs w:val="24"/>
              </w:rPr>
            </w:pPr>
          </w:p>
          <w:p w14:paraId="1BEBBC93" w14:textId="5A5BD560" w:rsidR="00E81DEB" w:rsidRPr="00DB1225" w:rsidRDefault="00E81DEB" w:rsidP="00DB1225">
            <w:pPr>
              <w:spacing w:after="0"/>
              <w:rPr>
                <w:rFonts w:ascii="Times New Roman" w:eastAsia="Times New Roman" w:hAnsi="Times New Roman" w:cs="Times New Roman"/>
                <w:i/>
                <w:iCs/>
                <w:color w:val="000000"/>
                <w:sz w:val="24"/>
                <w:szCs w:val="24"/>
              </w:rPr>
            </w:pPr>
            <w:r w:rsidRPr="00DB1225">
              <w:rPr>
                <w:rFonts w:ascii="Times New Roman" w:eastAsia="Times New Roman" w:hAnsi="Times New Roman" w:cs="Times New Roman"/>
                <w:i/>
                <w:iCs/>
                <w:color w:val="000000"/>
                <w:sz w:val="24"/>
                <w:szCs w:val="24"/>
              </w:rPr>
              <w:t>Poznámka pod čiarou k odkazu 30ah znie:</w:t>
            </w:r>
          </w:p>
          <w:p w14:paraId="0E487831" w14:textId="0BBE6E4A" w:rsidR="00E81DEB" w:rsidRPr="00DB1225" w:rsidRDefault="00E81DEB" w:rsidP="00DB1225">
            <w:pPr>
              <w:pStyle w:val="Textkomentra"/>
              <w:jc w:val="both"/>
              <w:rPr>
                <w:rFonts w:ascii="Times New Roman" w:hAnsi="Times New Roman" w:cs="Times New Roman"/>
                <w:i/>
                <w:iCs/>
                <w:sz w:val="24"/>
                <w:szCs w:val="24"/>
              </w:rPr>
            </w:pPr>
            <w:r w:rsidRPr="00DB1225">
              <w:rPr>
                <w:rFonts w:ascii="Times New Roman" w:eastAsia="Times New Roman" w:hAnsi="Times New Roman" w:cs="Times New Roman"/>
                <w:i/>
                <w:iCs/>
                <w:color w:val="000000"/>
                <w:sz w:val="24"/>
                <w:szCs w:val="24"/>
              </w:rPr>
              <w:t>„</w:t>
            </w:r>
            <w:r w:rsidRPr="00DB1225">
              <w:rPr>
                <w:rFonts w:ascii="Times New Roman" w:hAnsi="Times New Roman" w:cs="Times New Roman"/>
                <w:i/>
                <w:iCs/>
                <w:sz w:val="24"/>
                <w:szCs w:val="24"/>
                <w:vertAlign w:val="superscript"/>
              </w:rPr>
              <w:t>30ah</w:t>
            </w:r>
            <w:r w:rsidRPr="00DB1225">
              <w:rPr>
                <w:rFonts w:ascii="Times New Roman" w:hAnsi="Times New Roman" w:cs="Times New Roman"/>
                <w:i/>
                <w:iCs/>
                <w:sz w:val="24"/>
                <w:szCs w:val="24"/>
              </w:rPr>
              <w:t xml:space="preserve">) </w:t>
            </w:r>
            <w:r w:rsidRPr="00DB1225">
              <w:rPr>
                <w:rFonts w:ascii="Times New Roman" w:hAnsi="Times New Roman" w:cs="Times New Roman"/>
                <w:i/>
                <w:iCs/>
                <w:sz w:val="24"/>
                <w:szCs w:val="24"/>
              </w:rPr>
              <w:tab/>
              <w:t>§ 2 ods. 12 zákona č. 309/2023 Z. z.“.</w:t>
            </w:r>
          </w:p>
          <w:p w14:paraId="5808405A" w14:textId="0D379D83" w:rsidR="00E81DEB" w:rsidRPr="00DB1225" w:rsidRDefault="00E81DEB" w:rsidP="00DB1225">
            <w:pPr>
              <w:spacing w:after="0"/>
              <w:rPr>
                <w:rFonts w:ascii="Times New Roman" w:eastAsia="Times New Roman" w:hAnsi="Times New Roman" w:cs="Times New Roman"/>
                <w:color w:val="000000"/>
                <w:sz w:val="24"/>
                <w:szCs w:val="24"/>
              </w:rPr>
            </w:pPr>
          </w:p>
          <w:p w14:paraId="3B29F895" w14:textId="2B9FADD8" w:rsidR="00E81DEB" w:rsidRPr="00DB1225" w:rsidRDefault="00E81DEB" w:rsidP="00DB1225">
            <w:pPr>
              <w:spacing w:after="0"/>
              <w:rPr>
                <w:rFonts w:ascii="Times New Roman" w:eastAsia="Times New Roman" w:hAnsi="Times New Roman" w:cs="Times New Roman"/>
                <w:color w:val="000000"/>
                <w:sz w:val="24"/>
                <w:szCs w:val="24"/>
              </w:rPr>
            </w:pPr>
          </w:p>
        </w:tc>
      </w:tr>
      <w:tr w:rsidR="00E81DEB" w:rsidRPr="00DB1225" w14:paraId="62202D23" w14:textId="5432327C" w:rsidTr="00201844">
        <w:trPr>
          <w:trHeight w:val="648"/>
        </w:trPr>
        <w:tc>
          <w:tcPr>
            <w:tcW w:w="640" w:type="pct"/>
            <w:shd w:val="clear" w:color="auto" w:fill="auto"/>
          </w:tcPr>
          <w:p w14:paraId="64EAE3AD"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MSSR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spravodlivosti Slovenskej republiky</w:t>
            </w:r>
          </w:p>
        </w:tc>
        <w:tc>
          <w:tcPr>
            <w:tcW w:w="213" w:type="pct"/>
            <w:shd w:val="clear" w:color="auto" w:fill="auto"/>
            <w:vAlign w:val="center"/>
          </w:tcPr>
          <w:p w14:paraId="222D585D"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40A3AC92" w14:textId="77777777" w:rsidR="00E81DEB" w:rsidRPr="00DB1225" w:rsidRDefault="00E81DEB" w:rsidP="00DB1225">
            <w:pPr>
              <w:spacing w:after="0"/>
            </w:pPr>
            <w:r w:rsidRPr="00DB1225">
              <w:rPr>
                <w:rFonts w:ascii="Times New Roman" w:eastAsia="Times New Roman" w:hAnsi="Times New Roman" w:cs="Times New Roman"/>
                <w:b/>
                <w:color w:val="000000"/>
                <w:sz w:val="24"/>
              </w:rPr>
              <w:t>Čl. I bod 102, § 28g ods. 6</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Dávame predkladateľovi na zváženie v poslednej vete vypustenie slov za bodkočiarkou, nakoľko ide o duplicitu s ustanovením odseku 1.</w:t>
            </w:r>
          </w:p>
        </w:tc>
        <w:tc>
          <w:tcPr>
            <w:tcW w:w="197" w:type="pct"/>
            <w:shd w:val="clear" w:color="auto" w:fill="auto"/>
            <w:vAlign w:val="center"/>
          </w:tcPr>
          <w:p w14:paraId="0C9A9120" w14:textId="4EE2A10D"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N</w:t>
            </w:r>
          </w:p>
        </w:tc>
        <w:tc>
          <w:tcPr>
            <w:tcW w:w="1801" w:type="pct"/>
            <w:shd w:val="clear" w:color="auto" w:fill="auto"/>
          </w:tcPr>
          <w:p w14:paraId="24C7AE64" w14:textId="73CF7660"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Podľa nášho názoru nejde o duplicitu a z dôvodu právnej istoty ustanovenie § 28g ods. 6 ponechávame v navrhovanom znení.</w:t>
            </w:r>
          </w:p>
        </w:tc>
      </w:tr>
      <w:tr w:rsidR="00E81DEB" w:rsidRPr="00DB1225" w14:paraId="39A8456C" w14:textId="1B7A0906" w:rsidTr="00201844">
        <w:trPr>
          <w:trHeight w:val="648"/>
        </w:trPr>
        <w:tc>
          <w:tcPr>
            <w:tcW w:w="640" w:type="pct"/>
            <w:shd w:val="clear" w:color="auto" w:fill="auto"/>
          </w:tcPr>
          <w:p w14:paraId="0770783A"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MSSR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spravodlivosti Slovenskej republiky</w:t>
            </w:r>
          </w:p>
        </w:tc>
        <w:tc>
          <w:tcPr>
            <w:tcW w:w="213" w:type="pct"/>
            <w:shd w:val="clear" w:color="auto" w:fill="auto"/>
            <w:vAlign w:val="center"/>
          </w:tcPr>
          <w:p w14:paraId="00C0FAC1"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06605BA4" w14:textId="77777777" w:rsidR="00E81DEB" w:rsidRPr="00DB1225" w:rsidRDefault="00E81DEB" w:rsidP="00DB1225">
            <w:pPr>
              <w:spacing w:after="0"/>
            </w:pPr>
            <w:r w:rsidRPr="00DB1225">
              <w:rPr>
                <w:rFonts w:ascii="Times New Roman" w:eastAsia="Times New Roman" w:hAnsi="Times New Roman" w:cs="Times New Roman"/>
                <w:b/>
                <w:color w:val="000000"/>
                <w:sz w:val="24"/>
              </w:rPr>
              <w:t>Čl. I bod 102, § 28h ods. 4 písm. c)</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Dávame predkladateľovi na zváženie nahradiť slová „projekt navrhovaného zlúčenia, splynutia alebo rozdelenia“ slovami „schválený projekt premeny alebo projekt cezhraničnej premeny“. Zabezpečí sa tak konzistentnosť s požiadavkami zákona o premenách, ktoré sa na regulované transakcie </w:t>
            </w:r>
            <w:r w:rsidRPr="00DB1225">
              <w:rPr>
                <w:rFonts w:ascii="Times New Roman" w:eastAsia="Times New Roman" w:hAnsi="Times New Roman" w:cs="Times New Roman"/>
                <w:color w:val="000000"/>
                <w:sz w:val="24"/>
              </w:rPr>
              <w:lastRenderedPageBreak/>
              <w:t xml:space="preserve">vzťahujú. </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 xml:space="preserve">Zákon o premenách vychádza z návrhu projektu premeny/cezhraničnej premeny, pričom po jeho schválení (v čase, kedy sa predkladá žiadosť NBS) sa už označuje ako schválený návrh projektu premeny/cezhraničnej premeny. </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 xml:space="preserve">Rovnako odporúčame predkladateľovi upraviť poznámku pod čiarou k odkazu 30ai tak, aby odkazovala vo všeobecnosti na zákon o premenách. </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Okrem ustanovenia § 7 až 16 by totiž bolo potrebné odkázať aj na ustanovenia § 34 až 41, § 57 až 59, § 66, § 76 až 78, § 96, § 98, § 101 a 102, ktoré sa rovnako týkajúca návrhu projektu premeny a cezhraničnej premeny. Odkaz na tieto ustanovenia považujeme za efektívnejšie zmieniť v dôvodovej správe k návrhu.</w:t>
            </w:r>
          </w:p>
        </w:tc>
        <w:tc>
          <w:tcPr>
            <w:tcW w:w="197" w:type="pct"/>
            <w:shd w:val="clear" w:color="auto" w:fill="auto"/>
            <w:vAlign w:val="center"/>
          </w:tcPr>
          <w:p w14:paraId="3DF8ED3A" w14:textId="3DC7F376"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lastRenderedPageBreak/>
              <w:t>A</w:t>
            </w:r>
          </w:p>
        </w:tc>
        <w:tc>
          <w:tcPr>
            <w:tcW w:w="1801" w:type="pct"/>
            <w:shd w:val="clear" w:color="auto" w:fill="auto"/>
          </w:tcPr>
          <w:p w14:paraId="6836628E" w14:textId="01996A26"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 xml:space="preserve">Akceptované úpravou príslušného ustanovenia návrhu zákona v súlade s pripomienkou. </w:t>
            </w:r>
          </w:p>
          <w:p w14:paraId="33B8E4BA" w14:textId="77777777" w:rsidR="00E81DEB" w:rsidRPr="00DB1225" w:rsidRDefault="00E81DEB" w:rsidP="00DB1225">
            <w:pPr>
              <w:spacing w:after="0"/>
              <w:rPr>
                <w:rFonts w:ascii="Times New Roman" w:eastAsia="Times New Roman" w:hAnsi="Times New Roman" w:cs="Times New Roman"/>
                <w:color w:val="000000"/>
                <w:sz w:val="24"/>
                <w:szCs w:val="24"/>
              </w:rPr>
            </w:pPr>
          </w:p>
        </w:tc>
      </w:tr>
      <w:tr w:rsidR="00E81DEB" w:rsidRPr="00DB1225" w14:paraId="3B2AC16A" w14:textId="572B7A3A" w:rsidTr="00201844">
        <w:trPr>
          <w:trHeight w:val="648"/>
        </w:trPr>
        <w:tc>
          <w:tcPr>
            <w:tcW w:w="640" w:type="pct"/>
            <w:shd w:val="clear" w:color="auto" w:fill="auto"/>
          </w:tcPr>
          <w:p w14:paraId="077C10F8"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MSSR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spravodlivosti Slovenskej republiky</w:t>
            </w:r>
          </w:p>
        </w:tc>
        <w:tc>
          <w:tcPr>
            <w:tcW w:w="213" w:type="pct"/>
            <w:shd w:val="clear" w:color="auto" w:fill="auto"/>
            <w:vAlign w:val="center"/>
          </w:tcPr>
          <w:p w14:paraId="3DA3AE52"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4B634A6B" w14:textId="77777777" w:rsidR="00E81DEB" w:rsidRPr="00DB1225" w:rsidRDefault="00E81DEB" w:rsidP="00DB1225">
            <w:pPr>
              <w:spacing w:after="0"/>
            </w:pPr>
            <w:r w:rsidRPr="00DB1225">
              <w:rPr>
                <w:rFonts w:ascii="Times New Roman" w:eastAsia="Times New Roman" w:hAnsi="Times New Roman" w:cs="Times New Roman"/>
                <w:b/>
                <w:color w:val="000000"/>
                <w:sz w:val="24"/>
              </w:rPr>
              <w:t>Čl. I bod 102, § 28h ods. 9 písm. c)</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Navrhované ustanovenie indikuje, že premena sa ukončí až vtedy, keď NBS udelí predchádzajúci súhlas. </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 xml:space="preserve">Odporúčame predkladateľovi objasniť aspoň v dôvodovej správe, čo znamená pojem „ukončiť“ zlúčenie, splynutie alebo rozdelenie. Zákon o premenách (§ 4) hovorí o účinnosti premeny a zápise do obchodného registra. </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Javí sa, že ukončením môže byť tak moment podania návrhu na zápis do obchodného registra. Dávame tiež na zváženie, či by ustanovenie nemalo hovoriť „sa môže ukončiť“, nakoľko vždy bude potrebné vykonať úkony vo vzťahu k obchodnému registru, ale automaticky sama sa neukončí.</w:t>
            </w:r>
          </w:p>
        </w:tc>
        <w:tc>
          <w:tcPr>
            <w:tcW w:w="197" w:type="pct"/>
            <w:shd w:val="clear" w:color="auto" w:fill="auto"/>
            <w:vAlign w:val="center"/>
          </w:tcPr>
          <w:p w14:paraId="641E3384" w14:textId="7589E03C"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456C52FC" w14:textId="31470B66"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 a smernicou (EÚ) 2024/1619.</w:t>
            </w:r>
          </w:p>
          <w:p w14:paraId="39FCE7ED" w14:textId="77777777" w:rsidR="00E81DEB" w:rsidRPr="00DB1225" w:rsidRDefault="00E81DEB" w:rsidP="00DB1225">
            <w:pPr>
              <w:spacing w:after="0"/>
              <w:rPr>
                <w:rFonts w:ascii="Times New Roman" w:eastAsia="Times New Roman" w:hAnsi="Times New Roman" w:cs="Times New Roman"/>
                <w:color w:val="000000"/>
                <w:sz w:val="24"/>
                <w:szCs w:val="24"/>
              </w:rPr>
            </w:pPr>
          </w:p>
        </w:tc>
      </w:tr>
      <w:tr w:rsidR="00E81DEB" w:rsidRPr="00DB1225" w14:paraId="0181FCEC" w14:textId="365A354E" w:rsidTr="00201844">
        <w:trPr>
          <w:trHeight w:val="648"/>
        </w:trPr>
        <w:tc>
          <w:tcPr>
            <w:tcW w:w="640" w:type="pct"/>
            <w:shd w:val="clear" w:color="auto" w:fill="auto"/>
          </w:tcPr>
          <w:p w14:paraId="724AD17A"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MSSR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Ministerstvo spravodlivosti </w:t>
            </w:r>
            <w:r w:rsidRPr="00DB1225">
              <w:rPr>
                <w:rFonts w:ascii="Times New Roman" w:eastAsia="Times New Roman" w:hAnsi="Times New Roman" w:cs="Times New Roman"/>
                <w:color w:val="000000"/>
                <w:sz w:val="24"/>
              </w:rPr>
              <w:lastRenderedPageBreak/>
              <w:t>Slovenskej republiky</w:t>
            </w:r>
          </w:p>
        </w:tc>
        <w:tc>
          <w:tcPr>
            <w:tcW w:w="213" w:type="pct"/>
            <w:shd w:val="clear" w:color="auto" w:fill="auto"/>
            <w:vAlign w:val="center"/>
          </w:tcPr>
          <w:p w14:paraId="3B532A95"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lastRenderedPageBreak/>
              <w:t>O</w:t>
            </w:r>
          </w:p>
        </w:tc>
        <w:tc>
          <w:tcPr>
            <w:tcW w:w="2149" w:type="pct"/>
            <w:shd w:val="clear" w:color="auto" w:fill="auto"/>
          </w:tcPr>
          <w:p w14:paraId="00957A50" w14:textId="77777777" w:rsidR="00E81DEB" w:rsidRPr="00DB1225" w:rsidRDefault="00E81DEB" w:rsidP="00DB1225">
            <w:pPr>
              <w:spacing w:after="0"/>
            </w:pPr>
            <w:r w:rsidRPr="00DB1225">
              <w:rPr>
                <w:rFonts w:ascii="Times New Roman" w:eastAsia="Times New Roman" w:hAnsi="Times New Roman" w:cs="Times New Roman"/>
                <w:b/>
                <w:color w:val="000000"/>
                <w:sz w:val="24"/>
              </w:rPr>
              <w:t>Čl. I bod 102, § 28j</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Dovoľujeme si upozorniť predkladateľa, že v zmysle smernice (EÚ) 2017/1132 nemôže byť cezhraničná premena </w:t>
            </w:r>
            <w:r w:rsidRPr="00DB1225">
              <w:rPr>
                <w:rFonts w:ascii="Times New Roman" w:eastAsia="Times New Roman" w:hAnsi="Times New Roman" w:cs="Times New Roman"/>
                <w:color w:val="000000"/>
                <w:sz w:val="24"/>
              </w:rPr>
              <w:lastRenderedPageBreak/>
              <w:t>vyhlásená za neplatnú. Uvedené reflektuje aj zákon o premenách (§ 4 ods. 4).</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Dávame predkladateľovi na zváženie upraviť iné opatrenia. V prípade cezhraničnej premeny môže byť takýmto opatrením napríklad nevydanie osvedčenia prechádzajúceho cezhraničnej premene notárom - § 87 ods. 3 písm. c) a d) zákona o premenách.</w:t>
            </w:r>
          </w:p>
        </w:tc>
        <w:tc>
          <w:tcPr>
            <w:tcW w:w="197" w:type="pct"/>
            <w:shd w:val="clear" w:color="auto" w:fill="auto"/>
            <w:vAlign w:val="center"/>
          </w:tcPr>
          <w:p w14:paraId="468474A9" w14:textId="0D8D24F8"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lastRenderedPageBreak/>
              <w:t>A</w:t>
            </w:r>
          </w:p>
        </w:tc>
        <w:tc>
          <w:tcPr>
            <w:tcW w:w="1801" w:type="pct"/>
            <w:shd w:val="clear" w:color="auto" w:fill="auto"/>
          </w:tcPr>
          <w:p w14:paraId="3361058C" w14:textId="77777777"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 xml:space="preserve">Akceptované. </w:t>
            </w:r>
          </w:p>
          <w:p w14:paraId="3DBBD2BE" w14:textId="2A258C99"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 xml:space="preserve">Z návrhu zákona sa vypustí § 28j a do tabuliek zhody sa transpozícia čl. 27l smernice (EÚ) </w:t>
            </w:r>
            <w:r w:rsidRPr="00DB1225">
              <w:rPr>
                <w:rFonts w:ascii="Times New Roman" w:eastAsia="Times New Roman" w:hAnsi="Times New Roman" w:cs="Times New Roman"/>
                <w:color w:val="000000"/>
                <w:sz w:val="24"/>
                <w:szCs w:val="24"/>
              </w:rPr>
              <w:lastRenderedPageBreak/>
              <w:t>2024/1619, ktorý od členských štátov vyžaduje, „</w:t>
            </w:r>
            <w:r w:rsidRPr="00DB1225">
              <w:rPr>
                <w:rFonts w:ascii="Times New Roman" w:hAnsi="Times New Roman" w:cs="Times New Roman"/>
                <w:i/>
                <w:iCs/>
                <w:sz w:val="24"/>
                <w:szCs w:val="24"/>
              </w:rPr>
              <w:t>aby príslušné orgány prijali vhodné opatrenia v prípade, ak finančné zainteresované strany neposkytnú vopred oznámenie o navrhovanej operácii v súlade s článkom 27i ods. 1 alebo vykonali navrhovanú operáciu podľa uvedeného článku bez predchádzajúceho kladného stanoviska príslušných orgánov</w:t>
            </w:r>
            <w:r w:rsidRPr="00DB1225">
              <w:rPr>
                <w:rFonts w:ascii="Times New Roman" w:hAnsi="Times New Roman" w:cs="Times New Roman"/>
                <w:sz w:val="24"/>
                <w:szCs w:val="24"/>
              </w:rPr>
              <w:t xml:space="preserve">“, vykáže ustanoveniami § 16 ods. 1 a § 87 ods. 3 písm. b) až d) zákona č. 309/2023 Z.  z. o premenách obchodných spoločností a družstiev a o zmene a doplnení niektorých zákonov a § 36 ods. 1 zákona č. 323/1992 Zb. o notároch a notárskej činnosti (Notársky poriadok) v znení neskorších predpisov. </w:t>
            </w:r>
          </w:p>
        </w:tc>
      </w:tr>
      <w:tr w:rsidR="00E81DEB" w:rsidRPr="00DB1225" w14:paraId="5B692469" w14:textId="6990A1F5" w:rsidTr="00201844">
        <w:trPr>
          <w:trHeight w:val="648"/>
        </w:trPr>
        <w:tc>
          <w:tcPr>
            <w:tcW w:w="640" w:type="pct"/>
            <w:shd w:val="clear" w:color="auto" w:fill="auto"/>
          </w:tcPr>
          <w:p w14:paraId="72D0A381"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lastRenderedPageBreak/>
              <w:t>MVSR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vnútra Slovenskej republiky</w:t>
            </w:r>
          </w:p>
        </w:tc>
        <w:tc>
          <w:tcPr>
            <w:tcW w:w="213" w:type="pct"/>
            <w:shd w:val="clear" w:color="auto" w:fill="auto"/>
            <w:vAlign w:val="center"/>
          </w:tcPr>
          <w:p w14:paraId="491D72ED"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09CEBE59" w14:textId="77777777" w:rsidR="00E81DEB" w:rsidRPr="00DB1225" w:rsidRDefault="00E81DEB" w:rsidP="00DB1225">
            <w:pPr>
              <w:spacing w:after="0"/>
            </w:pPr>
            <w:r w:rsidRPr="00DB1225">
              <w:rPr>
                <w:rFonts w:ascii="Times New Roman" w:eastAsia="Times New Roman" w:hAnsi="Times New Roman" w:cs="Times New Roman"/>
                <w:b/>
                <w:color w:val="000000"/>
                <w:sz w:val="24"/>
              </w:rPr>
              <w:t>Čl. I bodu 6</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K čl. I bodu 6: Slová „Orgánom pre boj proti praniu peňazí a financovanie terorizmu“ navrhujeme nahradiť slovami „Úradom pre boj proti praniu peňazí a financovaniu terorizmu“ a zjednotiť používanie názvu úradu zriadeného podľa nariadenia Európskeho parlamentu a Rady (EÚ) 2024/1620 z 31. mája 2024, ktorým sa zriaďuje Úrad pre boj proti praniu špinavých peňazí a financovaniu terorizmu a ktorým sa menia nariadenia (EÚ) č. 1093/2010, (EÚ) č. 1094/2010 a (EÚ) č. 1095/2010 (Ú. v. EÚ L, 2024/1620, 19.6.2024).“.</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 Uvedený názov úradu je použitý aj v § 9 ods. 15 písm. b), kde je ustanovené, že Národná banka Slovenska môže požiadať Úrad pre boj proti praniu peňazí a financovaniu terorizmu zriadený podľa osobitného predpisu24baa) o prístup do centrálnej databázy informácií v oblasti boja proti praniu špinavých peňazí a financovaniu terorizmu.</w:t>
            </w:r>
          </w:p>
        </w:tc>
        <w:tc>
          <w:tcPr>
            <w:tcW w:w="197" w:type="pct"/>
            <w:shd w:val="clear" w:color="auto" w:fill="auto"/>
            <w:vAlign w:val="center"/>
          </w:tcPr>
          <w:p w14:paraId="59199BE1" w14:textId="4557336C"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6CA21329" w14:textId="2E6EA7F0"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príslušných ustanovení návrhu zákona (§ 6 ods. 13, § 9 ods. 15 vrátane poznámok pod čiarou) v súlade s pripomienkou.</w:t>
            </w:r>
          </w:p>
        </w:tc>
      </w:tr>
      <w:tr w:rsidR="00E81DEB" w:rsidRPr="00DB1225" w14:paraId="6E9DDA3D" w14:textId="20C5FFF6" w:rsidTr="00201844">
        <w:trPr>
          <w:trHeight w:val="648"/>
        </w:trPr>
        <w:tc>
          <w:tcPr>
            <w:tcW w:w="640" w:type="pct"/>
            <w:shd w:val="clear" w:color="auto" w:fill="auto"/>
          </w:tcPr>
          <w:p w14:paraId="6BA6C64E"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lastRenderedPageBreak/>
              <w:t>MVSR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vnútra Slovenskej republiky</w:t>
            </w:r>
          </w:p>
        </w:tc>
        <w:tc>
          <w:tcPr>
            <w:tcW w:w="213" w:type="pct"/>
            <w:shd w:val="clear" w:color="auto" w:fill="auto"/>
            <w:vAlign w:val="center"/>
          </w:tcPr>
          <w:p w14:paraId="78128955"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7A2B6A67" w14:textId="77777777" w:rsidR="00E81DEB" w:rsidRPr="00DB1225" w:rsidRDefault="00E81DEB" w:rsidP="00DB1225">
            <w:pPr>
              <w:spacing w:after="0"/>
            </w:pPr>
            <w:r w:rsidRPr="00DB1225">
              <w:rPr>
                <w:rFonts w:ascii="Times New Roman" w:eastAsia="Times New Roman" w:hAnsi="Times New Roman" w:cs="Times New Roman"/>
                <w:b/>
                <w:color w:val="000000"/>
                <w:sz w:val="24"/>
              </w:rPr>
              <w:t>Čl. I bodu 6, 33 a 102</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K čl. I bodu 6, 33 a 102: V bode 6 v§ 13 ods. 6, bode 33 v § 9 ods. 15 písm. a) a bode 102 v § 28a ods. 9 písm. b) a § 28g ods. 10 písm. b)  navrhujeme slová „v oblasti legalizácie príjmov z trestnej činnosti a financovania terorizmu“ nahradiť slovami „v oblasti ochrany pred legalizáciou príjmov z trestnej činnosti a pred financovaním terorizmu“ a zosúladiť tieto ustanovenia  s navrhovanými ustanoveniami v čl. I bodoch 2, 17, 21, 22, 31 a 32.</w:t>
            </w:r>
          </w:p>
        </w:tc>
        <w:tc>
          <w:tcPr>
            <w:tcW w:w="197" w:type="pct"/>
            <w:shd w:val="clear" w:color="auto" w:fill="auto"/>
            <w:vAlign w:val="center"/>
          </w:tcPr>
          <w:p w14:paraId="65A4A4DE" w14:textId="5E600475"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66F941C7" w14:textId="48C98FE4"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príslušných ustanovení návrhu zákona v súlade s pripomienkou.</w:t>
            </w:r>
          </w:p>
        </w:tc>
      </w:tr>
      <w:tr w:rsidR="00E81DEB" w:rsidRPr="00DB1225" w14:paraId="4469C979" w14:textId="035D5F17" w:rsidTr="00201844">
        <w:trPr>
          <w:trHeight w:val="648"/>
        </w:trPr>
        <w:tc>
          <w:tcPr>
            <w:tcW w:w="640" w:type="pct"/>
            <w:shd w:val="clear" w:color="auto" w:fill="auto"/>
          </w:tcPr>
          <w:p w14:paraId="38CA5ADC"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MVSR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vnútra Slovenskej republiky</w:t>
            </w:r>
          </w:p>
        </w:tc>
        <w:tc>
          <w:tcPr>
            <w:tcW w:w="213" w:type="pct"/>
            <w:shd w:val="clear" w:color="auto" w:fill="auto"/>
            <w:vAlign w:val="center"/>
          </w:tcPr>
          <w:p w14:paraId="460C77C6"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675BB634" w14:textId="77777777" w:rsidR="00E81DEB" w:rsidRPr="00DB1225" w:rsidRDefault="00E81DEB" w:rsidP="00DB1225">
            <w:pPr>
              <w:spacing w:after="0"/>
            </w:pPr>
            <w:r w:rsidRPr="00DB1225">
              <w:rPr>
                <w:rFonts w:ascii="Times New Roman" w:eastAsia="Times New Roman" w:hAnsi="Times New Roman" w:cs="Times New Roman"/>
                <w:b/>
                <w:color w:val="000000"/>
                <w:sz w:val="24"/>
              </w:rPr>
              <w:t>Čl. I bodu 30</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K čl. I bodu 30: V čl. I bode 30 v § 8c navrhujeme odsek 4 v nasledovnom znení: </w:t>
            </w:r>
            <w:r w:rsidRPr="00DB1225">
              <w:rPr>
                <w:rFonts w:ascii="Times New Roman" w:eastAsia="Times New Roman" w:hAnsi="Times New Roman" w:cs="Times New Roman"/>
                <w:color w:val="000000"/>
                <w:sz w:val="24"/>
              </w:rPr>
              <w:br/>
              <w:t xml:space="preserve">„(4) Ak na základe vykonaného preskúmania najmä mechanizmu správy a riadenia, obchodného modelu alebo činností pobočky zahraničnej banky so sídlom mimo územia členského štátu podľa odseku 1 existuje dôvodné podozrenie, že v súvislosti s touto pobočkou dochádza k porušeniu, došlo k porušeniu alebo k pokusu o porušenie ustanovení osobitného predpisu21a) alebo existuje zvýšené riziko takéhoto konania, Národná banka Slovenska bezodkladne informuje o výsledkoch tohto preskúmania Európsky orgán dohľadu (Európsky orgán pre bankovníctvo) a finančnú spravodajskú jednotku. Ak existuje zvýšené riziko porušenia ustanovení osobitného predpisu,21a) Národná banka Slovenska v spolupráci s finančnou spravodajskou jednotkou posúdia situáciu a bez zbytočného odkladu informujú Európsky orgán dohľadu (Európsky orgán pre bankovníctvo) o výsledku tohto spoločného posúdenia rizika. Ak je to potrebné, Národná banka Slovenska prijme opatrenia v súlade s týmto zákonom, pričom môže podľa § 8o odobrať bankové povolenie pobočke zahraničnej banky so sídlom mimo územia členského štátu. Tým nie je dotknuté ustanovenie § 48 ods. 15.“ </w:t>
            </w:r>
            <w:r w:rsidRPr="00DB1225">
              <w:rPr>
                <w:rFonts w:ascii="Times New Roman" w:eastAsia="Times New Roman" w:hAnsi="Times New Roman" w:cs="Times New Roman"/>
                <w:color w:val="000000"/>
                <w:sz w:val="24"/>
              </w:rPr>
              <w:br/>
              <w:t xml:space="preserve">Zároveň je potrebné vypustiť odsek 5. </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lastRenderedPageBreak/>
              <w:br/>
              <w:t>Odôvodnenie: Predmetné ustanovenie odseku 4 navrhujeme preformulovať, z dôvodu potreby zosúladenia navrhovaného znenia so súčasne platným ustanovením § 6 ods. 34 zákona č. 483/2001 Z. z. o bankách a o zmene a doplnení niektorých zákonov. V súvislosti s uvedeným súčasne navrhujeme vypustiť ustanovenie odseku 5, pretože súčasne platné znenie ustanovenia § 48 ods. 15 zákona č. 483/2001 Z. z. o bankách a o zmene a doplnení niektorých zákonov už v súčasnosti umožňuje širokú spoluprácu a výmenu informácií medzi finančnou spravodajskou jednotkou a Národnou bankou Slovenska, ktorá sa vzťahuje aj na spoluprácu na účely novo navrhnutého ustanovenia § 8c ods. 4. Finančná spravodajská jednotka je zároveň podľa § 26 ods. 2 písm. g) zákona č. 297/2008 Z. z. o ochrane pred legalizáciou príjmov z trestnej činnosti  a o ochrane pred financovaním terorizmu a o zmene a doplnení niektorých zákonov v znení zákona č. 399/2014 Z. z. povinná zachovávať mlčanlivosť o obsahu a pôvode informácií získaných od povinných osôb a zároveň je povinná zabezpečovať ochranu takto získaných informácií, pričom ustanovenie § 48 ods. 15 zákona č. 483/2001 Z. z. o bankách a o zmene a doplnení niektorých zákonov plne rešpektuje aj túto povinnosť finančnej spravodajskej jednotky. Navrhované ustanovenie § 8c ods. 5 je vo vzťahu k existujúcemu ustanoveniu § 48 ods. 15 zákona č. 483/2001 Z. z. o bankách a o zmene a doplnení niektorých zákonov nadbytočné, z daného dôvodu ho navrhujeme vypustiť bez náhrady.</w:t>
            </w:r>
          </w:p>
        </w:tc>
        <w:tc>
          <w:tcPr>
            <w:tcW w:w="197" w:type="pct"/>
            <w:shd w:val="clear" w:color="auto" w:fill="auto"/>
            <w:vAlign w:val="center"/>
          </w:tcPr>
          <w:p w14:paraId="0D8D15FA" w14:textId="69B46A91"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lastRenderedPageBreak/>
              <w:t>A</w:t>
            </w:r>
          </w:p>
        </w:tc>
        <w:tc>
          <w:tcPr>
            <w:tcW w:w="1801" w:type="pct"/>
            <w:shd w:val="clear" w:color="auto" w:fill="auto"/>
          </w:tcPr>
          <w:p w14:paraId="3015A922" w14:textId="3B79BD0E"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znenia § 8c ods. 4 a vypustením § 8c ods. 5 návrhu zákona.</w:t>
            </w:r>
          </w:p>
        </w:tc>
      </w:tr>
      <w:tr w:rsidR="00E81DEB" w:rsidRPr="00DB1225" w14:paraId="19713D94" w14:textId="4A064488" w:rsidTr="00201844">
        <w:trPr>
          <w:trHeight w:val="648"/>
        </w:trPr>
        <w:tc>
          <w:tcPr>
            <w:tcW w:w="640" w:type="pct"/>
            <w:shd w:val="clear" w:color="auto" w:fill="auto"/>
          </w:tcPr>
          <w:p w14:paraId="296305F8"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MVSR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Ministerstvo vnútra Slovenskej republiky</w:t>
            </w:r>
          </w:p>
        </w:tc>
        <w:tc>
          <w:tcPr>
            <w:tcW w:w="213" w:type="pct"/>
            <w:shd w:val="clear" w:color="auto" w:fill="auto"/>
            <w:vAlign w:val="center"/>
          </w:tcPr>
          <w:p w14:paraId="56E8BADB"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39555381" w14:textId="77777777" w:rsidR="00E81DEB" w:rsidRPr="00DB1225" w:rsidRDefault="00E81DEB" w:rsidP="00DB1225">
            <w:pPr>
              <w:spacing w:after="0"/>
            </w:pPr>
            <w:r w:rsidRPr="00DB1225">
              <w:rPr>
                <w:rFonts w:ascii="Times New Roman" w:eastAsia="Times New Roman" w:hAnsi="Times New Roman" w:cs="Times New Roman"/>
                <w:b/>
                <w:color w:val="000000"/>
                <w:sz w:val="24"/>
              </w:rPr>
              <w:t>Čl. I bodu 36</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K čl. I bodu 36: Slovo „Komisii“ navrhujeme nahradiť slovom „Komisiu“.</w:t>
            </w:r>
          </w:p>
        </w:tc>
        <w:tc>
          <w:tcPr>
            <w:tcW w:w="197" w:type="pct"/>
            <w:shd w:val="clear" w:color="auto" w:fill="auto"/>
            <w:vAlign w:val="center"/>
          </w:tcPr>
          <w:p w14:paraId="68A853B0" w14:textId="506841E1"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6D8004AC" w14:textId="5470D68B"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E81DEB" w:rsidRPr="00DB1225" w14:paraId="1987CDD6" w14:textId="63403092" w:rsidTr="00201844">
        <w:trPr>
          <w:trHeight w:val="648"/>
        </w:trPr>
        <w:tc>
          <w:tcPr>
            <w:tcW w:w="640" w:type="pct"/>
            <w:shd w:val="clear" w:color="auto" w:fill="auto"/>
          </w:tcPr>
          <w:p w14:paraId="285415B5"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lastRenderedPageBreak/>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3CD18A69"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4DB7A6D3" w14:textId="77777777" w:rsidR="00E81DEB" w:rsidRPr="00DB1225" w:rsidRDefault="00E81DEB" w:rsidP="00DB1225">
            <w:pPr>
              <w:spacing w:after="0"/>
            </w:pPr>
            <w:r w:rsidRPr="00DB1225">
              <w:rPr>
                <w:rFonts w:ascii="Times New Roman" w:eastAsia="Times New Roman" w:hAnsi="Times New Roman" w:cs="Times New Roman"/>
                <w:b/>
                <w:color w:val="000000"/>
                <w:sz w:val="24"/>
              </w:rPr>
              <w:t>materiálu všeobecne</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Odporúčame návrh zákona v časti § 6b predložiť na vnútorkomunitárne  pripomienkové konanie Európskej centrálnej banke. </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Návrh zákona upravuje podmienky nezávislosti dotknutých zamestnancov NBS pri výkone dohľadu v oblasti bankovníctva, čo je jednou z kľúčových úloh NBS.  Navrhovaná právna úprava preto spadá do oblasti pôsobnosti rozhodnutia Rady č. 98/415/ES podľa čl. 2 ods. 1 tretia odrážka. Uvedené podporuje aj skutočnosť, že dotknutú právnu úpravu konzultujú aj ďalšie členské štáty Eurosystému, napr. Fínsko.</w:t>
            </w:r>
          </w:p>
        </w:tc>
        <w:tc>
          <w:tcPr>
            <w:tcW w:w="197" w:type="pct"/>
            <w:shd w:val="clear" w:color="auto" w:fill="auto"/>
            <w:vAlign w:val="center"/>
          </w:tcPr>
          <w:p w14:paraId="2E9D46ED" w14:textId="238A29EF"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06DA6F8D" w14:textId="03670CCE" w:rsidR="00E536D5" w:rsidRPr="00E536D5" w:rsidRDefault="00E536D5" w:rsidP="00E536D5">
            <w:pPr>
              <w:spacing w:after="120"/>
              <w:jc w:val="both"/>
              <w:rPr>
                <w:rFonts w:ascii="Times New Roman" w:hAnsi="Times New Roman" w:cs="Times New Roman"/>
                <w:sz w:val="24"/>
                <w:szCs w:val="24"/>
              </w:rPr>
            </w:pPr>
            <w:r w:rsidRPr="00E536D5">
              <w:rPr>
                <w:rFonts w:ascii="Times New Roman" w:hAnsi="Times New Roman" w:cs="Times New Roman"/>
                <w:sz w:val="24"/>
                <w:szCs w:val="24"/>
                <w:lang w:eastAsia="sk-SK"/>
              </w:rPr>
              <w:t>Podľa</w:t>
            </w:r>
            <w:r w:rsidRPr="00E536D5">
              <w:rPr>
                <w:rFonts w:ascii="Times New Roman" w:hAnsi="Times New Roman" w:cs="Times New Roman"/>
                <w:spacing w:val="26"/>
                <w:sz w:val="24"/>
                <w:szCs w:val="24"/>
                <w:lang w:eastAsia="sk-SK"/>
              </w:rPr>
              <w:t xml:space="preserve"> </w:t>
            </w:r>
            <w:r w:rsidRPr="00E536D5">
              <w:rPr>
                <w:rFonts w:ascii="Times New Roman" w:hAnsi="Times New Roman" w:cs="Times New Roman"/>
                <w:sz w:val="24"/>
                <w:szCs w:val="24"/>
                <w:lang w:eastAsia="sk-SK"/>
              </w:rPr>
              <w:t>čl.</w:t>
            </w:r>
            <w:r w:rsidRPr="00E536D5">
              <w:rPr>
                <w:rFonts w:ascii="Times New Roman" w:hAnsi="Times New Roman" w:cs="Times New Roman"/>
                <w:spacing w:val="26"/>
                <w:sz w:val="24"/>
                <w:szCs w:val="24"/>
                <w:lang w:eastAsia="sk-SK"/>
              </w:rPr>
              <w:t xml:space="preserve"> </w:t>
            </w:r>
            <w:r w:rsidRPr="00E536D5">
              <w:rPr>
                <w:rFonts w:ascii="Times New Roman" w:hAnsi="Times New Roman" w:cs="Times New Roman"/>
                <w:sz w:val="24"/>
                <w:szCs w:val="24"/>
                <w:lang w:eastAsia="sk-SK"/>
              </w:rPr>
              <w:t>17</w:t>
            </w:r>
            <w:r w:rsidRPr="00E536D5">
              <w:rPr>
                <w:rFonts w:ascii="Times New Roman" w:hAnsi="Times New Roman" w:cs="Times New Roman"/>
                <w:spacing w:val="26"/>
                <w:sz w:val="24"/>
                <w:szCs w:val="24"/>
                <w:lang w:eastAsia="sk-SK"/>
              </w:rPr>
              <w:t xml:space="preserve"> </w:t>
            </w:r>
            <w:r w:rsidRPr="00E536D5">
              <w:rPr>
                <w:rFonts w:ascii="Times New Roman" w:hAnsi="Times New Roman" w:cs="Times New Roman"/>
                <w:sz w:val="24"/>
                <w:szCs w:val="24"/>
                <w:lang w:eastAsia="sk-SK"/>
              </w:rPr>
              <w:t>ods.</w:t>
            </w:r>
            <w:r w:rsidRPr="00E536D5">
              <w:rPr>
                <w:rFonts w:ascii="Times New Roman" w:hAnsi="Times New Roman" w:cs="Times New Roman"/>
                <w:spacing w:val="26"/>
                <w:sz w:val="24"/>
                <w:szCs w:val="24"/>
                <w:lang w:eastAsia="sk-SK"/>
              </w:rPr>
              <w:t xml:space="preserve"> </w:t>
            </w:r>
            <w:r w:rsidRPr="00E536D5">
              <w:rPr>
                <w:rFonts w:ascii="Times New Roman" w:hAnsi="Times New Roman" w:cs="Times New Roman"/>
                <w:sz w:val="24"/>
                <w:szCs w:val="24"/>
                <w:lang w:eastAsia="sk-SK"/>
              </w:rPr>
              <w:t>1</w:t>
            </w:r>
            <w:r w:rsidRPr="00E536D5">
              <w:rPr>
                <w:rFonts w:ascii="Times New Roman" w:hAnsi="Times New Roman" w:cs="Times New Roman"/>
                <w:spacing w:val="26"/>
                <w:sz w:val="24"/>
                <w:szCs w:val="24"/>
                <w:lang w:eastAsia="sk-SK"/>
              </w:rPr>
              <w:t xml:space="preserve"> </w:t>
            </w:r>
            <w:r w:rsidRPr="00E536D5">
              <w:rPr>
                <w:rFonts w:ascii="Times New Roman" w:hAnsi="Times New Roman" w:cs="Times New Roman"/>
                <w:sz w:val="24"/>
                <w:szCs w:val="24"/>
                <w:lang w:eastAsia="sk-SK"/>
              </w:rPr>
              <w:t>Legislatívnych</w:t>
            </w:r>
            <w:r w:rsidRPr="00E536D5">
              <w:rPr>
                <w:rFonts w:ascii="Times New Roman" w:hAnsi="Times New Roman" w:cs="Times New Roman"/>
                <w:spacing w:val="26"/>
                <w:sz w:val="24"/>
                <w:szCs w:val="24"/>
                <w:lang w:eastAsia="sk-SK"/>
              </w:rPr>
              <w:t xml:space="preserve"> </w:t>
            </w:r>
            <w:r w:rsidRPr="00E536D5">
              <w:rPr>
                <w:rFonts w:ascii="Times New Roman" w:hAnsi="Times New Roman" w:cs="Times New Roman"/>
                <w:sz w:val="24"/>
                <w:szCs w:val="24"/>
                <w:lang w:eastAsia="sk-SK"/>
              </w:rPr>
              <w:t>pravidiel</w:t>
            </w:r>
            <w:r w:rsidRPr="00E536D5">
              <w:rPr>
                <w:rFonts w:ascii="Times New Roman" w:hAnsi="Times New Roman" w:cs="Times New Roman"/>
                <w:spacing w:val="26"/>
                <w:sz w:val="24"/>
                <w:szCs w:val="24"/>
                <w:lang w:eastAsia="sk-SK"/>
              </w:rPr>
              <w:t xml:space="preserve"> </w:t>
            </w:r>
            <w:r w:rsidRPr="00E536D5">
              <w:rPr>
                <w:rFonts w:ascii="Times New Roman" w:hAnsi="Times New Roman" w:cs="Times New Roman"/>
                <w:sz w:val="24"/>
                <w:szCs w:val="24"/>
                <w:lang w:eastAsia="sk-SK"/>
              </w:rPr>
              <w:t>vlády</w:t>
            </w:r>
            <w:r w:rsidRPr="00E536D5">
              <w:rPr>
                <w:rFonts w:ascii="Times New Roman" w:hAnsi="Times New Roman" w:cs="Times New Roman"/>
                <w:spacing w:val="26"/>
                <w:sz w:val="24"/>
                <w:szCs w:val="24"/>
                <w:lang w:eastAsia="sk-SK"/>
              </w:rPr>
              <w:t xml:space="preserve"> </w:t>
            </w:r>
            <w:r w:rsidRPr="00E536D5">
              <w:rPr>
                <w:rFonts w:ascii="Times New Roman" w:hAnsi="Times New Roman" w:cs="Times New Roman"/>
                <w:sz w:val="24"/>
                <w:szCs w:val="24"/>
                <w:lang w:eastAsia="sk-SK"/>
              </w:rPr>
              <w:t>Slovenskej</w:t>
            </w:r>
            <w:r w:rsidRPr="00E536D5">
              <w:rPr>
                <w:rFonts w:ascii="Times New Roman" w:hAnsi="Times New Roman" w:cs="Times New Roman"/>
                <w:spacing w:val="26"/>
                <w:sz w:val="24"/>
                <w:szCs w:val="24"/>
                <w:lang w:eastAsia="sk-SK"/>
              </w:rPr>
              <w:t xml:space="preserve"> </w:t>
            </w:r>
            <w:r w:rsidRPr="00E536D5">
              <w:rPr>
                <w:rFonts w:ascii="Times New Roman" w:hAnsi="Times New Roman" w:cs="Times New Roman"/>
                <w:sz w:val="24"/>
                <w:szCs w:val="24"/>
                <w:lang w:eastAsia="sk-SK"/>
              </w:rPr>
              <w:t>republiky</w:t>
            </w:r>
            <w:r w:rsidRPr="00E536D5">
              <w:rPr>
                <w:rFonts w:ascii="Times New Roman" w:hAnsi="Times New Roman" w:cs="Times New Roman"/>
                <w:spacing w:val="26"/>
                <w:sz w:val="24"/>
                <w:szCs w:val="24"/>
                <w:lang w:eastAsia="sk-SK"/>
              </w:rPr>
              <w:t xml:space="preserve"> </w:t>
            </w:r>
            <w:r w:rsidRPr="00E536D5">
              <w:rPr>
                <w:rFonts w:ascii="Times New Roman" w:hAnsi="Times New Roman" w:cs="Times New Roman"/>
                <w:sz w:val="24"/>
                <w:szCs w:val="24"/>
                <w:lang w:eastAsia="sk-SK"/>
              </w:rPr>
              <w:t>a</w:t>
            </w:r>
            <w:r w:rsidRPr="00E536D5">
              <w:rPr>
                <w:rFonts w:ascii="Times New Roman" w:hAnsi="Times New Roman" w:cs="Times New Roman"/>
                <w:spacing w:val="26"/>
                <w:sz w:val="24"/>
                <w:szCs w:val="24"/>
                <w:lang w:eastAsia="sk-SK"/>
              </w:rPr>
              <w:t> </w:t>
            </w:r>
            <w:r w:rsidRPr="00E536D5">
              <w:rPr>
                <w:rFonts w:ascii="Times New Roman" w:hAnsi="Times New Roman" w:cs="Times New Roman"/>
                <w:sz w:val="24"/>
                <w:szCs w:val="24"/>
                <w:lang w:eastAsia="sk-SK"/>
              </w:rPr>
              <w:t>podľa rozhodnutia</w:t>
            </w:r>
            <w:r w:rsidRPr="00E536D5">
              <w:rPr>
                <w:rFonts w:ascii="Times New Roman" w:hAnsi="Times New Roman" w:cs="Times New Roman"/>
                <w:spacing w:val="62"/>
                <w:sz w:val="24"/>
                <w:szCs w:val="24"/>
                <w:lang w:eastAsia="sk-SK"/>
              </w:rPr>
              <w:t xml:space="preserve"> </w:t>
            </w:r>
            <w:r w:rsidRPr="00E536D5">
              <w:rPr>
                <w:rFonts w:ascii="Times New Roman" w:hAnsi="Times New Roman" w:cs="Times New Roman"/>
                <w:sz w:val="24"/>
                <w:szCs w:val="24"/>
                <w:lang w:eastAsia="sk-SK"/>
              </w:rPr>
              <w:t>Rady</w:t>
            </w:r>
            <w:r w:rsidRPr="00E536D5">
              <w:rPr>
                <w:rFonts w:ascii="Times New Roman" w:hAnsi="Times New Roman" w:cs="Times New Roman"/>
                <w:spacing w:val="62"/>
                <w:sz w:val="24"/>
                <w:szCs w:val="24"/>
                <w:lang w:eastAsia="sk-SK"/>
              </w:rPr>
              <w:t xml:space="preserve"> </w:t>
            </w:r>
            <w:r w:rsidRPr="00E536D5">
              <w:rPr>
                <w:rFonts w:ascii="Times New Roman" w:hAnsi="Times New Roman" w:cs="Times New Roman"/>
                <w:sz w:val="24"/>
                <w:szCs w:val="24"/>
                <w:lang w:eastAsia="sk-SK"/>
              </w:rPr>
              <w:t>č.</w:t>
            </w:r>
            <w:r>
              <w:rPr>
                <w:rFonts w:ascii="Times New Roman" w:hAnsi="Times New Roman" w:cs="Times New Roman"/>
                <w:sz w:val="24"/>
                <w:szCs w:val="24"/>
                <w:lang w:eastAsia="sk-SK"/>
              </w:rPr>
              <w:t> </w:t>
            </w:r>
            <w:r w:rsidRPr="00E536D5">
              <w:rPr>
                <w:rFonts w:ascii="Times New Roman" w:hAnsi="Times New Roman" w:cs="Times New Roman"/>
                <w:sz w:val="24"/>
                <w:szCs w:val="24"/>
                <w:lang w:eastAsia="sk-SK"/>
              </w:rPr>
              <w:t>98/415/ES</w:t>
            </w:r>
            <w:r w:rsidRPr="00E536D5">
              <w:rPr>
                <w:rFonts w:ascii="Times New Roman" w:hAnsi="Times New Roman" w:cs="Times New Roman"/>
                <w:spacing w:val="62"/>
                <w:sz w:val="24"/>
                <w:szCs w:val="24"/>
                <w:lang w:eastAsia="sk-SK"/>
              </w:rPr>
              <w:t xml:space="preserve"> </w:t>
            </w:r>
            <w:r w:rsidRPr="00E536D5">
              <w:rPr>
                <w:rFonts w:ascii="Times New Roman" w:hAnsi="Times New Roman" w:cs="Times New Roman"/>
                <w:sz w:val="24"/>
                <w:szCs w:val="24"/>
                <w:lang w:eastAsia="sk-SK"/>
              </w:rPr>
              <w:t>o</w:t>
            </w:r>
            <w:r w:rsidRPr="00E536D5">
              <w:rPr>
                <w:rFonts w:ascii="Times New Roman" w:hAnsi="Times New Roman" w:cs="Times New Roman"/>
                <w:spacing w:val="62"/>
                <w:sz w:val="24"/>
                <w:szCs w:val="24"/>
                <w:lang w:eastAsia="sk-SK"/>
              </w:rPr>
              <w:t> </w:t>
            </w:r>
            <w:r w:rsidRPr="00E536D5">
              <w:rPr>
                <w:rFonts w:ascii="Times New Roman" w:hAnsi="Times New Roman" w:cs="Times New Roman"/>
                <w:sz w:val="24"/>
                <w:szCs w:val="24"/>
                <w:lang w:eastAsia="sk-SK"/>
              </w:rPr>
              <w:t>poradení sa</w:t>
            </w:r>
            <w:r w:rsidRPr="00E536D5">
              <w:rPr>
                <w:rFonts w:ascii="Times New Roman" w:hAnsi="Times New Roman" w:cs="Times New Roman"/>
                <w:spacing w:val="62"/>
                <w:sz w:val="24"/>
                <w:szCs w:val="24"/>
                <w:lang w:eastAsia="sk-SK"/>
              </w:rPr>
              <w:t xml:space="preserve"> </w:t>
            </w:r>
            <w:r w:rsidRPr="00E536D5">
              <w:rPr>
                <w:rFonts w:ascii="Times New Roman" w:hAnsi="Times New Roman" w:cs="Times New Roman"/>
                <w:sz w:val="24"/>
                <w:szCs w:val="24"/>
                <w:lang w:eastAsia="sk-SK"/>
              </w:rPr>
              <w:t>s</w:t>
            </w:r>
            <w:r w:rsidRPr="00E536D5">
              <w:rPr>
                <w:rFonts w:ascii="Times New Roman" w:hAnsi="Times New Roman" w:cs="Times New Roman"/>
                <w:spacing w:val="62"/>
                <w:sz w:val="24"/>
                <w:szCs w:val="24"/>
                <w:lang w:eastAsia="sk-SK"/>
              </w:rPr>
              <w:t> </w:t>
            </w:r>
            <w:r w:rsidRPr="00E536D5">
              <w:rPr>
                <w:rFonts w:ascii="Times New Roman" w:hAnsi="Times New Roman" w:cs="Times New Roman"/>
                <w:sz w:val="24"/>
                <w:szCs w:val="24"/>
                <w:lang w:eastAsia="sk-SK"/>
              </w:rPr>
              <w:t>Európskou centrálnou</w:t>
            </w:r>
            <w:r w:rsidRPr="00E536D5">
              <w:rPr>
                <w:rFonts w:ascii="Times New Roman" w:hAnsi="Times New Roman" w:cs="Times New Roman"/>
                <w:spacing w:val="62"/>
                <w:sz w:val="24"/>
                <w:szCs w:val="24"/>
                <w:lang w:eastAsia="sk-SK"/>
              </w:rPr>
              <w:t xml:space="preserve"> </w:t>
            </w:r>
            <w:r w:rsidRPr="00E536D5">
              <w:rPr>
                <w:rFonts w:ascii="Times New Roman" w:hAnsi="Times New Roman" w:cs="Times New Roman"/>
                <w:sz w:val="24"/>
                <w:szCs w:val="24"/>
                <w:lang w:eastAsia="sk-SK"/>
              </w:rPr>
              <w:t>bankou</w:t>
            </w:r>
            <w:r w:rsidRPr="00E536D5">
              <w:rPr>
                <w:rFonts w:ascii="Times New Roman" w:hAnsi="Times New Roman" w:cs="Times New Roman"/>
                <w:spacing w:val="62"/>
                <w:sz w:val="24"/>
                <w:szCs w:val="24"/>
                <w:lang w:eastAsia="sk-SK"/>
              </w:rPr>
              <w:t xml:space="preserve"> </w:t>
            </w:r>
            <w:r w:rsidRPr="00E536D5">
              <w:rPr>
                <w:rFonts w:ascii="Times New Roman" w:hAnsi="Times New Roman" w:cs="Times New Roman"/>
                <w:sz w:val="24"/>
                <w:szCs w:val="24"/>
                <w:lang w:eastAsia="sk-SK"/>
              </w:rPr>
              <w:t>vnútroštátnymi orgánmi o návrhu právnych predpisov bude návrh zákona</w:t>
            </w:r>
            <w:r w:rsidRPr="00E536D5">
              <w:rPr>
                <w:rFonts w:ascii="Times New Roman" w:hAnsi="Times New Roman" w:cs="Times New Roman"/>
                <w:spacing w:val="98"/>
                <w:sz w:val="24"/>
                <w:szCs w:val="24"/>
                <w:lang w:eastAsia="sk-SK"/>
              </w:rPr>
              <w:t xml:space="preserve"> </w:t>
            </w:r>
            <w:r w:rsidRPr="00E536D5">
              <w:rPr>
                <w:rFonts w:ascii="Times New Roman" w:hAnsi="Times New Roman" w:cs="Times New Roman"/>
                <w:sz w:val="24"/>
                <w:szCs w:val="24"/>
                <w:lang w:eastAsia="sk-SK"/>
              </w:rPr>
              <w:t>predložený</w:t>
            </w:r>
            <w:r w:rsidRPr="00E536D5">
              <w:rPr>
                <w:rFonts w:ascii="Times New Roman" w:hAnsi="Times New Roman" w:cs="Times New Roman"/>
                <w:spacing w:val="98"/>
                <w:sz w:val="24"/>
                <w:szCs w:val="24"/>
                <w:lang w:eastAsia="sk-SK"/>
              </w:rPr>
              <w:t xml:space="preserve"> </w:t>
            </w:r>
            <w:r w:rsidRPr="00E536D5">
              <w:rPr>
                <w:rFonts w:ascii="Times New Roman" w:hAnsi="Times New Roman" w:cs="Times New Roman"/>
                <w:sz w:val="24"/>
                <w:szCs w:val="24"/>
                <w:lang w:eastAsia="sk-SK"/>
              </w:rPr>
              <w:t>na</w:t>
            </w:r>
            <w:r w:rsidRPr="00E536D5">
              <w:rPr>
                <w:rFonts w:ascii="Times New Roman" w:hAnsi="Times New Roman" w:cs="Times New Roman"/>
                <w:spacing w:val="98"/>
                <w:sz w:val="24"/>
                <w:szCs w:val="24"/>
                <w:lang w:eastAsia="sk-SK"/>
              </w:rPr>
              <w:t xml:space="preserve"> </w:t>
            </w:r>
            <w:r w:rsidRPr="00E536D5">
              <w:rPr>
                <w:rFonts w:ascii="Times New Roman" w:hAnsi="Times New Roman" w:cs="Times New Roman"/>
                <w:sz w:val="24"/>
                <w:szCs w:val="24"/>
                <w:lang w:eastAsia="sk-SK"/>
              </w:rPr>
              <w:t>vnútrokomunitárne</w:t>
            </w:r>
            <w:r w:rsidRPr="00E536D5">
              <w:rPr>
                <w:rFonts w:ascii="Times New Roman" w:hAnsi="Times New Roman" w:cs="Times New Roman"/>
                <w:spacing w:val="98"/>
                <w:sz w:val="24"/>
                <w:szCs w:val="24"/>
                <w:lang w:eastAsia="sk-SK"/>
              </w:rPr>
              <w:t xml:space="preserve"> </w:t>
            </w:r>
            <w:r w:rsidRPr="00E536D5">
              <w:rPr>
                <w:rFonts w:ascii="Times New Roman" w:hAnsi="Times New Roman" w:cs="Times New Roman"/>
                <w:sz w:val="24"/>
                <w:szCs w:val="24"/>
                <w:lang w:eastAsia="sk-SK"/>
              </w:rPr>
              <w:t>pripomienkovanie</w:t>
            </w:r>
            <w:r w:rsidRPr="00E536D5">
              <w:rPr>
                <w:rFonts w:ascii="Times New Roman" w:hAnsi="Times New Roman" w:cs="Times New Roman"/>
                <w:spacing w:val="98"/>
                <w:sz w:val="24"/>
                <w:szCs w:val="24"/>
                <w:lang w:eastAsia="sk-SK"/>
              </w:rPr>
              <w:t xml:space="preserve"> </w:t>
            </w:r>
            <w:r w:rsidRPr="00E536D5">
              <w:rPr>
                <w:rFonts w:ascii="Times New Roman" w:hAnsi="Times New Roman" w:cs="Times New Roman"/>
                <w:sz w:val="24"/>
                <w:szCs w:val="24"/>
                <w:lang w:eastAsia="sk-SK"/>
              </w:rPr>
              <w:t>Európskej centrálnej</w:t>
            </w:r>
            <w:r w:rsidRPr="00E536D5">
              <w:rPr>
                <w:rFonts w:ascii="Times New Roman" w:hAnsi="Times New Roman" w:cs="Times New Roman"/>
                <w:spacing w:val="26"/>
                <w:sz w:val="24"/>
                <w:szCs w:val="24"/>
                <w:lang w:eastAsia="sk-SK"/>
              </w:rPr>
              <w:t xml:space="preserve"> </w:t>
            </w:r>
            <w:r w:rsidRPr="00E536D5">
              <w:rPr>
                <w:rFonts w:ascii="Times New Roman" w:hAnsi="Times New Roman" w:cs="Times New Roman"/>
                <w:sz w:val="24"/>
                <w:szCs w:val="24"/>
                <w:lang w:eastAsia="sk-SK"/>
              </w:rPr>
              <w:t>banke</w:t>
            </w:r>
            <w:r w:rsidRPr="00E536D5">
              <w:rPr>
                <w:rFonts w:ascii="Times New Roman" w:hAnsi="Times New Roman" w:cs="Times New Roman"/>
                <w:spacing w:val="26"/>
                <w:sz w:val="24"/>
                <w:szCs w:val="24"/>
                <w:lang w:eastAsia="sk-SK"/>
              </w:rPr>
              <w:t>.</w:t>
            </w:r>
          </w:p>
          <w:p w14:paraId="30943512" w14:textId="51698DB8" w:rsidR="00E81DEB" w:rsidRPr="00DB1225" w:rsidRDefault="00E81DEB" w:rsidP="00DB1225">
            <w:pPr>
              <w:spacing w:after="0"/>
              <w:rPr>
                <w:rFonts w:ascii="Times New Roman" w:eastAsia="Times New Roman" w:hAnsi="Times New Roman" w:cs="Times New Roman"/>
                <w:color w:val="000000"/>
                <w:sz w:val="24"/>
                <w:szCs w:val="24"/>
              </w:rPr>
            </w:pPr>
          </w:p>
        </w:tc>
      </w:tr>
      <w:tr w:rsidR="00E81DEB" w:rsidRPr="00DB1225" w14:paraId="015C7FBB" w14:textId="40C4B9D2" w:rsidTr="00201844">
        <w:trPr>
          <w:trHeight w:val="648"/>
        </w:trPr>
        <w:tc>
          <w:tcPr>
            <w:tcW w:w="640" w:type="pct"/>
            <w:shd w:val="clear" w:color="auto" w:fill="auto"/>
          </w:tcPr>
          <w:p w14:paraId="09F054C6"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63F0F516"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2DF73FEF" w14:textId="77777777" w:rsidR="00E81DEB" w:rsidRPr="00DB1225" w:rsidRDefault="00E81DEB" w:rsidP="00DB1225">
            <w:pPr>
              <w:spacing w:after="0"/>
            </w:pPr>
            <w:r w:rsidRPr="00DB1225">
              <w:rPr>
                <w:rFonts w:ascii="Times New Roman" w:eastAsia="Times New Roman" w:hAnsi="Times New Roman" w:cs="Times New Roman"/>
                <w:b/>
                <w:color w:val="000000"/>
                <w:sz w:val="24"/>
              </w:rPr>
              <w:t>§ 2 ods. 7 (novelizačný bod 1)</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Odporúčame nezahŕňať pod pojem „zahraničná banka“ subjekty uvádzané v § 2 ods. 7 písm. c) a d) a na účely zabezpečenia transpozície navrhujeme zvoliť inú legislatívnu techniku. </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Smernica pre subjekt uvedený pod písmenom d) používa pojem „podnik z tretej krajiny“. Dávame na zváženie, či je možné hovoriť v súvislosti s týmto subjektom o „banke“, keďže nemusí mať z pohľadu definície (ani u nás, ani v krajine, v ktorej má sídlo) udelené žiadne bankové povolenie alebo obdobné povolenie na výkon činnosti. Nemožno subsumovať akýkoľvek subjekt bez oprávnenia na výkon činnosti s dovetkom, že prijíma vklady pod pojem „banka“, ako ekvivalentu „úverovej inštitúcie“ na podnikanie ktorej je potrebné povolenie (článok 8 smernice 2013/36/EÚ). To platí aj pre subjekt uvádzaný pod písmenom c).</w:t>
            </w:r>
          </w:p>
        </w:tc>
        <w:tc>
          <w:tcPr>
            <w:tcW w:w="197" w:type="pct"/>
            <w:shd w:val="clear" w:color="auto" w:fill="auto"/>
            <w:vAlign w:val="center"/>
          </w:tcPr>
          <w:p w14:paraId="159E7732" w14:textId="5F34C846" w:rsidR="00E81DEB" w:rsidRPr="00DB1225" w:rsidRDefault="0042650A"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561995AA" w14:textId="2FD78CB5" w:rsidR="00E81DEB" w:rsidRPr="00DB1225" w:rsidRDefault="0042650A"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E81DEB" w:rsidRPr="00DB1225" w14:paraId="24FEAE12" w14:textId="2E8F7593" w:rsidTr="00201844">
        <w:trPr>
          <w:trHeight w:val="648"/>
        </w:trPr>
        <w:tc>
          <w:tcPr>
            <w:tcW w:w="640" w:type="pct"/>
            <w:shd w:val="clear" w:color="auto" w:fill="auto"/>
          </w:tcPr>
          <w:p w14:paraId="549CDC7C"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lastRenderedPageBreak/>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20C359B1"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015495AD" w14:textId="77777777" w:rsidR="00E81DEB" w:rsidRPr="00DB1225" w:rsidRDefault="00E81DEB" w:rsidP="00DB1225">
            <w:pPr>
              <w:spacing w:after="0"/>
            </w:pPr>
            <w:r w:rsidRPr="00DB1225">
              <w:rPr>
                <w:rFonts w:ascii="Times New Roman" w:eastAsia="Times New Roman" w:hAnsi="Times New Roman" w:cs="Times New Roman"/>
                <w:b/>
                <w:color w:val="000000"/>
                <w:sz w:val="24"/>
              </w:rPr>
              <w:t>§ 5 písm. ao) (novelizačný bod 2)</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v § 5 písm. ao) slová „funkcie vnútornej kontroly“ nahradiť slovami „funkcie riadenia rizík, funkcie dodržiavania súladu s predpismi alebo funkcie vnútorného auditu“.</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Legislatívno-technická úprava v nadväznosti za pojem „funkcie vnútornej kontroly“ zavedený v § 5 písm. an), ktorý v sebe zahŕňa funkciu riadenia rizík, funkciu dodržiavania súladu s predpismi a funkciu vnútorného auditu.</w:t>
            </w:r>
          </w:p>
        </w:tc>
        <w:tc>
          <w:tcPr>
            <w:tcW w:w="197" w:type="pct"/>
            <w:shd w:val="clear" w:color="auto" w:fill="auto"/>
            <w:vAlign w:val="center"/>
          </w:tcPr>
          <w:p w14:paraId="32C80D14" w14:textId="38D2DA36"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509E4192" w14:textId="142DB704"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E81DEB" w:rsidRPr="00DB1225" w14:paraId="67B760E8" w14:textId="62466E94" w:rsidTr="00201844">
        <w:trPr>
          <w:trHeight w:val="648"/>
        </w:trPr>
        <w:tc>
          <w:tcPr>
            <w:tcW w:w="640" w:type="pct"/>
            <w:shd w:val="clear" w:color="auto" w:fill="auto"/>
          </w:tcPr>
          <w:p w14:paraId="5968A010"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1DD15BA5"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03B5923A" w14:textId="77777777" w:rsidR="00E81DEB" w:rsidRPr="00DB1225" w:rsidRDefault="00E81DEB" w:rsidP="00DB1225">
            <w:pPr>
              <w:spacing w:after="0"/>
            </w:pPr>
            <w:r w:rsidRPr="00DB1225">
              <w:rPr>
                <w:rFonts w:ascii="Times New Roman" w:eastAsia="Times New Roman" w:hAnsi="Times New Roman" w:cs="Times New Roman"/>
                <w:b/>
                <w:color w:val="000000"/>
                <w:sz w:val="24"/>
              </w:rPr>
              <w:t>§ 6 ods. 39 (novelizačný bod 10)</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v § 6 ods. 39 za slová „môže zvážiť“ vložiť slová „v súvislosti s aplikáciou zásady proporcionality“.</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Pre vylúčenie pochýb navrhujeme spomenúť proporcionalitu v danom ustanovení, vzhľadom na to, že predmetné ustanovenie je transpozíciou čl. 97 druhý pododsek v odseku 4 CRD6, ktoré pojednáva o proporcionalite  a jej aplikácii v rámci dohľadového preskúmania a hodnotenia.</w:t>
            </w:r>
          </w:p>
        </w:tc>
        <w:tc>
          <w:tcPr>
            <w:tcW w:w="197" w:type="pct"/>
            <w:shd w:val="clear" w:color="auto" w:fill="auto"/>
            <w:vAlign w:val="center"/>
          </w:tcPr>
          <w:p w14:paraId="094D1A2E" w14:textId="23BCDD63"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430D1D39" w14:textId="1F85E374"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E81DEB" w:rsidRPr="00DB1225" w14:paraId="1BB6D157" w14:textId="6926FE67" w:rsidTr="00201844">
        <w:trPr>
          <w:trHeight w:val="648"/>
        </w:trPr>
        <w:tc>
          <w:tcPr>
            <w:tcW w:w="640" w:type="pct"/>
            <w:shd w:val="clear" w:color="auto" w:fill="auto"/>
          </w:tcPr>
          <w:p w14:paraId="010D9A13"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01DC6CB3"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0042BF70" w14:textId="77777777" w:rsidR="00E81DEB" w:rsidRPr="00DB1225" w:rsidRDefault="00E81DEB" w:rsidP="00DB1225">
            <w:pPr>
              <w:spacing w:after="0"/>
            </w:pPr>
            <w:r w:rsidRPr="00DB1225">
              <w:rPr>
                <w:rFonts w:ascii="Times New Roman" w:eastAsia="Times New Roman" w:hAnsi="Times New Roman" w:cs="Times New Roman"/>
                <w:b/>
                <w:color w:val="000000"/>
                <w:sz w:val="24"/>
              </w:rPr>
              <w:t>§ 6b ods. 1 písm. b) (novelizačný bod 16)</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v § 6b ods. 1 písm. b) na koniec pripojiť slová „v oblasti bankovníctva“.</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Z dôvodu právnej istoty a na základe legislatívnej techniky použitej v predvetí a zároveň v § 6b ods. 1 písm. a) navrhujeme, aby aj v písmene b) boli doplnené slová „v oblasti bankovníctva“ tak, aby sa predmetné ustanovenie týkalo len zamestnanca NBS, ktorý vykonáva dohľad v oblasti bankovníctva.</w:t>
            </w:r>
          </w:p>
        </w:tc>
        <w:tc>
          <w:tcPr>
            <w:tcW w:w="197" w:type="pct"/>
            <w:shd w:val="clear" w:color="auto" w:fill="auto"/>
            <w:vAlign w:val="center"/>
          </w:tcPr>
          <w:p w14:paraId="7A0D5EA4" w14:textId="3325C419"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17FAA870" w14:textId="4AE0D4DD"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E81DEB" w:rsidRPr="00DB1225" w14:paraId="3C3A2B99" w14:textId="061C7D33" w:rsidTr="00201844">
        <w:trPr>
          <w:trHeight w:val="648"/>
        </w:trPr>
        <w:tc>
          <w:tcPr>
            <w:tcW w:w="640" w:type="pct"/>
            <w:shd w:val="clear" w:color="auto" w:fill="auto"/>
          </w:tcPr>
          <w:p w14:paraId="4F89B0CC"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lastRenderedPageBreak/>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70505115"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54437DB3" w14:textId="77777777" w:rsidR="00E81DEB" w:rsidRPr="00DB1225" w:rsidRDefault="00E81DEB" w:rsidP="00DB1225">
            <w:pPr>
              <w:spacing w:after="0"/>
            </w:pPr>
            <w:r w:rsidRPr="00DB1225">
              <w:rPr>
                <w:rFonts w:ascii="Times New Roman" w:eastAsia="Times New Roman" w:hAnsi="Times New Roman" w:cs="Times New Roman"/>
                <w:b/>
                <w:color w:val="000000"/>
                <w:sz w:val="24"/>
              </w:rPr>
              <w:t>§ 6b ods. 4 (novelizačný bod 16)</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Odporúčame v § 6b ods. 4 za slová „obsahuje informácie“ vložiť slová „o vlastníctve finančných nástrojov podľa odseku 6 a“. </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Cieľom pripomienky je jasnejšie vymedzenie povinností osôb podľa § 6b ods. 1. Aby NBS mohla v prípade potreby a v súlade s § 6b ods. 8 žiadať od osoby podľa § 6b ods. 1, aby táto predala alebo scudzila finančný nástroj je potrebné, aby NBS mala najskôr informáciu, že osoba podľa § 6b ods. 1 takýto nástroj vlastní.</w:t>
            </w:r>
          </w:p>
        </w:tc>
        <w:tc>
          <w:tcPr>
            <w:tcW w:w="197" w:type="pct"/>
            <w:shd w:val="clear" w:color="auto" w:fill="auto"/>
            <w:vAlign w:val="center"/>
          </w:tcPr>
          <w:p w14:paraId="5E5498C0" w14:textId="347785AC"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0DFBBCF6" w14:textId="684FF66B"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E81DEB" w:rsidRPr="00DB1225" w14:paraId="278073F3" w14:textId="0D8CDC06" w:rsidTr="00201844">
        <w:trPr>
          <w:trHeight w:val="648"/>
        </w:trPr>
        <w:tc>
          <w:tcPr>
            <w:tcW w:w="640" w:type="pct"/>
            <w:shd w:val="clear" w:color="auto" w:fill="auto"/>
          </w:tcPr>
          <w:p w14:paraId="1EA751D1" w14:textId="77777777" w:rsidR="00E81DEB" w:rsidRPr="00DB1225" w:rsidRDefault="00E81DEB" w:rsidP="00DB1225">
            <w:pPr>
              <w:spacing w:after="0"/>
              <w:jc w:val="center"/>
              <w:rPr>
                <w:rFonts w:ascii="Times New Roman" w:hAnsi="Times New Roman" w:cs="Times New Roman"/>
                <w:sz w:val="24"/>
                <w:szCs w:val="24"/>
              </w:rPr>
            </w:pPr>
            <w:r w:rsidRPr="00DB1225">
              <w:rPr>
                <w:rFonts w:ascii="Times New Roman" w:eastAsia="Times New Roman" w:hAnsi="Times New Roman" w:cs="Times New Roman"/>
                <w:b/>
                <w:color w:val="000000"/>
                <w:sz w:val="24"/>
                <w:szCs w:val="24"/>
              </w:rPr>
              <w:t>NBS</w:t>
            </w:r>
            <w:r w:rsidRPr="00DB1225">
              <w:rPr>
                <w:rFonts w:ascii="Times New Roman" w:eastAsia="Times New Roman" w:hAnsi="Times New Roman" w:cs="Times New Roman"/>
                <w:b/>
                <w:color w:val="000000"/>
                <w:sz w:val="24"/>
                <w:szCs w:val="24"/>
              </w:rPr>
              <w:br/>
            </w:r>
            <w:r w:rsidRPr="00DB1225">
              <w:rPr>
                <w:rFonts w:ascii="Times New Roman" w:eastAsia="Times New Roman" w:hAnsi="Times New Roman" w:cs="Times New Roman"/>
                <w:color w:val="000000"/>
                <w:sz w:val="24"/>
                <w:szCs w:val="24"/>
              </w:rPr>
              <w:t>Národná banka Slovenska</w:t>
            </w:r>
          </w:p>
        </w:tc>
        <w:tc>
          <w:tcPr>
            <w:tcW w:w="213" w:type="pct"/>
            <w:shd w:val="clear" w:color="auto" w:fill="auto"/>
            <w:vAlign w:val="center"/>
          </w:tcPr>
          <w:p w14:paraId="13FA9279" w14:textId="77777777" w:rsidR="00E81DEB" w:rsidRPr="00DB1225" w:rsidRDefault="00E81DEB" w:rsidP="00DB1225">
            <w:pPr>
              <w:spacing w:after="0"/>
              <w:jc w:val="center"/>
              <w:rPr>
                <w:rFonts w:ascii="Times New Roman" w:hAnsi="Times New Roman" w:cs="Times New Roman"/>
                <w:sz w:val="24"/>
                <w:szCs w:val="24"/>
              </w:rPr>
            </w:pPr>
            <w:r w:rsidRPr="00DB1225">
              <w:rPr>
                <w:rFonts w:ascii="Times New Roman" w:eastAsia="Times New Roman" w:hAnsi="Times New Roman" w:cs="Times New Roman"/>
                <w:color w:val="000000"/>
                <w:sz w:val="24"/>
                <w:szCs w:val="24"/>
              </w:rPr>
              <w:t>O</w:t>
            </w:r>
          </w:p>
        </w:tc>
        <w:tc>
          <w:tcPr>
            <w:tcW w:w="2149" w:type="pct"/>
            <w:shd w:val="clear" w:color="auto" w:fill="auto"/>
          </w:tcPr>
          <w:p w14:paraId="0ED1F3BE" w14:textId="77777777" w:rsidR="00E81DEB" w:rsidRPr="00DB1225" w:rsidRDefault="00E81DEB" w:rsidP="00DB1225">
            <w:pPr>
              <w:spacing w:after="0"/>
              <w:rPr>
                <w:rFonts w:ascii="Times New Roman" w:hAnsi="Times New Roman" w:cs="Times New Roman"/>
                <w:sz w:val="24"/>
                <w:szCs w:val="24"/>
              </w:rPr>
            </w:pPr>
            <w:r w:rsidRPr="00DB1225">
              <w:rPr>
                <w:rFonts w:ascii="Times New Roman" w:eastAsia="Times New Roman" w:hAnsi="Times New Roman" w:cs="Times New Roman"/>
                <w:b/>
                <w:color w:val="000000"/>
                <w:sz w:val="24"/>
                <w:szCs w:val="24"/>
              </w:rPr>
              <w:t>§ 6b ods. 6 písm. a) (novelizačný bod 16)</w:t>
            </w:r>
            <w:r w:rsidRPr="00DB1225">
              <w:rPr>
                <w:rFonts w:ascii="Times New Roman" w:eastAsia="Times New Roman" w:hAnsi="Times New Roman" w:cs="Times New Roman"/>
                <w:b/>
                <w:color w:val="000000"/>
                <w:sz w:val="24"/>
                <w:szCs w:val="24"/>
              </w:rPr>
              <w:br/>
            </w:r>
            <w:r w:rsidRPr="00DB1225">
              <w:rPr>
                <w:rFonts w:ascii="Times New Roman" w:eastAsia="Times New Roman" w:hAnsi="Times New Roman" w:cs="Times New Roman"/>
                <w:color w:val="000000"/>
                <w:sz w:val="24"/>
                <w:szCs w:val="24"/>
              </w:rPr>
              <w:t xml:space="preserve">Odporúčame v poznámke pod čiarou k odkazu 21ao slová „Čl. 4 ods. 1 bod 50 nariadenia (EÚ) č. 575/2013 v platnom znení“ nahradiť slovami „§ 5 zákona č. 566/2001 Z. z. v znení neskorších predpisov“. </w:t>
            </w:r>
            <w:r w:rsidRPr="00DB1225">
              <w:rPr>
                <w:rFonts w:ascii="Times New Roman" w:eastAsia="Times New Roman" w:hAnsi="Times New Roman" w:cs="Times New Roman"/>
                <w:color w:val="000000"/>
                <w:sz w:val="24"/>
                <w:szCs w:val="24"/>
              </w:rPr>
              <w:br/>
            </w:r>
            <w:r w:rsidRPr="00DB1225">
              <w:rPr>
                <w:rFonts w:ascii="Times New Roman" w:eastAsia="Times New Roman" w:hAnsi="Times New Roman" w:cs="Times New Roman"/>
                <w:color w:val="000000"/>
                <w:sz w:val="24"/>
                <w:szCs w:val="24"/>
              </w:rPr>
              <w:br/>
              <w:t>Odôvodnenie:</w:t>
            </w:r>
            <w:r w:rsidRPr="00DB1225">
              <w:rPr>
                <w:rFonts w:ascii="Times New Roman" w:eastAsia="Times New Roman" w:hAnsi="Times New Roman" w:cs="Times New Roman"/>
                <w:color w:val="000000"/>
                <w:sz w:val="24"/>
                <w:szCs w:val="24"/>
              </w:rPr>
              <w:br/>
              <w:t xml:space="preserve">Účelom smernice CRDVI je obmedzenie „obchodovania“  (trading), a teda obmedzenia týkajúce sa finančných nástrojov v zmysle MiFID. Pojem „finančný nástroj“ je podľa nariadenia (EÚ) 575/2013 veľmi široký (napr. zmluvy o finančných záväzkoch, hotovostné nástroje) a v praxi ide len o ťažko vykonateľné (z hľadiska monitorovania aj samotného výkladu) ustanovenie. Aj samotná dôvodová správa k tomuto ustanoveniu špecifikuje, že by malo ísť len o finančné nástroje, s ktorými je možné vykonávať obchodovanie tzv. trading v pravom slova zmysle, čo podľa nášho názoru teraz nie je možné vykonávať so všetkými finančnými nástrojmi tak, ako ich definuje nariadenie (EÚ) č. 575/2013, a teda odkaz na všetky finančné nástroje v § 6b ods. 6. Nakoľko je NBS neoddeliteľnou súčasťou ESCB, je povinná konať a postupovať v súlade s pokynmi a usmerneniami ECB, ktoré </w:t>
            </w:r>
            <w:r w:rsidRPr="00DB1225">
              <w:rPr>
                <w:rFonts w:ascii="Times New Roman" w:eastAsia="Times New Roman" w:hAnsi="Times New Roman" w:cs="Times New Roman"/>
                <w:color w:val="000000"/>
                <w:sz w:val="24"/>
                <w:szCs w:val="24"/>
              </w:rPr>
              <w:lastRenderedPageBreak/>
              <w:t>danú problematiku upravujú. Táto povinnosť NBS vyplýva z ustanovenia článku 14.3 Protokolu č. 4 o Štatúte ESCB a ECB pripojenom k Zmluve o fungovaní Európskej únie. Usmernenie ECB (EÚ) 2021/2256 z 2. novembra 2021, ktorým sa ustanovujú zásady etického rámca pre jednotný mechanizmus dohľadu (ECB/2021/50) v čl. 11 ods. 2 písm. a) bod i) (osobitné obmedzenia týkajúce sa kritických súkromných finančných transakcií) ustanovuje zákaz vykonávania kritických transakcií s kapitálovými a dlhovými nástrojmi vydanými regulovaným subjektom. Máme za to, že nami navrhovaná úprava by priniesla zosúladenie s aktuálnymi požiadavkami ECB vo vzťahu k definovaniu zakázaných finančných nástrojov.</w:t>
            </w:r>
          </w:p>
        </w:tc>
        <w:tc>
          <w:tcPr>
            <w:tcW w:w="197" w:type="pct"/>
            <w:shd w:val="clear" w:color="auto" w:fill="auto"/>
            <w:vAlign w:val="center"/>
          </w:tcPr>
          <w:p w14:paraId="14CCFE87" w14:textId="148E6D97" w:rsidR="00E81DEB" w:rsidRPr="00DB1225" w:rsidRDefault="00E81DEB" w:rsidP="00DB1225">
            <w:pPr>
              <w:spacing w:after="0"/>
              <w:ind w:left="-107"/>
              <w:jc w:val="center"/>
              <w:rPr>
                <w:rFonts w:ascii="Times New Roman" w:eastAsia="Times New Roman" w:hAnsi="Times New Roman" w:cs="Times New Roman"/>
                <w:b/>
                <w:color w:val="000000"/>
                <w:sz w:val="24"/>
                <w:szCs w:val="24"/>
              </w:rPr>
            </w:pPr>
            <w:r w:rsidRPr="00DB1225">
              <w:rPr>
                <w:rFonts w:ascii="Times New Roman" w:eastAsia="Times New Roman" w:hAnsi="Times New Roman" w:cs="Times New Roman"/>
                <w:b/>
                <w:color w:val="000000"/>
                <w:sz w:val="24"/>
                <w:szCs w:val="24"/>
              </w:rPr>
              <w:lastRenderedPageBreak/>
              <w:t>N</w:t>
            </w:r>
          </w:p>
        </w:tc>
        <w:tc>
          <w:tcPr>
            <w:tcW w:w="1801" w:type="pct"/>
            <w:shd w:val="clear" w:color="auto" w:fill="auto"/>
          </w:tcPr>
          <w:p w14:paraId="12CEE6E0" w14:textId="21B02559"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 xml:space="preserve">Smernica 2013/36/EÚ v čl. 3 ods. 1 bod 46 definuje pojem finančný nástroj odkazom na čl. 4 ods. 1 bod 50 nariadenia (EÚ) č. 575/2013 v platnom znení. To znamená, že ak sa v čl. 1 bod 4 smernice (EÚ) 2024/1619 (čl. 4a ods. 3 písm. a) smernice 2013/36/EÚ) používa pojem finančný nástroj, musí sa aj pri transpozícii tohto ustanovenia používať pojem s rovnakým definičným obsahom. Keďže finančný nástroj podľa § 5 zákona č. 566/2001 Z. z. o cenných papieroch je užšie vymedzený, akceptovaním pripomienky by došlo k zvoľneniu požiadaviek, pričom smernica (EÚ) 2024/1619 dovoľuje len ich sprísnenie. Pripomienku preto nie je možné akceptovať, pretože je v rozpore so smernicou (EÚ) 2024/1619. </w:t>
            </w:r>
          </w:p>
          <w:p w14:paraId="52E85700" w14:textId="77777777" w:rsidR="00E81DEB" w:rsidRPr="00DB1225" w:rsidRDefault="00E81DEB" w:rsidP="00DB1225">
            <w:pPr>
              <w:spacing w:after="0"/>
              <w:rPr>
                <w:rFonts w:ascii="Times New Roman" w:eastAsia="Times New Roman" w:hAnsi="Times New Roman" w:cs="Times New Roman"/>
                <w:color w:val="000000"/>
                <w:sz w:val="24"/>
                <w:szCs w:val="24"/>
              </w:rPr>
            </w:pPr>
          </w:p>
          <w:p w14:paraId="6FE17D90" w14:textId="579BBFD5" w:rsidR="00E81DEB" w:rsidRPr="00DB1225" w:rsidRDefault="00E81DEB" w:rsidP="00DB1225">
            <w:pPr>
              <w:spacing w:after="0"/>
              <w:rPr>
                <w:rFonts w:ascii="Times New Roman" w:eastAsia="Times New Roman" w:hAnsi="Times New Roman" w:cs="Times New Roman"/>
                <w:color w:val="000000"/>
                <w:sz w:val="24"/>
                <w:szCs w:val="24"/>
              </w:rPr>
            </w:pPr>
          </w:p>
        </w:tc>
      </w:tr>
      <w:tr w:rsidR="00E81DEB" w:rsidRPr="00DB1225" w14:paraId="6670268F" w14:textId="389ADDAC" w:rsidTr="00201844">
        <w:trPr>
          <w:trHeight w:val="648"/>
        </w:trPr>
        <w:tc>
          <w:tcPr>
            <w:tcW w:w="640" w:type="pct"/>
            <w:shd w:val="clear" w:color="auto" w:fill="auto"/>
          </w:tcPr>
          <w:p w14:paraId="05ED0666"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711B37B7"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3C355E51" w14:textId="77777777" w:rsidR="00E81DEB" w:rsidRPr="00DB1225" w:rsidRDefault="00E81DEB" w:rsidP="00DB1225">
            <w:pPr>
              <w:spacing w:after="0"/>
            </w:pPr>
            <w:r w:rsidRPr="00DB1225">
              <w:rPr>
                <w:rFonts w:ascii="Times New Roman" w:eastAsia="Times New Roman" w:hAnsi="Times New Roman" w:cs="Times New Roman"/>
                <w:b/>
                <w:color w:val="000000"/>
                <w:sz w:val="24"/>
              </w:rPr>
              <w:t>§ 7b ods. 5 písm. b) (novelizačný bod 28)</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v § 7b ods. 5 písm. b) slovo „veľkosť“ nahradiť slovom „rozsah“.</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Domnievame sa, že slovo „rozsah“ lepšie vystihuje účel daného ustanovenia, hoci samotné ustanovenie CRD6 hovorí o „veľkosti/size“.</w:t>
            </w:r>
          </w:p>
        </w:tc>
        <w:tc>
          <w:tcPr>
            <w:tcW w:w="197" w:type="pct"/>
            <w:shd w:val="clear" w:color="auto" w:fill="auto"/>
            <w:vAlign w:val="center"/>
          </w:tcPr>
          <w:p w14:paraId="0AF280D1" w14:textId="2DD8B057"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2836D9BD" w14:textId="6CF1C009"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E81DEB" w:rsidRPr="00DB1225" w14:paraId="6E395951" w14:textId="5B4C01B9" w:rsidTr="00201844">
        <w:trPr>
          <w:trHeight w:val="648"/>
        </w:trPr>
        <w:tc>
          <w:tcPr>
            <w:tcW w:w="640" w:type="pct"/>
            <w:shd w:val="clear" w:color="auto" w:fill="auto"/>
          </w:tcPr>
          <w:p w14:paraId="778433AE"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25BFA475"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4414D4ED" w14:textId="77777777" w:rsidR="00E81DEB" w:rsidRPr="00DB1225" w:rsidRDefault="00E81DEB" w:rsidP="00DB1225">
            <w:pPr>
              <w:spacing w:after="0"/>
            </w:pPr>
            <w:r w:rsidRPr="00DB1225">
              <w:rPr>
                <w:rFonts w:ascii="Times New Roman" w:eastAsia="Times New Roman" w:hAnsi="Times New Roman" w:cs="Times New Roman"/>
                <w:b/>
                <w:color w:val="000000"/>
                <w:sz w:val="24"/>
              </w:rPr>
              <w:t>§ 8 ods. 1 (novelizačný bod 29)</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preformulovať § 8 ods. 1 takto:</w:t>
            </w:r>
            <w:r w:rsidRPr="00DB1225">
              <w:rPr>
                <w:rFonts w:ascii="Times New Roman" w:eastAsia="Times New Roman" w:hAnsi="Times New Roman" w:cs="Times New Roman"/>
                <w:color w:val="000000"/>
                <w:sz w:val="24"/>
              </w:rPr>
              <w:br/>
              <w:t xml:space="preserve">„(1) </w:t>
            </w:r>
            <w:bookmarkStart w:id="0" w:name="_Hlk207030889"/>
            <w:r w:rsidRPr="00DB1225">
              <w:rPr>
                <w:rFonts w:ascii="Times New Roman" w:eastAsia="Times New Roman" w:hAnsi="Times New Roman" w:cs="Times New Roman"/>
                <w:color w:val="000000"/>
                <w:sz w:val="24"/>
              </w:rPr>
              <w:t>Bankové povolenie pre zahraničnú banku so sídlom mimo územia členského štátu na vykonávanie bankových činností prostredníctvom jej pobočky umiestnenej na území Slovenskej republiky sa udeľuje na bankové činnosti prijímania vkladov a poskytovania úverov a na ďalšie bankové činnosti uvedené v žiadosti o udelenie bankového povolenia, okrem bankovej činnosti podľa § 2 ods. 2 písm. m) a o) až q). Žiadosť o udelenie bankového povolenia predkladá zahraničná banka so sídlom mimo územia členského štátu Národnej banke Slovenska.</w:t>
            </w:r>
            <w:bookmarkEnd w:id="0"/>
            <w:r w:rsidRPr="00DB1225">
              <w:rPr>
                <w:rFonts w:ascii="Times New Roman" w:eastAsia="Times New Roman" w:hAnsi="Times New Roman" w:cs="Times New Roman"/>
                <w:color w:val="000000"/>
                <w:sz w:val="24"/>
              </w:rPr>
              <w:t>“.</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lastRenderedPageBreak/>
              <w:t>Odôvodnenie:</w:t>
            </w:r>
            <w:r w:rsidRPr="00DB1225">
              <w:rPr>
                <w:rFonts w:ascii="Times New Roman" w:eastAsia="Times New Roman" w:hAnsi="Times New Roman" w:cs="Times New Roman"/>
                <w:color w:val="000000"/>
                <w:sz w:val="24"/>
              </w:rPr>
              <w:br/>
              <w:t>Navrhujeme, aby pobočka zahraničnej banky so sídlom mimo územia členského štátu na našom trhu poskytovala minimálne aj prijímanie vkladov, aj poskytovanie úverov, čo sú bankové činnosti, ktoré sú predpokladom na udelenie bankového povolenia bankám a pobočkám.</w:t>
            </w:r>
          </w:p>
        </w:tc>
        <w:tc>
          <w:tcPr>
            <w:tcW w:w="197" w:type="pct"/>
            <w:shd w:val="clear" w:color="auto" w:fill="auto"/>
            <w:vAlign w:val="center"/>
          </w:tcPr>
          <w:p w14:paraId="226B615A" w14:textId="3B9893DA"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lastRenderedPageBreak/>
              <w:t>A</w:t>
            </w:r>
          </w:p>
        </w:tc>
        <w:tc>
          <w:tcPr>
            <w:tcW w:w="1801" w:type="pct"/>
            <w:shd w:val="clear" w:color="auto" w:fill="auto"/>
          </w:tcPr>
          <w:p w14:paraId="0DEAFCCA" w14:textId="676CE00B"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E81DEB" w:rsidRPr="00DB1225" w14:paraId="5D9A7E3D" w14:textId="0AF0780D" w:rsidTr="00201844">
        <w:trPr>
          <w:trHeight w:val="648"/>
        </w:trPr>
        <w:tc>
          <w:tcPr>
            <w:tcW w:w="640" w:type="pct"/>
            <w:shd w:val="clear" w:color="auto" w:fill="auto"/>
          </w:tcPr>
          <w:p w14:paraId="292474BC"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769F10F5"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4F5A7DD7" w14:textId="77777777" w:rsidR="00E81DEB" w:rsidRPr="00DB1225" w:rsidRDefault="00E81DEB" w:rsidP="00DB1225">
            <w:pPr>
              <w:spacing w:after="0"/>
            </w:pPr>
            <w:r w:rsidRPr="00DB1225">
              <w:rPr>
                <w:rFonts w:ascii="Times New Roman" w:eastAsia="Times New Roman" w:hAnsi="Times New Roman" w:cs="Times New Roman"/>
                <w:b/>
                <w:color w:val="000000"/>
                <w:sz w:val="24"/>
              </w:rPr>
              <w:t>§ 8a ods. 1 (novelizačný bod 30)</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v § 8a ods. 1 vypustiť slovo „úzkej“ a za slová „s ktorými vykonáva“ vložiť slová „doplnkové činnosti, najmä“.</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Navrhované doplnenie vyplýva z čl. 47 ods. 2 CRD6, ktorý je týmto ustanovením zákona transponovaný, pričom prijímanie vkladov alebo poskytovanie úverov predstavuje  podľa CRD6 len demonštratívny výpočet, pričom sa zdôrazňuje ich doplnkový charakter k investičným službám.</w:t>
            </w:r>
          </w:p>
        </w:tc>
        <w:tc>
          <w:tcPr>
            <w:tcW w:w="197" w:type="pct"/>
            <w:shd w:val="clear" w:color="auto" w:fill="auto"/>
            <w:vAlign w:val="center"/>
          </w:tcPr>
          <w:p w14:paraId="067456B0" w14:textId="5E929A26"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463A33B5" w14:textId="393091E0"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E81DEB" w:rsidRPr="00DB1225" w14:paraId="5DCF1081" w14:textId="41DE8E4E" w:rsidTr="00201844">
        <w:trPr>
          <w:trHeight w:val="648"/>
        </w:trPr>
        <w:tc>
          <w:tcPr>
            <w:tcW w:w="640" w:type="pct"/>
            <w:shd w:val="clear" w:color="auto" w:fill="auto"/>
          </w:tcPr>
          <w:p w14:paraId="0AE9E1E6"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498BF212"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18D27B40" w14:textId="77777777" w:rsidR="00E81DEB" w:rsidRPr="00DB1225" w:rsidRDefault="00E81DEB" w:rsidP="00DB1225">
            <w:pPr>
              <w:spacing w:after="0"/>
            </w:pPr>
            <w:r w:rsidRPr="00DB1225">
              <w:rPr>
                <w:rFonts w:ascii="Times New Roman" w:eastAsia="Times New Roman" w:hAnsi="Times New Roman" w:cs="Times New Roman"/>
                <w:b/>
                <w:color w:val="000000"/>
                <w:sz w:val="24"/>
              </w:rPr>
              <w:t>§ 8k ods. 3 (novelizačný bod 30)</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v § 8k ods. 3 za slová „s trhovými operáciami“ vložiť slovo „príslušnej“.</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Navrhujeme doplniť špecifikáciu, že ide o príslušnú centrálnu banku súvisiacu s danými pobočkami, t. j. „domovskú“ centrálnu banku, príslušnú podľa zahraničnej banky, ktorá pobočku zriadila.</w:t>
            </w:r>
          </w:p>
        </w:tc>
        <w:tc>
          <w:tcPr>
            <w:tcW w:w="197" w:type="pct"/>
            <w:shd w:val="clear" w:color="auto" w:fill="auto"/>
            <w:vAlign w:val="center"/>
          </w:tcPr>
          <w:p w14:paraId="66A24266" w14:textId="510296AD"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1206213A" w14:textId="6B5B40A3"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E81DEB" w:rsidRPr="00DB1225" w14:paraId="600AA598" w14:textId="10356E36" w:rsidTr="00201844">
        <w:trPr>
          <w:trHeight w:val="648"/>
        </w:trPr>
        <w:tc>
          <w:tcPr>
            <w:tcW w:w="640" w:type="pct"/>
            <w:shd w:val="clear" w:color="auto" w:fill="auto"/>
          </w:tcPr>
          <w:p w14:paraId="6BB8FEED"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3318B0AD"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553EA9F3" w14:textId="77777777" w:rsidR="00E81DEB" w:rsidRPr="00DB1225" w:rsidRDefault="00E81DEB" w:rsidP="00DB1225">
            <w:pPr>
              <w:spacing w:after="0"/>
            </w:pPr>
            <w:r w:rsidRPr="00DB1225">
              <w:rPr>
                <w:rFonts w:ascii="Times New Roman" w:eastAsia="Times New Roman" w:hAnsi="Times New Roman" w:cs="Times New Roman"/>
                <w:b/>
                <w:color w:val="000000"/>
                <w:sz w:val="24"/>
              </w:rPr>
              <w:t>§ 8p ods. 1 (novelizačný bod 30)</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do § 8p ods. 1 doplniť písmeno f), ktoré znie:</w:t>
            </w:r>
            <w:r w:rsidRPr="00DB1225">
              <w:rPr>
                <w:rFonts w:ascii="Times New Roman" w:eastAsia="Times New Roman" w:hAnsi="Times New Roman" w:cs="Times New Roman"/>
                <w:color w:val="000000"/>
                <w:sz w:val="24"/>
              </w:rPr>
              <w:br/>
              <w:t>„f) dňom, kedy zahraničná banka, ktorá túto pobočku zriadila, stratila v štáte svojho sídla oprávnenie na výkon činnosti, ktoré vykonáva prostredníctvom tejto pobočky.“.</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 xml:space="preserve">Odporúčame doplniť ďalšie písmeno, na základe ktorého </w:t>
            </w:r>
            <w:r w:rsidRPr="00DB1225">
              <w:rPr>
                <w:rFonts w:ascii="Times New Roman" w:eastAsia="Times New Roman" w:hAnsi="Times New Roman" w:cs="Times New Roman"/>
                <w:color w:val="000000"/>
                <w:sz w:val="24"/>
              </w:rPr>
              <w:lastRenderedPageBreak/>
              <w:t>zánik povolenia pre pobočku zahraničnej banky so sídlom mimo územia členského štátu bude automatický, bez potreby rozhodnutia NBS.</w:t>
            </w:r>
          </w:p>
        </w:tc>
        <w:tc>
          <w:tcPr>
            <w:tcW w:w="197" w:type="pct"/>
            <w:shd w:val="clear" w:color="auto" w:fill="auto"/>
            <w:vAlign w:val="center"/>
          </w:tcPr>
          <w:p w14:paraId="420032EE" w14:textId="4DB9BDF6"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lastRenderedPageBreak/>
              <w:t>A</w:t>
            </w:r>
          </w:p>
        </w:tc>
        <w:tc>
          <w:tcPr>
            <w:tcW w:w="1801" w:type="pct"/>
            <w:shd w:val="clear" w:color="auto" w:fill="auto"/>
          </w:tcPr>
          <w:p w14:paraId="6CD1D3AC" w14:textId="69B9740F"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E81DEB" w:rsidRPr="00DB1225" w14:paraId="1E4BE7D9" w14:textId="48B26751" w:rsidTr="00201844">
        <w:trPr>
          <w:trHeight w:val="648"/>
        </w:trPr>
        <w:tc>
          <w:tcPr>
            <w:tcW w:w="640" w:type="pct"/>
            <w:shd w:val="clear" w:color="auto" w:fill="auto"/>
          </w:tcPr>
          <w:p w14:paraId="137F9BA7"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21830A92"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3B393FA8" w14:textId="77777777" w:rsidR="00E81DEB" w:rsidRPr="00DB1225" w:rsidRDefault="00E81DEB" w:rsidP="00DB1225">
            <w:pPr>
              <w:spacing w:after="0"/>
            </w:pPr>
            <w:r w:rsidRPr="00DB1225">
              <w:rPr>
                <w:rFonts w:ascii="Times New Roman" w:eastAsia="Times New Roman" w:hAnsi="Times New Roman" w:cs="Times New Roman"/>
                <w:b/>
                <w:color w:val="000000"/>
                <w:sz w:val="24"/>
              </w:rPr>
              <w:t>§ 8p ods. 4 (novelizačný bod 30)</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odsek 4 z § 8p  presunúť do § 8o.</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Zmenu navrhujeme z dôvodu, že odsek 4 sa týka odobratia povolenia, ktoré upravuje § 8o. Zároveň však dávame na zváženie, či by obdobné ustanovenie nemalo ostať aj v § 8p, a teda, či by NBS nemala mať povinnosť informovať orgán dohľadu v štáte, v ktorom má zahraničná banka sídlo aj v prípade zániku povolenia.</w:t>
            </w:r>
          </w:p>
        </w:tc>
        <w:tc>
          <w:tcPr>
            <w:tcW w:w="197" w:type="pct"/>
            <w:shd w:val="clear" w:color="auto" w:fill="auto"/>
            <w:vAlign w:val="center"/>
          </w:tcPr>
          <w:p w14:paraId="732B1F9C" w14:textId="4BEA9C71"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7F3275C0" w14:textId="50B0D075"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príslušných ustanovení návrhu zákona v súlade s pripomienkou.</w:t>
            </w:r>
          </w:p>
        </w:tc>
      </w:tr>
      <w:tr w:rsidR="00E81DEB" w:rsidRPr="00DB1225" w14:paraId="47D03FCB" w14:textId="4DDC3319" w:rsidTr="00201844">
        <w:trPr>
          <w:trHeight w:val="648"/>
        </w:trPr>
        <w:tc>
          <w:tcPr>
            <w:tcW w:w="640" w:type="pct"/>
            <w:shd w:val="clear" w:color="auto" w:fill="auto"/>
          </w:tcPr>
          <w:p w14:paraId="610A452C"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620CA4EA"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1A1F8F7C" w14:textId="77777777" w:rsidR="00E81DEB" w:rsidRPr="00DB1225" w:rsidRDefault="00E81DEB" w:rsidP="00DB1225">
            <w:pPr>
              <w:spacing w:after="0"/>
            </w:pPr>
            <w:r w:rsidRPr="00DB1225">
              <w:rPr>
                <w:rFonts w:ascii="Times New Roman" w:eastAsia="Times New Roman" w:hAnsi="Times New Roman" w:cs="Times New Roman"/>
                <w:b/>
                <w:color w:val="000000"/>
                <w:sz w:val="24"/>
              </w:rPr>
              <w:t>§ 9 ods. 7 (novelizačný bod 33)</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v § 9 ods. 7 za slovami „len v oblasti“ vypustiť čiarku a vložiť slová „určenej v bankovom povolení alebo“.</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Doplnenie navrhujeme, aby nevznikali pochybnosti o tom, že v prípade udelenia nového bankového povolenia nemusia byť určené oblasti pôsobenia osôb v kľúčových funkciách. Z ustanovenia by malo byť zrejmé, že každá osoba v kľúčovej funkcii musí mať pridelenú konkrétnu oblasť alebo oblasti, v ktorej pôsobí, a že výkon s tým spojených činností podlieha posúdeniu a rozhodnutiu NBS.</w:t>
            </w:r>
          </w:p>
        </w:tc>
        <w:tc>
          <w:tcPr>
            <w:tcW w:w="197" w:type="pct"/>
            <w:shd w:val="clear" w:color="auto" w:fill="auto"/>
            <w:vAlign w:val="center"/>
          </w:tcPr>
          <w:p w14:paraId="3F07F548" w14:textId="1B03C65A"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13A112BD" w14:textId="7ADD2FA0"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E81DEB" w:rsidRPr="00DB1225" w14:paraId="46D7C521" w14:textId="2558892B" w:rsidTr="00201844">
        <w:trPr>
          <w:trHeight w:val="648"/>
        </w:trPr>
        <w:tc>
          <w:tcPr>
            <w:tcW w:w="640" w:type="pct"/>
            <w:shd w:val="clear" w:color="auto" w:fill="auto"/>
          </w:tcPr>
          <w:p w14:paraId="1B2C2DFC"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08ECCADB"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7F2EF0C5" w14:textId="77777777" w:rsidR="00E81DEB" w:rsidRPr="00DB1225" w:rsidRDefault="00E81DEB" w:rsidP="00DB1225">
            <w:pPr>
              <w:spacing w:after="0"/>
            </w:pPr>
            <w:r w:rsidRPr="00DB1225">
              <w:rPr>
                <w:rFonts w:ascii="Times New Roman" w:eastAsia="Times New Roman" w:hAnsi="Times New Roman" w:cs="Times New Roman"/>
                <w:b/>
                <w:color w:val="000000"/>
                <w:sz w:val="24"/>
              </w:rPr>
              <w:t>§ 9 ods. 18 (novelizačný bod 33)</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v § 9 ods. 18 slová „odseku 16“ nahradiť slovami  „ odsekov 16 a 19“.</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 xml:space="preserve">Keďže osoby podľa § 8e ods. 1 a členovia riadiaceho výboru podľa § 8e ods. 3 majú obdobné postavenie ako vedúci zahraničnej banky, resp. štatutárny orgán banky, v prípade podozrenia na porušenie, pokusu o porušenie alebo </w:t>
            </w:r>
            <w:r w:rsidRPr="00DB1225">
              <w:rPr>
                <w:rFonts w:ascii="Times New Roman" w:eastAsia="Times New Roman" w:hAnsi="Times New Roman" w:cs="Times New Roman"/>
                <w:color w:val="000000"/>
                <w:sz w:val="24"/>
              </w:rPr>
              <w:lastRenderedPageBreak/>
              <w:t>zvýšeného rizika porušenia osobitného predpisu, NBS by mala mať rovnaké oprávnenie overenia splnenia požiadaviek v konaní o udelení súhlasu na pokračovanie vo výkone funkcie, aké má pri členoch predstavenstva alebo dozornej rady banky.</w:t>
            </w:r>
          </w:p>
        </w:tc>
        <w:tc>
          <w:tcPr>
            <w:tcW w:w="197" w:type="pct"/>
            <w:shd w:val="clear" w:color="auto" w:fill="auto"/>
            <w:vAlign w:val="center"/>
          </w:tcPr>
          <w:p w14:paraId="1B8C0E4A" w14:textId="3A76FB24"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lastRenderedPageBreak/>
              <w:t>A</w:t>
            </w:r>
          </w:p>
        </w:tc>
        <w:tc>
          <w:tcPr>
            <w:tcW w:w="1801" w:type="pct"/>
            <w:shd w:val="clear" w:color="auto" w:fill="auto"/>
          </w:tcPr>
          <w:p w14:paraId="50930C6A" w14:textId="018D66BA"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E81DEB" w:rsidRPr="00DB1225" w14:paraId="227E6E40" w14:textId="34501786" w:rsidTr="00201844">
        <w:trPr>
          <w:trHeight w:val="648"/>
        </w:trPr>
        <w:tc>
          <w:tcPr>
            <w:tcW w:w="640" w:type="pct"/>
            <w:shd w:val="clear" w:color="auto" w:fill="auto"/>
          </w:tcPr>
          <w:p w14:paraId="5EB25DBA"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7BC28122"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6FE0EA03" w14:textId="77777777" w:rsidR="00E81DEB" w:rsidRPr="00DB1225" w:rsidRDefault="00E81DEB" w:rsidP="00DB1225">
            <w:pPr>
              <w:spacing w:after="0"/>
            </w:pPr>
            <w:r w:rsidRPr="00DB1225">
              <w:rPr>
                <w:rFonts w:ascii="Times New Roman" w:eastAsia="Times New Roman" w:hAnsi="Times New Roman" w:cs="Times New Roman"/>
                <w:b/>
                <w:color w:val="000000"/>
                <w:sz w:val="24"/>
              </w:rPr>
              <w:t>§ 16 (novelizačný bod 34)</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v novelizačnom bode 34 slová „13ne“ nahradiť slovami „13nb“.</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Legislatívno-technická úprava.</w:t>
            </w:r>
          </w:p>
        </w:tc>
        <w:tc>
          <w:tcPr>
            <w:tcW w:w="197" w:type="pct"/>
            <w:shd w:val="clear" w:color="auto" w:fill="auto"/>
            <w:vAlign w:val="center"/>
          </w:tcPr>
          <w:p w14:paraId="73922065" w14:textId="039B42D5"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7FA3416C" w14:textId="765F878B"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E81DEB" w:rsidRPr="00DB1225" w14:paraId="15E07973" w14:textId="3511D2F5" w:rsidTr="00201844">
        <w:trPr>
          <w:trHeight w:val="648"/>
        </w:trPr>
        <w:tc>
          <w:tcPr>
            <w:tcW w:w="640" w:type="pct"/>
            <w:shd w:val="clear" w:color="auto" w:fill="auto"/>
          </w:tcPr>
          <w:p w14:paraId="67585C26"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43D401E9"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375A14E5" w14:textId="77777777" w:rsidR="00E81DEB" w:rsidRPr="00DB1225" w:rsidRDefault="00E81DEB" w:rsidP="00DB1225">
            <w:pPr>
              <w:spacing w:after="0"/>
            </w:pPr>
            <w:r w:rsidRPr="00DB1225">
              <w:rPr>
                <w:rFonts w:ascii="Times New Roman" w:eastAsia="Times New Roman" w:hAnsi="Times New Roman" w:cs="Times New Roman"/>
                <w:b/>
                <w:color w:val="000000"/>
                <w:sz w:val="24"/>
              </w:rPr>
              <w:t>§ 19 ods. 2 (novelizačný bod 36)</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v novelizačnom bode 36 slovo „Komisii“ nahradiť slovom „Komisiu“.</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Gramatická úprava.</w:t>
            </w:r>
          </w:p>
        </w:tc>
        <w:tc>
          <w:tcPr>
            <w:tcW w:w="197" w:type="pct"/>
            <w:shd w:val="clear" w:color="auto" w:fill="auto"/>
            <w:vAlign w:val="center"/>
          </w:tcPr>
          <w:p w14:paraId="1D50A516" w14:textId="56FD3C91"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07D6CB43" w14:textId="4C095952"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E81DEB" w:rsidRPr="00DB1225" w14:paraId="07901C86" w14:textId="56407D0A" w:rsidTr="00201844">
        <w:trPr>
          <w:trHeight w:val="648"/>
        </w:trPr>
        <w:tc>
          <w:tcPr>
            <w:tcW w:w="640" w:type="pct"/>
            <w:shd w:val="clear" w:color="auto" w:fill="auto"/>
          </w:tcPr>
          <w:p w14:paraId="5F9FE59A"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143820F6"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485532F1" w14:textId="77777777" w:rsidR="00E81DEB" w:rsidRPr="00DB1225" w:rsidRDefault="00E81DEB" w:rsidP="00DB1225">
            <w:pPr>
              <w:spacing w:after="0"/>
            </w:pPr>
            <w:r w:rsidRPr="00DB1225">
              <w:rPr>
                <w:rFonts w:ascii="Times New Roman" w:eastAsia="Times New Roman" w:hAnsi="Times New Roman" w:cs="Times New Roman"/>
                <w:b/>
                <w:color w:val="000000"/>
                <w:sz w:val="24"/>
              </w:rPr>
              <w:t>§ 20a ods. 11 (novelizačný bod 45)</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v § 20a ods. 11 slová „12 a 15 až 18“ nahradiť slovami „12, 15, 16 a 18“.</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Nakoľko sa predmetné ustanovenie týka výlučne členov štatutárneho orgánu a členov dozornej rady, máme za to, že § 9 ods. 17 by nemal byť v odkaze zahrnutý, keďže tento sa týka konania NBS na overenie splnenia požiadaviek pri osobách zastávajúcich kľúčové funkcie.</w:t>
            </w:r>
          </w:p>
        </w:tc>
        <w:tc>
          <w:tcPr>
            <w:tcW w:w="197" w:type="pct"/>
            <w:shd w:val="clear" w:color="auto" w:fill="auto"/>
            <w:vAlign w:val="center"/>
          </w:tcPr>
          <w:p w14:paraId="7B328302" w14:textId="1C4A2831"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0309CF37" w14:textId="63F4A64E"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E81DEB" w:rsidRPr="00DB1225" w14:paraId="5A181E5A" w14:textId="2A5F17A5" w:rsidTr="00201844">
        <w:trPr>
          <w:trHeight w:val="648"/>
        </w:trPr>
        <w:tc>
          <w:tcPr>
            <w:tcW w:w="640" w:type="pct"/>
            <w:shd w:val="clear" w:color="auto" w:fill="auto"/>
          </w:tcPr>
          <w:p w14:paraId="3EA2F368"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0C60B580"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751FA55F" w14:textId="77777777" w:rsidR="00E81DEB" w:rsidRPr="00DB1225" w:rsidRDefault="00E81DEB" w:rsidP="00DB1225">
            <w:pPr>
              <w:spacing w:after="0"/>
            </w:pPr>
            <w:r w:rsidRPr="00DB1225">
              <w:rPr>
                <w:rFonts w:ascii="Times New Roman" w:eastAsia="Times New Roman" w:hAnsi="Times New Roman" w:cs="Times New Roman"/>
                <w:b/>
                <w:color w:val="000000"/>
                <w:sz w:val="24"/>
              </w:rPr>
              <w:t>§ 20aa ods. 7 až 9 (novelizačný bod 47)</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v § 20aa ods. 7 až 9 slovo „schválenia“ nahradiť slovami „udelenia súhlasu“.</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 xml:space="preserve">§ 20aa obsahovo nadväzuje na § 20a. Z toho dôvodu navrhujeme, aby bol aj v § 20aa  používaný pojem "udelenie </w:t>
            </w:r>
            <w:r w:rsidRPr="00DB1225">
              <w:rPr>
                <w:rFonts w:ascii="Times New Roman" w:eastAsia="Times New Roman" w:hAnsi="Times New Roman" w:cs="Times New Roman"/>
                <w:color w:val="000000"/>
                <w:sz w:val="24"/>
              </w:rPr>
              <w:lastRenderedPageBreak/>
              <w:t>súhlasu" tak, ako je používaný v § 20a, keďže aj z pohľadu CRD6 je pojem "udelenie súhlasu" obsahovo rovnocenný pojmu "schválenie".</w:t>
            </w:r>
          </w:p>
        </w:tc>
        <w:tc>
          <w:tcPr>
            <w:tcW w:w="197" w:type="pct"/>
            <w:shd w:val="clear" w:color="auto" w:fill="auto"/>
            <w:vAlign w:val="center"/>
          </w:tcPr>
          <w:p w14:paraId="2BB8471B" w14:textId="6E711FE2"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lastRenderedPageBreak/>
              <w:t>A</w:t>
            </w:r>
          </w:p>
        </w:tc>
        <w:tc>
          <w:tcPr>
            <w:tcW w:w="1801" w:type="pct"/>
            <w:shd w:val="clear" w:color="auto" w:fill="auto"/>
          </w:tcPr>
          <w:p w14:paraId="1D1AE44C" w14:textId="7941AA41"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príslušných ustanovení návrhu zákona v súlade s pripomienkou.</w:t>
            </w:r>
          </w:p>
        </w:tc>
      </w:tr>
      <w:tr w:rsidR="00E81DEB" w:rsidRPr="00DB1225" w14:paraId="5AA26BDC" w14:textId="2BB4E970" w:rsidTr="00201844">
        <w:trPr>
          <w:trHeight w:val="648"/>
        </w:trPr>
        <w:tc>
          <w:tcPr>
            <w:tcW w:w="640" w:type="pct"/>
            <w:shd w:val="clear" w:color="auto" w:fill="auto"/>
          </w:tcPr>
          <w:p w14:paraId="6A5151D0"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4CBC80B6"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76A2B263" w14:textId="77777777" w:rsidR="00E81DEB" w:rsidRPr="00DB1225" w:rsidRDefault="00E81DEB" w:rsidP="00DB1225">
            <w:pPr>
              <w:spacing w:after="0"/>
            </w:pPr>
            <w:r w:rsidRPr="00DB1225">
              <w:rPr>
                <w:rFonts w:ascii="Times New Roman" w:eastAsia="Times New Roman" w:hAnsi="Times New Roman" w:cs="Times New Roman"/>
                <w:b/>
                <w:color w:val="000000"/>
                <w:sz w:val="24"/>
              </w:rPr>
              <w:t>§ 20aa ods. 8  a § 25a ods. 3 (novelizačné body 47 a 85)</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v § 20aa ods. 8  a § 25a ods. 3 slovo „vhodnosti“ nahradiť slovami „odbornej spôsobilosti a dôveryhodnosti“.</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Vhodnosť sa v zmysle aktuálneho znenia zákona o bankách posudzuje pri správcoch programu krytých dlhopisov (§ 77) a akcionároch s kvalifikovanou účasťou (napr. § 7 ods. 2 písm. c)). Pri osobách, ktoré sú navrhované za členov štatutárneho orgánu, členov dozornej rady a za osoby zastávajúce kľúčové funkcie sa v zákone o bankách používa pojem „odborná spôsobilosť a dôveryhodnosť“.</w:t>
            </w:r>
          </w:p>
        </w:tc>
        <w:tc>
          <w:tcPr>
            <w:tcW w:w="197" w:type="pct"/>
            <w:shd w:val="clear" w:color="auto" w:fill="auto"/>
            <w:vAlign w:val="center"/>
          </w:tcPr>
          <w:p w14:paraId="4B5EC21B" w14:textId="0BCC8A70"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566C3F82" w14:textId="5BB0DA31"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príslušných ustanovení návrhu zákona v súlade s pripomienkou.</w:t>
            </w:r>
          </w:p>
        </w:tc>
      </w:tr>
      <w:tr w:rsidR="00E81DEB" w:rsidRPr="00DB1225" w14:paraId="1F2C41CF" w14:textId="11CD458E" w:rsidTr="00201844">
        <w:trPr>
          <w:trHeight w:val="648"/>
        </w:trPr>
        <w:tc>
          <w:tcPr>
            <w:tcW w:w="640" w:type="pct"/>
            <w:shd w:val="clear" w:color="auto" w:fill="auto"/>
          </w:tcPr>
          <w:p w14:paraId="2410C658"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3295D544"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39236D7E" w14:textId="77777777" w:rsidR="00E81DEB" w:rsidRPr="00DB1225" w:rsidRDefault="00E81DEB" w:rsidP="00DB1225">
            <w:pPr>
              <w:spacing w:after="0"/>
            </w:pPr>
            <w:r w:rsidRPr="00DB1225">
              <w:rPr>
                <w:rFonts w:ascii="Times New Roman" w:eastAsia="Times New Roman" w:hAnsi="Times New Roman" w:cs="Times New Roman"/>
                <w:b/>
                <w:color w:val="000000"/>
                <w:sz w:val="24"/>
              </w:rPr>
              <w:t>§ 20ac ods. 3 (novelizačný bod 51)</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v § 20ac ods. 3 slová „bolo udelené povolenie“ nahradiť slovami „bol udelený súhlas“.</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 20ac obsahovo nadväzuje na § 20a. Z toho dôvodu navrhujeme, aby aj v § 20ac bol používaný pojem "udelenie súhlasu" tak, ako je používaný v § 20a, keďže aj z pohľadu CRD6 je pojem "udelenie súhlasu" obsahovo rovnocenný pojmu "udelenie povolenia".</w:t>
            </w:r>
          </w:p>
        </w:tc>
        <w:tc>
          <w:tcPr>
            <w:tcW w:w="197" w:type="pct"/>
            <w:shd w:val="clear" w:color="auto" w:fill="auto"/>
            <w:vAlign w:val="center"/>
          </w:tcPr>
          <w:p w14:paraId="53740EA4" w14:textId="17A222DF"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0AF21E93" w14:textId="42207DBC"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E81DEB" w:rsidRPr="00DB1225" w14:paraId="04032400" w14:textId="058B938B" w:rsidTr="00201844">
        <w:trPr>
          <w:trHeight w:val="648"/>
        </w:trPr>
        <w:tc>
          <w:tcPr>
            <w:tcW w:w="640" w:type="pct"/>
            <w:shd w:val="clear" w:color="auto" w:fill="auto"/>
          </w:tcPr>
          <w:p w14:paraId="7FE55D2A"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1D341297"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71B9E7EB" w14:textId="77777777" w:rsidR="00E81DEB" w:rsidRPr="00DB1225" w:rsidRDefault="00E81DEB" w:rsidP="00DB1225">
            <w:pPr>
              <w:spacing w:after="0"/>
            </w:pPr>
            <w:r w:rsidRPr="00DB1225">
              <w:rPr>
                <w:rFonts w:ascii="Times New Roman" w:eastAsia="Times New Roman" w:hAnsi="Times New Roman" w:cs="Times New Roman"/>
                <w:b/>
                <w:color w:val="000000"/>
                <w:sz w:val="24"/>
              </w:rPr>
              <w:t>§ 23 ods. 12 (novelizačný bod 67)</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Odporúčame preformulovať § 23 ods. 12 takto:  </w:t>
            </w:r>
            <w:r w:rsidRPr="00DB1225">
              <w:rPr>
                <w:rFonts w:ascii="Times New Roman" w:eastAsia="Times New Roman" w:hAnsi="Times New Roman" w:cs="Times New Roman"/>
                <w:color w:val="000000"/>
                <w:sz w:val="24"/>
              </w:rPr>
              <w:br/>
              <w:t>„(12) Postupy, opatrenia a vnútorné predpisy prijaté na splnenie požiadaviek podľa odsekov 1 až 3 musia byť komplexné a primerané povahe, rozsahu a zložitosti rizík spojených s obchodným modelom a činnosťami banky.“.</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lastRenderedPageBreak/>
              <w:t>Domnievame sa, že ide o doslovný prepis CRD, ktorý je však v navrhovanom kontexte nevhodný. CRD obsahuje požiadavku, aby aspekty vnútorného riadenia bánk boli komplexné a primerané k rizikám a obchodnému modelu banky. Navrhované znenie však hovorí, že konkrétne a existujúce požiadavky, ktoré sú už upravené zákonom, majú byť primerané. Kritérium primeranosti požiadaviek sa však nemôže vzťahovať na požiadavky, ktorú sú už ustanovené. Primeranosť sa môže viazať nanajvýš na aplikáciu, resp. dohľad nad danými požiadavkami. V opačnom prípade sa vytvára nejasný stav, kedy konkrétne dané požiadavky podľa § 23 ods. 1až 3 majú byť podľa navrhovaného znenia primerané.</w:t>
            </w:r>
          </w:p>
        </w:tc>
        <w:tc>
          <w:tcPr>
            <w:tcW w:w="197" w:type="pct"/>
            <w:shd w:val="clear" w:color="auto" w:fill="auto"/>
            <w:vAlign w:val="center"/>
          </w:tcPr>
          <w:p w14:paraId="2AC323C8" w14:textId="1571D99B"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lastRenderedPageBreak/>
              <w:t>A</w:t>
            </w:r>
          </w:p>
        </w:tc>
        <w:tc>
          <w:tcPr>
            <w:tcW w:w="1801" w:type="pct"/>
            <w:shd w:val="clear" w:color="auto" w:fill="auto"/>
          </w:tcPr>
          <w:p w14:paraId="56A8006E" w14:textId="4BB5DDFC"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E81DEB" w:rsidRPr="00DB1225" w14:paraId="12354A21" w14:textId="06255A00" w:rsidTr="00201844">
        <w:trPr>
          <w:trHeight w:val="648"/>
        </w:trPr>
        <w:tc>
          <w:tcPr>
            <w:tcW w:w="640" w:type="pct"/>
            <w:shd w:val="clear" w:color="auto" w:fill="auto"/>
          </w:tcPr>
          <w:p w14:paraId="0788D0C5"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26BDD4F5"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5B9F881B" w14:textId="77777777" w:rsidR="00E81DEB" w:rsidRPr="00DB1225" w:rsidRDefault="00E81DEB" w:rsidP="00DB1225">
            <w:pPr>
              <w:spacing w:after="0"/>
            </w:pPr>
            <w:r w:rsidRPr="00DB1225">
              <w:rPr>
                <w:rFonts w:ascii="Times New Roman" w:eastAsia="Times New Roman" w:hAnsi="Times New Roman" w:cs="Times New Roman"/>
                <w:b/>
                <w:color w:val="000000"/>
                <w:sz w:val="24"/>
              </w:rPr>
              <w:t>§ 23a ods. 1 písm. d) (novelizačný bod 68)</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Dávame na zváženie nenahrádzať v § 23a ods. 1 písm. d) pojem „kontrolné funkcie“ pojmom „funkcie vnútornej kontroly“.</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Upozorňujeme, že pojem „kontrolné funkcie“ je terminus technicus vyplývajúci z delegovaného nariadenia Komisie (EÚ) 2021/923 v odkaze 25aea a zahŕňa v sebe okrem iného aj funkcie vnútornej kontroly.</w:t>
            </w:r>
          </w:p>
        </w:tc>
        <w:tc>
          <w:tcPr>
            <w:tcW w:w="197" w:type="pct"/>
            <w:shd w:val="clear" w:color="auto" w:fill="auto"/>
            <w:vAlign w:val="center"/>
          </w:tcPr>
          <w:p w14:paraId="10EE381A" w14:textId="71B57051"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61FA63E7" w14:textId="58A2B907"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E81DEB" w:rsidRPr="00DB1225" w14:paraId="504EF2E1" w14:textId="5DD76DB5" w:rsidTr="00201844">
        <w:trPr>
          <w:trHeight w:val="648"/>
        </w:trPr>
        <w:tc>
          <w:tcPr>
            <w:tcW w:w="640" w:type="pct"/>
            <w:shd w:val="clear" w:color="auto" w:fill="auto"/>
          </w:tcPr>
          <w:p w14:paraId="2169910F"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69EEA159"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02B0B651" w14:textId="77777777" w:rsidR="00E81DEB" w:rsidRPr="00DB1225" w:rsidRDefault="00E81DEB" w:rsidP="00DB1225">
            <w:pPr>
              <w:spacing w:after="0"/>
            </w:pPr>
            <w:r w:rsidRPr="00DB1225">
              <w:rPr>
                <w:rFonts w:ascii="Times New Roman" w:eastAsia="Times New Roman" w:hAnsi="Times New Roman" w:cs="Times New Roman"/>
                <w:b/>
                <w:color w:val="000000"/>
                <w:sz w:val="24"/>
              </w:rPr>
              <w:t>§ 23a ods. 1 písm. e)  a f)</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Odporúčame aj do § 23a ods. 1 písm. e) a f) doplniť odkaz na delegované nariadenie Komisie (EÚ) 2021/923. </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Totožnú legislatívnu techniku ako bola použitá v § 23a ods. 1 písm. d) je potrebné použiť aj v písm. e) a f), keďže aj k týmto oblastiam je relevantné delegované nariadenie Komisie (EÚ) 2021/923 uvedené v poznámke pod čiarou k odkazu 25aea. Uvedené odporúčame doplniť aj do osobitnej časti dôvodovej správy.</w:t>
            </w:r>
          </w:p>
        </w:tc>
        <w:tc>
          <w:tcPr>
            <w:tcW w:w="197" w:type="pct"/>
            <w:shd w:val="clear" w:color="auto" w:fill="auto"/>
            <w:vAlign w:val="center"/>
          </w:tcPr>
          <w:p w14:paraId="5C795941" w14:textId="2EB0290D"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2C989BF6" w14:textId="3723AC8B"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E81DEB" w:rsidRPr="00DB1225" w14:paraId="393055A1" w14:textId="75A3F2B9" w:rsidTr="00201844">
        <w:trPr>
          <w:trHeight w:val="648"/>
        </w:trPr>
        <w:tc>
          <w:tcPr>
            <w:tcW w:w="640" w:type="pct"/>
            <w:shd w:val="clear" w:color="auto" w:fill="auto"/>
          </w:tcPr>
          <w:p w14:paraId="7FC87715"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lastRenderedPageBreak/>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488D4D33"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6FD77F02" w14:textId="77777777" w:rsidR="00E81DEB" w:rsidRPr="00DB1225" w:rsidRDefault="00E81DEB" w:rsidP="00DB1225">
            <w:pPr>
              <w:spacing w:after="0"/>
            </w:pPr>
            <w:r w:rsidRPr="00DB1225">
              <w:rPr>
                <w:rFonts w:ascii="Times New Roman" w:eastAsia="Times New Roman" w:hAnsi="Times New Roman" w:cs="Times New Roman"/>
                <w:b/>
                <w:color w:val="000000"/>
                <w:sz w:val="24"/>
              </w:rPr>
              <w:t>§ 23a ods. 6 (novelizačný bod 69)</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doplniť ďalší novelizačný bod, ktorým sa z § 23a ods. 6 vypustia slová „a vnútorného auditu“.</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 23a ods. 6 by sa mal vzťahovať na všetky funkcie vnútornej kontroly, t. j. všetci zamestnanci vnútornej kontroly (nie len audit) sú odmeňovaní podľa cieľov a nezávisle od kontrolovaných útvarov, čo vyplýva z čl. 92 ods. 2 písm. e) CRD6. V prípade akceptovania tejto pripomienky upozorňujeme, že bude potrebné z novelizačného bodu 69 vypustiť slová „a 6“.</w:t>
            </w:r>
          </w:p>
        </w:tc>
        <w:tc>
          <w:tcPr>
            <w:tcW w:w="197" w:type="pct"/>
            <w:shd w:val="clear" w:color="auto" w:fill="auto"/>
            <w:vAlign w:val="center"/>
          </w:tcPr>
          <w:p w14:paraId="6770BC06" w14:textId="3CA2B890"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2DA3928D" w14:textId="35536A84"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príslušných ustanovení návrhu zákona v súlade s pripomienkou.</w:t>
            </w:r>
          </w:p>
        </w:tc>
      </w:tr>
      <w:tr w:rsidR="00E81DEB" w:rsidRPr="00DB1225" w14:paraId="7C21278E" w14:textId="773A0210" w:rsidTr="00201844">
        <w:trPr>
          <w:trHeight w:val="648"/>
        </w:trPr>
        <w:tc>
          <w:tcPr>
            <w:tcW w:w="640" w:type="pct"/>
            <w:shd w:val="clear" w:color="auto" w:fill="auto"/>
          </w:tcPr>
          <w:p w14:paraId="0E51DC88"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7585F51E"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2F196414" w14:textId="77777777" w:rsidR="00E81DEB" w:rsidRPr="00DB1225" w:rsidRDefault="00E81DEB" w:rsidP="00DB1225">
            <w:pPr>
              <w:spacing w:after="0"/>
            </w:pPr>
            <w:r w:rsidRPr="00DB1225">
              <w:rPr>
                <w:rFonts w:ascii="Times New Roman" w:eastAsia="Times New Roman" w:hAnsi="Times New Roman" w:cs="Times New Roman"/>
                <w:b/>
                <w:color w:val="000000"/>
                <w:sz w:val="24"/>
              </w:rPr>
              <w:t>§ 25a ods. 2 (novelizačný bod 85)</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Odporúčame v § 25a ods. 2 slová „podľa § 23 ods. 4“ nahradiť slovami „podľa § 23 ods. 3“ alebo alternatívne slová „pri vykonávaní činnosti podľa § 23 ods. 4“ nahradiť slovami „pri vykonávaní svojej činnosti“. </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Toto ustanovenie pojednáva len o činnosti vnútorného auditu. V tomto prípade je vhodnejšie referovať buď na § 23 ods. 3 zákona, ktorý upravuje činnosť systému vnútornej kontroly alebo na vlastnú činnosť daných funkcií.</w:t>
            </w:r>
          </w:p>
        </w:tc>
        <w:tc>
          <w:tcPr>
            <w:tcW w:w="197" w:type="pct"/>
            <w:shd w:val="clear" w:color="auto" w:fill="auto"/>
            <w:vAlign w:val="center"/>
          </w:tcPr>
          <w:p w14:paraId="330968E4" w14:textId="50DB63EB"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076E0DA9" w14:textId="0B951853"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E81DEB" w:rsidRPr="00DB1225" w14:paraId="1EF1BD70" w14:textId="240ECAF6" w:rsidTr="00201844">
        <w:trPr>
          <w:trHeight w:val="648"/>
        </w:trPr>
        <w:tc>
          <w:tcPr>
            <w:tcW w:w="640" w:type="pct"/>
            <w:shd w:val="clear" w:color="auto" w:fill="auto"/>
          </w:tcPr>
          <w:p w14:paraId="1EF7800E"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17F84A2B"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2B420620" w14:textId="77777777" w:rsidR="00E81DEB" w:rsidRPr="00DB1225" w:rsidRDefault="00E81DEB" w:rsidP="00DB1225">
            <w:pPr>
              <w:spacing w:after="0"/>
            </w:pPr>
            <w:r w:rsidRPr="00DB1225">
              <w:rPr>
                <w:rFonts w:ascii="Times New Roman" w:eastAsia="Times New Roman" w:hAnsi="Times New Roman" w:cs="Times New Roman"/>
                <w:b/>
                <w:color w:val="000000"/>
                <w:sz w:val="24"/>
              </w:rPr>
              <w:t>§ 25a ods. 4 (novelizačný bod 85)</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v § 25a ods. 4 slová „vedúci zamestnanci“ nahradiť slovami „vedúci útvarov vnútornej kontroly“ a za slová „komplexný pohľad na“ vložiť slová „systém riadenia rizík a“.</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 xml:space="preserve">Máme za to, že zmyslom čl. 76 ods. 5 CRD6 je podchytiť riadenie rizík ako celok. Preto sa javí vhodnejšie zapracovať do úvodnej vety spojenie „systém riadenia rizík“. Je potrebné, aby funkcie vnútornej kontroly zabezpečili holistický prístup </w:t>
            </w:r>
            <w:r w:rsidRPr="00DB1225">
              <w:rPr>
                <w:rFonts w:ascii="Times New Roman" w:eastAsia="Times New Roman" w:hAnsi="Times New Roman" w:cs="Times New Roman"/>
                <w:color w:val="000000"/>
                <w:sz w:val="24"/>
              </w:rPr>
              <w:lastRenderedPageBreak/>
              <w:t>k celému riadeniu rizík v banke, ktorý je reprezentovaný systémom riadenia rizík. Uvedené vyplýva aj z Usmernení EBA o vnútornom riadení (EBA/GL/2021/05). Zároveň odporúčame pojem „vedúci zamestnanci“ nahradiť pojmom „vedúci útvarov vnútornej kontroly“ v kontexte úpravy celého § 25a.</w:t>
            </w:r>
          </w:p>
        </w:tc>
        <w:tc>
          <w:tcPr>
            <w:tcW w:w="197" w:type="pct"/>
            <w:shd w:val="clear" w:color="auto" w:fill="auto"/>
            <w:vAlign w:val="center"/>
          </w:tcPr>
          <w:p w14:paraId="0FA1E8F4" w14:textId="23427DA4"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lastRenderedPageBreak/>
              <w:t>A</w:t>
            </w:r>
          </w:p>
        </w:tc>
        <w:tc>
          <w:tcPr>
            <w:tcW w:w="1801" w:type="pct"/>
            <w:shd w:val="clear" w:color="auto" w:fill="auto"/>
          </w:tcPr>
          <w:p w14:paraId="668D0C8B" w14:textId="48DAC1D0"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E81DEB" w:rsidRPr="00DB1225" w14:paraId="657F7D5D" w14:textId="4C270DC8" w:rsidTr="00201844">
        <w:trPr>
          <w:trHeight w:val="648"/>
        </w:trPr>
        <w:tc>
          <w:tcPr>
            <w:tcW w:w="640" w:type="pct"/>
            <w:shd w:val="clear" w:color="auto" w:fill="auto"/>
          </w:tcPr>
          <w:p w14:paraId="3AFD33ED"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1EBDD474"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738C394F" w14:textId="77777777" w:rsidR="00E81DEB" w:rsidRPr="00DB1225" w:rsidRDefault="00E81DEB" w:rsidP="00DB1225">
            <w:pPr>
              <w:spacing w:after="0"/>
            </w:pPr>
            <w:r w:rsidRPr="00DB1225">
              <w:rPr>
                <w:rFonts w:ascii="Times New Roman" w:eastAsia="Times New Roman" w:hAnsi="Times New Roman" w:cs="Times New Roman"/>
                <w:b/>
                <w:color w:val="000000"/>
                <w:sz w:val="24"/>
              </w:rPr>
              <w:t>§ 25a ods. 4 (novelizačný bod 85)</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v § 25a ods. 4 písm. a) až c) slová „stratégia banky v oblasti rizík“ vo všetkých tvaroch nahradiť slovami „stratégia riadenia rizík“ v príslušnom tvare.</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Spojenie „stratégia banky v oblasti rizík“ sa doposiaľ v zákone o bankách nevyskytovalo. Aby bolo zabezpečené prepojenie na ostatné ustanovenia zákona o bankách a na opatrenie NBS č. 4/2015, navrhujeme použiť pojem „stratégia riadenia rizík“ v celom odseku. Spojenie „stratégia riadenia rizík“ je terminus technicus na účely opatrenia NBS č. 4/2015 a zároveň sa vyskytuje v zákone na viacerých miestach (napr. § 23ods. 6 písm. c), § 27ods. 3).</w:t>
            </w:r>
          </w:p>
        </w:tc>
        <w:tc>
          <w:tcPr>
            <w:tcW w:w="197" w:type="pct"/>
            <w:shd w:val="clear" w:color="auto" w:fill="auto"/>
            <w:vAlign w:val="center"/>
          </w:tcPr>
          <w:p w14:paraId="359B085C" w14:textId="5CB97BFE"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114890F8" w14:textId="578383D6"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príslušných ustanovení návrhu zákona v súlade s pripomienkou.</w:t>
            </w:r>
          </w:p>
        </w:tc>
      </w:tr>
      <w:tr w:rsidR="00E81DEB" w:rsidRPr="00DB1225" w14:paraId="648891E7" w14:textId="27EE2F5F" w:rsidTr="00201844">
        <w:trPr>
          <w:trHeight w:val="648"/>
        </w:trPr>
        <w:tc>
          <w:tcPr>
            <w:tcW w:w="640" w:type="pct"/>
            <w:shd w:val="clear" w:color="auto" w:fill="auto"/>
          </w:tcPr>
          <w:p w14:paraId="66F947C0"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04429155"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08CE11AB" w14:textId="77777777" w:rsidR="00E81DEB" w:rsidRPr="00DB1225" w:rsidRDefault="00E81DEB" w:rsidP="00DB1225">
            <w:pPr>
              <w:spacing w:after="0"/>
            </w:pPr>
            <w:r w:rsidRPr="00DB1225">
              <w:rPr>
                <w:rFonts w:ascii="Times New Roman" w:eastAsia="Times New Roman" w:hAnsi="Times New Roman" w:cs="Times New Roman"/>
                <w:b/>
                <w:color w:val="000000"/>
                <w:sz w:val="24"/>
              </w:rPr>
              <w:t>§ 25a ods. 6 (novelizačný bod 85)</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z § 25a vypustiť odsek 6.</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Odsek 6 predstavuje duplicitnú úpravu s odsekom 1. Naviac, pojem „vedúci zamestnanec“ je definovaný v § 7 ods. 21 ako osoba priamo podriadená štatutárnemu orgánu. Vedúci útvaru vnútornej kontroly však môžu mať aj iné hierarchické postavenie, preto by mohlo toto ustanovenie spôsobiť nekonzistentnosť.</w:t>
            </w:r>
          </w:p>
        </w:tc>
        <w:tc>
          <w:tcPr>
            <w:tcW w:w="197" w:type="pct"/>
            <w:shd w:val="clear" w:color="auto" w:fill="auto"/>
            <w:vAlign w:val="center"/>
          </w:tcPr>
          <w:p w14:paraId="6B1320F5" w14:textId="4B1D5AAB"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779C089B" w14:textId="686861C7"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vypustením § 25a ods. 6 z návrhu zákona v súlade s pripomienkou.</w:t>
            </w:r>
          </w:p>
        </w:tc>
      </w:tr>
      <w:tr w:rsidR="00E81DEB" w:rsidRPr="00DB1225" w14:paraId="524530EC" w14:textId="38030BE2" w:rsidTr="00201844">
        <w:trPr>
          <w:trHeight w:val="648"/>
        </w:trPr>
        <w:tc>
          <w:tcPr>
            <w:tcW w:w="640" w:type="pct"/>
            <w:shd w:val="clear" w:color="auto" w:fill="auto"/>
          </w:tcPr>
          <w:p w14:paraId="66524161"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7CA306BE"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1546A56E" w14:textId="77777777" w:rsidR="00E81DEB" w:rsidRPr="00DB1225" w:rsidRDefault="00E81DEB" w:rsidP="00DB1225">
            <w:pPr>
              <w:spacing w:after="0"/>
            </w:pPr>
            <w:r w:rsidRPr="00DB1225">
              <w:rPr>
                <w:rFonts w:ascii="Times New Roman" w:eastAsia="Times New Roman" w:hAnsi="Times New Roman" w:cs="Times New Roman"/>
                <w:b/>
                <w:color w:val="000000"/>
                <w:sz w:val="24"/>
              </w:rPr>
              <w:t>§ 28 ods. 2</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do § 28 ods. 2 za druhú vetu vložiť novú tretiu a štvrtú vetu, ktoré znejú:</w:t>
            </w:r>
            <w:r w:rsidRPr="00DB1225">
              <w:rPr>
                <w:rFonts w:ascii="Times New Roman" w:eastAsia="Times New Roman" w:hAnsi="Times New Roman" w:cs="Times New Roman"/>
                <w:color w:val="000000"/>
                <w:sz w:val="24"/>
              </w:rPr>
              <w:br/>
              <w:t xml:space="preserve">„Predchádzajúci súhlas podľa odseku 1 písm. a) sa udeľuje </w:t>
            </w:r>
            <w:r w:rsidRPr="00DB1225">
              <w:rPr>
                <w:rFonts w:ascii="Times New Roman" w:eastAsia="Times New Roman" w:hAnsi="Times New Roman" w:cs="Times New Roman"/>
                <w:color w:val="000000"/>
                <w:sz w:val="24"/>
              </w:rPr>
              <w:lastRenderedPageBreak/>
              <w:t>každému nadobúdateľovi samostatne. V rámci konania na udelenie predchádzajúceho súhlasu podľa odseku 1 písm. a) sa posudzuje splnenie požiadaviek podľa § 7 ods. 14 a 15, § 24, § 25 ods. 1 až 3, 5 až 8 a 11 až 13 pri osobách, ktoré sú navrhované za členov predstavenstva a dozornej rady banky, na ktorej sa nadobúda alebo zvyšuje kvalifikovaná účasť; na žiadosť nadobúdateľa možno v konaní o udelenie predchádzajúceho súhlasu  podľa odseku 1 písm. a) posúdiť aj splnenie požiadaviek podľa § 7 ods. 2 písm. e) pri osobách navrhovaných za osoby zastávajúce kľúčovú funkciu v banke, na ktorej sa nadobúda alebo zvyšuje kvalifikovaná účasť.“.</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Účelom druhej vety je odstránenie akýchkoľvek pochybností pri výklade tohto ustanovenia tak, aby bolo zrejmé, že rozhodnutie o udelenie predchádzajúceho súhlasu na nadobudnutie kvalifikovanej účasti, sa vydáva vo vzťahu ku každému nadobúdateľovi samostatne, a to aj v prípadoch, ak:</w:t>
            </w:r>
            <w:r w:rsidRPr="00DB1225">
              <w:rPr>
                <w:rFonts w:ascii="Times New Roman" w:eastAsia="Times New Roman" w:hAnsi="Times New Roman" w:cs="Times New Roman"/>
                <w:color w:val="000000"/>
                <w:sz w:val="24"/>
              </w:rPr>
              <w:br/>
              <w:t>- účastníkom transakcie, ktorou sa nadobúda alebo zvyšuje kvalifikovaná účasť na banke je len priamy akcionár a v dôsledku tejto skutočnosti sa menia aj nepriami akcionári banky,</w:t>
            </w:r>
            <w:r w:rsidRPr="00DB1225">
              <w:rPr>
                <w:rFonts w:ascii="Times New Roman" w:eastAsia="Times New Roman" w:hAnsi="Times New Roman" w:cs="Times New Roman"/>
                <w:color w:val="000000"/>
                <w:sz w:val="24"/>
              </w:rPr>
              <w:br/>
              <w:t xml:space="preserve">- k nadobudnutiam alebo zvýšeniam kvalifikovaných účastí dôjde v rámci jednej obchodnej transakcie. </w:t>
            </w:r>
            <w:r w:rsidRPr="00DB1225">
              <w:rPr>
                <w:rFonts w:ascii="Times New Roman" w:eastAsia="Times New Roman" w:hAnsi="Times New Roman" w:cs="Times New Roman"/>
                <w:color w:val="000000"/>
                <w:sz w:val="24"/>
              </w:rPr>
              <w:br/>
              <w:t>Jedno formálne rozhodnutie môže obsahovať aj viac predchádzajúcich súhlasov vo vzťahu ku viacerým nadobúdateľom.</w:t>
            </w:r>
            <w:r w:rsidRPr="00DB1225">
              <w:rPr>
                <w:rFonts w:ascii="Times New Roman" w:eastAsia="Times New Roman" w:hAnsi="Times New Roman" w:cs="Times New Roman"/>
                <w:color w:val="000000"/>
                <w:sz w:val="24"/>
              </w:rPr>
              <w:br/>
              <w:t xml:space="preserve">Z aplikačnej praxe vyplynula požiadavka na precizovanie tohto ustanovenia, a to  explicitne stanoviť, že v rámci konania o udelenie predchádzajúceho súhlasu na nadobudnutie alebo zvýšenie kvalifikovanej účasti v banke sa posudzuje aj splnenie zákonných požiadaviek u osôb, ktoré nadobúdateľ plánuje v rámci transakcie ustanoviť za členov štatutárneho orgánu a dozornej rady banky, na ktorej sa </w:t>
            </w:r>
            <w:r w:rsidRPr="00DB1225">
              <w:rPr>
                <w:rFonts w:ascii="Times New Roman" w:eastAsia="Times New Roman" w:hAnsi="Times New Roman" w:cs="Times New Roman"/>
                <w:color w:val="000000"/>
                <w:sz w:val="24"/>
              </w:rPr>
              <w:lastRenderedPageBreak/>
              <w:t>nadobúda alebo zvyšuje kvalifikovaná účasť. V tomto prípade by malo byť zrejmé, že v prípade ak navrhovaný nadobúdateľ kvalifikovanej účasti s jej nadobudnutím plánuje aj vymeniť niektoré osoby v štatutárnom orgáne alebo dozornej rade, konanie o udelenie predchádzajúceho súhlasu na nadobudnutie kvalifikovanej účasti v banke skonzumuje konania o udelení predchádzajúceho súhlasu na ustanovenie týchto osôb do ich funkcií. Takisto sa navrhuje fakultatívna možnosť posúdiť odbornú spôsobilosť a dôveryhodnosť osôb, ktoré sa navrhujú za osoby zastávajúcej kľúčové funkcie, a to v rovnakom režime ako pri osobách navrhovaných za členov predstavenstva a dozornej rady. Uvedené odporúčame doplniť aj do osobitnej časti dôvodovej správy.</w:t>
            </w:r>
          </w:p>
        </w:tc>
        <w:tc>
          <w:tcPr>
            <w:tcW w:w="197" w:type="pct"/>
            <w:shd w:val="clear" w:color="auto" w:fill="auto"/>
            <w:vAlign w:val="center"/>
          </w:tcPr>
          <w:p w14:paraId="6D8AE2A7" w14:textId="320F994F" w:rsidR="00E81DEB" w:rsidRPr="00DB1225" w:rsidRDefault="00C35159"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lastRenderedPageBreak/>
              <w:t>A</w:t>
            </w:r>
          </w:p>
        </w:tc>
        <w:tc>
          <w:tcPr>
            <w:tcW w:w="1801" w:type="pct"/>
            <w:shd w:val="clear" w:color="auto" w:fill="auto"/>
          </w:tcPr>
          <w:p w14:paraId="67EBB464" w14:textId="18EDDD5F" w:rsidR="00E81DEB"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príslušných ustanovení návrhu zákona a osobitnej časti dôvodovej správy v súlade s pripomienkou.</w:t>
            </w:r>
          </w:p>
        </w:tc>
      </w:tr>
      <w:tr w:rsidR="00E81DEB" w:rsidRPr="00DB1225" w14:paraId="1309EF51" w14:textId="5874519E" w:rsidTr="00201844">
        <w:trPr>
          <w:trHeight w:val="648"/>
        </w:trPr>
        <w:tc>
          <w:tcPr>
            <w:tcW w:w="640" w:type="pct"/>
            <w:shd w:val="clear" w:color="auto" w:fill="auto"/>
          </w:tcPr>
          <w:p w14:paraId="43729DE8"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lastRenderedPageBreak/>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1F20B4C2"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44C34A65" w14:textId="77777777" w:rsidR="00E81DEB" w:rsidRPr="00DB1225" w:rsidRDefault="00E81DEB" w:rsidP="00DB1225">
            <w:pPr>
              <w:spacing w:after="0"/>
            </w:pPr>
            <w:r w:rsidRPr="00DB1225">
              <w:rPr>
                <w:rFonts w:ascii="Times New Roman" w:eastAsia="Times New Roman" w:hAnsi="Times New Roman" w:cs="Times New Roman"/>
                <w:b/>
                <w:color w:val="000000"/>
                <w:sz w:val="24"/>
              </w:rPr>
              <w:t>§ 28e (novelizačný bod 102)</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v § 28e slovo „spoločnosťou“ nahradiť slovom „spoločnosť“.</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Gramatická úprava.</w:t>
            </w:r>
          </w:p>
        </w:tc>
        <w:tc>
          <w:tcPr>
            <w:tcW w:w="197" w:type="pct"/>
            <w:shd w:val="clear" w:color="auto" w:fill="auto"/>
            <w:vAlign w:val="center"/>
          </w:tcPr>
          <w:p w14:paraId="45FE7A60" w14:textId="621C3350"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016C0CD1" w14:textId="2A7E89AA"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E81DEB" w:rsidRPr="00DB1225" w14:paraId="45AB0641" w14:textId="29346F6A" w:rsidTr="00201844">
        <w:trPr>
          <w:trHeight w:val="648"/>
        </w:trPr>
        <w:tc>
          <w:tcPr>
            <w:tcW w:w="640" w:type="pct"/>
            <w:shd w:val="clear" w:color="auto" w:fill="auto"/>
          </w:tcPr>
          <w:p w14:paraId="7F2EBC1B"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3EF3552A"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181701C1" w14:textId="77777777" w:rsidR="00E81DEB" w:rsidRPr="00DB1225" w:rsidRDefault="00E81DEB" w:rsidP="00DB1225">
            <w:pPr>
              <w:spacing w:after="0"/>
            </w:pPr>
            <w:r w:rsidRPr="00DB1225">
              <w:rPr>
                <w:rFonts w:ascii="Times New Roman" w:eastAsia="Times New Roman" w:hAnsi="Times New Roman" w:cs="Times New Roman"/>
                <w:b/>
                <w:color w:val="000000"/>
                <w:sz w:val="24"/>
              </w:rPr>
              <w:t>§ 28f ods. 4 a 5 (novelizačný bod 102)</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v § 28f  ods. 4 a 5 slovo „pasív“ nahradiť slovom „záväzkov“.</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Navrhujeme zosúladiť pojmy používané v § 28f.</w:t>
            </w:r>
          </w:p>
        </w:tc>
        <w:tc>
          <w:tcPr>
            <w:tcW w:w="197" w:type="pct"/>
            <w:shd w:val="clear" w:color="auto" w:fill="auto"/>
            <w:vAlign w:val="center"/>
          </w:tcPr>
          <w:p w14:paraId="5B9DDF97" w14:textId="32F5F221"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5BA305E8" w14:textId="7DA7FF71"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príslušných ustanovení návrhu zákona v súlade s pripomienkou.</w:t>
            </w:r>
          </w:p>
        </w:tc>
      </w:tr>
      <w:tr w:rsidR="00E81DEB" w:rsidRPr="00DB1225" w14:paraId="29F9CD94" w14:textId="182676CE" w:rsidTr="00201844">
        <w:trPr>
          <w:trHeight w:val="648"/>
        </w:trPr>
        <w:tc>
          <w:tcPr>
            <w:tcW w:w="640" w:type="pct"/>
            <w:shd w:val="clear" w:color="auto" w:fill="auto"/>
          </w:tcPr>
          <w:p w14:paraId="4D1BCDD8"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3EB4B654"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35C38CB5" w14:textId="77777777" w:rsidR="00E81DEB" w:rsidRPr="00DB1225" w:rsidRDefault="00E81DEB" w:rsidP="00DB1225">
            <w:pPr>
              <w:spacing w:after="0"/>
            </w:pPr>
            <w:r w:rsidRPr="00DB1225">
              <w:rPr>
                <w:rFonts w:ascii="Times New Roman" w:eastAsia="Times New Roman" w:hAnsi="Times New Roman" w:cs="Times New Roman"/>
                <w:b/>
                <w:color w:val="000000"/>
                <w:sz w:val="24"/>
              </w:rPr>
              <w:t>§ 28h ods. 5 (novelizačný bod 102)</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v § 28h  ods. 5 za slová „pričom takéto negatívne“ vložiť slovo „stanovisko“.</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Gramatická úprava.</w:t>
            </w:r>
          </w:p>
        </w:tc>
        <w:tc>
          <w:tcPr>
            <w:tcW w:w="197" w:type="pct"/>
            <w:shd w:val="clear" w:color="auto" w:fill="auto"/>
            <w:vAlign w:val="center"/>
          </w:tcPr>
          <w:p w14:paraId="1836CD6B" w14:textId="060589A0"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16A86CA5" w14:textId="1D7D7E38"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E81DEB" w:rsidRPr="00DB1225" w14:paraId="64079320" w14:textId="565CA512" w:rsidTr="00201844">
        <w:trPr>
          <w:trHeight w:val="648"/>
        </w:trPr>
        <w:tc>
          <w:tcPr>
            <w:tcW w:w="640" w:type="pct"/>
            <w:shd w:val="clear" w:color="auto" w:fill="auto"/>
          </w:tcPr>
          <w:p w14:paraId="6F5067BA"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7AA836EA"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224FA206" w14:textId="77777777" w:rsidR="00E81DEB" w:rsidRPr="00DB1225" w:rsidRDefault="00E81DEB" w:rsidP="00DB1225">
            <w:pPr>
              <w:spacing w:after="0"/>
            </w:pPr>
            <w:r w:rsidRPr="00DB1225">
              <w:rPr>
                <w:rFonts w:ascii="Times New Roman" w:eastAsia="Times New Roman" w:hAnsi="Times New Roman" w:cs="Times New Roman"/>
                <w:b/>
                <w:color w:val="000000"/>
                <w:sz w:val="24"/>
              </w:rPr>
              <w:t>§ 29a ods. 7 (novelizačný bod 104)</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v § 29a ods. 7 vypustiť slová „podľa § 29b“.</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lastRenderedPageBreak/>
              <w:t>Odôvodnenie:</w:t>
            </w:r>
            <w:r w:rsidRPr="00DB1225">
              <w:rPr>
                <w:rFonts w:ascii="Times New Roman" w:eastAsia="Times New Roman" w:hAnsi="Times New Roman" w:cs="Times New Roman"/>
                <w:color w:val="000000"/>
                <w:sz w:val="24"/>
              </w:rPr>
              <w:br/>
              <w:t>Odporúčanie týkajúce sa vlastných zdrojov (tzv. P2G) a jeho oznamovanie je uvedené v § 29a, preto by sa nemalo referovať na § 29b, ktorý upravuje osobitnú požiadavku na vlastné zdroje (tzv. P2R), čo je odlišná kategória. Ak sa odsek 7 systematicky (a správne) zaraďuje práve do § 29a, tak nie je potrebné referovať na iné ustanovenie zákona o bankách. Uvedené odporúčame upraviť aj v osobitnej časti dôvodovej správy.</w:t>
            </w:r>
          </w:p>
        </w:tc>
        <w:tc>
          <w:tcPr>
            <w:tcW w:w="197" w:type="pct"/>
            <w:shd w:val="clear" w:color="auto" w:fill="auto"/>
            <w:vAlign w:val="center"/>
          </w:tcPr>
          <w:p w14:paraId="2409068C" w14:textId="2CFC5130"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lastRenderedPageBreak/>
              <w:t>A</w:t>
            </w:r>
          </w:p>
        </w:tc>
        <w:tc>
          <w:tcPr>
            <w:tcW w:w="1801" w:type="pct"/>
            <w:shd w:val="clear" w:color="auto" w:fill="auto"/>
          </w:tcPr>
          <w:p w14:paraId="3B35870B" w14:textId="66C357C2"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E81DEB" w:rsidRPr="00DB1225" w14:paraId="32D3A9D5" w14:textId="0F8A933B" w:rsidTr="00201844">
        <w:trPr>
          <w:trHeight w:val="648"/>
        </w:trPr>
        <w:tc>
          <w:tcPr>
            <w:tcW w:w="640" w:type="pct"/>
            <w:shd w:val="clear" w:color="auto" w:fill="auto"/>
          </w:tcPr>
          <w:p w14:paraId="11A40F64"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5DEF1DDB"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3959530B" w14:textId="77777777" w:rsidR="00E81DEB" w:rsidRPr="00DB1225" w:rsidRDefault="00E81DEB" w:rsidP="00DB1225">
            <w:pPr>
              <w:spacing w:after="0"/>
            </w:pPr>
            <w:r w:rsidRPr="00DB1225">
              <w:rPr>
                <w:rFonts w:ascii="Times New Roman" w:eastAsia="Times New Roman" w:hAnsi="Times New Roman" w:cs="Times New Roman"/>
                <w:b/>
                <w:color w:val="000000"/>
                <w:sz w:val="24"/>
              </w:rPr>
              <w:t>§ 29b ods. 14 písm. b) (novelizačný bod 107)</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v § 29b ods. 14 písm. b) slová „sa pre banku stane záväznou“ nahradiť slovami „je pre banku záväzná“.</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V kontexte uvádzacej vety, ktorá indikuje, že banka už je viazaná tzv. spodnou hranicou (output floor), navrhujeme použiť v danej vete prítomný čas. Uvedené je aj v súlade so zámerom čl. 104a ods. 6 CRD6, t. j. upraviť aspekty dodatočnej požiadavky na vlastné zdroje, ak sa banka stala viazanou tzv. spodnou hranicou. Súčasné znenie navodzuje dojem, že pre banku bude záväzná tzv. spodná hranica až v budúcnosti, čo je v rozpore s uvádzacou vetou a zmyslom čl. 104a ods. 6 CRD6.</w:t>
            </w:r>
          </w:p>
        </w:tc>
        <w:tc>
          <w:tcPr>
            <w:tcW w:w="197" w:type="pct"/>
            <w:shd w:val="clear" w:color="auto" w:fill="auto"/>
            <w:vAlign w:val="center"/>
          </w:tcPr>
          <w:p w14:paraId="6A1FC230" w14:textId="7D72F613"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523EF6EE" w14:textId="3E573262"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E81DEB" w:rsidRPr="00DB1225" w14:paraId="2624240B" w14:textId="5493E0A7" w:rsidTr="00201844">
        <w:trPr>
          <w:trHeight w:val="648"/>
        </w:trPr>
        <w:tc>
          <w:tcPr>
            <w:tcW w:w="640" w:type="pct"/>
            <w:shd w:val="clear" w:color="auto" w:fill="auto"/>
          </w:tcPr>
          <w:p w14:paraId="7D272C3D"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62D91486"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3CF535F7" w14:textId="77777777" w:rsidR="00E81DEB" w:rsidRPr="00DB1225" w:rsidRDefault="00E81DEB" w:rsidP="00DB1225">
            <w:pPr>
              <w:spacing w:after="0"/>
            </w:pPr>
            <w:r w:rsidRPr="00DB1225">
              <w:rPr>
                <w:rFonts w:ascii="Times New Roman" w:eastAsia="Times New Roman" w:hAnsi="Times New Roman" w:cs="Times New Roman"/>
                <w:b/>
                <w:color w:val="000000"/>
                <w:sz w:val="24"/>
              </w:rPr>
              <w:t>§ 45 ods. 1 a 2</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Odporúčame doplniť ďalší novelizačný bod, ktorým sa v § 45 ods. 1 a 2 slová „§ 23, 27“ nahradia slovami „§ 23 až 27“. </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 xml:space="preserve">Navrhujeme, aby sa obdobná úprava ako v novelizačnom bode 128 v § 46 uplatnila aj v prípade § 45, ktorý obsahuje povinnosti konečnej entity (hlavy konsolidovaného celku) a ostatných entít zabezpečiť dodržiavanie povinností v oblasti vnútorného riadenia celým konsolidovaným celkom, t. j. odporúčame aj do § 45 doplniť odkaz na § 23 až 27. Rovnako </w:t>
            </w:r>
            <w:r w:rsidRPr="00DB1225">
              <w:rPr>
                <w:rFonts w:ascii="Times New Roman" w:eastAsia="Times New Roman" w:hAnsi="Times New Roman" w:cs="Times New Roman"/>
                <w:color w:val="000000"/>
                <w:sz w:val="24"/>
              </w:rPr>
              <w:lastRenderedPageBreak/>
              <w:t>sa tým ustanoví povinnosť osôb v konsolidovanom celku, aby dodržiavali predmetné povinnosti.</w:t>
            </w:r>
          </w:p>
        </w:tc>
        <w:tc>
          <w:tcPr>
            <w:tcW w:w="197" w:type="pct"/>
            <w:shd w:val="clear" w:color="auto" w:fill="auto"/>
            <w:vAlign w:val="center"/>
          </w:tcPr>
          <w:p w14:paraId="7346AB9E" w14:textId="38B3CA6C"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lastRenderedPageBreak/>
              <w:t>A</w:t>
            </w:r>
          </w:p>
        </w:tc>
        <w:tc>
          <w:tcPr>
            <w:tcW w:w="1801" w:type="pct"/>
            <w:shd w:val="clear" w:color="auto" w:fill="auto"/>
          </w:tcPr>
          <w:p w14:paraId="481E387D" w14:textId="3F49C18A"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doplnením nového novelizačného bodu do návrhu zákona v súlade s pripomienkou.</w:t>
            </w:r>
          </w:p>
        </w:tc>
      </w:tr>
      <w:tr w:rsidR="00E81DEB" w:rsidRPr="00DB1225" w14:paraId="7B3B6BD4" w14:textId="4A69FABC" w:rsidTr="00201844">
        <w:trPr>
          <w:trHeight w:val="648"/>
        </w:trPr>
        <w:tc>
          <w:tcPr>
            <w:tcW w:w="640" w:type="pct"/>
            <w:shd w:val="clear" w:color="auto" w:fill="auto"/>
          </w:tcPr>
          <w:p w14:paraId="53876F45"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0DC48987"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47DCC341" w14:textId="77777777" w:rsidR="00E81DEB" w:rsidRPr="00DB1225" w:rsidRDefault="00E81DEB" w:rsidP="00DB1225">
            <w:pPr>
              <w:spacing w:after="0"/>
            </w:pPr>
            <w:r w:rsidRPr="00DB1225">
              <w:rPr>
                <w:rFonts w:ascii="Times New Roman" w:eastAsia="Times New Roman" w:hAnsi="Times New Roman" w:cs="Times New Roman"/>
                <w:b/>
                <w:color w:val="000000"/>
                <w:sz w:val="24"/>
              </w:rPr>
              <w:t>§ 50 ods. 1 písm. ab) (novelizačný bod 140)</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v § 50 ods. 1 písm. ab) za slová „obmedzila rozdelenie zisku“ vložiť čiarku a slová „rozdelenie kapitálu alebo vyplatenie úrokových platieb“.</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Navrhované znenie explicitne nepredpokladá možnosť „obmedzenia“ rozdelenia kapitálu a vyplatenia úrokových platieb, preto uvedené navrhujeme zapracovať. Zákazy a obmedzenia v § 50 ods. 1 písm. ab) by sa podľa čl. 104 ods. 1 písm. i) CRD, ktorým sa uvedené ustanovenie transponuje, mali vzťahovať na všetky situácie, a to rozdelenie zisku, rozdelenie kapitálu, vyplácanie úrokových platieb.</w:t>
            </w:r>
          </w:p>
        </w:tc>
        <w:tc>
          <w:tcPr>
            <w:tcW w:w="197" w:type="pct"/>
            <w:shd w:val="clear" w:color="auto" w:fill="auto"/>
            <w:vAlign w:val="center"/>
          </w:tcPr>
          <w:p w14:paraId="2D83DA3F" w14:textId="48254601"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5EC4EAA4" w14:textId="58FB8116"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E81DEB" w:rsidRPr="00DB1225" w14:paraId="14131F61" w14:textId="436A8871" w:rsidTr="00201844">
        <w:trPr>
          <w:trHeight w:val="648"/>
        </w:trPr>
        <w:tc>
          <w:tcPr>
            <w:tcW w:w="640" w:type="pct"/>
            <w:shd w:val="clear" w:color="auto" w:fill="auto"/>
          </w:tcPr>
          <w:p w14:paraId="31A48E57"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10F56FDB"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32D0ECA4" w14:textId="77777777" w:rsidR="00E81DEB" w:rsidRPr="00DB1225" w:rsidRDefault="00E81DEB" w:rsidP="00DB1225">
            <w:pPr>
              <w:spacing w:after="0"/>
            </w:pPr>
            <w:r w:rsidRPr="00DB1225">
              <w:rPr>
                <w:rFonts w:ascii="Times New Roman" w:eastAsia="Times New Roman" w:hAnsi="Times New Roman" w:cs="Times New Roman"/>
                <w:b/>
                <w:color w:val="000000"/>
                <w:sz w:val="24"/>
              </w:rPr>
              <w:t>§ 50 ods. 7 (novelizačný bod 142)</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 50 ods. 7 odporúčame slová „ods. 17“ nahradiť slovami „ods. 16“.</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Odporúčame ponechať odkaz na „§ 2 ods. 16 druhej vety“, namiesto navrhovaného „§ 2 ods. 17 druhej vety“.</w:t>
            </w:r>
          </w:p>
        </w:tc>
        <w:tc>
          <w:tcPr>
            <w:tcW w:w="197" w:type="pct"/>
            <w:shd w:val="clear" w:color="auto" w:fill="auto"/>
            <w:vAlign w:val="center"/>
          </w:tcPr>
          <w:p w14:paraId="7AF24608" w14:textId="5C1E5CD1"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69014259" w14:textId="13DB9884"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E81DEB" w:rsidRPr="00DB1225" w14:paraId="2C52709C" w14:textId="705B2E5D" w:rsidTr="00201844">
        <w:trPr>
          <w:trHeight w:val="648"/>
        </w:trPr>
        <w:tc>
          <w:tcPr>
            <w:tcW w:w="640" w:type="pct"/>
            <w:shd w:val="clear" w:color="auto" w:fill="auto"/>
          </w:tcPr>
          <w:p w14:paraId="3CA790E0"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036DA38A"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2027A786" w14:textId="77777777" w:rsidR="00E81DEB" w:rsidRPr="00DB1225" w:rsidRDefault="00E81DEB" w:rsidP="00DB1225">
            <w:pPr>
              <w:spacing w:after="0"/>
            </w:pPr>
            <w:r w:rsidRPr="00DB1225">
              <w:rPr>
                <w:rFonts w:ascii="Times New Roman" w:eastAsia="Times New Roman" w:hAnsi="Times New Roman" w:cs="Times New Roman"/>
                <w:b/>
                <w:color w:val="000000"/>
                <w:sz w:val="24"/>
              </w:rPr>
              <w:t>§ 50 ods. 33 (novelizačný bod 150)</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 50 ods. 33 odporúčame za slová „Národnej banky Slovenska“ vložiť čiarku a slová „správne orgány“.</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Do výpočtu orgánov, ktoré majú informačnú povinnosť na základe uvedeného ustanovenia § 50 ods. 33, je potrebné doplniť správne orgány, ktoré sú oprávnené začať správne konanie. Nepostačuje uvedenie orgánov činných v trestnom konaní, ktoré začínajú trestné konanie. Uvedené odporúčame upraviť aj v dôvodovej správe.</w:t>
            </w:r>
          </w:p>
        </w:tc>
        <w:tc>
          <w:tcPr>
            <w:tcW w:w="197" w:type="pct"/>
            <w:shd w:val="clear" w:color="auto" w:fill="auto"/>
            <w:vAlign w:val="center"/>
          </w:tcPr>
          <w:p w14:paraId="2C61AD85" w14:textId="4A6DDE22"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750EA469" w14:textId="73EF903F"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E81DEB" w:rsidRPr="00DB1225" w14:paraId="539FAFAE" w14:textId="4DC64F72" w:rsidTr="00201844">
        <w:trPr>
          <w:trHeight w:val="648"/>
        </w:trPr>
        <w:tc>
          <w:tcPr>
            <w:tcW w:w="640" w:type="pct"/>
            <w:shd w:val="clear" w:color="auto" w:fill="auto"/>
          </w:tcPr>
          <w:p w14:paraId="71B6DB99" w14:textId="77777777" w:rsidR="00E81DEB" w:rsidRPr="00DB1225" w:rsidRDefault="00E81DEB" w:rsidP="00DB1225">
            <w:pPr>
              <w:spacing w:after="0"/>
              <w:jc w:val="center"/>
            </w:pPr>
            <w:r w:rsidRPr="00DB1225">
              <w:rPr>
                <w:rFonts w:ascii="Times New Roman" w:eastAsia="Times New Roman" w:hAnsi="Times New Roman" w:cs="Times New Roman"/>
                <w:b/>
                <w:color w:val="000000"/>
                <w:sz w:val="24"/>
              </w:rPr>
              <w:lastRenderedPageBreak/>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0F136F00" w14:textId="77777777" w:rsidR="00E81DEB" w:rsidRPr="00DB1225" w:rsidRDefault="00E81DEB"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7796148F" w14:textId="77777777" w:rsidR="00E81DEB" w:rsidRPr="00DB1225" w:rsidRDefault="00E81DEB" w:rsidP="00DB1225">
            <w:pPr>
              <w:spacing w:after="0"/>
            </w:pPr>
            <w:r w:rsidRPr="00DB1225">
              <w:rPr>
                <w:rFonts w:ascii="Times New Roman" w:eastAsia="Times New Roman" w:hAnsi="Times New Roman" w:cs="Times New Roman"/>
                <w:b/>
                <w:color w:val="000000"/>
                <w:sz w:val="24"/>
              </w:rPr>
              <w:t>§ 50b ods. 7 (novelizačný bod 151)</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 50b ods. 7 odporúčame za slová „určí výšku“ vložiť slovo „sadzby“.</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V § 50b ods. 7 sa jedná o štádium vydania rozhodnutia zo strany NBS, kde sa subjektu v porušení určuje „sadzba“ penále, t. j. vyčísli sa penále za deň porušenia povinností. Nejedná sa o výšku celkového penále, preto sa nám zdá vhodné upresniť uvedené, aby nedošlo k interpretačným rozdielom. Navyše, v odseku 8, ktorý nadväzuje na toto ustanovenie, sa takisto uvádza „výška sadzby penále“.</w:t>
            </w:r>
          </w:p>
        </w:tc>
        <w:tc>
          <w:tcPr>
            <w:tcW w:w="197" w:type="pct"/>
            <w:shd w:val="clear" w:color="auto" w:fill="auto"/>
            <w:vAlign w:val="center"/>
          </w:tcPr>
          <w:p w14:paraId="5C68A974" w14:textId="37215826" w:rsidR="00E81DEB" w:rsidRPr="00DB1225" w:rsidRDefault="00E81DEB"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4BE2B9A1" w14:textId="153F8153" w:rsidR="00E81DEB" w:rsidRPr="00DB1225" w:rsidRDefault="00E81DE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7A58A3" w:rsidRPr="00DB1225" w14:paraId="529F4EC4" w14:textId="53F840EF" w:rsidTr="00201844">
        <w:trPr>
          <w:trHeight w:val="648"/>
        </w:trPr>
        <w:tc>
          <w:tcPr>
            <w:tcW w:w="640" w:type="pct"/>
            <w:shd w:val="clear" w:color="auto" w:fill="auto"/>
          </w:tcPr>
          <w:p w14:paraId="30237842"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5BC951D8"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5555AB73" w14:textId="77777777" w:rsidR="007A58A3" w:rsidRPr="00DB1225" w:rsidRDefault="007A58A3" w:rsidP="00DB1225">
            <w:pPr>
              <w:spacing w:after="0"/>
            </w:pPr>
            <w:r w:rsidRPr="00DB1225">
              <w:rPr>
                <w:rFonts w:ascii="Times New Roman" w:eastAsia="Times New Roman" w:hAnsi="Times New Roman" w:cs="Times New Roman"/>
                <w:b/>
                <w:color w:val="000000"/>
                <w:sz w:val="24"/>
              </w:rPr>
              <w:t>§ 50b ods. 8 (novelizačný bod 151)</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50b ods. 8 (novelizačný bod 151)</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Odporúčame do § 50b ods. 8 za tretiu vetu vložiť novú štvrtú vetu, ktorá znie:</w:t>
            </w:r>
            <w:r w:rsidRPr="00DB1225">
              <w:rPr>
                <w:rFonts w:ascii="Times New Roman" w:eastAsia="Times New Roman" w:hAnsi="Times New Roman" w:cs="Times New Roman"/>
                <w:color w:val="000000"/>
                <w:sz w:val="24"/>
              </w:rPr>
              <w:br/>
              <w:t>„Na tento účel Národná banka Slovenska zašle ministerstvu právoplatné rozhodnutie o uložení penále spolu s oznámením o vyčíslení celkovej sumy penále.“.</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Odporúčame doplniť obdobnú úpravu ako v § 50 ods. 9 pri pokutách.</w:t>
            </w:r>
          </w:p>
        </w:tc>
        <w:tc>
          <w:tcPr>
            <w:tcW w:w="197" w:type="pct"/>
            <w:shd w:val="clear" w:color="auto" w:fill="auto"/>
            <w:vAlign w:val="center"/>
          </w:tcPr>
          <w:p w14:paraId="5B26B743" w14:textId="703A158B"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75DFFCCB" w14:textId="7F5978B1"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7A58A3" w:rsidRPr="00DB1225" w14:paraId="5E7F718B" w14:textId="2CF1EE22" w:rsidTr="00201844">
        <w:trPr>
          <w:trHeight w:val="648"/>
        </w:trPr>
        <w:tc>
          <w:tcPr>
            <w:tcW w:w="640" w:type="pct"/>
            <w:shd w:val="clear" w:color="auto" w:fill="auto"/>
          </w:tcPr>
          <w:p w14:paraId="449D95F0"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6C8DDEC4"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19A80974" w14:textId="77777777" w:rsidR="007A58A3" w:rsidRPr="00DB1225" w:rsidRDefault="007A58A3" w:rsidP="00DB1225">
            <w:pPr>
              <w:spacing w:after="0"/>
            </w:pPr>
            <w:r w:rsidRPr="00DB1225">
              <w:rPr>
                <w:rFonts w:ascii="Times New Roman" w:eastAsia="Times New Roman" w:hAnsi="Times New Roman" w:cs="Times New Roman"/>
                <w:b/>
                <w:color w:val="000000"/>
                <w:sz w:val="24"/>
              </w:rPr>
              <w:t>§ 65a ods. 1 písm. d) (novelizačný bod 168)</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Odporúčame doplniť novelizačný bod 168 tak, aby sa v § 65a ods. 1 písm. d) slová „prokuristu alebo vedúceho zamestnanca“ nahradili slovami „alebo osobu zastávajúcu kľúčovú funkciu“. </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 xml:space="preserve">Navrhujeme upraviť novelizačný bod tak, aby sa zabezpečilo, že opatrenia včasnej intervencie sa vzťahujú aj na osoby zastávajúce kľúčovú funkciu. Uvedené osoby nemusia vždy </w:t>
            </w:r>
            <w:r w:rsidRPr="00DB1225">
              <w:rPr>
                <w:rFonts w:ascii="Times New Roman" w:eastAsia="Times New Roman" w:hAnsi="Times New Roman" w:cs="Times New Roman"/>
                <w:color w:val="000000"/>
                <w:sz w:val="24"/>
              </w:rPr>
              <w:lastRenderedPageBreak/>
              <w:t>spadať pod pojem vedúci zamestnanec (resp. inú z uvedených funkcií), nakoľko majú však tieto osoby významné postavenie v rámci banky a vzťahujú sa na nich ustanovenia § 7 ods. 14 a 15 a § 25, mali by sa na ne vzťahovať aj opatrenia včasnej intervencie.</w:t>
            </w:r>
          </w:p>
        </w:tc>
        <w:tc>
          <w:tcPr>
            <w:tcW w:w="197" w:type="pct"/>
            <w:shd w:val="clear" w:color="auto" w:fill="auto"/>
            <w:vAlign w:val="center"/>
          </w:tcPr>
          <w:p w14:paraId="07921B54" w14:textId="5FA77709"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lastRenderedPageBreak/>
              <w:t>A</w:t>
            </w:r>
          </w:p>
        </w:tc>
        <w:tc>
          <w:tcPr>
            <w:tcW w:w="1801" w:type="pct"/>
            <w:shd w:val="clear" w:color="auto" w:fill="auto"/>
          </w:tcPr>
          <w:p w14:paraId="584967E4" w14:textId="368E8C3B"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7A58A3" w:rsidRPr="00DB1225" w14:paraId="62C44A9A" w14:textId="132371FE" w:rsidTr="00201844">
        <w:trPr>
          <w:trHeight w:val="648"/>
        </w:trPr>
        <w:tc>
          <w:tcPr>
            <w:tcW w:w="640" w:type="pct"/>
            <w:shd w:val="clear" w:color="auto" w:fill="auto"/>
          </w:tcPr>
          <w:p w14:paraId="5A33C97F"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0FC5EB7A"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36E74EBC" w14:textId="77777777" w:rsidR="007A58A3" w:rsidRPr="00DB1225" w:rsidRDefault="007A58A3" w:rsidP="00DB1225">
            <w:pPr>
              <w:spacing w:after="0"/>
            </w:pPr>
            <w:r w:rsidRPr="00DB1225">
              <w:rPr>
                <w:rFonts w:ascii="Times New Roman" w:eastAsia="Times New Roman" w:hAnsi="Times New Roman" w:cs="Times New Roman"/>
                <w:b/>
                <w:color w:val="000000"/>
                <w:sz w:val="24"/>
              </w:rPr>
              <w:t>osobitnej časti dôvodovej správy k § 2 ods. 7 a 8 (novelizačný bod 1)</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v druhom odseku slová „poskytovať bankové činnosti podľa § 2 ods. 2“ nahradiť slovami „vykonávať bankové činnosti“.</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Navrhujeme tento odsek preformulovať najmä  dôvodu presnosti, konzistentnosti, právnej istoty a lepšej zrozumiteľnosti. Najmä, keďže nie všetky činnosti podľa § 2 ods. 2 sú povolené (hoci je to spomenuté neskôr v texte), pre vylúčenie pochybností sme navrhli preformulovať (namiesto "poskytovať bankové činnosti podľa § 2 ods. 2" uviesť "vykonávať činnosť").</w:t>
            </w:r>
          </w:p>
        </w:tc>
        <w:tc>
          <w:tcPr>
            <w:tcW w:w="197" w:type="pct"/>
            <w:shd w:val="clear" w:color="auto" w:fill="auto"/>
            <w:vAlign w:val="center"/>
          </w:tcPr>
          <w:p w14:paraId="26943454" w14:textId="1083747B"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51D8E0C8" w14:textId="5134AB56"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dôvodovej správy k príslušnému ustanoveniu návrhu zákona v súlade s pripomienkou.</w:t>
            </w:r>
          </w:p>
        </w:tc>
      </w:tr>
      <w:tr w:rsidR="007A58A3" w:rsidRPr="00DB1225" w14:paraId="1290C014" w14:textId="08344BC0" w:rsidTr="00201844">
        <w:trPr>
          <w:trHeight w:val="648"/>
        </w:trPr>
        <w:tc>
          <w:tcPr>
            <w:tcW w:w="640" w:type="pct"/>
            <w:shd w:val="clear" w:color="auto" w:fill="auto"/>
          </w:tcPr>
          <w:p w14:paraId="1F6EDAA7"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7AC6F0F0"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3D1610D6" w14:textId="77777777" w:rsidR="007A58A3" w:rsidRPr="00DB1225" w:rsidRDefault="007A58A3" w:rsidP="00DB1225">
            <w:pPr>
              <w:spacing w:after="0"/>
            </w:pPr>
            <w:r w:rsidRPr="00DB1225">
              <w:rPr>
                <w:rFonts w:ascii="Times New Roman" w:eastAsia="Times New Roman" w:hAnsi="Times New Roman" w:cs="Times New Roman"/>
                <w:b/>
                <w:color w:val="000000"/>
                <w:sz w:val="24"/>
              </w:rPr>
              <w:t>osobitnej časti dôvodovej správy k § 5 (novelizačný bod 2)</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predposlednú vetu preformulovať takto:</w:t>
            </w:r>
            <w:r w:rsidRPr="00DB1225">
              <w:rPr>
                <w:rFonts w:ascii="Times New Roman" w:eastAsia="Times New Roman" w:hAnsi="Times New Roman" w:cs="Times New Roman"/>
                <w:color w:val="000000"/>
                <w:sz w:val="24"/>
              </w:rPr>
              <w:br/>
              <w:t>„Nadväzuje sa tým na súčasnú úpravu obsiahnutú v Usmerneniach Európskeho orgánu dohľadu (Európskeho orgánu pre bankovníctvo (ďalej len „EBA“)) o vnútornom riadení(EBA/GL/2021/05).“</w:t>
            </w:r>
          </w:p>
        </w:tc>
        <w:tc>
          <w:tcPr>
            <w:tcW w:w="197" w:type="pct"/>
            <w:shd w:val="clear" w:color="auto" w:fill="auto"/>
            <w:vAlign w:val="center"/>
          </w:tcPr>
          <w:p w14:paraId="3A293F33" w14:textId="1D3022E2"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594AB839" w14:textId="5AB7001B"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dôvodovej správy k príslušnému ustanoveniu návrhu zákona v súlade s pripomienkou.</w:t>
            </w:r>
          </w:p>
        </w:tc>
      </w:tr>
      <w:tr w:rsidR="007A58A3" w:rsidRPr="00DB1225" w14:paraId="46C8E07B" w14:textId="228A5ABF" w:rsidTr="00201844">
        <w:trPr>
          <w:trHeight w:val="648"/>
        </w:trPr>
        <w:tc>
          <w:tcPr>
            <w:tcW w:w="640" w:type="pct"/>
            <w:shd w:val="clear" w:color="auto" w:fill="auto"/>
          </w:tcPr>
          <w:p w14:paraId="56258D0A"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79A0A74C"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233F19AE" w14:textId="77777777" w:rsidR="007A58A3" w:rsidRPr="00DB1225" w:rsidRDefault="007A58A3" w:rsidP="00DB1225">
            <w:pPr>
              <w:spacing w:after="0"/>
            </w:pPr>
            <w:r w:rsidRPr="00DB1225">
              <w:rPr>
                <w:rFonts w:ascii="Times New Roman" w:eastAsia="Times New Roman" w:hAnsi="Times New Roman" w:cs="Times New Roman"/>
                <w:b/>
                <w:color w:val="000000"/>
                <w:sz w:val="24"/>
              </w:rPr>
              <w:t>osobitnej časti dôvodovej správy k § 6b ods. 11 písm. b) (novelizačný bod 16)</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doplniť do dôvodovej správy k odôvodneniu § 6b ods. 11 písm. b) konkrétne príklady osôb, ktoré poskytujú služby,  špecifikovať oblasti, uviesť o aký druh služieb ide alebo akých zmlúv sa týka poskytovanie služieb týchto osôb.</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 xml:space="preserve">Odôvodnenie: </w:t>
            </w:r>
            <w:r w:rsidRPr="00DB1225">
              <w:rPr>
                <w:rFonts w:ascii="Times New Roman" w:eastAsia="Times New Roman" w:hAnsi="Times New Roman" w:cs="Times New Roman"/>
                <w:color w:val="000000"/>
                <w:sz w:val="24"/>
              </w:rPr>
              <w:br/>
              <w:t xml:space="preserve">Z pohľadu aplikačnej praxe je toto ustanovenie veľmi </w:t>
            </w:r>
            <w:r w:rsidRPr="00DB1225">
              <w:rPr>
                <w:rFonts w:ascii="Times New Roman" w:eastAsia="Times New Roman" w:hAnsi="Times New Roman" w:cs="Times New Roman"/>
                <w:color w:val="000000"/>
                <w:sz w:val="24"/>
              </w:rPr>
              <w:lastRenderedPageBreak/>
              <w:t>všeobecné a výkladom je možné dospieť k širokej interpretácii vo vzťahu k okruhu subjektov alebo oblastí, v ktorých poskytujú služby bankám podľa § 6b ods. 11 písm. a).</w:t>
            </w:r>
          </w:p>
        </w:tc>
        <w:tc>
          <w:tcPr>
            <w:tcW w:w="197" w:type="pct"/>
            <w:shd w:val="clear" w:color="auto" w:fill="auto"/>
            <w:vAlign w:val="center"/>
          </w:tcPr>
          <w:p w14:paraId="17774F3E" w14:textId="13ACDA62"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lastRenderedPageBreak/>
              <w:t>N</w:t>
            </w:r>
          </w:p>
        </w:tc>
        <w:tc>
          <w:tcPr>
            <w:tcW w:w="1801" w:type="pct"/>
            <w:shd w:val="clear" w:color="auto" w:fill="auto"/>
          </w:tcPr>
          <w:p w14:paraId="30C8046A" w14:textId="69EB1856"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 xml:space="preserve">Smernica CRD VI v texte, ani v úvodných ustanoveniach bližšie nešpecifikuje „subjekty poskytujúce služby ktorémukoľvek zo subjektov uvedených v bode i“. Smernica CRD VI takisto nedáva členským štátom kompetenciu si uvedené subjekty špecifikovať. Z tohto dôvodu MF SR nemá ambíciu špecifikovať tento pojem z dôvodu, že podľa čl. 1 bod 4 smernice CRD VI (čl. 4a ods. 9 smernice CRD) má EBA do 10. júla 2026 vydať </w:t>
            </w:r>
            <w:r w:rsidRPr="00DB1225">
              <w:rPr>
                <w:rFonts w:ascii="Times New Roman" w:eastAsia="Times New Roman" w:hAnsi="Times New Roman" w:cs="Times New Roman"/>
                <w:color w:val="000000"/>
                <w:sz w:val="24"/>
                <w:szCs w:val="24"/>
              </w:rPr>
              <w:lastRenderedPageBreak/>
              <w:t xml:space="preserve">usmernenia určené príslušným orgánom o predchádzaní konfliktom záujmov v príslušných orgánoch a o ich nezávislosti, pričom zohľadní najlepšie medzinárodné postupy. Zadefinovanie pojmu v tejto chvíli by mohlo spôsobiť v budúcnosti problémy, ak by EBA vo svojich usmerneniach definovala tento pojem.  </w:t>
            </w:r>
          </w:p>
        </w:tc>
      </w:tr>
      <w:tr w:rsidR="007A58A3" w:rsidRPr="00DB1225" w14:paraId="30E95101" w14:textId="045E24BD" w:rsidTr="00201844">
        <w:trPr>
          <w:trHeight w:val="648"/>
        </w:trPr>
        <w:tc>
          <w:tcPr>
            <w:tcW w:w="640" w:type="pct"/>
            <w:shd w:val="clear" w:color="auto" w:fill="auto"/>
          </w:tcPr>
          <w:p w14:paraId="2358B856"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lastRenderedPageBreak/>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1DA47311"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48DF1304" w14:textId="77777777" w:rsidR="007A58A3" w:rsidRPr="00DB1225" w:rsidRDefault="007A58A3" w:rsidP="00DB1225">
            <w:pPr>
              <w:spacing w:after="0"/>
            </w:pPr>
            <w:r w:rsidRPr="00DB1225">
              <w:rPr>
                <w:rFonts w:ascii="Times New Roman" w:eastAsia="Times New Roman" w:hAnsi="Times New Roman" w:cs="Times New Roman"/>
                <w:b/>
                <w:color w:val="000000"/>
                <w:sz w:val="24"/>
              </w:rPr>
              <w:t>osobitnej časti dôvodovej správy k § 6b ods. 15 (novelizačný bod 16)</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doplniť do dôvodovej správy k odôvodneniu § 6b ods.15, kto sú „priami konkurenti osoby podľa odseku 11 písm. a)“.</w:t>
            </w:r>
            <w:r w:rsidRPr="00DB1225">
              <w:rPr>
                <w:rFonts w:ascii="Times New Roman" w:eastAsia="Times New Roman" w:hAnsi="Times New Roman" w:cs="Times New Roman"/>
                <w:color w:val="000000"/>
                <w:sz w:val="24"/>
              </w:rPr>
              <w:tab/>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Pojem „priamy konkurent“ nemá v našej zákonnej úprave legálnu definíciu, preto použitie tohto pojmu môže spôsobovať problémy v aplikačnej praxi.</w:t>
            </w:r>
          </w:p>
        </w:tc>
        <w:tc>
          <w:tcPr>
            <w:tcW w:w="197" w:type="pct"/>
            <w:shd w:val="clear" w:color="auto" w:fill="auto"/>
            <w:vAlign w:val="center"/>
          </w:tcPr>
          <w:p w14:paraId="2A05CFEE" w14:textId="3770671C"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N</w:t>
            </w:r>
          </w:p>
        </w:tc>
        <w:tc>
          <w:tcPr>
            <w:tcW w:w="1801" w:type="pct"/>
            <w:shd w:val="clear" w:color="auto" w:fill="auto"/>
          </w:tcPr>
          <w:p w14:paraId="2AB40C0D" w14:textId="73713502"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 xml:space="preserve">MF SR nemá ambíciu zadefinovať tento pojem z dôvodu, že podľa čl. 1 bod 4 smernice CRD VI (čl. 4a ods. 9 smernice CRD) má EBA do 10. júla 2026 vydať usmernenia určené príslušným orgánom o predchádzaní konfliktom záujmov v príslušných orgánoch a o ich nezávislosti, pričom zohľadní najlepšie medzinárodné postupy. Zadefinovanie pojmu v tejto chvíli by mohlo spôsobiť v budúcnosti problémy, ak by EBA vo svojich usmerneniach definovala pojem priamy konkurent.  </w:t>
            </w:r>
          </w:p>
        </w:tc>
      </w:tr>
      <w:tr w:rsidR="007A58A3" w:rsidRPr="00DB1225" w14:paraId="3322F840" w14:textId="583F1AB3" w:rsidTr="00201844">
        <w:trPr>
          <w:trHeight w:val="648"/>
        </w:trPr>
        <w:tc>
          <w:tcPr>
            <w:tcW w:w="640" w:type="pct"/>
            <w:shd w:val="clear" w:color="auto" w:fill="auto"/>
          </w:tcPr>
          <w:p w14:paraId="01D550F5"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6F8F8651"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7020BDEC" w14:textId="77777777" w:rsidR="007A58A3" w:rsidRPr="00DB1225" w:rsidRDefault="007A58A3" w:rsidP="00DB1225">
            <w:pPr>
              <w:spacing w:after="0"/>
            </w:pPr>
            <w:r w:rsidRPr="00DB1225">
              <w:rPr>
                <w:rFonts w:ascii="Times New Roman" w:eastAsia="Times New Roman" w:hAnsi="Times New Roman" w:cs="Times New Roman"/>
                <w:b/>
                <w:color w:val="000000"/>
                <w:sz w:val="24"/>
              </w:rPr>
              <w:t>osobitnej časti dôvodovej správy k § 9 ods. 4 a 5 (novelizačný bod 31 a 32)</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Odporúčame poslednú vetu preformulovať takto: </w:t>
            </w:r>
            <w:r w:rsidRPr="00DB1225">
              <w:rPr>
                <w:rFonts w:ascii="Times New Roman" w:eastAsia="Times New Roman" w:hAnsi="Times New Roman" w:cs="Times New Roman"/>
                <w:color w:val="000000"/>
                <w:sz w:val="24"/>
              </w:rPr>
              <w:br/>
              <w:t>„V kontexte požiadaviek na pobočky zahraničnej banky so sídlom mimo územia členského štátu podľa čl. 1 body 13 smernice CRD VI (čl. 48g CRD) sa ustanovuje podmienka udelenia predchádzajúceho súhlasu aj pre osobu podľa § 8e ods. 1, člena riadiaceho výboru podľa § 8e ods. 3 a osobu zastávajúcu kľúčovú funkciu v takej pobočke.“.</w:t>
            </w:r>
          </w:p>
        </w:tc>
        <w:tc>
          <w:tcPr>
            <w:tcW w:w="197" w:type="pct"/>
            <w:shd w:val="clear" w:color="auto" w:fill="auto"/>
            <w:vAlign w:val="center"/>
          </w:tcPr>
          <w:p w14:paraId="673767B7" w14:textId="23513B36"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07F025EA" w14:textId="7E595AC2"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dôvodovej správy k príslušnému ustanoveniu návrhu zákona v súlade s pripomienkou.</w:t>
            </w:r>
          </w:p>
        </w:tc>
      </w:tr>
      <w:tr w:rsidR="007A58A3" w:rsidRPr="00DB1225" w14:paraId="3DDEF484" w14:textId="22EB302A" w:rsidTr="00201844">
        <w:trPr>
          <w:trHeight w:val="648"/>
        </w:trPr>
        <w:tc>
          <w:tcPr>
            <w:tcW w:w="640" w:type="pct"/>
            <w:shd w:val="clear" w:color="auto" w:fill="auto"/>
          </w:tcPr>
          <w:p w14:paraId="5F9A9048"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479DFC9D"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12F0E070" w14:textId="77777777" w:rsidR="007A58A3" w:rsidRPr="00DB1225" w:rsidRDefault="007A58A3" w:rsidP="00DB1225">
            <w:pPr>
              <w:spacing w:after="0"/>
            </w:pPr>
            <w:r w:rsidRPr="00DB1225">
              <w:rPr>
                <w:rFonts w:ascii="Times New Roman" w:eastAsia="Times New Roman" w:hAnsi="Times New Roman" w:cs="Times New Roman"/>
                <w:b/>
                <w:color w:val="000000"/>
                <w:sz w:val="24"/>
              </w:rPr>
              <w:t>osobitnej časti dôvodovej správy k § 9 ods. 7 až 20 (novelizačný bod 33)</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poslednú vetu druhého odseku preformulovať takto:</w:t>
            </w:r>
            <w:r w:rsidRPr="00DB1225">
              <w:rPr>
                <w:rFonts w:ascii="Times New Roman" w:eastAsia="Times New Roman" w:hAnsi="Times New Roman" w:cs="Times New Roman"/>
                <w:color w:val="000000"/>
                <w:sz w:val="24"/>
              </w:rPr>
              <w:br/>
              <w:t xml:space="preserve">„Preto v prípade, ak  sa má táto oblasť zmeniť, napr. z dôvodu organizačných alebo iných zmien, banka alebo pobočka zahraničnej banky musí požiadať o udelenie </w:t>
            </w:r>
            <w:r w:rsidRPr="00DB1225">
              <w:rPr>
                <w:rFonts w:ascii="Times New Roman" w:eastAsia="Times New Roman" w:hAnsi="Times New Roman" w:cs="Times New Roman"/>
                <w:color w:val="000000"/>
                <w:sz w:val="24"/>
              </w:rPr>
              <w:lastRenderedPageBreak/>
              <w:t>predchádzajúceho súhlasu na novú oblasť, v ktorej má daná osoba funkciu vykonávať.“.</w:t>
            </w:r>
          </w:p>
        </w:tc>
        <w:tc>
          <w:tcPr>
            <w:tcW w:w="197" w:type="pct"/>
            <w:shd w:val="clear" w:color="auto" w:fill="auto"/>
            <w:vAlign w:val="center"/>
          </w:tcPr>
          <w:p w14:paraId="3EA09D57" w14:textId="3A6A3895"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lastRenderedPageBreak/>
              <w:t>A</w:t>
            </w:r>
          </w:p>
        </w:tc>
        <w:tc>
          <w:tcPr>
            <w:tcW w:w="1801" w:type="pct"/>
            <w:shd w:val="clear" w:color="auto" w:fill="auto"/>
          </w:tcPr>
          <w:p w14:paraId="33A390E7" w14:textId="18096F44"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dôvodovej správy k príslušnému ustanoveniu návrhu zákona v súlade s pripomienkou.</w:t>
            </w:r>
          </w:p>
        </w:tc>
      </w:tr>
      <w:tr w:rsidR="007A58A3" w:rsidRPr="00DB1225" w14:paraId="424C5DE9" w14:textId="24FAB900" w:rsidTr="00201844">
        <w:trPr>
          <w:trHeight w:val="648"/>
        </w:trPr>
        <w:tc>
          <w:tcPr>
            <w:tcW w:w="640" w:type="pct"/>
            <w:shd w:val="clear" w:color="auto" w:fill="auto"/>
          </w:tcPr>
          <w:p w14:paraId="2D573EE6"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0714DA52"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46082A52" w14:textId="77777777" w:rsidR="007A58A3" w:rsidRPr="00DB1225" w:rsidRDefault="007A58A3" w:rsidP="00DB1225">
            <w:pPr>
              <w:spacing w:after="0"/>
            </w:pPr>
            <w:r w:rsidRPr="00DB1225">
              <w:rPr>
                <w:rFonts w:ascii="Times New Roman" w:eastAsia="Times New Roman" w:hAnsi="Times New Roman" w:cs="Times New Roman"/>
                <w:b/>
                <w:color w:val="000000"/>
                <w:sz w:val="24"/>
              </w:rPr>
              <w:t>osobitnej časti dôvodovej správy k § 23 ods. 11 a 12 (novelizačný bod 67)</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Odporúčame poslednú vetu preformulovať takto: </w:t>
            </w:r>
            <w:r w:rsidRPr="00DB1225">
              <w:rPr>
                <w:rFonts w:ascii="Times New Roman" w:eastAsia="Times New Roman" w:hAnsi="Times New Roman" w:cs="Times New Roman"/>
                <w:color w:val="000000"/>
                <w:sz w:val="24"/>
              </w:rPr>
              <w:br/>
              <w:t>„</w:t>
            </w:r>
            <w:bookmarkStart w:id="1" w:name="_Hlk207038156"/>
            <w:r w:rsidRPr="00DB1225">
              <w:rPr>
                <w:rFonts w:ascii="Times New Roman" w:eastAsia="Times New Roman" w:hAnsi="Times New Roman" w:cs="Times New Roman"/>
                <w:color w:val="000000"/>
                <w:sz w:val="24"/>
              </w:rPr>
              <w:t>Vyžaduje sa, aby postupy, opatrenia  a vnútorné predpisy prijaté na splnenia požiadaviek podľa § 23 ods. 1 až 3 boli komplexné a primerané povahe, rozsahu a zložitosti rizík banky spojených s obchodným modelom a činnosťami príslušnej banky.</w:t>
            </w:r>
            <w:bookmarkEnd w:id="1"/>
            <w:r w:rsidRPr="00DB1225">
              <w:rPr>
                <w:rFonts w:ascii="Times New Roman" w:eastAsia="Times New Roman" w:hAnsi="Times New Roman" w:cs="Times New Roman"/>
                <w:color w:val="000000"/>
                <w:sz w:val="24"/>
              </w:rPr>
              <w:t>“.</w:t>
            </w:r>
          </w:p>
        </w:tc>
        <w:tc>
          <w:tcPr>
            <w:tcW w:w="197" w:type="pct"/>
            <w:shd w:val="clear" w:color="auto" w:fill="auto"/>
            <w:vAlign w:val="center"/>
          </w:tcPr>
          <w:p w14:paraId="2CCBB3A4" w14:textId="22436148"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4197E8A0" w14:textId="0DF7C221"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dôvodovej správy k príslušnému ustanoveniu návrhu zákona v súlade s pripomienkou.</w:t>
            </w:r>
          </w:p>
        </w:tc>
      </w:tr>
      <w:tr w:rsidR="007A58A3" w:rsidRPr="00DB1225" w14:paraId="6F806721" w14:textId="7BC421BB" w:rsidTr="00201844">
        <w:trPr>
          <w:trHeight w:val="648"/>
        </w:trPr>
        <w:tc>
          <w:tcPr>
            <w:tcW w:w="640" w:type="pct"/>
            <w:shd w:val="clear" w:color="auto" w:fill="auto"/>
          </w:tcPr>
          <w:p w14:paraId="06BB907C"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64A29A8B"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4D0FBADC" w14:textId="77777777" w:rsidR="007A58A3" w:rsidRPr="00DB1225" w:rsidRDefault="007A58A3" w:rsidP="00DB1225">
            <w:pPr>
              <w:spacing w:after="0"/>
            </w:pPr>
            <w:r w:rsidRPr="00DB1225">
              <w:rPr>
                <w:rFonts w:ascii="Times New Roman" w:eastAsia="Times New Roman" w:hAnsi="Times New Roman" w:cs="Times New Roman"/>
                <w:b/>
                <w:color w:val="000000"/>
                <w:sz w:val="24"/>
              </w:rPr>
              <w:t>osobitnej časti dôvodovej správy k § 25a, § 26 ods. 1, § 27 ods. 3, 4 až 6 a 11 a 14 (novelizačný bod 85, 86, 89, 90, 92</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vypustiť odkaz na čl. 76 ods. 2 CRD a na čl. 1 bod 21 písm. b) smernice CRD6, keďže sa domnievame, že tieto sa týkajú povinností riadiacich orgánov, nie vnútornej kontroly.</w:t>
            </w:r>
          </w:p>
        </w:tc>
        <w:tc>
          <w:tcPr>
            <w:tcW w:w="197" w:type="pct"/>
            <w:shd w:val="clear" w:color="auto" w:fill="auto"/>
            <w:vAlign w:val="center"/>
          </w:tcPr>
          <w:p w14:paraId="2078CFE0" w14:textId="7EB5C924"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2E4EFA72" w14:textId="79370922"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dôvodovej správy k príslušným ustanoveniam návrhu zákona v súlade s pripomienkou.</w:t>
            </w:r>
          </w:p>
        </w:tc>
      </w:tr>
      <w:tr w:rsidR="007A58A3" w:rsidRPr="00DB1225" w14:paraId="0AB57B65" w14:textId="26EAB677" w:rsidTr="00201844">
        <w:trPr>
          <w:trHeight w:val="648"/>
        </w:trPr>
        <w:tc>
          <w:tcPr>
            <w:tcW w:w="640" w:type="pct"/>
            <w:shd w:val="clear" w:color="auto" w:fill="auto"/>
          </w:tcPr>
          <w:p w14:paraId="2C015BB2"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4B277522"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43C57F67" w14:textId="77777777" w:rsidR="007A58A3" w:rsidRPr="00DB1225" w:rsidRDefault="007A58A3" w:rsidP="00DB1225">
            <w:pPr>
              <w:spacing w:after="0"/>
            </w:pPr>
            <w:r w:rsidRPr="00DB1225">
              <w:rPr>
                <w:rFonts w:ascii="Times New Roman" w:eastAsia="Times New Roman" w:hAnsi="Times New Roman" w:cs="Times New Roman"/>
                <w:b/>
                <w:color w:val="000000"/>
                <w:sz w:val="24"/>
              </w:rPr>
              <w:t>osobitnej časti dôvodovej správy k § 25a, § 26 ods. 1, § 27 ods. 3, 4 až 6 a 11 a 14 (novelizačný bod 85, 86, 89, 90, 92</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Odporúčame preformulovať tretiu a druhú vetu od konca takto: </w:t>
            </w:r>
            <w:r w:rsidRPr="00DB1225">
              <w:rPr>
                <w:rFonts w:ascii="Times New Roman" w:eastAsia="Times New Roman" w:hAnsi="Times New Roman" w:cs="Times New Roman"/>
                <w:color w:val="000000"/>
                <w:sz w:val="24"/>
              </w:rPr>
              <w:br/>
              <w:t>„</w:t>
            </w:r>
            <w:bookmarkStart w:id="2" w:name="_Hlk207038321"/>
            <w:r w:rsidRPr="00DB1225">
              <w:rPr>
                <w:rFonts w:ascii="Times New Roman" w:eastAsia="Times New Roman" w:hAnsi="Times New Roman" w:cs="Times New Roman"/>
                <w:color w:val="000000"/>
                <w:sz w:val="24"/>
              </w:rPr>
              <w:t>Funkcie vnútornej kontroly poskytujú komplexný pohľad na celý systém riadenia rizík v banke s cieľom holistického náhľadu na riziká a ich riadenie. Funkcie vnútornej kontroly ďalej úzko spolupracujú s dozornou radou a majú k nej priamy prístup s cieľom upozorniť na nedostatky zistené pri výkone ich pôsobnosti.</w:t>
            </w:r>
            <w:bookmarkEnd w:id="2"/>
            <w:r w:rsidRPr="00DB1225">
              <w:rPr>
                <w:rFonts w:ascii="Times New Roman" w:eastAsia="Times New Roman" w:hAnsi="Times New Roman" w:cs="Times New Roman"/>
                <w:color w:val="000000"/>
                <w:sz w:val="24"/>
              </w:rPr>
              <w:t>“.</w:t>
            </w:r>
          </w:p>
        </w:tc>
        <w:tc>
          <w:tcPr>
            <w:tcW w:w="197" w:type="pct"/>
            <w:shd w:val="clear" w:color="auto" w:fill="auto"/>
            <w:vAlign w:val="center"/>
          </w:tcPr>
          <w:p w14:paraId="7BF51E84" w14:textId="65A0F0C3"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1566BEE9" w14:textId="7FD41400"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dôvodovej správy k príslušným ustanoveniam návrhu zákona v súlade s pripomienkou.</w:t>
            </w:r>
          </w:p>
        </w:tc>
      </w:tr>
      <w:tr w:rsidR="007A58A3" w:rsidRPr="00DB1225" w14:paraId="712D0EFC" w14:textId="21B6B5A8" w:rsidTr="00201844">
        <w:trPr>
          <w:trHeight w:val="648"/>
        </w:trPr>
        <w:tc>
          <w:tcPr>
            <w:tcW w:w="640" w:type="pct"/>
            <w:shd w:val="clear" w:color="auto" w:fill="auto"/>
          </w:tcPr>
          <w:p w14:paraId="6F4B9786"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4200D49C"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34E931ED" w14:textId="77777777" w:rsidR="007A58A3" w:rsidRPr="00DB1225" w:rsidRDefault="007A58A3" w:rsidP="00DB1225">
            <w:pPr>
              <w:spacing w:after="0"/>
            </w:pPr>
            <w:r w:rsidRPr="00DB1225">
              <w:rPr>
                <w:rFonts w:ascii="Times New Roman" w:eastAsia="Times New Roman" w:hAnsi="Times New Roman" w:cs="Times New Roman"/>
                <w:b/>
                <w:color w:val="000000"/>
                <w:sz w:val="24"/>
              </w:rPr>
              <w:t>osobitnej časti dôvodovej správy k § 29a ods. 7, § 29b ods. 6 a 13 až 15 (novelizačný bod 104, 106 a 107)</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Odporúčame šiesty odsek nahradiť takto: </w:t>
            </w:r>
            <w:r w:rsidRPr="00DB1225">
              <w:rPr>
                <w:rFonts w:ascii="Times New Roman" w:eastAsia="Times New Roman" w:hAnsi="Times New Roman" w:cs="Times New Roman"/>
                <w:color w:val="000000"/>
                <w:sz w:val="24"/>
              </w:rPr>
              <w:br/>
              <w:t>„</w:t>
            </w:r>
            <w:bookmarkStart w:id="3" w:name="_Hlk207038408"/>
            <w:r w:rsidRPr="00DB1225">
              <w:rPr>
                <w:rFonts w:ascii="Times New Roman" w:eastAsia="Times New Roman" w:hAnsi="Times New Roman" w:cs="Times New Roman"/>
                <w:color w:val="000000"/>
                <w:sz w:val="24"/>
              </w:rPr>
              <w:t xml:space="preserve">V odseku 14 písm. a) sa ustanovujú pravidlá, podľa ktorých, ak sa pre banku stane záväznou spodná hranica pre výstupné hodnoty, osobitná požiadavka na vlastné zdroje podľa § 29b, ktorá slúži na krytie rizík, iných ako riziko nadmerného využívania finančnej páky, sa nezvýši len v dôsledku toho, že </w:t>
            </w:r>
            <w:r w:rsidRPr="00DB1225">
              <w:rPr>
                <w:rFonts w:ascii="Times New Roman" w:eastAsia="Times New Roman" w:hAnsi="Times New Roman" w:cs="Times New Roman"/>
                <w:color w:val="000000"/>
                <w:sz w:val="24"/>
              </w:rPr>
              <w:lastRenderedPageBreak/>
              <w:t>sa pre banku stala záväznou spodná hranica pre výstupné hodnoty.</w:t>
            </w:r>
            <w:bookmarkEnd w:id="3"/>
            <w:r w:rsidRPr="00DB1225">
              <w:rPr>
                <w:rFonts w:ascii="Times New Roman" w:eastAsia="Times New Roman" w:hAnsi="Times New Roman" w:cs="Times New Roman"/>
                <w:color w:val="000000"/>
                <w:sz w:val="24"/>
              </w:rPr>
              <w:t>“.</w:t>
            </w:r>
          </w:p>
        </w:tc>
        <w:tc>
          <w:tcPr>
            <w:tcW w:w="197" w:type="pct"/>
            <w:shd w:val="clear" w:color="auto" w:fill="auto"/>
            <w:vAlign w:val="center"/>
          </w:tcPr>
          <w:p w14:paraId="7FE44AAC" w14:textId="3EC2A4DA"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lastRenderedPageBreak/>
              <w:t>A</w:t>
            </w:r>
          </w:p>
        </w:tc>
        <w:tc>
          <w:tcPr>
            <w:tcW w:w="1801" w:type="pct"/>
            <w:shd w:val="clear" w:color="auto" w:fill="auto"/>
          </w:tcPr>
          <w:p w14:paraId="7963ACAB" w14:textId="4C3B0F4B"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dôvodovej správy k príslušným ustanoveniam návrhu zákona v súlade s pripomienkou.</w:t>
            </w:r>
          </w:p>
        </w:tc>
      </w:tr>
      <w:tr w:rsidR="007A58A3" w:rsidRPr="00DB1225" w14:paraId="4E6789E4" w14:textId="7FE416A0" w:rsidTr="00201844">
        <w:trPr>
          <w:trHeight w:val="648"/>
        </w:trPr>
        <w:tc>
          <w:tcPr>
            <w:tcW w:w="640" w:type="pct"/>
            <w:shd w:val="clear" w:color="auto" w:fill="auto"/>
          </w:tcPr>
          <w:p w14:paraId="68A4DB19"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17762A2C"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2B3C9687" w14:textId="77777777" w:rsidR="007A58A3" w:rsidRPr="00DB1225" w:rsidRDefault="007A58A3" w:rsidP="00DB1225">
            <w:pPr>
              <w:spacing w:after="0"/>
            </w:pPr>
            <w:r w:rsidRPr="00DB1225">
              <w:rPr>
                <w:rFonts w:ascii="Times New Roman" w:eastAsia="Times New Roman" w:hAnsi="Times New Roman" w:cs="Times New Roman"/>
                <w:b/>
                <w:color w:val="000000"/>
                <w:sz w:val="24"/>
              </w:rPr>
              <w:t>osobitnej časti dôvodovej správy k § 29a ods. 7, § 29b ods. 6 a 13 až 15 (novelizačný bod 104, 106 a 107)</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Odporúčame poslednú vetu preformulovať takto: </w:t>
            </w:r>
            <w:r w:rsidRPr="00DB1225">
              <w:rPr>
                <w:rFonts w:ascii="Times New Roman" w:eastAsia="Times New Roman" w:hAnsi="Times New Roman" w:cs="Times New Roman"/>
                <w:color w:val="000000"/>
                <w:sz w:val="24"/>
              </w:rPr>
              <w:br/>
              <w:t>„</w:t>
            </w:r>
            <w:bookmarkStart w:id="4" w:name="_Hlk207038470"/>
            <w:r w:rsidRPr="00DB1225">
              <w:rPr>
                <w:rFonts w:ascii="Times New Roman" w:eastAsia="Times New Roman" w:hAnsi="Times New Roman" w:cs="Times New Roman"/>
                <w:color w:val="000000"/>
                <w:sz w:val="24"/>
              </w:rPr>
              <w:t>Tieto usmernenia tak budú dôležitým nástrojom pri uplatňovaní ustanovení § 29b ods. 13 a 14.</w:t>
            </w:r>
            <w:bookmarkEnd w:id="4"/>
            <w:r w:rsidRPr="00DB1225">
              <w:rPr>
                <w:rFonts w:ascii="Times New Roman" w:eastAsia="Times New Roman" w:hAnsi="Times New Roman" w:cs="Times New Roman"/>
                <w:color w:val="000000"/>
                <w:sz w:val="24"/>
              </w:rPr>
              <w:t>“.</w:t>
            </w:r>
          </w:p>
        </w:tc>
        <w:tc>
          <w:tcPr>
            <w:tcW w:w="197" w:type="pct"/>
            <w:shd w:val="clear" w:color="auto" w:fill="auto"/>
            <w:vAlign w:val="center"/>
          </w:tcPr>
          <w:p w14:paraId="637BA560" w14:textId="20B37237"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6C44F7BA" w14:textId="1F316533"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dôvodovej správy k príslušným ustanoveniam návrhu zákona v súlade s pripomienkou.</w:t>
            </w:r>
          </w:p>
        </w:tc>
      </w:tr>
      <w:tr w:rsidR="007A58A3" w:rsidRPr="00DB1225" w14:paraId="30DA12CC" w14:textId="2CE0814C" w:rsidTr="00201844">
        <w:trPr>
          <w:trHeight w:val="648"/>
        </w:trPr>
        <w:tc>
          <w:tcPr>
            <w:tcW w:w="640" w:type="pct"/>
            <w:shd w:val="clear" w:color="auto" w:fill="auto"/>
          </w:tcPr>
          <w:p w14:paraId="7521C94A"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2C341771"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657411C1" w14:textId="77777777" w:rsidR="007A58A3" w:rsidRPr="00DB1225" w:rsidRDefault="007A58A3" w:rsidP="00DB1225">
            <w:pPr>
              <w:spacing w:after="0"/>
            </w:pPr>
            <w:r w:rsidRPr="00DB1225">
              <w:rPr>
                <w:rFonts w:ascii="Times New Roman" w:eastAsia="Times New Roman" w:hAnsi="Times New Roman" w:cs="Times New Roman"/>
                <w:b/>
                <w:color w:val="000000"/>
                <w:sz w:val="24"/>
              </w:rPr>
              <w:t>osobitnej časti dôvodovej správy k § 46 ods. 1 (novelizačný bod 128)</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Odporúčame odôvodnenie preformulovať takto: </w:t>
            </w:r>
            <w:r w:rsidRPr="00DB1225">
              <w:rPr>
                <w:rFonts w:ascii="Times New Roman" w:eastAsia="Times New Roman" w:hAnsi="Times New Roman" w:cs="Times New Roman"/>
                <w:color w:val="000000"/>
                <w:sz w:val="24"/>
              </w:rPr>
              <w:br/>
              <w:t>„</w:t>
            </w:r>
            <w:bookmarkStart w:id="5" w:name="_Hlk207038534"/>
            <w:r w:rsidRPr="00DB1225">
              <w:rPr>
                <w:rFonts w:ascii="Times New Roman" w:eastAsia="Times New Roman" w:hAnsi="Times New Roman" w:cs="Times New Roman"/>
                <w:color w:val="000000"/>
                <w:sz w:val="24"/>
              </w:rPr>
              <w:t>Ide o spresnenie transpozície čl. 1 bod 36 smernice CRD V (čl. 109 ods. 2 smernice CRD), ktorého cieľom je zabezpečiť jednotné a účinné uplatňovanie požiadaviek v oblasti vnútorného riadenia a odmeňovania v celej skupine vrátane dcérskych spoločností mimo územia členského štátu a aby príslušné orgány dohľadu mali úplný prístup k relevantným informáciám.</w:t>
            </w:r>
            <w:bookmarkEnd w:id="5"/>
            <w:r w:rsidRPr="00DB1225">
              <w:rPr>
                <w:rFonts w:ascii="Times New Roman" w:eastAsia="Times New Roman" w:hAnsi="Times New Roman" w:cs="Times New Roman"/>
                <w:color w:val="000000"/>
                <w:sz w:val="24"/>
              </w:rPr>
              <w:t>“.</w:t>
            </w:r>
          </w:p>
        </w:tc>
        <w:tc>
          <w:tcPr>
            <w:tcW w:w="197" w:type="pct"/>
            <w:shd w:val="clear" w:color="auto" w:fill="auto"/>
            <w:vAlign w:val="center"/>
          </w:tcPr>
          <w:p w14:paraId="03416476" w14:textId="4B6A42FA"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3BCD1BA6" w14:textId="4D362A79"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dôvodovej správy k príslušnému ustanoveniu návrhu zákona v súlade s pripomienkou.</w:t>
            </w:r>
          </w:p>
        </w:tc>
      </w:tr>
      <w:tr w:rsidR="007A58A3" w:rsidRPr="00DB1225" w14:paraId="6C895FB9" w14:textId="46AA7D61" w:rsidTr="00201844">
        <w:trPr>
          <w:trHeight w:val="648"/>
        </w:trPr>
        <w:tc>
          <w:tcPr>
            <w:tcW w:w="640" w:type="pct"/>
            <w:shd w:val="clear" w:color="auto" w:fill="auto"/>
          </w:tcPr>
          <w:p w14:paraId="390FF55A"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34443DFC"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390AC08B" w14:textId="77777777" w:rsidR="007A58A3" w:rsidRPr="00DB1225" w:rsidRDefault="007A58A3" w:rsidP="00DB1225">
            <w:pPr>
              <w:spacing w:after="0"/>
            </w:pPr>
            <w:r w:rsidRPr="00DB1225">
              <w:rPr>
                <w:rFonts w:ascii="Times New Roman" w:eastAsia="Times New Roman" w:hAnsi="Times New Roman" w:cs="Times New Roman"/>
                <w:b/>
                <w:color w:val="000000"/>
                <w:sz w:val="24"/>
              </w:rPr>
              <w:t>všeobecnej časti dôvodovej správy</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slovo „spolupredkladateľom“ nahradiť slovom „spolugestorom“.</w:t>
            </w:r>
          </w:p>
        </w:tc>
        <w:tc>
          <w:tcPr>
            <w:tcW w:w="197" w:type="pct"/>
            <w:shd w:val="clear" w:color="auto" w:fill="auto"/>
            <w:vAlign w:val="center"/>
          </w:tcPr>
          <w:p w14:paraId="6828E7A9" w14:textId="21E2BBB8"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1598D66C" w14:textId="47B2FECF"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dôvodovej správy v súlade s pripomienkou.</w:t>
            </w:r>
          </w:p>
        </w:tc>
      </w:tr>
      <w:tr w:rsidR="007A58A3" w:rsidRPr="00DB1225" w14:paraId="6F7139B7" w14:textId="23669B18" w:rsidTr="00786E05">
        <w:trPr>
          <w:trHeight w:val="648"/>
        </w:trPr>
        <w:tc>
          <w:tcPr>
            <w:tcW w:w="640" w:type="pct"/>
            <w:shd w:val="clear" w:color="auto" w:fill="auto"/>
          </w:tcPr>
          <w:p w14:paraId="6D2A2421"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04B903CC"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48D35BB0" w14:textId="77777777" w:rsidR="007A58A3" w:rsidRPr="00DB1225" w:rsidRDefault="007A58A3" w:rsidP="00DB1225">
            <w:pPr>
              <w:spacing w:after="0"/>
            </w:pPr>
            <w:r w:rsidRPr="00DB1225">
              <w:rPr>
                <w:rFonts w:ascii="Times New Roman" w:eastAsia="Times New Roman" w:hAnsi="Times New Roman" w:cs="Times New Roman"/>
                <w:b/>
                <w:color w:val="000000"/>
                <w:sz w:val="24"/>
              </w:rPr>
              <w:t>nad rámec návrhu zákona</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súvislosti s vykonanou transpozíciou smernice EP a Rady č. 2024/1174, ktorou sa mení smernica 2014/59/EÚ a nariadenie (EÚ) č. 806/2014, pokiaľ ide o určité aspekty minimálnej požiadavky na vlastné zdroje a oprávnené záväzky sa nám javí ako potrebné upraviť vybrané ustanovenia zákona č. 371/2014 Z. z o riešení krízových situácií na finančnom trhu a o zmene a doplnení niektorých zákonov tak, aby boli v súlade so znením smernice, napríklad § 31b ods. 4 písm. b), § 31b ods. 6 bod 1 a 2, § 31e ods. 4 úvodná veta, 31e ods. 4 písm. a), § 31e ods. 4, písm. a) bod 1, § 31e ods. 4 písm. a) bod 1) pododsek 1c), § 31e ods. 4 písm. a) bod 2, § 31e ods. 4 písm. b) druhý bod,  § 31e ods. 11 a § 31e ods. 12 písm. 2b).</w:t>
            </w:r>
          </w:p>
        </w:tc>
        <w:tc>
          <w:tcPr>
            <w:tcW w:w="197" w:type="pct"/>
            <w:shd w:val="clear" w:color="auto" w:fill="auto"/>
            <w:vAlign w:val="center"/>
          </w:tcPr>
          <w:p w14:paraId="77BA76E9" w14:textId="007030D0"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3258A17D" w14:textId="3355E922" w:rsidR="007A58A3" w:rsidRPr="00DB1225" w:rsidRDefault="00786E05"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doplnením príslušných ustanovení do návrhu zákona v súlade s pripomienkou po odsúhlasení vecným odborom, ktorý má predmetný zákon vo vecnej pôsobnosti.</w:t>
            </w:r>
          </w:p>
        </w:tc>
      </w:tr>
      <w:tr w:rsidR="007A58A3" w:rsidRPr="00DB1225" w14:paraId="0E761AE3" w14:textId="0D3813FA" w:rsidTr="00201844">
        <w:trPr>
          <w:trHeight w:val="648"/>
        </w:trPr>
        <w:tc>
          <w:tcPr>
            <w:tcW w:w="640" w:type="pct"/>
            <w:shd w:val="clear" w:color="auto" w:fill="auto"/>
          </w:tcPr>
          <w:p w14:paraId="65C005F5"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lastRenderedPageBreak/>
              <w:t>NBS</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Národná banka Slovenska</w:t>
            </w:r>
          </w:p>
        </w:tc>
        <w:tc>
          <w:tcPr>
            <w:tcW w:w="213" w:type="pct"/>
            <w:shd w:val="clear" w:color="auto" w:fill="auto"/>
            <w:vAlign w:val="center"/>
          </w:tcPr>
          <w:p w14:paraId="12B1782D"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3D5C069A" w14:textId="77777777" w:rsidR="007A58A3" w:rsidRPr="00DB1225" w:rsidRDefault="007A58A3" w:rsidP="00DB1225">
            <w:pPr>
              <w:spacing w:after="0"/>
            </w:pPr>
            <w:r w:rsidRPr="00DB1225">
              <w:rPr>
                <w:rFonts w:ascii="Times New Roman" w:eastAsia="Times New Roman" w:hAnsi="Times New Roman" w:cs="Times New Roman"/>
                <w:b/>
                <w:color w:val="000000"/>
                <w:sz w:val="24"/>
              </w:rPr>
              <w:t>§ 25a ods. 4 (novelizačný bod 85)</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v § 25a ods. 4 za slovo „pričom“ vložiť slovo „výkonom“, slovo „funkciou“ nahradiť slovom „funkcie“ a slovo „rozumie“ nahradiť slovom „zabezpečuje“.</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Zabezpečenie súladu so smernicou CRD6.</w:t>
            </w:r>
          </w:p>
        </w:tc>
        <w:tc>
          <w:tcPr>
            <w:tcW w:w="197" w:type="pct"/>
            <w:shd w:val="clear" w:color="auto" w:fill="auto"/>
            <w:vAlign w:val="center"/>
          </w:tcPr>
          <w:p w14:paraId="4E34AECD" w14:textId="01C859A2"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3B630FF3" w14:textId="7E233EC4"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7A58A3" w:rsidRPr="00DB1225" w14:paraId="5A04C45E" w14:textId="6267A49B" w:rsidTr="00201844">
        <w:trPr>
          <w:trHeight w:val="648"/>
        </w:trPr>
        <w:tc>
          <w:tcPr>
            <w:tcW w:w="640" w:type="pct"/>
            <w:shd w:val="clear" w:color="auto" w:fill="auto"/>
          </w:tcPr>
          <w:p w14:paraId="63F2413E"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NBÚ</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Národný bezpečnostný úrad</w:t>
            </w:r>
          </w:p>
        </w:tc>
        <w:tc>
          <w:tcPr>
            <w:tcW w:w="213" w:type="pct"/>
            <w:shd w:val="clear" w:color="auto" w:fill="auto"/>
            <w:vAlign w:val="center"/>
          </w:tcPr>
          <w:p w14:paraId="5FBDCC00"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0F480C19" w14:textId="77777777" w:rsidR="007A58A3" w:rsidRPr="00DB1225" w:rsidRDefault="007A58A3" w:rsidP="00DB1225">
            <w:pPr>
              <w:spacing w:after="0"/>
            </w:pPr>
            <w:r w:rsidRPr="00DB1225">
              <w:rPr>
                <w:rFonts w:ascii="Times New Roman" w:eastAsia="Times New Roman" w:hAnsi="Times New Roman" w:cs="Times New Roman"/>
                <w:b/>
                <w:color w:val="000000"/>
                <w:sz w:val="24"/>
              </w:rPr>
              <w:t>K vlastnému materiálu – k Čl. 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zosúladiť 170. novelizačný bod s čl. 44 nariadenia Európskeho parlamentu a Rady (EÚ) č. 910/2014 z 23. júla 2014 o elektronickej identifikácii a dôveryhodných službách pre elektronické transakcie na vnútornom trhu a o zrušení smernice 1999/93/ES (Ú. v. EÚ L 257, 28. 8. 2014) v platnom znení (ďalej len „nariadenie (EÚ) č. 910/2014“) s cieľom ustanoviť, že za osobitný informačný systém sa považuje aj kvalifikovaná elektronická doručovacia služba pre registrované zásielky podľa osobitného predpisu s odkazom na vyššie citovaný článok nariadenia (EÚ) č. 910/2014.</w:t>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Odporúčame zosúladiť predkladaný návrh s nariadením aj vzhľadom na schválenie implementačného aktu pre kvalifikovanú elektronickú doručovaciu službu pre registrované zásielky, ktorý je aktuálne v prekladacom procese a v mesiaci september 2025 sa predpokladá jeho publikovanie.</w:t>
            </w:r>
          </w:p>
        </w:tc>
        <w:tc>
          <w:tcPr>
            <w:tcW w:w="197" w:type="pct"/>
            <w:shd w:val="clear" w:color="auto" w:fill="auto"/>
            <w:vAlign w:val="center"/>
          </w:tcPr>
          <w:p w14:paraId="0FCA5278" w14:textId="0C07C71A"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ČA</w:t>
            </w:r>
          </w:p>
        </w:tc>
        <w:tc>
          <w:tcPr>
            <w:tcW w:w="1801" w:type="pct"/>
            <w:shd w:val="clear" w:color="auto" w:fill="auto"/>
          </w:tcPr>
          <w:p w14:paraId="3D22CB84" w14:textId="23C4FAD6"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Už v súčasnosti platnom právnom stave je možné dohodou zmluvných strán implementovať akékoľvek bezpečnejšie riešenie, ako to existujúce. Z tohto dôvodu podľa nášho názoru, nie je nevyhnutné doplniť návrh zákona v súvislosti s touto pripomienkou, ktorá smeruje k tomu, aby popri existujúcemu zmluvne dohodnutému riešeniu bola možnosť zmluvne si dohodnúť aj iné riešenie napĺňajúce požiadavky eIDAS.</w:t>
            </w:r>
          </w:p>
        </w:tc>
      </w:tr>
      <w:tr w:rsidR="007A58A3" w:rsidRPr="00DB1225" w14:paraId="094A1044" w14:textId="7AE64E6E" w:rsidTr="00201844">
        <w:trPr>
          <w:trHeight w:val="648"/>
        </w:trPr>
        <w:tc>
          <w:tcPr>
            <w:tcW w:w="640" w:type="pct"/>
            <w:shd w:val="clear" w:color="auto" w:fill="auto"/>
          </w:tcPr>
          <w:p w14:paraId="03EE2737"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OAPSVLÚVSR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Odbor aproximácie práva sekcie vládnej legislatívy Úradu vlády SR</w:t>
            </w:r>
          </w:p>
        </w:tc>
        <w:tc>
          <w:tcPr>
            <w:tcW w:w="213" w:type="pct"/>
            <w:shd w:val="clear" w:color="auto" w:fill="auto"/>
            <w:vAlign w:val="center"/>
          </w:tcPr>
          <w:p w14:paraId="62630D05"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0CF760D2" w14:textId="77777777" w:rsidR="007A58A3" w:rsidRPr="00DB1225" w:rsidRDefault="007A58A3" w:rsidP="00DB1225">
            <w:pPr>
              <w:spacing w:after="0"/>
            </w:pPr>
            <w:r w:rsidRPr="00DB1225">
              <w:rPr>
                <w:rFonts w:ascii="Times New Roman" w:eastAsia="Times New Roman" w:hAnsi="Times New Roman" w:cs="Times New Roman"/>
                <w:b/>
                <w:color w:val="000000"/>
                <w:sz w:val="24"/>
              </w:rPr>
              <w:t>Nad rámec predkladaného zákona</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 V bode 4 prílohy k zákonu č. 483/2001 Z.z. v znení neskorších predpisov (transpozičná príloha) je uvedená smernica Európskeho parlamentu a Rady 2009/111/ES zo 16. septembra 2009, ktorou sa menia a dopĺňajú smernice 2006/48/ES, 2006/49/ES a 2007/64/ES, pokiaľ ide o banky pridružené k ústredným inštitúciám, niektoré položky vlastných zdrojov, veľkú majetkovú angažovanosť, </w:t>
            </w:r>
            <w:r w:rsidRPr="00DB1225">
              <w:rPr>
                <w:rFonts w:ascii="Times New Roman" w:eastAsia="Times New Roman" w:hAnsi="Times New Roman" w:cs="Times New Roman"/>
                <w:color w:val="000000"/>
                <w:sz w:val="24"/>
              </w:rPr>
              <w:lastRenderedPageBreak/>
              <w:t>mechanizmy dohľadu a krízové riadenie (Ú. v. EÚ L 302, 17.11.2009). Uvedená smernica už nie je účinná. V zmysle bodu 62.14 Prílohy č. 1 k Legislatívnym pravidlám vlády Slovenskej republiky  „právne záväzné akty Európskej únie, ktoré boli zrušené a nie sú účinné, sa vypustia.“ V zmysle uvedeného ustanovenia žiadame vypustiť bod 4 transpozičnej prílohy k zákonu 483/2001 Z.z. v znení neskorších predpisov.</w:t>
            </w:r>
          </w:p>
        </w:tc>
        <w:tc>
          <w:tcPr>
            <w:tcW w:w="197" w:type="pct"/>
            <w:shd w:val="clear" w:color="auto" w:fill="auto"/>
            <w:vAlign w:val="center"/>
          </w:tcPr>
          <w:p w14:paraId="781FFBDA" w14:textId="0BBFF89E"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lastRenderedPageBreak/>
              <w:t>A</w:t>
            </w:r>
          </w:p>
        </w:tc>
        <w:tc>
          <w:tcPr>
            <w:tcW w:w="1801" w:type="pct"/>
            <w:shd w:val="clear" w:color="auto" w:fill="auto"/>
          </w:tcPr>
          <w:p w14:paraId="705BDD1A" w14:textId="71D36F29"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doplnením nového novelizačného bodu do návrhu zákona v súlade s pripomienkou.</w:t>
            </w:r>
          </w:p>
        </w:tc>
      </w:tr>
      <w:tr w:rsidR="007A58A3" w:rsidRPr="00DB1225" w14:paraId="48B91FB9" w14:textId="0F3E1420" w:rsidTr="00201844">
        <w:trPr>
          <w:trHeight w:val="648"/>
        </w:trPr>
        <w:tc>
          <w:tcPr>
            <w:tcW w:w="640" w:type="pct"/>
            <w:shd w:val="clear" w:color="auto" w:fill="auto"/>
          </w:tcPr>
          <w:p w14:paraId="795EA81D"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OAPSVLÚVSR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Odbor aproximácie práva sekcie vládnej legislatívy Úradu vlády SR</w:t>
            </w:r>
          </w:p>
        </w:tc>
        <w:tc>
          <w:tcPr>
            <w:tcW w:w="213" w:type="pct"/>
            <w:shd w:val="clear" w:color="auto" w:fill="auto"/>
            <w:vAlign w:val="center"/>
          </w:tcPr>
          <w:p w14:paraId="3F644F34"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063F62AC" w14:textId="77777777" w:rsidR="007A58A3" w:rsidRPr="00DB1225" w:rsidRDefault="007A58A3" w:rsidP="00DB1225">
            <w:pPr>
              <w:spacing w:after="0"/>
            </w:pPr>
            <w:r w:rsidRPr="00DB1225">
              <w:rPr>
                <w:rFonts w:ascii="Times New Roman" w:eastAsia="Times New Roman" w:hAnsi="Times New Roman" w:cs="Times New Roman"/>
                <w:b/>
                <w:color w:val="000000"/>
                <w:sz w:val="24"/>
              </w:rPr>
              <w:t>Nad rámec predkladaného zákona</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Žiadame doručiť tabuľku zhody k smernici Európskeho parlamentu a Rady 2011/89/EÚ zo 16. novembra 2011 , ktorou sa menia a dopĺňajú smernice 98/78/ES, 2002/87/ES, 2006/48/ES a 2009/138/ES, pokiaľ ide o doplnkový dohľad nad finančnými inštitúciami vo finančnom konglomeráte (Ú. v. EÚ L 326, 8.12.2011), nakoľko predkladanou novelou zákona 483/2001 Z.z. sa menia ustanovenia, ktorými bola transponovaná, napr. § 48 ods.9 a § 25 ods. 7 zákona 483/2001 Z.z. v znení neskorších predpisov.</w:t>
            </w:r>
          </w:p>
        </w:tc>
        <w:tc>
          <w:tcPr>
            <w:tcW w:w="197" w:type="pct"/>
            <w:shd w:val="clear" w:color="auto" w:fill="auto"/>
            <w:vAlign w:val="center"/>
          </w:tcPr>
          <w:p w14:paraId="7238C6FA" w14:textId="7B3DBAC4"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5B96D5D5" w14:textId="48486CD4"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Vypracovaním tabuľky zhody k smernici 2011/89/E</w:t>
            </w:r>
            <w:r w:rsidR="00CD46C8" w:rsidRPr="00DB1225">
              <w:rPr>
                <w:rFonts w:ascii="Times New Roman" w:eastAsia="Times New Roman" w:hAnsi="Times New Roman" w:cs="Times New Roman"/>
                <w:color w:val="000000"/>
                <w:sz w:val="24"/>
                <w:szCs w:val="24"/>
              </w:rPr>
              <w:t>S</w:t>
            </w:r>
            <w:r w:rsidRPr="00DB1225">
              <w:rPr>
                <w:rFonts w:ascii="Times New Roman" w:eastAsia="Times New Roman" w:hAnsi="Times New Roman" w:cs="Times New Roman"/>
                <w:color w:val="000000"/>
                <w:sz w:val="24"/>
                <w:szCs w:val="24"/>
              </w:rPr>
              <w:t>.</w:t>
            </w:r>
          </w:p>
        </w:tc>
      </w:tr>
      <w:tr w:rsidR="007A58A3" w:rsidRPr="00DB1225" w14:paraId="10D9B4EF" w14:textId="44962DC9" w:rsidTr="00201844">
        <w:trPr>
          <w:trHeight w:val="648"/>
        </w:trPr>
        <w:tc>
          <w:tcPr>
            <w:tcW w:w="640" w:type="pct"/>
            <w:shd w:val="clear" w:color="auto" w:fill="auto"/>
          </w:tcPr>
          <w:p w14:paraId="0102E1BD"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OAPSVLÚVSR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Odbor aproximácie práva sekcie vládnej legislatívy Úradu vlády SR</w:t>
            </w:r>
          </w:p>
        </w:tc>
        <w:tc>
          <w:tcPr>
            <w:tcW w:w="213" w:type="pct"/>
            <w:shd w:val="clear" w:color="auto" w:fill="auto"/>
            <w:vAlign w:val="center"/>
          </w:tcPr>
          <w:p w14:paraId="669AC7DB"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5AF1FF3D" w14:textId="77777777" w:rsidR="007A58A3" w:rsidRPr="00DB1225" w:rsidRDefault="007A58A3" w:rsidP="00DB1225">
            <w:pPr>
              <w:spacing w:after="0"/>
            </w:pPr>
            <w:r w:rsidRPr="00DB1225">
              <w:rPr>
                <w:rFonts w:ascii="Times New Roman" w:eastAsia="Times New Roman" w:hAnsi="Times New Roman" w:cs="Times New Roman"/>
                <w:b/>
                <w:color w:val="000000"/>
                <w:sz w:val="24"/>
              </w:rPr>
              <w:t>Nad rámec predkladaného zákona</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Žiadame doručiť tabuľku zhody k smernici Európskeho parlamentu a Rady 2014/59/EÚ z  15. mája 2014 ,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(Ú. v. EÚ L 173, 12.6.2014), nakoľko predkladanou novelou zákona 483/2001 Z.z. sa menia ustanovenia, ktorými bola transponovaná, napr. § 48 ods.9, § 2 ods. 8, § 24 ods.1, § 50 ods.1 zákona 483/2001 Z.z. v znení neskorších predpisov.</w:t>
            </w:r>
          </w:p>
        </w:tc>
        <w:tc>
          <w:tcPr>
            <w:tcW w:w="197" w:type="pct"/>
            <w:shd w:val="clear" w:color="auto" w:fill="auto"/>
            <w:vAlign w:val="center"/>
          </w:tcPr>
          <w:p w14:paraId="4BA37660" w14:textId="7FD661B8"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506756F4" w14:textId="2D1B22B4"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Vypracovaním tabuľky zhody k smernici 2014/59/EÚ.</w:t>
            </w:r>
          </w:p>
        </w:tc>
      </w:tr>
      <w:tr w:rsidR="007A58A3" w:rsidRPr="00DB1225" w14:paraId="74E787FF" w14:textId="277FADCD" w:rsidTr="00201844">
        <w:trPr>
          <w:trHeight w:val="648"/>
        </w:trPr>
        <w:tc>
          <w:tcPr>
            <w:tcW w:w="640" w:type="pct"/>
            <w:shd w:val="clear" w:color="auto" w:fill="auto"/>
          </w:tcPr>
          <w:p w14:paraId="0AFEEC46"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OAPSVLÚVSR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Odbor aproximácie </w:t>
            </w:r>
            <w:r w:rsidRPr="00DB1225">
              <w:rPr>
                <w:rFonts w:ascii="Times New Roman" w:eastAsia="Times New Roman" w:hAnsi="Times New Roman" w:cs="Times New Roman"/>
                <w:color w:val="000000"/>
                <w:sz w:val="24"/>
              </w:rPr>
              <w:lastRenderedPageBreak/>
              <w:t>práva sekcie vládnej legislatívy Úradu vlády SR</w:t>
            </w:r>
          </w:p>
        </w:tc>
        <w:tc>
          <w:tcPr>
            <w:tcW w:w="213" w:type="pct"/>
            <w:shd w:val="clear" w:color="auto" w:fill="auto"/>
            <w:vAlign w:val="center"/>
          </w:tcPr>
          <w:p w14:paraId="70BAFCCA"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lastRenderedPageBreak/>
              <w:t>O</w:t>
            </w:r>
          </w:p>
        </w:tc>
        <w:tc>
          <w:tcPr>
            <w:tcW w:w="2149" w:type="pct"/>
            <w:shd w:val="clear" w:color="auto" w:fill="auto"/>
          </w:tcPr>
          <w:p w14:paraId="5080B689" w14:textId="77777777" w:rsidR="007A58A3" w:rsidRPr="00DB1225" w:rsidRDefault="007A58A3" w:rsidP="00DB1225">
            <w:pPr>
              <w:spacing w:after="0"/>
            </w:pPr>
            <w:r w:rsidRPr="00DB1225">
              <w:rPr>
                <w:rFonts w:ascii="Times New Roman" w:eastAsia="Times New Roman" w:hAnsi="Times New Roman" w:cs="Times New Roman"/>
                <w:b/>
                <w:color w:val="000000"/>
                <w:sz w:val="24"/>
              </w:rPr>
              <w:t>Nad rámec predkladaného zákona</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 Žiadame doručiť tabuľku zhody k smernici Európskeho Parlamentu a Rady (EÚ) 2019/2162 z 27. novembra 2019 o </w:t>
            </w:r>
            <w:r w:rsidRPr="00DB1225">
              <w:rPr>
                <w:rFonts w:ascii="Times New Roman" w:eastAsia="Times New Roman" w:hAnsi="Times New Roman" w:cs="Times New Roman"/>
                <w:color w:val="000000"/>
                <w:sz w:val="24"/>
              </w:rPr>
              <w:lastRenderedPageBreak/>
              <w:t>emisii krytých dlhopisov a verejnom dohľade nad krytými dlhopismi a ktorou sa menia smernice 2009/65/ES a 2014/59/EÚ (Ú. v. EÚ L 328, 18.12.2019),  nakoľko predkladanou novelou zákona 483/2001 Z.z. sa menia ustanovenia, ktorými bola transponovaná, napr. § 50 ods.1, § 50 ods.24, § 50 ods. 7, § 6 ods.13 zákona 483/2001 Z.z. v znení neskorších predpisov.</w:t>
            </w:r>
          </w:p>
        </w:tc>
        <w:tc>
          <w:tcPr>
            <w:tcW w:w="197" w:type="pct"/>
            <w:shd w:val="clear" w:color="auto" w:fill="auto"/>
            <w:vAlign w:val="center"/>
          </w:tcPr>
          <w:p w14:paraId="1C61B986" w14:textId="0EFA50A7"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lastRenderedPageBreak/>
              <w:t>A</w:t>
            </w:r>
          </w:p>
        </w:tc>
        <w:tc>
          <w:tcPr>
            <w:tcW w:w="1801" w:type="pct"/>
            <w:shd w:val="clear" w:color="auto" w:fill="auto"/>
          </w:tcPr>
          <w:p w14:paraId="683B5F2C" w14:textId="3A1BD986"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Vypracovaním tabuľky zhody k smernici (EÚ) 2019/2162.</w:t>
            </w:r>
          </w:p>
        </w:tc>
      </w:tr>
      <w:tr w:rsidR="007A58A3" w:rsidRPr="00DB1225" w14:paraId="5A192E09" w14:textId="48BF02AF" w:rsidTr="00201844">
        <w:trPr>
          <w:trHeight w:val="648"/>
        </w:trPr>
        <w:tc>
          <w:tcPr>
            <w:tcW w:w="640" w:type="pct"/>
            <w:shd w:val="clear" w:color="auto" w:fill="auto"/>
          </w:tcPr>
          <w:p w14:paraId="715946DB"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OAPSVLÚVSR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Odbor aproximácie práva sekcie vládnej legislatívy Úradu vlády SR</w:t>
            </w:r>
          </w:p>
        </w:tc>
        <w:tc>
          <w:tcPr>
            <w:tcW w:w="213" w:type="pct"/>
            <w:shd w:val="clear" w:color="auto" w:fill="auto"/>
            <w:vAlign w:val="center"/>
          </w:tcPr>
          <w:p w14:paraId="09003E44"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6961702C" w14:textId="77777777" w:rsidR="007A58A3" w:rsidRPr="00DB1225" w:rsidRDefault="007A58A3" w:rsidP="00DB1225">
            <w:pPr>
              <w:spacing w:after="0"/>
            </w:pPr>
            <w:r w:rsidRPr="00DB1225">
              <w:rPr>
                <w:rFonts w:ascii="Times New Roman" w:eastAsia="Times New Roman" w:hAnsi="Times New Roman" w:cs="Times New Roman"/>
                <w:b/>
                <w:color w:val="000000"/>
                <w:sz w:val="24"/>
              </w:rPr>
              <w:t>Nad rámec predkladaného zákona</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Navrhujeme novelizovať poznámku pod čiarou k odkazu 30x), ktorá odkazuje na nariadenie (EÚ) č. 575/2013 doplnením slov „v platnom znení“.</w:t>
            </w:r>
          </w:p>
        </w:tc>
        <w:tc>
          <w:tcPr>
            <w:tcW w:w="197" w:type="pct"/>
            <w:shd w:val="clear" w:color="auto" w:fill="auto"/>
            <w:vAlign w:val="center"/>
          </w:tcPr>
          <w:p w14:paraId="4A118CA8" w14:textId="2C8E12A1"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62D6DC66" w14:textId="2957E6BB"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r w:rsidR="007A58A3" w:rsidRPr="00DB1225" w14:paraId="6FBDF21A" w14:textId="67D21350" w:rsidTr="00201844">
        <w:trPr>
          <w:trHeight w:val="648"/>
        </w:trPr>
        <w:tc>
          <w:tcPr>
            <w:tcW w:w="640" w:type="pct"/>
            <w:shd w:val="clear" w:color="auto" w:fill="auto"/>
          </w:tcPr>
          <w:p w14:paraId="1307F83F"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OAPSVLÚVSR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Odbor aproximácie práva sekcie vládnej legislatívy Úradu vlády SR</w:t>
            </w:r>
          </w:p>
        </w:tc>
        <w:tc>
          <w:tcPr>
            <w:tcW w:w="213" w:type="pct"/>
            <w:shd w:val="clear" w:color="auto" w:fill="auto"/>
            <w:vAlign w:val="center"/>
          </w:tcPr>
          <w:p w14:paraId="33CB4EB9"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1997CDC6" w14:textId="77777777" w:rsidR="007A58A3" w:rsidRPr="00DB1225" w:rsidRDefault="007A58A3" w:rsidP="00DB1225">
            <w:pPr>
              <w:spacing w:after="0"/>
            </w:pPr>
            <w:r w:rsidRPr="00DB1225">
              <w:rPr>
                <w:rFonts w:ascii="Times New Roman" w:eastAsia="Times New Roman" w:hAnsi="Times New Roman" w:cs="Times New Roman"/>
                <w:b/>
                <w:color w:val="000000"/>
                <w:sz w:val="24"/>
              </w:rPr>
              <w:t>K doložke zlučiteľnosti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V bode 3 písm. a) doložky zlučiteľnosti žiadame upraviť publikačný zdroj k Protokolu č. 4 o Štatúte Európskeho systému centrálnych bánk a Európskej centrálnej banky (Ú. v. EÚ C 310, 16.12.2004)</w:t>
            </w:r>
          </w:p>
        </w:tc>
        <w:tc>
          <w:tcPr>
            <w:tcW w:w="197" w:type="pct"/>
            <w:shd w:val="clear" w:color="auto" w:fill="auto"/>
            <w:vAlign w:val="center"/>
          </w:tcPr>
          <w:p w14:paraId="304CB0EC" w14:textId="17BA53ED" w:rsidR="007A58A3" w:rsidRPr="00DB1225" w:rsidRDefault="004F2B36"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N</w:t>
            </w:r>
          </w:p>
        </w:tc>
        <w:tc>
          <w:tcPr>
            <w:tcW w:w="1801" w:type="pct"/>
            <w:shd w:val="clear" w:color="auto" w:fill="auto"/>
          </w:tcPr>
          <w:p w14:paraId="013BD13D" w14:textId="149FFC4D" w:rsidR="007A58A3" w:rsidRPr="00DB1225" w:rsidRDefault="004F2B36"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 xml:space="preserve">Doložka zlučiteľnosti obsahuje aktuálny publikačný zdroj k </w:t>
            </w:r>
            <w:r w:rsidRPr="00DB1225">
              <w:rPr>
                <w:rFonts w:ascii="Times New Roman" w:eastAsia="Times New Roman" w:hAnsi="Times New Roman" w:cs="Times New Roman"/>
                <w:color w:val="000000"/>
                <w:sz w:val="24"/>
              </w:rPr>
              <w:t>Protokolu č. 4 o Štatúte Európskeho systému centrálnych bánk a Európskej centrálnej banky</w:t>
            </w:r>
            <w:r w:rsidR="007A58A3" w:rsidRPr="00DB1225">
              <w:rPr>
                <w:rFonts w:ascii="Times New Roman" w:eastAsia="Times New Roman" w:hAnsi="Times New Roman" w:cs="Times New Roman"/>
                <w:color w:val="000000"/>
                <w:sz w:val="24"/>
                <w:szCs w:val="24"/>
              </w:rPr>
              <w:t>.</w:t>
            </w:r>
          </w:p>
        </w:tc>
      </w:tr>
      <w:tr w:rsidR="007A58A3" w:rsidRPr="00DB1225" w14:paraId="0D2ACD10" w14:textId="6ED6B739" w:rsidTr="00201844">
        <w:trPr>
          <w:trHeight w:val="648"/>
        </w:trPr>
        <w:tc>
          <w:tcPr>
            <w:tcW w:w="640" w:type="pct"/>
            <w:shd w:val="clear" w:color="auto" w:fill="auto"/>
          </w:tcPr>
          <w:p w14:paraId="64FDD318"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OAPSVLÚVSR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Odbor aproximácie práva sekcie vládnej legislatívy Úradu vlády SR</w:t>
            </w:r>
          </w:p>
        </w:tc>
        <w:tc>
          <w:tcPr>
            <w:tcW w:w="213" w:type="pct"/>
            <w:shd w:val="clear" w:color="auto" w:fill="auto"/>
            <w:vAlign w:val="center"/>
          </w:tcPr>
          <w:p w14:paraId="78981F19"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7EEE0B0C" w14:textId="53D572C0" w:rsidR="007A58A3" w:rsidRPr="00DB1225" w:rsidRDefault="007A58A3" w:rsidP="00DB1225">
            <w:pPr>
              <w:spacing w:after="0"/>
            </w:pPr>
            <w:r w:rsidRPr="00DB1225">
              <w:rPr>
                <w:rFonts w:ascii="Times New Roman" w:eastAsia="Times New Roman" w:hAnsi="Times New Roman" w:cs="Times New Roman"/>
                <w:b/>
                <w:color w:val="000000"/>
                <w:sz w:val="24"/>
              </w:rPr>
              <w:t>K doložke zlučiteľnosti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V bode 3 písm. b) doložky zlučiteľnosti žiadame upraviť názov nariadenia Európskeho parlamentu a Rady (EÚ) č. 575/2013 z  26. júna 2013 o prudenciálnych požiadavkách na úverové inštitúcie a investičné spoločnosti a o zmene nariadenia (EÚ) č. 648/2012 (Ú. v. EÚ L 176, 27.6.2013)</w:t>
            </w:r>
          </w:p>
        </w:tc>
        <w:tc>
          <w:tcPr>
            <w:tcW w:w="197" w:type="pct"/>
            <w:shd w:val="clear" w:color="auto" w:fill="auto"/>
            <w:vAlign w:val="center"/>
          </w:tcPr>
          <w:p w14:paraId="7BC95D29" w14:textId="323F6E58"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N</w:t>
            </w:r>
          </w:p>
        </w:tc>
        <w:tc>
          <w:tcPr>
            <w:tcW w:w="1801" w:type="pct"/>
            <w:shd w:val="clear" w:color="auto" w:fill="auto"/>
          </w:tcPr>
          <w:p w14:paraId="439F5615" w14:textId="5C0BC472"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Doložka zlučiteľnosti obsahuje platný názov nariadenia.</w:t>
            </w:r>
          </w:p>
          <w:p w14:paraId="3E3FEA0A" w14:textId="359297C7" w:rsidR="007A58A3" w:rsidRPr="00DB1225" w:rsidRDefault="007A58A3" w:rsidP="00DB1225">
            <w:pPr>
              <w:spacing w:after="0"/>
              <w:rPr>
                <w:rFonts w:ascii="Times New Roman" w:eastAsia="Times New Roman" w:hAnsi="Times New Roman" w:cs="Times New Roman"/>
                <w:color w:val="000000"/>
                <w:sz w:val="24"/>
                <w:szCs w:val="24"/>
              </w:rPr>
            </w:pPr>
          </w:p>
        </w:tc>
      </w:tr>
      <w:tr w:rsidR="007A58A3" w:rsidRPr="00DB1225" w14:paraId="5A0892D7" w14:textId="3502490A" w:rsidTr="00201844">
        <w:trPr>
          <w:trHeight w:val="648"/>
        </w:trPr>
        <w:tc>
          <w:tcPr>
            <w:tcW w:w="640" w:type="pct"/>
            <w:shd w:val="clear" w:color="auto" w:fill="auto"/>
          </w:tcPr>
          <w:p w14:paraId="3E09A279"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OAPSVLÚVSR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Odbor aproximácie práva sekcie vládnej </w:t>
            </w:r>
            <w:r w:rsidRPr="00DB1225">
              <w:rPr>
                <w:rFonts w:ascii="Times New Roman" w:eastAsia="Times New Roman" w:hAnsi="Times New Roman" w:cs="Times New Roman"/>
                <w:color w:val="000000"/>
                <w:sz w:val="24"/>
              </w:rPr>
              <w:lastRenderedPageBreak/>
              <w:t>legislatívy Úradu vlády SR</w:t>
            </w:r>
          </w:p>
        </w:tc>
        <w:tc>
          <w:tcPr>
            <w:tcW w:w="213" w:type="pct"/>
            <w:shd w:val="clear" w:color="auto" w:fill="auto"/>
            <w:vAlign w:val="center"/>
          </w:tcPr>
          <w:p w14:paraId="12AAD6A0"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lastRenderedPageBreak/>
              <w:t>O</w:t>
            </w:r>
          </w:p>
        </w:tc>
        <w:tc>
          <w:tcPr>
            <w:tcW w:w="2149" w:type="pct"/>
            <w:shd w:val="clear" w:color="auto" w:fill="auto"/>
          </w:tcPr>
          <w:p w14:paraId="3EF8635C" w14:textId="77777777" w:rsidR="007A58A3" w:rsidRPr="00DB1225" w:rsidRDefault="007A58A3" w:rsidP="00DB1225">
            <w:pPr>
              <w:spacing w:after="0"/>
            </w:pPr>
            <w:r w:rsidRPr="00DB1225">
              <w:rPr>
                <w:rFonts w:ascii="Times New Roman" w:eastAsia="Times New Roman" w:hAnsi="Times New Roman" w:cs="Times New Roman"/>
                <w:b/>
                <w:color w:val="000000"/>
                <w:sz w:val="24"/>
              </w:rPr>
              <w:t>K doložke zlučiteľnosti</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 V bode 3 písm. b) doložky zlučiteľnosti žiadame upraviť názov nariadenia Komisie (EÚ) 2023/1803 z 13. augusta 2023, ktorým sa v súlade s nariadením Európskeho parlamentu a Rady (ES) č. 1606/2002 prijímajú určité </w:t>
            </w:r>
            <w:r w:rsidRPr="00DB1225">
              <w:rPr>
                <w:rFonts w:ascii="Times New Roman" w:eastAsia="Times New Roman" w:hAnsi="Times New Roman" w:cs="Times New Roman"/>
                <w:color w:val="000000"/>
                <w:sz w:val="24"/>
              </w:rPr>
              <w:lastRenderedPageBreak/>
              <w:t>medzinárodné účtovné štandardy (v doložke je uvedený dátum z 13. septembra)</w:t>
            </w:r>
          </w:p>
        </w:tc>
        <w:tc>
          <w:tcPr>
            <w:tcW w:w="197" w:type="pct"/>
            <w:shd w:val="clear" w:color="auto" w:fill="auto"/>
            <w:vAlign w:val="center"/>
          </w:tcPr>
          <w:p w14:paraId="05491237" w14:textId="4D1D0EB8" w:rsidR="007A58A3" w:rsidRPr="00DB1225" w:rsidRDefault="004C6398"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lastRenderedPageBreak/>
              <w:t>N</w:t>
            </w:r>
          </w:p>
        </w:tc>
        <w:tc>
          <w:tcPr>
            <w:tcW w:w="1801" w:type="pct"/>
            <w:shd w:val="clear" w:color="auto" w:fill="auto"/>
          </w:tcPr>
          <w:p w14:paraId="33B8E272" w14:textId="1AE19FA8" w:rsidR="007A58A3" w:rsidRPr="00DB1225" w:rsidRDefault="00D61E6B"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Korigendom bol upravený mesiac v názve tohto nariadenia</w:t>
            </w:r>
            <w:r w:rsidR="007A58A3" w:rsidRPr="00DB1225">
              <w:rPr>
                <w:rFonts w:ascii="Times New Roman" w:eastAsia="Times New Roman" w:hAnsi="Times New Roman" w:cs="Times New Roman"/>
                <w:color w:val="000000"/>
                <w:sz w:val="24"/>
                <w:szCs w:val="24"/>
              </w:rPr>
              <w:t>.</w:t>
            </w:r>
          </w:p>
        </w:tc>
      </w:tr>
      <w:tr w:rsidR="007A58A3" w:rsidRPr="00DB1225" w14:paraId="3917EADE" w14:textId="56D3F2C6" w:rsidTr="00201844">
        <w:trPr>
          <w:trHeight w:val="648"/>
        </w:trPr>
        <w:tc>
          <w:tcPr>
            <w:tcW w:w="640" w:type="pct"/>
            <w:shd w:val="clear" w:color="auto" w:fill="auto"/>
          </w:tcPr>
          <w:p w14:paraId="15F63AD1"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OAPSVLÚVSR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Odbor aproximácie práva sekcie vládnej legislatívy Úradu vlády SR</w:t>
            </w:r>
          </w:p>
        </w:tc>
        <w:tc>
          <w:tcPr>
            <w:tcW w:w="213" w:type="pct"/>
            <w:shd w:val="clear" w:color="auto" w:fill="auto"/>
            <w:vAlign w:val="center"/>
          </w:tcPr>
          <w:p w14:paraId="223B2F4E"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539292D6" w14:textId="77777777" w:rsidR="007A58A3" w:rsidRPr="00DB1225" w:rsidRDefault="007A58A3" w:rsidP="00DB1225">
            <w:pPr>
              <w:spacing w:after="0"/>
            </w:pPr>
            <w:r w:rsidRPr="00DB1225">
              <w:rPr>
                <w:rFonts w:ascii="Times New Roman" w:eastAsia="Times New Roman" w:hAnsi="Times New Roman" w:cs="Times New Roman"/>
                <w:b/>
                <w:color w:val="000000"/>
                <w:sz w:val="24"/>
              </w:rPr>
              <w:t>K vlastnému materiálu</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K čl. I bodu 12 a 16 : V poznámke pod čiarou k odkazu 21ah) a k odkazu 21 ap) žiadame upraviť názov nariadenia (EÚ) 2023/1803 – na „Nariadenie Komisie (EÚ) 2023/1803 z 13. augusta 2023, ktorým sa v súlade s nariadením Európskeho parlamentu a Rady (ES) č. 1606/2002 prijímajú určité medzinárodné účtovné štandardy (Ú. v. EÚ L 237, 26.9.2023) v platnom znení.“</w:t>
            </w:r>
          </w:p>
        </w:tc>
        <w:tc>
          <w:tcPr>
            <w:tcW w:w="197" w:type="pct"/>
            <w:shd w:val="clear" w:color="auto" w:fill="auto"/>
            <w:vAlign w:val="center"/>
          </w:tcPr>
          <w:p w14:paraId="12012202" w14:textId="71DE59A6"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1C157B16" w14:textId="339833E5"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poznámok pod čiarou k odkazom 21ah a 21ap v návrhu zákona v súlade s pripomienkou.</w:t>
            </w:r>
          </w:p>
        </w:tc>
      </w:tr>
      <w:tr w:rsidR="007A58A3" w:rsidRPr="00DB1225" w14:paraId="21FA7294" w14:textId="7F1FB6B5" w:rsidTr="00201844">
        <w:trPr>
          <w:trHeight w:val="648"/>
        </w:trPr>
        <w:tc>
          <w:tcPr>
            <w:tcW w:w="640" w:type="pct"/>
            <w:shd w:val="clear" w:color="auto" w:fill="auto"/>
          </w:tcPr>
          <w:p w14:paraId="659A194B"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OAPSVLÚVSR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Odbor aproximácie práva sekcie vládnej legislatívy Úradu vlády SR</w:t>
            </w:r>
          </w:p>
        </w:tc>
        <w:tc>
          <w:tcPr>
            <w:tcW w:w="213" w:type="pct"/>
            <w:shd w:val="clear" w:color="auto" w:fill="auto"/>
            <w:vAlign w:val="center"/>
          </w:tcPr>
          <w:p w14:paraId="63C9397F"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39AFA284" w14:textId="77777777" w:rsidR="007A58A3" w:rsidRPr="00DB1225" w:rsidRDefault="007A58A3" w:rsidP="00DB1225">
            <w:pPr>
              <w:spacing w:after="0"/>
            </w:pPr>
            <w:r w:rsidRPr="00DB1225">
              <w:rPr>
                <w:rFonts w:ascii="Times New Roman" w:eastAsia="Times New Roman" w:hAnsi="Times New Roman" w:cs="Times New Roman"/>
                <w:b/>
                <w:color w:val="000000"/>
                <w:sz w:val="24"/>
              </w:rPr>
              <w:t>K vlastnému materiálu</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K čl. I bod 34 : V § 16 sa nad slovo „terorizmu“ umiestňuje odkaz 13ne, ktorý odkazuje  na čl. 143 ods.1 nariadenia (EÚ) č. 575/2013, upravujúci výpočet rizikovo vážených expozícií, čo podľa nášho názoru nesúvisí s ochranou pred financovaním terorizmu. Dávame na zváženie nahradenie odkazu.</w:t>
            </w:r>
          </w:p>
        </w:tc>
        <w:tc>
          <w:tcPr>
            <w:tcW w:w="197" w:type="pct"/>
            <w:shd w:val="clear" w:color="auto" w:fill="auto"/>
            <w:vAlign w:val="center"/>
          </w:tcPr>
          <w:p w14:paraId="3751E5F4" w14:textId="2F81786E"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7EB13509" w14:textId="22A2A660"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doplnením správneho odkazu 13nb nad slovo „terorizmu“</w:t>
            </w:r>
            <w:r w:rsidR="003D1C54" w:rsidRPr="00DB1225">
              <w:rPr>
                <w:rFonts w:ascii="Times New Roman" w:eastAsia="Times New Roman" w:hAnsi="Times New Roman" w:cs="Times New Roman"/>
                <w:color w:val="000000"/>
                <w:sz w:val="24"/>
                <w:szCs w:val="24"/>
              </w:rPr>
              <w:t xml:space="preserve"> v § 16 (novelizačný bod 34) čl. I návrhu zákona</w:t>
            </w:r>
            <w:r w:rsidRPr="00DB1225">
              <w:rPr>
                <w:rFonts w:ascii="Times New Roman" w:eastAsia="Times New Roman" w:hAnsi="Times New Roman" w:cs="Times New Roman"/>
                <w:color w:val="000000"/>
                <w:sz w:val="24"/>
                <w:szCs w:val="24"/>
              </w:rPr>
              <w:t>.</w:t>
            </w:r>
          </w:p>
        </w:tc>
      </w:tr>
      <w:tr w:rsidR="007A58A3" w:rsidRPr="00DB1225" w14:paraId="5D3A920A" w14:textId="6F4CA110" w:rsidTr="00201844">
        <w:trPr>
          <w:trHeight w:val="648"/>
        </w:trPr>
        <w:tc>
          <w:tcPr>
            <w:tcW w:w="640" w:type="pct"/>
            <w:shd w:val="clear" w:color="auto" w:fill="auto"/>
          </w:tcPr>
          <w:p w14:paraId="200A5C54"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OAPSVLÚVSR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Odbor aproximácie práva sekcie vládnej legislatívy Úradu vlády SR</w:t>
            </w:r>
          </w:p>
        </w:tc>
        <w:tc>
          <w:tcPr>
            <w:tcW w:w="213" w:type="pct"/>
            <w:shd w:val="clear" w:color="auto" w:fill="auto"/>
            <w:vAlign w:val="center"/>
          </w:tcPr>
          <w:p w14:paraId="4884BDB5"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276EB5A0" w14:textId="77777777" w:rsidR="007A58A3" w:rsidRPr="00DB1225" w:rsidRDefault="007A58A3" w:rsidP="00DB1225">
            <w:pPr>
              <w:spacing w:after="0"/>
            </w:pPr>
            <w:r w:rsidRPr="00DB1225">
              <w:rPr>
                <w:rFonts w:ascii="Times New Roman" w:eastAsia="Times New Roman" w:hAnsi="Times New Roman" w:cs="Times New Roman"/>
                <w:b/>
                <w:color w:val="000000"/>
                <w:sz w:val="24"/>
              </w:rPr>
              <w:t>K vlastnému materiálu</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K čl. I bodu 102:  V poznámke pod čiarou k odkazu 30aj) žiadame názov nariadenia upraviť nasledovne:  „Nariadenie Rady (ES) č. 139/2004 z 20. januára 2004 o kontrole koncentrácií medzi podnikmi (Nariadenie ES o fúziách) (Mimoriadne vydanie Ú. v. EÚ kap. 08/zv. 003; Ú. v. EÚ L 24, 29.1.2004).</w:t>
            </w:r>
          </w:p>
        </w:tc>
        <w:tc>
          <w:tcPr>
            <w:tcW w:w="197" w:type="pct"/>
            <w:shd w:val="clear" w:color="auto" w:fill="auto"/>
            <w:vAlign w:val="center"/>
          </w:tcPr>
          <w:p w14:paraId="13A7FE4A" w14:textId="2BFE143E"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69CBDA52" w14:textId="2B917A2E"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poznámky pod čiarou k odkazu 30aj v návrhu zákona v súlade s pripomienkou.</w:t>
            </w:r>
          </w:p>
        </w:tc>
      </w:tr>
      <w:tr w:rsidR="007A58A3" w:rsidRPr="00DB1225" w14:paraId="0EF67E0A" w14:textId="4C837134" w:rsidTr="00201844">
        <w:trPr>
          <w:trHeight w:val="648"/>
        </w:trPr>
        <w:tc>
          <w:tcPr>
            <w:tcW w:w="640" w:type="pct"/>
            <w:shd w:val="clear" w:color="auto" w:fill="auto"/>
          </w:tcPr>
          <w:p w14:paraId="2B017E73"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OAPSVLÚVSR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Odbor aproximácie práva sekcie vládnej legislatívy Úradu vlády SR</w:t>
            </w:r>
          </w:p>
        </w:tc>
        <w:tc>
          <w:tcPr>
            <w:tcW w:w="213" w:type="pct"/>
            <w:shd w:val="clear" w:color="auto" w:fill="auto"/>
            <w:vAlign w:val="center"/>
          </w:tcPr>
          <w:p w14:paraId="735CBC12"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47A7E484" w14:textId="77777777" w:rsidR="007A58A3" w:rsidRPr="00DB1225" w:rsidRDefault="007A58A3" w:rsidP="00DB1225">
            <w:pPr>
              <w:spacing w:after="0"/>
            </w:pPr>
            <w:r w:rsidRPr="00DB1225">
              <w:rPr>
                <w:rFonts w:ascii="Times New Roman" w:eastAsia="Times New Roman" w:hAnsi="Times New Roman" w:cs="Times New Roman"/>
                <w:b/>
                <w:color w:val="000000"/>
                <w:sz w:val="24"/>
              </w:rPr>
              <w:t>K vlastnému materiálu</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K čl. I bod 16 : Navrhované znenie § 6b ods.19 uvádza, že „Peňažná náhrada podľa odseku 18 sa určí vo výške podľa osobitného predpisu.21at)“, pričom odkazuje na § 83a ods. 4 Zákonníka práce. V zmysle tohto ustanovenia zamestnávateľ poskytuje peňažnú náhradu v sume najmenej 50% priemerného mesačného zárobku. Vzhľadom na skutočnosť, že § 83a je stanovená iba minimálna výška náhrady, môže takáto úprava spôsobovať aplikačné problémy. Navrhujeme upresnenie § 6b ods. 19 návrhu zákona.</w:t>
            </w:r>
          </w:p>
        </w:tc>
        <w:tc>
          <w:tcPr>
            <w:tcW w:w="197" w:type="pct"/>
            <w:shd w:val="clear" w:color="auto" w:fill="auto"/>
            <w:vAlign w:val="center"/>
          </w:tcPr>
          <w:p w14:paraId="710DB7C4" w14:textId="0F18CE74"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N</w:t>
            </w:r>
          </w:p>
        </w:tc>
        <w:tc>
          <w:tcPr>
            <w:tcW w:w="1801" w:type="pct"/>
            <w:shd w:val="clear" w:color="auto" w:fill="auto"/>
          </w:tcPr>
          <w:p w14:paraId="699AA391" w14:textId="1A4F0AA7"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 xml:space="preserve">Ustanovenie je v súlade so smernicou. Presnú výšku peňažnej náhrady určuje Národná banka Slovenska vo svojich vnútorných predpisoch a zamestnancom NBS je teda známa, pričom Zákonník práce, na ktorý sa ustanovenie odkazuje, určuje len minimálnu výšku tejto náhrady. Spresnenie preto nie je potrebné. </w:t>
            </w:r>
          </w:p>
        </w:tc>
      </w:tr>
      <w:tr w:rsidR="007A58A3" w:rsidRPr="00DB1225" w14:paraId="00EBB106" w14:textId="6C81DD0C" w:rsidTr="00201844">
        <w:trPr>
          <w:trHeight w:val="648"/>
        </w:trPr>
        <w:tc>
          <w:tcPr>
            <w:tcW w:w="640" w:type="pct"/>
            <w:shd w:val="clear" w:color="auto" w:fill="auto"/>
          </w:tcPr>
          <w:p w14:paraId="214DF032"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lastRenderedPageBreak/>
              <w:t>OAPSVLÚVSR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Odbor aproximácie práva sekcie vládnej legislatívy Úradu vlády SR</w:t>
            </w:r>
          </w:p>
        </w:tc>
        <w:tc>
          <w:tcPr>
            <w:tcW w:w="213" w:type="pct"/>
            <w:shd w:val="clear" w:color="auto" w:fill="auto"/>
            <w:vAlign w:val="center"/>
          </w:tcPr>
          <w:p w14:paraId="4604683C"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321F96DF" w14:textId="77777777" w:rsidR="007A58A3" w:rsidRPr="00DB1225" w:rsidRDefault="007A58A3" w:rsidP="00DB1225">
            <w:pPr>
              <w:spacing w:after="0"/>
            </w:pPr>
            <w:r w:rsidRPr="00DB1225">
              <w:rPr>
                <w:rFonts w:ascii="Times New Roman" w:eastAsia="Times New Roman" w:hAnsi="Times New Roman" w:cs="Times New Roman"/>
                <w:b/>
                <w:color w:val="000000"/>
                <w:sz w:val="24"/>
              </w:rPr>
              <w:t>K tabuľke zhody so smernicou (EÚ) 2024/1619</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Pri preukazovaní transpozície čl. 1, bod 1, pís. a), odsek iv) (bod 24 sa vypúšťa) žiadame v treťom stĺpci doplniť písmená n.a.</w:t>
            </w:r>
          </w:p>
        </w:tc>
        <w:tc>
          <w:tcPr>
            <w:tcW w:w="197" w:type="pct"/>
            <w:shd w:val="clear" w:color="auto" w:fill="auto"/>
            <w:vAlign w:val="center"/>
          </w:tcPr>
          <w:p w14:paraId="2DB1B99A" w14:textId="3E8606EE"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4D09FA5D" w14:textId="08E506FA"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tabuľky zhody k smernici (EÚ) 2024/1619 v súlade s pripomienkou.</w:t>
            </w:r>
          </w:p>
        </w:tc>
      </w:tr>
      <w:tr w:rsidR="007A58A3" w:rsidRPr="00DB1225" w14:paraId="4CA96ACF" w14:textId="12D695EF" w:rsidTr="00201844">
        <w:trPr>
          <w:trHeight w:val="648"/>
        </w:trPr>
        <w:tc>
          <w:tcPr>
            <w:tcW w:w="640" w:type="pct"/>
            <w:shd w:val="clear" w:color="auto" w:fill="auto"/>
          </w:tcPr>
          <w:p w14:paraId="6CF2D5A5"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OAPSVLÚVSR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Odbor aproximácie práva sekcie vládnej legislatívy Úradu vlády SR</w:t>
            </w:r>
          </w:p>
        </w:tc>
        <w:tc>
          <w:tcPr>
            <w:tcW w:w="213" w:type="pct"/>
            <w:shd w:val="clear" w:color="auto" w:fill="auto"/>
            <w:vAlign w:val="center"/>
          </w:tcPr>
          <w:p w14:paraId="3AFB0A10"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4BBDD537" w14:textId="77777777" w:rsidR="007A58A3" w:rsidRPr="00DB1225" w:rsidRDefault="007A58A3" w:rsidP="00DB1225">
            <w:pPr>
              <w:spacing w:after="0"/>
            </w:pPr>
            <w:r w:rsidRPr="00DB1225">
              <w:rPr>
                <w:rFonts w:ascii="Times New Roman" w:eastAsia="Times New Roman" w:hAnsi="Times New Roman" w:cs="Times New Roman"/>
                <w:b/>
                <w:color w:val="000000"/>
                <w:sz w:val="24"/>
              </w:rPr>
              <w:t>K tabuľke zhody so smernicou (EÚ) 2024/1619</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Pri preukazovaní transpozície čl.1, bod 1 pís. b) žiadame v druhom stĺpci  nahradiť  číslo 5 číslom 6.</w:t>
            </w:r>
          </w:p>
        </w:tc>
        <w:tc>
          <w:tcPr>
            <w:tcW w:w="197" w:type="pct"/>
            <w:shd w:val="clear" w:color="auto" w:fill="auto"/>
            <w:vAlign w:val="center"/>
          </w:tcPr>
          <w:p w14:paraId="686E773C" w14:textId="580E50BF"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4D42A4A0" w14:textId="37A28008"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tabuľky zhody k smernici (EÚ) 2024/1619 v súlade s pripomienkou.</w:t>
            </w:r>
          </w:p>
        </w:tc>
      </w:tr>
      <w:tr w:rsidR="007A58A3" w:rsidRPr="00DB1225" w14:paraId="420F1E24" w14:textId="10B26DD0" w:rsidTr="00201844">
        <w:trPr>
          <w:trHeight w:val="648"/>
        </w:trPr>
        <w:tc>
          <w:tcPr>
            <w:tcW w:w="640" w:type="pct"/>
            <w:shd w:val="clear" w:color="auto" w:fill="auto"/>
          </w:tcPr>
          <w:p w14:paraId="1A735A26"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OAPSVLÚVSR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Odbor aproximácie práva sekcie vládnej legislatívy Úradu vlády SR</w:t>
            </w:r>
          </w:p>
        </w:tc>
        <w:tc>
          <w:tcPr>
            <w:tcW w:w="213" w:type="pct"/>
            <w:shd w:val="clear" w:color="auto" w:fill="auto"/>
            <w:vAlign w:val="center"/>
          </w:tcPr>
          <w:p w14:paraId="56561A34"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403811C9" w14:textId="77777777" w:rsidR="007A58A3" w:rsidRPr="00DB1225" w:rsidRDefault="007A58A3" w:rsidP="00DB1225">
            <w:pPr>
              <w:spacing w:after="0"/>
            </w:pPr>
            <w:r w:rsidRPr="00DB1225">
              <w:rPr>
                <w:rFonts w:ascii="Times New Roman" w:eastAsia="Times New Roman" w:hAnsi="Times New Roman" w:cs="Times New Roman"/>
                <w:b/>
                <w:color w:val="000000"/>
                <w:sz w:val="24"/>
              </w:rPr>
              <w:t>K tabuľke zhody so smernicou (EÚ) 2024/1619</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Pri preukazovaní transpozície čl. 3 ods.1 bod 67 smernice (EÚ) 2024/1619 do § 50b ods. 1 dávame na zváženie zúženie výpočtu porušovaných alebo obchádzaných právnych predpisov vymenovaných v § 50b ods.1, keďže smernica v bode 67 uvádza výlučne vnútroštátne predpisy, ktorými sa transponuje smernica alebo nariadenie (EÚ) č. 575/2013.</w:t>
            </w:r>
          </w:p>
        </w:tc>
        <w:tc>
          <w:tcPr>
            <w:tcW w:w="197" w:type="pct"/>
            <w:shd w:val="clear" w:color="auto" w:fill="auto"/>
            <w:vAlign w:val="center"/>
          </w:tcPr>
          <w:p w14:paraId="07ED8DDD" w14:textId="36ED1240" w:rsidR="005A5D1A" w:rsidRPr="00DB1225" w:rsidRDefault="005A5D1A"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N</w:t>
            </w:r>
          </w:p>
        </w:tc>
        <w:tc>
          <w:tcPr>
            <w:tcW w:w="1801" w:type="pct"/>
            <w:shd w:val="clear" w:color="auto" w:fill="auto"/>
          </w:tcPr>
          <w:p w14:paraId="282B7651" w14:textId="7193F2A7" w:rsidR="005A5D1A" w:rsidRPr="00DB1225" w:rsidRDefault="005A5D1A"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 xml:space="preserve">Smernica v čl. 65 ods. 1 a čl. 66 ods. 1 umožňuje členským štátom udeliť pravidelné penále aj za iné porušenia, nielen za porušenie ustanovení, ktorými sa transponuje smernica (EÚ) 2024/1619, a porušenie ustanovení nariadenia (EÚ) č. 575/2013. </w:t>
            </w:r>
          </w:p>
        </w:tc>
      </w:tr>
      <w:tr w:rsidR="007A58A3" w:rsidRPr="00DB1225" w14:paraId="45B7144D" w14:textId="2666CC48" w:rsidTr="00201844">
        <w:trPr>
          <w:trHeight w:val="648"/>
        </w:trPr>
        <w:tc>
          <w:tcPr>
            <w:tcW w:w="640" w:type="pct"/>
            <w:shd w:val="clear" w:color="auto" w:fill="auto"/>
          </w:tcPr>
          <w:p w14:paraId="590427EA"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OAPSVLÚVSR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Odbor aproximácie práva sekcie vládnej legislatívy Úradu vlády SR</w:t>
            </w:r>
          </w:p>
        </w:tc>
        <w:tc>
          <w:tcPr>
            <w:tcW w:w="213" w:type="pct"/>
            <w:shd w:val="clear" w:color="auto" w:fill="auto"/>
            <w:vAlign w:val="center"/>
          </w:tcPr>
          <w:p w14:paraId="0F7C17E0"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26AC9404" w14:textId="77777777" w:rsidR="007A58A3" w:rsidRPr="00DB1225" w:rsidRDefault="007A58A3" w:rsidP="00DB1225">
            <w:pPr>
              <w:spacing w:after="0"/>
            </w:pPr>
            <w:r w:rsidRPr="00DB1225">
              <w:rPr>
                <w:rFonts w:ascii="Times New Roman" w:eastAsia="Times New Roman" w:hAnsi="Times New Roman" w:cs="Times New Roman"/>
                <w:b/>
                <w:color w:val="000000"/>
                <w:sz w:val="24"/>
              </w:rPr>
              <w:t>K tabuľke zhody so smernicou (EÚ) 2024/1619</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Žiadame preukázať transpozíciu čl. 4a ods. 2 smernice (EÚ) 2024/1619 do slovenského právneho poriadku s ohľadom na povinnosť Národnej banky Slovenska zverejňovať svoje ciele  a zodpovednosť za plnenie svojich povinností v súvislosti s týmito cieľmi.</w:t>
            </w:r>
          </w:p>
        </w:tc>
        <w:tc>
          <w:tcPr>
            <w:tcW w:w="197" w:type="pct"/>
            <w:shd w:val="clear" w:color="auto" w:fill="auto"/>
            <w:vAlign w:val="center"/>
          </w:tcPr>
          <w:p w14:paraId="12CB4B09" w14:textId="70E444B8"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50B7AB3D" w14:textId="56F1DB62"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a doplnením tabuľky zhody k smernici (EÚ) 2024/1619 v súlade s pripomienkou.</w:t>
            </w:r>
          </w:p>
        </w:tc>
      </w:tr>
      <w:tr w:rsidR="007A58A3" w:rsidRPr="00DB1225" w14:paraId="419EBE9C" w14:textId="31312F22" w:rsidTr="00201844">
        <w:trPr>
          <w:trHeight w:val="648"/>
        </w:trPr>
        <w:tc>
          <w:tcPr>
            <w:tcW w:w="640" w:type="pct"/>
            <w:shd w:val="clear" w:color="auto" w:fill="auto"/>
          </w:tcPr>
          <w:p w14:paraId="1B92A651"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OAPSVLÚVSR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Odbor aproximácie práva sekcie vládnej </w:t>
            </w:r>
            <w:r w:rsidRPr="00DB1225">
              <w:rPr>
                <w:rFonts w:ascii="Times New Roman" w:eastAsia="Times New Roman" w:hAnsi="Times New Roman" w:cs="Times New Roman"/>
                <w:color w:val="000000"/>
                <w:sz w:val="24"/>
              </w:rPr>
              <w:lastRenderedPageBreak/>
              <w:t>legislatívy Úradu vlády SR</w:t>
            </w:r>
          </w:p>
        </w:tc>
        <w:tc>
          <w:tcPr>
            <w:tcW w:w="213" w:type="pct"/>
            <w:shd w:val="clear" w:color="auto" w:fill="auto"/>
            <w:vAlign w:val="center"/>
          </w:tcPr>
          <w:p w14:paraId="64032AD2"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lastRenderedPageBreak/>
              <w:t>O</w:t>
            </w:r>
          </w:p>
        </w:tc>
        <w:tc>
          <w:tcPr>
            <w:tcW w:w="2149" w:type="pct"/>
            <w:shd w:val="clear" w:color="auto" w:fill="auto"/>
          </w:tcPr>
          <w:p w14:paraId="688E995F" w14:textId="77777777" w:rsidR="007A58A3" w:rsidRPr="00DB1225" w:rsidRDefault="007A58A3" w:rsidP="00DB1225">
            <w:pPr>
              <w:spacing w:after="0"/>
            </w:pPr>
            <w:r w:rsidRPr="00DB1225">
              <w:rPr>
                <w:rFonts w:ascii="Times New Roman" w:eastAsia="Times New Roman" w:hAnsi="Times New Roman" w:cs="Times New Roman"/>
                <w:b/>
                <w:color w:val="000000"/>
                <w:sz w:val="24"/>
              </w:rPr>
              <w:t>K tabuľke zhody so smernicou (EÚ) 2024/1619</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 Žiadame preukázať transpozíciu čl. 27c ods.1 písm. a) smernice (EÚ) 2024/1619 do §28c ods.1 písm. a) návrhu zákona s ohľadom na povolenie vymenovaných subjektov pôsobiť v inom sektore, než je sektor navrhovaného </w:t>
            </w:r>
            <w:r w:rsidRPr="00DB1225">
              <w:rPr>
                <w:rFonts w:ascii="Times New Roman" w:eastAsia="Times New Roman" w:hAnsi="Times New Roman" w:cs="Times New Roman"/>
                <w:color w:val="000000"/>
                <w:sz w:val="24"/>
              </w:rPr>
              <w:lastRenderedPageBreak/>
              <w:t>nadobúdateľa. Transpozíciu uvedeného ustanovenia nepovažujeme za dostatočnú.</w:t>
            </w:r>
          </w:p>
        </w:tc>
        <w:tc>
          <w:tcPr>
            <w:tcW w:w="197" w:type="pct"/>
            <w:shd w:val="clear" w:color="auto" w:fill="auto"/>
            <w:vAlign w:val="center"/>
          </w:tcPr>
          <w:p w14:paraId="53FCD98E" w14:textId="12D7ECBD" w:rsidR="007A58A3" w:rsidRPr="00DB1225" w:rsidRDefault="003D1C54"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lastRenderedPageBreak/>
              <w:t>ČA</w:t>
            </w:r>
          </w:p>
        </w:tc>
        <w:tc>
          <w:tcPr>
            <w:tcW w:w="1801" w:type="pct"/>
            <w:shd w:val="clear" w:color="auto" w:fill="auto"/>
          </w:tcPr>
          <w:p w14:paraId="46E9FB60" w14:textId="5E5A6EFB"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 xml:space="preserve">NBS je orgánom dohľadu nielen nad bankami, ale nad celým finančným trhom. Z tohto dôvodu nie je potrebné v návrhu zákona doplniť ustanovenie § 28c ods. 1 písm. a) v takom zmysle, že má konzultovať „s orgánmi poverenými verejnou úlohou dohľadu nad inými dotknutými subjektmi </w:t>
            </w:r>
            <w:r w:rsidRPr="00DB1225">
              <w:rPr>
                <w:rFonts w:ascii="Times New Roman" w:eastAsia="Times New Roman" w:hAnsi="Times New Roman" w:cs="Times New Roman"/>
                <w:color w:val="000000"/>
                <w:sz w:val="24"/>
                <w:szCs w:val="24"/>
              </w:rPr>
              <w:lastRenderedPageBreak/>
              <w:t>finančného sektora pôsobiacimi v inom sektore, než je sektor navrhovaného nadobúdateľa“.</w:t>
            </w:r>
            <w:r w:rsidR="003D1C54" w:rsidRPr="00DB1225">
              <w:rPr>
                <w:rFonts w:ascii="Times New Roman" w:eastAsia="Times New Roman" w:hAnsi="Times New Roman" w:cs="Times New Roman"/>
                <w:color w:val="000000"/>
                <w:sz w:val="24"/>
                <w:szCs w:val="24"/>
              </w:rPr>
              <w:t xml:space="preserve"> V tejto súvislosti bola doplnená poznámka v stĺpci 8 k transpozícii čl. 27c ods. 1 písm. a) smernice (EÚ) 2024/1619.</w:t>
            </w:r>
          </w:p>
        </w:tc>
      </w:tr>
      <w:tr w:rsidR="007A58A3" w:rsidRPr="00DB1225" w14:paraId="3987B603" w14:textId="195D6B6B" w:rsidTr="00201844">
        <w:trPr>
          <w:trHeight w:val="648"/>
        </w:trPr>
        <w:tc>
          <w:tcPr>
            <w:tcW w:w="640" w:type="pct"/>
            <w:shd w:val="clear" w:color="auto" w:fill="auto"/>
          </w:tcPr>
          <w:p w14:paraId="02032C22"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lastRenderedPageBreak/>
              <w:t>OAPSVLÚVSR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Odbor aproximácie práva sekcie vládnej legislatívy Úradu vlády SR</w:t>
            </w:r>
          </w:p>
        </w:tc>
        <w:tc>
          <w:tcPr>
            <w:tcW w:w="213" w:type="pct"/>
            <w:shd w:val="clear" w:color="auto" w:fill="auto"/>
            <w:vAlign w:val="center"/>
          </w:tcPr>
          <w:p w14:paraId="4EC0D670"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56EF6878" w14:textId="77777777" w:rsidR="007A58A3" w:rsidRPr="00DB1225" w:rsidRDefault="007A58A3" w:rsidP="00DB1225">
            <w:pPr>
              <w:spacing w:after="0"/>
            </w:pPr>
            <w:r w:rsidRPr="00DB1225">
              <w:rPr>
                <w:rFonts w:ascii="Times New Roman" w:eastAsia="Times New Roman" w:hAnsi="Times New Roman" w:cs="Times New Roman"/>
                <w:b/>
                <w:color w:val="000000"/>
                <w:sz w:val="24"/>
              </w:rPr>
              <w:t>K tabuľke zhody so smernicou (EÚ) 2024/1619</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Pri preukazovaní transpozície čl. 27h v  poznámke pod čiarou k odkazu 30aj) žiadame názov nariadenia upraviť nasledovne: „Nariadenie Rady (ES) č. 139/2004 z 20. januára 2004 o kontrole koncentrácií medzi podnikmi (Nariadenie ES o fúziách) (Mimoriadne vydanie Ú. v. EÚ kap. 08/zv. 003; Ú. v. EÚ L 24, 29.1.2004).</w:t>
            </w:r>
          </w:p>
        </w:tc>
        <w:tc>
          <w:tcPr>
            <w:tcW w:w="197" w:type="pct"/>
            <w:shd w:val="clear" w:color="auto" w:fill="auto"/>
            <w:vAlign w:val="center"/>
          </w:tcPr>
          <w:p w14:paraId="0DD9719E" w14:textId="75D714BD"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2FEE9DAC" w14:textId="55E89AA7"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a doplnením tabuľky zhody k smernici (EÚ) 2024/1619 v súlade s pripomienkou.</w:t>
            </w:r>
          </w:p>
        </w:tc>
      </w:tr>
      <w:tr w:rsidR="007A58A3" w:rsidRPr="00DB1225" w14:paraId="73D77059" w14:textId="702392FE" w:rsidTr="00201844">
        <w:trPr>
          <w:trHeight w:val="648"/>
        </w:trPr>
        <w:tc>
          <w:tcPr>
            <w:tcW w:w="640" w:type="pct"/>
            <w:shd w:val="clear" w:color="auto" w:fill="auto"/>
          </w:tcPr>
          <w:p w14:paraId="265E5294"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OAPSVLÚVSR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Odbor aproximácie práva sekcie vládnej legislatívy Úradu vlády SR</w:t>
            </w:r>
          </w:p>
        </w:tc>
        <w:tc>
          <w:tcPr>
            <w:tcW w:w="213" w:type="pct"/>
            <w:shd w:val="clear" w:color="auto" w:fill="auto"/>
            <w:vAlign w:val="center"/>
          </w:tcPr>
          <w:p w14:paraId="0B92C82B"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1915C947" w14:textId="77777777" w:rsidR="007A58A3" w:rsidRPr="00DB1225" w:rsidRDefault="007A58A3" w:rsidP="00DB1225">
            <w:pPr>
              <w:spacing w:after="0"/>
            </w:pPr>
            <w:r w:rsidRPr="00DB1225">
              <w:rPr>
                <w:rFonts w:ascii="Times New Roman" w:eastAsia="Times New Roman" w:hAnsi="Times New Roman" w:cs="Times New Roman"/>
                <w:b/>
                <w:color w:val="000000"/>
                <w:sz w:val="24"/>
              </w:rPr>
              <w:t>K tabuľke zhody so smernicou (EÚ) 2024/1619</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Žiadame preukázanie transpozície čl. 48g) ods. 1 smernice (EÚ) 2024/1619 do § 8e ods. 1 návrhu zákona s ohľadom na povinnosť pobočiek tretích krajín mať aspoň dve osoby v danom členskom štáte, ktoré riadia ich obchodnú činnosť. V navrhovanom transpozičnom opatrení povinnosť byť v danom členskom štáte chýba.</w:t>
            </w:r>
          </w:p>
        </w:tc>
        <w:tc>
          <w:tcPr>
            <w:tcW w:w="197" w:type="pct"/>
            <w:shd w:val="clear" w:color="auto" w:fill="auto"/>
            <w:vAlign w:val="center"/>
          </w:tcPr>
          <w:p w14:paraId="12D7D28D" w14:textId="56EE1577"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N</w:t>
            </w:r>
          </w:p>
        </w:tc>
        <w:tc>
          <w:tcPr>
            <w:tcW w:w="1801" w:type="pct"/>
            <w:shd w:val="clear" w:color="auto" w:fill="auto"/>
          </w:tcPr>
          <w:p w14:paraId="1FCB0D5E" w14:textId="1DE362F6"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Z definície pobočky zahraničnej banky so sídlom mimo územia členského štátu uvedenej v § 2 ods. 8 písm. b) návrhu zákona je zrejmé, že táto pobočka musí byť umiestnená na území Slovenskej republiky. Z toho potom vyplýva, že aj povinnosť podľa smernice mať dve osoby, ktoré riadia obchodnú činnosť v danom členskom štáte, sa teda vzťahuje na Slovenskú republiku. Z tohto dôvodu nie je potrebné opäť to opakovať, uvádzať v § 8e ods. 1.</w:t>
            </w:r>
          </w:p>
        </w:tc>
      </w:tr>
      <w:tr w:rsidR="007A58A3" w:rsidRPr="00DB1225" w14:paraId="4954B0DA" w14:textId="4BCC82A0" w:rsidTr="00201844">
        <w:trPr>
          <w:trHeight w:val="648"/>
        </w:trPr>
        <w:tc>
          <w:tcPr>
            <w:tcW w:w="640" w:type="pct"/>
            <w:shd w:val="clear" w:color="auto" w:fill="auto"/>
          </w:tcPr>
          <w:p w14:paraId="2AFDF215"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OAPSVLÚVSR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Odbor aproximácie práva sekcie vládnej legislatívy Úradu vlády SR</w:t>
            </w:r>
          </w:p>
        </w:tc>
        <w:tc>
          <w:tcPr>
            <w:tcW w:w="213" w:type="pct"/>
            <w:shd w:val="clear" w:color="auto" w:fill="auto"/>
            <w:vAlign w:val="center"/>
          </w:tcPr>
          <w:p w14:paraId="6B3CCAE5"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1640A709" w14:textId="77777777" w:rsidR="007A58A3" w:rsidRPr="00DB1225" w:rsidRDefault="007A58A3" w:rsidP="00DB1225">
            <w:pPr>
              <w:spacing w:after="0"/>
            </w:pPr>
            <w:r w:rsidRPr="00DB1225">
              <w:rPr>
                <w:rFonts w:ascii="Times New Roman" w:eastAsia="Times New Roman" w:hAnsi="Times New Roman" w:cs="Times New Roman"/>
                <w:b/>
                <w:color w:val="000000"/>
                <w:sz w:val="24"/>
              </w:rPr>
              <w:t>K tabuľke zhody so smernicou (EÚ) 2024/1619</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Pri preukazovaní transpozície čl.78 ods. 1 smernice (EÚ) 2024/1619 žiadame upraviť  v poznámke pod čiarou k odkazu 21ah) názov nariadenia (EÚ) 2023/1803 – na „Nariadenie Komisie (EÚ) 2023/1803 z 13. augusta 2023, ktorým sa v súlade s nariadením Európskeho parlamentu a Rady (ES) č. 1606/2002 prijímajú určité medzinárodné účtovné štandardy (Ú. v. EÚ L 237, 26.9.2023) v platnom znení.“</w:t>
            </w:r>
          </w:p>
        </w:tc>
        <w:tc>
          <w:tcPr>
            <w:tcW w:w="197" w:type="pct"/>
            <w:shd w:val="clear" w:color="auto" w:fill="auto"/>
            <w:vAlign w:val="center"/>
          </w:tcPr>
          <w:p w14:paraId="4F4FDDB1" w14:textId="7FA53132"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7FBC05CB" w14:textId="7F5D3974"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a doplnením tabuľky zhody k smernici (EÚ) 2024/1619 v súlade s pripomienkou.</w:t>
            </w:r>
          </w:p>
        </w:tc>
      </w:tr>
      <w:tr w:rsidR="007A58A3" w:rsidRPr="00DB1225" w14:paraId="71FEC4AE" w14:textId="6B373C7F" w:rsidTr="00201844">
        <w:trPr>
          <w:trHeight w:val="648"/>
        </w:trPr>
        <w:tc>
          <w:tcPr>
            <w:tcW w:w="640" w:type="pct"/>
            <w:shd w:val="clear" w:color="auto" w:fill="auto"/>
          </w:tcPr>
          <w:p w14:paraId="511177F5"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OAPSVLÚVSR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Odbor aproximácie práva sekcie </w:t>
            </w:r>
            <w:r w:rsidRPr="00DB1225">
              <w:rPr>
                <w:rFonts w:ascii="Times New Roman" w:eastAsia="Times New Roman" w:hAnsi="Times New Roman" w:cs="Times New Roman"/>
                <w:color w:val="000000"/>
                <w:sz w:val="24"/>
              </w:rPr>
              <w:lastRenderedPageBreak/>
              <w:t>vládnej legislatívy Úradu vlády SR</w:t>
            </w:r>
          </w:p>
        </w:tc>
        <w:tc>
          <w:tcPr>
            <w:tcW w:w="213" w:type="pct"/>
            <w:shd w:val="clear" w:color="auto" w:fill="auto"/>
            <w:vAlign w:val="center"/>
          </w:tcPr>
          <w:p w14:paraId="2633C6E6"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lastRenderedPageBreak/>
              <w:t>O</w:t>
            </w:r>
          </w:p>
        </w:tc>
        <w:tc>
          <w:tcPr>
            <w:tcW w:w="2149" w:type="pct"/>
            <w:shd w:val="clear" w:color="auto" w:fill="auto"/>
          </w:tcPr>
          <w:p w14:paraId="2B6237AD" w14:textId="77777777" w:rsidR="007A58A3" w:rsidRPr="00DB1225" w:rsidRDefault="007A58A3" w:rsidP="00DB1225">
            <w:pPr>
              <w:spacing w:after="0"/>
            </w:pPr>
            <w:r w:rsidRPr="00DB1225">
              <w:rPr>
                <w:rFonts w:ascii="Times New Roman" w:eastAsia="Times New Roman" w:hAnsi="Times New Roman" w:cs="Times New Roman"/>
                <w:b/>
                <w:color w:val="000000"/>
                <w:sz w:val="24"/>
              </w:rPr>
              <w:t>K tabuľke zhody so smernicou (EÚ) 2024/1619</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 Pri preukazovaní transpozície čl.4a ods. 3 písm. a) smernice (EÚ) 2024/1619 žiadame upraviť  v poznámke pod čiarou k odkazu 21ap) názov nariadenia (EÚ) 2023/1803 – na </w:t>
            </w:r>
            <w:r w:rsidRPr="00DB1225">
              <w:rPr>
                <w:rFonts w:ascii="Times New Roman" w:eastAsia="Times New Roman" w:hAnsi="Times New Roman" w:cs="Times New Roman"/>
                <w:color w:val="000000"/>
                <w:sz w:val="24"/>
              </w:rPr>
              <w:lastRenderedPageBreak/>
              <w:t>„Nariadenie Komisie (EÚ) 2023/1803 z 13. augusta 2023, ktorým sa v súlade s nariadením Európskeho parlamentu a Rady (ES) č. 1606/2002 prijímajú určité medzinárodné účtovné štandardy (Ú. v. EÚ L 237, 26.9.2023) v platnom znení.“</w:t>
            </w:r>
          </w:p>
        </w:tc>
        <w:tc>
          <w:tcPr>
            <w:tcW w:w="197" w:type="pct"/>
            <w:shd w:val="clear" w:color="auto" w:fill="auto"/>
            <w:vAlign w:val="center"/>
          </w:tcPr>
          <w:p w14:paraId="72FE7366" w14:textId="2C6E090B"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lastRenderedPageBreak/>
              <w:t>A</w:t>
            </w:r>
          </w:p>
        </w:tc>
        <w:tc>
          <w:tcPr>
            <w:tcW w:w="1801" w:type="pct"/>
            <w:shd w:val="clear" w:color="auto" w:fill="auto"/>
          </w:tcPr>
          <w:p w14:paraId="4118C8CD" w14:textId="145DB7E0"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a doplnením tabuľky zhody k smernici (EÚ) 2024/1619 v súlade s pripomienkou.</w:t>
            </w:r>
          </w:p>
        </w:tc>
      </w:tr>
      <w:tr w:rsidR="007A58A3" w:rsidRPr="00DB1225" w14:paraId="24ECB9EE" w14:textId="6EDC3344" w:rsidTr="00201844">
        <w:trPr>
          <w:trHeight w:val="648"/>
        </w:trPr>
        <w:tc>
          <w:tcPr>
            <w:tcW w:w="640" w:type="pct"/>
            <w:shd w:val="clear" w:color="auto" w:fill="auto"/>
          </w:tcPr>
          <w:p w14:paraId="55CC496F"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OAPSVLÚVSR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Odbor aproximácie práva sekcie vládnej legislatívy Úradu vlády SR</w:t>
            </w:r>
          </w:p>
        </w:tc>
        <w:tc>
          <w:tcPr>
            <w:tcW w:w="213" w:type="pct"/>
            <w:shd w:val="clear" w:color="auto" w:fill="auto"/>
            <w:vAlign w:val="center"/>
          </w:tcPr>
          <w:p w14:paraId="192A1BD7"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7F7ACBE3" w14:textId="77777777" w:rsidR="007A58A3" w:rsidRPr="00DB1225" w:rsidRDefault="007A58A3" w:rsidP="00DB1225">
            <w:pPr>
              <w:spacing w:after="0"/>
            </w:pPr>
            <w:r w:rsidRPr="00DB1225">
              <w:rPr>
                <w:rFonts w:ascii="Times New Roman" w:eastAsia="Times New Roman" w:hAnsi="Times New Roman" w:cs="Times New Roman"/>
                <w:b/>
                <w:color w:val="000000"/>
                <w:sz w:val="24"/>
              </w:rPr>
              <w:t>K tabuľke zhody so smernicou (EÚ) 2024/1619</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Pri preukazovaní transpozície Čl. 91 ods.1e) smernice (EÚ) 2024/1619 do § 9 ods. 20 pís. b) návrh zákona žiadame zosúladiť text v tabuľke zhody s vlastným materiálom – je potrebné doplniť odkaz 24 bad).</w:t>
            </w:r>
          </w:p>
        </w:tc>
        <w:tc>
          <w:tcPr>
            <w:tcW w:w="197" w:type="pct"/>
            <w:shd w:val="clear" w:color="auto" w:fill="auto"/>
            <w:vAlign w:val="center"/>
          </w:tcPr>
          <w:p w14:paraId="15DA68A5" w14:textId="521001BB"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10A7ACE5" w14:textId="6F9360E1"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a doplnením tabuľky zhody k smernici (EÚ) 2024/1619 v súlade s pripomienkou.</w:t>
            </w:r>
          </w:p>
        </w:tc>
      </w:tr>
      <w:tr w:rsidR="007A58A3" w:rsidRPr="00DB1225" w14:paraId="00D8CC9E" w14:textId="0BA083F8" w:rsidTr="00201844">
        <w:trPr>
          <w:trHeight w:val="648"/>
        </w:trPr>
        <w:tc>
          <w:tcPr>
            <w:tcW w:w="640" w:type="pct"/>
            <w:shd w:val="clear" w:color="auto" w:fill="auto"/>
          </w:tcPr>
          <w:p w14:paraId="28A599AF"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OAPSVLÚVSR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Odbor aproximácie práva sekcie vládnej legislatívy Úradu vlády SR</w:t>
            </w:r>
          </w:p>
        </w:tc>
        <w:tc>
          <w:tcPr>
            <w:tcW w:w="213" w:type="pct"/>
            <w:shd w:val="clear" w:color="auto" w:fill="auto"/>
            <w:vAlign w:val="center"/>
          </w:tcPr>
          <w:p w14:paraId="74058738"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13215579" w14:textId="77777777" w:rsidR="007A58A3" w:rsidRPr="00DB1225" w:rsidRDefault="007A58A3" w:rsidP="00DB1225">
            <w:pPr>
              <w:spacing w:after="0"/>
            </w:pPr>
            <w:r w:rsidRPr="00DB1225">
              <w:rPr>
                <w:rFonts w:ascii="Times New Roman" w:eastAsia="Times New Roman" w:hAnsi="Times New Roman" w:cs="Times New Roman"/>
                <w:b/>
                <w:color w:val="000000"/>
                <w:sz w:val="24"/>
              </w:rPr>
              <w:t>K tabuľke zhody so smernicou (EÚ) 2024/2994</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V celej tabuľke zhody žiadame označenie článku návrhu zákona uvádzať v piatom stĺpci tabuľky zhody (namiesto štvrtého stĺpca)</w:t>
            </w:r>
          </w:p>
        </w:tc>
        <w:tc>
          <w:tcPr>
            <w:tcW w:w="197" w:type="pct"/>
            <w:shd w:val="clear" w:color="auto" w:fill="auto"/>
            <w:vAlign w:val="center"/>
          </w:tcPr>
          <w:p w14:paraId="0626F009" w14:textId="40E35A49"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27F36C1B" w14:textId="4EBBB58E"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vhodnou úpravou tabuľky zhody k smernici (EÚ) 2024/2994 v súlade s pripomienkou tak, aby bola zaistená prehľadnosť a zrozumiteľnosť.</w:t>
            </w:r>
          </w:p>
        </w:tc>
      </w:tr>
      <w:tr w:rsidR="007A58A3" w:rsidRPr="00DB1225" w14:paraId="1BBA29A8" w14:textId="40870553" w:rsidTr="00201844">
        <w:trPr>
          <w:trHeight w:val="648"/>
        </w:trPr>
        <w:tc>
          <w:tcPr>
            <w:tcW w:w="640" w:type="pct"/>
            <w:shd w:val="clear" w:color="auto" w:fill="auto"/>
          </w:tcPr>
          <w:p w14:paraId="182E6BB8"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OAPSVLÚVSR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Odbor aproximácie práva sekcie vládnej legislatívy Úradu vlády SR</w:t>
            </w:r>
          </w:p>
        </w:tc>
        <w:tc>
          <w:tcPr>
            <w:tcW w:w="213" w:type="pct"/>
            <w:shd w:val="clear" w:color="auto" w:fill="auto"/>
            <w:vAlign w:val="center"/>
          </w:tcPr>
          <w:p w14:paraId="47E72CAA"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0AA94B4B" w14:textId="77777777" w:rsidR="007A58A3" w:rsidRPr="00DB1225" w:rsidRDefault="007A58A3" w:rsidP="00DB1225">
            <w:pPr>
              <w:spacing w:after="0"/>
            </w:pPr>
            <w:r w:rsidRPr="00DB1225">
              <w:rPr>
                <w:rFonts w:ascii="Times New Roman" w:eastAsia="Times New Roman" w:hAnsi="Times New Roman" w:cs="Times New Roman"/>
                <w:b/>
                <w:color w:val="000000"/>
                <w:sz w:val="24"/>
              </w:rPr>
              <w:t>K tabuľke zhody so smernicou (EÚ) 2024/2994</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V prvom riadku tabuľky v druhom stĺpci žiadame upraviť skrátenú citáciu smernice nasledovne: „smernica 2013/36/EÚ“ prvom riadku tabuľky v druhom stĺpci žiadame upraviť skrátenú citáciu smernice nasledovne: „smernica 2013/36/EÚ“</w:t>
            </w:r>
          </w:p>
        </w:tc>
        <w:tc>
          <w:tcPr>
            <w:tcW w:w="197" w:type="pct"/>
            <w:shd w:val="clear" w:color="auto" w:fill="auto"/>
            <w:vAlign w:val="center"/>
          </w:tcPr>
          <w:p w14:paraId="2B46A09C" w14:textId="414C57F7"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16E41FDD" w14:textId="72C2636D"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a doplnením tabuľky zhody k smernici (EÚ) 2024/2994 v súlade s pripomienkou.</w:t>
            </w:r>
          </w:p>
        </w:tc>
      </w:tr>
      <w:tr w:rsidR="007A58A3" w:rsidRPr="00DB1225" w14:paraId="3F448ED8" w14:textId="48A72B8A" w:rsidTr="00201844">
        <w:trPr>
          <w:trHeight w:val="648"/>
        </w:trPr>
        <w:tc>
          <w:tcPr>
            <w:tcW w:w="640" w:type="pct"/>
            <w:shd w:val="clear" w:color="auto" w:fill="auto"/>
          </w:tcPr>
          <w:p w14:paraId="4FDCC85B"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OAPSVLÚVSR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Odbor aproximácie práva sekcie vládnej legislatívy Úradu vlády SR</w:t>
            </w:r>
          </w:p>
        </w:tc>
        <w:tc>
          <w:tcPr>
            <w:tcW w:w="213" w:type="pct"/>
            <w:shd w:val="clear" w:color="auto" w:fill="auto"/>
            <w:vAlign w:val="center"/>
          </w:tcPr>
          <w:p w14:paraId="63FF18FB"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4C6E51CA" w14:textId="77777777" w:rsidR="007A58A3" w:rsidRPr="00DB1225" w:rsidRDefault="007A58A3" w:rsidP="00DB1225">
            <w:pPr>
              <w:spacing w:after="0"/>
            </w:pPr>
            <w:r w:rsidRPr="00DB1225">
              <w:rPr>
                <w:rFonts w:ascii="Times New Roman" w:eastAsia="Times New Roman" w:hAnsi="Times New Roman" w:cs="Times New Roman"/>
                <w:b/>
                <w:color w:val="000000"/>
                <w:sz w:val="24"/>
              </w:rPr>
              <w:t>K tabuľke zhody so smernicou (EÚ) 2019/878</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celej tabuľke zhody žiadame označenie článku návrhu zákona uvádzať v piatom stĺpci tabuľky zhody (namiesto štvrtého stĺpca)</w:t>
            </w:r>
          </w:p>
        </w:tc>
        <w:tc>
          <w:tcPr>
            <w:tcW w:w="197" w:type="pct"/>
            <w:shd w:val="clear" w:color="auto" w:fill="auto"/>
            <w:vAlign w:val="center"/>
          </w:tcPr>
          <w:p w14:paraId="52C48FF0" w14:textId="1CF1DC11"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503E2732" w14:textId="693AFAB2"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vhodnou úpravou tabuľky zhody k smernici (EÚ) 2019/878 v súlade s pripomienkou tak, aby bola zaistená prehľadnosť a zrozumiteľnosť.</w:t>
            </w:r>
          </w:p>
        </w:tc>
      </w:tr>
      <w:tr w:rsidR="007A58A3" w:rsidRPr="00DB1225" w14:paraId="3F532A39" w14:textId="7B728FBD" w:rsidTr="00201844">
        <w:trPr>
          <w:trHeight w:val="648"/>
        </w:trPr>
        <w:tc>
          <w:tcPr>
            <w:tcW w:w="640" w:type="pct"/>
            <w:shd w:val="clear" w:color="auto" w:fill="auto"/>
          </w:tcPr>
          <w:p w14:paraId="4428D3DA"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lastRenderedPageBreak/>
              <w:t>OAPSVLÚVSR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Odbor aproximácie práva sekcie vládnej legislatívy Úradu vlády SR</w:t>
            </w:r>
          </w:p>
        </w:tc>
        <w:tc>
          <w:tcPr>
            <w:tcW w:w="213" w:type="pct"/>
            <w:shd w:val="clear" w:color="auto" w:fill="auto"/>
            <w:vAlign w:val="center"/>
          </w:tcPr>
          <w:p w14:paraId="6D5434CC"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527A77CF" w14:textId="77777777" w:rsidR="007A58A3" w:rsidRPr="00DB1225" w:rsidRDefault="007A58A3" w:rsidP="00DB1225">
            <w:pPr>
              <w:spacing w:after="0"/>
            </w:pPr>
            <w:r w:rsidRPr="00DB1225">
              <w:rPr>
                <w:rFonts w:ascii="Times New Roman" w:eastAsia="Times New Roman" w:hAnsi="Times New Roman" w:cs="Times New Roman"/>
                <w:b/>
                <w:color w:val="000000"/>
                <w:sz w:val="24"/>
              </w:rPr>
              <w:t>K tabuľke zhody so smernicou (EÚ) 2019/878</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V prvom riadku tabuľky zhody žiadame uviesť text „Článok 1, Zmeny smernice 2013/36/EÚ, Smernica 2013/36/EÚ sa mení takto:“</w:t>
            </w:r>
          </w:p>
        </w:tc>
        <w:tc>
          <w:tcPr>
            <w:tcW w:w="197" w:type="pct"/>
            <w:shd w:val="clear" w:color="auto" w:fill="auto"/>
            <w:vAlign w:val="center"/>
          </w:tcPr>
          <w:p w14:paraId="083AF540" w14:textId="09500393"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7501390C" w14:textId="6B94C8C5"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a doplnením tabuľky zhody k smernici (EÚ) 2019/878 v súlade s pripomienkou.</w:t>
            </w:r>
          </w:p>
        </w:tc>
      </w:tr>
      <w:tr w:rsidR="007A58A3" w:rsidRPr="00DB1225" w14:paraId="109F2E70" w14:textId="4AF67712" w:rsidTr="00201844">
        <w:trPr>
          <w:trHeight w:val="648"/>
        </w:trPr>
        <w:tc>
          <w:tcPr>
            <w:tcW w:w="640" w:type="pct"/>
            <w:shd w:val="clear" w:color="auto" w:fill="auto"/>
          </w:tcPr>
          <w:p w14:paraId="7487A75E"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OAPSVLÚVSR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Odbor aproximácie práva sekcie vládnej legislatívy Úradu vlády SR</w:t>
            </w:r>
          </w:p>
        </w:tc>
        <w:tc>
          <w:tcPr>
            <w:tcW w:w="213" w:type="pct"/>
            <w:shd w:val="clear" w:color="auto" w:fill="auto"/>
            <w:vAlign w:val="center"/>
          </w:tcPr>
          <w:p w14:paraId="132CB91D"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35C639AB" w14:textId="77777777" w:rsidR="007A58A3" w:rsidRPr="00DB1225" w:rsidRDefault="007A58A3" w:rsidP="00DB1225">
            <w:pPr>
              <w:spacing w:after="0"/>
            </w:pPr>
            <w:r w:rsidRPr="00DB1225">
              <w:rPr>
                <w:rFonts w:ascii="Times New Roman" w:eastAsia="Times New Roman" w:hAnsi="Times New Roman" w:cs="Times New Roman"/>
                <w:b/>
                <w:color w:val="000000"/>
                <w:sz w:val="24"/>
              </w:rPr>
              <w:t>K tabuľke zhody so smernicou (EÚ) 2019/878</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Pri preukazovaní transpozície čl. 67 ods. 1 písm. q) smernice (EÚ) 2024/2994 do § 50 ods.20 návrhu zákona žiadame v druhom stĺpci pred písmeno q) doplniť úvodnú vetu odseku 1 : “Tento článok sa uplatňuje aspoň za jednej z týchto okolností:“</w:t>
            </w:r>
          </w:p>
        </w:tc>
        <w:tc>
          <w:tcPr>
            <w:tcW w:w="197" w:type="pct"/>
            <w:shd w:val="clear" w:color="auto" w:fill="auto"/>
            <w:vAlign w:val="center"/>
          </w:tcPr>
          <w:p w14:paraId="08FBB529" w14:textId="3F7F76F9"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6C42D52A" w14:textId="57D71192"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tabuľky zhody k smernici (EÚ) 2019/878 v súlade s pripomienkou.</w:t>
            </w:r>
          </w:p>
        </w:tc>
      </w:tr>
      <w:tr w:rsidR="007A58A3" w:rsidRPr="00DB1225" w14:paraId="7988BBF3" w14:textId="5AF88E1D" w:rsidTr="00201844">
        <w:trPr>
          <w:trHeight w:val="648"/>
        </w:trPr>
        <w:tc>
          <w:tcPr>
            <w:tcW w:w="640" w:type="pct"/>
            <w:shd w:val="clear" w:color="auto" w:fill="auto"/>
          </w:tcPr>
          <w:p w14:paraId="45C545F2"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OAPSVLÚVSR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Odbor aproximácie práva sekcie vládnej legislatívy Úradu vlády SR</w:t>
            </w:r>
          </w:p>
        </w:tc>
        <w:tc>
          <w:tcPr>
            <w:tcW w:w="213" w:type="pct"/>
            <w:shd w:val="clear" w:color="auto" w:fill="auto"/>
            <w:vAlign w:val="center"/>
          </w:tcPr>
          <w:p w14:paraId="3C1924CA"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2BA524FD" w14:textId="77777777" w:rsidR="007A58A3" w:rsidRPr="00DB1225" w:rsidRDefault="007A58A3" w:rsidP="00DB1225">
            <w:pPr>
              <w:spacing w:after="0"/>
            </w:pPr>
            <w:r w:rsidRPr="00DB1225">
              <w:rPr>
                <w:rFonts w:ascii="Times New Roman" w:eastAsia="Times New Roman" w:hAnsi="Times New Roman" w:cs="Times New Roman"/>
                <w:b/>
                <w:color w:val="000000"/>
                <w:sz w:val="24"/>
              </w:rPr>
              <w:t>K tabuľke zhody so smernicou (EÚ) 2019/878</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Preukázanie transpozície § 91 odsek 7 smernice (EÚ) 2019/878 žiadame vypustiť, nakoľko uvedené ustanovenie bolo novelizované a jeho transpozícia je preukázaná v tabuľke zhody so smernicou (EÚ) 2024/2994.</w:t>
            </w:r>
          </w:p>
        </w:tc>
        <w:tc>
          <w:tcPr>
            <w:tcW w:w="197" w:type="pct"/>
            <w:shd w:val="clear" w:color="auto" w:fill="auto"/>
            <w:vAlign w:val="center"/>
          </w:tcPr>
          <w:p w14:paraId="2AAD1E88" w14:textId="458299A9"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0C70D112" w14:textId="483B284E"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tabuľky zhody k smernici (EÚ) 2019/878 v súlade s pripomienkou.</w:t>
            </w:r>
          </w:p>
        </w:tc>
      </w:tr>
      <w:tr w:rsidR="007A58A3" w:rsidRPr="00DB1225" w14:paraId="1308FE72" w14:textId="5F114D8B" w:rsidTr="00201844">
        <w:trPr>
          <w:trHeight w:val="648"/>
        </w:trPr>
        <w:tc>
          <w:tcPr>
            <w:tcW w:w="640" w:type="pct"/>
            <w:shd w:val="clear" w:color="auto" w:fill="auto"/>
          </w:tcPr>
          <w:p w14:paraId="0D9F4268"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OAPSVLÚVSR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Odbor aproximácie práva sekcie vládnej legislatívy Úradu vlády SR</w:t>
            </w:r>
          </w:p>
        </w:tc>
        <w:tc>
          <w:tcPr>
            <w:tcW w:w="213" w:type="pct"/>
            <w:shd w:val="clear" w:color="auto" w:fill="auto"/>
            <w:vAlign w:val="center"/>
          </w:tcPr>
          <w:p w14:paraId="31C33D44"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2A1216FF" w14:textId="77777777" w:rsidR="007A58A3" w:rsidRPr="00DB1225" w:rsidRDefault="007A58A3" w:rsidP="00DB1225">
            <w:pPr>
              <w:spacing w:after="0"/>
            </w:pPr>
            <w:r w:rsidRPr="00DB1225">
              <w:rPr>
                <w:rFonts w:ascii="Times New Roman" w:eastAsia="Times New Roman" w:hAnsi="Times New Roman" w:cs="Times New Roman"/>
                <w:b/>
                <w:color w:val="000000"/>
                <w:sz w:val="24"/>
              </w:rPr>
              <w:t>K doložke vybraných vplyvov:</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zozname transponovaných a implementovaných právnych predpisov žiadame ku všetkým predpisom uviesť publikačný zdroj.</w:t>
            </w:r>
          </w:p>
        </w:tc>
        <w:tc>
          <w:tcPr>
            <w:tcW w:w="197" w:type="pct"/>
            <w:shd w:val="clear" w:color="auto" w:fill="auto"/>
            <w:vAlign w:val="center"/>
          </w:tcPr>
          <w:p w14:paraId="12EFB9C2" w14:textId="4E8E32D3"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35D8BB91" w14:textId="0DA966F8"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doložky vybraných vplyvov v súlade s pripomienkou.</w:t>
            </w:r>
          </w:p>
        </w:tc>
      </w:tr>
      <w:tr w:rsidR="007A58A3" w:rsidRPr="00DB1225" w14:paraId="41582D7C" w14:textId="56A07CFF" w:rsidTr="00201844">
        <w:trPr>
          <w:trHeight w:val="648"/>
        </w:trPr>
        <w:tc>
          <w:tcPr>
            <w:tcW w:w="640" w:type="pct"/>
            <w:shd w:val="clear" w:color="auto" w:fill="auto"/>
          </w:tcPr>
          <w:p w14:paraId="5B160BAB"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OAPSVLÚVSR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 xml:space="preserve">Odbor aproximácie práva sekcie vládnej </w:t>
            </w:r>
            <w:r w:rsidRPr="00DB1225">
              <w:rPr>
                <w:rFonts w:ascii="Times New Roman" w:eastAsia="Times New Roman" w:hAnsi="Times New Roman" w:cs="Times New Roman"/>
                <w:color w:val="000000"/>
                <w:sz w:val="24"/>
              </w:rPr>
              <w:lastRenderedPageBreak/>
              <w:t>legislatívy Úradu vlády SR</w:t>
            </w:r>
          </w:p>
        </w:tc>
        <w:tc>
          <w:tcPr>
            <w:tcW w:w="213" w:type="pct"/>
            <w:shd w:val="clear" w:color="auto" w:fill="auto"/>
            <w:vAlign w:val="center"/>
          </w:tcPr>
          <w:p w14:paraId="77CA780F"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lastRenderedPageBreak/>
              <w:t>O</w:t>
            </w:r>
          </w:p>
        </w:tc>
        <w:tc>
          <w:tcPr>
            <w:tcW w:w="2149" w:type="pct"/>
            <w:shd w:val="clear" w:color="auto" w:fill="auto"/>
          </w:tcPr>
          <w:p w14:paraId="2D6CC898" w14:textId="77777777" w:rsidR="007A58A3" w:rsidRPr="00DB1225" w:rsidRDefault="007A58A3" w:rsidP="00DB1225">
            <w:pPr>
              <w:spacing w:after="0"/>
            </w:pPr>
            <w:r w:rsidRPr="00DB1225">
              <w:rPr>
                <w:rFonts w:ascii="Times New Roman" w:eastAsia="Times New Roman" w:hAnsi="Times New Roman" w:cs="Times New Roman"/>
                <w:b/>
                <w:color w:val="000000"/>
                <w:sz w:val="24"/>
              </w:rPr>
              <w:t>K všeobecnej časti dôvodovej správy</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V poslednom odseku dôvodovej správy na strane 2 žiadame nahradiť odkaz na Legislatívne pravidlá vlády Slovenskej republiky – namiesto čl. 15 ods.1 žiadame uviesť čl.17 ods.1.</w:t>
            </w:r>
          </w:p>
        </w:tc>
        <w:tc>
          <w:tcPr>
            <w:tcW w:w="197" w:type="pct"/>
            <w:shd w:val="clear" w:color="auto" w:fill="auto"/>
            <w:vAlign w:val="center"/>
          </w:tcPr>
          <w:p w14:paraId="0F4C1E97" w14:textId="4F3B21C6"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65E81BE0" w14:textId="2B0B0324"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všeobecnej časti dôvodovej správy v súlade s pripomienkou.</w:t>
            </w:r>
          </w:p>
        </w:tc>
      </w:tr>
      <w:tr w:rsidR="007A58A3" w:rsidRPr="00DB1225" w14:paraId="08FA4507" w14:textId="14824708" w:rsidTr="00201844">
        <w:trPr>
          <w:trHeight w:val="648"/>
        </w:trPr>
        <w:tc>
          <w:tcPr>
            <w:tcW w:w="640" w:type="pct"/>
            <w:shd w:val="clear" w:color="auto" w:fill="auto"/>
          </w:tcPr>
          <w:p w14:paraId="6ED5C5B6"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SBA</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Slovenská banková asociácia</w:t>
            </w:r>
          </w:p>
        </w:tc>
        <w:tc>
          <w:tcPr>
            <w:tcW w:w="213" w:type="pct"/>
            <w:shd w:val="clear" w:color="auto" w:fill="auto"/>
            <w:vAlign w:val="center"/>
          </w:tcPr>
          <w:p w14:paraId="1A0EC4E4" w14:textId="77777777" w:rsidR="007A58A3" w:rsidRPr="00DB1225" w:rsidRDefault="007A58A3" w:rsidP="00DB1225">
            <w:pPr>
              <w:spacing w:after="0"/>
              <w:jc w:val="center"/>
            </w:pPr>
            <w:r w:rsidRPr="00DB1225">
              <w:rPr>
                <w:rFonts w:ascii="Times New Roman" w:eastAsia="Times New Roman" w:hAnsi="Times New Roman" w:cs="Times New Roman"/>
                <w:b/>
                <w:color w:val="FF0000"/>
                <w:sz w:val="24"/>
              </w:rPr>
              <w:t>Z</w:t>
            </w:r>
          </w:p>
        </w:tc>
        <w:tc>
          <w:tcPr>
            <w:tcW w:w="2149" w:type="pct"/>
            <w:shd w:val="clear" w:color="auto" w:fill="auto"/>
          </w:tcPr>
          <w:p w14:paraId="43A4165A" w14:textId="77777777" w:rsidR="007A58A3" w:rsidRPr="00DB1225" w:rsidRDefault="007A58A3" w:rsidP="00DB1225">
            <w:pPr>
              <w:spacing w:after="0"/>
            </w:pPr>
            <w:r w:rsidRPr="00DB1225">
              <w:rPr>
                <w:rFonts w:ascii="Times New Roman" w:eastAsia="Times New Roman" w:hAnsi="Times New Roman" w:cs="Times New Roman"/>
                <w:b/>
                <w:color w:val="000000"/>
                <w:sz w:val="24"/>
              </w:rPr>
              <w:t>Čl. I. Body 31 a 32 návrhu zákona</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1) Čl. I bod 31 a 32:</w:t>
            </w:r>
            <w:r w:rsidRPr="00DB1225">
              <w:rPr>
                <w:rFonts w:ascii="Times New Roman" w:eastAsia="Times New Roman" w:hAnsi="Times New Roman" w:cs="Times New Roman"/>
                <w:color w:val="000000"/>
                <w:sz w:val="24"/>
              </w:rPr>
              <w:br/>
              <w:t>Navrhujeme upraviť znenie § 9 ods. 4 a 5 zákona o bankách a primerane aj ostatné súvisiace ustanovenia zákona tým spôsobom, aby režim „predchádzajúceho súhlasu“ pokrýval len osoby doteraz uvedené v zákone a na základe implementácie smernice len vedúceho útvaru vnútornej kontroly a finančného riaditeľa, napr. ods. 4 nasledovne: „Banka je povinná vopred písomne informovať Národnú banku Slovenska o zmenách podmienok, ktoré boli podkladom na udelenie bankového povolenia podľa § 7; na voľbu alebo vymenovanie osôb navrhovaných za členov štatutárneho orgánu, členov dozornej rady, na menovanie prokuristu, na ustanovenie vedúceho zamestnanca, finančného riaditeľa, vedúceho útvaru vnútornej kontroly a osoby zabezpečujúcej plnenie úloh pri ochrane pred legalizáciou príjmov z trestnej činnosti a pred financovaním terorizmu a zmenu sídla banky je potrebný predchádzajúci súhlas Národnej banky Slovenska, inak je toto zvolenie, ustanovenie, menovanie alebo zmena neplatná.“</w:t>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Navrhovaná definícia osoby zastávajúcej kľúčovú funkciu (§ 5 písm. am) zákona o bankách) neobsahuje taxatívne vymedzenie. Okruh osôb vymenovaný v definícii (za slovom „vrátane“) je demonštratívny. Pri takto nastavenej definícii a v spojení s navrhovaným znením § 9 ods. 4 a 5 zákona sa tým podľa nášho názoru neprimerane rozširuje okruh osôb, na ktoré sa vzťahuje režim predchádzajúceho súhlasu NBS.</w:t>
            </w:r>
            <w:r w:rsidRPr="00DB1225">
              <w:rPr>
                <w:rFonts w:ascii="Times New Roman" w:eastAsia="Times New Roman" w:hAnsi="Times New Roman" w:cs="Times New Roman"/>
                <w:color w:val="000000"/>
                <w:sz w:val="24"/>
              </w:rPr>
              <w:br/>
              <w:t xml:space="preserve">Rozumieme snahe zachovať doterajší „lokálny“ rozsah posudzovaných osôb - vedúci zamestnanec, prokurista, vedúci útvaru vnútornej kontroly (doteraz vedúci útvaru vnútornej kontroly a vnútorného auditu) a osoba </w:t>
            </w:r>
            <w:r w:rsidRPr="00DB1225">
              <w:rPr>
                <w:rFonts w:ascii="Times New Roman" w:eastAsia="Times New Roman" w:hAnsi="Times New Roman" w:cs="Times New Roman"/>
                <w:color w:val="000000"/>
                <w:sz w:val="24"/>
              </w:rPr>
              <w:lastRenderedPageBreak/>
              <w:t>zabezpečujúca plnenie úloh pri ochrane pred legalizáciou príjmov z trestnej činnosti a pred financovaním terorizmu. Namietame však implementáciu, ktorou sa okruh osôb povinne posudzovaných zo strany regulátora rozširuje nad rámec, ktorý vyžaduje smernica 2024/1619. Článok 91a ods. 5 smernice vyžaduje, aby členské štáty zabezpečili požiadavku posúdenia zo strany príslušných orgánov len v prípade vedúcich pracovníkov na čele funkcií vnútornej kontroly a finančného riaditeľa a nie všetkých osôb zastávajúcich kľúčové funkcie.</w:t>
            </w:r>
          </w:p>
        </w:tc>
        <w:tc>
          <w:tcPr>
            <w:tcW w:w="197" w:type="pct"/>
            <w:shd w:val="clear" w:color="auto" w:fill="auto"/>
            <w:vAlign w:val="center"/>
          </w:tcPr>
          <w:p w14:paraId="4BFA646E" w14:textId="05706E7E"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lastRenderedPageBreak/>
              <w:t>N</w:t>
            </w:r>
          </w:p>
        </w:tc>
        <w:tc>
          <w:tcPr>
            <w:tcW w:w="1801" w:type="pct"/>
            <w:shd w:val="clear" w:color="auto" w:fill="auto"/>
          </w:tcPr>
          <w:p w14:paraId="5522AF4F" w14:textId="15302DDA" w:rsidR="007A58A3" w:rsidRPr="00DB1225" w:rsidRDefault="007A58A3" w:rsidP="00DB1225">
            <w:pPr>
              <w:jc w:val="both"/>
              <w:rPr>
                <w:rFonts w:ascii="Times New Roman" w:hAnsi="Times New Roman" w:cs="Times New Roman"/>
                <w:sz w:val="24"/>
                <w:szCs w:val="24"/>
              </w:rPr>
            </w:pPr>
            <w:r w:rsidRPr="00DB1225">
              <w:rPr>
                <w:rFonts w:ascii="Times New Roman" w:hAnsi="Times New Roman" w:cs="Times New Roman"/>
                <w:sz w:val="24"/>
                <w:szCs w:val="24"/>
              </w:rPr>
              <w:t>Pripomienku nie je možné akceptovať. Keďže navrhovanú úpravu dotknutých ustanovení návrhu zákona, konkrétne teda § 9 ods. 4, 5, 8 a 9 sme formulovali aj s NBS, ako orgánom dohľadu a spolugestorom návrhu zákona, uvádzame spoločne dôvody neakceptovania pripomienky:</w:t>
            </w:r>
          </w:p>
          <w:p w14:paraId="2EAC4975" w14:textId="7B681B46" w:rsidR="007A58A3" w:rsidRPr="00DB1225" w:rsidRDefault="007A58A3" w:rsidP="00DB1225">
            <w:pPr>
              <w:pStyle w:val="Odsekzoznamu"/>
              <w:numPr>
                <w:ilvl w:val="0"/>
                <w:numId w:val="4"/>
              </w:numPr>
              <w:ind w:left="319"/>
              <w:rPr>
                <w:rFonts w:ascii="Times New Roman" w:eastAsia="Times New Roman" w:hAnsi="Times New Roman" w:cs="Times New Roman"/>
                <w:sz w:val="24"/>
                <w:szCs w:val="24"/>
              </w:rPr>
            </w:pPr>
            <w:r w:rsidRPr="00DB1225">
              <w:rPr>
                <w:rFonts w:ascii="Times New Roman" w:eastAsia="Times New Roman" w:hAnsi="Times New Roman" w:cs="Times New Roman"/>
                <w:sz w:val="24"/>
                <w:szCs w:val="24"/>
              </w:rPr>
              <w:t>Máme za to, že cieľom smernice CRD VI je posilniť právomoci orgánov dohľadov v prípade zabezpečenia vhodnosti príslušných osôb v bankách, a to s cieľom ich obozretného a zdravého riadenia. Tento cieľ je vyjadrený nie len v samotnom znení CRD VI (najmä čl. 88 a 91 a nasl. CRD VI), ktoré poskytuje orgánom dohľadu nové nástroje v oblasti posudzovania vhodnosti a rozširuje okruh osôb, ktoré požiadavke vhodnosti podliehajú, ale aj v recitáli 54 k CRD VI. Tento recitál zároveň explicitne predpokladá možnosť členských štátov prijať prísnejšie požiadavky v oblasti posudzovania vhodnosti. Úprava nových ustanovení v oblasti posudzovania vhodnosti v zákone o bankách je preto v plnom súlade so smernicou a neprekračuje jej legálny rámec.</w:t>
            </w:r>
          </w:p>
          <w:p w14:paraId="228AEC97" w14:textId="77777777" w:rsidR="007A58A3" w:rsidRPr="00DB1225" w:rsidRDefault="007A58A3" w:rsidP="00DB1225">
            <w:pPr>
              <w:pStyle w:val="Odsekzoznamu"/>
              <w:rPr>
                <w:rFonts w:ascii="Times New Roman" w:hAnsi="Times New Roman" w:cs="Times New Roman"/>
                <w:sz w:val="24"/>
                <w:szCs w:val="24"/>
              </w:rPr>
            </w:pPr>
          </w:p>
          <w:p w14:paraId="46A32396" w14:textId="5188756E" w:rsidR="007A58A3" w:rsidRPr="00DB1225" w:rsidRDefault="007A58A3" w:rsidP="00DB1225">
            <w:pPr>
              <w:pStyle w:val="Odsekzoznamu"/>
              <w:numPr>
                <w:ilvl w:val="0"/>
                <w:numId w:val="4"/>
              </w:numPr>
              <w:ind w:left="319"/>
              <w:rPr>
                <w:rFonts w:ascii="Times New Roman" w:eastAsia="Times New Roman" w:hAnsi="Times New Roman" w:cs="Times New Roman"/>
                <w:sz w:val="24"/>
                <w:szCs w:val="24"/>
              </w:rPr>
            </w:pPr>
            <w:r w:rsidRPr="00DB1225">
              <w:rPr>
                <w:rFonts w:ascii="Times New Roman" w:eastAsia="Times New Roman" w:hAnsi="Times New Roman" w:cs="Times New Roman"/>
                <w:sz w:val="24"/>
                <w:szCs w:val="24"/>
              </w:rPr>
              <w:t xml:space="preserve">Cieľom NBS nie je neobmedzene a svojvoľne subsumovať rôznych zamestnancov pod osoby zastávajúce kľúčovú funkciu a vymáhať ich posúdenie v konaní. Naopak, NBS upraví svoje metodické usmernenie č. 4/2024 v oblasti posudzovania vhodnosti a transparentne oznámi, ktoré osoby považuje za osoby zastávajúce kľúčové funkcie na účely udelenia predchádzajúceho súhlasu (posúdenie </w:t>
            </w:r>
            <w:r w:rsidRPr="00DB1225">
              <w:rPr>
                <w:rFonts w:ascii="Times New Roman" w:eastAsia="Times New Roman" w:hAnsi="Times New Roman" w:cs="Times New Roman"/>
                <w:sz w:val="24"/>
                <w:szCs w:val="24"/>
              </w:rPr>
              <w:lastRenderedPageBreak/>
              <w:t xml:space="preserve">vhodnosti). Tým budú mať banky právnu istotu u akých osôb je potrebné očakávať ich posúdenie v konaní. Na účely udelenia predchádzajúceho súhlasu (posúdenie vhodnosti) NBS plánuje zachovať okruh osôb zastávajúcich kľúčové funkcie na tie osoby, ktoré sú tak explicitne označené v novelizovanom zákone o bankách, takže vecne nedôjde k zmene nad rámec CRD VI. </w:t>
            </w:r>
          </w:p>
          <w:p w14:paraId="7B991D50" w14:textId="77777777" w:rsidR="007A58A3" w:rsidRPr="00DB1225" w:rsidRDefault="007A58A3" w:rsidP="00DB1225">
            <w:pPr>
              <w:pStyle w:val="Odsekzoznamu"/>
              <w:rPr>
                <w:rFonts w:ascii="Times New Roman" w:hAnsi="Times New Roman" w:cs="Times New Roman"/>
                <w:sz w:val="24"/>
                <w:szCs w:val="24"/>
              </w:rPr>
            </w:pPr>
          </w:p>
          <w:p w14:paraId="3C066E83" w14:textId="7DFB2B1F" w:rsidR="007A58A3" w:rsidRPr="00DB1225" w:rsidRDefault="007A58A3" w:rsidP="00DB1225">
            <w:pPr>
              <w:pStyle w:val="Odsekzoznamu"/>
              <w:numPr>
                <w:ilvl w:val="0"/>
                <w:numId w:val="4"/>
              </w:numPr>
              <w:ind w:left="319"/>
              <w:rPr>
                <w:rFonts w:ascii="Times New Roman" w:eastAsia="Times New Roman" w:hAnsi="Times New Roman" w:cs="Times New Roman"/>
                <w:sz w:val="24"/>
                <w:szCs w:val="24"/>
              </w:rPr>
            </w:pPr>
            <w:r w:rsidRPr="00DB1225">
              <w:rPr>
                <w:rFonts w:ascii="Times New Roman" w:eastAsia="Times New Roman" w:hAnsi="Times New Roman" w:cs="Times New Roman"/>
                <w:sz w:val="24"/>
                <w:szCs w:val="24"/>
              </w:rPr>
              <w:t>Pre úplnosť uvádzame, že banky ustanovujú rôzne organizačné štruktúry a rôzne funkcie, kedy by uzavretý okruh osôb zastávajúcich kľúčové funkcie bol z hľadiska napĺňania úloh orgánu dohľadu (a to aj tých nových vyplývajúcich zo smernice CRD VI) neobozretný a neprijateľný. </w:t>
            </w:r>
          </w:p>
          <w:p w14:paraId="5DCA7985" w14:textId="77777777" w:rsidR="007A58A3" w:rsidRPr="00DB1225" w:rsidRDefault="007A58A3" w:rsidP="00DB1225">
            <w:pPr>
              <w:pStyle w:val="Odsekzoznamu"/>
              <w:rPr>
                <w:rFonts w:ascii="Times New Roman" w:hAnsi="Times New Roman" w:cs="Times New Roman"/>
                <w:sz w:val="24"/>
                <w:szCs w:val="24"/>
              </w:rPr>
            </w:pPr>
          </w:p>
          <w:p w14:paraId="3BA4CCAB" w14:textId="59199438" w:rsidR="007A58A3" w:rsidRPr="00DB1225" w:rsidRDefault="007A58A3" w:rsidP="00DB1225">
            <w:pPr>
              <w:pStyle w:val="Odsekzoznamu"/>
              <w:ind w:left="0"/>
              <w:rPr>
                <w:rFonts w:ascii="Times New Roman" w:hAnsi="Times New Roman" w:cs="Times New Roman"/>
                <w:sz w:val="24"/>
                <w:szCs w:val="24"/>
              </w:rPr>
            </w:pPr>
            <w:r w:rsidRPr="00DB1225">
              <w:rPr>
                <w:rFonts w:ascii="Times New Roman" w:hAnsi="Times New Roman" w:cs="Times New Roman"/>
                <w:sz w:val="24"/>
                <w:szCs w:val="24"/>
              </w:rPr>
              <w:t>Vzhľadom na vyššie uvedené MF SR ako gestor návrhu zákona vyjadruje názor, že akceptovaním zásadných pripomienok SBA by sa oslabila funkcia orgánu dohľadu pokiaľ ide o posudzovanie vhodnosti relevantných osôb v bankách, čo považujeme za neprijateľné a taktiež v rozpore so zmyslom, požiadavkami a cieľmi CRD VI.</w:t>
            </w:r>
          </w:p>
          <w:p w14:paraId="1624F05D" w14:textId="77777777" w:rsidR="007A58A3" w:rsidRPr="00DB1225" w:rsidRDefault="007A58A3" w:rsidP="00DB1225">
            <w:pPr>
              <w:spacing w:after="0"/>
              <w:rPr>
                <w:rFonts w:ascii="Times New Roman" w:eastAsia="Times New Roman" w:hAnsi="Times New Roman" w:cs="Times New Roman"/>
                <w:sz w:val="24"/>
                <w:szCs w:val="24"/>
              </w:rPr>
            </w:pPr>
          </w:p>
          <w:p w14:paraId="21BBD0C7" w14:textId="54715571" w:rsidR="007A58A3" w:rsidRPr="00DB1225" w:rsidRDefault="007A58A3" w:rsidP="00DB1225">
            <w:pPr>
              <w:spacing w:after="0"/>
              <w:rPr>
                <w:rFonts w:ascii="Times New Roman" w:eastAsia="Times New Roman" w:hAnsi="Times New Roman" w:cs="Times New Roman"/>
                <w:b/>
                <w:bCs/>
                <w:sz w:val="24"/>
                <w:szCs w:val="24"/>
              </w:rPr>
            </w:pPr>
            <w:r w:rsidRPr="00DB1225">
              <w:rPr>
                <w:rFonts w:ascii="Times New Roman" w:eastAsia="Times New Roman" w:hAnsi="Times New Roman" w:cs="Times New Roman"/>
                <w:b/>
                <w:bCs/>
                <w:sz w:val="24"/>
                <w:szCs w:val="24"/>
              </w:rPr>
              <w:t xml:space="preserve">SBA akceptovala vyjadrenia MF SR a netrvá na svojej zásadnej pripomienke. </w:t>
            </w:r>
          </w:p>
          <w:p w14:paraId="64EBAB89" w14:textId="1AE7AE17" w:rsidR="007A58A3" w:rsidRPr="00DB1225" w:rsidRDefault="007A58A3" w:rsidP="00DB1225">
            <w:pPr>
              <w:spacing w:after="0"/>
              <w:rPr>
                <w:rFonts w:ascii="Times New Roman" w:eastAsia="Times New Roman" w:hAnsi="Times New Roman" w:cs="Times New Roman"/>
                <w:sz w:val="24"/>
                <w:szCs w:val="24"/>
              </w:rPr>
            </w:pPr>
          </w:p>
        </w:tc>
      </w:tr>
      <w:tr w:rsidR="007A58A3" w:rsidRPr="00DB1225" w14:paraId="7E484C29" w14:textId="4020985C" w:rsidTr="00201844">
        <w:trPr>
          <w:trHeight w:val="648"/>
        </w:trPr>
        <w:tc>
          <w:tcPr>
            <w:tcW w:w="640" w:type="pct"/>
            <w:shd w:val="clear" w:color="auto" w:fill="auto"/>
          </w:tcPr>
          <w:p w14:paraId="0436D837"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lastRenderedPageBreak/>
              <w:t>SBA</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Slovenská banková asociácia</w:t>
            </w:r>
          </w:p>
        </w:tc>
        <w:tc>
          <w:tcPr>
            <w:tcW w:w="213" w:type="pct"/>
            <w:shd w:val="clear" w:color="auto" w:fill="auto"/>
            <w:vAlign w:val="center"/>
          </w:tcPr>
          <w:p w14:paraId="47117213" w14:textId="77777777" w:rsidR="007A58A3" w:rsidRPr="00DB1225" w:rsidRDefault="007A58A3" w:rsidP="00DB1225">
            <w:pPr>
              <w:spacing w:after="0"/>
              <w:jc w:val="center"/>
            </w:pPr>
            <w:r w:rsidRPr="00DB1225">
              <w:rPr>
                <w:rFonts w:ascii="Times New Roman" w:eastAsia="Times New Roman" w:hAnsi="Times New Roman" w:cs="Times New Roman"/>
                <w:b/>
                <w:color w:val="FF0000"/>
                <w:sz w:val="24"/>
              </w:rPr>
              <w:t>Z</w:t>
            </w:r>
          </w:p>
        </w:tc>
        <w:tc>
          <w:tcPr>
            <w:tcW w:w="2149" w:type="pct"/>
            <w:shd w:val="clear" w:color="auto" w:fill="auto"/>
          </w:tcPr>
          <w:p w14:paraId="0352104F" w14:textId="77777777" w:rsidR="007A58A3" w:rsidRPr="00DB1225" w:rsidRDefault="007A58A3" w:rsidP="00DB1225">
            <w:pPr>
              <w:spacing w:after="0"/>
            </w:pPr>
            <w:r w:rsidRPr="00DB1225">
              <w:rPr>
                <w:rFonts w:ascii="Times New Roman" w:eastAsia="Times New Roman" w:hAnsi="Times New Roman" w:cs="Times New Roman"/>
                <w:b/>
                <w:color w:val="000000"/>
                <w:sz w:val="24"/>
              </w:rPr>
              <w:t>Čl. I. Bod 33 návrhu zákona</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2) Čl. I bod 33:</w:t>
            </w:r>
            <w:r w:rsidRPr="00DB1225">
              <w:rPr>
                <w:rFonts w:ascii="Times New Roman" w:eastAsia="Times New Roman" w:hAnsi="Times New Roman" w:cs="Times New Roman"/>
                <w:color w:val="000000"/>
                <w:sz w:val="24"/>
              </w:rPr>
              <w:br/>
              <w:t xml:space="preserve">Navrhujeme upraviť znenie § 9 ods. 8 a 9 zákona o bankách tým spôsobom, aby sa povinnosť „automatického“ predkladania záznamu o internom posúdení nevzťahovala na všetky osoby zastávajúce kľúčovú funkciu, ale len na osoby, ktorých ustanovenie do funkcie doteraz podliehalo </w:t>
            </w:r>
            <w:r w:rsidRPr="00DB1225">
              <w:rPr>
                <w:rFonts w:ascii="Times New Roman" w:eastAsia="Times New Roman" w:hAnsi="Times New Roman" w:cs="Times New Roman"/>
                <w:color w:val="000000"/>
                <w:sz w:val="24"/>
              </w:rPr>
              <w:lastRenderedPageBreak/>
              <w:t>zákonnému režimu „predchádzajúceho“ súhlasu, a na osoby, v prípade ktorých to vyžaduje smernica 2024/1619. Zároveň navrhujeme, aby sa povinnosť predloženia vzťahovala len na tie záznamy o internom posúdení osoby, ktoré banka uskutočnila pred začiatkom vykonávania jej funkcie, alebo pri zmene informácií, ktoré by mohli ovplyvniť odbornú spôsobilosť alebo dôveryhodnosť osoby. Uvedené nemá vplyv na všeobecnú povinnosť poskytnutia informácií o vhodnosti členov štatutárneho orgánu a dozornej rady a osôb zastávajúcich kľúčovú funkciu na požiadanie príslušnému orgánu (predpokladanú v čl. 91a ods. 4 smernice 2024/1619), ktorá by mala zostať zachovaná.</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Nespochybňujeme implementáciu ustanovení smernice 2024/1619, ktorá vyžaduje interné posúdenie pre každú osobu zastávajúcu kľúčovú funkciu (čl. 91a ods. 2 smernice 2024/1619) a povinnosť poskytnúť informácie o vhodnosti osôb zastávajúcich kľúčovú funkciu na požiadanie príslušnému orgánu (čl. 91a ods. 2 smernice 2024/1619). Podľa čl. 91a ods. 6 smernice sa však záznam o internom posúdení osôb zastávajúcich kľúčové funkcie, resp. informácie, ktoré by mohli ovplyvniť ich odbornú spôsobilosť alebo dôveryhodnosť, majú príslušnému orgánu „automaticky“ predložiť iba v prípade vedúcich pracovníkov na čele funkcií vnútornej kontroly a finančného riaditeľa. V prípade ostatných osôb zastávajúcich kľúčové funkcie je predloženie týchto podkladov relevantné len na požiadanie príslušného orgánu. Zároveň smernica 2024/1619 nepredpokladá zasielanie informácií a záznamov o internom posúdení v prípade pravidelného posudzovania členov štatutárneho orgánu a dozornej rady a osôb zastávajúcich kľúčové funkcie.</w:t>
            </w:r>
          </w:p>
        </w:tc>
        <w:tc>
          <w:tcPr>
            <w:tcW w:w="197" w:type="pct"/>
            <w:shd w:val="clear" w:color="auto" w:fill="auto"/>
            <w:vAlign w:val="center"/>
          </w:tcPr>
          <w:p w14:paraId="7014612D" w14:textId="5FBBB110"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lastRenderedPageBreak/>
              <w:t>N</w:t>
            </w:r>
          </w:p>
        </w:tc>
        <w:tc>
          <w:tcPr>
            <w:tcW w:w="1801" w:type="pct"/>
            <w:shd w:val="clear" w:color="auto" w:fill="auto"/>
          </w:tcPr>
          <w:p w14:paraId="3E8499B1" w14:textId="77777777" w:rsidR="007A58A3" w:rsidRPr="00DB1225" w:rsidRDefault="007A58A3" w:rsidP="00DB1225">
            <w:pPr>
              <w:jc w:val="both"/>
              <w:rPr>
                <w:rFonts w:ascii="Times New Roman" w:hAnsi="Times New Roman" w:cs="Times New Roman"/>
                <w:sz w:val="24"/>
                <w:szCs w:val="24"/>
              </w:rPr>
            </w:pPr>
            <w:r w:rsidRPr="00DB1225">
              <w:rPr>
                <w:rFonts w:ascii="Times New Roman" w:hAnsi="Times New Roman" w:cs="Times New Roman"/>
                <w:sz w:val="24"/>
                <w:szCs w:val="24"/>
              </w:rPr>
              <w:t>Pripomienku nie je možné akceptovať. Keďže navrhovanú úpravu dotknutých ustanovení návrhu zákona, konkrétne teda § 9 ods. 4, 5, 8 a 9 sme formulovali aj s NBS, ako orgánom dohľadu a spolugestorom návrhu zákona, uvádzame spoločne dôvody neakceptovania pripomienky:</w:t>
            </w:r>
          </w:p>
          <w:p w14:paraId="0008DDD7" w14:textId="77777777" w:rsidR="007A58A3" w:rsidRPr="00DB1225" w:rsidRDefault="007A58A3" w:rsidP="00DB1225">
            <w:pPr>
              <w:pStyle w:val="Odsekzoznamu"/>
              <w:numPr>
                <w:ilvl w:val="0"/>
                <w:numId w:val="4"/>
              </w:numPr>
              <w:ind w:left="319"/>
              <w:rPr>
                <w:rFonts w:ascii="Times New Roman" w:eastAsia="Times New Roman" w:hAnsi="Times New Roman" w:cs="Times New Roman"/>
                <w:sz w:val="24"/>
                <w:szCs w:val="24"/>
              </w:rPr>
            </w:pPr>
            <w:r w:rsidRPr="00DB1225">
              <w:rPr>
                <w:rFonts w:ascii="Times New Roman" w:eastAsia="Times New Roman" w:hAnsi="Times New Roman" w:cs="Times New Roman"/>
                <w:sz w:val="24"/>
                <w:szCs w:val="24"/>
              </w:rPr>
              <w:lastRenderedPageBreak/>
              <w:t>Máme za to, že cieľom smernice CRD VI je posilniť právomoci orgánov dohľadov v prípade zabezpečenia vhodnosti príslušných osôb v bankách, a to s cieľom ich obozretného a zdravého riadenia. Tento cieľ je vyjadrený nie len v samotnom znení CRD VI (najmä čl. 88 a 91 a nasl. CRD VI), ktoré poskytuje orgánom dohľadu nové nástroje v oblasti posudzovania vhodnosti a rozširuje okruh osôb, ktoré požiadavke vhodnosti podliehajú, ale aj v recitáli 54 k CRD VI. Tento recitál zároveň explicitne predpokladá možnosť členských štátov prijať prísnejšie požiadavky v oblasti posudzovania vhodnosti. Úprava nových ustanovení v oblasti posudzovania vhodnosti v zákone o bankách je preto v plnom súlade so smernicou a neprekračuje jej legálny rámec.</w:t>
            </w:r>
          </w:p>
          <w:p w14:paraId="6F333FF8" w14:textId="77777777" w:rsidR="007A58A3" w:rsidRPr="00DB1225" w:rsidRDefault="007A58A3" w:rsidP="00DB1225">
            <w:pPr>
              <w:pStyle w:val="Odsekzoznamu"/>
              <w:rPr>
                <w:rFonts w:ascii="Times New Roman" w:hAnsi="Times New Roman" w:cs="Times New Roman"/>
                <w:sz w:val="24"/>
                <w:szCs w:val="24"/>
              </w:rPr>
            </w:pPr>
          </w:p>
          <w:p w14:paraId="1C29F626" w14:textId="77777777" w:rsidR="007A58A3" w:rsidRPr="00DB1225" w:rsidRDefault="007A58A3" w:rsidP="00DB1225">
            <w:pPr>
              <w:pStyle w:val="Odsekzoznamu"/>
              <w:numPr>
                <w:ilvl w:val="0"/>
                <w:numId w:val="4"/>
              </w:numPr>
              <w:ind w:left="319"/>
              <w:rPr>
                <w:rFonts w:ascii="Times New Roman" w:eastAsia="Times New Roman" w:hAnsi="Times New Roman" w:cs="Times New Roman"/>
                <w:sz w:val="24"/>
                <w:szCs w:val="24"/>
              </w:rPr>
            </w:pPr>
            <w:r w:rsidRPr="00DB1225">
              <w:rPr>
                <w:rFonts w:ascii="Times New Roman" w:eastAsia="Times New Roman" w:hAnsi="Times New Roman" w:cs="Times New Roman"/>
                <w:sz w:val="24"/>
                <w:szCs w:val="24"/>
              </w:rPr>
              <w:t xml:space="preserve">Cieľom NBS nie je neobmedzene a svojvoľne subsumovať rôznych zamestnancov pod osoby zastávajúce kľúčovú funkciu a vymáhať ich posúdenie v konaní. Naopak, NBS upraví svoje metodické usmernenie č. 4/2024 v oblasti posudzovania vhodnosti a transparentne oznámi, ktoré osoby považuje za osoby zastávajúce kľúčové funkcie na účely udelenia predchádzajúceho súhlasu (posúdenie vhodnosti). Tým budú mať banky právnu istotu u akých osôb je potrebné očakávať ich posúdenie v konaní. Na účely udelenia predchádzajúceho súhlasu (posúdenie vhodnosti) NBS plánuje zachovať okruh osôb zastávajúcich kľúčové funkcie na tie osoby, ktoré sú tak explicitne označené v novelizovanom zákone o bankách, takže vecne nedôjde k zmene nad rámec CRD VI. </w:t>
            </w:r>
          </w:p>
          <w:p w14:paraId="10D4C408" w14:textId="77777777" w:rsidR="007A58A3" w:rsidRPr="00DB1225" w:rsidRDefault="007A58A3" w:rsidP="00DB1225">
            <w:pPr>
              <w:pStyle w:val="Odsekzoznamu"/>
              <w:rPr>
                <w:rFonts w:ascii="Times New Roman" w:hAnsi="Times New Roman" w:cs="Times New Roman"/>
                <w:sz w:val="24"/>
                <w:szCs w:val="24"/>
              </w:rPr>
            </w:pPr>
          </w:p>
          <w:p w14:paraId="4D713189" w14:textId="77777777" w:rsidR="007A58A3" w:rsidRPr="00DB1225" w:rsidRDefault="007A58A3" w:rsidP="00DB1225">
            <w:pPr>
              <w:pStyle w:val="Odsekzoznamu"/>
              <w:numPr>
                <w:ilvl w:val="0"/>
                <w:numId w:val="4"/>
              </w:numPr>
              <w:ind w:left="319"/>
              <w:rPr>
                <w:rFonts w:ascii="Times New Roman" w:eastAsia="Times New Roman" w:hAnsi="Times New Roman" w:cs="Times New Roman"/>
                <w:sz w:val="24"/>
                <w:szCs w:val="24"/>
              </w:rPr>
            </w:pPr>
            <w:r w:rsidRPr="00DB1225">
              <w:rPr>
                <w:rFonts w:ascii="Times New Roman" w:eastAsia="Times New Roman" w:hAnsi="Times New Roman" w:cs="Times New Roman"/>
                <w:sz w:val="24"/>
                <w:szCs w:val="24"/>
              </w:rPr>
              <w:lastRenderedPageBreak/>
              <w:t>Pre úplnosť uvádzame, že banky ustanovujú rôzne organizačné štruktúry a rôzne funkcie, kedy by uzavretý okruh osôb zastávajúcich kľúčové funkcie bol z hľadiska napĺňania úloh orgánu dohľadu (a to aj tých nových vyplývajúcich zo smernice CRD VI) neobozretný a neprijateľný. </w:t>
            </w:r>
          </w:p>
          <w:p w14:paraId="0A862B51" w14:textId="77777777" w:rsidR="007A58A3" w:rsidRPr="00DB1225" w:rsidRDefault="007A58A3" w:rsidP="00DB1225">
            <w:pPr>
              <w:pStyle w:val="Odsekzoznamu"/>
              <w:rPr>
                <w:rFonts w:ascii="Times New Roman" w:hAnsi="Times New Roman" w:cs="Times New Roman"/>
                <w:sz w:val="24"/>
                <w:szCs w:val="24"/>
              </w:rPr>
            </w:pPr>
          </w:p>
          <w:p w14:paraId="490B3868" w14:textId="77777777" w:rsidR="007A58A3" w:rsidRPr="00DB1225" w:rsidRDefault="007A58A3" w:rsidP="00DB1225">
            <w:pPr>
              <w:pStyle w:val="Odsekzoznamu"/>
              <w:ind w:left="0"/>
              <w:rPr>
                <w:rFonts w:ascii="Times New Roman" w:hAnsi="Times New Roman" w:cs="Times New Roman"/>
                <w:sz w:val="24"/>
                <w:szCs w:val="24"/>
              </w:rPr>
            </w:pPr>
            <w:r w:rsidRPr="00DB1225">
              <w:rPr>
                <w:rFonts w:ascii="Times New Roman" w:hAnsi="Times New Roman" w:cs="Times New Roman"/>
                <w:sz w:val="24"/>
                <w:szCs w:val="24"/>
              </w:rPr>
              <w:t>Vzhľadom na vyššie uvedené MF SR ako gestor návrhu zákona vyjadruje názor, že akceptovaním zásadných pripomienok SBA by sa oslabila funkcia orgánu dohľadu pokiaľ ide o posudzovanie vhodnosti relevantných osôb v bankách, čo považujeme za neprijateľné a taktiež v rozpore so zmyslom, požiadavkami a cieľmi CRD VI.</w:t>
            </w:r>
          </w:p>
          <w:p w14:paraId="19EE4FD9" w14:textId="77777777" w:rsidR="007A58A3" w:rsidRPr="00DB1225" w:rsidRDefault="007A58A3" w:rsidP="00DB1225">
            <w:pPr>
              <w:pStyle w:val="Odsekzoznamu"/>
              <w:ind w:left="0"/>
              <w:rPr>
                <w:rFonts w:ascii="Times New Roman" w:hAnsi="Times New Roman" w:cs="Times New Roman"/>
                <w:color w:val="000000"/>
                <w:sz w:val="24"/>
                <w:szCs w:val="24"/>
              </w:rPr>
            </w:pPr>
          </w:p>
          <w:p w14:paraId="6679E829" w14:textId="77777777" w:rsidR="007A58A3" w:rsidRPr="00DB1225" w:rsidRDefault="007A58A3" w:rsidP="00DB1225">
            <w:pPr>
              <w:spacing w:after="0"/>
              <w:rPr>
                <w:rFonts w:ascii="Times New Roman" w:eastAsia="Times New Roman" w:hAnsi="Times New Roman" w:cs="Times New Roman"/>
                <w:b/>
                <w:bCs/>
                <w:sz w:val="24"/>
                <w:szCs w:val="24"/>
              </w:rPr>
            </w:pPr>
            <w:r w:rsidRPr="00DB1225">
              <w:rPr>
                <w:rFonts w:ascii="Times New Roman" w:eastAsia="Times New Roman" w:hAnsi="Times New Roman" w:cs="Times New Roman"/>
                <w:b/>
                <w:bCs/>
                <w:sz w:val="24"/>
                <w:szCs w:val="24"/>
              </w:rPr>
              <w:t xml:space="preserve">SBA akceptovala vyjadrenia MF SR a netrvá na svojej zásadnej pripomienke. </w:t>
            </w:r>
          </w:p>
          <w:p w14:paraId="3D81E959" w14:textId="4E7FDA80" w:rsidR="007A58A3" w:rsidRPr="00DB1225" w:rsidRDefault="007A58A3" w:rsidP="00DB1225">
            <w:pPr>
              <w:pStyle w:val="Odsekzoznamu"/>
              <w:ind w:left="0"/>
              <w:rPr>
                <w:rFonts w:ascii="Times New Roman" w:eastAsia="Times New Roman" w:hAnsi="Times New Roman" w:cs="Times New Roman"/>
                <w:color w:val="000000"/>
                <w:sz w:val="24"/>
                <w:szCs w:val="24"/>
              </w:rPr>
            </w:pPr>
          </w:p>
        </w:tc>
      </w:tr>
      <w:tr w:rsidR="007A58A3" w:rsidRPr="00DB1225" w14:paraId="50C1B2DE" w14:textId="3BE1D2B3" w:rsidTr="00201844">
        <w:trPr>
          <w:trHeight w:val="648"/>
        </w:trPr>
        <w:tc>
          <w:tcPr>
            <w:tcW w:w="640" w:type="pct"/>
            <w:shd w:val="clear" w:color="auto" w:fill="auto"/>
          </w:tcPr>
          <w:p w14:paraId="369EBA35"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lastRenderedPageBreak/>
              <w:t>SBA</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Slovenská banková asociácia</w:t>
            </w:r>
          </w:p>
        </w:tc>
        <w:tc>
          <w:tcPr>
            <w:tcW w:w="213" w:type="pct"/>
            <w:shd w:val="clear" w:color="auto" w:fill="auto"/>
            <w:vAlign w:val="center"/>
          </w:tcPr>
          <w:p w14:paraId="025A50A9"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5DD508DB" w14:textId="77777777" w:rsidR="007A58A3" w:rsidRPr="00DB1225" w:rsidRDefault="007A58A3" w:rsidP="00DB1225">
            <w:pPr>
              <w:spacing w:after="0"/>
            </w:pPr>
            <w:r w:rsidRPr="00DB1225">
              <w:rPr>
                <w:rFonts w:ascii="Times New Roman" w:eastAsia="Times New Roman" w:hAnsi="Times New Roman" w:cs="Times New Roman"/>
                <w:b/>
                <w:color w:val="000000"/>
                <w:sz w:val="24"/>
              </w:rPr>
              <w:t>Čl. I. § 2 ods. 2 písm. a) a g)</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3) § 2 ods. 2) písm. a) a g) zákona č. 483/2001 Z. z. o bankách v znení neskorších predpisov:</w:t>
            </w:r>
            <w:r w:rsidRPr="00DB1225">
              <w:rPr>
                <w:rFonts w:ascii="Times New Roman" w:eastAsia="Times New Roman" w:hAnsi="Times New Roman" w:cs="Times New Roman"/>
                <w:color w:val="000000"/>
                <w:sz w:val="24"/>
              </w:rPr>
              <w:br/>
              <w:t>V § 2 ods. 2) navrhujeme nahradiť existujúce znenia písm. a) a g) nasledovným znením:</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Alternatíva 1:</w:t>
            </w:r>
            <w:r w:rsidRPr="00DB1225">
              <w:rPr>
                <w:rFonts w:ascii="Times New Roman" w:eastAsia="Times New Roman" w:hAnsi="Times New Roman" w:cs="Times New Roman"/>
                <w:color w:val="000000"/>
                <w:sz w:val="24"/>
              </w:rPr>
              <w:br/>
              <w:t>a) poskytovanie platobných služieb,  1aa) zúčtovanie a služby na ne nadväzujúce,</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Alternatíva 2:</w:t>
            </w:r>
            <w:r w:rsidRPr="00DB1225">
              <w:rPr>
                <w:rFonts w:ascii="Times New Roman" w:eastAsia="Times New Roman" w:hAnsi="Times New Roman" w:cs="Times New Roman"/>
                <w:color w:val="000000"/>
                <w:sz w:val="24"/>
              </w:rPr>
              <w:br/>
              <w:t xml:space="preserve">a) poskytovanie platobných služieb,  1aa) zúčtovanie a s nimi súvisiace služby, </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 xml:space="preserve">g) poskytovanie poradenských služieb v oblasti podnikania vrátane odporúčaní a návrhov na zlepšenie podnikateľských </w:t>
            </w:r>
            <w:r w:rsidRPr="00DB1225">
              <w:rPr>
                <w:rFonts w:ascii="Times New Roman" w:eastAsia="Times New Roman" w:hAnsi="Times New Roman" w:cs="Times New Roman"/>
                <w:color w:val="000000"/>
                <w:sz w:val="24"/>
              </w:rPr>
              <w:lastRenderedPageBreak/>
              <w:t>procesov,</w:t>
            </w:r>
            <w:r w:rsidRPr="00DB1225">
              <w:rPr>
                <w:rFonts w:ascii="Times New Roman" w:eastAsia="Times New Roman" w:hAnsi="Times New Roman" w:cs="Times New Roman"/>
                <w:color w:val="000000"/>
                <w:sz w:val="24"/>
              </w:rPr>
              <w:br/>
            </w:r>
            <w:r w:rsidRPr="00DB1225">
              <w:rPr>
                <w:rFonts w:ascii="Times New Roman" w:eastAsia="Times New Roman" w:hAnsi="Times New Roman" w:cs="Times New Roman"/>
                <w:color w:val="000000"/>
                <w:sz w:val="24"/>
              </w:rPr>
              <w:br/>
              <w:t>Odôvodnenie:</w:t>
            </w:r>
            <w:r w:rsidRPr="00DB1225">
              <w:rPr>
                <w:rFonts w:ascii="Times New Roman" w:eastAsia="Times New Roman" w:hAnsi="Times New Roman" w:cs="Times New Roman"/>
                <w:color w:val="000000"/>
                <w:sz w:val="24"/>
              </w:rPr>
              <w:br/>
              <w:t xml:space="preserve">Banky a pobočky zahraničných bánk by mali záujem poskytovať v čoraz silnejšej konkurencii nebankových poskytovateľov platobných služieb, zahraničných bánk a FinTech spoločností čo najkomplexnejšie služby, tak aby vedeli uspokojiť potreby klientov v najvyššej možnej racionálnej miere. Nevedie ich k tomu len snaha vyjsť v maximálnej možnej miere v ústrety požiadavkám klientov a obstáť v konkurencii subjektov, vykonávajúcich svoju činnosť na základe inej ako slovenskej bankovej licencie, ale aj zásadné know-how, ktoré banky získavajú a zdokonaľujú pri kontakte s klientmi a rozsiahle technologické zázemie vytvárajúce bezpečnú a funkčnú platformu na poskytovanie služieb súvisiacich s historicky klasickými bankovými činnosťami. </w:t>
            </w:r>
            <w:r w:rsidRPr="00DB1225">
              <w:rPr>
                <w:rFonts w:ascii="Times New Roman" w:eastAsia="Times New Roman" w:hAnsi="Times New Roman" w:cs="Times New Roman"/>
                <w:color w:val="000000"/>
                <w:sz w:val="24"/>
              </w:rPr>
              <w:br/>
              <w:t xml:space="preserve">Banky majú napríklad podrobne zmapované jednotlivé okolnosti, ktoré viedli alebo mohli viesť k platobnej neschopnosti klientov, alebo kroky, ktoré funkčne ochránili iných klientov od hrozby úpadku. Vedeli by uvedené skúsenosti abstrahovať a poskytovať ako empiricky získané best practice na zlepšenie podnikateľského prostredia, spolu s odporúčaniami postupov, procesov či partnerov. </w:t>
            </w:r>
            <w:r w:rsidRPr="00DB1225">
              <w:rPr>
                <w:rFonts w:ascii="Times New Roman" w:eastAsia="Times New Roman" w:hAnsi="Times New Roman" w:cs="Times New Roman"/>
                <w:color w:val="000000"/>
                <w:sz w:val="24"/>
              </w:rPr>
              <w:br/>
              <w:t>Rovnako tak by banky mohli klientom obohatiť štandardné platobné služby o doplnkové aktivity, ktoré im už v súčasnosti môžu poskytovať poskytovatelia platobných služieb alebo FinTech spoločnosti a vyrovnať sa konkurencií týchto spoločností.</w:t>
            </w:r>
            <w:r w:rsidRPr="00DB1225">
              <w:rPr>
                <w:rFonts w:ascii="Times New Roman" w:eastAsia="Times New Roman" w:hAnsi="Times New Roman" w:cs="Times New Roman"/>
                <w:color w:val="000000"/>
                <w:sz w:val="24"/>
              </w:rPr>
              <w:br/>
              <w:t>Takéto snahy však môžu vzhľadom na existujúci právny stav viesť k riziku prekročenia poskytnutej bankovej licencie.</w:t>
            </w:r>
            <w:r w:rsidRPr="00DB1225">
              <w:rPr>
                <w:rFonts w:ascii="Times New Roman" w:eastAsia="Times New Roman" w:hAnsi="Times New Roman" w:cs="Times New Roman"/>
                <w:color w:val="000000"/>
                <w:sz w:val="24"/>
              </w:rPr>
              <w:br/>
              <w:t xml:space="preserve">Navrhovanú právnu úpravu preto považujeme za vhodnú a to tak z pohľadu zvýšenia právnej istoty na strane bánk, ako aj z pohľadu zlepšenia kvality poskytovaných služieb, rozšírenia </w:t>
            </w:r>
            <w:r w:rsidRPr="00DB1225">
              <w:rPr>
                <w:rFonts w:ascii="Times New Roman" w:eastAsia="Times New Roman" w:hAnsi="Times New Roman" w:cs="Times New Roman"/>
                <w:color w:val="000000"/>
                <w:sz w:val="24"/>
              </w:rPr>
              <w:lastRenderedPageBreak/>
              <w:t>konkurencie na trhu finančných služieb ako vyrovnania možností slovenských poskytovateľov služieb voči zahraničným subjektom.</w:t>
            </w:r>
          </w:p>
        </w:tc>
        <w:tc>
          <w:tcPr>
            <w:tcW w:w="197" w:type="pct"/>
            <w:shd w:val="clear" w:color="auto" w:fill="auto"/>
            <w:vAlign w:val="center"/>
          </w:tcPr>
          <w:p w14:paraId="46988A94" w14:textId="75838855"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lastRenderedPageBreak/>
              <w:t>N</w:t>
            </w:r>
          </w:p>
        </w:tc>
        <w:tc>
          <w:tcPr>
            <w:tcW w:w="1801" w:type="pct"/>
            <w:shd w:val="clear" w:color="auto" w:fill="auto"/>
          </w:tcPr>
          <w:p w14:paraId="1E69EEC6" w14:textId="4C9B24EB"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Ustanovenie § 2 ods. 2 písm. a) zákona č. 483/2001 Z. z. je úplnou transpozíciou bodu 4 prílohy I smernice CRD, ktorý sa odkazuje na čl. 4 bod 3 smernice Európskeho parlamentu a Rady (EÚ) 2015/2366 (smernica o platobných službách – PSD 2). Túto pripomienku nad rámec návrhu zákona neakceptujeme, pretože rozšírenie by bolo nad rámec oboch smerníc – CRD aj PSD.</w:t>
            </w:r>
          </w:p>
          <w:p w14:paraId="5517A511" w14:textId="07245EF6" w:rsidR="007A58A3" w:rsidRPr="00DB1225" w:rsidRDefault="007A58A3" w:rsidP="00DB1225">
            <w:pPr>
              <w:spacing w:after="0"/>
              <w:rPr>
                <w:rFonts w:ascii="Times New Roman" w:eastAsia="Times New Roman" w:hAnsi="Times New Roman" w:cs="Times New Roman"/>
                <w:color w:val="000000"/>
                <w:sz w:val="24"/>
                <w:szCs w:val="24"/>
              </w:rPr>
            </w:pPr>
          </w:p>
          <w:p w14:paraId="7D68AED8" w14:textId="77777777"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 xml:space="preserve">Ustanovenie § 2 ods. 2 písm. g) zákona č. 483/2001 Z. z. je úplnou transpozíciou bodu 9 prílohy I smernice CRD. Podľa nášho názoru je znenie § 2 ods. 2 písm. g) dostatočne široké a poskytovanie poradenských služieb v oblasti podnikania subsumuje v sebe aj odporúčanie a návrhy na zlepšenie podnikateľských procesov, </w:t>
            </w:r>
            <w:r w:rsidRPr="00DB1225">
              <w:rPr>
                <w:rFonts w:ascii="Times New Roman" w:eastAsia="Times New Roman" w:hAnsi="Times New Roman" w:cs="Times New Roman"/>
                <w:color w:val="000000"/>
                <w:sz w:val="24"/>
                <w:szCs w:val="24"/>
              </w:rPr>
              <w:lastRenderedPageBreak/>
              <w:t xml:space="preserve">preto nevidíme dôvod na novelizáciu tohto ustanovenia. </w:t>
            </w:r>
          </w:p>
          <w:p w14:paraId="615CEEEC" w14:textId="02E63725" w:rsidR="007A58A3" w:rsidRPr="00DB1225" w:rsidRDefault="007A58A3" w:rsidP="00DB1225">
            <w:pPr>
              <w:rPr>
                <w:rFonts w:ascii="Times New Roman" w:eastAsia="Times New Roman" w:hAnsi="Times New Roman" w:cs="Times New Roman"/>
                <w:color w:val="000000"/>
                <w:sz w:val="24"/>
                <w:szCs w:val="24"/>
              </w:rPr>
            </w:pPr>
          </w:p>
        </w:tc>
      </w:tr>
      <w:tr w:rsidR="007A58A3" w:rsidRPr="00DB1225" w14:paraId="74D13432" w14:textId="4546C207" w:rsidTr="00201844">
        <w:trPr>
          <w:trHeight w:val="648"/>
        </w:trPr>
        <w:tc>
          <w:tcPr>
            <w:tcW w:w="640" w:type="pct"/>
            <w:shd w:val="clear" w:color="auto" w:fill="auto"/>
          </w:tcPr>
          <w:p w14:paraId="31F7E26A"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lastRenderedPageBreak/>
              <w:t>ŠÚSR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Štatistický úrad Slovenskej republiky</w:t>
            </w:r>
          </w:p>
        </w:tc>
        <w:tc>
          <w:tcPr>
            <w:tcW w:w="213" w:type="pct"/>
            <w:shd w:val="clear" w:color="auto" w:fill="auto"/>
            <w:vAlign w:val="center"/>
          </w:tcPr>
          <w:p w14:paraId="0DB5C857"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11D35E31" w14:textId="77777777" w:rsidR="007A58A3" w:rsidRPr="00DB1225" w:rsidRDefault="007A58A3" w:rsidP="00DB1225">
            <w:pPr>
              <w:spacing w:after="0"/>
            </w:pPr>
            <w:r w:rsidRPr="00DB1225">
              <w:rPr>
                <w:rFonts w:ascii="Times New Roman" w:eastAsia="Times New Roman" w:hAnsi="Times New Roman" w:cs="Times New Roman"/>
                <w:b/>
                <w:color w:val="000000"/>
                <w:sz w:val="24"/>
              </w:rPr>
              <w:t>Čl. I všeobecne a nad rámec návrhu</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Navrhujeme samostatnými novelizačnými bodmi:</w:t>
            </w:r>
            <w:r w:rsidRPr="00DB1225">
              <w:rPr>
                <w:rFonts w:ascii="Times New Roman" w:eastAsia="Times New Roman" w:hAnsi="Times New Roman" w:cs="Times New Roman"/>
                <w:color w:val="000000"/>
                <w:sz w:val="24"/>
              </w:rPr>
              <w:br/>
              <w:t xml:space="preserve">– v §  6 ods. 2 zákona č. 483/2001 Z. z. v znení neskorších predpisov za slová "Európsky orgán dohľadu (Európsky orgán pre bankovníctvo)" vložiť slová (ďalej len "Európsky orgán pre bankovníctvo") a </w:t>
            </w:r>
            <w:r w:rsidRPr="00DB1225">
              <w:rPr>
                <w:rFonts w:ascii="Times New Roman" w:eastAsia="Times New Roman" w:hAnsi="Times New Roman" w:cs="Times New Roman"/>
                <w:color w:val="000000"/>
                <w:sz w:val="24"/>
              </w:rPr>
              <w:br/>
              <w:t>– nahradiť názov orgánu EÚ navrhovanou legislatívnou skratkou v celom zákone a návrhu novely.</w:t>
            </w:r>
            <w:r w:rsidRPr="00DB1225">
              <w:rPr>
                <w:rFonts w:ascii="Times New Roman" w:eastAsia="Times New Roman" w:hAnsi="Times New Roman" w:cs="Times New Roman"/>
                <w:color w:val="000000"/>
                <w:sz w:val="24"/>
              </w:rPr>
              <w:br/>
              <w:t>Odôvodnenie: Hoci nariadenie  Európskeho parlamentu a Rady (EÚ) č. 1093/2010 z 24. novembra 2010, ktorým sa zriaďuje Európsky orgán dohľadu (Európsky orgán pre bankovníctvo) zavádza v čl. 1 dvojaký názov pre uvedený orgán EÚ, je potrebné dodržať pravidlo stručnosti legislatívneho textu, čo je možné docieliť zavedením legislatívnej skratky. V súčasnosti je názov Európsky orgán pre bankovníctvo frekventovanejší aj v oficiálnych dokumentoch EÚ.</w:t>
            </w:r>
          </w:p>
        </w:tc>
        <w:tc>
          <w:tcPr>
            <w:tcW w:w="197" w:type="pct"/>
            <w:shd w:val="clear" w:color="auto" w:fill="auto"/>
            <w:vAlign w:val="center"/>
          </w:tcPr>
          <w:p w14:paraId="2AFB5794" w14:textId="7939D335"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N</w:t>
            </w:r>
          </w:p>
        </w:tc>
        <w:tc>
          <w:tcPr>
            <w:tcW w:w="1801" w:type="pct"/>
            <w:shd w:val="clear" w:color="auto" w:fill="auto"/>
          </w:tcPr>
          <w:p w14:paraId="468E6EC5" w14:textId="6688C66B"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Pripomienka je v rozpore s používanými pojmami v zákone o bankách a v ostatných zákonoch finančného trhu.</w:t>
            </w:r>
          </w:p>
        </w:tc>
      </w:tr>
      <w:tr w:rsidR="007A58A3" w:rsidRPr="00DB1225" w14:paraId="0F1853F3" w14:textId="613C4871" w:rsidTr="00201844">
        <w:trPr>
          <w:trHeight w:val="648"/>
        </w:trPr>
        <w:tc>
          <w:tcPr>
            <w:tcW w:w="640" w:type="pct"/>
            <w:shd w:val="clear" w:color="auto" w:fill="auto"/>
          </w:tcPr>
          <w:p w14:paraId="18CC5D6C" w14:textId="77777777" w:rsidR="007A58A3" w:rsidRPr="00DB1225" w:rsidRDefault="007A58A3" w:rsidP="00DB1225">
            <w:pPr>
              <w:spacing w:after="0"/>
              <w:jc w:val="center"/>
            </w:pPr>
            <w:r w:rsidRPr="00DB1225">
              <w:rPr>
                <w:rFonts w:ascii="Times New Roman" w:eastAsia="Times New Roman" w:hAnsi="Times New Roman" w:cs="Times New Roman"/>
                <w:b/>
                <w:color w:val="000000"/>
                <w:sz w:val="24"/>
              </w:rPr>
              <w:t>ŠÚSR</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Štatistický úrad Slovenskej republiky</w:t>
            </w:r>
          </w:p>
        </w:tc>
        <w:tc>
          <w:tcPr>
            <w:tcW w:w="213" w:type="pct"/>
            <w:shd w:val="clear" w:color="auto" w:fill="auto"/>
            <w:vAlign w:val="center"/>
          </w:tcPr>
          <w:p w14:paraId="7328CA6E" w14:textId="77777777" w:rsidR="007A58A3" w:rsidRPr="00DB1225" w:rsidRDefault="007A58A3" w:rsidP="00DB1225">
            <w:pPr>
              <w:spacing w:after="0"/>
              <w:jc w:val="center"/>
            </w:pPr>
            <w:r w:rsidRPr="00DB1225">
              <w:rPr>
                <w:rFonts w:ascii="Times New Roman" w:eastAsia="Times New Roman" w:hAnsi="Times New Roman" w:cs="Times New Roman"/>
                <w:color w:val="000000"/>
                <w:sz w:val="24"/>
              </w:rPr>
              <w:t>O</w:t>
            </w:r>
          </w:p>
        </w:tc>
        <w:tc>
          <w:tcPr>
            <w:tcW w:w="2149" w:type="pct"/>
            <w:shd w:val="clear" w:color="auto" w:fill="auto"/>
          </w:tcPr>
          <w:p w14:paraId="7EEAC1C3" w14:textId="77777777" w:rsidR="007A58A3" w:rsidRPr="00DB1225" w:rsidRDefault="007A58A3" w:rsidP="00DB1225">
            <w:pPr>
              <w:spacing w:after="0"/>
            </w:pPr>
            <w:r w:rsidRPr="00DB1225">
              <w:rPr>
                <w:rFonts w:ascii="Times New Roman" w:eastAsia="Times New Roman" w:hAnsi="Times New Roman" w:cs="Times New Roman"/>
                <w:b/>
                <w:color w:val="000000"/>
                <w:sz w:val="24"/>
              </w:rPr>
              <w:t>Čl. I novelizačný bod 6 (§ 6 ods. 13)</w:t>
            </w:r>
            <w:r w:rsidRPr="00DB1225">
              <w:rPr>
                <w:rFonts w:ascii="Times New Roman" w:eastAsia="Times New Roman" w:hAnsi="Times New Roman" w:cs="Times New Roman"/>
                <w:b/>
                <w:color w:val="000000"/>
                <w:sz w:val="24"/>
              </w:rPr>
              <w:br/>
            </w:r>
            <w:r w:rsidRPr="00DB1225">
              <w:rPr>
                <w:rFonts w:ascii="Times New Roman" w:eastAsia="Times New Roman" w:hAnsi="Times New Roman" w:cs="Times New Roman"/>
                <w:color w:val="000000"/>
                <w:sz w:val="24"/>
              </w:rPr>
              <w:t>Odporúčame slovo "Orgánom" nahradiť slovom "Úradom" v súlade s oficiálnym názvom orgánu EÚ v slovenskom jazyku.</w:t>
            </w:r>
          </w:p>
        </w:tc>
        <w:tc>
          <w:tcPr>
            <w:tcW w:w="197" w:type="pct"/>
            <w:shd w:val="clear" w:color="auto" w:fill="auto"/>
            <w:vAlign w:val="center"/>
          </w:tcPr>
          <w:p w14:paraId="5E692949" w14:textId="22134773" w:rsidR="007A58A3" w:rsidRPr="00DB1225" w:rsidRDefault="007A58A3" w:rsidP="00DB1225">
            <w:pPr>
              <w:spacing w:after="0"/>
              <w:ind w:left="-107"/>
              <w:jc w:val="center"/>
              <w:rPr>
                <w:rFonts w:ascii="Times New Roman" w:eastAsia="Times New Roman" w:hAnsi="Times New Roman" w:cs="Times New Roman"/>
                <w:b/>
                <w:color w:val="000000"/>
                <w:sz w:val="24"/>
              </w:rPr>
            </w:pPr>
            <w:r w:rsidRPr="00DB1225">
              <w:rPr>
                <w:rFonts w:ascii="Times New Roman" w:eastAsia="Times New Roman" w:hAnsi="Times New Roman" w:cs="Times New Roman"/>
                <w:b/>
                <w:color w:val="000000"/>
                <w:sz w:val="24"/>
              </w:rPr>
              <w:t>A</w:t>
            </w:r>
          </w:p>
        </w:tc>
        <w:tc>
          <w:tcPr>
            <w:tcW w:w="1801" w:type="pct"/>
            <w:shd w:val="clear" w:color="auto" w:fill="auto"/>
          </w:tcPr>
          <w:p w14:paraId="60B3FED3" w14:textId="1A198A95" w:rsidR="007A58A3" w:rsidRPr="00DB1225" w:rsidRDefault="007A58A3" w:rsidP="00DB1225">
            <w:pPr>
              <w:spacing w:after="0"/>
              <w:rPr>
                <w:rFonts w:ascii="Times New Roman" w:eastAsia="Times New Roman" w:hAnsi="Times New Roman" w:cs="Times New Roman"/>
                <w:color w:val="000000"/>
                <w:sz w:val="24"/>
                <w:szCs w:val="24"/>
              </w:rPr>
            </w:pPr>
            <w:r w:rsidRPr="00DB1225">
              <w:rPr>
                <w:rFonts w:ascii="Times New Roman" w:eastAsia="Times New Roman" w:hAnsi="Times New Roman" w:cs="Times New Roman"/>
                <w:color w:val="000000"/>
                <w:sz w:val="24"/>
                <w:szCs w:val="24"/>
              </w:rPr>
              <w:t>Akceptované úpravou príslušného ustanovenia návrhu zákona v súlade s pripomienkou.</w:t>
            </w:r>
          </w:p>
        </w:tc>
      </w:tr>
    </w:tbl>
    <w:p w14:paraId="3359395D" w14:textId="77777777" w:rsidR="00DB2917" w:rsidRPr="00DB1225" w:rsidRDefault="00DB2917" w:rsidP="00DB1225">
      <w:pPr>
        <w:rPr>
          <w:rFonts w:ascii="Times New Roman" w:eastAsia="Times New Roman" w:hAnsi="Times New Roman" w:cs="Times New Roman"/>
          <w:sz w:val="24"/>
          <w:szCs w:val="24"/>
        </w:rPr>
      </w:pPr>
    </w:p>
    <w:p w14:paraId="00FA8572" w14:textId="77777777" w:rsidR="00E66622" w:rsidRPr="00DB1225" w:rsidRDefault="00E66622" w:rsidP="00DB1225">
      <w:pPr>
        <w:keepLines/>
        <w:rPr>
          <w:rFonts w:ascii="Times New Roman" w:hAnsi="Times New Roman" w:cs="Times New Roman"/>
        </w:rPr>
      </w:pPr>
      <w:r w:rsidRPr="00DB1225">
        <w:rPr>
          <w:rFonts w:ascii="Times New Roman" w:eastAsia="Times New Roman" w:hAnsi="Times New Roman" w:cs="Times New Roman"/>
          <w:sz w:val="24"/>
          <w:szCs w:val="24"/>
        </w:rPr>
        <w:t>Vznesené hromadné pripomienky</w:t>
      </w:r>
    </w:p>
    <w:tbl>
      <w:tblPr>
        <w:tblW w:w="5000"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096"/>
        <w:gridCol w:w="1549"/>
        <w:gridCol w:w="9755"/>
      </w:tblGrid>
      <w:tr w:rsidR="00E11D16" w:rsidRPr="00DB1225" w14:paraId="36ADDA17" w14:textId="77777777" w:rsidTr="00CD5259">
        <w:trPr>
          <w:trHeight w:val="648"/>
          <w:jc w:val="center"/>
        </w:trPr>
        <w:tc>
          <w:tcPr>
            <w:tcW w:w="1000" w:type="pct"/>
            <w:vAlign w:val="center"/>
          </w:tcPr>
          <w:p w14:paraId="25DE2608" w14:textId="77777777" w:rsidR="00E11D16" w:rsidRPr="00DB1225" w:rsidRDefault="00E11D16" w:rsidP="00DB1225">
            <w:pPr>
              <w:keepLines/>
              <w:spacing w:after="0" w:line="240" w:lineRule="auto"/>
              <w:jc w:val="center"/>
              <w:rPr>
                <w:rFonts w:ascii="Times New Roman" w:hAnsi="Times New Roman" w:cs="Times New Roman"/>
                <w:b/>
                <w:bCs/>
                <w:sz w:val="24"/>
                <w:szCs w:val="24"/>
              </w:rPr>
            </w:pPr>
            <w:r w:rsidRPr="00DB1225">
              <w:rPr>
                <w:rFonts w:ascii="Times New Roman" w:hAnsi="Times New Roman" w:cs="Times New Roman"/>
                <w:b/>
                <w:bCs/>
                <w:sz w:val="24"/>
                <w:szCs w:val="24"/>
              </w:rPr>
              <w:t>Subjekt</w:t>
            </w:r>
          </w:p>
        </w:tc>
        <w:tc>
          <w:tcPr>
            <w:tcW w:w="500" w:type="pct"/>
            <w:vAlign w:val="center"/>
          </w:tcPr>
          <w:p w14:paraId="5665BC8D" w14:textId="77777777" w:rsidR="00E11D16" w:rsidRPr="00DB1225" w:rsidRDefault="00E11D16" w:rsidP="00DB1225">
            <w:pPr>
              <w:keepLines/>
              <w:spacing w:after="0" w:line="240" w:lineRule="auto"/>
              <w:jc w:val="center"/>
              <w:rPr>
                <w:rFonts w:ascii="Times New Roman" w:hAnsi="Times New Roman" w:cs="Times New Roman"/>
                <w:b/>
                <w:bCs/>
                <w:sz w:val="24"/>
                <w:szCs w:val="24"/>
              </w:rPr>
            </w:pPr>
            <w:r w:rsidRPr="00DB1225">
              <w:rPr>
                <w:rFonts w:ascii="Times New Roman" w:hAnsi="Times New Roman" w:cs="Times New Roman"/>
                <w:b/>
                <w:bCs/>
                <w:sz w:val="24"/>
                <w:szCs w:val="24"/>
              </w:rPr>
              <w:t>Podporo</w:t>
            </w:r>
            <w:r w:rsidR="000A158B" w:rsidRPr="00DB1225">
              <w:rPr>
                <w:rFonts w:ascii="Times New Roman" w:hAnsi="Times New Roman" w:cs="Times New Roman"/>
                <w:sz w:val="24"/>
                <w:szCs w:val="24"/>
              </w:rPr>
              <w:t>-</w:t>
            </w:r>
            <w:r w:rsidR="000A158B" w:rsidRPr="00DB1225">
              <w:rPr>
                <w:rFonts w:ascii="Times New Roman" w:hAnsi="Times New Roman" w:cs="Times New Roman"/>
                <w:b/>
                <w:bCs/>
                <w:sz w:val="24"/>
                <w:szCs w:val="24"/>
              </w:rPr>
              <w:br/>
            </w:r>
            <w:r w:rsidRPr="00DB1225">
              <w:rPr>
                <w:rFonts w:ascii="Times New Roman" w:hAnsi="Times New Roman" w:cs="Times New Roman"/>
                <w:b/>
                <w:bCs/>
                <w:sz w:val="24"/>
                <w:szCs w:val="24"/>
              </w:rPr>
              <w:t>vatelia</w:t>
            </w:r>
          </w:p>
        </w:tc>
        <w:tc>
          <w:tcPr>
            <w:tcW w:w="3150" w:type="pct"/>
            <w:vAlign w:val="center"/>
          </w:tcPr>
          <w:p w14:paraId="17FF42AE" w14:textId="77777777" w:rsidR="00E11D16" w:rsidRPr="00DB1225" w:rsidRDefault="00E11D16" w:rsidP="00DB1225">
            <w:pPr>
              <w:keepLines/>
              <w:spacing w:after="0" w:line="240" w:lineRule="auto"/>
              <w:jc w:val="center"/>
              <w:rPr>
                <w:rFonts w:ascii="Times New Roman" w:hAnsi="Times New Roman" w:cs="Times New Roman"/>
                <w:b/>
                <w:bCs/>
                <w:sz w:val="24"/>
                <w:szCs w:val="24"/>
              </w:rPr>
            </w:pPr>
            <w:r w:rsidRPr="00DB1225">
              <w:rPr>
                <w:rFonts w:ascii="Times New Roman" w:hAnsi="Times New Roman" w:cs="Times New Roman"/>
                <w:b/>
                <w:bCs/>
                <w:sz w:val="24"/>
                <w:szCs w:val="24"/>
              </w:rPr>
              <w:t>Pripomienka</w:t>
            </w:r>
          </w:p>
        </w:tc>
      </w:tr>
      <w:tr w:rsidR="00636D68" w:rsidRPr="00A203DA" w14:paraId="61B2A079" w14:textId="77777777" w:rsidTr="00636D68">
        <w:trPr>
          <w:trHeight w:val="648"/>
          <w:jc w:val="center"/>
        </w:trPr>
        <w:tc>
          <w:tcPr>
            <w:tcW w:w="0" w:type="auto"/>
            <w:gridSpan w:val="3"/>
            <w:vAlign w:val="center"/>
          </w:tcPr>
          <w:p w14:paraId="469465C5" w14:textId="77777777" w:rsidR="00B8532F" w:rsidRPr="00A203DA" w:rsidRDefault="00000000" w:rsidP="00DB1225">
            <w:pPr>
              <w:spacing w:after="0"/>
              <w:jc w:val="center"/>
            </w:pPr>
            <w:r w:rsidRPr="00DB1225">
              <w:rPr>
                <w:rFonts w:ascii="Times New Roman" w:eastAsia="Times New Roman" w:hAnsi="Times New Roman" w:cs="Times New Roman"/>
                <w:color w:val="000000"/>
                <w:sz w:val="24"/>
              </w:rPr>
              <w:t>K materiálu neboli pridané hromadné pripomienky.</w:t>
            </w:r>
          </w:p>
        </w:tc>
      </w:tr>
    </w:tbl>
    <w:p w14:paraId="1CC3313A" w14:textId="77777777" w:rsidR="00E66622" w:rsidRPr="00A203DA" w:rsidRDefault="00E66622" w:rsidP="00DB1225">
      <w:pPr>
        <w:rPr>
          <w:rFonts w:ascii="Times New Roman" w:hAnsi="Times New Roman" w:cs="Times New Roman"/>
        </w:rPr>
      </w:pPr>
    </w:p>
    <w:sectPr w:rsidR="00E66622" w:rsidRPr="00A203DA" w:rsidSect="00636D68">
      <w:footerReference w:type="even" r:id="rId7"/>
      <w:footerReference w:type="default" r:id="rId8"/>
      <w:footerReference w:type="first" r:id="rId9"/>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54C5A" w14:textId="77777777" w:rsidR="00D77CEF" w:rsidRPr="00E66622" w:rsidRDefault="00D77CEF" w:rsidP="00E66622">
      <w:pPr>
        <w:spacing w:after="0" w:line="240" w:lineRule="auto"/>
      </w:pPr>
      <w:r w:rsidRPr="00E66622">
        <w:separator/>
      </w:r>
    </w:p>
  </w:endnote>
  <w:endnote w:type="continuationSeparator" w:id="0">
    <w:p w14:paraId="2BAD772C" w14:textId="77777777" w:rsidR="00D77CEF" w:rsidRPr="00E66622" w:rsidRDefault="00D77CEF" w:rsidP="00E66622">
      <w:pPr>
        <w:spacing w:after="0" w:line="240" w:lineRule="auto"/>
      </w:pPr>
      <w:r w:rsidRPr="00E666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B891" w14:textId="638E05FA" w:rsidR="00DB1225" w:rsidRDefault="00DB122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E7CC" w14:textId="66DDBC4F" w:rsidR="00E66622" w:rsidRPr="00A02DB7" w:rsidRDefault="00000000">
    <w:pPr>
      <w:pStyle w:val="Pta"/>
      <w:jc w:val="center"/>
      <w:rPr>
        <w:rFonts w:ascii="Times New Roman" w:hAnsi="Times New Roman"/>
      </w:rPr>
    </w:pPr>
    <w:sdt>
      <w:sdtPr>
        <w:id w:val="-290051462"/>
        <w:docPartObj>
          <w:docPartGallery w:val="Page Numbers (Bottom of Page)"/>
          <w:docPartUnique/>
        </w:docPartObj>
      </w:sdtPr>
      <w:sdtEndPr>
        <w:rPr>
          <w:rFonts w:ascii="Times New Roman" w:hAnsi="Times New Roman"/>
          <w:noProof/>
        </w:rPr>
      </w:sdtEndPr>
      <w:sdtContent>
        <w:r w:rsidR="00E66622" w:rsidRPr="00A02DB7">
          <w:rPr>
            <w:rFonts w:ascii="Times New Roman" w:hAnsi="Times New Roman"/>
          </w:rPr>
          <w:fldChar w:fldCharType="begin"/>
        </w:r>
        <w:r w:rsidR="00E66622" w:rsidRPr="00A02DB7">
          <w:rPr>
            <w:rFonts w:ascii="Times New Roman" w:hAnsi="Times New Roman"/>
          </w:rPr>
          <w:instrText xml:space="preserve"> PAGE   \* MERGEFORMAT </w:instrText>
        </w:r>
        <w:r w:rsidR="00E66622" w:rsidRPr="00A02DB7">
          <w:rPr>
            <w:rFonts w:ascii="Times New Roman" w:hAnsi="Times New Roman"/>
          </w:rPr>
          <w:fldChar w:fldCharType="separate"/>
        </w:r>
        <w:r w:rsidR="00E66622" w:rsidRPr="00A02DB7">
          <w:rPr>
            <w:rFonts w:ascii="Times New Roman" w:hAnsi="Times New Roman"/>
            <w:noProof/>
          </w:rPr>
          <w:t>2</w:t>
        </w:r>
        <w:r w:rsidR="00E66622" w:rsidRPr="00A02DB7">
          <w:rPr>
            <w:rFonts w:ascii="Times New Roman" w:hAnsi="Times New Roman"/>
            <w:noProof/>
          </w:rPr>
          <w:fldChar w:fldCharType="end"/>
        </w:r>
      </w:sdtContent>
    </w:sdt>
  </w:p>
  <w:p w14:paraId="55BA81A8" w14:textId="77777777" w:rsidR="00E66622" w:rsidRDefault="00E6662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E89D" w14:textId="7A388F48" w:rsidR="00E327C3" w:rsidRPr="00636D68" w:rsidRDefault="00000000" w:rsidP="00636D68">
    <w:pPr>
      <w:pStyle w:val="Pta"/>
      <w:jc w:val="right"/>
      <w:rPr>
        <w:rFonts w:ascii="Times New Roman" w:hAnsi="Times New Roman" w:cs="Times New Roman"/>
      </w:rPr>
    </w:pPr>
    <w:sdt>
      <w:sdtPr>
        <w:id w:val="-637335450"/>
        <w:docPartObj>
          <w:docPartGallery w:val="Page Numbers (Bottom of Page)"/>
          <w:docPartUnique/>
        </w:docPartObj>
      </w:sdtPr>
      <w:sdtEndPr>
        <w:rPr>
          <w:rFonts w:ascii="Times New Roman" w:hAnsi="Times New Roman" w:cs="Times New Roman"/>
        </w:rPr>
      </w:sdtEndPr>
      <w:sdtContent>
        <w:r w:rsidR="00636D68" w:rsidRPr="00636D68">
          <w:rPr>
            <w:rFonts w:ascii="Times New Roman" w:hAnsi="Times New Roman" w:cs="Times New Roman"/>
          </w:rPr>
          <w:fldChar w:fldCharType="begin"/>
        </w:r>
        <w:r w:rsidR="00636D68" w:rsidRPr="00636D68">
          <w:rPr>
            <w:rFonts w:ascii="Times New Roman" w:hAnsi="Times New Roman" w:cs="Times New Roman"/>
          </w:rPr>
          <w:instrText>PAGE   \* MERGEFORMAT</w:instrText>
        </w:r>
        <w:r w:rsidR="00636D68" w:rsidRPr="00636D68">
          <w:rPr>
            <w:rFonts w:ascii="Times New Roman" w:hAnsi="Times New Roman" w:cs="Times New Roman"/>
          </w:rPr>
          <w:fldChar w:fldCharType="separate"/>
        </w:r>
        <w:r w:rsidR="00636D68" w:rsidRPr="00636D68">
          <w:rPr>
            <w:rFonts w:ascii="Times New Roman" w:hAnsi="Times New Roman" w:cs="Times New Roman"/>
          </w:rPr>
          <w:t>2</w:t>
        </w:r>
        <w:r w:rsidR="00636D68" w:rsidRPr="00636D68">
          <w:rPr>
            <w:rFonts w:ascii="Times New Roman" w:hAnsi="Times New Roman" w:cs="Times New Roman"/>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A7F5F" w14:textId="77777777" w:rsidR="00D77CEF" w:rsidRPr="00E66622" w:rsidRDefault="00D77CEF" w:rsidP="00E66622">
      <w:pPr>
        <w:spacing w:after="0" w:line="240" w:lineRule="auto"/>
      </w:pPr>
      <w:r w:rsidRPr="00E66622">
        <w:separator/>
      </w:r>
    </w:p>
  </w:footnote>
  <w:footnote w:type="continuationSeparator" w:id="0">
    <w:p w14:paraId="6A1C9681" w14:textId="77777777" w:rsidR="00D77CEF" w:rsidRPr="00E66622" w:rsidRDefault="00D77CEF" w:rsidP="00E66622">
      <w:pPr>
        <w:spacing w:after="0" w:line="240" w:lineRule="auto"/>
      </w:pPr>
      <w:r w:rsidRPr="00E6662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C1047"/>
    <w:multiLevelType w:val="hybridMultilevel"/>
    <w:tmpl w:val="4A66B248"/>
    <w:lvl w:ilvl="0" w:tplc="E8EC231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66A5DC4"/>
    <w:multiLevelType w:val="hybridMultilevel"/>
    <w:tmpl w:val="D428B64A"/>
    <w:lvl w:ilvl="0" w:tplc="041B000F">
      <w:start w:val="1"/>
      <w:numFmt w:val="decimal"/>
      <w:lvlText w:val="%1."/>
      <w:lvlJc w:val="left"/>
      <w:pPr>
        <w:ind w:left="786" w:hanging="360"/>
      </w:pPr>
      <w:rPr>
        <w:rFonts w:hint="default"/>
      </w:rPr>
    </w:lvl>
    <w:lvl w:ilvl="1" w:tplc="B7C69F3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0C77658"/>
    <w:multiLevelType w:val="hybridMultilevel"/>
    <w:tmpl w:val="B6F2DFAC"/>
    <w:lvl w:ilvl="0" w:tplc="A1CA6BD2">
      <w:start w:val="1"/>
      <w:numFmt w:val="bullet"/>
      <w:lvlText w:val="-"/>
      <w:lvlJc w:val="left"/>
      <w:pPr>
        <w:ind w:left="720" w:hanging="360"/>
      </w:pPr>
      <w:rPr>
        <w:rFonts w:ascii="Verdana" w:eastAsia="Calibri" w:hAnsi="Verdana"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74434A6"/>
    <w:multiLevelType w:val="multilevel"/>
    <w:tmpl w:val="08367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9C77870"/>
    <w:multiLevelType w:val="hybridMultilevel"/>
    <w:tmpl w:val="EFB4902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3735037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4427067">
    <w:abstractNumId w:val="1"/>
  </w:num>
  <w:num w:numId="3" w16cid:durableId="1863662325">
    <w:abstractNumId w:val="0"/>
  </w:num>
  <w:num w:numId="4" w16cid:durableId="447891546">
    <w:abstractNumId w:val="2"/>
  </w:num>
  <w:num w:numId="5" w16cid:durableId="7385546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A93"/>
    <w:rsid w:val="0000238A"/>
    <w:rsid w:val="000127F5"/>
    <w:rsid w:val="000209A9"/>
    <w:rsid w:val="00022D45"/>
    <w:rsid w:val="00040DBA"/>
    <w:rsid w:val="00042E39"/>
    <w:rsid w:val="00047E84"/>
    <w:rsid w:val="00050137"/>
    <w:rsid w:val="00050C83"/>
    <w:rsid w:val="00076DCD"/>
    <w:rsid w:val="000827DA"/>
    <w:rsid w:val="00093368"/>
    <w:rsid w:val="00096C32"/>
    <w:rsid w:val="000A158B"/>
    <w:rsid w:val="000B2D78"/>
    <w:rsid w:val="000C172E"/>
    <w:rsid w:val="000D11A9"/>
    <w:rsid w:val="000D3CA3"/>
    <w:rsid w:val="000D50AA"/>
    <w:rsid w:val="000E0196"/>
    <w:rsid w:val="000F5C80"/>
    <w:rsid w:val="00114933"/>
    <w:rsid w:val="001228AD"/>
    <w:rsid w:val="001271CF"/>
    <w:rsid w:val="00131490"/>
    <w:rsid w:val="00131742"/>
    <w:rsid w:val="001322EF"/>
    <w:rsid w:val="001433FA"/>
    <w:rsid w:val="00145F47"/>
    <w:rsid w:val="00146A7D"/>
    <w:rsid w:val="0017167F"/>
    <w:rsid w:val="0017224D"/>
    <w:rsid w:val="00190344"/>
    <w:rsid w:val="001B016F"/>
    <w:rsid w:val="001D1F45"/>
    <w:rsid w:val="001D4771"/>
    <w:rsid w:val="001E50FA"/>
    <w:rsid w:val="001E5996"/>
    <w:rsid w:val="001F777F"/>
    <w:rsid w:val="00201844"/>
    <w:rsid w:val="00207DD8"/>
    <w:rsid w:val="00223CA2"/>
    <w:rsid w:val="00231554"/>
    <w:rsid w:val="00237490"/>
    <w:rsid w:val="002414E3"/>
    <w:rsid w:val="00245F36"/>
    <w:rsid w:val="0026238D"/>
    <w:rsid w:val="0026614F"/>
    <w:rsid w:val="002715E0"/>
    <w:rsid w:val="0029170C"/>
    <w:rsid w:val="00295E6A"/>
    <w:rsid w:val="002A4482"/>
    <w:rsid w:val="002B3975"/>
    <w:rsid w:val="002B7281"/>
    <w:rsid w:val="002C0EB1"/>
    <w:rsid w:val="002C684B"/>
    <w:rsid w:val="002D3B5E"/>
    <w:rsid w:val="002D4B4A"/>
    <w:rsid w:val="002E3CEC"/>
    <w:rsid w:val="002E72C5"/>
    <w:rsid w:val="002F5089"/>
    <w:rsid w:val="002F5D99"/>
    <w:rsid w:val="00310F92"/>
    <w:rsid w:val="00312884"/>
    <w:rsid w:val="00315DA6"/>
    <w:rsid w:val="003258ED"/>
    <w:rsid w:val="00332F2D"/>
    <w:rsid w:val="00335FFB"/>
    <w:rsid w:val="00350421"/>
    <w:rsid w:val="003826A2"/>
    <w:rsid w:val="003A5C5F"/>
    <w:rsid w:val="003C31D4"/>
    <w:rsid w:val="003C5ABE"/>
    <w:rsid w:val="003D15AF"/>
    <w:rsid w:val="003D1C54"/>
    <w:rsid w:val="003E396F"/>
    <w:rsid w:val="003E6382"/>
    <w:rsid w:val="003E641E"/>
    <w:rsid w:val="003F1216"/>
    <w:rsid w:val="003F37C1"/>
    <w:rsid w:val="003F501E"/>
    <w:rsid w:val="004029A2"/>
    <w:rsid w:val="004050CF"/>
    <w:rsid w:val="00405348"/>
    <w:rsid w:val="00406E1F"/>
    <w:rsid w:val="0042650A"/>
    <w:rsid w:val="004308FB"/>
    <w:rsid w:val="00431C3A"/>
    <w:rsid w:val="00434080"/>
    <w:rsid w:val="00443A3B"/>
    <w:rsid w:val="00461AE1"/>
    <w:rsid w:val="004666C6"/>
    <w:rsid w:val="004667C4"/>
    <w:rsid w:val="00482E1D"/>
    <w:rsid w:val="00491D61"/>
    <w:rsid w:val="004A616F"/>
    <w:rsid w:val="004A62B8"/>
    <w:rsid w:val="004B17BC"/>
    <w:rsid w:val="004B23B5"/>
    <w:rsid w:val="004B4188"/>
    <w:rsid w:val="004C4683"/>
    <w:rsid w:val="004C6398"/>
    <w:rsid w:val="004D5C21"/>
    <w:rsid w:val="004E0BF7"/>
    <w:rsid w:val="004F2B36"/>
    <w:rsid w:val="004F4092"/>
    <w:rsid w:val="00507E35"/>
    <w:rsid w:val="00513767"/>
    <w:rsid w:val="005146CA"/>
    <w:rsid w:val="005175A7"/>
    <w:rsid w:val="0053699B"/>
    <w:rsid w:val="00543901"/>
    <w:rsid w:val="005669E2"/>
    <w:rsid w:val="0057443C"/>
    <w:rsid w:val="005764B7"/>
    <w:rsid w:val="00583F11"/>
    <w:rsid w:val="005A5D1A"/>
    <w:rsid w:val="005B618C"/>
    <w:rsid w:val="005E5B0E"/>
    <w:rsid w:val="005F2406"/>
    <w:rsid w:val="005F37DF"/>
    <w:rsid w:val="005F3E6F"/>
    <w:rsid w:val="005F5BE8"/>
    <w:rsid w:val="00602231"/>
    <w:rsid w:val="00636D68"/>
    <w:rsid w:val="006371D1"/>
    <w:rsid w:val="00641DD8"/>
    <w:rsid w:val="00656616"/>
    <w:rsid w:val="00664F3B"/>
    <w:rsid w:val="006665D5"/>
    <w:rsid w:val="00680173"/>
    <w:rsid w:val="00682097"/>
    <w:rsid w:val="00694BC0"/>
    <w:rsid w:val="00695857"/>
    <w:rsid w:val="006A235E"/>
    <w:rsid w:val="006C2D6E"/>
    <w:rsid w:val="0070620B"/>
    <w:rsid w:val="0070694E"/>
    <w:rsid w:val="00707B3A"/>
    <w:rsid w:val="00710B78"/>
    <w:rsid w:val="00717F3F"/>
    <w:rsid w:val="007332B2"/>
    <w:rsid w:val="00735F5E"/>
    <w:rsid w:val="0075428D"/>
    <w:rsid w:val="00762916"/>
    <w:rsid w:val="00772DB8"/>
    <w:rsid w:val="00773BA2"/>
    <w:rsid w:val="00774ED8"/>
    <w:rsid w:val="00784062"/>
    <w:rsid w:val="0078532E"/>
    <w:rsid w:val="00786E05"/>
    <w:rsid w:val="00790D92"/>
    <w:rsid w:val="007939C2"/>
    <w:rsid w:val="007A071D"/>
    <w:rsid w:val="007A0EA1"/>
    <w:rsid w:val="007A58A3"/>
    <w:rsid w:val="007C1A93"/>
    <w:rsid w:val="007D2EAE"/>
    <w:rsid w:val="007D3D97"/>
    <w:rsid w:val="007D6129"/>
    <w:rsid w:val="007F482B"/>
    <w:rsid w:val="00805B44"/>
    <w:rsid w:val="00805BCF"/>
    <w:rsid w:val="00847145"/>
    <w:rsid w:val="008741FE"/>
    <w:rsid w:val="0088102C"/>
    <w:rsid w:val="00887B34"/>
    <w:rsid w:val="00892CD6"/>
    <w:rsid w:val="008944B1"/>
    <w:rsid w:val="008C0FFC"/>
    <w:rsid w:val="008C2612"/>
    <w:rsid w:val="008D299D"/>
    <w:rsid w:val="0090056D"/>
    <w:rsid w:val="00913D14"/>
    <w:rsid w:val="00917A99"/>
    <w:rsid w:val="00924982"/>
    <w:rsid w:val="009274A4"/>
    <w:rsid w:val="00932936"/>
    <w:rsid w:val="00947810"/>
    <w:rsid w:val="009647D6"/>
    <w:rsid w:val="00974B40"/>
    <w:rsid w:val="00980D7A"/>
    <w:rsid w:val="009912BF"/>
    <w:rsid w:val="00994C01"/>
    <w:rsid w:val="009B1491"/>
    <w:rsid w:val="009B5768"/>
    <w:rsid w:val="009D152C"/>
    <w:rsid w:val="009D28BC"/>
    <w:rsid w:val="009D32B4"/>
    <w:rsid w:val="009E0711"/>
    <w:rsid w:val="009E7CBC"/>
    <w:rsid w:val="009F0CEC"/>
    <w:rsid w:val="009F35D2"/>
    <w:rsid w:val="009F3A2C"/>
    <w:rsid w:val="00A02DB7"/>
    <w:rsid w:val="00A070EB"/>
    <w:rsid w:val="00A14BC7"/>
    <w:rsid w:val="00A203DA"/>
    <w:rsid w:val="00A208E0"/>
    <w:rsid w:val="00A35A7F"/>
    <w:rsid w:val="00A36692"/>
    <w:rsid w:val="00A514D8"/>
    <w:rsid w:val="00A63AED"/>
    <w:rsid w:val="00A81039"/>
    <w:rsid w:val="00A950A9"/>
    <w:rsid w:val="00AA0DF9"/>
    <w:rsid w:val="00AD0FB4"/>
    <w:rsid w:val="00B02EF2"/>
    <w:rsid w:val="00B0310C"/>
    <w:rsid w:val="00B11932"/>
    <w:rsid w:val="00B11CB0"/>
    <w:rsid w:val="00B13231"/>
    <w:rsid w:val="00B13C0C"/>
    <w:rsid w:val="00B16B63"/>
    <w:rsid w:val="00B17EFF"/>
    <w:rsid w:val="00B27CCD"/>
    <w:rsid w:val="00B325C1"/>
    <w:rsid w:val="00B32B60"/>
    <w:rsid w:val="00B53748"/>
    <w:rsid w:val="00B71E57"/>
    <w:rsid w:val="00B84A5F"/>
    <w:rsid w:val="00B8532F"/>
    <w:rsid w:val="00B8742A"/>
    <w:rsid w:val="00B925B9"/>
    <w:rsid w:val="00B946A0"/>
    <w:rsid w:val="00BA023F"/>
    <w:rsid w:val="00BB3CF4"/>
    <w:rsid w:val="00BC339E"/>
    <w:rsid w:val="00BC7790"/>
    <w:rsid w:val="00BD4D1B"/>
    <w:rsid w:val="00BD7F55"/>
    <w:rsid w:val="00BE2CE9"/>
    <w:rsid w:val="00BE323C"/>
    <w:rsid w:val="00BE39A5"/>
    <w:rsid w:val="00BF207A"/>
    <w:rsid w:val="00C06F1F"/>
    <w:rsid w:val="00C13765"/>
    <w:rsid w:val="00C34659"/>
    <w:rsid w:val="00C35159"/>
    <w:rsid w:val="00C43D79"/>
    <w:rsid w:val="00C447EE"/>
    <w:rsid w:val="00C529CC"/>
    <w:rsid w:val="00C72E74"/>
    <w:rsid w:val="00C84A5B"/>
    <w:rsid w:val="00C904D1"/>
    <w:rsid w:val="00CB30AE"/>
    <w:rsid w:val="00CB3777"/>
    <w:rsid w:val="00CB600D"/>
    <w:rsid w:val="00CC0460"/>
    <w:rsid w:val="00CC742E"/>
    <w:rsid w:val="00CD46C8"/>
    <w:rsid w:val="00CD5259"/>
    <w:rsid w:val="00CD7313"/>
    <w:rsid w:val="00CF1D5F"/>
    <w:rsid w:val="00CF557C"/>
    <w:rsid w:val="00CF57EF"/>
    <w:rsid w:val="00D01FAC"/>
    <w:rsid w:val="00D0302E"/>
    <w:rsid w:val="00D2596D"/>
    <w:rsid w:val="00D44E47"/>
    <w:rsid w:val="00D466F6"/>
    <w:rsid w:val="00D610D0"/>
    <w:rsid w:val="00D61E6B"/>
    <w:rsid w:val="00D77CEF"/>
    <w:rsid w:val="00D91683"/>
    <w:rsid w:val="00D91DAD"/>
    <w:rsid w:val="00D95200"/>
    <w:rsid w:val="00DA267A"/>
    <w:rsid w:val="00DB1225"/>
    <w:rsid w:val="00DB2917"/>
    <w:rsid w:val="00DB4797"/>
    <w:rsid w:val="00DD2850"/>
    <w:rsid w:val="00DD302E"/>
    <w:rsid w:val="00DD65B8"/>
    <w:rsid w:val="00DD7CB5"/>
    <w:rsid w:val="00DF139C"/>
    <w:rsid w:val="00E07639"/>
    <w:rsid w:val="00E078E8"/>
    <w:rsid w:val="00E113C2"/>
    <w:rsid w:val="00E11D16"/>
    <w:rsid w:val="00E12F54"/>
    <w:rsid w:val="00E327C3"/>
    <w:rsid w:val="00E3431B"/>
    <w:rsid w:val="00E37A37"/>
    <w:rsid w:val="00E41A2D"/>
    <w:rsid w:val="00E536D5"/>
    <w:rsid w:val="00E66622"/>
    <w:rsid w:val="00E81DEB"/>
    <w:rsid w:val="00E92A50"/>
    <w:rsid w:val="00EA2E2A"/>
    <w:rsid w:val="00EA3B3C"/>
    <w:rsid w:val="00EB0171"/>
    <w:rsid w:val="00ED5179"/>
    <w:rsid w:val="00ED5F53"/>
    <w:rsid w:val="00EE00C6"/>
    <w:rsid w:val="00EE3DCD"/>
    <w:rsid w:val="00EE41C8"/>
    <w:rsid w:val="00F0653F"/>
    <w:rsid w:val="00F17D8C"/>
    <w:rsid w:val="00F4422A"/>
    <w:rsid w:val="00F44BAB"/>
    <w:rsid w:val="00F456DC"/>
    <w:rsid w:val="00F45A75"/>
    <w:rsid w:val="00F66A1B"/>
    <w:rsid w:val="00F67BFF"/>
    <w:rsid w:val="00F67F12"/>
    <w:rsid w:val="00F8431B"/>
    <w:rsid w:val="00F85AB8"/>
    <w:rsid w:val="00F907A2"/>
    <w:rsid w:val="00F978B3"/>
    <w:rsid w:val="00FA016F"/>
    <w:rsid w:val="00FA40AE"/>
    <w:rsid w:val="00FB5355"/>
    <w:rsid w:val="00FC5A5C"/>
    <w:rsid w:val="00FD177D"/>
    <w:rsid w:val="00FE3B0B"/>
    <w:rsid w:val="00FF2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DB3B"/>
  <w15:docId w15:val="{800A4F65-FABE-47DB-AF8A-6E31DFCA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11D16"/>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6622"/>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6622"/>
  </w:style>
  <w:style w:type="paragraph" w:styleId="Pta">
    <w:name w:val="footer"/>
    <w:basedOn w:val="Normlny"/>
    <w:link w:val="PtaChar"/>
    <w:uiPriority w:val="99"/>
    <w:unhideWhenUsed/>
    <w:rsid w:val="00E66622"/>
    <w:pPr>
      <w:tabs>
        <w:tab w:val="center" w:pos="4680"/>
        <w:tab w:val="right" w:pos="9360"/>
      </w:tabs>
      <w:spacing w:after="0" w:line="240" w:lineRule="auto"/>
    </w:pPr>
  </w:style>
  <w:style w:type="character" w:customStyle="1" w:styleId="PtaChar">
    <w:name w:val="Päta Char"/>
    <w:basedOn w:val="Predvolenpsmoodseku"/>
    <w:link w:val="Pta"/>
    <w:uiPriority w:val="99"/>
    <w:rsid w:val="00E66622"/>
  </w:style>
  <w:style w:type="character" w:styleId="Odkaznakomentr">
    <w:name w:val="annotation reference"/>
    <w:basedOn w:val="Predvolenpsmoodseku"/>
    <w:uiPriority w:val="99"/>
    <w:semiHidden/>
    <w:unhideWhenUsed/>
    <w:rsid w:val="00CD5259"/>
    <w:rPr>
      <w:sz w:val="16"/>
      <w:szCs w:val="16"/>
    </w:rPr>
  </w:style>
  <w:style w:type="paragraph" w:styleId="Textkomentra">
    <w:name w:val="annotation text"/>
    <w:basedOn w:val="Normlny"/>
    <w:link w:val="TextkomentraChar"/>
    <w:uiPriority w:val="99"/>
    <w:unhideWhenUsed/>
    <w:rsid w:val="00CD5259"/>
    <w:pPr>
      <w:spacing w:line="240" w:lineRule="auto"/>
    </w:pPr>
    <w:rPr>
      <w:sz w:val="20"/>
      <w:szCs w:val="20"/>
    </w:rPr>
  </w:style>
  <w:style w:type="character" w:customStyle="1" w:styleId="TextkomentraChar">
    <w:name w:val="Text komentára Char"/>
    <w:basedOn w:val="Predvolenpsmoodseku"/>
    <w:link w:val="Textkomentra"/>
    <w:uiPriority w:val="99"/>
    <w:rsid w:val="00CD5259"/>
    <w:rPr>
      <w:sz w:val="20"/>
      <w:szCs w:val="20"/>
      <w:lang w:val="sk-SK"/>
    </w:rPr>
  </w:style>
  <w:style w:type="paragraph" w:styleId="Predmetkomentra">
    <w:name w:val="annotation subject"/>
    <w:basedOn w:val="Textkomentra"/>
    <w:next w:val="Textkomentra"/>
    <w:link w:val="PredmetkomentraChar"/>
    <w:uiPriority w:val="99"/>
    <w:semiHidden/>
    <w:unhideWhenUsed/>
    <w:rsid w:val="00CD5259"/>
    <w:rPr>
      <w:b/>
      <w:bCs/>
    </w:rPr>
  </w:style>
  <w:style w:type="character" w:customStyle="1" w:styleId="PredmetkomentraChar">
    <w:name w:val="Predmet komentára Char"/>
    <w:basedOn w:val="TextkomentraChar"/>
    <w:link w:val="Predmetkomentra"/>
    <w:uiPriority w:val="99"/>
    <w:semiHidden/>
    <w:rsid w:val="00CD5259"/>
    <w:rPr>
      <w:b/>
      <w:bCs/>
      <w:sz w:val="20"/>
      <w:szCs w:val="20"/>
      <w:lang w:val="sk-SK"/>
    </w:rPr>
  </w:style>
  <w:style w:type="paragraph" w:styleId="Odsekzoznamu">
    <w:name w:val="List Paragraph"/>
    <w:aliases w:val="Odstavec cíl se seznamem,Odstavec se seznamem1,List Paragraph11,3,Bullet Points,Colorful List - Accent 11,Dot pt,EC,F5 List Paragraph,Indicator Text,Issue Action POC,List Paragraph1,List Paragraph2,MAIN CONTENT,Normal numbered,No Spacing1"/>
    <w:basedOn w:val="Normlny"/>
    <w:link w:val="OdsekzoznamuChar"/>
    <w:uiPriority w:val="34"/>
    <w:qFormat/>
    <w:rsid w:val="008944B1"/>
    <w:pPr>
      <w:spacing w:after="0" w:line="240" w:lineRule="auto"/>
      <w:ind w:left="720"/>
    </w:pPr>
    <w:rPr>
      <w:rFonts w:ascii="Aptos" w:eastAsiaTheme="minorHAnsi" w:hAnsi="Aptos" w:cs="Calibri"/>
      <w:kern w:val="0"/>
    </w:rPr>
  </w:style>
  <w:style w:type="character" w:customStyle="1" w:styleId="OdsekzoznamuChar">
    <w:name w:val="Odsek zoznamu Char"/>
    <w:aliases w:val="Odstavec cíl se seznamem Char,Odstavec se seznamem1 Char,List Paragraph11 Char,3 Char,Bullet Points Char,Colorful List - Accent 11 Char,Dot pt Char,EC Char,F5 List Paragraph Char,Indicator Text Char,Issue Action POC Char"/>
    <w:basedOn w:val="Predvolenpsmoodseku"/>
    <w:link w:val="Odsekzoznamu"/>
    <w:uiPriority w:val="34"/>
    <w:qFormat/>
    <w:locked/>
    <w:rsid w:val="002B7281"/>
    <w:rPr>
      <w:rFonts w:ascii="Aptos" w:eastAsiaTheme="minorHAnsi" w:hAnsi="Aptos" w:cs="Calibri"/>
      <w:kern w:val="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69102">
      <w:bodyDiv w:val="1"/>
      <w:marLeft w:val="0"/>
      <w:marRight w:val="0"/>
      <w:marTop w:val="0"/>
      <w:marBottom w:val="0"/>
      <w:divBdr>
        <w:top w:val="none" w:sz="0" w:space="0" w:color="auto"/>
        <w:left w:val="none" w:sz="0" w:space="0" w:color="auto"/>
        <w:bottom w:val="none" w:sz="0" w:space="0" w:color="auto"/>
        <w:right w:val="none" w:sz="0" w:space="0" w:color="auto"/>
      </w:divBdr>
    </w:div>
    <w:div w:id="808981180">
      <w:bodyDiv w:val="1"/>
      <w:marLeft w:val="0"/>
      <w:marRight w:val="0"/>
      <w:marTop w:val="0"/>
      <w:marBottom w:val="0"/>
      <w:divBdr>
        <w:top w:val="none" w:sz="0" w:space="0" w:color="auto"/>
        <w:left w:val="none" w:sz="0" w:space="0" w:color="auto"/>
        <w:bottom w:val="none" w:sz="0" w:space="0" w:color="auto"/>
        <w:right w:val="none" w:sz="0" w:space="0" w:color="auto"/>
      </w:divBdr>
    </w:div>
    <w:div w:id="833305699">
      <w:bodyDiv w:val="1"/>
      <w:marLeft w:val="0"/>
      <w:marRight w:val="0"/>
      <w:marTop w:val="0"/>
      <w:marBottom w:val="0"/>
      <w:divBdr>
        <w:top w:val="none" w:sz="0" w:space="0" w:color="auto"/>
        <w:left w:val="none" w:sz="0" w:space="0" w:color="auto"/>
        <w:bottom w:val="none" w:sz="0" w:space="0" w:color="auto"/>
        <w:right w:val="none" w:sz="0" w:space="0" w:color="auto"/>
      </w:divBdr>
    </w:div>
    <w:div w:id="1374303554">
      <w:bodyDiv w:val="1"/>
      <w:marLeft w:val="0"/>
      <w:marRight w:val="0"/>
      <w:marTop w:val="0"/>
      <w:marBottom w:val="0"/>
      <w:divBdr>
        <w:top w:val="none" w:sz="0" w:space="0" w:color="auto"/>
        <w:left w:val="none" w:sz="0" w:space="0" w:color="auto"/>
        <w:bottom w:val="none" w:sz="0" w:space="0" w:color="auto"/>
        <w:right w:val="none" w:sz="0" w:space="0" w:color="auto"/>
      </w:divBdr>
    </w:div>
    <w:div w:id="1431003480">
      <w:bodyDiv w:val="1"/>
      <w:marLeft w:val="0"/>
      <w:marRight w:val="0"/>
      <w:marTop w:val="0"/>
      <w:marBottom w:val="0"/>
      <w:divBdr>
        <w:top w:val="none" w:sz="0" w:space="0" w:color="auto"/>
        <w:left w:val="none" w:sz="0" w:space="0" w:color="auto"/>
        <w:bottom w:val="none" w:sz="0" w:space="0" w:color="auto"/>
        <w:right w:val="none" w:sz="0" w:space="0" w:color="auto"/>
      </w:divBdr>
    </w:div>
    <w:div w:id="1513303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55</Pages>
  <Words>16084</Words>
  <Characters>91684</Characters>
  <Application>Microsoft Office Word</Application>
  <DocSecurity>0</DocSecurity>
  <Lines>764</Lines>
  <Paragraphs>215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Bartikova Anna</cp:lastModifiedBy>
  <cp:revision>21</cp:revision>
  <cp:lastPrinted>2025-09-05T06:27:00Z</cp:lastPrinted>
  <dcterms:created xsi:type="dcterms:W3CDTF">2025-08-28T09:16:00Z</dcterms:created>
  <dcterms:modified xsi:type="dcterms:W3CDTF">2025-09-09T07:53:00Z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d4986f-dcbf-4623-ae9a-8251714e0a88_Enabled">
    <vt:lpwstr>true</vt:lpwstr>
  </property>
  <property fmtid="{D5CDD505-2E9C-101B-9397-08002B2CF9AE}" pid="3" name="MSIP_Label_d8d4986f-dcbf-4623-ae9a-8251714e0a88_SetDate">
    <vt:lpwstr>2025-09-08T06:52:39Z</vt:lpwstr>
  </property>
  <property fmtid="{D5CDD505-2E9C-101B-9397-08002B2CF9AE}" pid="4" name="MSIP_Label_d8d4986f-dcbf-4623-ae9a-8251714e0a88_Method">
    <vt:lpwstr>Privileged</vt:lpwstr>
  </property>
  <property fmtid="{D5CDD505-2E9C-101B-9397-08002B2CF9AE}" pid="5" name="MSIP_Label_d8d4986f-dcbf-4623-ae9a-8251714e0a88_Name">
    <vt:lpwstr>Public</vt:lpwstr>
  </property>
  <property fmtid="{D5CDD505-2E9C-101B-9397-08002B2CF9AE}" pid="6" name="MSIP_Label_d8d4986f-dcbf-4623-ae9a-8251714e0a88_SiteId">
    <vt:lpwstr>579df390-dbff-49fd-8f10-624670566482</vt:lpwstr>
  </property>
  <property fmtid="{D5CDD505-2E9C-101B-9397-08002B2CF9AE}" pid="7" name="MSIP_Label_d8d4986f-dcbf-4623-ae9a-8251714e0a88_ActionId">
    <vt:lpwstr>ead97ce3-fcff-4d1e-bf57-e18c051d6280</vt:lpwstr>
  </property>
  <property fmtid="{D5CDD505-2E9C-101B-9397-08002B2CF9AE}" pid="8" name="MSIP_Label_d8d4986f-dcbf-4623-ae9a-8251714e0a88_ContentBits">
    <vt:lpwstr>0</vt:lpwstr>
  </property>
</Properties>
</file>