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9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5812"/>
        <w:gridCol w:w="567"/>
        <w:gridCol w:w="850"/>
        <w:gridCol w:w="709"/>
        <w:gridCol w:w="4961"/>
        <w:gridCol w:w="567"/>
        <w:gridCol w:w="567"/>
        <w:gridCol w:w="567"/>
        <w:gridCol w:w="709"/>
      </w:tblGrid>
      <w:tr w:rsidR="002314E9" w:rsidRPr="00A07295" w14:paraId="46561364" w14:textId="77777777" w:rsidTr="004F6566">
        <w:tc>
          <w:tcPr>
            <w:tcW w:w="15991" w:type="dxa"/>
            <w:gridSpan w:val="10"/>
            <w:tcBorders>
              <w:top w:val="single" w:sz="12" w:space="0" w:color="auto"/>
              <w:left w:val="single" w:sz="12" w:space="0" w:color="auto"/>
              <w:bottom w:val="single" w:sz="4" w:space="0" w:color="auto"/>
              <w:right w:val="single" w:sz="12" w:space="0" w:color="auto"/>
            </w:tcBorders>
          </w:tcPr>
          <w:p w14:paraId="2422222D" w14:textId="77777777" w:rsidR="002314E9" w:rsidRPr="00A07295" w:rsidRDefault="002314E9" w:rsidP="0078287E">
            <w:pPr>
              <w:pStyle w:val="Nadpis1"/>
            </w:pPr>
            <w:r w:rsidRPr="00A07295">
              <w:t>TABUĽKA  ZHODY</w:t>
            </w:r>
          </w:p>
          <w:p w14:paraId="4C85DC02" w14:textId="77777777" w:rsidR="002314E9" w:rsidRPr="00A07295" w:rsidRDefault="002314E9" w:rsidP="007306ED">
            <w:pPr>
              <w:pStyle w:val="Nadpis1"/>
            </w:pPr>
            <w:r w:rsidRPr="00A07295">
              <w:rPr>
                <w:b w:val="0"/>
              </w:rPr>
              <w:t> </w:t>
            </w:r>
            <w:r w:rsidR="007306ED" w:rsidRPr="00A07295">
              <w:t>n</w:t>
            </w:r>
            <w:r w:rsidRPr="00A07295">
              <w:t>ávrhu</w:t>
            </w:r>
            <w:r w:rsidR="007306ED" w:rsidRPr="00A07295">
              <w:t xml:space="preserve"> právneho predpisu</w:t>
            </w:r>
            <w:r w:rsidRPr="00A07295">
              <w:t xml:space="preserve"> s právom Európskej únie</w:t>
            </w:r>
          </w:p>
        </w:tc>
      </w:tr>
      <w:tr w:rsidR="002314E9" w:rsidRPr="00A07295" w14:paraId="69E6E074" w14:textId="77777777" w:rsidTr="00C10537">
        <w:trPr>
          <w:trHeight w:val="567"/>
        </w:trPr>
        <w:tc>
          <w:tcPr>
            <w:tcW w:w="7061" w:type="dxa"/>
            <w:gridSpan w:val="3"/>
            <w:tcBorders>
              <w:top w:val="single" w:sz="4" w:space="0" w:color="auto"/>
              <w:left w:val="single" w:sz="12" w:space="0" w:color="auto"/>
              <w:bottom w:val="single" w:sz="4" w:space="0" w:color="auto"/>
              <w:right w:val="single" w:sz="12" w:space="0" w:color="auto"/>
            </w:tcBorders>
          </w:tcPr>
          <w:p w14:paraId="6F32B4EC" w14:textId="77777777" w:rsidR="003064EE" w:rsidRPr="00A07295" w:rsidRDefault="002314E9" w:rsidP="003064EE">
            <w:pPr>
              <w:pStyle w:val="Nadpis4"/>
              <w:spacing w:before="120"/>
              <w:jc w:val="left"/>
              <w:rPr>
                <w:sz w:val="24"/>
                <w:szCs w:val="24"/>
              </w:rPr>
            </w:pPr>
            <w:r w:rsidRPr="00A07295">
              <w:rPr>
                <w:sz w:val="24"/>
                <w:szCs w:val="24"/>
              </w:rPr>
              <w:t xml:space="preserve">Smernica </w:t>
            </w:r>
          </w:p>
          <w:p w14:paraId="0753BA86" w14:textId="3C18D7D6" w:rsidR="002314E9" w:rsidRPr="00A07295" w:rsidRDefault="003064EE" w:rsidP="003064EE">
            <w:pPr>
              <w:pStyle w:val="Nadpis4"/>
              <w:spacing w:before="120"/>
              <w:jc w:val="left"/>
              <w:rPr>
                <w:sz w:val="24"/>
                <w:szCs w:val="24"/>
              </w:rPr>
            </w:pPr>
            <w:r w:rsidRPr="00A07295">
              <w:rPr>
                <w:bCs w:val="0"/>
                <w:color w:val="333333"/>
                <w:sz w:val="24"/>
                <w:szCs w:val="24"/>
                <w:shd w:val="clear" w:color="auto" w:fill="FFFFFF"/>
              </w:rPr>
              <w:t xml:space="preserve">Smernica Európskeho parlamentu a Rady (EÚ) </w:t>
            </w:r>
            <w:bookmarkStart w:id="0" w:name="_Hlk207282800"/>
            <w:r w:rsidRPr="00A07295">
              <w:rPr>
                <w:bCs w:val="0"/>
                <w:color w:val="333333"/>
                <w:sz w:val="24"/>
                <w:szCs w:val="24"/>
                <w:shd w:val="clear" w:color="auto" w:fill="FFFFFF"/>
              </w:rPr>
              <w:t xml:space="preserve">2019/879 z 20. mája 2019, ktorou sa mení smernica 2014/59/EÚ, pokiaľ ide o kapacitu úverových inštitúcií a investičných spoločností na absorpciu strát a </w:t>
            </w:r>
            <w:proofErr w:type="spellStart"/>
            <w:r w:rsidRPr="00A07295">
              <w:rPr>
                <w:bCs w:val="0"/>
                <w:color w:val="333333"/>
                <w:sz w:val="24"/>
                <w:szCs w:val="24"/>
                <w:shd w:val="clear" w:color="auto" w:fill="FFFFFF"/>
              </w:rPr>
              <w:t>rekapitalizáciu</w:t>
            </w:r>
            <w:proofErr w:type="spellEnd"/>
            <w:r w:rsidRPr="00A07295">
              <w:rPr>
                <w:bCs w:val="0"/>
                <w:color w:val="333333"/>
                <w:sz w:val="24"/>
                <w:szCs w:val="24"/>
                <w:shd w:val="clear" w:color="auto" w:fill="FFFFFF"/>
              </w:rPr>
              <w:t>, a smernica 98/26/ES (Ú. v. EÚ L 150, 7. 6. 2019)</w:t>
            </w:r>
            <w:r w:rsidR="005A17B0" w:rsidRPr="00A07295">
              <w:rPr>
                <w:bCs w:val="0"/>
                <w:color w:val="333333"/>
                <w:sz w:val="24"/>
                <w:szCs w:val="24"/>
                <w:shd w:val="clear" w:color="auto" w:fill="FFFFFF"/>
              </w:rPr>
              <w:t xml:space="preserve"> </w:t>
            </w:r>
            <w:bookmarkEnd w:id="0"/>
          </w:p>
        </w:tc>
        <w:tc>
          <w:tcPr>
            <w:tcW w:w="8930" w:type="dxa"/>
            <w:gridSpan w:val="7"/>
            <w:tcBorders>
              <w:top w:val="single" w:sz="4" w:space="0" w:color="auto"/>
              <w:left w:val="nil"/>
              <w:bottom w:val="single" w:sz="4" w:space="0" w:color="auto"/>
              <w:right w:val="single" w:sz="12" w:space="0" w:color="auto"/>
            </w:tcBorders>
          </w:tcPr>
          <w:p w14:paraId="322752AA" w14:textId="77777777" w:rsidR="002314E9" w:rsidRPr="00A07295" w:rsidRDefault="002314E9" w:rsidP="00342407">
            <w:pPr>
              <w:pStyle w:val="Nadpis4"/>
              <w:spacing w:before="120"/>
              <w:jc w:val="left"/>
              <w:rPr>
                <w:sz w:val="24"/>
                <w:szCs w:val="24"/>
              </w:rPr>
            </w:pPr>
            <w:r w:rsidRPr="00A07295">
              <w:rPr>
                <w:sz w:val="24"/>
                <w:szCs w:val="24"/>
              </w:rPr>
              <w:t>Právne predpisy Slovenskej republiky</w:t>
            </w:r>
          </w:p>
          <w:p w14:paraId="299B0F23" w14:textId="7F6B558E" w:rsidR="007E7353" w:rsidRPr="00A07295" w:rsidRDefault="007E7353" w:rsidP="00871958">
            <w:pPr>
              <w:tabs>
                <w:tab w:val="left" w:pos="0"/>
              </w:tabs>
              <w:ind w:right="101"/>
              <w:jc w:val="both"/>
              <w:rPr>
                <w:b/>
              </w:rPr>
            </w:pPr>
            <w:r w:rsidRPr="00A07295">
              <w:rPr>
                <w:b/>
              </w:rPr>
              <w:t xml:space="preserve">Návrh zákona, </w:t>
            </w:r>
            <w:r w:rsidR="00E46742" w:rsidRPr="00A07295">
              <w:rPr>
                <w:b/>
              </w:rPr>
              <w:t xml:space="preserve">ktorým sa mení a dopĺňa zákon č. 483/2001 Z. z. o bankách a o zmene a doplnení niektorých zákonov v znení neskorších predpisov a ktorým sa menia a dopĺňajú niektoré zákony </w:t>
            </w:r>
            <w:r w:rsidR="00E46742" w:rsidRPr="00A07295">
              <w:rPr>
                <w:b/>
                <w:color w:val="000000" w:themeColor="text1"/>
              </w:rPr>
              <w:t>(ďalej len „návrh zákona“)</w:t>
            </w:r>
          </w:p>
          <w:p w14:paraId="7489EA1A" w14:textId="236AE59C" w:rsidR="002314E9" w:rsidRPr="00A07295" w:rsidRDefault="007E7353" w:rsidP="00871958">
            <w:pPr>
              <w:tabs>
                <w:tab w:val="left" w:pos="0"/>
              </w:tabs>
              <w:ind w:right="101"/>
              <w:jc w:val="both"/>
              <w:rPr>
                <w:bCs/>
              </w:rPr>
            </w:pPr>
            <w:r w:rsidRPr="00A07295">
              <w:t xml:space="preserve">Zákon č. 371/2014 Z. z. o riešení krízových situácií na finančnom trhu a o zmene a doplnení niektorých zákonov v znení neskorších predpisov </w:t>
            </w:r>
            <w:r w:rsidRPr="00A07295">
              <w:rPr>
                <w:bCs/>
              </w:rPr>
              <w:t>(ďalej „371/2014“)</w:t>
            </w:r>
          </w:p>
        </w:tc>
      </w:tr>
      <w:tr w:rsidR="002314E9" w:rsidRPr="00A07295" w14:paraId="195BC9A2" w14:textId="77777777" w:rsidTr="00C10537">
        <w:tc>
          <w:tcPr>
            <w:tcW w:w="682" w:type="dxa"/>
            <w:tcBorders>
              <w:top w:val="single" w:sz="4" w:space="0" w:color="auto"/>
              <w:left w:val="single" w:sz="12" w:space="0" w:color="auto"/>
              <w:bottom w:val="single" w:sz="4" w:space="0" w:color="auto"/>
              <w:right w:val="single" w:sz="4" w:space="0" w:color="auto"/>
            </w:tcBorders>
          </w:tcPr>
          <w:p w14:paraId="593DA977" w14:textId="77777777" w:rsidR="002314E9" w:rsidRPr="00A07295" w:rsidRDefault="002314E9">
            <w:pPr>
              <w:autoSpaceDE w:val="0"/>
              <w:autoSpaceDN w:val="0"/>
              <w:spacing w:before="0" w:beforeAutospacing="0" w:after="0" w:afterAutospacing="0"/>
              <w:jc w:val="center"/>
            </w:pPr>
            <w:r w:rsidRPr="00A07295">
              <w:t>1</w:t>
            </w:r>
          </w:p>
        </w:tc>
        <w:tc>
          <w:tcPr>
            <w:tcW w:w="5812" w:type="dxa"/>
            <w:tcBorders>
              <w:top w:val="single" w:sz="4" w:space="0" w:color="auto"/>
              <w:left w:val="single" w:sz="4" w:space="0" w:color="auto"/>
              <w:bottom w:val="single" w:sz="4" w:space="0" w:color="auto"/>
              <w:right w:val="single" w:sz="4" w:space="0" w:color="auto"/>
            </w:tcBorders>
          </w:tcPr>
          <w:p w14:paraId="2D9B2694" w14:textId="77777777" w:rsidR="002314E9" w:rsidRPr="00A07295" w:rsidRDefault="002314E9">
            <w:pPr>
              <w:autoSpaceDE w:val="0"/>
              <w:autoSpaceDN w:val="0"/>
              <w:spacing w:before="0" w:beforeAutospacing="0" w:after="0" w:afterAutospacing="0"/>
              <w:jc w:val="center"/>
            </w:pPr>
            <w:r w:rsidRPr="00A07295">
              <w:t>2</w:t>
            </w:r>
          </w:p>
        </w:tc>
        <w:tc>
          <w:tcPr>
            <w:tcW w:w="567" w:type="dxa"/>
            <w:tcBorders>
              <w:top w:val="single" w:sz="4" w:space="0" w:color="auto"/>
              <w:left w:val="single" w:sz="4" w:space="0" w:color="auto"/>
              <w:bottom w:val="single" w:sz="4" w:space="0" w:color="auto"/>
              <w:right w:val="single" w:sz="12" w:space="0" w:color="auto"/>
            </w:tcBorders>
          </w:tcPr>
          <w:p w14:paraId="3423C845" w14:textId="77777777" w:rsidR="002314E9" w:rsidRPr="00A07295" w:rsidRDefault="002314E9">
            <w:pPr>
              <w:autoSpaceDE w:val="0"/>
              <w:autoSpaceDN w:val="0"/>
              <w:spacing w:before="0" w:beforeAutospacing="0" w:after="0" w:afterAutospacing="0"/>
              <w:jc w:val="center"/>
            </w:pPr>
            <w:r w:rsidRPr="00A07295">
              <w:t>3</w:t>
            </w:r>
          </w:p>
        </w:tc>
        <w:tc>
          <w:tcPr>
            <w:tcW w:w="850" w:type="dxa"/>
            <w:tcBorders>
              <w:top w:val="single" w:sz="4" w:space="0" w:color="auto"/>
              <w:left w:val="nil"/>
              <w:bottom w:val="single" w:sz="4" w:space="0" w:color="auto"/>
              <w:right w:val="single" w:sz="4" w:space="0" w:color="auto"/>
            </w:tcBorders>
          </w:tcPr>
          <w:p w14:paraId="5BC6C400" w14:textId="77777777" w:rsidR="002314E9" w:rsidRPr="00A07295" w:rsidRDefault="002314E9">
            <w:pPr>
              <w:autoSpaceDE w:val="0"/>
              <w:autoSpaceDN w:val="0"/>
              <w:spacing w:before="0" w:beforeAutospacing="0" w:after="0" w:afterAutospacing="0"/>
              <w:jc w:val="center"/>
            </w:pPr>
            <w:r w:rsidRPr="00A07295">
              <w:t>4</w:t>
            </w:r>
          </w:p>
        </w:tc>
        <w:tc>
          <w:tcPr>
            <w:tcW w:w="709" w:type="dxa"/>
            <w:tcBorders>
              <w:top w:val="single" w:sz="4" w:space="0" w:color="auto"/>
              <w:left w:val="single" w:sz="4" w:space="0" w:color="auto"/>
              <w:bottom w:val="single" w:sz="4" w:space="0" w:color="auto"/>
              <w:right w:val="single" w:sz="4" w:space="0" w:color="auto"/>
            </w:tcBorders>
          </w:tcPr>
          <w:p w14:paraId="735A1208" w14:textId="77777777" w:rsidR="002314E9" w:rsidRPr="00A07295" w:rsidRDefault="002314E9">
            <w:pPr>
              <w:pStyle w:val="Zkladntext2"/>
              <w:spacing w:line="240" w:lineRule="exact"/>
              <w:rPr>
                <w:sz w:val="24"/>
                <w:szCs w:val="24"/>
              </w:rPr>
            </w:pPr>
            <w:r w:rsidRPr="00A07295">
              <w:rPr>
                <w:sz w:val="24"/>
                <w:szCs w:val="24"/>
              </w:rPr>
              <w:t>5</w:t>
            </w:r>
          </w:p>
        </w:tc>
        <w:tc>
          <w:tcPr>
            <w:tcW w:w="4961" w:type="dxa"/>
            <w:tcBorders>
              <w:top w:val="single" w:sz="4" w:space="0" w:color="auto"/>
              <w:left w:val="single" w:sz="4" w:space="0" w:color="auto"/>
              <w:bottom w:val="single" w:sz="4" w:space="0" w:color="auto"/>
              <w:right w:val="single" w:sz="4" w:space="0" w:color="auto"/>
            </w:tcBorders>
          </w:tcPr>
          <w:p w14:paraId="6172BB89" w14:textId="77777777" w:rsidR="002314E9" w:rsidRPr="00A07295" w:rsidRDefault="002314E9">
            <w:pPr>
              <w:pStyle w:val="Zkladntext2"/>
              <w:spacing w:line="240" w:lineRule="exact"/>
              <w:rPr>
                <w:sz w:val="24"/>
                <w:szCs w:val="24"/>
              </w:rPr>
            </w:pPr>
            <w:r w:rsidRPr="00A07295">
              <w:rPr>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9914FB7" w14:textId="77777777" w:rsidR="002314E9" w:rsidRPr="00A07295" w:rsidRDefault="002314E9">
            <w:pPr>
              <w:autoSpaceDE w:val="0"/>
              <w:autoSpaceDN w:val="0"/>
              <w:spacing w:before="0" w:beforeAutospacing="0" w:after="0" w:afterAutospacing="0"/>
              <w:jc w:val="center"/>
            </w:pPr>
            <w:r w:rsidRPr="00A07295">
              <w:t>7</w:t>
            </w:r>
          </w:p>
        </w:tc>
        <w:tc>
          <w:tcPr>
            <w:tcW w:w="567" w:type="dxa"/>
            <w:tcBorders>
              <w:top w:val="single" w:sz="4" w:space="0" w:color="auto"/>
              <w:left w:val="single" w:sz="4" w:space="0" w:color="auto"/>
              <w:bottom w:val="single" w:sz="4" w:space="0" w:color="auto"/>
              <w:right w:val="single" w:sz="12" w:space="0" w:color="auto"/>
            </w:tcBorders>
          </w:tcPr>
          <w:p w14:paraId="26ABC3E6" w14:textId="77777777" w:rsidR="002314E9" w:rsidRPr="00A07295" w:rsidRDefault="002314E9">
            <w:pPr>
              <w:autoSpaceDE w:val="0"/>
              <w:autoSpaceDN w:val="0"/>
              <w:spacing w:before="0" w:beforeAutospacing="0" w:after="0" w:afterAutospacing="0"/>
              <w:jc w:val="center"/>
            </w:pPr>
            <w:r w:rsidRPr="00A07295">
              <w:t>8</w:t>
            </w:r>
          </w:p>
        </w:tc>
        <w:tc>
          <w:tcPr>
            <w:tcW w:w="567" w:type="dxa"/>
            <w:tcBorders>
              <w:top w:val="single" w:sz="4" w:space="0" w:color="auto"/>
              <w:left w:val="single" w:sz="4" w:space="0" w:color="auto"/>
              <w:bottom w:val="single" w:sz="4" w:space="0" w:color="auto"/>
              <w:right w:val="single" w:sz="12" w:space="0" w:color="auto"/>
            </w:tcBorders>
          </w:tcPr>
          <w:p w14:paraId="26870CAC" w14:textId="77777777" w:rsidR="002314E9" w:rsidRPr="00A07295" w:rsidRDefault="002314E9">
            <w:pPr>
              <w:autoSpaceDE w:val="0"/>
              <w:autoSpaceDN w:val="0"/>
              <w:spacing w:before="0" w:beforeAutospacing="0" w:after="0" w:afterAutospacing="0"/>
              <w:jc w:val="center"/>
            </w:pPr>
            <w:r w:rsidRPr="00A07295">
              <w:t>9</w:t>
            </w:r>
          </w:p>
        </w:tc>
        <w:tc>
          <w:tcPr>
            <w:tcW w:w="709" w:type="dxa"/>
            <w:tcBorders>
              <w:top w:val="single" w:sz="4" w:space="0" w:color="auto"/>
              <w:left w:val="single" w:sz="4" w:space="0" w:color="auto"/>
              <w:bottom w:val="single" w:sz="4" w:space="0" w:color="auto"/>
              <w:right w:val="single" w:sz="12" w:space="0" w:color="auto"/>
            </w:tcBorders>
          </w:tcPr>
          <w:p w14:paraId="25FDEC37" w14:textId="77777777" w:rsidR="002314E9" w:rsidRPr="00A07295" w:rsidRDefault="002314E9">
            <w:pPr>
              <w:autoSpaceDE w:val="0"/>
              <w:autoSpaceDN w:val="0"/>
              <w:spacing w:before="0" w:beforeAutospacing="0" w:after="0" w:afterAutospacing="0"/>
              <w:jc w:val="center"/>
            </w:pPr>
            <w:r w:rsidRPr="00A07295">
              <w:t>10</w:t>
            </w:r>
          </w:p>
        </w:tc>
      </w:tr>
      <w:tr w:rsidR="002314E9" w:rsidRPr="00A07295" w14:paraId="2BE46CF1" w14:textId="77777777" w:rsidTr="00C10537">
        <w:tc>
          <w:tcPr>
            <w:tcW w:w="682" w:type="dxa"/>
            <w:tcBorders>
              <w:top w:val="single" w:sz="4" w:space="0" w:color="auto"/>
              <w:left w:val="single" w:sz="12" w:space="0" w:color="auto"/>
              <w:bottom w:val="single" w:sz="4" w:space="0" w:color="auto"/>
              <w:right w:val="single" w:sz="4" w:space="0" w:color="auto"/>
            </w:tcBorders>
          </w:tcPr>
          <w:p w14:paraId="7153028C" w14:textId="77777777" w:rsidR="002314E9" w:rsidRPr="00A07295" w:rsidRDefault="002314E9">
            <w:pPr>
              <w:pStyle w:val="Normlny0"/>
              <w:jc w:val="center"/>
            </w:pPr>
            <w:r w:rsidRPr="00A07295">
              <w:t>Článok</w:t>
            </w:r>
          </w:p>
          <w:p w14:paraId="1895A5A1" w14:textId="77777777" w:rsidR="002314E9" w:rsidRPr="00A07295" w:rsidRDefault="002314E9">
            <w:pPr>
              <w:pStyle w:val="Normlny0"/>
              <w:jc w:val="center"/>
            </w:pPr>
            <w:r w:rsidRPr="00A07295">
              <w:t>(Č, O,</w:t>
            </w:r>
          </w:p>
          <w:p w14:paraId="3FFFD333" w14:textId="77777777" w:rsidR="002314E9" w:rsidRPr="00A07295" w:rsidRDefault="002314E9">
            <w:pPr>
              <w:pStyle w:val="Normlny0"/>
              <w:jc w:val="center"/>
            </w:pPr>
            <w:r w:rsidRPr="00A07295">
              <w:t>V, P)</w:t>
            </w:r>
          </w:p>
        </w:tc>
        <w:tc>
          <w:tcPr>
            <w:tcW w:w="5812" w:type="dxa"/>
            <w:tcBorders>
              <w:top w:val="single" w:sz="4" w:space="0" w:color="auto"/>
              <w:left w:val="single" w:sz="4" w:space="0" w:color="auto"/>
              <w:bottom w:val="single" w:sz="4" w:space="0" w:color="auto"/>
              <w:right w:val="single" w:sz="4" w:space="0" w:color="auto"/>
            </w:tcBorders>
          </w:tcPr>
          <w:p w14:paraId="545630D4" w14:textId="77777777" w:rsidR="002314E9" w:rsidRPr="00A07295" w:rsidRDefault="002314E9">
            <w:pPr>
              <w:pStyle w:val="Normlny0"/>
              <w:jc w:val="center"/>
            </w:pPr>
            <w:r w:rsidRPr="00A07295">
              <w:t>Text</w:t>
            </w:r>
          </w:p>
        </w:tc>
        <w:tc>
          <w:tcPr>
            <w:tcW w:w="567" w:type="dxa"/>
            <w:tcBorders>
              <w:top w:val="single" w:sz="4" w:space="0" w:color="auto"/>
              <w:left w:val="single" w:sz="4" w:space="0" w:color="auto"/>
              <w:bottom w:val="single" w:sz="4" w:space="0" w:color="auto"/>
              <w:right w:val="single" w:sz="12" w:space="0" w:color="auto"/>
            </w:tcBorders>
          </w:tcPr>
          <w:p w14:paraId="099C2509" w14:textId="77777777" w:rsidR="002314E9" w:rsidRPr="00A07295" w:rsidRDefault="002314E9">
            <w:pPr>
              <w:pStyle w:val="Normlny0"/>
              <w:jc w:val="center"/>
            </w:pPr>
            <w:r w:rsidRPr="00A07295">
              <w:t xml:space="preserve">Spôsob </w:t>
            </w:r>
            <w:proofErr w:type="spellStart"/>
            <w:r w:rsidRPr="00A07295">
              <w:t>transp</w:t>
            </w:r>
            <w:proofErr w:type="spellEnd"/>
            <w:r w:rsidRPr="00A07295">
              <w:t>.</w:t>
            </w:r>
          </w:p>
          <w:p w14:paraId="464592F3" w14:textId="77777777" w:rsidR="002314E9" w:rsidRPr="00A07295" w:rsidRDefault="002314E9">
            <w:pPr>
              <w:pStyle w:val="Normlny0"/>
              <w:jc w:val="center"/>
            </w:pPr>
            <w:r w:rsidRPr="00A07295">
              <w:t xml:space="preserve">(N, O, D, </w:t>
            </w:r>
            <w:proofErr w:type="spellStart"/>
            <w:r w:rsidRPr="00A07295">
              <w:t>n.a</w:t>
            </w:r>
            <w:proofErr w:type="spellEnd"/>
            <w:r w:rsidRPr="00A07295">
              <w:t>.)</w:t>
            </w:r>
          </w:p>
        </w:tc>
        <w:tc>
          <w:tcPr>
            <w:tcW w:w="850" w:type="dxa"/>
            <w:tcBorders>
              <w:top w:val="single" w:sz="4" w:space="0" w:color="auto"/>
              <w:left w:val="nil"/>
              <w:bottom w:val="single" w:sz="4" w:space="0" w:color="auto"/>
              <w:right w:val="single" w:sz="4" w:space="0" w:color="auto"/>
            </w:tcBorders>
          </w:tcPr>
          <w:p w14:paraId="76235575" w14:textId="77777777" w:rsidR="002314E9" w:rsidRPr="00A07295" w:rsidRDefault="002314E9">
            <w:pPr>
              <w:pStyle w:val="Normlny0"/>
              <w:jc w:val="center"/>
            </w:pPr>
            <w:r w:rsidRPr="00A07295">
              <w:t>Číslo</w:t>
            </w:r>
          </w:p>
          <w:p w14:paraId="449259E5" w14:textId="77777777" w:rsidR="002314E9" w:rsidRPr="00A07295" w:rsidRDefault="002314E9">
            <w:pPr>
              <w:pStyle w:val="Normlny0"/>
              <w:jc w:val="center"/>
            </w:pPr>
            <w:r w:rsidRPr="00A07295">
              <w:t>predpisu</w:t>
            </w:r>
          </w:p>
        </w:tc>
        <w:tc>
          <w:tcPr>
            <w:tcW w:w="709" w:type="dxa"/>
            <w:tcBorders>
              <w:top w:val="single" w:sz="4" w:space="0" w:color="auto"/>
              <w:left w:val="single" w:sz="4" w:space="0" w:color="auto"/>
              <w:bottom w:val="single" w:sz="4" w:space="0" w:color="auto"/>
              <w:right w:val="single" w:sz="4" w:space="0" w:color="auto"/>
            </w:tcBorders>
          </w:tcPr>
          <w:p w14:paraId="3D8F91B7" w14:textId="77777777" w:rsidR="002314E9" w:rsidRPr="00A07295" w:rsidRDefault="002314E9">
            <w:pPr>
              <w:pStyle w:val="Normlny0"/>
              <w:jc w:val="center"/>
            </w:pPr>
            <w:r w:rsidRPr="00A07295">
              <w:t>Článok (Č, §, O, V, P)</w:t>
            </w:r>
          </w:p>
        </w:tc>
        <w:tc>
          <w:tcPr>
            <w:tcW w:w="4961" w:type="dxa"/>
            <w:tcBorders>
              <w:top w:val="single" w:sz="4" w:space="0" w:color="auto"/>
              <w:left w:val="single" w:sz="4" w:space="0" w:color="auto"/>
              <w:bottom w:val="single" w:sz="4" w:space="0" w:color="auto"/>
              <w:right w:val="single" w:sz="4" w:space="0" w:color="auto"/>
            </w:tcBorders>
          </w:tcPr>
          <w:p w14:paraId="47D5E60F" w14:textId="77777777" w:rsidR="002314E9" w:rsidRPr="00A07295" w:rsidRDefault="002314E9">
            <w:pPr>
              <w:pStyle w:val="Normlny0"/>
              <w:jc w:val="center"/>
            </w:pPr>
            <w:r w:rsidRPr="00A07295">
              <w:t>Text</w:t>
            </w:r>
          </w:p>
        </w:tc>
        <w:tc>
          <w:tcPr>
            <w:tcW w:w="567" w:type="dxa"/>
            <w:tcBorders>
              <w:top w:val="single" w:sz="4" w:space="0" w:color="auto"/>
              <w:left w:val="single" w:sz="4" w:space="0" w:color="auto"/>
              <w:bottom w:val="single" w:sz="4" w:space="0" w:color="auto"/>
              <w:right w:val="single" w:sz="4" w:space="0" w:color="auto"/>
            </w:tcBorders>
          </w:tcPr>
          <w:p w14:paraId="73E79959" w14:textId="77777777" w:rsidR="002314E9" w:rsidRPr="00A07295" w:rsidRDefault="002314E9">
            <w:pPr>
              <w:pStyle w:val="Normlny0"/>
              <w:jc w:val="center"/>
            </w:pPr>
            <w:r w:rsidRPr="00A07295">
              <w:t>Zhoda</w:t>
            </w:r>
          </w:p>
        </w:tc>
        <w:tc>
          <w:tcPr>
            <w:tcW w:w="567" w:type="dxa"/>
            <w:tcBorders>
              <w:top w:val="single" w:sz="4" w:space="0" w:color="auto"/>
              <w:left w:val="single" w:sz="4" w:space="0" w:color="auto"/>
              <w:bottom w:val="single" w:sz="4" w:space="0" w:color="auto"/>
              <w:right w:val="single" w:sz="12" w:space="0" w:color="auto"/>
            </w:tcBorders>
          </w:tcPr>
          <w:p w14:paraId="16F2EB9D" w14:textId="77777777" w:rsidR="002314E9" w:rsidRPr="00A07295" w:rsidRDefault="002314E9">
            <w:pPr>
              <w:pStyle w:val="Normlny0"/>
              <w:jc w:val="center"/>
            </w:pPr>
            <w:r w:rsidRPr="00A07295">
              <w:t>Poznámky</w:t>
            </w:r>
          </w:p>
        </w:tc>
        <w:tc>
          <w:tcPr>
            <w:tcW w:w="567" w:type="dxa"/>
            <w:tcBorders>
              <w:top w:val="single" w:sz="4" w:space="0" w:color="auto"/>
              <w:left w:val="single" w:sz="4" w:space="0" w:color="auto"/>
              <w:bottom w:val="single" w:sz="4" w:space="0" w:color="auto"/>
              <w:right w:val="single" w:sz="12" w:space="0" w:color="auto"/>
            </w:tcBorders>
          </w:tcPr>
          <w:p w14:paraId="00459851" w14:textId="77777777" w:rsidR="002314E9" w:rsidRPr="00A07295" w:rsidRDefault="002314E9" w:rsidP="002314E9">
            <w:pPr>
              <w:pStyle w:val="Default"/>
              <w:jc w:val="center"/>
              <w:rPr>
                <w:rFonts w:ascii="Times New Roman" w:hAnsi="Times New Roman" w:cs="Times New Roman"/>
                <w:sz w:val="20"/>
                <w:szCs w:val="20"/>
              </w:rPr>
            </w:pPr>
            <w:r w:rsidRPr="00A07295">
              <w:rPr>
                <w:rFonts w:ascii="Times New Roman" w:hAnsi="Times New Roman" w:cs="Times New Roman"/>
                <w:sz w:val="20"/>
                <w:szCs w:val="20"/>
              </w:rPr>
              <w:t xml:space="preserve">Identifikácia </w:t>
            </w:r>
            <w:proofErr w:type="spellStart"/>
            <w:r w:rsidRPr="00A07295">
              <w:rPr>
                <w:rFonts w:ascii="Times New Roman" w:hAnsi="Times New Roman" w:cs="Times New Roman"/>
                <w:sz w:val="20"/>
                <w:szCs w:val="20"/>
              </w:rPr>
              <w:t>goldplatingu</w:t>
            </w:r>
            <w:proofErr w:type="spellEnd"/>
            <w:r w:rsidRPr="00A07295">
              <w:rPr>
                <w:rFonts w:ascii="Times New Roman" w:hAnsi="Times New Roman" w:cs="Times New Roman"/>
                <w:sz w:val="20"/>
                <w:szCs w:val="20"/>
              </w:rPr>
              <w:t xml:space="preserve"> </w:t>
            </w:r>
          </w:p>
          <w:p w14:paraId="08F10A56" w14:textId="77777777" w:rsidR="002314E9" w:rsidRPr="00A07295" w:rsidRDefault="002314E9">
            <w:pPr>
              <w:pStyle w:val="Normlny0"/>
              <w:jc w:val="center"/>
            </w:pPr>
          </w:p>
        </w:tc>
        <w:tc>
          <w:tcPr>
            <w:tcW w:w="709" w:type="dxa"/>
            <w:tcBorders>
              <w:top w:val="single" w:sz="4" w:space="0" w:color="auto"/>
              <w:left w:val="single" w:sz="4" w:space="0" w:color="auto"/>
              <w:bottom w:val="single" w:sz="4" w:space="0" w:color="auto"/>
              <w:right w:val="single" w:sz="12" w:space="0" w:color="auto"/>
            </w:tcBorders>
          </w:tcPr>
          <w:p w14:paraId="22262D7B" w14:textId="77777777" w:rsidR="002314E9" w:rsidRPr="00A07295" w:rsidRDefault="002314E9" w:rsidP="002314E9">
            <w:pPr>
              <w:pStyle w:val="Default"/>
              <w:jc w:val="center"/>
              <w:rPr>
                <w:rFonts w:ascii="Times New Roman" w:hAnsi="Times New Roman" w:cs="Times New Roman"/>
                <w:sz w:val="16"/>
                <w:szCs w:val="16"/>
              </w:rPr>
            </w:pPr>
            <w:r w:rsidRPr="00A07295">
              <w:rPr>
                <w:rFonts w:ascii="Times New Roman" w:hAnsi="Times New Roman" w:cs="Times New Roman"/>
                <w:sz w:val="16"/>
                <w:szCs w:val="16"/>
              </w:rPr>
              <w:t xml:space="preserve">Identifikácia oblasti </w:t>
            </w:r>
            <w:proofErr w:type="spellStart"/>
            <w:r w:rsidRPr="00A07295">
              <w:rPr>
                <w:rFonts w:ascii="Times New Roman" w:hAnsi="Times New Roman" w:cs="Times New Roman"/>
                <w:sz w:val="16"/>
                <w:szCs w:val="16"/>
              </w:rPr>
              <w:t>gold</w:t>
            </w:r>
            <w:proofErr w:type="spellEnd"/>
            <w:r w:rsidRPr="00A07295">
              <w:rPr>
                <w:rFonts w:ascii="Times New Roman" w:hAnsi="Times New Roman" w:cs="Times New Roman"/>
                <w:sz w:val="16"/>
                <w:szCs w:val="16"/>
              </w:rPr>
              <w:t xml:space="preserve">- </w:t>
            </w:r>
            <w:proofErr w:type="spellStart"/>
            <w:r w:rsidRPr="00A07295">
              <w:rPr>
                <w:rFonts w:ascii="Times New Roman" w:hAnsi="Times New Roman" w:cs="Times New Roman"/>
                <w:sz w:val="16"/>
                <w:szCs w:val="16"/>
              </w:rPr>
              <w:t>platingu</w:t>
            </w:r>
            <w:proofErr w:type="spellEnd"/>
            <w:r w:rsidRPr="00A07295">
              <w:rPr>
                <w:rFonts w:ascii="Times New Roman" w:hAnsi="Times New Roman" w:cs="Times New Roman"/>
                <w:sz w:val="16"/>
                <w:szCs w:val="16"/>
              </w:rPr>
              <w:t xml:space="preserve"> a vyjadrenie k </w:t>
            </w:r>
          </w:p>
          <w:p w14:paraId="2DAB9E4B" w14:textId="77777777" w:rsidR="002314E9" w:rsidRPr="00A07295" w:rsidRDefault="002314E9" w:rsidP="002314E9">
            <w:pPr>
              <w:pStyle w:val="Normlny0"/>
              <w:jc w:val="center"/>
              <w:rPr>
                <w:sz w:val="24"/>
                <w:szCs w:val="24"/>
              </w:rPr>
            </w:pPr>
            <w:r w:rsidRPr="00A07295">
              <w:rPr>
                <w:sz w:val="16"/>
                <w:szCs w:val="16"/>
              </w:rPr>
              <w:t xml:space="preserve">opodstatnenosti </w:t>
            </w:r>
            <w:proofErr w:type="spellStart"/>
            <w:r w:rsidRPr="00A07295">
              <w:rPr>
                <w:sz w:val="16"/>
                <w:szCs w:val="16"/>
              </w:rPr>
              <w:t>goldplatingu</w:t>
            </w:r>
            <w:proofErr w:type="spellEnd"/>
          </w:p>
        </w:tc>
      </w:tr>
      <w:tr w:rsidR="00DB5407" w:rsidRPr="00A07295" w14:paraId="362BF658" w14:textId="77777777" w:rsidTr="00C10537">
        <w:tc>
          <w:tcPr>
            <w:tcW w:w="682" w:type="dxa"/>
            <w:tcBorders>
              <w:top w:val="single" w:sz="4" w:space="0" w:color="auto"/>
              <w:left w:val="single" w:sz="12" w:space="0" w:color="auto"/>
              <w:bottom w:val="single" w:sz="4" w:space="0" w:color="auto"/>
              <w:right w:val="single" w:sz="4" w:space="0" w:color="auto"/>
            </w:tcBorders>
          </w:tcPr>
          <w:p w14:paraId="5A117405" w14:textId="77138C8F" w:rsidR="00DB5407" w:rsidRPr="00A07295" w:rsidRDefault="00DB5407" w:rsidP="003064EE">
            <w:pPr>
              <w:shd w:val="clear" w:color="auto" w:fill="FFFFFF" w:themeFill="background1"/>
              <w:autoSpaceDE w:val="0"/>
              <w:autoSpaceDN w:val="0"/>
              <w:spacing w:before="0" w:beforeAutospacing="0" w:after="0" w:afterAutospacing="0"/>
            </w:pPr>
          </w:p>
        </w:tc>
        <w:tc>
          <w:tcPr>
            <w:tcW w:w="5812" w:type="dxa"/>
            <w:tcBorders>
              <w:top w:val="single" w:sz="4" w:space="0" w:color="auto"/>
              <w:left w:val="single" w:sz="4" w:space="0" w:color="auto"/>
              <w:bottom w:val="single" w:sz="4" w:space="0" w:color="auto"/>
              <w:right w:val="single" w:sz="4" w:space="0" w:color="auto"/>
            </w:tcBorders>
          </w:tcPr>
          <w:p w14:paraId="6A9CDC4C" w14:textId="519ABF66" w:rsidR="00DB5407" w:rsidRPr="00A07295" w:rsidRDefault="00DB5407" w:rsidP="00C8144F">
            <w:pPr>
              <w:shd w:val="clear" w:color="auto" w:fill="FFFFFF" w:themeFill="background1"/>
              <w:autoSpaceDE w:val="0"/>
              <w:autoSpaceDN w:val="0"/>
              <w:spacing w:before="0" w:beforeAutospacing="0" w:after="0" w:afterAutospacing="0"/>
              <w:rPr>
                <w:sz w:val="19"/>
                <w:szCs w:val="19"/>
              </w:rPr>
            </w:pPr>
          </w:p>
        </w:tc>
        <w:tc>
          <w:tcPr>
            <w:tcW w:w="567" w:type="dxa"/>
            <w:tcBorders>
              <w:top w:val="single" w:sz="4" w:space="0" w:color="auto"/>
              <w:left w:val="single" w:sz="4" w:space="0" w:color="auto"/>
              <w:bottom w:val="single" w:sz="4" w:space="0" w:color="auto"/>
              <w:right w:val="single" w:sz="12" w:space="0" w:color="auto"/>
            </w:tcBorders>
          </w:tcPr>
          <w:p w14:paraId="1EBC52D0" w14:textId="77777777" w:rsidR="00DB5407" w:rsidRPr="00A07295" w:rsidRDefault="00DB5407" w:rsidP="003064EE">
            <w:pPr>
              <w:autoSpaceDE w:val="0"/>
              <w:autoSpaceDN w:val="0"/>
              <w:spacing w:before="0" w:beforeAutospacing="0" w:after="0" w:afterAutospacing="0"/>
              <w:jc w:val="center"/>
              <w:rPr>
                <w:sz w:val="22"/>
                <w:szCs w:val="22"/>
              </w:rPr>
            </w:pPr>
          </w:p>
        </w:tc>
        <w:tc>
          <w:tcPr>
            <w:tcW w:w="850" w:type="dxa"/>
            <w:tcBorders>
              <w:top w:val="single" w:sz="4" w:space="0" w:color="auto"/>
              <w:left w:val="nil"/>
              <w:bottom w:val="single" w:sz="4" w:space="0" w:color="auto"/>
              <w:right w:val="single" w:sz="4" w:space="0" w:color="auto"/>
            </w:tcBorders>
          </w:tcPr>
          <w:p w14:paraId="55CC52D0" w14:textId="2874A80B" w:rsidR="00DB5407" w:rsidRPr="00A07295" w:rsidRDefault="00DB5407" w:rsidP="003064EE">
            <w:pPr>
              <w:autoSpaceDE w:val="0"/>
              <w:autoSpaceDN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A91D2C7" w14:textId="77777777" w:rsidR="00DB5407" w:rsidRPr="00A07295" w:rsidRDefault="00DB5407" w:rsidP="003064EE">
            <w:pPr>
              <w:pStyle w:val="Normlny0"/>
            </w:pPr>
          </w:p>
        </w:tc>
        <w:tc>
          <w:tcPr>
            <w:tcW w:w="4961" w:type="dxa"/>
            <w:tcBorders>
              <w:top w:val="single" w:sz="4" w:space="0" w:color="auto"/>
              <w:left w:val="single" w:sz="4" w:space="0" w:color="auto"/>
              <w:bottom w:val="single" w:sz="4" w:space="0" w:color="auto"/>
              <w:right w:val="single" w:sz="4" w:space="0" w:color="auto"/>
            </w:tcBorders>
          </w:tcPr>
          <w:p w14:paraId="6E76EE77" w14:textId="77777777" w:rsidR="00DB5407" w:rsidRPr="00A07295" w:rsidRDefault="00DB5407" w:rsidP="00C8144F">
            <w:pPr>
              <w:autoSpaceDE w:val="0"/>
              <w:autoSpaceDN w:val="0"/>
              <w:spacing w:before="0" w:beforeAutospacing="0" w:after="0" w:afterAutospacing="0"/>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A73E05" w14:textId="0B53DA6C" w:rsidR="00DB5407" w:rsidRPr="00A07295" w:rsidRDefault="00DB5407" w:rsidP="00C8144F">
            <w:pPr>
              <w:autoSpaceDE w:val="0"/>
              <w:autoSpaceDN w:val="0"/>
              <w:spacing w:before="0" w:beforeAutospacing="0" w:after="0" w:afterAutospacing="0"/>
            </w:pPr>
          </w:p>
        </w:tc>
        <w:tc>
          <w:tcPr>
            <w:tcW w:w="567" w:type="dxa"/>
            <w:tcBorders>
              <w:top w:val="single" w:sz="4" w:space="0" w:color="auto"/>
              <w:left w:val="single" w:sz="4" w:space="0" w:color="auto"/>
              <w:bottom w:val="single" w:sz="4" w:space="0" w:color="auto"/>
              <w:right w:val="single" w:sz="12" w:space="0" w:color="auto"/>
            </w:tcBorders>
          </w:tcPr>
          <w:p w14:paraId="22032A26" w14:textId="38C1E46A" w:rsidR="00DB5407" w:rsidRPr="00A07295" w:rsidRDefault="00DB5407" w:rsidP="00C8144F">
            <w:pPr>
              <w:pStyle w:val="Nadpis1"/>
              <w:jc w:val="left"/>
              <w:rPr>
                <w:b w:val="0"/>
                <w:bCs w:val="0"/>
                <w:sz w:val="16"/>
                <w:szCs w:val="16"/>
              </w:rPr>
            </w:pPr>
          </w:p>
        </w:tc>
        <w:tc>
          <w:tcPr>
            <w:tcW w:w="567" w:type="dxa"/>
            <w:tcBorders>
              <w:top w:val="single" w:sz="4" w:space="0" w:color="auto"/>
              <w:left w:val="single" w:sz="4" w:space="0" w:color="auto"/>
              <w:bottom w:val="single" w:sz="4" w:space="0" w:color="auto"/>
              <w:right w:val="single" w:sz="12" w:space="0" w:color="auto"/>
            </w:tcBorders>
          </w:tcPr>
          <w:p w14:paraId="6E74AF98" w14:textId="481CC7FD" w:rsidR="00DB5407" w:rsidRPr="00A07295" w:rsidRDefault="00DB5407" w:rsidP="003064EE">
            <w:pPr>
              <w:pStyle w:val="Nadpis1"/>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0D81587A" w14:textId="77777777" w:rsidR="00DB5407" w:rsidRPr="00A07295" w:rsidRDefault="00DB5407" w:rsidP="003064EE">
            <w:pPr>
              <w:pStyle w:val="Nadpis1"/>
              <w:rPr>
                <w:b w:val="0"/>
                <w:bCs w:val="0"/>
              </w:rPr>
            </w:pPr>
          </w:p>
        </w:tc>
      </w:tr>
      <w:tr w:rsidR="00DB5407" w:rsidRPr="00A07295" w14:paraId="636E34AC" w14:textId="77777777" w:rsidTr="00C10537">
        <w:tc>
          <w:tcPr>
            <w:tcW w:w="682" w:type="dxa"/>
            <w:tcBorders>
              <w:top w:val="single" w:sz="4" w:space="0" w:color="auto"/>
              <w:left w:val="single" w:sz="12" w:space="0" w:color="auto"/>
              <w:bottom w:val="single" w:sz="4" w:space="0" w:color="auto"/>
              <w:right w:val="single" w:sz="4" w:space="0" w:color="auto"/>
            </w:tcBorders>
          </w:tcPr>
          <w:p w14:paraId="4F966662" w14:textId="77777777" w:rsidR="009A414F" w:rsidRPr="00A07295" w:rsidRDefault="009A414F" w:rsidP="009A414F">
            <w:pPr>
              <w:shd w:val="clear" w:color="auto" w:fill="FFFFFF" w:themeFill="background1"/>
              <w:autoSpaceDE w:val="0"/>
              <w:autoSpaceDN w:val="0"/>
              <w:spacing w:before="0" w:beforeAutospacing="0" w:after="0" w:afterAutospacing="0"/>
              <w:rPr>
                <w:sz w:val="18"/>
                <w:szCs w:val="18"/>
              </w:rPr>
            </w:pPr>
            <w:r w:rsidRPr="00A07295">
              <w:rPr>
                <w:sz w:val="18"/>
                <w:szCs w:val="18"/>
              </w:rPr>
              <w:t>Čl. 1 ods.23</w:t>
            </w:r>
          </w:p>
          <w:p w14:paraId="57E2A454" w14:textId="77777777" w:rsidR="009A414F" w:rsidRPr="00A07295" w:rsidRDefault="009A414F" w:rsidP="009A414F">
            <w:pPr>
              <w:shd w:val="clear" w:color="auto" w:fill="FFFFFF" w:themeFill="background1"/>
              <w:autoSpaceDE w:val="0"/>
              <w:autoSpaceDN w:val="0"/>
              <w:spacing w:before="0" w:beforeAutospacing="0" w:after="0" w:afterAutospacing="0"/>
              <w:rPr>
                <w:sz w:val="18"/>
                <w:szCs w:val="18"/>
              </w:rPr>
            </w:pPr>
            <w:r w:rsidRPr="00A07295">
              <w:rPr>
                <w:sz w:val="18"/>
                <w:szCs w:val="18"/>
              </w:rPr>
              <w:t>(</w:t>
            </w:r>
            <w:r w:rsidR="00DB5407" w:rsidRPr="00A07295">
              <w:rPr>
                <w:sz w:val="18"/>
                <w:szCs w:val="18"/>
              </w:rPr>
              <w:t>Čl.  59</w:t>
            </w:r>
            <w:r w:rsidRPr="00A07295">
              <w:rPr>
                <w:sz w:val="18"/>
                <w:szCs w:val="18"/>
              </w:rPr>
              <w:t xml:space="preserve"> smernice 2014/</w:t>
            </w:r>
          </w:p>
          <w:p w14:paraId="2CC7057B" w14:textId="77777777" w:rsidR="00DB5407" w:rsidRPr="00A07295" w:rsidRDefault="009A414F" w:rsidP="009A414F">
            <w:pPr>
              <w:shd w:val="clear" w:color="auto" w:fill="FFFFFF" w:themeFill="background1"/>
              <w:autoSpaceDE w:val="0"/>
              <w:autoSpaceDN w:val="0"/>
              <w:spacing w:before="0" w:beforeAutospacing="0" w:after="0" w:afterAutospacing="0"/>
            </w:pPr>
            <w:r w:rsidRPr="00A07295">
              <w:rPr>
                <w:sz w:val="18"/>
                <w:szCs w:val="18"/>
              </w:rPr>
              <w:t xml:space="preserve">59/EÚ)  </w:t>
            </w:r>
          </w:p>
        </w:tc>
        <w:tc>
          <w:tcPr>
            <w:tcW w:w="5812" w:type="dxa"/>
            <w:tcBorders>
              <w:top w:val="single" w:sz="4" w:space="0" w:color="auto"/>
              <w:left w:val="single" w:sz="4" w:space="0" w:color="auto"/>
              <w:bottom w:val="single" w:sz="4" w:space="0" w:color="auto"/>
              <w:right w:val="single" w:sz="4" w:space="0" w:color="auto"/>
            </w:tcBorders>
          </w:tcPr>
          <w:p w14:paraId="3695F992" w14:textId="77777777" w:rsidR="00C10537" w:rsidRPr="00A07295" w:rsidRDefault="00C10537" w:rsidP="00C10537">
            <w:pPr>
              <w:pStyle w:val="oj-sti-art"/>
              <w:shd w:val="clear" w:color="auto" w:fill="FFFFFF"/>
              <w:spacing w:before="60" w:beforeAutospacing="0" w:after="120" w:afterAutospacing="0" w:line="312" w:lineRule="atLeast"/>
              <w:rPr>
                <w:b/>
                <w:bCs/>
                <w:color w:val="333333"/>
                <w:sz w:val="20"/>
                <w:szCs w:val="20"/>
              </w:rPr>
            </w:pPr>
            <w:r w:rsidRPr="00A07295">
              <w:rPr>
                <w:b/>
                <w:bCs/>
                <w:color w:val="333333"/>
                <w:sz w:val="20"/>
                <w:szCs w:val="20"/>
              </w:rPr>
              <w:t>Zmeny smernice 2014/59/EÚ</w:t>
            </w:r>
          </w:p>
          <w:p w14:paraId="32942EAE" w14:textId="77777777" w:rsidR="00C10537" w:rsidRPr="00A07295" w:rsidRDefault="00C10537" w:rsidP="00C10537">
            <w:pPr>
              <w:pStyle w:val="oj-normal"/>
              <w:shd w:val="clear" w:color="auto" w:fill="FFFFFF"/>
              <w:spacing w:before="120" w:beforeAutospacing="0" w:after="0" w:afterAutospacing="0" w:line="312" w:lineRule="atLeast"/>
              <w:jc w:val="both"/>
              <w:rPr>
                <w:color w:val="333333"/>
                <w:sz w:val="20"/>
                <w:szCs w:val="20"/>
              </w:rPr>
            </w:pPr>
            <w:r w:rsidRPr="00A07295">
              <w:rPr>
                <w:color w:val="333333"/>
                <w:sz w:val="20"/>
                <w:szCs w:val="20"/>
              </w:rPr>
              <w:t>Smernica 2014/59/EÚ sa mení takto:</w:t>
            </w:r>
          </w:p>
          <w:p w14:paraId="6A2A06CA" w14:textId="56CF1AAA"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23. Článok 59 sa mení takto:</w:t>
            </w:r>
          </w:p>
          <w:p w14:paraId="69535BAE"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 a) názov sa nahrádza takto: </w:t>
            </w:r>
          </w:p>
          <w:p w14:paraId="3DF11C6B"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w:t>
            </w:r>
            <w:r w:rsidRPr="00A07295">
              <w:rPr>
                <w:bCs/>
                <w:sz w:val="19"/>
                <w:szCs w:val="19"/>
              </w:rPr>
              <w:t>Požiadavka odpísať alebo konvertovať relevantné kapitálové nástroje a oprávnené záväzky</w:t>
            </w:r>
            <w:r w:rsidRPr="00A07295">
              <w:rPr>
                <w:sz w:val="19"/>
                <w:szCs w:val="19"/>
              </w:rPr>
              <w:t xml:space="preserve">“; </w:t>
            </w:r>
          </w:p>
          <w:p w14:paraId="65DC1886"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47A5BCD9"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b) odsek 1 sa nahrádza takto: </w:t>
            </w:r>
          </w:p>
          <w:p w14:paraId="3C4AA773"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1706BFB8"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„1.Právomoc odpísať alebo konvertovať príslušné kapitálové nástroje a oprávnené záväzky sa môže vykonávať buď: </w:t>
            </w:r>
          </w:p>
          <w:p w14:paraId="78F5C09E"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06EB783F" w14:textId="77777777" w:rsidR="00DB5407" w:rsidRPr="00A07295" w:rsidRDefault="00DB5407" w:rsidP="00C10537">
            <w:pPr>
              <w:shd w:val="clear" w:color="auto" w:fill="FFFFFF" w:themeFill="background1"/>
              <w:autoSpaceDE w:val="0"/>
              <w:autoSpaceDN w:val="0"/>
              <w:spacing w:before="0" w:beforeAutospacing="0" w:after="480" w:afterAutospacing="0"/>
              <w:rPr>
                <w:sz w:val="19"/>
                <w:szCs w:val="19"/>
              </w:rPr>
            </w:pPr>
            <w:r w:rsidRPr="00A07295">
              <w:rPr>
                <w:sz w:val="19"/>
                <w:szCs w:val="19"/>
              </w:rPr>
              <w:t xml:space="preserve">a) nezávisle od opatrenia na riešenie krízovej situácie; alebo </w:t>
            </w:r>
          </w:p>
          <w:p w14:paraId="1270AC55" w14:textId="77777777" w:rsidR="00DB5407" w:rsidRPr="00A07295" w:rsidRDefault="00DB5407" w:rsidP="00230687">
            <w:pPr>
              <w:shd w:val="clear" w:color="auto" w:fill="FFFFFF" w:themeFill="background1"/>
              <w:autoSpaceDE w:val="0"/>
              <w:autoSpaceDN w:val="0"/>
              <w:spacing w:after="720" w:afterAutospacing="0"/>
              <w:rPr>
                <w:sz w:val="19"/>
                <w:szCs w:val="19"/>
              </w:rPr>
            </w:pPr>
            <w:r w:rsidRPr="00A07295">
              <w:rPr>
                <w:sz w:val="19"/>
                <w:szCs w:val="19"/>
              </w:rPr>
              <w:lastRenderedPageBreak/>
              <w:t>b) v kombinácii s opatrením na riešenie krízovej situácie, ak sú zároveň splnené podmienky pre riešenie krízovej situácie stanovené v článkoch 32, 32a alebo 33.</w:t>
            </w:r>
          </w:p>
          <w:p w14:paraId="078FE923"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Ak subjekt, ktorého krízová situácia sa rieši, nakúpil relevantné kapitálové nástroje a oprávnené záväzky nepriamo prostredníctvom iných subjektov v rámci tej istej skupiny, ktorej krízová situácia sa rieši, právomoc na odpísanie alebo konverziu týchto relevantných kapitálových nástrojov a oprávnených záväzkov sa vykonáva spolu s rovnakou právomocou na úrovni materskej spoločnosti dotknutého subjektu alebo na úrovni ďalších materských spoločností, ktoré nie sú subjektmi, ktorých krízová situácia sa rieši, aby sa straty efektívne preniesli na subjekt, ktorého krízová situácia sa rieši, a aby subjekt, ktorého krízová situácia sa rieši, vykonal </w:t>
            </w:r>
            <w:proofErr w:type="spellStart"/>
            <w:r w:rsidRPr="00A07295">
              <w:rPr>
                <w:sz w:val="19"/>
                <w:szCs w:val="19"/>
              </w:rPr>
              <w:t>rekapitalizáciu</w:t>
            </w:r>
            <w:proofErr w:type="spellEnd"/>
            <w:r w:rsidRPr="00A07295">
              <w:rPr>
                <w:sz w:val="19"/>
                <w:szCs w:val="19"/>
              </w:rPr>
              <w:t xml:space="preserve"> dotknutého subjektu. </w:t>
            </w:r>
          </w:p>
          <w:p w14:paraId="36EF964B"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20658607"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71D378A8"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Po výkone právomoci odpísať alebo konvertovať relevantné kapitálové nástroje alebo oprávnené záväzky nezávisle od opatrenia na riešenie krízovej situácie sa vykoná ocenenie stanovené v článku 74 a uplatní sa článok 75.“; </w:t>
            </w:r>
          </w:p>
          <w:p w14:paraId="58C8B51F"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26D95C47"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c) vkladajú sa tieto odseky: </w:t>
            </w:r>
          </w:p>
          <w:p w14:paraId="7BB5C67D"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078C9A2E"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„1a.Právomoc odpísať alebo konvertovať oprávnené záväzky nezávisle od opatrenia na riešenie krízovej situácie sa môže uplatňovať len vo vzťahu k oprávneným záväzkom, ktoré spĺňajú podmienky uvedené v článku 45f ods. 2 písm. a) tejto smernice, s výnimkou podmienky týkajúcej sa zostatkovej doby splatnosti záväzkov, ako sa stanovuje v článku 72c ods. 1 nariadenia (EÚ) č. 575/2013. </w:t>
            </w:r>
          </w:p>
          <w:p w14:paraId="3803986D"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7CFB4C89"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Ak sa táto právomoc uplatní, členské štáty zabezpečia, aby sa odpísanie alebo konverzia vykonali v súlade so zásadou uvedenou v článku 34 ods. 1 písm. g). </w:t>
            </w:r>
          </w:p>
          <w:p w14:paraId="4FB413C9" w14:textId="7DEBFFC3"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61BFCB2F" w14:textId="12A7A6B4" w:rsidR="00F172DC" w:rsidRPr="00A07295" w:rsidRDefault="00F172DC" w:rsidP="003064EE">
            <w:pPr>
              <w:shd w:val="clear" w:color="auto" w:fill="FFFFFF" w:themeFill="background1"/>
              <w:autoSpaceDE w:val="0"/>
              <w:autoSpaceDN w:val="0"/>
              <w:spacing w:before="0" w:beforeAutospacing="0" w:after="0" w:afterAutospacing="0"/>
              <w:rPr>
                <w:sz w:val="19"/>
                <w:szCs w:val="19"/>
              </w:rPr>
            </w:pPr>
          </w:p>
          <w:p w14:paraId="44B2FE63" w14:textId="77777777" w:rsidR="00F172DC" w:rsidRPr="00A07295" w:rsidRDefault="00F172DC" w:rsidP="003064EE">
            <w:pPr>
              <w:shd w:val="clear" w:color="auto" w:fill="FFFFFF" w:themeFill="background1"/>
              <w:autoSpaceDE w:val="0"/>
              <w:autoSpaceDN w:val="0"/>
              <w:spacing w:before="0" w:beforeAutospacing="0" w:after="0" w:afterAutospacing="0"/>
              <w:rPr>
                <w:sz w:val="19"/>
                <w:szCs w:val="19"/>
              </w:rPr>
            </w:pPr>
          </w:p>
          <w:p w14:paraId="33F90B32" w14:textId="242AC7BE" w:rsidR="00F172DC" w:rsidRPr="00A07295" w:rsidRDefault="00F172DC" w:rsidP="003064EE">
            <w:pPr>
              <w:shd w:val="clear" w:color="auto" w:fill="FFFFFF" w:themeFill="background1"/>
              <w:autoSpaceDE w:val="0"/>
              <w:autoSpaceDN w:val="0"/>
              <w:spacing w:before="0" w:beforeAutospacing="0" w:after="0" w:afterAutospacing="0"/>
              <w:rPr>
                <w:sz w:val="19"/>
                <w:szCs w:val="19"/>
              </w:rPr>
            </w:pPr>
          </w:p>
          <w:p w14:paraId="183D7F38" w14:textId="0A464DDB" w:rsidR="00230687" w:rsidRPr="00A07295" w:rsidRDefault="00230687" w:rsidP="003064EE">
            <w:pPr>
              <w:shd w:val="clear" w:color="auto" w:fill="FFFFFF" w:themeFill="background1"/>
              <w:autoSpaceDE w:val="0"/>
              <w:autoSpaceDN w:val="0"/>
              <w:spacing w:before="0" w:beforeAutospacing="0" w:after="0" w:afterAutospacing="0"/>
              <w:rPr>
                <w:sz w:val="19"/>
                <w:szCs w:val="19"/>
              </w:rPr>
            </w:pPr>
          </w:p>
          <w:p w14:paraId="46257B1D" w14:textId="26F0D5FD" w:rsidR="00230687" w:rsidRPr="00A07295" w:rsidRDefault="00230687" w:rsidP="003064EE">
            <w:pPr>
              <w:shd w:val="clear" w:color="auto" w:fill="FFFFFF" w:themeFill="background1"/>
              <w:autoSpaceDE w:val="0"/>
              <w:autoSpaceDN w:val="0"/>
              <w:spacing w:before="0" w:beforeAutospacing="0" w:after="0" w:afterAutospacing="0"/>
              <w:rPr>
                <w:sz w:val="19"/>
                <w:szCs w:val="19"/>
              </w:rPr>
            </w:pPr>
          </w:p>
          <w:p w14:paraId="4A67F523"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1b.Ak sa prijme opatrenie na riešenie krízovej situácie v súvislosti so subjektom, ktorého krízová situácia sa rieši, alebo vo výnimočných situáciách odchylne od plánu riešenia krízovej situácie, v súvislosti so subjektom, ktorý nie je subjektom, ktorého krízová situácia sa rieši, suma, </w:t>
            </w:r>
            <w:r w:rsidRPr="00A07295">
              <w:rPr>
                <w:sz w:val="19"/>
                <w:szCs w:val="19"/>
              </w:rPr>
              <w:lastRenderedPageBreak/>
              <w:t>ktorá je odpočítaná, odpísaná alebo konvertovaná v súlade s článkom 60 ods. 1 na úrovni takéhoto subjektu, sa započíta do limitov stanovených v článku 37 ods. 10 a článku 44 ods. 5 písm. a) alebo článku 44 ods. 8 písm. a), ktoré sa uplatňujú na dotknutý subjekt.“;</w:t>
            </w:r>
          </w:p>
          <w:p w14:paraId="113427DE"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18EA358F"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6C15747B"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0E22821B"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d) v odseku 2 sa výraz „kapitálové nástroje“ nahrádza výrazom „kapitálové nástroje a oprávnené záväzky, ako sa uvádza v odseku 1a“;</w:t>
            </w:r>
          </w:p>
          <w:p w14:paraId="5CE5FD2E"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7E2EB077" w14:textId="77777777" w:rsidR="00EC57FF" w:rsidRPr="00A07295" w:rsidRDefault="00EC57FF" w:rsidP="003064EE">
            <w:pPr>
              <w:shd w:val="clear" w:color="auto" w:fill="FFFFFF" w:themeFill="background1"/>
              <w:autoSpaceDE w:val="0"/>
              <w:autoSpaceDN w:val="0"/>
              <w:spacing w:before="0" w:beforeAutospacing="0" w:after="0" w:afterAutospacing="0"/>
              <w:rPr>
                <w:sz w:val="19"/>
                <w:szCs w:val="19"/>
              </w:rPr>
            </w:pPr>
          </w:p>
          <w:p w14:paraId="6034AE81" w14:textId="77777777" w:rsidR="00EC57FF" w:rsidRPr="00A07295" w:rsidRDefault="00EC57FF" w:rsidP="003064EE">
            <w:pPr>
              <w:shd w:val="clear" w:color="auto" w:fill="FFFFFF" w:themeFill="background1"/>
              <w:autoSpaceDE w:val="0"/>
              <w:autoSpaceDN w:val="0"/>
              <w:spacing w:before="0" w:beforeAutospacing="0" w:after="0" w:afterAutospacing="0"/>
              <w:rPr>
                <w:sz w:val="19"/>
                <w:szCs w:val="19"/>
              </w:rPr>
            </w:pPr>
          </w:p>
          <w:p w14:paraId="60176CA5" w14:textId="77777777" w:rsidR="00EC57FF" w:rsidRPr="00A07295" w:rsidRDefault="00EC57FF" w:rsidP="003064EE">
            <w:pPr>
              <w:shd w:val="clear" w:color="auto" w:fill="FFFFFF" w:themeFill="background1"/>
              <w:autoSpaceDE w:val="0"/>
              <w:autoSpaceDN w:val="0"/>
              <w:spacing w:before="0" w:beforeAutospacing="0" w:after="0" w:afterAutospacing="0"/>
              <w:rPr>
                <w:sz w:val="19"/>
                <w:szCs w:val="19"/>
              </w:rPr>
            </w:pPr>
          </w:p>
          <w:p w14:paraId="7DAFD15A"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e) v odseku 3 sa úvodná časť a písmená a) a b) nahrádzajú takto: </w:t>
            </w:r>
          </w:p>
          <w:p w14:paraId="5CFF5A9C"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4B4408AF"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„3.Členské štáty požadujú od orgánov pre riešenie krízových situácií po výkone právomocí na odpísanie alebo konverziu v súlade s článkom 60 a bezodkladne, pre relevantné kapitálové nástroje a oprávnené záväzky, ako sa uvádza v odseku 1a, vydané inštitúciou alebo subjektom uvedeným v článku 1 ods. 1 písm. b), c) alebo d) ak sa uplatňuje jedna alebo viacero z týchto okolností:</w:t>
            </w:r>
          </w:p>
          <w:p w14:paraId="0C0DFEA3"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a) ak sa určilo, že podmienky na riešenie krízových situácií stanovené v článkoch 32, 32a alebo 33 boli splnené, a to pred prijatím akéhokoľvek opatrenia na riešenie krízovej situácie; alebo </w:t>
            </w:r>
          </w:p>
          <w:p w14:paraId="0FEE7D9F"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4B55FE66"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b) príslušný orgán určí, že pokiaľ sa uvedená právomoc vykonala v súvislosti s relevantnými kapitálovými nástrojmi a oprávnenými záväzkami, ako sa uvádza v odseku 1a, inštitúcia alebo subjekt uvedený v článku 1 ods. 1 písm. b), c) alebo d) už nie je životaschopná;“</w:t>
            </w:r>
          </w:p>
          <w:p w14:paraId="3D0D6D64"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472A631B"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7804FC3C"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p>
          <w:p w14:paraId="724D8ECB"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f) v odsekoch 4 a 10 sa výraz „kapitálové nástroje“ v článku 59 ods. 10 sa nahrádza výrazom „kapitálové nástroje alebo oprávnené záväzky, ako sa uvádza v odseku 1a“ v príslušnom tvare. </w:t>
            </w:r>
          </w:p>
          <w:p w14:paraId="246BEB79" w14:textId="77777777" w:rsidR="00DB5407" w:rsidRPr="00A07295" w:rsidRDefault="00DB5407" w:rsidP="003064EE">
            <w:pPr>
              <w:shd w:val="clear" w:color="auto" w:fill="FFFFFF" w:themeFill="background1"/>
              <w:autoSpaceDE w:val="0"/>
              <w:autoSpaceDN w:val="0"/>
              <w:spacing w:before="0" w:beforeAutospacing="0" w:after="0" w:afterAutospacing="0"/>
              <w:rPr>
                <w:sz w:val="19"/>
                <w:szCs w:val="19"/>
              </w:rPr>
            </w:pPr>
            <w:r w:rsidRPr="00A07295">
              <w:rPr>
                <w:sz w:val="19"/>
                <w:szCs w:val="19"/>
              </w:rPr>
              <w:t xml:space="preserve"> </w:t>
            </w:r>
          </w:p>
        </w:tc>
        <w:tc>
          <w:tcPr>
            <w:tcW w:w="567" w:type="dxa"/>
            <w:tcBorders>
              <w:top w:val="single" w:sz="4" w:space="0" w:color="auto"/>
              <w:left w:val="single" w:sz="4" w:space="0" w:color="auto"/>
              <w:bottom w:val="single" w:sz="4" w:space="0" w:color="auto"/>
              <w:right w:val="single" w:sz="12" w:space="0" w:color="auto"/>
            </w:tcBorders>
          </w:tcPr>
          <w:p w14:paraId="5B353FD2" w14:textId="77777777" w:rsidR="00DB5407" w:rsidRPr="00A07295" w:rsidRDefault="00DB5407" w:rsidP="003064EE">
            <w:pPr>
              <w:autoSpaceDE w:val="0"/>
              <w:autoSpaceDN w:val="0"/>
              <w:spacing w:before="0" w:beforeAutospacing="0" w:after="0" w:afterAutospacing="0"/>
              <w:jc w:val="center"/>
              <w:rPr>
                <w:sz w:val="22"/>
                <w:szCs w:val="22"/>
              </w:rPr>
            </w:pPr>
            <w:r w:rsidRPr="00A07295">
              <w:rPr>
                <w:sz w:val="22"/>
                <w:szCs w:val="22"/>
              </w:rPr>
              <w:lastRenderedPageBreak/>
              <w:t>N</w:t>
            </w:r>
          </w:p>
        </w:tc>
        <w:tc>
          <w:tcPr>
            <w:tcW w:w="850" w:type="dxa"/>
            <w:tcBorders>
              <w:top w:val="single" w:sz="4" w:space="0" w:color="auto"/>
              <w:left w:val="nil"/>
              <w:bottom w:val="single" w:sz="4" w:space="0" w:color="auto"/>
              <w:right w:val="single" w:sz="4" w:space="0" w:color="auto"/>
            </w:tcBorders>
          </w:tcPr>
          <w:p w14:paraId="24DE4457" w14:textId="77777777" w:rsidR="007932DC" w:rsidRPr="00A07295" w:rsidRDefault="007932DC" w:rsidP="00591547">
            <w:pPr>
              <w:autoSpaceDE w:val="0"/>
              <w:autoSpaceDN w:val="0"/>
              <w:spacing w:before="0" w:beforeAutospacing="0" w:after="0" w:afterAutospacing="0"/>
              <w:jc w:val="center"/>
              <w:rPr>
                <w:sz w:val="20"/>
                <w:szCs w:val="20"/>
              </w:rPr>
            </w:pPr>
          </w:p>
          <w:p w14:paraId="7DF08A67" w14:textId="32916398" w:rsidR="007932DC" w:rsidRPr="00A07295" w:rsidRDefault="007932DC" w:rsidP="00591547">
            <w:pPr>
              <w:autoSpaceDE w:val="0"/>
              <w:autoSpaceDN w:val="0"/>
              <w:spacing w:before="0" w:beforeAutospacing="0" w:after="0" w:afterAutospacing="0"/>
              <w:jc w:val="center"/>
              <w:rPr>
                <w:sz w:val="20"/>
                <w:szCs w:val="20"/>
              </w:rPr>
            </w:pPr>
          </w:p>
          <w:p w14:paraId="0EA69943" w14:textId="2852470E" w:rsidR="00C10537" w:rsidRPr="00A07295" w:rsidRDefault="00C10537" w:rsidP="00591547">
            <w:pPr>
              <w:autoSpaceDE w:val="0"/>
              <w:autoSpaceDN w:val="0"/>
              <w:spacing w:before="0" w:beforeAutospacing="0" w:after="0" w:afterAutospacing="0"/>
              <w:jc w:val="center"/>
              <w:rPr>
                <w:sz w:val="20"/>
                <w:szCs w:val="20"/>
              </w:rPr>
            </w:pPr>
          </w:p>
          <w:p w14:paraId="777CA1E6" w14:textId="1D07DAF3" w:rsidR="00C10537" w:rsidRPr="00A07295" w:rsidRDefault="00C10537" w:rsidP="00591547">
            <w:pPr>
              <w:autoSpaceDE w:val="0"/>
              <w:autoSpaceDN w:val="0"/>
              <w:spacing w:before="0" w:beforeAutospacing="0" w:after="0" w:afterAutospacing="0"/>
              <w:jc w:val="center"/>
              <w:rPr>
                <w:sz w:val="20"/>
                <w:szCs w:val="20"/>
              </w:rPr>
            </w:pPr>
          </w:p>
          <w:p w14:paraId="51675F30" w14:textId="77777777" w:rsidR="00C10537" w:rsidRPr="00A07295" w:rsidRDefault="00C10537" w:rsidP="00591547">
            <w:pPr>
              <w:autoSpaceDE w:val="0"/>
              <w:autoSpaceDN w:val="0"/>
              <w:spacing w:before="0" w:beforeAutospacing="0" w:after="0" w:afterAutospacing="0"/>
              <w:jc w:val="center"/>
              <w:rPr>
                <w:sz w:val="20"/>
                <w:szCs w:val="20"/>
              </w:rPr>
            </w:pPr>
          </w:p>
          <w:p w14:paraId="149C6E91" w14:textId="4057AFCF" w:rsidR="00DB5407" w:rsidRPr="00A07295" w:rsidRDefault="00DB5407" w:rsidP="00E46742">
            <w:pPr>
              <w:autoSpaceDE w:val="0"/>
              <w:autoSpaceDN w:val="0"/>
              <w:spacing w:before="0" w:beforeAutospacing="0" w:after="0" w:afterAutospacing="0"/>
              <w:jc w:val="center"/>
              <w:rPr>
                <w:sz w:val="20"/>
                <w:szCs w:val="20"/>
              </w:rPr>
            </w:pPr>
            <w:r w:rsidRPr="00A07295">
              <w:rPr>
                <w:sz w:val="20"/>
                <w:szCs w:val="20"/>
              </w:rPr>
              <w:t xml:space="preserve">371/2014 </w:t>
            </w:r>
          </w:p>
          <w:p w14:paraId="504A67D3" w14:textId="77777777" w:rsidR="00DB5407" w:rsidRPr="00A07295" w:rsidRDefault="00DB5407" w:rsidP="003064EE">
            <w:pPr>
              <w:autoSpaceDE w:val="0"/>
              <w:autoSpaceDN w:val="0"/>
              <w:spacing w:before="0" w:beforeAutospacing="0" w:after="0" w:afterAutospacing="0"/>
              <w:jc w:val="center"/>
              <w:rPr>
                <w:sz w:val="20"/>
                <w:szCs w:val="20"/>
              </w:rPr>
            </w:pPr>
          </w:p>
          <w:p w14:paraId="517DD781" w14:textId="77777777" w:rsidR="00DB5407" w:rsidRPr="00A07295" w:rsidRDefault="00DB5407" w:rsidP="003064EE">
            <w:pPr>
              <w:autoSpaceDE w:val="0"/>
              <w:autoSpaceDN w:val="0"/>
              <w:spacing w:before="0" w:beforeAutospacing="0" w:after="0" w:afterAutospacing="0"/>
              <w:jc w:val="center"/>
              <w:rPr>
                <w:sz w:val="20"/>
                <w:szCs w:val="20"/>
              </w:rPr>
            </w:pPr>
          </w:p>
          <w:p w14:paraId="63C13F23" w14:textId="77777777" w:rsidR="00DB5407" w:rsidRPr="00A07295" w:rsidRDefault="00DB5407" w:rsidP="003064EE">
            <w:pPr>
              <w:autoSpaceDE w:val="0"/>
              <w:autoSpaceDN w:val="0"/>
              <w:spacing w:before="0" w:beforeAutospacing="0" w:after="0" w:afterAutospacing="0"/>
              <w:jc w:val="center"/>
              <w:rPr>
                <w:sz w:val="20"/>
                <w:szCs w:val="20"/>
              </w:rPr>
            </w:pPr>
          </w:p>
          <w:p w14:paraId="07A0024D" w14:textId="77777777" w:rsidR="00DB5407" w:rsidRPr="00A07295" w:rsidRDefault="00DB5407" w:rsidP="003064EE">
            <w:pPr>
              <w:autoSpaceDE w:val="0"/>
              <w:autoSpaceDN w:val="0"/>
              <w:spacing w:before="0" w:beforeAutospacing="0" w:after="0" w:afterAutospacing="0"/>
              <w:jc w:val="center"/>
              <w:rPr>
                <w:sz w:val="20"/>
                <w:szCs w:val="20"/>
              </w:rPr>
            </w:pPr>
          </w:p>
          <w:p w14:paraId="2084FC9F" w14:textId="77777777" w:rsidR="00DB5407" w:rsidRPr="00A07295" w:rsidRDefault="00DB5407" w:rsidP="003064EE">
            <w:pPr>
              <w:autoSpaceDE w:val="0"/>
              <w:autoSpaceDN w:val="0"/>
              <w:spacing w:before="0" w:beforeAutospacing="0" w:after="0" w:afterAutospacing="0"/>
              <w:jc w:val="center"/>
              <w:rPr>
                <w:sz w:val="20"/>
                <w:szCs w:val="20"/>
              </w:rPr>
            </w:pPr>
          </w:p>
          <w:p w14:paraId="28DC1F87" w14:textId="77777777" w:rsidR="00DB5407" w:rsidRPr="00A07295" w:rsidRDefault="00DB5407" w:rsidP="003064EE">
            <w:pPr>
              <w:autoSpaceDE w:val="0"/>
              <w:autoSpaceDN w:val="0"/>
              <w:spacing w:before="0" w:beforeAutospacing="0" w:after="0" w:afterAutospacing="0"/>
              <w:jc w:val="center"/>
              <w:rPr>
                <w:sz w:val="20"/>
                <w:szCs w:val="20"/>
              </w:rPr>
            </w:pPr>
          </w:p>
          <w:p w14:paraId="1FB247A0" w14:textId="77777777" w:rsidR="00DB5407" w:rsidRPr="00A07295" w:rsidRDefault="00DB5407" w:rsidP="003064EE">
            <w:pPr>
              <w:autoSpaceDE w:val="0"/>
              <w:autoSpaceDN w:val="0"/>
              <w:spacing w:before="0" w:beforeAutospacing="0" w:after="0" w:afterAutospacing="0"/>
              <w:jc w:val="center"/>
              <w:rPr>
                <w:sz w:val="20"/>
                <w:szCs w:val="20"/>
              </w:rPr>
            </w:pPr>
          </w:p>
          <w:p w14:paraId="157286D7" w14:textId="77777777" w:rsidR="00DB5407" w:rsidRPr="00A07295" w:rsidRDefault="00DB5407" w:rsidP="003064EE">
            <w:pPr>
              <w:autoSpaceDE w:val="0"/>
              <w:autoSpaceDN w:val="0"/>
              <w:spacing w:before="0" w:beforeAutospacing="0" w:after="0" w:afterAutospacing="0"/>
              <w:jc w:val="center"/>
              <w:rPr>
                <w:sz w:val="20"/>
                <w:szCs w:val="20"/>
              </w:rPr>
            </w:pPr>
          </w:p>
          <w:p w14:paraId="41336D22" w14:textId="77777777" w:rsidR="00DB5407" w:rsidRPr="00A07295" w:rsidRDefault="00DB5407" w:rsidP="003064EE">
            <w:pPr>
              <w:autoSpaceDE w:val="0"/>
              <w:autoSpaceDN w:val="0"/>
              <w:spacing w:before="0" w:beforeAutospacing="0" w:after="0" w:afterAutospacing="0"/>
              <w:jc w:val="center"/>
              <w:rPr>
                <w:sz w:val="20"/>
                <w:szCs w:val="20"/>
              </w:rPr>
            </w:pPr>
          </w:p>
          <w:p w14:paraId="6CEE9288" w14:textId="77777777" w:rsidR="00DB5407" w:rsidRPr="00A07295" w:rsidRDefault="00DB5407" w:rsidP="003064EE">
            <w:pPr>
              <w:autoSpaceDE w:val="0"/>
              <w:autoSpaceDN w:val="0"/>
              <w:spacing w:before="0" w:beforeAutospacing="0" w:after="0" w:afterAutospacing="0"/>
              <w:jc w:val="center"/>
              <w:rPr>
                <w:sz w:val="20"/>
                <w:szCs w:val="20"/>
              </w:rPr>
            </w:pPr>
          </w:p>
          <w:p w14:paraId="17785BCD" w14:textId="77777777" w:rsidR="00DB5407" w:rsidRPr="00A07295" w:rsidRDefault="00DB5407" w:rsidP="003064EE">
            <w:pPr>
              <w:autoSpaceDE w:val="0"/>
              <w:autoSpaceDN w:val="0"/>
              <w:spacing w:before="0" w:beforeAutospacing="0" w:after="0" w:afterAutospacing="0"/>
              <w:jc w:val="center"/>
              <w:rPr>
                <w:sz w:val="20"/>
                <w:szCs w:val="20"/>
              </w:rPr>
            </w:pPr>
          </w:p>
          <w:p w14:paraId="7F668CA1" w14:textId="77777777" w:rsidR="00DB5407" w:rsidRPr="00A07295" w:rsidRDefault="00DB5407" w:rsidP="003064EE">
            <w:pPr>
              <w:autoSpaceDE w:val="0"/>
              <w:autoSpaceDN w:val="0"/>
              <w:spacing w:before="0" w:beforeAutospacing="0" w:after="0" w:afterAutospacing="0"/>
              <w:jc w:val="center"/>
              <w:rPr>
                <w:sz w:val="20"/>
                <w:szCs w:val="20"/>
              </w:rPr>
            </w:pPr>
          </w:p>
          <w:p w14:paraId="1C2DEF6E" w14:textId="77777777" w:rsidR="00DB5407" w:rsidRPr="00A07295" w:rsidRDefault="00DB5407" w:rsidP="003064EE">
            <w:pPr>
              <w:autoSpaceDE w:val="0"/>
              <w:autoSpaceDN w:val="0"/>
              <w:spacing w:before="0" w:beforeAutospacing="0" w:after="0" w:afterAutospacing="0"/>
              <w:jc w:val="center"/>
              <w:rPr>
                <w:sz w:val="20"/>
                <w:szCs w:val="20"/>
              </w:rPr>
            </w:pPr>
          </w:p>
          <w:p w14:paraId="29471B04" w14:textId="77777777" w:rsidR="00DB5407" w:rsidRPr="00A07295" w:rsidRDefault="00DB5407" w:rsidP="003064EE">
            <w:pPr>
              <w:autoSpaceDE w:val="0"/>
              <w:autoSpaceDN w:val="0"/>
              <w:spacing w:before="0" w:beforeAutospacing="0" w:after="0" w:afterAutospacing="0"/>
              <w:jc w:val="center"/>
              <w:rPr>
                <w:sz w:val="20"/>
                <w:szCs w:val="20"/>
              </w:rPr>
            </w:pPr>
          </w:p>
          <w:p w14:paraId="27E429F1" w14:textId="77777777" w:rsidR="00DB5407" w:rsidRPr="00A07295" w:rsidRDefault="00DB5407" w:rsidP="003064EE">
            <w:pPr>
              <w:autoSpaceDE w:val="0"/>
              <w:autoSpaceDN w:val="0"/>
              <w:spacing w:before="0" w:beforeAutospacing="0" w:after="0" w:afterAutospacing="0"/>
              <w:jc w:val="center"/>
              <w:rPr>
                <w:sz w:val="20"/>
                <w:szCs w:val="20"/>
              </w:rPr>
            </w:pPr>
          </w:p>
          <w:p w14:paraId="7729D2F2" w14:textId="77777777" w:rsidR="00DB5407" w:rsidRPr="00A07295" w:rsidRDefault="00DB5407" w:rsidP="003064EE">
            <w:pPr>
              <w:autoSpaceDE w:val="0"/>
              <w:autoSpaceDN w:val="0"/>
              <w:spacing w:before="0" w:beforeAutospacing="0" w:after="0" w:afterAutospacing="0"/>
              <w:jc w:val="center"/>
              <w:rPr>
                <w:sz w:val="20"/>
                <w:szCs w:val="20"/>
              </w:rPr>
            </w:pPr>
          </w:p>
          <w:p w14:paraId="1A8E8A4C" w14:textId="77777777" w:rsidR="00DB5407" w:rsidRPr="00A07295" w:rsidRDefault="00DB5407" w:rsidP="003064EE">
            <w:pPr>
              <w:autoSpaceDE w:val="0"/>
              <w:autoSpaceDN w:val="0"/>
              <w:spacing w:before="0" w:beforeAutospacing="0" w:after="0" w:afterAutospacing="0"/>
              <w:jc w:val="center"/>
              <w:rPr>
                <w:sz w:val="20"/>
                <w:szCs w:val="20"/>
              </w:rPr>
            </w:pPr>
          </w:p>
          <w:p w14:paraId="695C4D2A" w14:textId="77777777" w:rsidR="00DB5407" w:rsidRPr="00A07295" w:rsidRDefault="00DB5407" w:rsidP="003064EE">
            <w:pPr>
              <w:autoSpaceDE w:val="0"/>
              <w:autoSpaceDN w:val="0"/>
              <w:spacing w:before="0" w:beforeAutospacing="0" w:after="0" w:afterAutospacing="0"/>
              <w:jc w:val="center"/>
              <w:rPr>
                <w:sz w:val="20"/>
                <w:szCs w:val="20"/>
              </w:rPr>
            </w:pPr>
          </w:p>
          <w:p w14:paraId="15093002" w14:textId="77777777" w:rsidR="00DB5407" w:rsidRPr="00A07295" w:rsidRDefault="00DB5407" w:rsidP="003064EE">
            <w:pPr>
              <w:autoSpaceDE w:val="0"/>
              <w:autoSpaceDN w:val="0"/>
              <w:spacing w:before="0" w:beforeAutospacing="0" w:after="0" w:afterAutospacing="0"/>
              <w:jc w:val="center"/>
              <w:rPr>
                <w:sz w:val="20"/>
                <w:szCs w:val="20"/>
              </w:rPr>
            </w:pPr>
          </w:p>
          <w:p w14:paraId="1C8377D9" w14:textId="77777777" w:rsidR="007932DC" w:rsidRPr="00A07295" w:rsidRDefault="007932DC" w:rsidP="003064EE">
            <w:pPr>
              <w:autoSpaceDE w:val="0"/>
              <w:autoSpaceDN w:val="0"/>
              <w:spacing w:before="0" w:beforeAutospacing="0" w:after="0" w:afterAutospacing="0"/>
              <w:jc w:val="center"/>
              <w:rPr>
                <w:sz w:val="20"/>
                <w:szCs w:val="20"/>
              </w:rPr>
            </w:pPr>
          </w:p>
          <w:p w14:paraId="7A997F5E" w14:textId="77777777" w:rsidR="007932DC" w:rsidRPr="00A07295" w:rsidRDefault="007932DC" w:rsidP="003064EE">
            <w:pPr>
              <w:autoSpaceDE w:val="0"/>
              <w:autoSpaceDN w:val="0"/>
              <w:spacing w:before="0" w:beforeAutospacing="0" w:after="0" w:afterAutospacing="0"/>
              <w:jc w:val="center"/>
              <w:rPr>
                <w:sz w:val="20"/>
                <w:szCs w:val="20"/>
              </w:rPr>
            </w:pPr>
          </w:p>
          <w:p w14:paraId="6DB83A8C" w14:textId="77777777" w:rsidR="007932DC" w:rsidRPr="00A07295" w:rsidRDefault="007932DC" w:rsidP="003064EE">
            <w:pPr>
              <w:autoSpaceDE w:val="0"/>
              <w:autoSpaceDN w:val="0"/>
              <w:spacing w:before="0" w:beforeAutospacing="0" w:after="0" w:afterAutospacing="0"/>
              <w:jc w:val="center"/>
              <w:rPr>
                <w:sz w:val="20"/>
                <w:szCs w:val="20"/>
              </w:rPr>
            </w:pPr>
          </w:p>
          <w:p w14:paraId="4FAB015F" w14:textId="77777777" w:rsidR="007932DC" w:rsidRPr="00A07295" w:rsidRDefault="007932DC" w:rsidP="003064EE">
            <w:pPr>
              <w:autoSpaceDE w:val="0"/>
              <w:autoSpaceDN w:val="0"/>
              <w:spacing w:before="0" w:beforeAutospacing="0" w:after="0" w:afterAutospacing="0"/>
              <w:jc w:val="center"/>
              <w:rPr>
                <w:sz w:val="20"/>
                <w:szCs w:val="20"/>
              </w:rPr>
            </w:pPr>
          </w:p>
          <w:p w14:paraId="6E6084BB" w14:textId="77777777" w:rsidR="007932DC" w:rsidRPr="00A07295" w:rsidRDefault="007932DC" w:rsidP="003064EE">
            <w:pPr>
              <w:autoSpaceDE w:val="0"/>
              <w:autoSpaceDN w:val="0"/>
              <w:spacing w:before="0" w:beforeAutospacing="0" w:after="0" w:afterAutospacing="0"/>
              <w:jc w:val="center"/>
              <w:rPr>
                <w:sz w:val="20"/>
                <w:szCs w:val="20"/>
              </w:rPr>
            </w:pPr>
          </w:p>
          <w:p w14:paraId="5D99A582" w14:textId="77777777" w:rsidR="00E46742" w:rsidRPr="00A07295" w:rsidRDefault="00E46742" w:rsidP="007932DC">
            <w:pPr>
              <w:autoSpaceDE w:val="0"/>
              <w:autoSpaceDN w:val="0"/>
              <w:spacing w:before="0" w:beforeAutospacing="0" w:after="0" w:afterAutospacing="0"/>
              <w:jc w:val="center"/>
              <w:rPr>
                <w:sz w:val="20"/>
                <w:szCs w:val="20"/>
              </w:rPr>
            </w:pPr>
          </w:p>
          <w:p w14:paraId="4B3E7C12" w14:textId="77777777" w:rsidR="00E46742" w:rsidRPr="00A07295" w:rsidRDefault="00E46742" w:rsidP="007932DC">
            <w:pPr>
              <w:autoSpaceDE w:val="0"/>
              <w:autoSpaceDN w:val="0"/>
              <w:spacing w:before="0" w:beforeAutospacing="0" w:after="0" w:afterAutospacing="0"/>
              <w:jc w:val="center"/>
              <w:rPr>
                <w:sz w:val="20"/>
                <w:szCs w:val="20"/>
              </w:rPr>
            </w:pPr>
          </w:p>
          <w:p w14:paraId="77781AAB" w14:textId="5EC2140A" w:rsidR="00E46742" w:rsidRPr="00A07295" w:rsidRDefault="00E46742" w:rsidP="007932DC">
            <w:pPr>
              <w:autoSpaceDE w:val="0"/>
              <w:autoSpaceDN w:val="0"/>
              <w:spacing w:before="0" w:beforeAutospacing="0" w:after="0" w:afterAutospacing="0"/>
              <w:jc w:val="center"/>
              <w:rPr>
                <w:sz w:val="20"/>
                <w:szCs w:val="20"/>
              </w:rPr>
            </w:pPr>
          </w:p>
          <w:p w14:paraId="5687B0A7" w14:textId="2E90DB86" w:rsidR="00230687" w:rsidRPr="00A07295" w:rsidRDefault="00230687" w:rsidP="007932DC">
            <w:pPr>
              <w:autoSpaceDE w:val="0"/>
              <w:autoSpaceDN w:val="0"/>
              <w:spacing w:before="0" w:beforeAutospacing="0" w:after="0" w:afterAutospacing="0"/>
              <w:jc w:val="center"/>
              <w:rPr>
                <w:sz w:val="20"/>
                <w:szCs w:val="20"/>
              </w:rPr>
            </w:pPr>
          </w:p>
          <w:p w14:paraId="39DEEBF2" w14:textId="380E8213" w:rsidR="00230687" w:rsidRPr="00A07295" w:rsidRDefault="00230687" w:rsidP="007932DC">
            <w:pPr>
              <w:autoSpaceDE w:val="0"/>
              <w:autoSpaceDN w:val="0"/>
              <w:spacing w:before="0" w:beforeAutospacing="0" w:after="0" w:afterAutospacing="0"/>
              <w:jc w:val="center"/>
              <w:rPr>
                <w:sz w:val="20"/>
                <w:szCs w:val="20"/>
              </w:rPr>
            </w:pPr>
          </w:p>
          <w:p w14:paraId="1FA0E09B" w14:textId="79D55BA5" w:rsidR="00230687" w:rsidRPr="00A07295" w:rsidRDefault="00230687" w:rsidP="007932DC">
            <w:pPr>
              <w:autoSpaceDE w:val="0"/>
              <w:autoSpaceDN w:val="0"/>
              <w:spacing w:before="0" w:beforeAutospacing="0" w:after="0" w:afterAutospacing="0"/>
              <w:jc w:val="center"/>
              <w:rPr>
                <w:sz w:val="20"/>
                <w:szCs w:val="20"/>
              </w:rPr>
            </w:pPr>
          </w:p>
          <w:p w14:paraId="0929B1C5" w14:textId="1F958A8A" w:rsidR="00230687" w:rsidRPr="00A07295" w:rsidRDefault="00230687" w:rsidP="007932DC">
            <w:pPr>
              <w:autoSpaceDE w:val="0"/>
              <w:autoSpaceDN w:val="0"/>
              <w:spacing w:before="0" w:beforeAutospacing="0" w:after="0" w:afterAutospacing="0"/>
              <w:jc w:val="center"/>
              <w:rPr>
                <w:sz w:val="20"/>
                <w:szCs w:val="20"/>
              </w:rPr>
            </w:pPr>
          </w:p>
          <w:p w14:paraId="46F09DE9" w14:textId="12FC1C25" w:rsidR="00230687" w:rsidRPr="00A07295" w:rsidRDefault="00230687" w:rsidP="007932DC">
            <w:pPr>
              <w:autoSpaceDE w:val="0"/>
              <w:autoSpaceDN w:val="0"/>
              <w:spacing w:before="0" w:beforeAutospacing="0" w:after="0" w:afterAutospacing="0"/>
              <w:jc w:val="center"/>
              <w:rPr>
                <w:sz w:val="20"/>
                <w:szCs w:val="20"/>
              </w:rPr>
            </w:pPr>
          </w:p>
          <w:p w14:paraId="6CD06046" w14:textId="77777777" w:rsidR="00C10537" w:rsidRPr="00A07295" w:rsidRDefault="00C10537" w:rsidP="007932DC">
            <w:pPr>
              <w:autoSpaceDE w:val="0"/>
              <w:autoSpaceDN w:val="0"/>
              <w:spacing w:before="0" w:beforeAutospacing="0" w:after="0" w:afterAutospacing="0"/>
              <w:jc w:val="center"/>
              <w:rPr>
                <w:sz w:val="20"/>
                <w:szCs w:val="20"/>
              </w:rPr>
            </w:pPr>
          </w:p>
          <w:p w14:paraId="0F1E3168" w14:textId="77777777" w:rsidR="00E46742" w:rsidRPr="00A07295" w:rsidRDefault="00E46742" w:rsidP="007932DC">
            <w:pPr>
              <w:autoSpaceDE w:val="0"/>
              <w:autoSpaceDN w:val="0"/>
              <w:spacing w:before="0" w:beforeAutospacing="0" w:after="0" w:afterAutospacing="0"/>
              <w:jc w:val="center"/>
              <w:rPr>
                <w:sz w:val="20"/>
                <w:szCs w:val="20"/>
              </w:rPr>
            </w:pPr>
          </w:p>
          <w:p w14:paraId="691DAC74" w14:textId="3A712354" w:rsidR="00F172DC" w:rsidRPr="00A07295" w:rsidRDefault="00F172DC" w:rsidP="00F172DC">
            <w:pPr>
              <w:autoSpaceDE w:val="0"/>
              <w:autoSpaceDN w:val="0"/>
              <w:spacing w:before="0" w:beforeAutospacing="0" w:after="0" w:afterAutospacing="0"/>
              <w:jc w:val="center"/>
              <w:rPr>
                <w:sz w:val="20"/>
                <w:szCs w:val="20"/>
              </w:rPr>
            </w:pPr>
            <w:r w:rsidRPr="00A07295">
              <w:rPr>
                <w:sz w:val="20"/>
                <w:szCs w:val="20"/>
              </w:rPr>
              <w:t xml:space="preserve">371/2014 </w:t>
            </w:r>
          </w:p>
          <w:p w14:paraId="07D0F75E" w14:textId="40DF7CD5" w:rsidR="007932DC" w:rsidRPr="00A07295" w:rsidRDefault="00F172DC" w:rsidP="00E46742">
            <w:pPr>
              <w:autoSpaceDE w:val="0"/>
              <w:autoSpaceDN w:val="0"/>
              <w:spacing w:before="0" w:beforeAutospacing="0" w:after="0" w:afterAutospacing="0"/>
              <w:rPr>
                <w:sz w:val="20"/>
                <w:szCs w:val="20"/>
              </w:rPr>
            </w:pPr>
            <w:r w:rsidRPr="00A07295">
              <w:rPr>
                <w:bCs/>
                <w:sz w:val="20"/>
                <w:szCs w:val="20"/>
              </w:rPr>
              <w:t>a</w:t>
            </w:r>
            <w:r w:rsidRPr="00A07295">
              <w:rPr>
                <w:b/>
                <w:sz w:val="20"/>
                <w:szCs w:val="20"/>
              </w:rPr>
              <w:t xml:space="preserve"> </w:t>
            </w:r>
            <w:r w:rsidR="007932DC" w:rsidRPr="00A07295">
              <w:rPr>
                <w:b/>
                <w:sz w:val="20"/>
                <w:szCs w:val="20"/>
              </w:rPr>
              <w:t>Návrh zákona</w:t>
            </w:r>
            <w:r w:rsidR="007932DC" w:rsidRPr="00A07295">
              <w:rPr>
                <w:sz w:val="20"/>
                <w:szCs w:val="20"/>
              </w:rPr>
              <w:t xml:space="preserve"> </w:t>
            </w:r>
          </w:p>
          <w:p w14:paraId="76AE8752" w14:textId="40590D2A" w:rsidR="007932DC" w:rsidRPr="00A07295" w:rsidRDefault="007932DC" w:rsidP="007932DC">
            <w:pPr>
              <w:autoSpaceDE w:val="0"/>
              <w:autoSpaceDN w:val="0"/>
              <w:spacing w:before="0" w:beforeAutospacing="0" w:after="0" w:afterAutospacing="0"/>
              <w:jc w:val="center"/>
              <w:rPr>
                <w:b/>
                <w:bCs/>
                <w:sz w:val="20"/>
                <w:szCs w:val="20"/>
              </w:rPr>
            </w:pPr>
            <w:r w:rsidRPr="00A07295">
              <w:rPr>
                <w:b/>
                <w:bCs/>
                <w:sz w:val="20"/>
                <w:szCs w:val="20"/>
              </w:rPr>
              <w:t xml:space="preserve">Čl. </w:t>
            </w:r>
            <w:r w:rsidR="00E46742" w:rsidRPr="00A07295">
              <w:rPr>
                <w:b/>
                <w:bCs/>
                <w:sz w:val="20"/>
                <w:szCs w:val="20"/>
              </w:rPr>
              <w:t>III</w:t>
            </w:r>
            <w:r w:rsidRPr="00A07295">
              <w:rPr>
                <w:b/>
                <w:bCs/>
                <w:sz w:val="20"/>
                <w:szCs w:val="20"/>
              </w:rPr>
              <w:t xml:space="preserve"> </w:t>
            </w:r>
          </w:p>
          <w:p w14:paraId="208A3B25" w14:textId="77777777" w:rsidR="007932DC" w:rsidRPr="00A07295" w:rsidRDefault="007932DC" w:rsidP="003064EE">
            <w:pPr>
              <w:autoSpaceDE w:val="0"/>
              <w:autoSpaceDN w:val="0"/>
              <w:spacing w:before="0" w:beforeAutospacing="0" w:after="0" w:afterAutospacing="0"/>
              <w:jc w:val="center"/>
              <w:rPr>
                <w:sz w:val="20"/>
                <w:szCs w:val="20"/>
              </w:rPr>
            </w:pPr>
          </w:p>
          <w:p w14:paraId="720BB2B6" w14:textId="77777777" w:rsidR="00DB5407" w:rsidRPr="00A07295" w:rsidRDefault="00DB5407" w:rsidP="003064EE">
            <w:pPr>
              <w:autoSpaceDE w:val="0"/>
              <w:autoSpaceDN w:val="0"/>
              <w:spacing w:before="0" w:beforeAutospacing="0" w:after="0" w:afterAutospacing="0"/>
              <w:jc w:val="center"/>
              <w:rPr>
                <w:sz w:val="20"/>
                <w:szCs w:val="20"/>
              </w:rPr>
            </w:pPr>
          </w:p>
          <w:p w14:paraId="45D3D9C4" w14:textId="77777777" w:rsidR="00DB5407" w:rsidRPr="00A07295" w:rsidRDefault="00DB5407" w:rsidP="003064EE">
            <w:pPr>
              <w:autoSpaceDE w:val="0"/>
              <w:autoSpaceDN w:val="0"/>
              <w:spacing w:before="0" w:beforeAutospacing="0" w:after="0" w:afterAutospacing="0"/>
              <w:jc w:val="center"/>
              <w:rPr>
                <w:sz w:val="20"/>
                <w:szCs w:val="20"/>
              </w:rPr>
            </w:pPr>
          </w:p>
          <w:p w14:paraId="6B561289" w14:textId="21651706" w:rsidR="00DB5407" w:rsidRPr="00A07295" w:rsidRDefault="00DB5407" w:rsidP="003064EE">
            <w:pPr>
              <w:autoSpaceDE w:val="0"/>
              <w:autoSpaceDN w:val="0"/>
              <w:spacing w:before="0" w:beforeAutospacing="0" w:after="0" w:afterAutospacing="0"/>
              <w:jc w:val="center"/>
              <w:rPr>
                <w:sz w:val="20"/>
                <w:szCs w:val="20"/>
              </w:rPr>
            </w:pPr>
          </w:p>
          <w:p w14:paraId="3E30FBED" w14:textId="68EE1975" w:rsidR="00F172DC" w:rsidRPr="00A07295" w:rsidRDefault="00F172DC" w:rsidP="003064EE">
            <w:pPr>
              <w:autoSpaceDE w:val="0"/>
              <w:autoSpaceDN w:val="0"/>
              <w:spacing w:before="0" w:beforeAutospacing="0" w:after="0" w:afterAutospacing="0"/>
              <w:jc w:val="center"/>
              <w:rPr>
                <w:sz w:val="20"/>
                <w:szCs w:val="20"/>
              </w:rPr>
            </w:pPr>
          </w:p>
          <w:p w14:paraId="115381B0" w14:textId="4BA2EACB" w:rsidR="00230687" w:rsidRPr="00A07295" w:rsidRDefault="00230687" w:rsidP="003064EE">
            <w:pPr>
              <w:autoSpaceDE w:val="0"/>
              <w:autoSpaceDN w:val="0"/>
              <w:spacing w:before="0" w:beforeAutospacing="0" w:after="0" w:afterAutospacing="0"/>
              <w:jc w:val="center"/>
              <w:rPr>
                <w:sz w:val="20"/>
                <w:szCs w:val="20"/>
              </w:rPr>
            </w:pPr>
          </w:p>
          <w:p w14:paraId="44164DE1" w14:textId="26B68C4D" w:rsidR="00230687" w:rsidRPr="00A07295" w:rsidRDefault="00230687" w:rsidP="003064EE">
            <w:pPr>
              <w:autoSpaceDE w:val="0"/>
              <w:autoSpaceDN w:val="0"/>
              <w:spacing w:before="0" w:beforeAutospacing="0" w:after="0" w:afterAutospacing="0"/>
              <w:jc w:val="center"/>
              <w:rPr>
                <w:sz w:val="20"/>
                <w:szCs w:val="20"/>
              </w:rPr>
            </w:pPr>
          </w:p>
          <w:p w14:paraId="332C6C08" w14:textId="77777777" w:rsidR="00AD66D8" w:rsidRPr="00A07295" w:rsidRDefault="00AD66D8" w:rsidP="003064EE">
            <w:pPr>
              <w:autoSpaceDE w:val="0"/>
              <w:autoSpaceDN w:val="0"/>
              <w:spacing w:before="0" w:beforeAutospacing="0" w:after="0" w:afterAutospacing="0"/>
              <w:jc w:val="center"/>
              <w:rPr>
                <w:sz w:val="20"/>
                <w:szCs w:val="20"/>
              </w:rPr>
            </w:pPr>
          </w:p>
          <w:p w14:paraId="129FF973" w14:textId="77777777" w:rsidR="00AD66D8" w:rsidRPr="00A07295" w:rsidRDefault="00AD66D8" w:rsidP="003064EE">
            <w:pPr>
              <w:autoSpaceDE w:val="0"/>
              <w:autoSpaceDN w:val="0"/>
              <w:spacing w:before="0" w:beforeAutospacing="0" w:after="0" w:afterAutospacing="0"/>
              <w:jc w:val="center"/>
              <w:rPr>
                <w:sz w:val="20"/>
                <w:szCs w:val="20"/>
              </w:rPr>
            </w:pPr>
          </w:p>
          <w:p w14:paraId="69A8EEB8" w14:textId="77777777" w:rsidR="00AD66D8" w:rsidRPr="00A07295" w:rsidRDefault="00AD66D8" w:rsidP="003064EE">
            <w:pPr>
              <w:autoSpaceDE w:val="0"/>
              <w:autoSpaceDN w:val="0"/>
              <w:spacing w:before="0" w:beforeAutospacing="0" w:after="0" w:afterAutospacing="0"/>
              <w:jc w:val="center"/>
              <w:rPr>
                <w:sz w:val="20"/>
                <w:szCs w:val="20"/>
              </w:rPr>
            </w:pPr>
          </w:p>
          <w:p w14:paraId="3D6FC91C" w14:textId="77777777" w:rsidR="00AD66D8" w:rsidRPr="00A07295" w:rsidRDefault="00AD66D8" w:rsidP="003064EE">
            <w:pPr>
              <w:autoSpaceDE w:val="0"/>
              <w:autoSpaceDN w:val="0"/>
              <w:spacing w:before="0" w:beforeAutospacing="0" w:after="0" w:afterAutospacing="0"/>
              <w:jc w:val="center"/>
              <w:rPr>
                <w:sz w:val="20"/>
                <w:szCs w:val="20"/>
              </w:rPr>
            </w:pPr>
          </w:p>
          <w:p w14:paraId="1A5B809A" w14:textId="10DB0587" w:rsidR="00DB5407" w:rsidRPr="00A07295" w:rsidRDefault="007932DC" w:rsidP="003064EE">
            <w:pPr>
              <w:autoSpaceDE w:val="0"/>
              <w:autoSpaceDN w:val="0"/>
              <w:spacing w:before="0" w:beforeAutospacing="0" w:after="0" w:afterAutospacing="0"/>
              <w:jc w:val="center"/>
              <w:rPr>
                <w:sz w:val="20"/>
                <w:szCs w:val="20"/>
              </w:rPr>
            </w:pPr>
            <w:r w:rsidRPr="00A07295">
              <w:rPr>
                <w:sz w:val="20"/>
                <w:szCs w:val="20"/>
              </w:rPr>
              <w:t>371/2014</w:t>
            </w:r>
          </w:p>
          <w:p w14:paraId="436157FB" w14:textId="77777777" w:rsidR="00DB5407" w:rsidRPr="00A07295" w:rsidRDefault="00DB5407" w:rsidP="003064EE">
            <w:pPr>
              <w:autoSpaceDE w:val="0"/>
              <w:autoSpaceDN w:val="0"/>
              <w:spacing w:before="0" w:beforeAutospacing="0" w:after="0" w:afterAutospacing="0"/>
              <w:jc w:val="center"/>
              <w:rPr>
                <w:sz w:val="20"/>
                <w:szCs w:val="20"/>
              </w:rPr>
            </w:pPr>
          </w:p>
          <w:p w14:paraId="08790F54" w14:textId="77777777" w:rsidR="00DB5407" w:rsidRPr="00A07295" w:rsidRDefault="00DB5407" w:rsidP="003064EE">
            <w:pPr>
              <w:autoSpaceDE w:val="0"/>
              <w:autoSpaceDN w:val="0"/>
              <w:spacing w:before="0" w:beforeAutospacing="0" w:after="0" w:afterAutospacing="0"/>
              <w:jc w:val="center"/>
              <w:rPr>
                <w:sz w:val="20"/>
                <w:szCs w:val="20"/>
              </w:rPr>
            </w:pPr>
          </w:p>
          <w:p w14:paraId="274DC682" w14:textId="77777777" w:rsidR="00DB5407" w:rsidRPr="00A07295" w:rsidRDefault="00DB5407" w:rsidP="003064EE">
            <w:pPr>
              <w:autoSpaceDE w:val="0"/>
              <w:autoSpaceDN w:val="0"/>
              <w:spacing w:before="0" w:beforeAutospacing="0" w:after="0" w:afterAutospacing="0"/>
              <w:jc w:val="center"/>
              <w:rPr>
                <w:sz w:val="20"/>
                <w:szCs w:val="20"/>
              </w:rPr>
            </w:pPr>
          </w:p>
          <w:p w14:paraId="6DC53D85" w14:textId="77777777" w:rsidR="00DB5407" w:rsidRPr="00A07295" w:rsidRDefault="00DB5407" w:rsidP="003064EE">
            <w:pPr>
              <w:autoSpaceDE w:val="0"/>
              <w:autoSpaceDN w:val="0"/>
              <w:spacing w:before="0" w:beforeAutospacing="0" w:after="0" w:afterAutospacing="0"/>
              <w:jc w:val="center"/>
              <w:rPr>
                <w:sz w:val="20"/>
                <w:szCs w:val="20"/>
              </w:rPr>
            </w:pPr>
          </w:p>
          <w:p w14:paraId="42D5FE6B" w14:textId="77777777" w:rsidR="00DB5407" w:rsidRPr="00A07295" w:rsidRDefault="00DB5407" w:rsidP="003064EE">
            <w:pPr>
              <w:autoSpaceDE w:val="0"/>
              <w:autoSpaceDN w:val="0"/>
              <w:spacing w:before="0" w:beforeAutospacing="0" w:after="0" w:afterAutospacing="0"/>
              <w:jc w:val="center"/>
              <w:rPr>
                <w:sz w:val="20"/>
                <w:szCs w:val="20"/>
              </w:rPr>
            </w:pPr>
          </w:p>
          <w:p w14:paraId="310A0D82" w14:textId="77777777" w:rsidR="00E46742" w:rsidRPr="00A07295" w:rsidRDefault="00E46742" w:rsidP="00E46742">
            <w:pPr>
              <w:autoSpaceDE w:val="0"/>
              <w:autoSpaceDN w:val="0"/>
              <w:spacing w:before="0" w:beforeAutospacing="0" w:after="0" w:afterAutospacing="0"/>
              <w:jc w:val="center"/>
              <w:rPr>
                <w:sz w:val="20"/>
                <w:szCs w:val="20"/>
              </w:rPr>
            </w:pPr>
          </w:p>
          <w:p w14:paraId="59728F1E" w14:textId="77777777" w:rsidR="00DB5407" w:rsidRPr="00A07295" w:rsidRDefault="00DB5407" w:rsidP="003064EE">
            <w:pPr>
              <w:autoSpaceDE w:val="0"/>
              <w:autoSpaceDN w:val="0"/>
              <w:spacing w:before="0" w:beforeAutospacing="0" w:after="0" w:afterAutospacing="0"/>
              <w:jc w:val="center"/>
              <w:rPr>
                <w:sz w:val="20"/>
                <w:szCs w:val="20"/>
              </w:rPr>
            </w:pPr>
          </w:p>
          <w:p w14:paraId="1AE95C39" w14:textId="77777777" w:rsidR="00DB5407" w:rsidRPr="00A07295" w:rsidRDefault="00DB5407" w:rsidP="003064EE">
            <w:pPr>
              <w:autoSpaceDE w:val="0"/>
              <w:autoSpaceDN w:val="0"/>
              <w:spacing w:before="0" w:beforeAutospacing="0" w:after="0" w:afterAutospacing="0"/>
              <w:jc w:val="center"/>
              <w:rPr>
                <w:sz w:val="20"/>
                <w:szCs w:val="20"/>
              </w:rPr>
            </w:pPr>
          </w:p>
          <w:p w14:paraId="0583C6E2" w14:textId="77777777" w:rsidR="00DB5407" w:rsidRPr="00A07295" w:rsidRDefault="00DB5407" w:rsidP="003064EE">
            <w:pPr>
              <w:autoSpaceDE w:val="0"/>
              <w:autoSpaceDN w:val="0"/>
              <w:spacing w:before="0" w:beforeAutospacing="0" w:after="0" w:afterAutospacing="0"/>
              <w:jc w:val="center"/>
              <w:rPr>
                <w:sz w:val="20"/>
                <w:szCs w:val="20"/>
              </w:rPr>
            </w:pPr>
          </w:p>
          <w:p w14:paraId="2B718D37" w14:textId="77777777" w:rsidR="00DB5407" w:rsidRPr="00A07295" w:rsidRDefault="00DB5407" w:rsidP="003064EE">
            <w:pPr>
              <w:autoSpaceDE w:val="0"/>
              <w:autoSpaceDN w:val="0"/>
              <w:spacing w:before="0" w:beforeAutospacing="0" w:after="0" w:afterAutospacing="0"/>
              <w:jc w:val="center"/>
              <w:rPr>
                <w:sz w:val="20"/>
                <w:szCs w:val="20"/>
              </w:rPr>
            </w:pPr>
          </w:p>
          <w:p w14:paraId="3E434AE7" w14:textId="77777777" w:rsidR="00DB5407" w:rsidRPr="00A07295" w:rsidRDefault="00DB5407" w:rsidP="003064EE">
            <w:pPr>
              <w:autoSpaceDE w:val="0"/>
              <w:autoSpaceDN w:val="0"/>
              <w:spacing w:before="0" w:beforeAutospacing="0" w:after="0" w:afterAutospacing="0"/>
              <w:jc w:val="center"/>
              <w:rPr>
                <w:sz w:val="20"/>
                <w:szCs w:val="20"/>
              </w:rPr>
            </w:pPr>
          </w:p>
          <w:p w14:paraId="369D442E" w14:textId="77777777" w:rsidR="00DB5407" w:rsidRPr="00A07295" w:rsidRDefault="00DB5407" w:rsidP="003064EE">
            <w:pPr>
              <w:autoSpaceDE w:val="0"/>
              <w:autoSpaceDN w:val="0"/>
              <w:spacing w:before="0" w:beforeAutospacing="0" w:after="0" w:afterAutospacing="0"/>
              <w:jc w:val="center"/>
              <w:rPr>
                <w:sz w:val="20"/>
                <w:szCs w:val="20"/>
              </w:rPr>
            </w:pPr>
          </w:p>
          <w:p w14:paraId="4A4D5E65" w14:textId="77777777" w:rsidR="00DB5407" w:rsidRPr="00A07295" w:rsidRDefault="00DB5407" w:rsidP="003064EE">
            <w:pPr>
              <w:autoSpaceDE w:val="0"/>
              <w:autoSpaceDN w:val="0"/>
              <w:spacing w:before="0" w:beforeAutospacing="0" w:after="0" w:afterAutospacing="0"/>
              <w:jc w:val="center"/>
              <w:rPr>
                <w:sz w:val="20"/>
                <w:szCs w:val="20"/>
              </w:rPr>
            </w:pPr>
          </w:p>
          <w:p w14:paraId="152B1FB0" w14:textId="77777777" w:rsidR="00DB5407" w:rsidRPr="00A07295" w:rsidRDefault="00DB5407" w:rsidP="003064EE">
            <w:pPr>
              <w:autoSpaceDE w:val="0"/>
              <w:autoSpaceDN w:val="0"/>
              <w:spacing w:before="0" w:beforeAutospacing="0" w:after="0" w:afterAutospacing="0"/>
              <w:jc w:val="center"/>
              <w:rPr>
                <w:sz w:val="20"/>
                <w:szCs w:val="20"/>
              </w:rPr>
            </w:pPr>
          </w:p>
          <w:p w14:paraId="326B51FE" w14:textId="77777777" w:rsidR="00DB5407" w:rsidRPr="00A07295" w:rsidRDefault="00DB5407" w:rsidP="003064EE">
            <w:pPr>
              <w:autoSpaceDE w:val="0"/>
              <w:autoSpaceDN w:val="0"/>
              <w:spacing w:before="0" w:beforeAutospacing="0" w:after="0" w:afterAutospacing="0"/>
              <w:jc w:val="center"/>
              <w:rPr>
                <w:sz w:val="20"/>
                <w:szCs w:val="20"/>
              </w:rPr>
            </w:pPr>
          </w:p>
          <w:p w14:paraId="5A3559CF" w14:textId="77777777" w:rsidR="00DB5407" w:rsidRPr="00A07295" w:rsidRDefault="00DB5407" w:rsidP="003064EE">
            <w:pPr>
              <w:autoSpaceDE w:val="0"/>
              <w:autoSpaceDN w:val="0"/>
              <w:spacing w:before="0" w:beforeAutospacing="0" w:after="0" w:afterAutospacing="0"/>
              <w:jc w:val="center"/>
              <w:rPr>
                <w:sz w:val="20"/>
                <w:szCs w:val="20"/>
              </w:rPr>
            </w:pPr>
          </w:p>
          <w:p w14:paraId="4BC3408D" w14:textId="77777777" w:rsidR="00DB5407" w:rsidRPr="00A07295" w:rsidRDefault="00DB5407" w:rsidP="003064EE">
            <w:pPr>
              <w:autoSpaceDE w:val="0"/>
              <w:autoSpaceDN w:val="0"/>
              <w:spacing w:before="0" w:beforeAutospacing="0" w:after="0" w:afterAutospacing="0"/>
              <w:jc w:val="center"/>
              <w:rPr>
                <w:sz w:val="20"/>
                <w:szCs w:val="20"/>
              </w:rPr>
            </w:pPr>
          </w:p>
          <w:p w14:paraId="1C903FB6" w14:textId="77777777" w:rsidR="00DB5407" w:rsidRPr="00A07295" w:rsidRDefault="00DB5407" w:rsidP="003064EE">
            <w:pPr>
              <w:autoSpaceDE w:val="0"/>
              <w:autoSpaceDN w:val="0"/>
              <w:spacing w:before="0" w:beforeAutospacing="0" w:after="0" w:afterAutospacing="0"/>
              <w:jc w:val="center"/>
              <w:rPr>
                <w:sz w:val="20"/>
                <w:szCs w:val="20"/>
              </w:rPr>
            </w:pPr>
          </w:p>
          <w:p w14:paraId="64E8DE77" w14:textId="77777777" w:rsidR="002B40EF" w:rsidRPr="00A07295" w:rsidRDefault="002B40EF" w:rsidP="003064EE">
            <w:pPr>
              <w:autoSpaceDE w:val="0"/>
              <w:autoSpaceDN w:val="0"/>
              <w:spacing w:before="0" w:beforeAutospacing="0" w:after="0" w:afterAutospacing="0"/>
              <w:jc w:val="center"/>
              <w:rPr>
                <w:sz w:val="20"/>
                <w:szCs w:val="20"/>
              </w:rPr>
            </w:pPr>
          </w:p>
          <w:p w14:paraId="54AB61A8" w14:textId="77777777" w:rsidR="002B40EF" w:rsidRPr="00A07295" w:rsidRDefault="002B40EF" w:rsidP="003064EE">
            <w:pPr>
              <w:autoSpaceDE w:val="0"/>
              <w:autoSpaceDN w:val="0"/>
              <w:spacing w:before="0" w:beforeAutospacing="0" w:after="0" w:afterAutospacing="0"/>
              <w:jc w:val="center"/>
              <w:rPr>
                <w:sz w:val="20"/>
                <w:szCs w:val="20"/>
              </w:rPr>
            </w:pPr>
          </w:p>
          <w:p w14:paraId="4DCE4F7C" w14:textId="77777777" w:rsidR="002B40EF" w:rsidRPr="00A07295" w:rsidRDefault="002B40EF" w:rsidP="003064EE">
            <w:pPr>
              <w:autoSpaceDE w:val="0"/>
              <w:autoSpaceDN w:val="0"/>
              <w:spacing w:before="0" w:beforeAutospacing="0" w:after="0" w:afterAutospacing="0"/>
              <w:jc w:val="center"/>
              <w:rPr>
                <w:sz w:val="20"/>
                <w:szCs w:val="20"/>
              </w:rPr>
            </w:pPr>
          </w:p>
          <w:p w14:paraId="7ECC1FA2" w14:textId="77777777" w:rsidR="002B40EF" w:rsidRPr="00A07295" w:rsidRDefault="002B40EF" w:rsidP="003064EE">
            <w:pPr>
              <w:autoSpaceDE w:val="0"/>
              <w:autoSpaceDN w:val="0"/>
              <w:spacing w:before="0" w:beforeAutospacing="0" w:after="0" w:afterAutospacing="0"/>
              <w:jc w:val="center"/>
              <w:rPr>
                <w:sz w:val="20"/>
                <w:szCs w:val="20"/>
              </w:rPr>
            </w:pPr>
          </w:p>
          <w:p w14:paraId="77E69703" w14:textId="77777777" w:rsidR="002B40EF" w:rsidRPr="00A07295" w:rsidRDefault="002B40EF" w:rsidP="003064EE">
            <w:pPr>
              <w:autoSpaceDE w:val="0"/>
              <w:autoSpaceDN w:val="0"/>
              <w:spacing w:before="0" w:beforeAutospacing="0" w:after="0" w:afterAutospacing="0"/>
              <w:jc w:val="center"/>
              <w:rPr>
                <w:sz w:val="20"/>
                <w:szCs w:val="20"/>
              </w:rPr>
            </w:pPr>
          </w:p>
          <w:p w14:paraId="643C5662" w14:textId="77777777" w:rsidR="002B40EF" w:rsidRPr="00A07295" w:rsidRDefault="002B40EF" w:rsidP="003064EE">
            <w:pPr>
              <w:autoSpaceDE w:val="0"/>
              <w:autoSpaceDN w:val="0"/>
              <w:spacing w:before="0" w:beforeAutospacing="0" w:after="0" w:afterAutospacing="0"/>
              <w:jc w:val="center"/>
              <w:rPr>
                <w:sz w:val="20"/>
                <w:szCs w:val="20"/>
              </w:rPr>
            </w:pPr>
          </w:p>
          <w:p w14:paraId="79CAD706" w14:textId="77777777" w:rsidR="002B40EF" w:rsidRPr="00A07295" w:rsidRDefault="002B40EF" w:rsidP="003064EE">
            <w:pPr>
              <w:autoSpaceDE w:val="0"/>
              <w:autoSpaceDN w:val="0"/>
              <w:spacing w:before="0" w:beforeAutospacing="0" w:after="0" w:afterAutospacing="0"/>
              <w:jc w:val="center"/>
              <w:rPr>
                <w:sz w:val="20"/>
                <w:szCs w:val="20"/>
              </w:rPr>
            </w:pPr>
          </w:p>
          <w:p w14:paraId="75A7F0D2" w14:textId="77777777" w:rsidR="002B40EF" w:rsidRPr="00A07295" w:rsidRDefault="002B40EF" w:rsidP="003064EE">
            <w:pPr>
              <w:autoSpaceDE w:val="0"/>
              <w:autoSpaceDN w:val="0"/>
              <w:spacing w:before="0" w:beforeAutospacing="0" w:after="0" w:afterAutospacing="0"/>
              <w:jc w:val="center"/>
              <w:rPr>
                <w:sz w:val="20"/>
                <w:szCs w:val="20"/>
              </w:rPr>
            </w:pPr>
          </w:p>
          <w:p w14:paraId="46CE9B01" w14:textId="77777777" w:rsidR="002B40EF" w:rsidRPr="00A07295" w:rsidRDefault="002B40EF" w:rsidP="003064EE">
            <w:pPr>
              <w:autoSpaceDE w:val="0"/>
              <w:autoSpaceDN w:val="0"/>
              <w:spacing w:before="0" w:beforeAutospacing="0" w:after="0" w:afterAutospacing="0"/>
              <w:jc w:val="center"/>
              <w:rPr>
                <w:sz w:val="20"/>
                <w:szCs w:val="20"/>
              </w:rPr>
            </w:pPr>
          </w:p>
          <w:p w14:paraId="7F1D52CC" w14:textId="77777777" w:rsidR="002B40EF" w:rsidRPr="00A07295" w:rsidRDefault="002B40EF" w:rsidP="003064EE">
            <w:pPr>
              <w:autoSpaceDE w:val="0"/>
              <w:autoSpaceDN w:val="0"/>
              <w:spacing w:before="0" w:beforeAutospacing="0" w:after="0" w:afterAutospacing="0"/>
              <w:jc w:val="center"/>
              <w:rPr>
                <w:sz w:val="20"/>
                <w:szCs w:val="20"/>
              </w:rPr>
            </w:pPr>
          </w:p>
          <w:p w14:paraId="22FE495B" w14:textId="77777777" w:rsidR="002B40EF" w:rsidRPr="00A07295" w:rsidRDefault="002B40EF" w:rsidP="003064EE">
            <w:pPr>
              <w:autoSpaceDE w:val="0"/>
              <w:autoSpaceDN w:val="0"/>
              <w:spacing w:before="0" w:beforeAutospacing="0" w:after="0" w:afterAutospacing="0"/>
              <w:jc w:val="center"/>
              <w:rPr>
                <w:sz w:val="20"/>
                <w:szCs w:val="20"/>
              </w:rPr>
            </w:pPr>
          </w:p>
          <w:p w14:paraId="1050FB9B" w14:textId="77777777" w:rsidR="002B40EF" w:rsidRPr="00A07295" w:rsidRDefault="002B40EF" w:rsidP="003064EE">
            <w:pPr>
              <w:autoSpaceDE w:val="0"/>
              <w:autoSpaceDN w:val="0"/>
              <w:spacing w:before="0" w:beforeAutospacing="0" w:after="0" w:afterAutospacing="0"/>
              <w:jc w:val="center"/>
              <w:rPr>
                <w:sz w:val="20"/>
                <w:szCs w:val="20"/>
              </w:rPr>
            </w:pPr>
          </w:p>
          <w:p w14:paraId="0DD13118" w14:textId="77777777" w:rsidR="002B40EF" w:rsidRPr="00A07295" w:rsidRDefault="002B40EF" w:rsidP="003064EE">
            <w:pPr>
              <w:autoSpaceDE w:val="0"/>
              <w:autoSpaceDN w:val="0"/>
              <w:spacing w:before="0" w:beforeAutospacing="0" w:after="0" w:afterAutospacing="0"/>
              <w:jc w:val="center"/>
              <w:rPr>
                <w:sz w:val="20"/>
                <w:szCs w:val="20"/>
              </w:rPr>
            </w:pPr>
          </w:p>
          <w:p w14:paraId="2D5519A5" w14:textId="77777777" w:rsidR="002B40EF" w:rsidRPr="00A07295" w:rsidRDefault="002B40EF" w:rsidP="003064EE">
            <w:pPr>
              <w:autoSpaceDE w:val="0"/>
              <w:autoSpaceDN w:val="0"/>
              <w:spacing w:before="0" w:beforeAutospacing="0" w:after="0" w:afterAutospacing="0"/>
              <w:jc w:val="center"/>
              <w:rPr>
                <w:sz w:val="20"/>
                <w:szCs w:val="20"/>
              </w:rPr>
            </w:pPr>
          </w:p>
          <w:p w14:paraId="34C5A410" w14:textId="77777777" w:rsidR="002B40EF" w:rsidRPr="00A07295" w:rsidRDefault="002B40EF" w:rsidP="003064EE">
            <w:pPr>
              <w:autoSpaceDE w:val="0"/>
              <w:autoSpaceDN w:val="0"/>
              <w:spacing w:before="0" w:beforeAutospacing="0" w:after="0" w:afterAutospacing="0"/>
              <w:jc w:val="center"/>
              <w:rPr>
                <w:sz w:val="20"/>
                <w:szCs w:val="20"/>
              </w:rPr>
            </w:pPr>
          </w:p>
          <w:p w14:paraId="1D33BA7A" w14:textId="77777777" w:rsidR="00DB5407" w:rsidRPr="00A07295" w:rsidRDefault="00DB5407" w:rsidP="003064EE">
            <w:pPr>
              <w:autoSpaceDE w:val="0"/>
              <w:autoSpaceDN w:val="0"/>
              <w:spacing w:before="0" w:beforeAutospacing="0" w:after="0" w:afterAutospacing="0"/>
              <w:jc w:val="center"/>
              <w:rPr>
                <w:sz w:val="20"/>
                <w:szCs w:val="20"/>
              </w:rPr>
            </w:pPr>
          </w:p>
          <w:p w14:paraId="6485AACB" w14:textId="77777777" w:rsidR="00DB5407" w:rsidRPr="00A07295" w:rsidRDefault="00DB5407" w:rsidP="003064EE">
            <w:pPr>
              <w:autoSpaceDE w:val="0"/>
              <w:autoSpaceDN w:val="0"/>
              <w:spacing w:before="0" w:beforeAutospacing="0" w:after="0" w:afterAutospacing="0"/>
              <w:jc w:val="center"/>
              <w:rPr>
                <w:sz w:val="20"/>
                <w:szCs w:val="20"/>
              </w:rPr>
            </w:pPr>
          </w:p>
          <w:p w14:paraId="76F60ABB" w14:textId="77777777" w:rsidR="002B40EF" w:rsidRPr="00A07295" w:rsidRDefault="002B40EF" w:rsidP="003064EE">
            <w:pPr>
              <w:autoSpaceDE w:val="0"/>
              <w:autoSpaceDN w:val="0"/>
              <w:spacing w:before="0" w:beforeAutospacing="0" w:after="0" w:afterAutospacing="0"/>
              <w:jc w:val="center"/>
              <w:rPr>
                <w:sz w:val="20"/>
                <w:szCs w:val="20"/>
              </w:rPr>
            </w:pPr>
          </w:p>
          <w:p w14:paraId="580691BB" w14:textId="77777777" w:rsidR="00DE78D9" w:rsidRPr="00A07295" w:rsidRDefault="00DE78D9" w:rsidP="003064EE">
            <w:pPr>
              <w:autoSpaceDE w:val="0"/>
              <w:autoSpaceDN w:val="0"/>
              <w:spacing w:before="0" w:beforeAutospacing="0" w:after="0" w:afterAutospacing="0"/>
              <w:jc w:val="center"/>
              <w:rPr>
                <w:sz w:val="20"/>
                <w:szCs w:val="20"/>
              </w:rPr>
            </w:pPr>
          </w:p>
          <w:p w14:paraId="0F119F0F" w14:textId="77777777" w:rsidR="002B40EF" w:rsidRPr="00A07295" w:rsidRDefault="002B40EF" w:rsidP="003064EE">
            <w:pPr>
              <w:autoSpaceDE w:val="0"/>
              <w:autoSpaceDN w:val="0"/>
              <w:spacing w:before="0" w:beforeAutospacing="0" w:after="0" w:afterAutospacing="0"/>
              <w:jc w:val="center"/>
              <w:rPr>
                <w:sz w:val="20"/>
                <w:szCs w:val="20"/>
              </w:rPr>
            </w:pPr>
          </w:p>
          <w:p w14:paraId="320FBA0C" w14:textId="77777777" w:rsidR="002B40EF" w:rsidRPr="00A07295" w:rsidRDefault="002B40EF" w:rsidP="003064EE">
            <w:pPr>
              <w:autoSpaceDE w:val="0"/>
              <w:autoSpaceDN w:val="0"/>
              <w:spacing w:before="0" w:beforeAutospacing="0" w:after="0" w:afterAutospacing="0"/>
              <w:jc w:val="center"/>
              <w:rPr>
                <w:sz w:val="20"/>
                <w:szCs w:val="20"/>
              </w:rPr>
            </w:pPr>
          </w:p>
          <w:p w14:paraId="3456E41A" w14:textId="77777777" w:rsidR="00C8144F" w:rsidRPr="00A07295" w:rsidRDefault="00C8144F" w:rsidP="003064EE">
            <w:pPr>
              <w:autoSpaceDE w:val="0"/>
              <w:autoSpaceDN w:val="0"/>
              <w:spacing w:before="0" w:beforeAutospacing="0" w:after="0" w:afterAutospacing="0"/>
              <w:jc w:val="center"/>
              <w:rPr>
                <w:sz w:val="20"/>
                <w:szCs w:val="20"/>
              </w:rPr>
            </w:pPr>
          </w:p>
          <w:p w14:paraId="4B6E1CF1" w14:textId="77777777" w:rsidR="00DB5407" w:rsidRPr="00A07295" w:rsidRDefault="00DB5407" w:rsidP="003064EE">
            <w:pPr>
              <w:autoSpaceDE w:val="0"/>
              <w:autoSpaceDN w:val="0"/>
              <w:spacing w:before="0" w:beforeAutospacing="0" w:after="0" w:afterAutospacing="0"/>
              <w:jc w:val="center"/>
              <w:rPr>
                <w:sz w:val="20"/>
                <w:szCs w:val="20"/>
              </w:rPr>
            </w:pPr>
          </w:p>
          <w:p w14:paraId="5A592C61" w14:textId="77777777" w:rsidR="00DB5407" w:rsidRPr="00A07295" w:rsidRDefault="00DB5407" w:rsidP="003064EE">
            <w:pPr>
              <w:autoSpaceDE w:val="0"/>
              <w:autoSpaceDN w:val="0"/>
              <w:spacing w:before="0" w:beforeAutospacing="0" w:after="0" w:afterAutospacing="0"/>
              <w:jc w:val="center"/>
              <w:rPr>
                <w:sz w:val="20"/>
                <w:szCs w:val="20"/>
              </w:rPr>
            </w:pPr>
          </w:p>
          <w:p w14:paraId="2A08757C" w14:textId="77777777" w:rsidR="00DB5407" w:rsidRPr="00A07295" w:rsidRDefault="00DB5407" w:rsidP="003064EE">
            <w:pPr>
              <w:autoSpaceDE w:val="0"/>
              <w:autoSpaceDN w:val="0"/>
              <w:spacing w:before="0" w:beforeAutospacing="0" w:after="0" w:afterAutospacing="0"/>
              <w:jc w:val="center"/>
              <w:rPr>
                <w:sz w:val="20"/>
                <w:szCs w:val="20"/>
              </w:rPr>
            </w:pPr>
          </w:p>
          <w:p w14:paraId="218FCD45" w14:textId="77777777" w:rsidR="00DB5407" w:rsidRPr="00A07295" w:rsidRDefault="00DB5407" w:rsidP="003064EE">
            <w:pPr>
              <w:autoSpaceDE w:val="0"/>
              <w:autoSpaceDN w:val="0"/>
              <w:spacing w:before="0" w:beforeAutospacing="0" w:after="0" w:afterAutospacing="0"/>
              <w:jc w:val="center"/>
              <w:rPr>
                <w:sz w:val="20"/>
                <w:szCs w:val="20"/>
              </w:rPr>
            </w:pPr>
          </w:p>
          <w:p w14:paraId="24C2A4E3" w14:textId="77777777" w:rsidR="00DB5407" w:rsidRPr="00A07295" w:rsidRDefault="00DB5407" w:rsidP="003064EE">
            <w:pPr>
              <w:autoSpaceDE w:val="0"/>
              <w:autoSpaceDN w:val="0"/>
              <w:spacing w:before="0" w:beforeAutospacing="0" w:after="0" w:afterAutospacing="0"/>
              <w:jc w:val="center"/>
              <w:rPr>
                <w:sz w:val="20"/>
                <w:szCs w:val="20"/>
              </w:rPr>
            </w:pPr>
          </w:p>
          <w:p w14:paraId="5A3C639E" w14:textId="77777777" w:rsidR="00DB5407" w:rsidRPr="00A07295" w:rsidRDefault="00DB5407" w:rsidP="002B40EF">
            <w:pPr>
              <w:autoSpaceDE w:val="0"/>
              <w:autoSpaceDN w:val="0"/>
              <w:spacing w:before="0" w:beforeAutospacing="0" w:after="0" w:afterAutospacing="0"/>
              <w:rPr>
                <w:sz w:val="20"/>
                <w:szCs w:val="20"/>
              </w:rPr>
            </w:pPr>
          </w:p>
          <w:p w14:paraId="59C6855B" w14:textId="77777777" w:rsidR="00DB5407" w:rsidRPr="00A07295" w:rsidRDefault="00DB5407" w:rsidP="003064EE">
            <w:pPr>
              <w:autoSpaceDE w:val="0"/>
              <w:autoSpaceDN w:val="0"/>
              <w:spacing w:before="0" w:beforeAutospacing="0" w:after="0" w:afterAutospacing="0"/>
              <w:jc w:val="center"/>
              <w:rPr>
                <w:sz w:val="20"/>
                <w:szCs w:val="20"/>
              </w:rPr>
            </w:pPr>
          </w:p>
          <w:p w14:paraId="2FF6CF8C" w14:textId="77777777" w:rsidR="00DB5407" w:rsidRPr="00A07295" w:rsidRDefault="00DB5407" w:rsidP="00591547">
            <w:pPr>
              <w:autoSpaceDE w:val="0"/>
              <w:autoSpaceDN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A84FF62" w14:textId="77777777" w:rsidR="00DB5407" w:rsidRPr="00A07295" w:rsidRDefault="00DB5407" w:rsidP="003064EE">
            <w:pPr>
              <w:pStyle w:val="Normlny0"/>
            </w:pPr>
          </w:p>
          <w:p w14:paraId="4B461E0E" w14:textId="77777777" w:rsidR="007932DC" w:rsidRPr="00A07295" w:rsidRDefault="007932DC" w:rsidP="003064EE">
            <w:pPr>
              <w:pStyle w:val="Normlny0"/>
            </w:pPr>
          </w:p>
          <w:p w14:paraId="5BFBD58D" w14:textId="1607D63A" w:rsidR="007932DC" w:rsidRPr="00A07295" w:rsidRDefault="007932DC" w:rsidP="003064EE">
            <w:pPr>
              <w:pStyle w:val="Normlny0"/>
            </w:pPr>
          </w:p>
          <w:p w14:paraId="45B21E46" w14:textId="5D404DE7" w:rsidR="00C10537" w:rsidRPr="00A07295" w:rsidRDefault="00C10537" w:rsidP="003064EE">
            <w:pPr>
              <w:pStyle w:val="Normlny0"/>
            </w:pPr>
          </w:p>
          <w:p w14:paraId="06F97508" w14:textId="2B0B6CC7" w:rsidR="00C10537" w:rsidRPr="00A07295" w:rsidRDefault="00C10537" w:rsidP="003064EE">
            <w:pPr>
              <w:pStyle w:val="Normlny0"/>
            </w:pPr>
          </w:p>
          <w:p w14:paraId="6BA517FD" w14:textId="77777777" w:rsidR="00E25965" w:rsidRPr="00A07295" w:rsidRDefault="00DB5407" w:rsidP="003064EE">
            <w:pPr>
              <w:pStyle w:val="Normlny0"/>
            </w:pPr>
            <w:r w:rsidRPr="00A07295">
              <w:t xml:space="preserve">§ 70 </w:t>
            </w:r>
          </w:p>
          <w:p w14:paraId="152B3AE1" w14:textId="5EAB45E4" w:rsidR="00DB5407" w:rsidRPr="00A07295" w:rsidRDefault="00DB5407" w:rsidP="003064EE">
            <w:pPr>
              <w:pStyle w:val="Normlny0"/>
            </w:pPr>
            <w:r w:rsidRPr="00A07295">
              <w:t xml:space="preserve">O 1 </w:t>
            </w:r>
          </w:p>
          <w:p w14:paraId="367E871B" w14:textId="77777777" w:rsidR="00DB5407" w:rsidRPr="00A07295" w:rsidRDefault="00DB5407" w:rsidP="003064EE">
            <w:pPr>
              <w:pStyle w:val="Normlny0"/>
            </w:pPr>
          </w:p>
          <w:p w14:paraId="2F11E795" w14:textId="77777777" w:rsidR="00DB5407" w:rsidRPr="00A07295" w:rsidRDefault="00DB5407" w:rsidP="003064EE">
            <w:pPr>
              <w:pStyle w:val="Normlny0"/>
            </w:pPr>
          </w:p>
          <w:p w14:paraId="5CEE11A0" w14:textId="77777777" w:rsidR="00DB5407" w:rsidRPr="00A07295" w:rsidRDefault="00DB5407" w:rsidP="003064EE">
            <w:pPr>
              <w:pStyle w:val="Normlny0"/>
            </w:pPr>
          </w:p>
          <w:p w14:paraId="34270071" w14:textId="77777777" w:rsidR="00DB5407" w:rsidRPr="00A07295" w:rsidRDefault="00DB5407" w:rsidP="003064EE">
            <w:pPr>
              <w:pStyle w:val="Normlny0"/>
            </w:pPr>
          </w:p>
          <w:p w14:paraId="5748B64E" w14:textId="77777777" w:rsidR="00DB5407" w:rsidRPr="00A07295" w:rsidRDefault="00DB5407" w:rsidP="003064EE">
            <w:pPr>
              <w:pStyle w:val="Normlny0"/>
            </w:pPr>
          </w:p>
          <w:p w14:paraId="1B86C493" w14:textId="77777777" w:rsidR="00DB5407" w:rsidRPr="00A07295" w:rsidRDefault="00DB5407" w:rsidP="003064EE">
            <w:pPr>
              <w:pStyle w:val="Normlny0"/>
            </w:pPr>
          </w:p>
          <w:p w14:paraId="1C300702" w14:textId="77777777" w:rsidR="00DB5407" w:rsidRPr="00A07295" w:rsidRDefault="00DB5407" w:rsidP="003064EE">
            <w:pPr>
              <w:pStyle w:val="Normlny0"/>
            </w:pPr>
          </w:p>
          <w:p w14:paraId="798995C4" w14:textId="77777777" w:rsidR="00DB5407" w:rsidRPr="00A07295" w:rsidRDefault="00DB5407" w:rsidP="003064EE">
            <w:pPr>
              <w:pStyle w:val="Normlny0"/>
            </w:pPr>
          </w:p>
          <w:p w14:paraId="2E436954" w14:textId="11B45E45" w:rsidR="00DB5407" w:rsidRPr="00A07295" w:rsidRDefault="00DB5407" w:rsidP="003064EE">
            <w:pPr>
              <w:pStyle w:val="Normlny0"/>
            </w:pPr>
          </w:p>
          <w:p w14:paraId="4F913C15" w14:textId="11BAC241" w:rsidR="00230687" w:rsidRPr="00A07295" w:rsidRDefault="00230687" w:rsidP="003064EE">
            <w:pPr>
              <w:pStyle w:val="Normlny0"/>
            </w:pPr>
          </w:p>
          <w:p w14:paraId="44BAFC2C" w14:textId="05BB9626" w:rsidR="00230687" w:rsidRPr="00A07295" w:rsidRDefault="00230687" w:rsidP="003064EE">
            <w:pPr>
              <w:pStyle w:val="Normlny0"/>
            </w:pPr>
          </w:p>
          <w:p w14:paraId="087BDDE4" w14:textId="77777777" w:rsidR="00C10537" w:rsidRPr="00A07295" w:rsidRDefault="00C10537" w:rsidP="003064EE">
            <w:pPr>
              <w:pStyle w:val="Normlny0"/>
            </w:pPr>
          </w:p>
          <w:p w14:paraId="13AF550B" w14:textId="77777777" w:rsidR="00AD66D8" w:rsidRPr="00A07295" w:rsidRDefault="00AD66D8" w:rsidP="003064EE">
            <w:pPr>
              <w:pStyle w:val="Normlny0"/>
            </w:pPr>
          </w:p>
          <w:p w14:paraId="651241CE" w14:textId="77777777" w:rsidR="00AD66D8" w:rsidRPr="00A07295" w:rsidRDefault="00AD66D8" w:rsidP="003064EE">
            <w:pPr>
              <w:pStyle w:val="Normlny0"/>
            </w:pPr>
          </w:p>
          <w:p w14:paraId="4D00B021" w14:textId="77777777" w:rsidR="00AD66D8" w:rsidRPr="00A07295" w:rsidRDefault="00AD66D8" w:rsidP="003064EE">
            <w:pPr>
              <w:pStyle w:val="Normlny0"/>
            </w:pPr>
          </w:p>
          <w:p w14:paraId="5D6D581B" w14:textId="77777777" w:rsidR="00AD66D8" w:rsidRPr="00A07295" w:rsidRDefault="00AD66D8" w:rsidP="003064EE">
            <w:pPr>
              <w:pStyle w:val="Normlny0"/>
            </w:pPr>
          </w:p>
          <w:p w14:paraId="2784A014" w14:textId="2E71C3B2" w:rsidR="00DB5407" w:rsidRPr="00A07295" w:rsidRDefault="00DB5407" w:rsidP="003064EE">
            <w:pPr>
              <w:pStyle w:val="Normlny0"/>
            </w:pPr>
            <w:r w:rsidRPr="00A07295">
              <w:t>O 11</w:t>
            </w:r>
          </w:p>
          <w:p w14:paraId="25FDE939" w14:textId="77777777" w:rsidR="00DB5407" w:rsidRPr="00A07295" w:rsidRDefault="00DB5407" w:rsidP="003064EE">
            <w:pPr>
              <w:pStyle w:val="Normlny0"/>
            </w:pPr>
          </w:p>
          <w:p w14:paraId="18E8EDE6" w14:textId="77777777" w:rsidR="00DB5407" w:rsidRPr="00A07295" w:rsidRDefault="00DB5407" w:rsidP="003064EE">
            <w:pPr>
              <w:pStyle w:val="Normlny0"/>
            </w:pPr>
          </w:p>
          <w:p w14:paraId="3AFB6141" w14:textId="77777777" w:rsidR="00DB5407" w:rsidRPr="00A07295" w:rsidRDefault="00DB5407" w:rsidP="003064EE">
            <w:pPr>
              <w:pStyle w:val="Normlny0"/>
            </w:pPr>
          </w:p>
          <w:p w14:paraId="58CEC624" w14:textId="77777777" w:rsidR="00DB5407" w:rsidRPr="00A07295" w:rsidRDefault="00DB5407" w:rsidP="003064EE">
            <w:pPr>
              <w:pStyle w:val="Normlny0"/>
            </w:pPr>
          </w:p>
          <w:p w14:paraId="0F943084" w14:textId="77777777" w:rsidR="00DB5407" w:rsidRPr="00A07295" w:rsidRDefault="00DB5407" w:rsidP="003064EE">
            <w:pPr>
              <w:pStyle w:val="Normlny0"/>
            </w:pPr>
          </w:p>
          <w:p w14:paraId="4315FED6" w14:textId="77777777" w:rsidR="00DB5407" w:rsidRPr="00A07295" w:rsidRDefault="00DB5407" w:rsidP="003064EE">
            <w:pPr>
              <w:pStyle w:val="Normlny0"/>
            </w:pPr>
          </w:p>
          <w:p w14:paraId="3DDE2B23" w14:textId="77777777" w:rsidR="00DB5407" w:rsidRPr="00A07295" w:rsidRDefault="00DB5407" w:rsidP="003064EE">
            <w:pPr>
              <w:pStyle w:val="Normlny0"/>
            </w:pPr>
          </w:p>
          <w:p w14:paraId="0F29BDED" w14:textId="77777777" w:rsidR="00DB5407" w:rsidRPr="00A07295" w:rsidRDefault="00DB5407" w:rsidP="003064EE">
            <w:pPr>
              <w:pStyle w:val="Normlny0"/>
            </w:pPr>
          </w:p>
          <w:p w14:paraId="4F67E944" w14:textId="5469058A" w:rsidR="00DB5407" w:rsidRPr="00A07295" w:rsidRDefault="00DB5407" w:rsidP="003064EE">
            <w:pPr>
              <w:pStyle w:val="Normlny0"/>
            </w:pPr>
          </w:p>
          <w:p w14:paraId="606CAA12" w14:textId="77777777" w:rsidR="00DB5407" w:rsidRPr="00A07295" w:rsidRDefault="00DB5407" w:rsidP="003064EE">
            <w:pPr>
              <w:pStyle w:val="Normlny0"/>
            </w:pPr>
          </w:p>
          <w:p w14:paraId="0664CDFF" w14:textId="77777777" w:rsidR="00DB5407" w:rsidRPr="00A07295" w:rsidRDefault="00DB5407" w:rsidP="003064EE">
            <w:pPr>
              <w:pStyle w:val="Normlny0"/>
            </w:pPr>
            <w:r w:rsidRPr="00A07295">
              <w:t>O 12</w:t>
            </w:r>
          </w:p>
          <w:p w14:paraId="643F6283" w14:textId="77777777" w:rsidR="00DB5407" w:rsidRPr="00A07295" w:rsidRDefault="00DB5407" w:rsidP="003064EE">
            <w:pPr>
              <w:pStyle w:val="Normlny0"/>
            </w:pPr>
          </w:p>
          <w:p w14:paraId="6EB3223D" w14:textId="77777777" w:rsidR="00DB5407" w:rsidRPr="00A07295" w:rsidRDefault="00DB5407" w:rsidP="003064EE">
            <w:pPr>
              <w:pStyle w:val="Normlny0"/>
            </w:pPr>
          </w:p>
          <w:p w14:paraId="69357884" w14:textId="77777777" w:rsidR="00DB5407" w:rsidRPr="00A07295" w:rsidRDefault="00DB5407" w:rsidP="003064EE">
            <w:pPr>
              <w:pStyle w:val="Normlny0"/>
            </w:pPr>
          </w:p>
          <w:p w14:paraId="435D519F" w14:textId="77777777" w:rsidR="00DB5407" w:rsidRPr="00A07295" w:rsidRDefault="00DB5407" w:rsidP="003064EE">
            <w:pPr>
              <w:pStyle w:val="Normlny0"/>
            </w:pPr>
          </w:p>
          <w:p w14:paraId="6E11094A" w14:textId="77777777" w:rsidR="007932DC" w:rsidRPr="00A07295" w:rsidRDefault="007932DC" w:rsidP="003064EE">
            <w:pPr>
              <w:pStyle w:val="Normlny0"/>
            </w:pPr>
          </w:p>
          <w:p w14:paraId="1E9E557E" w14:textId="77777777" w:rsidR="00DB5407" w:rsidRPr="00A07295" w:rsidRDefault="00DB5407" w:rsidP="003064EE">
            <w:pPr>
              <w:pStyle w:val="Normlny0"/>
            </w:pPr>
            <w:r w:rsidRPr="00A07295">
              <w:t>O 8</w:t>
            </w:r>
          </w:p>
          <w:p w14:paraId="3B42951F" w14:textId="77777777" w:rsidR="00DB5407" w:rsidRPr="00A07295" w:rsidRDefault="00DB5407" w:rsidP="003064EE">
            <w:pPr>
              <w:pStyle w:val="Normlny0"/>
            </w:pPr>
          </w:p>
          <w:p w14:paraId="045F91A5" w14:textId="77777777" w:rsidR="00DB5407" w:rsidRPr="00A07295" w:rsidRDefault="00DB5407" w:rsidP="003064EE">
            <w:pPr>
              <w:pStyle w:val="Normlny0"/>
            </w:pPr>
          </w:p>
          <w:p w14:paraId="61631013" w14:textId="77777777" w:rsidR="00DB5407" w:rsidRPr="00A07295" w:rsidRDefault="00DB5407" w:rsidP="003064EE">
            <w:pPr>
              <w:pStyle w:val="Normlny0"/>
            </w:pPr>
          </w:p>
          <w:p w14:paraId="306C9E64" w14:textId="77777777" w:rsidR="00DB5407" w:rsidRPr="00A07295" w:rsidRDefault="00DB5407" w:rsidP="003064EE">
            <w:pPr>
              <w:pStyle w:val="Normlny0"/>
            </w:pPr>
          </w:p>
          <w:p w14:paraId="520534F9" w14:textId="77777777" w:rsidR="00DB5407" w:rsidRPr="00A07295" w:rsidRDefault="00DB5407" w:rsidP="003064EE">
            <w:pPr>
              <w:pStyle w:val="Normlny0"/>
            </w:pPr>
          </w:p>
          <w:p w14:paraId="2CCE1BB6" w14:textId="77777777" w:rsidR="00DB5407" w:rsidRPr="00A07295" w:rsidRDefault="00DB5407" w:rsidP="003064EE">
            <w:pPr>
              <w:pStyle w:val="Normlny0"/>
            </w:pPr>
          </w:p>
          <w:p w14:paraId="7A09D421" w14:textId="77777777" w:rsidR="00DB5407" w:rsidRPr="00A07295" w:rsidRDefault="00DB5407" w:rsidP="003064EE">
            <w:pPr>
              <w:pStyle w:val="Normlny0"/>
            </w:pPr>
          </w:p>
          <w:p w14:paraId="661BECF9" w14:textId="742F555A" w:rsidR="00DB5407" w:rsidRPr="00A07295" w:rsidRDefault="00DB5407" w:rsidP="003064EE">
            <w:pPr>
              <w:pStyle w:val="Normlny0"/>
            </w:pPr>
          </w:p>
          <w:p w14:paraId="56EA55E1" w14:textId="76ED8010" w:rsidR="00F172DC" w:rsidRPr="00A07295" w:rsidRDefault="00F172DC" w:rsidP="003064EE">
            <w:pPr>
              <w:pStyle w:val="Normlny0"/>
            </w:pPr>
          </w:p>
          <w:p w14:paraId="1056D229" w14:textId="783D7628" w:rsidR="00F172DC" w:rsidRPr="00A07295" w:rsidRDefault="00F172DC" w:rsidP="003064EE">
            <w:pPr>
              <w:pStyle w:val="Normlny0"/>
            </w:pPr>
          </w:p>
          <w:p w14:paraId="68EACC2C" w14:textId="77777777" w:rsidR="00F172DC" w:rsidRPr="00A07295" w:rsidRDefault="00F172DC" w:rsidP="003064EE">
            <w:pPr>
              <w:pStyle w:val="Normlny0"/>
            </w:pPr>
          </w:p>
          <w:p w14:paraId="4E4525CB" w14:textId="42001440" w:rsidR="007932DC" w:rsidRPr="00A07295" w:rsidRDefault="007932DC" w:rsidP="003064EE">
            <w:pPr>
              <w:pStyle w:val="Normlny0"/>
            </w:pPr>
          </w:p>
          <w:p w14:paraId="1815C0C8" w14:textId="159170DB" w:rsidR="00230687" w:rsidRPr="00A07295" w:rsidRDefault="00230687" w:rsidP="003064EE">
            <w:pPr>
              <w:pStyle w:val="Normlny0"/>
            </w:pPr>
          </w:p>
          <w:p w14:paraId="12AC7F97" w14:textId="7EA7814B" w:rsidR="00230687" w:rsidRPr="00A07295" w:rsidRDefault="00230687" w:rsidP="003064EE">
            <w:pPr>
              <w:pStyle w:val="Normlny0"/>
            </w:pPr>
          </w:p>
          <w:p w14:paraId="4DC7C99E" w14:textId="77777777" w:rsidR="00DB5407" w:rsidRPr="00A07295" w:rsidRDefault="00DB5407" w:rsidP="003064EE">
            <w:pPr>
              <w:pStyle w:val="Normlny0"/>
            </w:pPr>
            <w:r w:rsidRPr="00A07295">
              <w:t>O 9</w:t>
            </w:r>
          </w:p>
          <w:p w14:paraId="048E8952" w14:textId="77777777" w:rsidR="00DB5407" w:rsidRPr="00A07295" w:rsidRDefault="00DB5407" w:rsidP="003064EE">
            <w:pPr>
              <w:pStyle w:val="Normlny0"/>
            </w:pPr>
          </w:p>
          <w:p w14:paraId="6B36B6E0" w14:textId="77777777" w:rsidR="00DB5407" w:rsidRPr="00A07295" w:rsidRDefault="00DB5407" w:rsidP="003064EE">
            <w:pPr>
              <w:pStyle w:val="Normlny0"/>
            </w:pPr>
          </w:p>
          <w:p w14:paraId="2D129009" w14:textId="77777777" w:rsidR="00DB5407" w:rsidRPr="00A07295" w:rsidRDefault="00DB5407" w:rsidP="003064EE">
            <w:pPr>
              <w:pStyle w:val="Normlny0"/>
            </w:pPr>
          </w:p>
          <w:p w14:paraId="3C2C6909" w14:textId="77777777" w:rsidR="00DB5407" w:rsidRPr="00A07295" w:rsidRDefault="00DB5407" w:rsidP="003064EE">
            <w:pPr>
              <w:pStyle w:val="Normlny0"/>
            </w:pPr>
          </w:p>
          <w:p w14:paraId="0EC647DA" w14:textId="77777777" w:rsidR="00DB5407" w:rsidRPr="00A07295" w:rsidRDefault="00DB5407" w:rsidP="003064EE">
            <w:pPr>
              <w:pStyle w:val="Normlny0"/>
            </w:pPr>
          </w:p>
          <w:p w14:paraId="67BF37E8" w14:textId="77777777" w:rsidR="00DB5407" w:rsidRPr="00A07295" w:rsidRDefault="00DB5407" w:rsidP="003064EE">
            <w:pPr>
              <w:pStyle w:val="Normlny0"/>
            </w:pPr>
          </w:p>
          <w:p w14:paraId="3846D826" w14:textId="77777777" w:rsidR="00DB5407" w:rsidRPr="00A07295" w:rsidRDefault="00DB5407" w:rsidP="003064EE">
            <w:pPr>
              <w:pStyle w:val="Normlny0"/>
            </w:pPr>
          </w:p>
          <w:p w14:paraId="73914784" w14:textId="77777777" w:rsidR="00CA696C" w:rsidRPr="00A07295" w:rsidRDefault="00CA696C" w:rsidP="003064EE">
            <w:pPr>
              <w:pStyle w:val="Normlny0"/>
            </w:pPr>
          </w:p>
          <w:p w14:paraId="76C1E8A2" w14:textId="77777777" w:rsidR="00CA696C" w:rsidRPr="00A07295" w:rsidRDefault="00CA696C" w:rsidP="003064EE">
            <w:pPr>
              <w:pStyle w:val="Normlny0"/>
            </w:pPr>
          </w:p>
          <w:p w14:paraId="10DEF27D" w14:textId="2C0C811C" w:rsidR="00DB5407" w:rsidRPr="00A07295" w:rsidRDefault="00DB5407" w:rsidP="003064EE">
            <w:pPr>
              <w:pStyle w:val="Normlny0"/>
            </w:pPr>
            <w:r w:rsidRPr="00A07295">
              <w:t>O10</w:t>
            </w:r>
          </w:p>
          <w:p w14:paraId="5409603A" w14:textId="77777777" w:rsidR="00DB5407" w:rsidRPr="00A07295" w:rsidRDefault="00DB5407" w:rsidP="003064EE">
            <w:pPr>
              <w:pStyle w:val="Normlny0"/>
            </w:pPr>
          </w:p>
          <w:p w14:paraId="06BD8177" w14:textId="77777777" w:rsidR="00DB5407" w:rsidRPr="00A07295" w:rsidRDefault="00DB5407" w:rsidP="003064EE">
            <w:pPr>
              <w:pStyle w:val="Normlny0"/>
            </w:pPr>
          </w:p>
          <w:p w14:paraId="2F1C7764" w14:textId="77777777" w:rsidR="00DB5407" w:rsidRPr="00A07295" w:rsidRDefault="00DB5407" w:rsidP="003064EE">
            <w:pPr>
              <w:pStyle w:val="Normlny0"/>
            </w:pPr>
          </w:p>
          <w:p w14:paraId="721D03E7" w14:textId="77777777" w:rsidR="00DB5407" w:rsidRPr="00A07295" w:rsidRDefault="00DB5407" w:rsidP="003064EE">
            <w:pPr>
              <w:pStyle w:val="Normlny0"/>
            </w:pPr>
          </w:p>
          <w:p w14:paraId="2434538E" w14:textId="110A5D69" w:rsidR="008D29B9" w:rsidRPr="00A07295" w:rsidRDefault="008D29B9" w:rsidP="003064EE">
            <w:pPr>
              <w:pStyle w:val="Normlny0"/>
            </w:pPr>
          </w:p>
          <w:p w14:paraId="55AE41E9" w14:textId="77777777" w:rsidR="00C10537" w:rsidRPr="00A07295" w:rsidRDefault="00C10537" w:rsidP="003064EE">
            <w:pPr>
              <w:pStyle w:val="Normlny0"/>
            </w:pPr>
          </w:p>
          <w:p w14:paraId="17E92162" w14:textId="4F9F79AB" w:rsidR="00DB5407" w:rsidRPr="00A07295" w:rsidRDefault="00DB5407" w:rsidP="003064EE">
            <w:pPr>
              <w:pStyle w:val="Normlny0"/>
            </w:pPr>
            <w:r w:rsidRPr="00A07295">
              <w:t>O 3</w:t>
            </w:r>
          </w:p>
          <w:p w14:paraId="65B27B93" w14:textId="77777777" w:rsidR="00DB5407" w:rsidRPr="00A07295" w:rsidRDefault="00DB5407" w:rsidP="003064EE">
            <w:pPr>
              <w:pStyle w:val="Normlny0"/>
            </w:pPr>
          </w:p>
          <w:p w14:paraId="0B3BA17A" w14:textId="77777777" w:rsidR="00DB5407" w:rsidRPr="00A07295" w:rsidRDefault="00DB5407" w:rsidP="003064EE">
            <w:pPr>
              <w:pStyle w:val="Normlny0"/>
            </w:pPr>
          </w:p>
          <w:p w14:paraId="09AE8E74" w14:textId="77777777" w:rsidR="00DB5407" w:rsidRPr="00A07295" w:rsidRDefault="00DB5407" w:rsidP="003064EE">
            <w:pPr>
              <w:pStyle w:val="Normlny0"/>
            </w:pPr>
          </w:p>
          <w:p w14:paraId="089BB669" w14:textId="77777777" w:rsidR="00DB5407" w:rsidRPr="00A07295" w:rsidRDefault="00DB5407" w:rsidP="003064EE">
            <w:pPr>
              <w:pStyle w:val="Normlny0"/>
            </w:pPr>
          </w:p>
          <w:p w14:paraId="58B18B72" w14:textId="77777777" w:rsidR="00DB5407" w:rsidRPr="00A07295" w:rsidRDefault="00DB5407" w:rsidP="003064EE">
            <w:pPr>
              <w:pStyle w:val="Normlny0"/>
            </w:pPr>
          </w:p>
          <w:p w14:paraId="2E3F822F" w14:textId="77777777" w:rsidR="00DB5407" w:rsidRPr="00A07295" w:rsidRDefault="00DB5407" w:rsidP="003064EE">
            <w:pPr>
              <w:pStyle w:val="Normlny0"/>
            </w:pPr>
          </w:p>
          <w:p w14:paraId="557222E2" w14:textId="77777777" w:rsidR="00DB5407" w:rsidRPr="00A07295" w:rsidRDefault="00DB5407" w:rsidP="003064EE">
            <w:pPr>
              <w:pStyle w:val="Normlny0"/>
            </w:pPr>
          </w:p>
          <w:p w14:paraId="16B121D4" w14:textId="77777777" w:rsidR="00DB5407" w:rsidRPr="00A07295" w:rsidRDefault="00DB5407" w:rsidP="003064EE">
            <w:pPr>
              <w:pStyle w:val="Normlny0"/>
            </w:pPr>
          </w:p>
          <w:p w14:paraId="246B80CF" w14:textId="77777777" w:rsidR="00DB5407" w:rsidRPr="00A07295" w:rsidRDefault="00DB5407" w:rsidP="003064EE">
            <w:pPr>
              <w:pStyle w:val="Normlny0"/>
            </w:pPr>
          </w:p>
          <w:p w14:paraId="4B3940EB" w14:textId="77777777" w:rsidR="00DB5407" w:rsidRPr="00A07295" w:rsidRDefault="00DB5407" w:rsidP="003064EE">
            <w:pPr>
              <w:pStyle w:val="Normlny0"/>
            </w:pPr>
          </w:p>
          <w:p w14:paraId="6E7C484B" w14:textId="77777777" w:rsidR="00DB5407" w:rsidRPr="00A07295" w:rsidRDefault="00DB5407" w:rsidP="003064EE">
            <w:pPr>
              <w:pStyle w:val="Normlny0"/>
            </w:pPr>
          </w:p>
          <w:p w14:paraId="30EE45AE" w14:textId="77777777" w:rsidR="00DB5407" w:rsidRPr="00A07295" w:rsidRDefault="00DB5407" w:rsidP="003064EE">
            <w:pPr>
              <w:pStyle w:val="Normlny0"/>
            </w:pPr>
          </w:p>
          <w:p w14:paraId="3FF3F55C" w14:textId="77777777" w:rsidR="00DB5407" w:rsidRPr="00A07295" w:rsidRDefault="00DB5407" w:rsidP="003064EE">
            <w:pPr>
              <w:pStyle w:val="Normlny0"/>
            </w:pPr>
          </w:p>
          <w:p w14:paraId="0D189966" w14:textId="77777777" w:rsidR="00DB5407" w:rsidRPr="00A07295" w:rsidRDefault="00DB5407" w:rsidP="003064EE">
            <w:pPr>
              <w:pStyle w:val="Normlny0"/>
            </w:pPr>
          </w:p>
          <w:p w14:paraId="20972986" w14:textId="6220BE76" w:rsidR="00230687" w:rsidRPr="00A07295" w:rsidRDefault="00230687" w:rsidP="003064EE">
            <w:pPr>
              <w:pStyle w:val="Normlny0"/>
            </w:pPr>
          </w:p>
          <w:p w14:paraId="1D37AB55" w14:textId="77777777" w:rsidR="00230687" w:rsidRPr="00A07295" w:rsidRDefault="00230687" w:rsidP="003064EE">
            <w:pPr>
              <w:pStyle w:val="Normlny0"/>
            </w:pPr>
          </w:p>
          <w:p w14:paraId="3C6B559A" w14:textId="5E79C451" w:rsidR="00DB5407" w:rsidRPr="00A07295" w:rsidRDefault="00EC57FF" w:rsidP="003064EE">
            <w:pPr>
              <w:pStyle w:val="Normlny0"/>
            </w:pPr>
            <w:r w:rsidRPr="00A07295">
              <w:t>O 4</w:t>
            </w:r>
          </w:p>
          <w:p w14:paraId="7CBFB801" w14:textId="77777777" w:rsidR="00DB5407" w:rsidRPr="00A07295" w:rsidRDefault="00DB5407" w:rsidP="003064EE">
            <w:pPr>
              <w:pStyle w:val="Normlny0"/>
            </w:pPr>
          </w:p>
          <w:p w14:paraId="6202EE01" w14:textId="77777777" w:rsidR="00DB5407" w:rsidRPr="00A07295" w:rsidRDefault="00DB5407" w:rsidP="003064EE">
            <w:pPr>
              <w:pStyle w:val="Normlny0"/>
            </w:pPr>
          </w:p>
          <w:p w14:paraId="25718F15" w14:textId="77777777" w:rsidR="004F6214" w:rsidRPr="00A07295" w:rsidRDefault="004F6214" w:rsidP="003064EE">
            <w:pPr>
              <w:pStyle w:val="Normlny0"/>
            </w:pPr>
          </w:p>
          <w:p w14:paraId="108ACFA1" w14:textId="77777777" w:rsidR="004F6214" w:rsidRPr="00A07295" w:rsidRDefault="004F6214" w:rsidP="003064EE">
            <w:pPr>
              <w:pStyle w:val="Normlny0"/>
            </w:pPr>
          </w:p>
          <w:p w14:paraId="384C1367" w14:textId="77777777" w:rsidR="004F6214" w:rsidRPr="00A07295" w:rsidRDefault="004F6214" w:rsidP="003064EE">
            <w:pPr>
              <w:pStyle w:val="Normlny0"/>
            </w:pPr>
          </w:p>
          <w:p w14:paraId="59912DEF" w14:textId="77777777" w:rsidR="004F6214" w:rsidRPr="00A07295" w:rsidRDefault="004F6214" w:rsidP="003064EE">
            <w:pPr>
              <w:pStyle w:val="Normlny0"/>
            </w:pPr>
          </w:p>
          <w:p w14:paraId="319C09A9" w14:textId="77777777" w:rsidR="004F6214" w:rsidRPr="00A07295" w:rsidRDefault="004F6214" w:rsidP="003064EE">
            <w:pPr>
              <w:pStyle w:val="Normlny0"/>
            </w:pPr>
          </w:p>
          <w:p w14:paraId="4A2B5815" w14:textId="77777777" w:rsidR="004F6214" w:rsidRPr="00A07295" w:rsidRDefault="004F6214" w:rsidP="003064EE">
            <w:pPr>
              <w:pStyle w:val="Normlny0"/>
            </w:pPr>
          </w:p>
          <w:p w14:paraId="7BDF069A" w14:textId="77777777" w:rsidR="004F6214" w:rsidRPr="00A07295" w:rsidRDefault="004F6214" w:rsidP="003064EE">
            <w:pPr>
              <w:pStyle w:val="Normlny0"/>
            </w:pPr>
          </w:p>
          <w:p w14:paraId="360D2E25" w14:textId="77777777" w:rsidR="004F6214" w:rsidRPr="00A07295" w:rsidRDefault="004F6214" w:rsidP="003064EE">
            <w:pPr>
              <w:pStyle w:val="Normlny0"/>
            </w:pPr>
          </w:p>
          <w:p w14:paraId="32B00002" w14:textId="77777777" w:rsidR="004F6214" w:rsidRPr="00A07295" w:rsidRDefault="004F6214" w:rsidP="003064EE">
            <w:pPr>
              <w:pStyle w:val="Normlny0"/>
            </w:pPr>
          </w:p>
          <w:p w14:paraId="24FD19E8" w14:textId="77777777" w:rsidR="004F6214" w:rsidRPr="00A07295" w:rsidRDefault="004F6214" w:rsidP="003064EE">
            <w:pPr>
              <w:pStyle w:val="Normlny0"/>
            </w:pPr>
          </w:p>
          <w:p w14:paraId="1CD79035" w14:textId="77777777" w:rsidR="004F6214" w:rsidRPr="00A07295" w:rsidRDefault="004F6214" w:rsidP="003064EE">
            <w:pPr>
              <w:pStyle w:val="Normlny0"/>
            </w:pPr>
          </w:p>
          <w:p w14:paraId="14C3FA34" w14:textId="77777777" w:rsidR="004F6214" w:rsidRPr="00A07295" w:rsidRDefault="004F6214" w:rsidP="003064EE">
            <w:pPr>
              <w:pStyle w:val="Normlny0"/>
            </w:pPr>
          </w:p>
          <w:p w14:paraId="3D62522A" w14:textId="77777777" w:rsidR="004F6214" w:rsidRPr="00A07295" w:rsidRDefault="004F6214" w:rsidP="003064EE">
            <w:pPr>
              <w:pStyle w:val="Normlny0"/>
            </w:pPr>
          </w:p>
          <w:p w14:paraId="7F28AF27" w14:textId="77777777" w:rsidR="00C10537" w:rsidRPr="00A07295" w:rsidRDefault="00C10537" w:rsidP="003064EE">
            <w:pPr>
              <w:pStyle w:val="Normlny0"/>
            </w:pPr>
          </w:p>
          <w:p w14:paraId="4016FA0E" w14:textId="77777777" w:rsidR="004F6214" w:rsidRPr="00A07295" w:rsidRDefault="004F6214" w:rsidP="003064EE">
            <w:pPr>
              <w:pStyle w:val="Normlny0"/>
            </w:pPr>
          </w:p>
          <w:p w14:paraId="4C83C261" w14:textId="77777777" w:rsidR="00DB5407" w:rsidRPr="00A07295" w:rsidRDefault="00DB5407" w:rsidP="003064EE">
            <w:pPr>
              <w:pStyle w:val="Normlny0"/>
            </w:pPr>
            <w:r w:rsidRPr="00A07295">
              <w:t>O 2</w:t>
            </w:r>
          </w:p>
        </w:tc>
        <w:tc>
          <w:tcPr>
            <w:tcW w:w="4961" w:type="dxa"/>
            <w:tcBorders>
              <w:top w:val="single" w:sz="4" w:space="0" w:color="auto"/>
              <w:left w:val="single" w:sz="4" w:space="0" w:color="auto"/>
              <w:bottom w:val="single" w:sz="4" w:space="0" w:color="auto"/>
              <w:right w:val="single" w:sz="4" w:space="0" w:color="auto"/>
            </w:tcBorders>
          </w:tcPr>
          <w:p w14:paraId="75C4CE2A" w14:textId="035BEF24" w:rsidR="007932DC" w:rsidRPr="00A07295" w:rsidRDefault="007932DC" w:rsidP="003064EE">
            <w:pPr>
              <w:spacing w:before="0" w:beforeAutospacing="0" w:after="160" w:afterAutospacing="0" w:line="259" w:lineRule="auto"/>
              <w:rPr>
                <w:sz w:val="20"/>
                <w:szCs w:val="20"/>
              </w:rPr>
            </w:pPr>
          </w:p>
          <w:p w14:paraId="78F1F1D8" w14:textId="74D7ED64" w:rsidR="00C10537" w:rsidRPr="00A07295" w:rsidRDefault="00C10537" w:rsidP="003064EE">
            <w:pPr>
              <w:spacing w:before="0" w:beforeAutospacing="0" w:after="160" w:afterAutospacing="0" w:line="259" w:lineRule="auto"/>
              <w:rPr>
                <w:sz w:val="20"/>
                <w:szCs w:val="20"/>
              </w:rPr>
            </w:pPr>
          </w:p>
          <w:p w14:paraId="1ABB1456" w14:textId="77777777" w:rsidR="00C10537" w:rsidRPr="00A07295" w:rsidRDefault="00C10537" w:rsidP="003064EE">
            <w:pPr>
              <w:spacing w:before="0" w:beforeAutospacing="0" w:after="160" w:afterAutospacing="0" w:line="259" w:lineRule="auto"/>
              <w:rPr>
                <w:sz w:val="20"/>
                <w:szCs w:val="20"/>
              </w:rPr>
            </w:pPr>
          </w:p>
          <w:p w14:paraId="1A2613AD" w14:textId="77777777" w:rsidR="00DB5407" w:rsidRPr="00A07295" w:rsidRDefault="00DB5407" w:rsidP="003064EE">
            <w:pPr>
              <w:spacing w:before="0" w:beforeAutospacing="0" w:after="160" w:afterAutospacing="0" w:line="259" w:lineRule="auto"/>
              <w:rPr>
                <w:sz w:val="20"/>
                <w:szCs w:val="20"/>
              </w:rPr>
            </w:pPr>
            <w:r w:rsidRPr="00A07295">
              <w:rPr>
                <w:sz w:val="20"/>
                <w:szCs w:val="20"/>
              </w:rPr>
              <w:t>Požiadavka odpísať alebo konvertovať kapitálové nástroje a oprávnené záväzky</w:t>
            </w:r>
          </w:p>
          <w:p w14:paraId="41CD9569" w14:textId="77777777" w:rsidR="00DB5407" w:rsidRPr="00A07295" w:rsidRDefault="00DB5407" w:rsidP="003064EE">
            <w:pPr>
              <w:spacing w:before="0" w:beforeAutospacing="0" w:after="160" w:afterAutospacing="0" w:line="259" w:lineRule="auto"/>
              <w:rPr>
                <w:sz w:val="20"/>
                <w:szCs w:val="20"/>
              </w:rPr>
            </w:pPr>
            <w:r w:rsidRPr="00A07295">
              <w:rPr>
                <w:sz w:val="20"/>
                <w:szCs w:val="20"/>
              </w:rPr>
              <w:t>(1) Právomoc rady odpísať alebo konvertovať kapitálové nástroje a oprávnené záväzky vybranej inštitúcie alebo osoby podľa § 1 ods. 3 písm. b) až d) postupom podľa § 71 sa môže vykonávať</w:t>
            </w:r>
          </w:p>
          <w:p w14:paraId="06E9B484" w14:textId="77777777" w:rsidR="00DB5407" w:rsidRPr="00A07295" w:rsidRDefault="00DB5407" w:rsidP="003064EE">
            <w:pPr>
              <w:spacing w:before="0" w:beforeAutospacing="0" w:after="160" w:afterAutospacing="0" w:line="259" w:lineRule="auto"/>
              <w:ind w:left="186" w:hanging="186"/>
              <w:rPr>
                <w:sz w:val="20"/>
                <w:szCs w:val="20"/>
              </w:rPr>
            </w:pPr>
            <w:r w:rsidRPr="00A07295">
              <w:rPr>
                <w:sz w:val="20"/>
                <w:szCs w:val="20"/>
              </w:rPr>
              <w:t>a) nezávisle od opatrenia na riešenie krízovej situácie,</w:t>
            </w:r>
          </w:p>
          <w:p w14:paraId="4EBED77C" w14:textId="6A43A101" w:rsidR="00DB5407" w:rsidRPr="00A07295" w:rsidRDefault="00DB5407" w:rsidP="003064EE">
            <w:pPr>
              <w:spacing w:before="0" w:beforeAutospacing="0" w:after="160" w:afterAutospacing="0" w:line="259" w:lineRule="auto"/>
              <w:ind w:left="186" w:hanging="186"/>
              <w:rPr>
                <w:sz w:val="20"/>
                <w:szCs w:val="20"/>
              </w:rPr>
            </w:pPr>
            <w:r w:rsidRPr="00A07295">
              <w:rPr>
                <w:sz w:val="20"/>
                <w:szCs w:val="20"/>
              </w:rPr>
              <w:lastRenderedPageBreak/>
              <w:t>b) v kombinácii s opatrením na riešenie krízovej situácie, ak sú splnené podmienky pre riešenie krízovej situácie ustanovené v § 34 ods. 1</w:t>
            </w:r>
            <w:r w:rsidR="007932DC" w:rsidRPr="00A07295">
              <w:rPr>
                <w:b/>
                <w:sz w:val="20"/>
                <w:szCs w:val="20"/>
              </w:rPr>
              <w:t>,</w:t>
            </w:r>
            <w:r w:rsidRPr="00A07295">
              <w:rPr>
                <w:sz w:val="20"/>
                <w:szCs w:val="20"/>
              </w:rPr>
              <w:t xml:space="preserve"> § 48 ods. 1 </w:t>
            </w:r>
            <w:r w:rsidRPr="00A07295">
              <w:rPr>
                <w:bCs/>
                <w:sz w:val="20"/>
                <w:szCs w:val="20"/>
              </w:rPr>
              <w:t>alebo ods. 4.</w:t>
            </w:r>
          </w:p>
          <w:p w14:paraId="0A5D9E58" w14:textId="77777777" w:rsidR="00DB5407" w:rsidRPr="00A07295" w:rsidRDefault="00DB5407" w:rsidP="003064EE">
            <w:pPr>
              <w:autoSpaceDE w:val="0"/>
              <w:autoSpaceDN w:val="0"/>
              <w:spacing w:before="0" w:beforeAutospacing="0" w:after="0" w:afterAutospacing="0"/>
              <w:jc w:val="both"/>
              <w:rPr>
                <w:sz w:val="20"/>
                <w:szCs w:val="20"/>
              </w:rPr>
            </w:pPr>
          </w:p>
          <w:p w14:paraId="449057D5" w14:textId="77777777" w:rsidR="00DB5407" w:rsidRPr="00A07295" w:rsidRDefault="00DB5407" w:rsidP="003064EE">
            <w:pPr>
              <w:autoSpaceDE w:val="0"/>
              <w:autoSpaceDN w:val="0"/>
              <w:spacing w:before="0" w:beforeAutospacing="0" w:after="0" w:afterAutospacing="0"/>
              <w:jc w:val="both"/>
              <w:rPr>
                <w:sz w:val="20"/>
                <w:szCs w:val="20"/>
              </w:rPr>
            </w:pPr>
            <w:r w:rsidRPr="00A07295">
              <w:rPr>
                <w:sz w:val="20"/>
                <w:szCs w:val="20"/>
              </w:rPr>
              <w:t xml:space="preserve">(11) Ak rezolučný subjekt, nakúpil kapitálové nástroje a oprávnené záväzky nepriamo prostredníctvom iných subjektov v rámci tej istej skupiny, ktorej krízová situácia sa rieši, právomoc odpísania alebo konverzie týchto kapitálových nástrojov a oprávnených záväzkov rada vykonáva spolu s rovnakou právomocou na úrovni materskej spoločnosti dotknutého subjektu alebo na úrovni ďalších materských spoločností, ktoré nie sú rezolučnými subjektmi, aby sa straty efektívne preniesli na subjekt, ktorého krízová situácia sa rieši, a aby rezolučný subjekt, vykonal </w:t>
            </w:r>
            <w:proofErr w:type="spellStart"/>
            <w:r w:rsidRPr="00A07295">
              <w:rPr>
                <w:sz w:val="20"/>
                <w:szCs w:val="20"/>
              </w:rPr>
              <w:t>rekapitalizáciu</w:t>
            </w:r>
            <w:proofErr w:type="spellEnd"/>
            <w:r w:rsidRPr="00A07295">
              <w:rPr>
                <w:sz w:val="20"/>
                <w:szCs w:val="20"/>
              </w:rPr>
              <w:t xml:space="preserve"> dotknutého subjektu.</w:t>
            </w:r>
          </w:p>
          <w:p w14:paraId="6C34CC63" w14:textId="20190B2E" w:rsidR="00DB5407" w:rsidRPr="00A07295" w:rsidRDefault="00DB5407" w:rsidP="003064EE">
            <w:pPr>
              <w:autoSpaceDE w:val="0"/>
              <w:autoSpaceDN w:val="0"/>
              <w:spacing w:before="0" w:beforeAutospacing="0" w:after="0" w:afterAutospacing="0"/>
              <w:jc w:val="both"/>
              <w:rPr>
                <w:sz w:val="20"/>
                <w:szCs w:val="20"/>
              </w:rPr>
            </w:pPr>
            <w:r w:rsidRPr="00A07295">
              <w:rPr>
                <w:sz w:val="20"/>
                <w:szCs w:val="20"/>
              </w:rPr>
              <w:t>(12) Po výkone právomoci odpísať alebo konvertovať kapitálové nástroje alebo oprávnené záväzky nezávisle od opatrenia na riešenie krízovej situácie rada vykoná ocenenie podľa § 77 a 78.</w:t>
            </w:r>
          </w:p>
          <w:p w14:paraId="4091E1D5" w14:textId="77777777" w:rsidR="00DB5407" w:rsidRPr="00A07295" w:rsidRDefault="00DB5407" w:rsidP="003064EE">
            <w:pPr>
              <w:autoSpaceDE w:val="0"/>
              <w:autoSpaceDN w:val="0"/>
              <w:spacing w:before="0" w:beforeAutospacing="0" w:after="0" w:afterAutospacing="0"/>
              <w:jc w:val="both"/>
              <w:rPr>
                <w:sz w:val="20"/>
                <w:szCs w:val="20"/>
              </w:rPr>
            </w:pPr>
          </w:p>
          <w:p w14:paraId="37918990" w14:textId="77777777" w:rsidR="007932DC" w:rsidRPr="00A07295" w:rsidRDefault="007932DC" w:rsidP="003064EE">
            <w:pPr>
              <w:autoSpaceDE w:val="0"/>
              <w:autoSpaceDN w:val="0"/>
              <w:spacing w:before="0" w:beforeAutospacing="0" w:after="0" w:afterAutospacing="0"/>
              <w:jc w:val="both"/>
              <w:rPr>
                <w:sz w:val="20"/>
                <w:szCs w:val="20"/>
              </w:rPr>
            </w:pPr>
          </w:p>
          <w:p w14:paraId="65572357" w14:textId="17E6BBF4" w:rsidR="00DB5407" w:rsidRPr="00A07295" w:rsidRDefault="00DB5407" w:rsidP="003064EE">
            <w:pPr>
              <w:spacing w:before="0" w:beforeAutospacing="0" w:after="160" w:afterAutospacing="0" w:line="259" w:lineRule="auto"/>
              <w:jc w:val="both"/>
              <w:rPr>
                <w:sz w:val="20"/>
                <w:szCs w:val="20"/>
              </w:rPr>
            </w:pPr>
            <w:r w:rsidRPr="00A07295">
              <w:rPr>
                <w:sz w:val="20"/>
                <w:szCs w:val="20"/>
              </w:rPr>
              <w:t xml:space="preserve">(8) Právomoc odpísať alebo konvertovať oprávnené záväzky nezávisle od opatrenia na riešenie krízovej situácie sa môže uplatňovať len vo vzťahu k oprávneným záväzkom, ktoré spĺňajú podmienky uvedené v § 31e </w:t>
            </w:r>
            <w:r w:rsidRPr="00A07295">
              <w:rPr>
                <w:bCs/>
                <w:sz w:val="20"/>
                <w:szCs w:val="20"/>
              </w:rPr>
              <w:t>ods. 6</w:t>
            </w:r>
            <w:r w:rsidRPr="00A07295">
              <w:rPr>
                <w:sz w:val="20"/>
                <w:szCs w:val="20"/>
              </w:rPr>
              <w:t xml:space="preserve"> písm. a), </w:t>
            </w:r>
            <w:r w:rsidR="00901802" w:rsidRPr="00A07295">
              <w:rPr>
                <w:b/>
                <w:bCs/>
                <w:sz w:val="20"/>
                <w:szCs w:val="20"/>
              </w:rPr>
              <w:t>pričom sa nevyžaduje splnenie</w:t>
            </w:r>
            <w:r w:rsidR="00901802" w:rsidRPr="00A07295">
              <w:rPr>
                <w:sz w:val="20"/>
                <w:szCs w:val="20"/>
              </w:rPr>
              <w:t xml:space="preserve"> </w:t>
            </w:r>
            <w:r w:rsidRPr="00A07295">
              <w:rPr>
                <w:sz w:val="20"/>
                <w:szCs w:val="20"/>
              </w:rPr>
              <w:t>podmienky týkajúcej sa zostatkovej doby splatnosti záväzkov podľa osobitného predpisu.</w:t>
            </w:r>
            <w:r w:rsidRPr="00A07295">
              <w:rPr>
                <w:sz w:val="20"/>
                <w:szCs w:val="20"/>
                <w:vertAlign w:val="superscript"/>
              </w:rPr>
              <w:t>70</w:t>
            </w:r>
            <w:r w:rsidR="007932DC" w:rsidRPr="00A07295">
              <w:rPr>
                <w:sz w:val="20"/>
                <w:szCs w:val="20"/>
                <w:vertAlign w:val="superscript"/>
              </w:rPr>
              <w:t>t</w:t>
            </w:r>
            <w:r w:rsidRPr="00A07295">
              <w:rPr>
                <w:sz w:val="20"/>
                <w:szCs w:val="20"/>
              </w:rPr>
              <w:t>) Rada pri odpísaní a konverzii podľa prvej vety postupuje v súlade s § 33 ods. 1 písm. f).</w:t>
            </w:r>
          </w:p>
          <w:p w14:paraId="09C53DFC" w14:textId="59E76F61" w:rsidR="00230687" w:rsidRPr="00A07295" w:rsidRDefault="00230687" w:rsidP="003064EE">
            <w:pPr>
              <w:spacing w:before="0" w:beforeAutospacing="0" w:after="160" w:afterAutospacing="0" w:line="259" w:lineRule="auto"/>
              <w:jc w:val="both"/>
              <w:rPr>
                <w:sz w:val="20"/>
                <w:szCs w:val="20"/>
              </w:rPr>
            </w:pPr>
            <w:r w:rsidRPr="00A07295">
              <w:rPr>
                <w:sz w:val="20"/>
                <w:szCs w:val="20"/>
              </w:rPr>
              <w:t>Poznámka pod čiarou k odkazu 70t znie:</w:t>
            </w:r>
          </w:p>
          <w:p w14:paraId="18ED65AA" w14:textId="7A794E4D" w:rsidR="00F172DC" w:rsidRPr="00A07295" w:rsidRDefault="00F172DC" w:rsidP="00F172DC">
            <w:pPr>
              <w:shd w:val="clear" w:color="auto" w:fill="FFFFFF"/>
              <w:spacing w:before="0" w:beforeAutospacing="0" w:after="0" w:afterAutospacing="0"/>
              <w:jc w:val="both"/>
              <w:rPr>
                <w:color w:val="000000"/>
                <w:sz w:val="20"/>
                <w:szCs w:val="20"/>
              </w:rPr>
            </w:pPr>
            <w:r w:rsidRPr="00A07295">
              <w:rPr>
                <w:color w:val="000000"/>
                <w:sz w:val="20"/>
                <w:szCs w:val="20"/>
              </w:rPr>
              <w:t>70t) Čl. 72c ods. 1 nariadenia (EÚ) č. 575/2013 v platnom znení.</w:t>
            </w:r>
          </w:p>
          <w:p w14:paraId="436CA7E0" w14:textId="77777777" w:rsidR="00F172DC" w:rsidRPr="00A07295" w:rsidRDefault="00F172DC" w:rsidP="00F172DC">
            <w:pPr>
              <w:spacing w:before="0" w:beforeAutospacing="0" w:after="160" w:afterAutospacing="0" w:line="259" w:lineRule="auto"/>
              <w:jc w:val="both"/>
              <w:rPr>
                <w:sz w:val="20"/>
                <w:szCs w:val="20"/>
              </w:rPr>
            </w:pPr>
            <w:r w:rsidRPr="00A07295">
              <w:rPr>
                <w:sz w:val="20"/>
                <w:szCs w:val="20"/>
              </w:rPr>
              <w:t xml:space="preserve">  </w:t>
            </w:r>
          </w:p>
          <w:p w14:paraId="511F3A90" w14:textId="5BFE3CBB" w:rsidR="00DB5407" w:rsidRPr="00A07295" w:rsidRDefault="00DB5407" w:rsidP="00F172DC">
            <w:pPr>
              <w:spacing w:before="0" w:beforeAutospacing="0" w:after="160" w:afterAutospacing="0" w:line="259" w:lineRule="auto"/>
              <w:jc w:val="both"/>
              <w:rPr>
                <w:sz w:val="20"/>
                <w:szCs w:val="20"/>
              </w:rPr>
            </w:pPr>
            <w:r w:rsidRPr="00A07295">
              <w:rPr>
                <w:sz w:val="20"/>
                <w:szCs w:val="20"/>
              </w:rPr>
              <w:t xml:space="preserve">(9) Ak rada prijme opatrenie na riešenie krízovej situácie v súvislosti s rezolučným subjektom alebo vo výnimočných situáciách odchylne od plánu riešenia krízovej situácie v súvislosti so subjektom, ktorý nie je rezolučným subjektom, ktorá je odpočítaná, odpísaná alebo konvertovaná v súlade s § 71 ods. 1 na úrovni takéhoto subjektu, sa započíta do </w:t>
            </w:r>
            <w:r w:rsidRPr="00A07295">
              <w:rPr>
                <w:sz w:val="20"/>
                <w:szCs w:val="20"/>
              </w:rPr>
              <w:lastRenderedPageBreak/>
              <w:t>limitov ustanovených v § 5</w:t>
            </w:r>
            <w:r w:rsidR="002D3680" w:rsidRPr="00A07295">
              <w:rPr>
                <w:sz w:val="20"/>
                <w:szCs w:val="20"/>
              </w:rPr>
              <w:t>9 ods. 6</w:t>
            </w:r>
            <w:r w:rsidRPr="00A07295">
              <w:rPr>
                <w:sz w:val="20"/>
                <w:szCs w:val="20"/>
              </w:rPr>
              <w:t xml:space="preserve"> písm. a) a § 59 ods. 9 písm. a), ktoré sa uplatňujú na dotknutý subjekt.</w:t>
            </w:r>
          </w:p>
          <w:p w14:paraId="6DF95CCA" w14:textId="77777777" w:rsidR="00D77F10" w:rsidRPr="00A07295" w:rsidRDefault="00D77F10" w:rsidP="003064EE">
            <w:pPr>
              <w:spacing w:before="0" w:beforeAutospacing="0" w:after="0" w:afterAutospacing="0" w:line="259" w:lineRule="auto"/>
              <w:jc w:val="both"/>
              <w:rPr>
                <w:sz w:val="20"/>
                <w:szCs w:val="20"/>
              </w:rPr>
            </w:pPr>
          </w:p>
          <w:p w14:paraId="36169894" w14:textId="32B8F1B0" w:rsidR="00DB5407" w:rsidRPr="00A07295" w:rsidRDefault="00DB5407" w:rsidP="003064EE">
            <w:pPr>
              <w:spacing w:before="0" w:beforeAutospacing="0" w:after="0" w:afterAutospacing="0" w:line="259" w:lineRule="auto"/>
              <w:jc w:val="both"/>
              <w:rPr>
                <w:sz w:val="20"/>
                <w:szCs w:val="20"/>
              </w:rPr>
            </w:pPr>
            <w:r w:rsidRPr="00A07295">
              <w:rPr>
                <w:sz w:val="20"/>
                <w:szCs w:val="20"/>
              </w:rPr>
              <w:t>(10) Rada pred odpísaním alebo konverziou kapitálových nástrojov a oprávnených záväzkov zistí hodnotu aktív a pasív vybranej inštitúcie postupom podľa § 51. Výsledok ocenenia podľa prvej vety sa použije ako východisko pri odpísaní a konverzii s cieľom znížiť straty na účely doplnenia kapitálu.</w:t>
            </w:r>
          </w:p>
          <w:p w14:paraId="1BE83FAF" w14:textId="77777777" w:rsidR="00DB5407" w:rsidRPr="00A07295" w:rsidRDefault="00DB5407" w:rsidP="003064EE">
            <w:pPr>
              <w:spacing w:before="0" w:beforeAutospacing="0" w:after="160" w:afterAutospacing="0" w:line="259" w:lineRule="auto"/>
              <w:jc w:val="both"/>
              <w:rPr>
                <w:sz w:val="20"/>
                <w:szCs w:val="20"/>
              </w:rPr>
            </w:pPr>
          </w:p>
          <w:p w14:paraId="200F5677" w14:textId="77777777" w:rsidR="00DB5407" w:rsidRPr="00A07295" w:rsidRDefault="00DB5407" w:rsidP="003064EE">
            <w:pPr>
              <w:spacing w:before="0" w:beforeAutospacing="0" w:after="160" w:afterAutospacing="0" w:line="259" w:lineRule="auto"/>
              <w:jc w:val="both"/>
              <w:rPr>
                <w:sz w:val="20"/>
                <w:szCs w:val="20"/>
              </w:rPr>
            </w:pPr>
            <w:r w:rsidRPr="00A07295">
              <w:rPr>
                <w:sz w:val="20"/>
                <w:szCs w:val="20"/>
              </w:rPr>
              <w:t>(3) Rada bezodkladne vykoná odpísanie alebo konverziu kapitálových nástrojov a oprávnených záväzkov postupom podľa § 71, ak je splnená niektorá z týchto podmienok:</w:t>
            </w:r>
          </w:p>
          <w:p w14:paraId="0774E1D6" w14:textId="339C8B19" w:rsidR="00DB5407" w:rsidRPr="00A07295" w:rsidRDefault="00DB5407" w:rsidP="003064EE">
            <w:pPr>
              <w:spacing w:before="0" w:beforeAutospacing="0" w:after="160" w:afterAutospacing="0" w:line="259" w:lineRule="auto"/>
              <w:jc w:val="both"/>
              <w:rPr>
                <w:sz w:val="20"/>
                <w:szCs w:val="20"/>
              </w:rPr>
            </w:pPr>
            <w:r w:rsidRPr="00A07295">
              <w:rPr>
                <w:sz w:val="20"/>
                <w:szCs w:val="20"/>
              </w:rPr>
              <w:t>a) určilo sa, že podmienky na riešenie krízových situácií ustanovené v § 34</w:t>
            </w:r>
            <w:r w:rsidR="00EC57FF" w:rsidRPr="00A07295">
              <w:rPr>
                <w:sz w:val="20"/>
                <w:szCs w:val="20"/>
              </w:rPr>
              <w:t xml:space="preserve"> ods.1</w:t>
            </w:r>
            <w:r w:rsidRPr="00A07295">
              <w:rPr>
                <w:sz w:val="20"/>
                <w:szCs w:val="20"/>
              </w:rPr>
              <w:t xml:space="preserve">, § 48 ods. 1 alebo ods. 4 boli splnené, a to pred prijatím akéhokoľvek opatrenia na riešenie krízovej situácie, </w:t>
            </w:r>
          </w:p>
          <w:p w14:paraId="2A08709D" w14:textId="77777777" w:rsidR="00DB5407" w:rsidRPr="00A07295" w:rsidRDefault="00DB5407" w:rsidP="003064EE">
            <w:pPr>
              <w:spacing w:before="0" w:beforeAutospacing="0" w:after="160" w:afterAutospacing="0" w:line="259" w:lineRule="auto"/>
              <w:jc w:val="both"/>
              <w:rPr>
                <w:sz w:val="20"/>
                <w:szCs w:val="20"/>
              </w:rPr>
            </w:pPr>
            <w:r w:rsidRPr="00A07295">
              <w:rPr>
                <w:sz w:val="20"/>
                <w:szCs w:val="20"/>
              </w:rPr>
              <w:t>b) Národná banka Slovenska rozhodla, že ak sa odpísanie a konverzia  kapitálových nástrojov a oprávnených záväzkov nevykoná, vybraná inštitúcia nebude životaschopná alebo</w:t>
            </w:r>
          </w:p>
          <w:p w14:paraId="20D4EE69" w14:textId="77777777" w:rsidR="00DB5407" w:rsidRPr="00A07295" w:rsidRDefault="00DB5407" w:rsidP="003064EE">
            <w:pPr>
              <w:spacing w:before="0" w:beforeAutospacing="0" w:after="160" w:afterAutospacing="0" w:line="259" w:lineRule="auto"/>
              <w:jc w:val="both"/>
              <w:rPr>
                <w:sz w:val="20"/>
                <w:szCs w:val="20"/>
              </w:rPr>
            </w:pPr>
            <w:r w:rsidRPr="00A07295">
              <w:rPr>
                <w:sz w:val="20"/>
                <w:szCs w:val="20"/>
              </w:rPr>
              <w:t>c) vyžaduje sa mimoriadna verejná finančná podpora; to neplatí, ak sa poskytuje podpora podľa § 34 ods. 2 písm. d) tretieho bodu.</w:t>
            </w:r>
          </w:p>
          <w:p w14:paraId="23CAEE8A" w14:textId="318032BC" w:rsidR="002B40EF" w:rsidRPr="00A07295" w:rsidRDefault="008D29B9" w:rsidP="00C10537">
            <w:pPr>
              <w:pStyle w:val="Bezriadkovania"/>
              <w:spacing w:before="100" w:after="100"/>
              <w:jc w:val="both"/>
              <w:rPr>
                <w:sz w:val="20"/>
                <w:szCs w:val="20"/>
              </w:rPr>
            </w:pPr>
            <w:r w:rsidRPr="00A07295">
              <w:rPr>
                <w:w w:val="105"/>
                <w:sz w:val="20"/>
                <w:szCs w:val="20"/>
              </w:rPr>
              <w:t xml:space="preserve">(4) </w:t>
            </w:r>
            <w:r w:rsidR="00EC57FF" w:rsidRPr="00A07295">
              <w:rPr>
                <w:w w:val="105"/>
                <w:sz w:val="20"/>
                <w:szCs w:val="20"/>
              </w:rPr>
              <w:t>Na</w:t>
            </w:r>
            <w:r w:rsidR="00EC57FF" w:rsidRPr="00A07295">
              <w:rPr>
                <w:spacing w:val="40"/>
                <w:w w:val="105"/>
                <w:sz w:val="20"/>
                <w:szCs w:val="20"/>
              </w:rPr>
              <w:t xml:space="preserve"> </w:t>
            </w:r>
            <w:r w:rsidR="00EC57FF" w:rsidRPr="00A07295">
              <w:rPr>
                <w:w w:val="105"/>
                <w:sz w:val="20"/>
                <w:szCs w:val="20"/>
              </w:rPr>
              <w:t>účely</w:t>
            </w:r>
            <w:r w:rsidR="00EC57FF" w:rsidRPr="00A07295">
              <w:rPr>
                <w:spacing w:val="40"/>
                <w:w w:val="105"/>
                <w:sz w:val="20"/>
                <w:szCs w:val="20"/>
              </w:rPr>
              <w:t xml:space="preserve"> </w:t>
            </w:r>
            <w:r w:rsidR="00EC57FF" w:rsidRPr="00A07295">
              <w:rPr>
                <w:w w:val="105"/>
                <w:sz w:val="20"/>
                <w:szCs w:val="20"/>
              </w:rPr>
              <w:t>odseku</w:t>
            </w:r>
            <w:r w:rsidR="00EC57FF" w:rsidRPr="00A07295">
              <w:rPr>
                <w:spacing w:val="40"/>
                <w:w w:val="105"/>
                <w:sz w:val="20"/>
                <w:szCs w:val="20"/>
              </w:rPr>
              <w:t xml:space="preserve"> </w:t>
            </w:r>
            <w:r w:rsidR="00EC57FF" w:rsidRPr="00A07295">
              <w:rPr>
                <w:w w:val="105"/>
                <w:sz w:val="20"/>
                <w:szCs w:val="20"/>
              </w:rPr>
              <w:t>3</w:t>
            </w:r>
            <w:r w:rsidR="00EC57FF" w:rsidRPr="00A07295">
              <w:rPr>
                <w:spacing w:val="40"/>
                <w:w w:val="105"/>
                <w:sz w:val="20"/>
                <w:szCs w:val="20"/>
              </w:rPr>
              <w:t xml:space="preserve"> </w:t>
            </w:r>
            <w:r w:rsidR="00EC57FF" w:rsidRPr="00A07295">
              <w:rPr>
                <w:w w:val="105"/>
                <w:sz w:val="20"/>
                <w:szCs w:val="20"/>
              </w:rPr>
              <w:t>sa</w:t>
            </w:r>
            <w:r w:rsidR="00EC57FF" w:rsidRPr="00A07295">
              <w:rPr>
                <w:spacing w:val="40"/>
                <w:w w:val="105"/>
                <w:sz w:val="20"/>
                <w:szCs w:val="20"/>
              </w:rPr>
              <w:t xml:space="preserve"> </w:t>
            </w:r>
            <w:r w:rsidR="00EC57FF" w:rsidRPr="00A07295">
              <w:rPr>
                <w:w w:val="105"/>
                <w:sz w:val="20"/>
                <w:szCs w:val="20"/>
              </w:rPr>
              <w:t>vybraná</w:t>
            </w:r>
            <w:r w:rsidR="00EC57FF" w:rsidRPr="00A07295">
              <w:rPr>
                <w:spacing w:val="40"/>
                <w:w w:val="105"/>
                <w:sz w:val="20"/>
                <w:szCs w:val="20"/>
              </w:rPr>
              <w:t xml:space="preserve"> </w:t>
            </w:r>
            <w:r w:rsidR="00EC57FF" w:rsidRPr="00A07295">
              <w:rPr>
                <w:w w:val="105"/>
                <w:sz w:val="20"/>
                <w:szCs w:val="20"/>
              </w:rPr>
              <w:t>inštitúcia</w:t>
            </w:r>
            <w:r w:rsidR="00EC57FF" w:rsidRPr="00A07295">
              <w:rPr>
                <w:spacing w:val="40"/>
                <w:w w:val="105"/>
                <w:sz w:val="20"/>
                <w:szCs w:val="20"/>
              </w:rPr>
              <w:t xml:space="preserve"> </w:t>
            </w:r>
            <w:r w:rsidR="00EC57FF" w:rsidRPr="00A07295">
              <w:rPr>
                <w:w w:val="105"/>
                <w:sz w:val="20"/>
                <w:szCs w:val="20"/>
              </w:rPr>
              <w:t>alebo</w:t>
            </w:r>
            <w:r w:rsidR="00EC57FF" w:rsidRPr="00A07295">
              <w:rPr>
                <w:spacing w:val="40"/>
                <w:w w:val="105"/>
                <w:sz w:val="20"/>
                <w:szCs w:val="20"/>
              </w:rPr>
              <w:t xml:space="preserve"> </w:t>
            </w:r>
            <w:r w:rsidR="00EC57FF" w:rsidRPr="00A07295">
              <w:rPr>
                <w:w w:val="105"/>
                <w:sz w:val="20"/>
                <w:szCs w:val="20"/>
              </w:rPr>
              <w:t>osoba</w:t>
            </w:r>
            <w:r w:rsidR="00EC57FF" w:rsidRPr="00A07295">
              <w:rPr>
                <w:spacing w:val="40"/>
                <w:w w:val="105"/>
                <w:sz w:val="20"/>
                <w:szCs w:val="20"/>
              </w:rPr>
              <w:t xml:space="preserve"> </w:t>
            </w:r>
            <w:r w:rsidR="00EC57FF" w:rsidRPr="00A07295">
              <w:rPr>
                <w:w w:val="105"/>
                <w:sz w:val="20"/>
                <w:szCs w:val="20"/>
              </w:rPr>
              <w:t>podľa</w:t>
            </w:r>
            <w:r w:rsidR="00EC57FF" w:rsidRPr="00A07295">
              <w:rPr>
                <w:spacing w:val="40"/>
                <w:w w:val="105"/>
                <w:sz w:val="20"/>
                <w:szCs w:val="20"/>
              </w:rPr>
              <w:t xml:space="preserve"> </w:t>
            </w:r>
            <w:r w:rsidR="00EC57FF" w:rsidRPr="00A07295">
              <w:rPr>
                <w:w w:val="105"/>
                <w:sz w:val="20"/>
                <w:szCs w:val="20"/>
              </w:rPr>
              <w:t>§ 1</w:t>
            </w:r>
            <w:r w:rsidR="00EC57FF" w:rsidRPr="00A07295">
              <w:rPr>
                <w:spacing w:val="40"/>
                <w:w w:val="105"/>
                <w:sz w:val="20"/>
                <w:szCs w:val="20"/>
              </w:rPr>
              <w:t xml:space="preserve"> </w:t>
            </w:r>
            <w:r w:rsidR="00EC57FF" w:rsidRPr="00A07295">
              <w:rPr>
                <w:w w:val="105"/>
                <w:sz w:val="20"/>
                <w:szCs w:val="20"/>
              </w:rPr>
              <w:t>ods. 3</w:t>
            </w:r>
            <w:r w:rsidR="00EC57FF" w:rsidRPr="00A07295">
              <w:rPr>
                <w:spacing w:val="40"/>
                <w:w w:val="105"/>
                <w:sz w:val="20"/>
                <w:szCs w:val="20"/>
              </w:rPr>
              <w:t xml:space="preserve"> </w:t>
            </w:r>
            <w:r w:rsidR="00EC57FF" w:rsidRPr="00A07295">
              <w:rPr>
                <w:w w:val="105"/>
                <w:sz w:val="20"/>
                <w:szCs w:val="20"/>
              </w:rPr>
              <w:t>písm.</w:t>
            </w:r>
            <w:r w:rsidR="00EC57FF" w:rsidRPr="00A07295">
              <w:rPr>
                <w:spacing w:val="40"/>
                <w:w w:val="105"/>
                <w:sz w:val="20"/>
                <w:szCs w:val="20"/>
              </w:rPr>
              <w:t xml:space="preserve"> </w:t>
            </w:r>
            <w:r w:rsidR="00EC57FF" w:rsidRPr="00A07295">
              <w:rPr>
                <w:w w:val="105"/>
                <w:sz w:val="20"/>
                <w:szCs w:val="20"/>
              </w:rPr>
              <w:t>b)</w:t>
            </w:r>
            <w:r w:rsidR="00EC57FF" w:rsidRPr="00A07295">
              <w:rPr>
                <w:spacing w:val="40"/>
                <w:w w:val="105"/>
                <w:sz w:val="20"/>
                <w:szCs w:val="20"/>
              </w:rPr>
              <w:t xml:space="preserve"> </w:t>
            </w:r>
            <w:r w:rsidR="00EC57FF" w:rsidRPr="00A07295">
              <w:rPr>
                <w:w w:val="105"/>
                <w:sz w:val="20"/>
                <w:szCs w:val="20"/>
              </w:rPr>
              <w:t>až</w:t>
            </w:r>
            <w:r w:rsidR="00EC57FF" w:rsidRPr="00A07295">
              <w:rPr>
                <w:spacing w:val="40"/>
                <w:w w:val="105"/>
                <w:sz w:val="20"/>
                <w:szCs w:val="20"/>
              </w:rPr>
              <w:t xml:space="preserve"> </w:t>
            </w:r>
            <w:r w:rsidR="00EC57FF" w:rsidRPr="00A07295">
              <w:rPr>
                <w:w w:val="105"/>
                <w:sz w:val="20"/>
                <w:szCs w:val="20"/>
              </w:rPr>
              <w:t>d)</w:t>
            </w:r>
            <w:r w:rsidR="00EC57FF" w:rsidRPr="00A07295">
              <w:rPr>
                <w:spacing w:val="40"/>
                <w:w w:val="105"/>
                <w:sz w:val="20"/>
                <w:szCs w:val="20"/>
              </w:rPr>
              <w:t xml:space="preserve"> </w:t>
            </w:r>
            <w:r w:rsidR="00EC57FF" w:rsidRPr="00A07295">
              <w:rPr>
                <w:w w:val="105"/>
                <w:sz w:val="20"/>
                <w:szCs w:val="20"/>
              </w:rPr>
              <w:t>alebo skupina</w:t>
            </w:r>
            <w:r w:rsidR="00EC57FF" w:rsidRPr="00A07295">
              <w:rPr>
                <w:spacing w:val="40"/>
                <w:w w:val="105"/>
                <w:sz w:val="20"/>
                <w:szCs w:val="20"/>
              </w:rPr>
              <w:t xml:space="preserve"> </w:t>
            </w:r>
            <w:r w:rsidR="00EC57FF" w:rsidRPr="00A07295">
              <w:rPr>
                <w:w w:val="105"/>
                <w:sz w:val="20"/>
                <w:szCs w:val="20"/>
              </w:rPr>
              <w:t>nepovažuje</w:t>
            </w:r>
            <w:r w:rsidR="00EC57FF" w:rsidRPr="00A07295">
              <w:rPr>
                <w:spacing w:val="40"/>
                <w:w w:val="105"/>
                <w:sz w:val="20"/>
                <w:szCs w:val="20"/>
              </w:rPr>
              <w:t xml:space="preserve"> </w:t>
            </w:r>
            <w:r w:rsidR="00EC57FF" w:rsidRPr="00A07295">
              <w:rPr>
                <w:w w:val="105"/>
                <w:sz w:val="20"/>
                <w:szCs w:val="20"/>
              </w:rPr>
              <w:t>za</w:t>
            </w:r>
            <w:r w:rsidR="00EC57FF" w:rsidRPr="00A07295">
              <w:rPr>
                <w:spacing w:val="40"/>
                <w:w w:val="105"/>
                <w:sz w:val="20"/>
                <w:szCs w:val="20"/>
              </w:rPr>
              <w:t xml:space="preserve"> </w:t>
            </w:r>
            <w:r w:rsidR="00EC57FF" w:rsidRPr="00A07295">
              <w:rPr>
                <w:w w:val="105"/>
                <w:sz w:val="20"/>
                <w:szCs w:val="20"/>
              </w:rPr>
              <w:t>životaschopnú,</w:t>
            </w:r>
            <w:r w:rsidR="00EC57FF" w:rsidRPr="00A07295">
              <w:rPr>
                <w:spacing w:val="40"/>
                <w:w w:val="105"/>
                <w:sz w:val="20"/>
                <w:szCs w:val="20"/>
              </w:rPr>
              <w:t xml:space="preserve"> </w:t>
            </w:r>
            <w:r w:rsidR="00EC57FF" w:rsidRPr="00A07295">
              <w:rPr>
                <w:w w:val="105"/>
                <w:sz w:val="20"/>
                <w:szCs w:val="20"/>
              </w:rPr>
              <w:t>ak</w:t>
            </w:r>
          </w:p>
          <w:p w14:paraId="3B2DE70B" w14:textId="77777777" w:rsidR="00EC57FF" w:rsidRPr="00A07295" w:rsidRDefault="002B40EF" w:rsidP="004F6214">
            <w:pPr>
              <w:pStyle w:val="Bezriadkovania"/>
              <w:jc w:val="both"/>
              <w:rPr>
                <w:sz w:val="20"/>
                <w:szCs w:val="20"/>
              </w:rPr>
            </w:pPr>
            <w:r w:rsidRPr="00A07295">
              <w:rPr>
                <w:sz w:val="20"/>
                <w:szCs w:val="20"/>
              </w:rPr>
              <w:t xml:space="preserve">a) </w:t>
            </w:r>
            <w:r w:rsidR="00EC57FF" w:rsidRPr="00A07295">
              <w:rPr>
                <w:w w:val="105"/>
                <w:sz w:val="20"/>
                <w:szCs w:val="20"/>
              </w:rPr>
              <w:t>vybraná</w:t>
            </w:r>
            <w:r w:rsidR="00EC57FF" w:rsidRPr="00A07295">
              <w:rPr>
                <w:spacing w:val="40"/>
                <w:w w:val="105"/>
                <w:sz w:val="20"/>
                <w:szCs w:val="20"/>
              </w:rPr>
              <w:t xml:space="preserve"> </w:t>
            </w:r>
            <w:r w:rsidR="00EC57FF" w:rsidRPr="00A07295">
              <w:rPr>
                <w:w w:val="105"/>
                <w:sz w:val="20"/>
                <w:szCs w:val="20"/>
              </w:rPr>
              <w:t>inštitúcia</w:t>
            </w:r>
            <w:r w:rsidR="00EC57FF" w:rsidRPr="00A07295">
              <w:rPr>
                <w:spacing w:val="40"/>
                <w:w w:val="105"/>
                <w:sz w:val="20"/>
                <w:szCs w:val="20"/>
              </w:rPr>
              <w:t xml:space="preserve"> </w:t>
            </w:r>
            <w:r w:rsidR="00EC57FF" w:rsidRPr="00A07295">
              <w:rPr>
                <w:w w:val="105"/>
                <w:sz w:val="20"/>
                <w:szCs w:val="20"/>
              </w:rPr>
              <w:t>alebo</w:t>
            </w:r>
            <w:r w:rsidR="00EC57FF" w:rsidRPr="00A07295">
              <w:rPr>
                <w:spacing w:val="40"/>
                <w:w w:val="105"/>
                <w:sz w:val="20"/>
                <w:szCs w:val="20"/>
              </w:rPr>
              <w:t xml:space="preserve"> </w:t>
            </w:r>
            <w:r w:rsidR="00EC57FF" w:rsidRPr="00A07295">
              <w:rPr>
                <w:w w:val="105"/>
                <w:sz w:val="20"/>
                <w:szCs w:val="20"/>
              </w:rPr>
              <w:t>osoba</w:t>
            </w:r>
            <w:r w:rsidR="00EC57FF" w:rsidRPr="00A07295">
              <w:rPr>
                <w:spacing w:val="40"/>
                <w:w w:val="105"/>
                <w:sz w:val="20"/>
                <w:szCs w:val="20"/>
              </w:rPr>
              <w:t xml:space="preserve"> </w:t>
            </w:r>
            <w:r w:rsidR="00EC57FF" w:rsidRPr="00A07295">
              <w:rPr>
                <w:w w:val="105"/>
                <w:sz w:val="20"/>
                <w:szCs w:val="20"/>
              </w:rPr>
              <w:t>podľa</w:t>
            </w:r>
            <w:r w:rsidR="00EC57FF" w:rsidRPr="00A07295">
              <w:rPr>
                <w:spacing w:val="40"/>
                <w:w w:val="105"/>
                <w:sz w:val="20"/>
                <w:szCs w:val="20"/>
              </w:rPr>
              <w:t xml:space="preserve"> </w:t>
            </w:r>
            <w:r w:rsidR="00EC57FF" w:rsidRPr="00A07295">
              <w:rPr>
                <w:w w:val="105"/>
                <w:sz w:val="20"/>
                <w:szCs w:val="20"/>
              </w:rPr>
              <w:t>§</w:t>
            </w:r>
            <w:r w:rsidR="00EC57FF" w:rsidRPr="00A07295">
              <w:rPr>
                <w:spacing w:val="26"/>
                <w:w w:val="105"/>
                <w:sz w:val="20"/>
                <w:szCs w:val="20"/>
              </w:rPr>
              <w:t xml:space="preserve"> </w:t>
            </w:r>
            <w:r w:rsidR="00EC57FF" w:rsidRPr="00A07295">
              <w:rPr>
                <w:w w:val="105"/>
                <w:sz w:val="20"/>
                <w:szCs w:val="20"/>
              </w:rPr>
              <w:t>1</w:t>
            </w:r>
            <w:r w:rsidR="00EC57FF" w:rsidRPr="00A07295">
              <w:rPr>
                <w:spacing w:val="40"/>
                <w:w w:val="105"/>
                <w:sz w:val="20"/>
                <w:szCs w:val="20"/>
              </w:rPr>
              <w:t xml:space="preserve"> </w:t>
            </w:r>
            <w:r w:rsidR="00EC57FF" w:rsidRPr="00A07295">
              <w:rPr>
                <w:w w:val="105"/>
                <w:sz w:val="20"/>
                <w:szCs w:val="20"/>
              </w:rPr>
              <w:t>ods.</w:t>
            </w:r>
            <w:r w:rsidR="00EC57FF" w:rsidRPr="00A07295">
              <w:rPr>
                <w:spacing w:val="26"/>
                <w:w w:val="105"/>
                <w:sz w:val="20"/>
                <w:szCs w:val="20"/>
              </w:rPr>
              <w:t xml:space="preserve"> </w:t>
            </w:r>
            <w:r w:rsidR="00EC57FF" w:rsidRPr="00A07295">
              <w:rPr>
                <w:w w:val="105"/>
                <w:sz w:val="20"/>
                <w:szCs w:val="20"/>
              </w:rPr>
              <w:t>3</w:t>
            </w:r>
            <w:r w:rsidR="00EC57FF" w:rsidRPr="00A07295">
              <w:rPr>
                <w:spacing w:val="40"/>
                <w:w w:val="105"/>
                <w:sz w:val="20"/>
                <w:szCs w:val="20"/>
              </w:rPr>
              <w:t xml:space="preserve"> </w:t>
            </w:r>
            <w:r w:rsidR="00EC57FF" w:rsidRPr="00A07295">
              <w:rPr>
                <w:w w:val="105"/>
                <w:sz w:val="20"/>
                <w:szCs w:val="20"/>
              </w:rPr>
              <w:t>písm.</w:t>
            </w:r>
            <w:r w:rsidR="00EC57FF" w:rsidRPr="00A07295">
              <w:rPr>
                <w:spacing w:val="40"/>
                <w:w w:val="105"/>
                <w:sz w:val="20"/>
                <w:szCs w:val="20"/>
              </w:rPr>
              <w:t xml:space="preserve"> </w:t>
            </w:r>
            <w:r w:rsidR="00EC57FF" w:rsidRPr="00A07295">
              <w:rPr>
                <w:w w:val="105"/>
                <w:sz w:val="20"/>
                <w:szCs w:val="20"/>
              </w:rPr>
              <w:t>b)</w:t>
            </w:r>
            <w:r w:rsidR="00EC57FF" w:rsidRPr="00A07295">
              <w:rPr>
                <w:spacing w:val="40"/>
                <w:w w:val="105"/>
                <w:sz w:val="20"/>
                <w:szCs w:val="20"/>
              </w:rPr>
              <w:t xml:space="preserve"> </w:t>
            </w:r>
            <w:r w:rsidR="00EC57FF" w:rsidRPr="00A07295">
              <w:rPr>
                <w:w w:val="105"/>
                <w:sz w:val="20"/>
                <w:szCs w:val="20"/>
              </w:rPr>
              <w:t>až</w:t>
            </w:r>
            <w:r w:rsidR="00EC57FF" w:rsidRPr="00A07295">
              <w:rPr>
                <w:spacing w:val="40"/>
                <w:w w:val="105"/>
                <w:sz w:val="20"/>
                <w:szCs w:val="20"/>
              </w:rPr>
              <w:t xml:space="preserve"> </w:t>
            </w:r>
            <w:r w:rsidR="00EC57FF" w:rsidRPr="00A07295">
              <w:rPr>
                <w:w w:val="105"/>
                <w:sz w:val="20"/>
                <w:szCs w:val="20"/>
              </w:rPr>
              <w:t>d)</w:t>
            </w:r>
            <w:r w:rsidR="00EC57FF" w:rsidRPr="00A07295">
              <w:rPr>
                <w:spacing w:val="40"/>
                <w:w w:val="105"/>
                <w:sz w:val="20"/>
                <w:szCs w:val="20"/>
              </w:rPr>
              <w:t xml:space="preserve"> </w:t>
            </w:r>
            <w:r w:rsidR="00EC57FF" w:rsidRPr="00A07295">
              <w:rPr>
                <w:w w:val="105"/>
                <w:sz w:val="20"/>
                <w:szCs w:val="20"/>
              </w:rPr>
              <w:t>alebo</w:t>
            </w:r>
            <w:r w:rsidR="00EC57FF" w:rsidRPr="00A07295">
              <w:rPr>
                <w:spacing w:val="40"/>
                <w:w w:val="105"/>
                <w:sz w:val="20"/>
                <w:szCs w:val="20"/>
              </w:rPr>
              <w:t xml:space="preserve"> </w:t>
            </w:r>
            <w:r w:rsidR="00EC57FF" w:rsidRPr="00A07295">
              <w:rPr>
                <w:w w:val="105"/>
                <w:sz w:val="20"/>
                <w:szCs w:val="20"/>
              </w:rPr>
              <w:t>skupina</w:t>
            </w:r>
            <w:r w:rsidR="00EC57FF" w:rsidRPr="00A07295">
              <w:rPr>
                <w:spacing w:val="40"/>
                <w:w w:val="105"/>
                <w:sz w:val="20"/>
                <w:szCs w:val="20"/>
              </w:rPr>
              <w:t xml:space="preserve"> </w:t>
            </w:r>
            <w:r w:rsidR="00EC57FF" w:rsidRPr="00A07295">
              <w:rPr>
                <w:w w:val="105"/>
                <w:sz w:val="20"/>
                <w:szCs w:val="20"/>
              </w:rPr>
              <w:t>zlyháva</w:t>
            </w:r>
            <w:r w:rsidR="00EC57FF" w:rsidRPr="00A07295">
              <w:rPr>
                <w:spacing w:val="40"/>
                <w:w w:val="105"/>
                <w:sz w:val="20"/>
                <w:szCs w:val="20"/>
              </w:rPr>
              <w:t xml:space="preserve"> </w:t>
            </w:r>
            <w:r w:rsidR="00EC57FF" w:rsidRPr="00A07295">
              <w:rPr>
                <w:w w:val="105"/>
                <w:sz w:val="20"/>
                <w:szCs w:val="20"/>
              </w:rPr>
              <w:t>alebo</w:t>
            </w:r>
            <w:r w:rsidR="00EC57FF" w:rsidRPr="00A07295">
              <w:rPr>
                <w:spacing w:val="40"/>
                <w:w w:val="105"/>
                <w:sz w:val="20"/>
                <w:szCs w:val="20"/>
              </w:rPr>
              <w:t xml:space="preserve"> </w:t>
            </w:r>
            <w:r w:rsidR="00EC57FF" w:rsidRPr="00A07295">
              <w:rPr>
                <w:w w:val="105"/>
                <w:sz w:val="20"/>
                <w:szCs w:val="20"/>
              </w:rPr>
              <w:t>sa javí, že v blízkej dobe zlyhá,</w:t>
            </w:r>
          </w:p>
          <w:p w14:paraId="6B0572B3" w14:textId="77777777" w:rsidR="00EC57FF" w:rsidRPr="00A07295" w:rsidRDefault="002B40EF" w:rsidP="004F6214">
            <w:pPr>
              <w:pStyle w:val="Bezriadkovania"/>
              <w:jc w:val="both"/>
              <w:rPr>
                <w:sz w:val="20"/>
                <w:szCs w:val="20"/>
              </w:rPr>
            </w:pPr>
            <w:r w:rsidRPr="00A07295">
              <w:rPr>
                <w:w w:val="110"/>
                <w:sz w:val="20"/>
                <w:szCs w:val="20"/>
              </w:rPr>
              <w:t xml:space="preserve">b) </w:t>
            </w:r>
            <w:r w:rsidR="00EC57FF" w:rsidRPr="00A07295">
              <w:rPr>
                <w:w w:val="110"/>
                <w:sz w:val="20"/>
                <w:szCs w:val="20"/>
              </w:rPr>
              <w:t>nie</w:t>
            </w:r>
            <w:r w:rsidR="00EC57FF" w:rsidRPr="00A07295">
              <w:rPr>
                <w:spacing w:val="-9"/>
                <w:w w:val="110"/>
                <w:sz w:val="20"/>
                <w:szCs w:val="20"/>
              </w:rPr>
              <w:t xml:space="preserve"> </w:t>
            </w:r>
            <w:r w:rsidR="00EC57FF" w:rsidRPr="00A07295">
              <w:rPr>
                <w:w w:val="110"/>
                <w:sz w:val="20"/>
                <w:szCs w:val="20"/>
              </w:rPr>
              <w:t>je</w:t>
            </w:r>
            <w:r w:rsidR="00EC57FF" w:rsidRPr="00A07295">
              <w:rPr>
                <w:spacing w:val="-9"/>
                <w:w w:val="110"/>
                <w:sz w:val="20"/>
                <w:szCs w:val="20"/>
              </w:rPr>
              <w:t xml:space="preserve"> </w:t>
            </w:r>
            <w:r w:rsidR="00EC57FF" w:rsidRPr="00A07295">
              <w:rPr>
                <w:w w:val="110"/>
                <w:sz w:val="20"/>
                <w:szCs w:val="20"/>
              </w:rPr>
              <w:t>odôvodený</w:t>
            </w:r>
            <w:r w:rsidR="00EC57FF" w:rsidRPr="00A07295">
              <w:rPr>
                <w:spacing w:val="-9"/>
                <w:w w:val="110"/>
                <w:sz w:val="20"/>
                <w:szCs w:val="20"/>
              </w:rPr>
              <w:t xml:space="preserve"> </w:t>
            </w:r>
            <w:r w:rsidR="00EC57FF" w:rsidRPr="00A07295">
              <w:rPr>
                <w:w w:val="110"/>
                <w:sz w:val="20"/>
                <w:szCs w:val="20"/>
              </w:rPr>
              <w:t>predpoklad,</w:t>
            </w:r>
            <w:r w:rsidR="00EC57FF" w:rsidRPr="00A07295">
              <w:rPr>
                <w:spacing w:val="-9"/>
                <w:w w:val="110"/>
                <w:sz w:val="20"/>
                <w:szCs w:val="20"/>
              </w:rPr>
              <w:t xml:space="preserve"> </w:t>
            </w:r>
            <w:r w:rsidR="00EC57FF" w:rsidRPr="00A07295">
              <w:rPr>
                <w:w w:val="110"/>
                <w:sz w:val="20"/>
                <w:szCs w:val="20"/>
              </w:rPr>
              <w:t>že</w:t>
            </w:r>
            <w:r w:rsidR="00EC57FF" w:rsidRPr="00A07295">
              <w:rPr>
                <w:spacing w:val="-9"/>
                <w:w w:val="110"/>
                <w:sz w:val="20"/>
                <w:szCs w:val="20"/>
              </w:rPr>
              <w:t xml:space="preserve"> </w:t>
            </w:r>
            <w:r w:rsidR="00EC57FF" w:rsidRPr="00A07295">
              <w:rPr>
                <w:w w:val="110"/>
                <w:sz w:val="20"/>
                <w:szCs w:val="20"/>
              </w:rPr>
              <w:t>pri</w:t>
            </w:r>
            <w:r w:rsidR="00EC57FF" w:rsidRPr="00A07295">
              <w:rPr>
                <w:spacing w:val="-9"/>
                <w:w w:val="110"/>
                <w:sz w:val="20"/>
                <w:szCs w:val="20"/>
              </w:rPr>
              <w:t xml:space="preserve"> </w:t>
            </w:r>
            <w:r w:rsidR="00EC57FF" w:rsidRPr="00A07295">
              <w:rPr>
                <w:w w:val="110"/>
                <w:sz w:val="20"/>
                <w:szCs w:val="20"/>
              </w:rPr>
              <w:t>zohľadnení</w:t>
            </w:r>
            <w:r w:rsidR="00EC57FF" w:rsidRPr="00A07295">
              <w:rPr>
                <w:spacing w:val="-9"/>
                <w:w w:val="110"/>
                <w:sz w:val="20"/>
                <w:szCs w:val="20"/>
              </w:rPr>
              <w:t xml:space="preserve"> </w:t>
            </w:r>
            <w:r w:rsidR="00EC57FF" w:rsidRPr="00A07295">
              <w:rPr>
                <w:w w:val="110"/>
                <w:sz w:val="20"/>
                <w:szCs w:val="20"/>
              </w:rPr>
              <w:t>všetkých</w:t>
            </w:r>
            <w:r w:rsidR="00EC57FF" w:rsidRPr="00A07295">
              <w:rPr>
                <w:spacing w:val="-9"/>
                <w:w w:val="110"/>
                <w:sz w:val="20"/>
                <w:szCs w:val="20"/>
              </w:rPr>
              <w:t xml:space="preserve"> </w:t>
            </w:r>
            <w:r w:rsidR="00EC57FF" w:rsidRPr="00A07295">
              <w:rPr>
                <w:w w:val="110"/>
                <w:sz w:val="20"/>
                <w:szCs w:val="20"/>
              </w:rPr>
              <w:t>dôležitých</w:t>
            </w:r>
            <w:r w:rsidR="00EC57FF" w:rsidRPr="00A07295">
              <w:rPr>
                <w:spacing w:val="-9"/>
                <w:w w:val="110"/>
                <w:sz w:val="20"/>
                <w:szCs w:val="20"/>
              </w:rPr>
              <w:t xml:space="preserve"> </w:t>
            </w:r>
            <w:r w:rsidR="00EC57FF" w:rsidRPr="00A07295">
              <w:rPr>
                <w:w w:val="110"/>
                <w:sz w:val="20"/>
                <w:szCs w:val="20"/>
              </w:rPr>
              <w:t>okolností</w:t>
            </w:r>
            <w:r w:rsidR="00EC57FF" w:rsidRPr="00A07295">
              <w:rPr>
                <w:spacing w:val="-9"/>
                <w:w w:val="110"/>
                <w:sz w:val="20"/>
                <w:szCs w:val="20"/>
              </w:rPr>
              <w:t xml:space="preserve"> </w:t>
            </w:r>
            <w:r w:rsidR="00EC57FF" w:rsidRPr="00A07295">
              <w:rPr>
                <w:w w:val="110"/>
                <w:sz w:val="20"/>
                <w:szCs w:val="20"/>
              </w:rPr>
              <w:t>dokáže</w:t>
            </w:r>
            <w:r w:rsidR="00EC57FF" w:rsidRPr="00A07295">
              <w:rPr>
                <w:spacing w:val="-9"/>
                <w:w w:val="110"/>
                <w:sz w:val="20"/>
                <w:szCs w:val="20"/>
              </w:rPr>
              <w:t xml:space="preserve"> </w:t>
            </w:r>
            <w:r w:rsidR="00EC57FF" w:rsidRPr="00A07295">
              <w:rPr>
                <w:w w:val="110"/>
                <w:sz w:val="20"/>
                <w:szCs w:val="20"/>
              </w:rPr>
              <w:t>akékoľvek opatrenie vrátane alternatívnych opatrení súkromného sektora a opatrení dohľadu</w:t>
            </w:r>
            <w:r w:rsidR="00EC57FF" w:rsidRPr="00A07295">
              <w:rPr>
                <w:w w:val="110"/>
                <w:position w:val="5"/>
                <w:sz w:val="20"/>
                <w:szCs w:val="20"/>
              </w:rPr>
              <w:t>71aa</w:t>
            </w:r>
            <w:r w:rsidR="00EC57FF" w:rsidRPr="00A07295">
              <w:rPr>
                <w:w w:val="110"/>
                <w:sz w:val="20"/>
                <w:szCs w:val="20"/>
              </w:rPr>
              <w:t>) vrátane opatrení včasnej intervencie podľa osobitného predpisu</w:t>
            </w:r>
            <w:r w:rsidR="00EC57FF" w:rsidRPr="00A07295">
              <w:rPr>
                <w:w w:val="110"/>
                <w:position w:val="5"/>
                <w:sz w:val="20"/>
                <w:szCs w:val="20"/>
              </w:rPr>
              <w:t>50</w:t>
            </w:r>
            <w:r w:rsidR="00EC57FF" w:rsidRPr="00A07295">
              <w:rPr>
                <w:w w:val="110"/>
                <w:sz w:val="20"/>
                <w:szCs w:val="20"/>
              </w:rPr>
              <w:t xml:space="preserve">) okrem rozhodnutia podľa odseku 1 zabrániť zlyhaniu </w:t>
            </w:r>
            <w:r w:rsidR="00EC57FF" w:rsidRPr="00A07295">
              <w:rPr>
                <w:w w:val="110"/>
                <w:sz w:val="20"/>
                <w:szCs w:val="20"/>
              </w:rPr>
              <w:lastRenderedPageBreak/>
              <w:t>vybranej inštitúcie alebo osoby podľa § 1 ods. 3 písm. b) až d) alebo skupiny</w:t>
            </w:r>
            <w:r w:rsidR="00EC57FF" w:rsidRPr="00A07295">
              <w:rPr>
                <w:spacing w:val="80"/>
                <w:w w:val="110"/>
                <w:sz w:val="20"/>
                <w:szCs w:val="20"/>
              </w:rPr>
              <w:t xml:space="preserve"> </w:t>
            </w:r>
            <w:r w:rsidR="00EC57FF" w:rsidRPr="00A07295">
              <w:rPr>
                <w:w w:val="110"/>
                <w:sz w:val="20"/>
                <w:szCs w:val="20"/>
              </w:rPr>
              <w:t>v primeranom čase.</w:t>
            </w:r>
          </w:p>
          <w:p w14:paraId="4B0E37D6" w14:textId="77777777" w:rsidR="00DB5407" w:rsidRPr="00A07295" w:rsidRDefault="00DB5407" w:rsidP="003064EE">
            <w:pPr>
              <w:autoSpaceDE w:val="0"/>
              <w:autoSpaceDN w:val="0"/>
              <w:spacing w:before="0" w:beforeAutospacing="0" w:after="0" w:afterAutospacing="0"/>
              <w:jc w:val="both"/>
              <w:rPr>
                <w:sz w:val="20"/>
                <w:szCs w:val="20"/>
              </w:rPr>
            </w:pPr>
            <w:r w:rsidRPr="00A07295">
              <w:rPr>
                <w:sz w:val="20"/>
                <w:szCs w:val="20"/>
              </w:rPr>
              <w:t>(2) Rada pred vydaním rozhodnutia o odpísaní alebo konverzii kapitálových nástrojov a oprávnených záväzkov vybranej inštitúcie alebo osoby podľa § 1 ods. 3 písm. b) až d) zistí hodnotu aktív a záväzkov vybranej inštitúcie alebo osoby podľa § 1 ods. 3 písm. b) až d) postupom podľa § 51. Výsledok ocenenia podľa prvej vety sa použije ako východisko na rozhodnutie o odpísaní a konverzii príslušných kapitálových nástrojov a oprávnených záväzkov s cieľom absorbovať straty a na účely doplnenia kapitálu vybranej inštitúcie alebo osoby podľa § 1 ods. 3 písm. b) až d).</w:t>
            </w:r>
          </w:p>
          <w:p w14:paraId="7B80DB7D" w14:textId="77777777" w:rsidR="00DB5407" w:rsidRPr="00A07295" w:rsidRDefault="00DB5407" w:rsidP="003064EE">
            <w:pPr>
              <w:tabs>
                <w:tab w:val="left" w:pos="220"/>
              </w:tabs>
              <w:spacing w:before="0" w:beforeAutospacing="0" w:after="0" w:afterAutospacing="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7146F2" w14:textId="77777777" w:rsidR="00DB5407" w:rsidRPr="00A07295" w:rsidRDefault="009A414F" w:rsidP="003064EE">
            <w:pPr>
              <w:autoSpaceDE w:val="0"/>
              <w:autoSpaceDN w:val="0"/>
              <w:spacing w:before="0" w:beforeAutospacing="0" w:after="0" w:afterAutospacing="0"/>
              <w:jc w:val="center"/>
            </w:pPr>
            <w:r w:rsidRPr="00A07295">
              <w:lastRenderedPageBreak/>
              <w:t>Ú</w:t>
            </w:r>
          </w:p>
        </w:tc>
        <w:tc>
          <w:tcPr>
            <w:tcW w:w="567" w:type="dxa"/>
            <w:tcBorders>
              <w:top w:val="single" w:sz="4" w:space="0" w:color="auto"/>
              <w:left w:val="single" w:sz="4" w:space="0" w:color="auto"/>
              <w:bottom w:val="single" w:sz="4" w:space="0" w:color="auto"/>
              <w:right w:val="single" w:sz="12" w:space="0" w:color="auto"/>
            </w:tcBorders>
          </w:tcPr>
          <w:p w14:paraId="29BB6132" w14:textId="77777777" w:rsidR="00DB5407" w:rsidRPr="00A07295" w:rsidRDefault="00DB5407" w:rsidP="003064EE">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48C863F" w14:textId="77777777" w:rsidR="009A414F" w:rsidRPr="00A07295" w:rsidRDefault="009A414F" w:rsidP="009A414F">
            <w:r w:rsidRPr="00A07295">
              <w:rPr>
                <w:sz w:val="16"/>
                <w:szCs w:val="16"/>
              </w:rPr>
              <w:t>GP- N</w:t>
            </w:r>
          </w:p>
          <w:p w14:paraId="6E06D283" w14:textId="77777777" w:rsidR="00DB5407" w:rsidRPr="00A07295" w:rsidRDefault="00DB5407" w:rsidP="003064EE">
            <w:pPr>
              <w:pStyle w:val="Nadpis1"/>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16C6CB34" w14:textId="77777777" w:rsidR="00DB5407" w:rsidRPr="00A07295" w:rsidRDefault="00DB5407" w:rsidP="003064EE">
            <w:pPr>
              <w:pStyle w:val="Nadpis1"/>
              <w:rPr>
                <w:b w:val="0"/>
                <w:bCs w:val="0"/>
              </w:rPr>
            </w:pPr>
          </w:p>
        </w:tc>
      </w:tr>
    </w:tbl>
    <w:p w14:paraId="5A71523E" w14:textId="77777777" w:rsidR="008C54C3" w:rsidRPr="00A07295" w:rsidRDefault="008C54C3">
      <w:pPr>
        <w:pStyle w:val="Hlavika"/>
        <w:tabs>
          <w:tab w:val="clear" w:pos="4536"/>
          <w:tab w:val="clear" w:pos="9072"/>
        </w:tabs>
        <w:autoSpaceDE/>
        <w:autoSpaceDN/>
      </w:pPr>
    </w:p>
    <w:p w14:paraId="486CED50" w14:textId="77777777" w:rsidR="008D39E9" w:rsidRPr="00A07295" w:rsidRDefault="008D39E9" w:rsidP="008D39E9">
      <w:pPr>
        <w:pStyle w:val="Hlavika"/>
      </w:pPr>
      <w:r w:rsidRPr="00A07295">
        <w:t xml:space="preserve">Vysvetlivky </w:t>
      </w:r>
    </w:p>
    <w:p w14:paraId="15D8F945" w14:textId="77777777" w:rsidR="008D39E9" w:rsidRPr="00A07295" w:rsidRDefault="008D39E9" w:rsidP="008D39E9">
      <w:pPr>
        <w:pStyle w:val="Hlavika"/>
      </w:pPr>
      <w:r w:rsidRPr="00A07295">
        <w:t xml:space="preserve">V stĺpci (1) sa smernica člení na jednotlivé časti: </w:t>
      </w:r>
    </w:p>
    <w:p w14:paraId="3FDF926D" w14:textId="77777777" w:rsidR="008D39E9" w:rsidRPr="00A07295" w:rsidRDefault="008D39E9" w:rsidP="008D39E9">
      <w:pPr>
        <w:pStyle w:val="Hlavika"/>
      </w:pPr>
      <w:r w:rsidRPr="00A07295">
        <w:t xml:space="preserve">Č - článok </w:t>
      </w:r>
    </w:p>
    <w:p w14:paraId="7F012893" w14:textId="77777777" w:rsidR="008D39E9" w:rsidRPr="00A07295" w:rsidRDefault="008D39E9" w:rsidP="008D39E9">
      <w:pPr>
        <w:pStyle w:val="Hlavika"/>
      </w:pPr>
      <w:r w:rsidRPr="00A07295">
        <w:t xml:space="preserve">O - odsek </w:t>
      </w:r>
    </w:p>
    <w:p w14:paraId="6A7E8C75" w14:textId="77777777" w:rsidR="008D39E9" w:rsidRPr="00A07295" w:rsidRDefault="008D39E9" w:rsidP="008D39E9">
      <w:pPr>
        <w:pStyle w:val="Hlavika"/>
      </w:pPr>
      <w:r w:rsidRPr="00A07295">
        <w:t xml:space="preserve">V - veta </w:t>
      </w:r>
    </w:p>
    <w:p w14:paraId="13DF447D" w14:textId="77777777" w:rsidR="008D39E9" w:rsidRPr="00A07295" w:rsidRDefault="008D39E9" w:rsidP="008D39E9">
      <w:pPr>
        <w:pStyle w:val="Hlavika"/>
      </w:pPr>
      <w:r w:rsidRPr="00A07295">
        <w:t>P - číslo (písmeno)</w:t>
      </w:r>
    </w:p>
    <w:p w14:paraId="77533D08" w14:textId="77777777" w:rsidR="008D39E9" w:rsidRPr="00A07295" w:rsidRDefault="008D39E9" w:rsidP="008D39E9">
      <w:pPr>
        <w:pStyle w:val="Hlavika"/>
      </w:pPr>
    </w:p>
    <w:p w14:paraId="4F596300" w14:textId="77777777" w:rsidR="008D39E9" w:rsidRPr="00A07295" w:rsidRDefault="008D39E9" w:rsidP="008D39E9">
      <w:pPr>
        <w:pStyle w:val="Hlavika"/>
      </w:pPr>
      <w:r w:rsidRPr="00A07295">
        <w:t>V stĺpci (3):</w:t>
      </w:r>
    </w:p>
    <w:p w14:paraId="3337E406" w14:textId="77777777" w:rsidR="008D39E9" w:rsidRPr="00A07295" w:rsidRDefault="008D39E9" w:rsidP="008D39E9">
      <w:pPr>
        <w:pStyle w:val="Hlavika"/>
      </w:pPr>
      <w:r w:rsidRPr="00A07295">
        <w:t>N – bežná transpozícia</w:t>
      </w:r>
    </w:p>
    <w:p w14:paraId="023378AD" w14:textId="77777777" w:rsidR="008D39E9" w:rsidRPr="00A07295" w:rsidRDefault="008D39E9" w:rsidP="008D39E9">
      <w:pPr>
        <w:pStyle w:val="Hlavika"/>
      </w:pPr>
      <w:r w:rsidRPr="00A07295">
        <w:t>O – transpozícia s možnosťou voľby</w:t>
      </w:r>
    </w:p>
    <w:p w14:paraId="0BA924B2" w14:textId="77777777" w:rsidR="008D39E9" w:rsidRPr="00A07295" w:rsidRDefault="008D39E9" w:rsidP="008D39E9">
      <w:pPr>
        <w:pStyle w:val="Hlavika"/>
      </w:pPr>
      <w:r w:rsidRPr="00A07295">
        <w:t>D – transpozícia podľa úvahy (dobrovoľná)</w:t>
      </w:r>
    </w:p>
    <w:p w14:paraId="72F17BB5" w14:textId="77777777" w:rsidR="008D39E9" w:rsidRPr="00A07295" w:rsidRDefault="008D39E9" w:rsidP="008D39E9">
      <w:pPr>
        <w:pStyle w:val="Hlavika"/>
      </w:pPr>
      <w:proofErr w:type="spellStart"/>
      <w:r w:rsidRPr="00A07295">
        <w:t>n.a</w:t>
      </w:r>
      <w:proofErr w:type="spellEnd"/>
      <w:r w:rsidRPr="00A07295">
        <w:t>. – transpozícia sa neuskutočňuje</w:t>
      </w:r>
    </w:p>
    <w:p w14:paraId="3523C4AF" w14:textId="77777777" w:rsidR="008D39E9" w:rsidRPr="00A07295" w:rsidRDefault="008D39E9" w:rsidP="008D39E9">
      <w:pPr>
        <w:pStyle w:val="Hlavika"/>
      </w:pPr>
    </w:p>
    <w:p w14:paraId="383D3488" w14:textId="77777777" w:rsidR="008D39E9" w:rsidRPr="00A07295" w:rsidRDefault="008D39E9" w:rsidP="008D39E9">
      <w:pPr>
        <w:pStyle w:val="Hlavika"/>
      </w:pPr>
      <w:r w:rsidRPr="00A07295">
        <w:t>V stĺpci (5):</w:t>
      </w:r>
    </w:p>
    <w:p w14:paraId="1F151FC6" w14:textId="77777777" w:rsidR="008D39E9" w:rsidRPr="00A07295" w:rsidRDefault="008D39E9" w:rsidP="008D39E9">
      <w:pPr>
        <w:pStyle w:val="Hlavika"/>
      </w:pPr>
      <w:r w:rsidRPr="00A07295">
        <w:t>Č – článok</w:t>
      </w:r>
    </w:p>
    <w:p w14:paraId="0870A4A8" w14:textId="77777777" w:rsidR="008D39E9" w:rsidRPr="00A07295" w:rsidRDefault="008D39E9" w:rsidP="008D39E9">
      <w:pPr>
        <w:pStyle w:val="Hlavika"/>
      </w:pPr>
      <w:r w:rsidRPr="00A07295">
        <w:t>§ – paragraf</w:t>
      </w:r>
    </w:p>
    <w:p w14:paraId="64697D92" w14:textId="77777777" w:rsidR="008D39E9" w:rsidRPr="00A07295" w:rsidRDefault="008D39E9" w:rsidP="008D39E9">
      <w:pPr>
        <w:pStyle w:val="Hlavika"/>
      </w:pPr>
      <w:r w:rsidRPr="00A07295">
        <w:t>O – odsek</w:t>
      </w:r>
    </w:p>
    <w:p w14:paraId="3E034140" w14:textId="77777777" w:rsidR="008D39E9" w:rsidRPr="00A07295" w:rsidRDefault="008D39E9" w:rsidP="008D39E9">
      <w:pPr>
        <w:pStyle w:val="Hlavika"/>
      </w:pPr>
      <w:r w:rsidRPr="00A07295">
        <w:t>V – veta</w:t>
      </w:r>
    </w:p>
    <w:p w14:paraId="1DEB0DB7" w14:textId="77777777" w:rsidR="008D39E9" w:rsidRPr="00A07295" w:rsidRDefault="008D39E9" w:rsidP="008D39E9">
      <w:pPr>
        <w:pStyle w:val="Hlavika"/>
      </w:pPr>
      <w:r w:rsidRPr="00A07295">
        <w:t>P – písmeno (číslo)</w:t>
      </w:r>
    </w:p>
    <w:p w14:paraId="5D79FAAC" w14:textId="77777777" w:rsidR="008D39E9" w:rsidRPr="00A07295" w:rsidRDefault="008D39E9" w:rsidP="008D39E9">
      <w:pPr>
        <w:pStyle w:val="Hlavika"/>
      </w:pPr>
    </w:p>
    <w:p w14:paraId="2B92867B" w14:textId="77777777" w:rsidR="008D39E9" w:rsidRPr="00A07295" w:rsidRDefault="008D39E9" w:rsidP="008D39E9">
      <w:pPr>
        <w:pStyle w:val="Hlavika"/>
      </w:pPr>
      <w:r w:rsidRPr="00A07295">
        <w:t>V stĺpci (7):</w:t>
      </w:r>
    </w:p>
    <w:p w14:paraId="2F3DE909" w14:textId="77777777" w:rsidR="008D39E9" w:rsidRPr="00A07295" w:rsidRDefault="008D39E9" w:rsidP="008D39E9">
      <w:pPr>
        <w:pStyle w:val="Hlavika"/>
      </w:pPr>
      <w:r w:rsidRPr="00A07295">
        <w:t>Ú – úplná zhoda (ak bolo ustanovenie smernice prebraté v celom rozsahu, správne, v príslušnej forme, so zabezpečenou inštitucionálnou  infraštruktúrou, s príslušnými sankciami a vo vzájomnej súvislosti)</w:t>
      </w:r>
    </w:p>
    <w:p w14:paraId="7521DBA1" w14:textId="77777777" w:rsidR="008D39E9" w:rsidRPr="00A07295" w:rsidRDefault="008D39E9" w:rsidP="008D39E9">
      <w:pPr>
        <w:pStyle w:val="Hlavika"/>
      </w:pPr>
      <w:r w:rsidRPr="00A07295">
        <w:lastRenderedPageBreak/>
        <w:t>Č – čiastočná zhoda (ak minimálne jedna z podmienok úplnej zhody nie je splnená)</w:t>
      </w:r>
    </w:p>
    <w:p w14:paraId="2EF395C4" w14:textId="77777777" w:rsidR="008D39E9" w:rsidRPr="00A07295" w:rsidRDefault="008D39E9" w:rsidP="008D39E9">
      <w:pPr>
        <w:pStyle w:val="Hlavika"/>
      </w:pPr>
      <w:r w:rsidRPr="00A07295">
        <w:t xml:space="preserve">Ž – žiadna zhoda (ak nebola dosiahnutá ani úplná ani </w:t>
      </w:r>
      <w:proofErr w:type="spellStart"/>
      <w:r w:rsidRPr="00A07295">
        <w:t>čiast</w:t>
      </w:r>
      <w:proofErr w:type="spellEnd"/>
      <w:r w:rsidRPr="00A07295">
        <w:t>. zhoda alebo k prebratiu dôjde v budúcnosti)</w:t>
      </w:r>
    </w:p>
    <w:p w14:paraId="51C557CB" w14:textId="77777777" w:rsidR="008D39E9" w:rsidRPr="00A07295" w:rsidRDefault="008D39E9" w:rsidP="008D39E9">
      <w:pPr>
        <w:pStyle w:val="Hlavika"/>
      </w:pPr>
      <w:proofErr w:type="spellStart"/>
      <w:r w:rsidRPr="00A07295">
        <w:t>n.a</w:t>
      </w:r>
      <w:proofErr w:type="spellEnd"/>
      <w:r w:rsidRPr="00A07295">
        <w:t>. – neaplikovateľnosť (ak sa ustanovenie smernice netýka SR alebo nie je potrebné ho prebrať)</w:t>
      </w:r>
    </w:p>
    <w:p w14:paraId="1AC5ED8D" w14:textId="77777777" w:rsidR="008D39E9" w:rsidRPr="00A07295" w:rsidRDefault="008D39E9" w:rsidP="008D39E9">
      <w:pPr>
        <w:pStyle w:val="Hlavika"/>
      </w:pPr>
    </w:p>
    <w:p w14:paraId="3636F5CB" w14:textId="6F6C8100" w:rsidR="008D39E9" w:rsidRDefault="008D39E9" w:rsidP="008D39E9">
      <w:pPr>
        <w:pStyle w:val="Hlavika"/>
        <w:tabs>
          <w:tab w:val="clear" w:pos="4536"/>
          <w:tab w:val="clear" w:pos="9072"/>
        </w:tabs>
        <w:autoSpaceDE/>
        <w:autoSpaceDN/>
        <w:rPr>
          <w:b/>
        </w:rPr>
      </w:pPr>
      <w:proofErr w:type="spellStart"/>
      <w:r w:rsidRPr="00A07295">
        <w:rPr>
          <w:b/>
        </w:rPr>
        <w:t>Bold</w:t>
      </w:r>
      <w:proofErr w:type="spellEnd"/>
      <w:r w:rsidRPr="00A07295">
        <w:rPr>
          <w:b/>
        </w:rPr>
        <w:t xml:space="preserve"> – zmeny v</w:t>
      </w:r>
      <w:r w:rsidR="00364EF5" w:rsidRPr="00A07295">
        <w:rPr>
          <w:b/>
        </w:rPr>
        <w:t> </w:t>
      </w:r>
      <w:r w:rsidRPr="00A07295">
        <w:rPr>
          <w:b/>
        </w:rPr>
        <w:t>zákone</w:t>
      </w:r>
    </w:p>
    <w:p w14:paraId="17541B85" w14:textId="3B9F1C54" w:rsidR="00364EF5" w:rsidRDefault="00364EF5" w:rsidP="008D39E9">
      <w:pPr>
        <w:pStyle w:val="Hlavika"/>
        <w:tabs>
          <w:tab w:val="clear" w:pos="4536"/>
          <w:tab w:val="clear" w:pos="9072"/>
        </w:tabs>
        <w:autoSpaceDE/>
        <w:autoSpaceDN/>
        <w:rPr>
          <w:b/>
        </w:rPr>
      </w:pPr>
    </w:p>
    <w:sectPr w:rsidR="00364EF5">
      <w:footerReference w:type="even" r:id="rId7"/>
      <w:footerReference w:type="default" r:id="rId8"/>
      <w:footerReference w:type="firs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6F52" w14:textId="77777777" w:rsidR="004F1423" w:rsidRDefault="004F1423">
      <w:pPr>
        <w:autoSpaceDE w:val="0"/>
        <w:autoSpaceDN w:val="0"/>
        <w:spacing w:before="0" w:beforeAutospacing="0" w:after="0" w:afterAutospacing="0"/>
      </w:pPr>
      <w:r>
        <w:separator/>
      </w:r>
    </w:p>
  </w:endnote>
  <w:endnote w:type="continuationSeparator" w:id="0">
    <w:p w14:paraId="5D2A34BE" w14:textId="77777777" w:rsidR="004F1423" w:rsidRDefault="004F1423">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5"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0DF4" w14:textId="24D70A31" w:rsidR="006E4029" w:rsidRDefault="006E402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9D40" w14:textId="7741729E" w:rsidR="00924C07" w:rsidRDefault="00924C07">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E7886">
      <w:rPr>
        <w:rStyle w:val="slostrany"/>
        <w:noProof/>
      </w:rPr>
      <w:t>26</w:t>
    </w:r>
    <w:r>
      <w:rPr>
        <w:rStyle w:val="slostrany"/>
      </w:rPr>
      <w:fldChar w:fldCharType="end"/>
    </w:r>
  </w:p>
  <w:p w14:paraId="244C80C2" w14:textId="77777777" w:rsidR="00924C07" w:rsidRDefault="00924C07">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D8A8" w14:textId="288AFE10" w:rsidR="006E4029" w:rsidRDefault="006E40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9FE3" w14:textId="77777777" w:rsidR="004F1423" w:rsidRDefault="004F1423">
      <w:pPr>
        <w:autoSpaceDE w:val="0"/>
        <w:autoSpaceDN w:val="0"/>
        <w:spacing w:before="0" w:beforeAutospacing="0" w:after="0" w:afterAutospacing="0"/>
      </w:pPr>
      <w:r>
        <w:separator/>
      </w:r>
    </w:p>
  </w:footnote>
  <w:footnote w:type="continuationSeparator" w:id="0">
    <w:p w14:paraId="17F0EC63" w14:textId="77777777" w:rsidR="004F1423" w:rsidRDefault="004F1423">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4F5"/>
    <w:multiLevelType w:val="hybridMultilevel"/>
    <w:tmpl w:val="749AA052"/>
    <w:lvl w:ilvl="0" w:tplc="E0DE5C54">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70F67F6"/>
    <w:multiLevelType w:val="hybridMultilevel"/>
    <w:tmpl w:val="18CEDF86"/>
    <w:lvl w:ilvl="0" w:tplc="C8FADAD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0569C0"/>
    <w:multiLevelType w:val="hybridMultilevel"/>
    <w:tmpl w:val="FA869D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61051"/>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5" w15:restartNumberingAfterBreak="0">
    <w:nsid w:val="0CC05D9D"/>
    <w:multiLevelType w:val="hybridMultilevel"/>
    <w:tmpl w:val="16840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9" w15:restartNumberingAfterBreak="0">
    <w:nsid w:val="15FA453A"/>
    <w:multiLevelType w:val="hybridMultilevel"/>
    <w:tmpl w:val="E440FD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F01FD6"/>
    <w:multiLevelType w:val="hybridMultilevel"/>
    <w:tmpl w:val="1F929586"/>
    <w:lvl w:ilvl="0" w:tplc="DEE0B8E8">
      <w:start w:val="1"/>
      <w:numFmt w:val="decimal"/>
      <w:lvlText w:val="(%1)"/>
      <w:lvlJc w:val="left"/>
      <w:pPr>
        <w:ind w:left="105" w:hanging="332"/>
      </w:pPr>
      <w:rPr>
        <w:rFonts w:ascii="Palatino Linotype" w:eastAsia="Palatino Linotype" w:hAnsi="Palatino Linotype" w:cs="Palatino Linotype" w:hint="default"/>
        <w:b w:val="0"/>
        <w:bCs w:val="0"/>
        <w:i w:val="0"/>
        <w:iCs w:val="0"/>
        <w:w w:val="104"/>
        <w:sz w:val="20"/>
        <w:szCs w:val="20"/>
        <w:lang w:val="sk-SK" w:eastAsia="en-US" w:bidi="ar-SA"/>
      </w:rPr>
    </w:lvl>
    <w:lvl w:ilvl="1" w:tplc="3FEEF680">
      <w:numFmt w:val="bullet"/>
      <w:lvlText w:val="•"/>
      <w:lvlJc w:val="left"/>
      <w:pPr>
        <w:ind w:left="1080" w:hanging="332"/>
      </w:pPr>
      <w:rPr>
        <w:rFonts w:hint="default"/>
        <w:lang w:val="sk-SK" w:eastAsia="en-US" w:bidi="ar-SA"/>
      </w:rPr>
    </w:lvl>
    <w:lvl w:ilvl="2" w:tplc="13F86742">
      <w:numFmt w:val="bullet"/>
      <w:lvlText w:val="•"/>
      <w:lvlJc w:val="left"/>
      <w:pPr>
        <w:ind w:left="2060" w:hanging="332"/>
      </w:pPr>
      <w:rPr>
        <w:rFonts w:hint="default"/>
        <w:lang w:val="sk-SK" w:eastAsia="en-US" w:bidi="ar-SA"/>
      </w:rPr>
    </w:lvl>
    <w:lvl w:ilvl="3" w:tplc="CA2A48EC">
      <w:numFmt w:val="bullet"/>
      <w:lvlText w:val="•"/>
      <w:lvlJc w:val="left"/>
      <w:pPr>
        <w:ind w:left="3041" w:hanging="332"/>
      </w:pPr>
      <w:rPr>
        <w:rFonts w:hint="default"/>
        <w:lang w:val="sk-SK" w:eastAsia="en-US" w:bidi="ar-SA"/>
      </w:rPr>
    </w:lvl>
    <w:lvl w:ilvl="4" w:tplc="F390A4B6">
      <w:numFmt w:val="bullet"/>
      <w:lvlText w:val="•"/>
      <w:lvlJc w:val="left"/>
      <w:pPr>
        <w:ind w:left="4021" w:hanging="332"/>
      </w:pPr>
      <w:rPr>
        <w:rFonts w:hint="default"/>
        <w:lang w:val="sk-SK" w:eastAsia="en-US" w:bidi="ar-SA"/>
      </w:rPr>
    </w:lvl>
    <w:lvl w:ilvl="5" w:tplc="553E7FE8">
      <w:numFmt w:val="bullet"/>
      <w:lvlText w:val="•"/>
      <w:lvlJc w:val="left"/>
      <w:pPr>
        <w:ind w:left="5002" w:hanging="332"/>
      </w:pPr>
      <w:rPr>
        <w:rFonts w:hint="default"/>
        <w:lang w:val="sk-SK" w:eastAsia="en-US" w:bidi="ar-SA"/>
      </w:rPr>
    </w:lvl>
    <w:lvl w:ilvl="6" w:tplc="44BC6E36">
      <w:numFmt w:val="bullet"/>
      <w:lvlText w:val="•"/>
      <w:lvlJc w:val="left"/>
      <w:pPr>
        <w:ind w:left="5982" w:hanging="332"/>
      </w:pPr>
      <w:rPr>
        <w:rFonts w:hint="default"/>
        <w:lang w:val="sk-SK" w:eastAsia="en-US" w:bidi="ar-SA"/>
      </w:rPr>
    </w:lvl>
    <w:lvl w:ilvl="7" w:tplc="A75E5BA8">
      <w:numFmt w:val="bullet"/>
      <w:lvlText w:val="•"/>
      <w:lvlJc w:val="left"/>
      <w:pPr>
        <w:ind w:left="6963" w:hanging="332"/>
      </w:pPr>
      <w:rPr>
        <w:rFonts w:hint="default"/>
        <w:lang w:val="sk-SK" w:eastAsia="en-US" w:bidi="ar-SA"/>
      </w:rPr>
    </w:lvl>
    <w:lvl w:ilvl="8" w:tplc="9B16238A">
      <w:numFmt w:val="bullet"/>
      <w:lvlText w:val="•"/>
      <w:lvlJc w:val="left"/>
      <w:pPr>
        <w:ind w:left="7943" w:hanging="332"/>
      </w:pPr>
      <w:rPr>
        <w:rFonts w:hint="default"/>
        <w:lang w:val="sk-SK" w:eastAsia="en-US" w:bidi="ar-SA"/>
      </w:rPr>
    </w:lvl>
  </w:abstractNum>
  <w:abstractNum w:abstractNumId="11" w15:restartNumberingAfterBreak="0">
    <w:nsid w:val="1B8500A3"/>
    <w:multiLevelType w:val="hybridMultilevel"/>
    <w:tmpl w:val="E30C05AC"/>
    <w:lvl w:ilvl="0" w:tplc="1076DCBE">
      <w:start w:val="1"/>
      <w:numFmt w:val="lowerLetter"/>
      <w:lvlText w:val="%1)"/>
      <w:lvlJc w:val="left"/>
      <w:pPr>
        <w:ind w:left="1495"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2"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3" w15:restartNumberingAfterBreak="0">
    <w:nsid w:val="1CCA32FB"/>
    <w:multiLevelType w:val="hybridMultilevel"/>
    <w:tmpl w:val="5DFAAC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2B4DCC"/>
    <w:multiLevelType w:val="hybridMultilevel"/>
    <w:tmpl w:val="A94E925C"/>
    <w:lvl w:ilvl="0" w:tplc="CA989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F4F2118"/>
    <w:multiLevelType w:val="hybridMultilevel"/>
    <w:tmpl w:val="31D2A3DC"/>
    <w:lvl w:ilvl="0" w:tplc="44DABEB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6" w15:restartNumberingAfterBreak="0">
    <w:nsid w:val="32634E16"/>
    <w:multiLevelType w:val="hybridMultilevel"/>
    <w:tmpl w:val="E440FD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BB104E"/>
    <w:multiLevelType w:val="hybridMultilevel"/>
    <w:tmpl w:val="4B962484"/>
    <w:lvl w:ilvl="0" w:tplc="5CB270C2">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E12697F"/>
    <w:multiLevelType w:val="hybridMultilevel"/>
    <w:tmpl w:val="8DEAF630"/>
    <w:lvl w:ilvl="0" w:tplc="01A0C5AA">
      <w:start w:val="1"/>
      <w:numFmt w:val="decimal"/>
      <w:lvlText w:val="(%1)"/>
      <w:lvlJc w:val="left"/>
      <w:pPr>
        <w:ind w:left="376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E7B4758"/>
    <w:multiLevelType w:val="hybridMultilevel"/>
    <w:tmpl w:val="279E5072"/>
    <w:lvl w:ilvl="0" w:tplc="78FE1EB4">
      <w:start w:val="1"/>
      <w:numFmt w:val="lowerRoman"/>
      <w:lvlText w:val="%1)"/>
      <w:lvlJc w:val="left"/>
      <w:pPr>
        <w:ind w:left="1800" w:hanging="72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2"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EB74446"/>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24" w15:restartNumberingAfterBreak="0">
    <w:nsid w:val="400E155D"/>
    <w:multiLevelType w:val="hybridMultilevel"/>
    <w:tmpl w:val="EBEA2820"/>
    <w:lvl w:ilvl="0" w:tplc="0E58C876">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26" w15:restartNumberingAfterBreak="0">
    <w:nsid w:val="46A147AF"/>
    <w:multiLevelType w:val="hybridMultilevel"/>
    <w:tmpl w:val="7EBEE2B8"/>
    <w:lvl w:ilvl="0" w:tplc="4B2AE72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93E36B0">
      <w:numFmt w:val="bullet"/>
      <w:lvlText w:val="•"/>
      <w:lvlJc w:val="left"/>
      <w:pPr>
        <w:ind w:left="1332" w:hanging="284"/>
      </w:pPr>
      <w:rPr>
        <w:rFonts w:hint="default"/>
        <w:lang w:val="sk-SK" w:eastAsia="en-US" w:bidi="ar-SA"/>
      </w:rPr>
    </w:lvl>
    <w:lvl w:ilvl="2" w:tplc="8C541104">
      <w:numFmt w:val="bullet"/>
      <w:lvlText w:val="•"/>
      <w:lvlJc w:val="left"/>
      <w:pPr>
        <w:ind w:left="2284" w:hanging="284"/>
      </w:pPr>
      <w:rPr>
        <w:rFonts w:hint="default"/>
        <w:lang w:val="sk-SK" w:eastAsia="en-US" w:bidi="ar-SA"/>
      </w:rPr>
    </w:lvl>
    <w:lvl w:ilvl="3" w:tplc="42D8CC6A">
      <w:numFmt w:val="bullet"/>
      <w:lvlText w:val="•"/>
      <w:lvlJc w:val="left"/>
      <w:pPr>
        <w:ind w:left="3237" w:hanging="284"/>
      </w:pPr>
      <w:rPr>
        <w:rFonts w:hint="default"/>
        <w:lang w:val="sk-SK" w:eastAsia="en-US" w:bidi="ar-SA"/>
      </w:rPr>
    </w:lvl>
    <w:lvl w:ilvl="4" w:tplc="999EE0F4">
      <w:numFmt w:val="bullet"/>
      <w:lvlText w:val="•"/>
      <w:lvlJc w:val="left"/>
      <w:pPr>
        <w:ind w:left="4189" w:hanging="284"/>
      </w:pPr>
      <w:rPr>
        <w:rFonts w:hint="default"/>
        <w:lang w:val="sk-SK" w:eastAsia="en-US" w:bidi="ar-SA"/>
      </w:rPr>
    </w:lvl>
    <w:lvl w:ilvl="5" w:tplc="99667238">
      <w:numFmt w:val="bullet"/>
      <w:lvlText w:val="•"/>
      <w:lvlJc w:val="left"/>
      <w:pPr>
        <w:ind w:left="5142" w:hanging="284"/>
      </w:pPr>
      <w:rPr>
        <w:rFonts w:hint="default"/>
        <w:lang w:val="sk-SK" w:eastAsia="en-US" w:bidi="ar-SA"/>
      </w:rPr>
    </w:lvl>
    <w:lvl w:ilvl="6" w:tplc="5DC84DA4">
      <w:numFmt w:val="bullet"/>
      <w:lvlText w:val="•"/>
      <w:lvlJc w:val="left"/>
      <w:pPr>
        <w:ind w:left="6094" w:hanging="284"/>
      </w:pPr>
      <w:rPr>
        <w:rFonts w:hint="default"/>
        <w:lang w:val="sk-SK" w:eastAsia="en-US" w:bidi="ar-SA"/>
      </w:rPr>
    </w:lvl>
    <w:lvl w:ilvl="7" w:tplc="13305CC0">
      <w:numFmt w:val="bullet"/>
      <w:lvlText w:val="•"/>
      <w:lvlJc w:val="left"/>
      <w:pPr>
        <w:ind w:left="7047" w:hanging="284"/>
      </w:pPr>
      <w:rPr>
        <w:rFonts w:hint="default"/>
        <w:lang w:val="sk-SK" w:eastAsia="en-US" w:bidi="ar-SA"/>
      </w:rPr>
    </w:lvl>
    <w:lvl w:ilvl="8" w:tplc="A42EE23A">
      <w:numFmt w:val="bullet"/>
      <w:lvlText w:val="•"/>
      <w:lvlJc w:val="left"/>
      <w:pPr>
        <w:ind w:left="7999" w:hanging="284"/>
      </w:pPr>
      <w:rPr>
        <w:rFonts w:hint="default"/>
        <w:lang w:val="sk-SK" w:eastAsia="en-US" w:bidi="ar-SA"/>
      </w:rPr>
    </w:lvl>
  </w:abstractNum>
  <w:abstractNum w:abstractNumId="2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E53A8"/>
    <w:multiLevelType w:val="hybridMultilevel"/>
    <w:tmpl w:val="BDC6FBF6"/>
    <w:lvl w:ilvl="0" w:tplc="9F4226D2">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2490191"/>
    <w:multiLevelType w:val="hybridMultilevel"/>
    <w:tmpl w:val="C1E878A6"/>
    <w:lvl w:ilvl="0" w:tplc="539C1AC8">
      <w:start w:val="1"/>
      <w:numFmt w:val="decimal"/>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32" w15:restartNumberingAfterBreak="0">
    <w:nsid w:val="56CA4D96"/>
    <w:multiLevelType w:val="hybridMultilevel"/>
    <w:tmpl w:val="71B6C34A"/>
    <w:lvl w:ilvl="0" w:tplc="BCF8FA7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71D73"/>
    <w:multiLevelType w:val="hybridMultilevel"/>
    <w:tmpl w:val="8244F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8011F4"/>
    <w:multiLevelType w:val="hybridMultilevel"/>
    <w:tmpl w:val="7AC2E9FA"/>
    <w:lvl w:ilvl="0" w:tplc="46020B86">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E742884"/>
    <w:multiLevelType w:val="hybridMultilevel"/>
    <w:tmpl w:val="2D8011CE"/>
    <w:lvl w:ilvl="0" w:tplc="90FA60DC">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11639AD"/>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38" w15:restartNumberingAfterBreak="0">
    <w:nsid w:val="774D247E"/>
    <w:multiLevelType w:val="hybridMultilevel"/>
    <w:tmpl w:val="FC4C8890"/>
    <w:lvl w:ilvl="0" w:tplc="5CA6B284">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79C6F96"/>
    <w:multiLevelType w:val="hybridMultilevel"/>
    <w:tmpl w:val="143827FC"/>
    <w:lvl w:ilvl="0" w:tplc="EA822F40">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705105585">
    <w:abstractNumId w:val="8"/>
  </w:num>
  <w:num w:numId="2" w16cid:durableId="339355324">
    <w:abstractNumId w:val="8"/>
    <w:lvlOverride w:ilvl="0">
      <w:startOverride w:val="3"/>
    </w:lvlOverride>
  </w:num>
  <w:num w:numId="3" w16cid:durableId="1255017686">
    <w:abstractNumId w:val="25"/>
  </w:num>
  <w:num w:numId="4" w16cid:durableId="762148876">
    <w:abstractNumId w:val="25"/>
    <w:lvlOverride w:ilvl="0">
      <w:startOverride w:val="2"/>
    </w:lvlOverride>
  </w:num>
  <w:num w:numId="5" w16cid:durableId="2088843549">
    <w:abstractNumId w:val="12"/>
  </w:num>
  <w:num w:numId="6" w16cid:durableId="1631085439">
    <w:abstractNumId w:val="12"/>
    <w:lvlOverride w:ilvl="0">
      <w:startOverride w:val="1"/>
    </w:lvlOverride>
  </w:num>
  <w:num w:numId="7" w16cid:durableId="46033145">
    <w:abstractNumId w:val="27"/>
  </w:num>
  <w:num w:numId="8" w16cid:durableId="4549537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692050">
    <w:abstractNumId w:val="18"/>
  </w:num>
  <w:num w:numId="10" w16cid:durableId="621348838">
    <w:abstractNumId w:val="1"/>
  </w:num>
  <w:num w:numId="11" w16cid:durableId="833450362">
    <w:abstractNumId w:val="33"/>
  </w:num>
  <w:num w:numId="12" w16cid:durableId="400442824">
    <w:abstractNumId w:val="7"/>
  </w:num>
  <w:num w:numId="13" w16cid:durableId="246429413">
    <w:abstractNumId w:val="29"/>
  </w:num>
  <w:num w:numId="14" w16cid:durableId="835270555">
    <w:abstractNumId w:val="6"/>
  </w:num>
  <w:num w:numId="15" w16cid:durableId="509493956">
    <w:abstractNumId w:val="28"/>
  </w:num>
  <w:num w:numId="16" w16cid:durableId="1929266131">
    <w:abstractNumId w:val="22"/>
  </w:num>
  <w:num w:numId="17" w16cid:durableId="888566805">
    <w:abstractNumId w:val="17"/>
  </w:num>
  <w:num w:numId="18" w16cid:durableId="1155414132">
    <w:abstractNumId w:val="4"/>
  </w:num>
  <w:num w:numId="19" w16cid:durableId="1140418270">
    <w:abstractNumId w:val="11"/>
  </w:num>
  <w:num w:numId="20" w16cid:durableId="328408063">
    <w:abstractNumId w:val="0"/>
  </w:num>
  <w:num w:numId="21" w16cid:durableId="2111272328">
    <w:abstractNumId w:val="32"/>
  </w:num>
  <w:num w:numId="22" w16cid:durableId="566916767">
    <w:abstractNumId w:val="31"/>
  </w:num>
  <w:num w:numId="23" w16cid:durableId="775366866">
    <w:abstractNumId w:val="15"/>
  </w:num>
  <w:num w:numId="24" w16cid:durableId="1854493841">
    <w:abstractNumId w:val="37"/>
  </w:num>
  <w:num w:numId="25" w16cid:durableId="671223454">
    <w:abstractNumId w:val="23"/>
  </w:num>
  <w:num w:numId="26" w16cid:durableId="1955013320">
    <w:abstractNumId w:val="5"/>
  </w:num>
  <w:num w:numId="27" w16cid:durableId="1067993170">
    <w:abstractNumId w:val="35"/>
  </w:num>
  <w:num w:numId="28" w16cid:durableId="2135368135">
    <w:abstractNumId w:val="20"/>
  </w:num>
  <w:num w:numId="29" w16cid:durableId="1280184025">
    <w:abstractNumId w:val="39"/>
  </w:num>
  <w:num w:numId="30" w16cid:durableId="1003432124">
    <w:abstractNumId w:val="24"/>
  </w:num>
  <w:num w:numId="31" w16cid:durableId="1818254885">
    <w:abstractNumId w:val="30"/>
  </w:num>
  <w:num w:numId="32" w16cid:durableId="266432728">
    <w:abstractNumId w:val="21"/>
  </w:num>
  <w:num w:numId="33" w16cid:durableId="1617634780">
    <w:abstractNumId w:val="2"/>
  </w:num>
  <w:num w:numId="34" w16cid:durableId="2001805694">
    <w:abstractNumId w:val="13"/>
  </w:num>
  <w:num w:numId="35" w16cid:durableId="1023366317">
    <w:abstractNumId w:val="38"/>
  </w:num>
  <w:num w:numId="36" w16cid:durableId="530413462">
    <w:abstractNumId w:val="36"/>
  </w:num>
  <w:num w:numId="37" w16cid:durableId="730544453">
    <w:abstractNumId w:val="3"/>
  </w:num>
  <w:num w:numId="38" w16cid:durableId="341323087">
    <w:abstractNumId w:val="19"/>
  </w:num>
  <w:num w:numId="39" w16cid:durableId="799500498">
    <w:abstractNumId w:val="14"/>
  </w:num>
  <w:num w:numId="40" w16cid:durableId="1591548275">
    <w:abstractNumId w:val="26"/>
  </w:num>
  <w:num w:numId="41" w16cid:durableId="1887836094">
    <w:abstractNumId w:val="10"/>
  </w:num>
  <w:num w:numId="42" w16cid:durableId="400324112">
    <w:abstractNumId w:val="34"/>
  </w:num>
  <w:num w:numId="43" w16cid:durableId="1602837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4762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3F"/>
    <w:rsid w:val="0000076E"/>
    <w:rsid w:val="00006D88"/>
    <w:rsid w:val="00013F26"/>
    <w:rsid w:val="00015A30"/>
    <w:rsid w:val="000236AD"/>
    <w:rsid w:val="00024E42"/>
    <w:rsid w:val="00025E0C"/>
    <w:rsid w:val="0005036D"/>
    <w:rsid w:val="00055335"/>
    <w:rsid w:val="00081440"/>
    <w:rsid w:val="000851E7"/>
    <w:rsid w:val="000901DA"/>
    <w:rsid w:val="00093769"/>
    <w:rsid w:val="00094739"/>
    <w:rsid w:val="000A0CB3"/>
    <w:rsid w:val="000C2E53"/>
    <w:rsid w:val="000D02C4"/>
    <w:rsid w:val="000E689A"/>
    <w:rsid w:val="000F361A"/>
    <w:rsid w:val="00107A6B"/>
    <w:rsid w:val="00127033"/>
    <w:rsid w:val="00136641"/>
    <w:rsid w:val="00144DC5"/>
    <w:rsid w:val="00153B33"/>
    <w:rsid w:val="00162F39"/>
    <w:rsid w:val="00170A36"/>
    <w:rsid w:val="00175C69"/>
    <w:rsid w:val="0017797B"/>
    <w:rsid w:val="00183381"/>
    <w:rsid w:val="00190168"/>
    <w:rsid w:val="00192467"/>
    <w:rsid w:val="0019645D"/>
    <w:rsid w:val="001A5550"/>
    <w:rsid w:val="001B2607"/>
    <w:rsid w:val="001B460A"/>
    <w:rsid w:val="001B4BFB"/>
    <w:rsid w:val="001C6519"/>
    <w:rsid w:val="001D2DB1"/>
    <w:rsid w:val="001D325E"/>
    <w:rsid w:val="001D3573"/>
    <w:rsid w:val="001D433C"/>
    <w:rsid w:val="001E5198"/>
    <w:rsid w:val="001F70DE"/>
    <w:rsid w:val="00203BA4"/>
    <w:rsid w:val="002056F6"/>
    <w:rsid w:val="00207049"/>
    <w:rsid w:val="00207474"/>
    <w:rsid w:val="0021117E"/>
    <w:rsid w:val="00212E60"/>
    <w:rsid w:val="002153F7"/>
    <w:rsid w:val="00217BF4"/>
    <w:rsid w:val="00220717"/>
    <w:rsid w:val="00224E96"/>
    <w:rsid w:val="00226245"/>
    <w:rsid w:val="00230687"/>
    <w:rsid w:val="002314E9"/>
    <w:rsid w:val="0023496B"/>
    <w:rsid w:val="002374ED"/>
    <w:rsid w:val="002468E6"/>
    <w:rsid w:val="00265D0C"/>
    <w:rsid w:val="00266DB0"/>
    <w:rsid w:val="00270E65"/>
    <w:rsid w:val="002760FE"/>
    <w:rsid w:val="0029157D"/>
    <w:rsid w:val="002951F0"/>
    <w:rsid w:val="002A1987"/>
    <w:rsid w:val="002B3737"/>
    <w:rsid w:val="002B40EF"/>
    <w:rsid w:val="002B4ECF"/>
    <w:rsid w:val="002C0C48"/>
    <w:rsid w:val="002D3680"/>
    <w:rsid w:val="002D6A97"/>
    <w:rsid w:val="002E1D16"/>
    <w:rsid w:val="002E5A84"/>
    <w:rsid w:val="002F03FE"/>
    <w:rsid w:val="002F40CB"/>
    <w:rsid w:val="002F4DEC"/>
    <w:rsid w:val="003064EE"/>
    <w:rsid w:val="003179E5"/>
    <w:rsid w:val="00317FDF"/>
    <w:rsid w:val="00321935"/>
    <w:rsid w:val="00322BC8"/>
    <w:rsid w:val="00325344"/>
    <w:rsid w:val="00326B5D"/>
    <w:rsid w:val="00334825"/>
    <w:rsid w:val="00335AE4"/>
    <w:rsid w:val="00342407"/>
    <w:rsid w:val="00344B44"/>
    <w:rsid w:val="00345D5A"/>
    <w:rsid w:val="00346101"/>
    <w:rsid w:val="00347BB0"/>
    <w:rsid w:val="00355AB8"/>
    <w:rsid w:val="00364EF5"/>
    <w:rsid w:val="00365A4F"/>
    <w:rsid w:val="00391DC5"/>
    <w:rsid w:val="00393BE4"/>
    <w:rsid w:val="003B4D2C"/>
    <w:rsid w:val="003B5C96"/>
    <w:rsid w:val="003C5CF3"/>
    <w:rsid w:val="003D4337"/>
    <w:rsid w:val="003D5AB4"/>
    <w:rsid w:val="003D7E7A"/>
    <w:rsid w:val="003E2736"/>
    <w:rsid w:val="003E3A8E"/>
    <w:rsid w:val="003E7B78"/>
    <w:rsid w:val="003E7D9C"/>
    <w:rsid w:val="003F1A56"/>
    <w:rsid w:val="003F2086"/>
    <w:rsid w:val="003F7C10"/>
    <w:rsid w:val="0040168A"/>
    <w:rsid w:val="004105E0"/>
    <w:rsid w:val="00413B9E"/>
    <w:rsid w:val="00413CD7"/>
    <w:rsid w:val="004219E0"/>
    <w:rsid w:val="00424270"/>
    <w:rsid w:val="00425872"/>
    <w:rsid w:val="00440A2A"/>
    <w:rsid w:val="004449AF"/>
    <w:rsid w:val="00444F6D"/>
    <w:rsid w:val="00446390"/>
    <w:rsid w:val="00454B20"/>
    <w:rsid w:val="00455726"/>
    <w:rsid w:val="004577EC"/>
    <w:rsid w:val="00460015"/>
    <w:rsid w:val="00472CF5"/>
    <w:rsid w:val="00480C85"/>
    <w:rsid w:val="00494CFC"/>
    <w:rsid w:val="00497734"/>
    <w:rsid w:val="004C3A75"/>
    <w:rsid w:val="004C4430"/>
    <w:rsid w:val="004D28FC"/>
    <w:rsid w:val="004D5983"/>
    <w:rsid w:val="004D7FC4"/>
    <w:rsid w:val="004E1CDE"/>
    <w:rsid w:val="004E6B6C"/>
    <w:rsid w:val="004E78A4"/>
    <w:rsid w:val="004F0EDF"/>
    <w:rsid w:val="004F1423"/>
    <w:rsid w:val="004F6214"/>
    <w:rsid w:val="004F6566"/>
    <w:rsid w:val="00510804"/>
    <w:rsid w:val="005170A9"/>
    <w:rsid w:val="00523655"/>
    <w:rsid w:val="00524AE4"/>
    <w:rsid w:val="005262ED"/>
    <w:rsid w:val="00533738"/>
    <w:rsid w:val="005429BD"/>
    <w:rsid w:val="005450DB"/>
    <w:rsid w:val="00561210"/>
    <w:rsid w:val="00563187"/>
    <w:rsid w:val="00565945"/>
    <w:rsid w:val="005728B1"/>
    <w:rsid w:val="00582CB7"/>
    <w:rsid w:val="00591547"/>
    <w:rsid w:val="0059213B"/>
    <w:rsid w:val="005938E5"/>
    <w:rsid w:val="005947B8"/>
    <w:rsid w:val="005A17B0"/>
    <w:rsid w:val="005A2D0D"/>
    <w:rsid w:val="005B5BE4"/>
    <w:rsid w:val="005C744D"/>
    <w:rsid w:val="005D66E9"/>
    <w:rsid w:val="005E0477"/>
    <w:rsid w:val="005E147F"/>
    <w:rsid w:val="005E566B"/>
    <w:rsid w:val="005E7886"/>
    <w:rsid w:val="005F76D4"/>
    <w:rsid w:val="00600A10"/>
    <w:rsid w:val="00601F13"/>
    <w:rsid w:val="00605819"/>
    <w:rsid w:val="0061145F"/>
    <w:rsid w:val="00612FA3"/>
    <w:rsid w:val="00617A9C"/>
    <w:rsid w:val="0062299D"/>
    <w:rsid w:val="00624FE5"/>
    <w:rsid w:val="0063260A"/>
    <w:rsid w:val="00634671"/>
    <w:rsid w:val="0064397E"/>
    <w:rsid w:val="00644ECE"/>
    <w:rsid w:val="00647CCE"/>
    <w:rsid w:val="00650B48"/>
    <w:rsid w:val="00656B18"/>
    <w:rsid w:val="00664AE1"/>
    <w:rsid w:val="00667864"/>
    <w:rsid w:val="00673741"/>
    <w:rsid w:val="00683A6B"/>
    <w:rsid w:val="006857DA"/>
    <w:rsid w:val="00690B14"/>
    <w:rsid w:val="006B5F98"/>
    <w:rsid w:val="006B6290"/>
    <w:rsid w:val="006C0F57"/>
    <w:rsid w:val="006D1602"/>
    <w:rsid w:val="006D1F74"/>
    <w:rsid w:val="006D2548"/>
    <w:rsid w:val="006E4029"/>
    <w:rsid w:val="006E689D"/>
    <w:rsid w:val="0070302A"/>
    <w:rsid w:val="007236EB"/>
    <w:rsid w:val="007306ED"/>
    <w:rsid w:val="00734396"/>
    <w:rsid w:val="0073723E"/>
    <w:rsid w:val="007379F6"/>
    <w:rsid w:val="00750549"/>
    <w:rsid w:val="007515D8"/>
    <w:rsid w:val="0078287E"/>
    <w:rsid w:val="007847FB"/>
    <w:rsid w:val="007932DC"/>
    <w:rsid w:val="00796B22"/>
    <w:rsid w:val="00797646"/>
    <w:rsid w:val="007B003A"/>
    <w:rsid w:val="007B0963"/>
    <w:rsid w:val="007C6ED4"/>
    <w:rsid w:val="007C7DC4"/>
    <w:rsid w:val="007D12DD"/>
    <w:rsid w:val="007E7353"/>
    <w:rsid w:val="007F4724"/>
    <w:rsid w:val="00800297"/>
    <w:rsid w:val="008031FB"/>
    <w:rsid w:val="008106C3"/>
    <w:rsid w:val="008111EE"/>
    <w:rsid w:val="0081198C"/>
    <w:rsid w:val="00815310"/>
    <w:rsid w:val="00824556"/>
    <w:rsid w:val="00827C0D"/>
    <w:rsid w:val="00837F57"/>
    <w:rsid w:val="00840BCE"/>
    <w:rsid w:val="008417DE"/>
    <w:rsid w:val="00847A5D"/>
    <w:rsid w:val="008502C0"/>
    <w:rsid w:val="00851837"/>
    <w:rsid w:val="00855482"/>
    <w:rsid w:val="00855AB9"/>
    <w:rsid w:val="00861E2E"/>
    <w:rsid w:val="00871958"/>
    <w:rsid w:val="00882B71"/>
    <w:rsid w:val="00896DBF"/>
    <w:rsid w:val="0089725D"/>
    <w:rsid w:val="008A0B4B"/>
    <w:rsid w:val="008A28AD"/>
    <w:rsid w:val="008A5161"/>
    <w:rsid w:val="008C54C3"/>
    <w:rsid w:val="008D22C5"/>
    <w:rsid w:val="008D29B9"/>
    <w:rsid w:val="008D39E9"/>
    <w:rsid w:val="008D5C74"/>
    <w:rsid w:val="008E4A34"/>
    <w:rsid w:val="008F21D8"/>
    <w:rsid w:val="00901733"/>
    <w:rsid w:val="00901802"/>
    <w:rsid w:val="0091636B"/>
    <w:rsid w:val="009164D6"/>
    <w:rsid w:val="0091787E"/>
    <w:rsid w:val="00924C07"/>
    <w:rsid w:val="00926E0B"/>
    <w:rsid w:val="00940BB4"/>
    <w:rsid w:val="00953E16"/>
    <w:rsid w:val="00955D63"/>
    <w:rsid w:val="00955F17"/>
    <w:rsid w:val="009612CE"/>
    <w:rsid w:val="00961F9E"/>
    <w:rsid w:val="00967FDB"/>
    <w:rsid w:val="009719C2"/>
    <w:rsid w:val="009826E3"/>
    <w:rsid w:val="00984D3F"/>
    <w:rsid w:val="00986069"/>
    <w:rsid w:val="00987B50"/>
    <w:rsid w:val="009924AD"/>
    <w:rsid w:val="009A414F"/>
    <w:rsid w:val="009A6766"/>
    <w:rsid w:val="009A6C37"/>
    <w:rsid w:val="009A77A0"/>
    <w:rsid w:val="009C5E2D"/>
    <w:rsid w:val="009D704F"/>
    <w:rsid w:val="009D767F"/>
    <w:rsid w:val="009E2317"/>
    <w:rsid w:val="009F1849"/>
    <w:rsid w:val="009F5463"/>
    <w:rsid w:val="009F6F36"/>
    <w:rsid w:val="00A0212C"/>
    <w:rsid w:val="00A02F9A"/>
    <w:rsid w:val="00A07295"/>
    <w:rsid w:val="00A1280B"/>
    <w:rsid w:val="00A262B3"/>
    <w:rsid w:val="00A316B2"/>
    <w:rsid w:val="00A31FBB"/>
    <w:rsid w:val="00A43EF6"/>
    <w:rsid w:val="00A44A1E"/>
    <w:rsid w:val="00A47BED"/>
    <w:rsid w:val="00A57345"/>
    <w:rsid w:val="00A60A85"/>
    <w:rsid w:val="00A62E01"/>
    <w:rsid w:val="00A72285"/>
    <w:rsid w:val="00A7718B"/>
    <w:rsid w:val="00A82639"/>
    <w:rsid w:val="00A9063F"/>
    <w:rsid w:val="00A91B17"/>
    <w:rsid w:val="00A93798"/>
    <w:rsid w:val="00A97B14"/>
    <w:rsid w:val="00AA55DA"/>
    <w:rsid w:val="00AA5E13"/>
    <w:rsid w:val="00AA73AF"/>
    <w:rsid w:val="00AB7D27"/>
    <w:rsid w:val="00AC3B4E"/>
    <w:rsid w:val="00AD11CC"/>
    <w:rsid w:val="00AD66D8"/>
    <w:rsid w:val="00AF3D32"/>
    <w:rsid w:val="00AF5214"/>
    <w:rsid w:val="00AF55EE"/>
    <w:rsid w:val="00B05238"/>
    <w:rsid w:val="00B30B64"/>
    <w:rsid w:val="00B32EB6"/>
    <w:rsid w:val="00B3673C"/>
    <w:rsid w:val="00B468D4"/>
    <w:rsid w:val="00B52812"/>
    <w:rsid w:val="00B558F0"/>
    <w:rsid w:val="00B620D6"/>
    <w:rsid w:val="00B63F63"/>
    <w:rsid w:val="00B64082"/>
    <w:rsid w:val="00B64B09"/>
    <w:rsid w:val="00B64FD4"/>
    <w:rsid w:val="00B77F49"/>
    <w:rsid w:val="00B816AF"/>
    <w:rsid w:val="00B82F71"/>
    <w:rsid w:val="00BA00A2"/>
    <w:rsid w:val="00BB1AB2"/>
    <w:rsid w:val="00BC3048"/>
    <w:rsid w:val="00BC39FE"/>
    <w:rsid w:val="00BC4F15"/>
    <w:rsid w:val="00BD13FB"/>
    <w:rsid w:val="00BD3BC5"/>
    <w:rsid w:val="00BD410A"/>
    <w:rsid w:val="00BD5AC2"/>
    <w:rsid w:val="00BE1308"/>
    <w:rsid w:val="00C0464E"/>
    <w:rsid w:val="00C0538B"/>
    <w:rsid w:val="00C10537"/>
    <w:rsid w:val="00C139A5"/>
    <w:rsid w:val="00C139F7"/>
    <w:rsid w:val="00C21CEF"/>
    <w:rsid w:val="00C31057"/>
    <w:rsid w:val="00C329EB"/>
    <w:rsid w:val="00C34EF5"/>
    <w:rsid w:val="00C3730E"/>
    <w:rsid w:val="00C41D9D"/>
    <w:rsid w:val="00C44982"/>
    <w:rsid w:val="00C46781"/>
    <w:rsid w:val="00C53DF0"/>
    <w:rsid w:val="00C55157"/>
    <w:rsid w:val="00C57ED0"/>
    <w:rsid w:val="00C624B3"/>
    <w:rsid w:val="00C634B2"/>
    <w:rsid w:val="00C652AF"/>
    <w:rsid w:val="00C66A7E"/>
    <w:rsid w:val="00C66E3E"/>
    <w:rsid w:val="00C71A84"/>
    <w:rsid w:val="00C77EB9"/>
    <w:rsid w:val="00C8144F"/>
    <w:rsid w:val="00C8496F"/>
    <w:rsid w:val="00CA1279"/>
    <w:rsid w:val="00CA1E2D"/>
    <w:rsid w:val="00CA696C"/>
    <w:rsid w:val="00CB2E5D"/>
    <w:rsid w:val="00CB4925"/>
    <w:rsid w:val="00CC632E"/>
    <w:rsid w:val="00CD27BA"/>
    <w:rsid w:val="00CD3434"/>
    <w:rsid w:val="00CE5851"/>
    <w:rsid w:val="00CE5BE3"/>
    <w:rsid w:val="00CF076E"/>
    <w:rsid w:val="00CF184C"/>
    <w:rsid w:val="00D02888"/>
    <w:rsid w:val="00D04A73"/>
    <w:rsid w:val="00D05D6E"/>
    <w:rsid w:val="00D079BD"/>
    <w:rsid w:val="00D1232C"/>
    <w:rsid w:val="00D162A4"/>
    <w:rsid w:val="00D205AC"/>
    <w:rsid w:val="00D21F74"/>
    <w:rsid w:val="00D22A7B"/>
    <w:rsid w:val="00D33B5F"/>
    <w:rsid w:val="00D3404B"/>
    <w:rsid w:val="00D42F72"/>
    <w:rsid w:val="00D543F4"/>
    <w:rsid w:val="00D74B14"/>
    <w:rsid w:val="00D77E4D"/>
    <w:rsid w:val="00D77F10"/>
    <w:rsid w:val="00D80140"/>
    <w:rsid w:val="00D83E5B"/>
    <w:rsid w:val="00D85582"/>
    <w:rsid w:val="00D90C2F"/>
    <w:rsid w:val="00D95812"/>
    <w:rsid w:val="00DA0F6C"/>
    <w:rsid w:val="00DB5407"/>
    <w:rsid w:val="00DC0F95"/>
    <w:rsid w:val="00DD6873"/>
    <w:rsid w:val="00DE0F85"/>
    <w:rsid w:val="00DE21EC"/>
    <w:rsid w:val="00DE54AE"/>
    <w:rsid w:val="00DE78D9"/>
    <w:rsid w:val="00DF7FBC"/>
    <w:rsid w:val="00E00849"/>
    <w:rsid w:val="00E030B3"/>
    <w:rsid w:val="00E069DA"/>
    <w:rsid w:val="00E215D0"/>
    <w:rsid w:val="00E25965"/>
    <w:rsid w:val="00E259E7"/>
    <w:rsid w:val="00E30DEC"/>
    <w:rsid w:val="00E35361"/>
    <w:rsid w:val="00E42C3F"/>
    <w:rsid w:val="00E463CF"/>
    <w:rsid w:val="00E46742"/>
    <w:rsid w:val="00E70357"/>
    <w:rsid w:val="00E71108"/>
    <w:rsid w:val="00E7117D"/>
    <w:rsid w:val="00E76BBD"/>
    <w:rsid w:val="00E84C0B"/>
    <w:rsid w:val="00E94123"/>
    <w:rsid w:val="00E973FE"/>
    <w:rsid w:val="00EA6927"/>
    <w:rsid w:val="00EB6D90"/>
    <w:rsid w:val="00EC57FF"/>
    <w:rsid w:val="00EC67A0"/>
    <w:rsid w:val="00ED5087"/>
    <w:rsid w:val="00EE473B"/>
    <w:rsid w:val="00EE5530"/>
    <w:rsid w:val="00EE7DD6"/>
    <w:rsid w:val="00EF1CD9"/>
    <w:rsid w:val="00EF2057"/>
    <w:rsid w:val="00EF4774"/>
    <w:rsid w:val="00F01B84"/>
    <w:rsid w:val="00F047A8"/>
    <w:rsid w:val="00F054AC"/>
    <w:rsid w:val="00F172DC"/>
    <w:rsid w:val="00F17DC3"/>
    <w:rsid w:val="00F210FC"/>
    <w:rsid w:val="00F229B4"/>
    <w:rsid w:val="00F23ABB"/>
    <w:rsid w:val="00F4080C"/>
    <w:rsid w:val="00F47EA9"/>
    <w:rsid w:val="00F535EB"/>
    <w:rsid w:val="00F7320E"/>
    <w:rsid w:val="00F73A85"/>
    <w:rsid w:val="00F8109D"/>
    <w:rsid w:val="00F849BC"/>
    <w:rsid w:val="00F9338B"/>
    <w:rsid w:val="00FB5026"/>
    <w:rsid w:val="00FB5103"/>
    <w:rsid w:val="00FD1544"/>
    <w:rsid w:val="00FD1966"/>
    <w:rsid w:val="00FD2916"/>
    <w:rsid w:val="00FD6ADB"/>
    <w:rsid w:val="00FE2630"/>
    <w:rsid w:val="00FF1306"/>
    <w:rsid w:val="00FF2F11"/>
    <w:rsid w:val="00FF417B"/>
    <w:rsid w:val="00FF4CC2"/>
    <w:rsid w:val="00FF6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E1C51"/>
  <w14:defaultImageDpi w14:val="0"/>
  <w15:docId w15:val="{6F2150C4-46D2-4DFE-9686-C826E39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7FDF"/>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link w:val="OdsekzoznamuChar"/>
    <w:uiPriority w:val="34"/>
    <w:qFormat/>
    <w:rsid w:val="00E030B3"/>
    <w:pPr>
      <w:spacing w:before="0" w:beforeAutospacing="0" w:after="0" w:afterAutospacing="0"/>
      <w:ind w:left="720"/>
      <w:contextualSpacing/>
    </w:pPr>
  </w:style>
  <w:style w:type="character" w:styleId="Vrazn">
    <w:name w:val="Strong"/>
    <w:basedOn w:val="Predvolenpsmoodseku"/>
    <w:uiPriority w:val="22"/>
    <w:qFormat/>
    <w:rsid w:val="00D83E5B"/>
    <w:rPr>
      <w:rFonts w:cs="Times New Roman"/>
      <w:b/>
    </w:rPr>
  </w:style>
  <w:style w:type="paragraph" w:customStyle="1" w:styleId="normal2">
    <w:name w:val="normal2"/>
    <w:basedOn w:val="Normlny"/>
    <w:rsid w:val="00D83E5B"/>
    <w:pPr>
      <w:spacing w:before="120" w:beforeAutospacing="0" w:after="0" w:afterAutospacing="0" w:line="312" w:lineRule="atLeast"/>
      <w:jc w:val="both"/>
    </w:pPr>
  </w:style>
  <w:style w:type="character" w:customStyle="1" w:styleId="italic">
    <w:name w:val="italic"/>
    <w:rsid w:val="00926E0B"/>
  </w:style>
  <w:style w:type="paragraph" w:customStyle="1" w:styleId="ti-art">
    <w:name w:val="ti-art"/>
    <w:basedOn w:val="Normlny"/>
    <w:rsid w:val="00BD5AC2"/>
  </w:style>
  <w:style w:type="paragraph" w:customStyle="1" w:styleId="sti-art">
    <w:name w:val="sti-art"/>
    <w:basedOn w:val="Normlny"/>
    <w:rsid w:val="00BD5AC2"/>
  </w:style>
  <w:style w:type="paragraph" w:styleId="Bezriadkovania">
    <w:name w:val="No Spacing"/>
    <w:uiPriority w:val="1"/>
    <w:qFormat/>
    <w:rsid w:val="00BD5AC2"/>
    <w:pPr>
      <w:spacing w:beforeAutospacing="1" w:after="0" w:afterAutospacing="1" w:line="240" w:lineRule="auto"/>
    </w:pPr>
    <w:rPr>
      <w:sz w:val="24"/>
      <w:szCs w:val="24"/>
    </w:rPr>
  </w:style>
  <w:style w:type="character" w:styleId="Zvraznenie">
    <w:name w:val="Emphasis"/>
    <w:basedOn w:val="Predvolenpsmoodseku"/>
    <w:uiPriority w:val="20"/>
    <w:qFormat/>
    <w:rsid w:val="007E7353"/>
    <w:rPr>
      <w:rFonts w:cs="Times New Roman"/>
      <w:i/>
    </w:rPr>
  </w:style>
  <w:style w:type="character" w:customStyle="1" w:styleId="OdsekzoznamuChar">
    <w:name w:val="Odsek zoznamu Char"/>
    <w:link w:val="Odsekzoznamu"/>
    <w:uiPriority w:val="34"/>
    <w:locked/>
    <w:rsid w:val="003064EE"/>
    <w:rPr>
      <w:sz w:val="24"/>
      <w:szCs w:val="24"/>
    </w:rPr>
  </w:style>
  <w:style w:type="character" w:styleId="Hypertextovprepojenie">
    <w:name w:val="Hyperlink"/>
    <w:basedOn w:val="Predvolenpsmoodseku"/>
    <w:uiPriority w:val="99"/>
    <w:unhideWhenUsed/>
    <w:rsid w:val="003064EE"/>
    <w:rPr>
      <w:rFonts w:cs="Times New Roman"/>
      <w:color w:val="0000FF"/>
      <w:u w:val="single"/>
    </w:rPr>
  </w:style>
  <w:style w:type="paragraph" w:customStyle="1" w:styleId="Normlny1">
    <w:name w:val="Normálny1"/>
    <w:basedOn w:val="Normlny"/>
    <w:rsid w:val="003064EE"/>
  </w:style>
  <w:style w:type="paragraph" w:customStyle="1" w:styleId="signatory">
    <w:name w:val="signatory"/>
    <w:basedOn w:val="Normlny"/>
    <w:rsid w:val="003064EE"/>
  </w:style>
  <w:style w:type="character" w:styleId="Odkaznakomentr">
    <w:name w:val="annotation reference"/>
    <w:basedOn w:val="Predvolenpsmoodseku"/>
    <w:uiPriority w:val="99"/>
    <w:rsid w:val="003B5C96"/>
    <w:rPr>
      <w:sz w:val="16"/>
      <w:szCs w:val="16"/>
    </w:rPr>
  </w:style>
  <w:style w:type="paragraph" w:styleId="Textkomentra">
    <w:name w:val="annotation text"/>
    <w:basedOn w:val="Normlny"/>
    <w:link w:val="TextkomentraChar"/>
    <w:uiPriority w:val="99"/>
    <w:rsid w:val="003B5C96"/>
    <w:rPr>
      <w:sz w:val="20"/>
      <w:szCs w:val="20"/>
    </w:rPr>
  </w:style>
  <w:style w:type="character" w:customStyle="1" w:styleId="TextkomentraChar">
    <w:name w:val="Text komentára Char"/>
    <w:basedOn w:val="Predvolenpsmoodseku"/>
    <w:link w:val="Textkomentra"/>
    <w:uiPriority w:val="99"/>
    <w:rsid w:val="003B5C96"/>
    <w:rPr>
      <w:sz w:val="20"/>
      <w:szCs w:val="20"/>
    </w:rPr>
  </w:style>
  <w:style w:type="paragraph" w:styleId="Predmetkomentra">
    <w:name w:val="annotation subject"/>
    <w:basedOn w:val="Textkomentra"/>
    <w:next w:val="Textkomentra"/>
    <w:link w:val="PredmetkomentraChar"/>
    <w:uiPriority w:val="99"/>
    <w:rsid w:val="003B5C96"/>
    <w:rPr>
      <w:b/>
      <w:bCs/>
    </w:rPr>
  </w:style>
  <w:style w:type="character" w:customStyle="1" w:styleId="PredmetkomentraChar">
    <w:name w:val="Predmet komentára Char"/>
    <w:basedOn w:val="TextkomentraChar"/>
    <w:link w:val="Predmetkomentra"/>
    <w:uiPriority w:val="99"/>
    <w:rsid w:val="003B5C96"/>
    <w:rPr>
      <w:b/>
      <w:bCs/>
      <w:sz w:val="20"/>
      <w:szCs w:val="20"/>
    </w:rPr>
  </w:style>
  <w:style w:type="paragraph" w:styleId="Textbubliny">
    <w:name w:val="Balloon Text"/>
    <w:basedOn w:val="Normlny"/>
    <w:link w:val="TextbublinyChar"/>
    <w:uiPriority w:val="99"/>
    <w:rsid w:val="003B5C96"/>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rsid w:val="003B5C96"/>
    <w:rPr>
      <w:rFonts w:ascii="Segoe UI" w:hAnsi="Segoe UI" w:cs="Segoe UI"/>
      <w:sz w:val="18"/>
      <w:szCs w:val="18"/>
    </w:rPr>
  </w:style>
  <w:style w:type="paragraph" w:customStyle="1" w:styleId="oj-sti-art">
    <w:name w:val="oj-sti-art"/>
    <w:basedOn w:val="Normlny"/>
    <w:rsid w:val="00C10537"/>
  </w:style>
  <w:style w:type="paragraph" w:customStyle="1" w:styleId="oj-normal">
    <w:name w:val="oj-normal"/>
    <w:basedOn w:val="Normlny"/>
    <w:rsid w:val="00C1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6192">
      <w:bodyDiv w:val="1"/>
      <w:marLeft w:val="0"/>
      <w:marRight w:val="0"/>
      <w:marTop w:val="0"/>
      <w:marBottom w:val="0"/>
      <w:divBdr>
        <w:top w:val="none" w:sz="0" w:space="0" w:color="auto"/>
        <w:left w:val="none" w:sz="0" w:space="0" w:color="auto"/>
        <w:bottom w:val="none" w:sz="0" w:space="0" w:color="auto"/>
        <w:right w:val="none" w:sz="0" w:space="0" w:color="auto"/>
      </w:divBdr>
      <w:divsChild>
        <w:div w:id="1805584828">
          <w:marLeft w:val="0"/>
          <w:marRight w:val="0"/>
          <w:marTop w:val="0"/>
          <w:marBottom w:val="0"/>
          <w:divBdr>
            <w:top w:val="none" w:sz="0" w:space="0" w:color="auto"/>
            <w:left w:val="none" w:sz="0" w:space="0" w:color="auto"/>
            <w:bottom w:val="none" w:sz="0" w:space="0" w:color="auto"/>
            <w:right w:val="none" w:sz="0" w:space="0" w:color="auto"/>
          </w:divBdr>
        </w:div>
      </w:divsChild>
    </w:div>
    <w:div w:id="252934263">
      <w:marLeft w:val="0"/>
      <w:marRight w:val="0"/>
      <w:marTop w:val="0"/>
      <w:marBottom w:val="0"/>
      <w:divBdr>
        <w:top w:val="none" w:sz="0" w:space="0" w:color="auto"/>
        <w:left w:val="none" w:sz="0" w:space="0" w:color="auto"/>
        <w:bottom w:val="none" w:sz="0" w:space="0" w:color="auto"/>
        <w:right w:val="none" w:sz="0" w:space="0" w:color="auto"/>
      </w:divBdr>
    </w:div>
    <w:div w:id="252934266">
      <w:marLeft w:val="0"/>
      <w:marRight w:val="0"/>
      <w:marTop w:val="0"/>
      <w:marBottom w:val="0"/>
      <w:divBdr>
        <w:top w:val="none" w:sz="0" w:space="0" w:color="auto"/>
        <w:left w:val="none" w:sz="0" w:space="0" w:color="auto"/>
        <w:bottom w:val="none" w:sz="0" w:space="0" w:color="auto"/>
        <w:right w:val="none" w:sz="0" w:space="0" w:color="auto"/>
      </w:divBdr>
      <w:divsChild>
        <w:div w:id="252934285">
          <w:marLeft w:val="0"/>
          <w:marRight w:val="0"/>
          <w:marTop w:val="0"/>
          <w:marBottom w:val="0"/>
          <w:divBdr>
            <w:top w:val="none" w:sz="0" w:space="0" w:color="auto"/>
            <w:left w:val="none" w:sz="0" w:space="0" w:color="auto"/>
            <w:bottom w:val="none" w:sz="0" w:space="0" w:color="auto"/>
            <w:right w:val="none" w:sz="0" w:space="0" w:color="auto"/>
          </w:divBdr>
          <w:divsChild>
            <w:div w:id="252934282">
              <w:marLeft w:val="0"/>
              <w:marRight w:val="0"/>
              <w:marTop w:val="0"/>
              <w:marBottom w:val="0"/>
              <w:divBdr>
                <w:top w:val="none" w:sz="0" w:space="0" w:color="auto"/>
                <w:left w:val="none" w:sz="0" w:space="0" w:color="auto"/>
                <w:bottom w:val="none" w:sz="0" w:space="0" w:color="auto"/>
                <w:right w:val="none" w:sz="0" w:space="0" w:color="auto"/>
              </w:divBdr>
              <w:divsChild>
                <w:div w:id="252934288">
                  <w:marLeft w:val="0"/>
                  <w:marRight w:val="0"/>
                  <w:marTop w:val="0"/>
                  <w:marBottom w:val="0"/>
                  <w:divBdr>
                    <w:top w:val="none" w:sz="0" w:space="0" w:color="auto"/>
                    <w:left w:val="none" w:sz="0" w:space="0" w:color="auto"/>
                    <w:bottom w:val="none" w:sz="0" w:space="0" w:color="auto"/>
                    <w:right w:val="none" w:sz="0" w:space="0" w:color="auto"/>
                  </w:divBdr>
                  <w:divsChild>
                    <w:div w:id="252934268">
                      <w:marLeft w:val="1"/>
                      <w:marRight w:val="1"/>
                      <w:marTop w:val="0"/>
                      <w:marBottom w:val="0"/>
                      <w:divBdr>
                        <w:top w:val="none" w:sz="0" w:space="0" w:color="auto"/>
                        <w:left w:val="none" w:sz="0" w:space="0" w:color="auto"/>
                        <w:bottom w:val="none" w:sz="0" w:space="0" w:color="auto"/>
                        <w:right w:val="none" w:sz="0" w:space="0" w:color="auto"/>
                      </w:divBdr>
                      <w:divsChild>
                        <w:div w:id="252934291">
                          <w:marLeft w:val="0"/>
                          <w:marRight w:val="0"/>
                          <w:marTop w:val="0"/>
                          <w:marBottom w:val="0"/>
                          <w:divBdr>
                            <w:top w:val="none" w:sz="0" w:space="0" w:color="auto"/>
                            <w:left w:val="none" w:sz="0" w:space="0" w:color="auto"/>
                            <w:bottom w:val="none" w:sz="0" w:space="0" w:color="auto"/>
                            <w:right w:val="none" w:sz="0" w:space="0" w:color="auto"/>
                          </w:divBdr>
                          <w:divsChild>
                            <w:div w:id="252934270">
                              <w:marLeft w:val="0"/>
                              <w:marRight w:val="0"/>
                              <w:marTop w:val="0"/>
                              <w:marBottom w:val="360"/>
                              <w:divBdr>
                                <w:top w:val="none" w:sz="0" w:space="0" w:color="auto"/>
                                <w:left w:val="none" w:sz="0" w:space="0" w:color="auto"/>
                                <w:bottom w:val="none" w:sz="0" w:space="0" w:color="auto"/>
                                <w:right w:val="none" w:sz="0" w:space="0" w:color="auto"/>
                              </w:divBdr>
                              <w:divsChild>
                                <w:div w:id="252934281">
                                  <w:marLeft w:val="0"/>
                                  <w:marRight w:val="0"/>
                                  <w:marTop w:val="0"/>
                                  <w:marBottom w:val="0"/>
                                  <w:divBdr>
                                    <w:top w:val="none" w:sz="0" w:space="0" w:color="auto"/>
                                    <w:left w:val="none" w:sz="0" w:space="0" w:color="auto"/>
                                    <w:bottom w:val="none" w:sz="0" w:space="0" w:color="auto"/>
                                    <w:right w:val="none" w:sz="0" w:space="0" w:color="auto"/>
                                  </w:divBdr>
                                  <w:divsChild>
                                    <w:div w:id="252934264">
                                      <w:marLeft w:val="0"/>
                                      <w:marRight w:val="0"/>
                                      <w:marTop w:val="0"/>
                                      <w:marBottom w:val="0"/>
                                      <w:divBdr>
                                        <w:top w:val="none" w:sz="0" w:space="0" w:color="auto"/>
                                        <w:left w:val="none" w:sz="0" w:space="0" w:color="auto"/>
                                        <w:bottom w:val="none" w:sz="0" w:space="0" w:color="auto"/>
                                        <w:right w:val="none" w:sz="0" w:space="0" w:color="auto"/>
                                      </w:divBdr>
                                      <w:divsChild>
                                        <w:div w:id="252934265">
                                          <w:marLeft w:val="0"/>
                                          <w:marRight w:val="0"/>
                                          <w:marTop w:val="0"/>
                                          <w:marBottom w:val="0"/>
                                          <w:divBdr>
                                            <w:top w:val="none" w:sz="0" w:space="0" w:color="auto"/>
                                            <w:left w:val="none" w:sz="0" w:space="0" w:color="auto"/>
                                            <w:bottom w:val="none" w:sz="0" w:space="0" w:color="auto"/>
                                            <w:right w:val="none" w:sz="0" w:space="0" w:color="auto"/>
                                          </w:divBdr>
                                          <w:divsChild>
                                            <w:div w:id="252934284">
                                              <w:marLeft w:val="0"/>
                                              <w:marRight w:val="0"/>
                                              <w:marTop w:val="0"/>
                                              <w:marBottom w:val="0"/>
                                              <w:divBdr>
                                                <w:top w:val="none" w:sz="0" w:space="0" w:color="auto"/>
                                                <w:left w:val="none" w:sz="0" w:space="0" w:color="auto"/>
                                                <w:bottom w:val="none" w:sz="0" w:space="0" w:color="auto"/>
                                                <w:right w:val="none" w:sz="0" w:space="0" w:color="auto"/>
                                              </w:divBdr>
                                              <w:divsChild>
                                                <w:div w:id="2529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71">
      <w:marLeft w:val="0"/>
      <w:marRight w:val="0"/>
      <w:marTop w:val="0"/>
      <w:marBottom w:val="0"/>
      <w:divBdr>
        <w:top w:val="none" w:sz="0" w:space="0" w:color="auto"/>
        <w:left w:val="none" w:sz="0" w:space="0" w:color="auto"/>
        <w:bottom w:val="none" w:sz="0" w:space="0" w:color="auto"/>
        <w:right w:val="none" w:sz="0" w:space="0" w:color="auto"/>
      </w:divBdr>
      <w:divsChild>
        <w:div w:id="252934272">
          <w:marLeft w:val="480"/>
          <w:marRight w:val="0"/>
          <w:marTop w:val="0"/>
          <w:marBottom w:val="0"/>
          <w:divBdr>
            <w:top w:val="none" w:sz="0" w:space="0" w:color="auto"/>
            <w:left w:val="none" w:sz="0" w:space="0" w:color="auto"/>
            <w:bottom w:val="none" w:sz="0" w:space="0" w:color="auto"/>
            <w:right w:val="none" w:sz="0" w:space="0" w:color="auto"/>
          </w:divBdr>
        </w:div>
        <w:div w:id="252934275">
          <w:marLeft w:val="480"/>
          <w:marRight w:val="0"/>
          <w:marTop w:val="0"/>
          <w:marBottom w:val="0"/>
          <w:divBdr>
            <w:top w:val="none" w:sz="0" w:space="0" w:color="auto"/>
            <w:left w:val="none" w:sz="0" w:space="0" w:color="auto"/>
            <w:bottom w:val="none" w:sz="0" w:space="0" w:color="auto"/>
            <w:right w:val="none" w:sz="0" w:space="0" w:color="auto"/>
          </w:divBdr>
        </w:div>
      </w:divsChild>
    </w:div>
    <w:div w:id="252934276">
      <w:marLeft w:val="0"/>
      <w:marRight w:val="0"/>
      <w:marTop w:val="0"/>
      <w:marBottom w:val="0"/>
      <w:divBdr>
        <w:top w:val="none" w:sz="0" w:space="0" w:color="auto"/>
        <w:left w:val="none" w:sz="0" w:space="0" w:color="auto"/>
        <w:bottom w:val="none" w:sz="0" w:space="0" w:color="auto"/>
        <w:right w:val="none" w:sz="0" w:space="0" w:color="auto"/>
      </w:divBdr>
      <w:divsChild>
        <w:div w:id="252934273">
          <w:marLeft w:val="480"/>
          <w:marRight w:val="0"/>
          <w:marTop w:val="0"/>
          <w:marBottom w:val="0"/>
          <w:divBdr>
            <w:top w:val="none" w:sz="0" w:space="0" w:color="auto"/>
            <w:left w:val="none" w:sz="0" w:space="0" w:color="auto"/>
            <w:bottom w:val="none" w:sz="0" w:space="0" w:color="auto"/>
            <w:right w:val="none" w:sz="0" w:space="0" w:color="auto"/>
          </w:divBdr>
        </w:div>
        <w:div w:id="252934274">
          <w:marLeft w:val="480"/>
          <w:marRight w:val="0"/>
          <w:marTop w:val="0"/>
          <w:marBottom w:val="0"/>
          <w:divBdr>
            <w:top w:val="none" w:sz="0" w:space="0" w:color="auto"/>
            <w:left w:val="none" w:sz="0" w:space="0" w:color="auto"/>
            <w:bottom w:val="none" w:sz="0" w:space="0" w:color="auto"/>
            <w:right w:val="none" w:sz="0" w:space="0" w:color="auto"/>
          </w:divBdr>
        </w:div>
      </w:divsChild>
    </w:div>
    <w:div w:id="252934278">
      <w:marLeft w:val="0"/>
      <w:marRight w:val="0"/>
      <w:marTop w:val="0"/>
      <w:marBottom w:val="0"/>
      <w:divBdr>
        <w:top w:val="none" w:sz="0" w:space="0" w:color="auto"/>
        <w:left w:val="none" w:sz="0" w:space="0" w:color="auto"/>
        <w:bottom w:val="none" w:sz="0" w:space="0" w:color="auto"/>
        <w:right w:val="none" w:sz="0" w:space="0" w:color="auto"/>
      </w:divBdr>
      <w:divsChild>
        <w:div w:id="252934267">
          <w:marLeft w:val="0"/>
          <w:marRight w:val="0"/>
          <w:marTop w:val="0"/>
          <w:marBottom w:val="0"/>
          <w:divBdr>
            <w:top w:val="none" w:sz="0" w:space="0" w:color="auto"/>
            <w:left w:val="none" w:sz="0" w:space="0" w:color="auto"/>
            <w:bottom w:val="none" w:sz="0" w:space="0" w:color="auto"/>
            <w:right w:val="none" w:sz="0" w:space="0" w:color="auto"/>
          </w:divBdr>
          <w:divsChild>
            <w:div w:id="252934292">
              <w:marLeft w:val="0"/>
              <w:marRight w:val="0"/>
              <w:marTop w:val="0"/>
              <w:marBottom w:val="0"/>
              <w:divBdr>
                <w:top w:val="none" w:sz="0" w:space="0" w:color="auto"/>
                <w:left w:val="none" w:sz="0" w:space="0" w:color="auto"/>
                <w:bottom w:val="none" w:sz="0" w:space="0" w:color="auto"/>
                <w:right w:val="none" w:sz="0" w:space="0" w:color="auto"/>
              </w:divBdr>
              <w:divsChild>
                <w:div w:id="252934277">
                  <w:marLeft w:val="0"/>
                  <w:marRight w:val="0"/>
                  <w:marTop w:val="0"/>
                  <w:marBottom w:val="0"/>
                  <w:divBdr>
                    <w:top w:val="none" w:sz="0" w:space="0" w:color="auto"/>
                    <w:left w:val="none" w:sz="0" w:space="0" w:color="auto"/>
                    <w:bottom w:val="none" w:sz="0" w:space="0" w:color="auto"/>
                    <w:right w:val="none" w:sz="0" w:space="0" w:color="auto"/>
                  </w:divBdr>
                  <w:divsChild>
                    <w:div w:id="252934280">
                      <w:marLeft w:val="1"/>
                      <w:marRight w:val="1"/>
                      <w:marTop w:val="0"/>
                      <w:marBottom w:val="0"/>
                      <w:divBdr>
                        <w:top w:val="none" w:sz="0" w:space="0" w:color="auto"/>
                        <w:left w:val="none" w:sz="0" w:space="0" w:color="auto"/>
                        <w:bottom w:val="none" w:sz="0" w:space="0" w:color="auto"/>
                        <w:right w:val="none" w:sz="0" w:space="0" w:color="auto"/>
                      </w:divBdr>
                      <w:divsChild>
                        <w:div w:id="252934287">
                          <w:marLeft w:val="0"/>
                          <w:marRight w:val="0"/>
                          <w:marTop w:val="0"/>
                          <w:marBottom w:val="0"/>
                          <w:divBdr>
                            <w:top w:val="none" w:sz="0" w:space="0" w:color="auto"/>
                            <w:left w:val="none" w:sz="0" w:space="0" w:color="auto"/>
                            <w:bottom w:val="none" w:sz="0" w:space="0" w:color="auto"/>
                            <w:right w:val="none" w:sz="0" w:space="0" w:color="auto"/>
                          </w:divBdr>
                          <w:divsChild>
                            <w:div w:id="252934290">
                              <w:marLeft w:val="0"/>
                              <w:marRight w:val="0"/>
                              <w:marTop w:val="0"/>
                              <w:marBottom w:val="360"/>
                              <w:divBdr>
                                <w:top w:val="none" w:sz="0" w:space="0" w:color="auto"/>
                                <w:left w:val="none" w:sz="0" w:space="0" w:color="auto"/>
                                <w:bottom w:val="none" w:sz="0" w:space="0" w:color="auto"/>
                                <w:right w:val="none" w:sz="0" w:space="0" w:color="auto"/>
                              </w:divBdr>
                              <w:divsChild>
                                <w:div w:id="252934269">
                                  <w:marLeft w:val="0"/>
                                  <w:marRight w:val="0"/>
                                  <w:marTop w:val="0"/>
                                  <w:marBottom w:val="0"/>
                                  <w:divBdr>
                                    <w:top w:val="none" w:sz="0" w:space="0" w:color="auto"/>
                                    <w:left w:val="none" w:sz="0" w:space="0" w:color="auto"/>
                                    <w:bottom w:val="none" w:sz="0" w:space="0" w:color="auto"/>
                                    <w:right w:val="none" w:sz="0" w:space="0" w:color="auto"/>
                                  </w:divBdr>
                                  <w:divsChild>
                                    <w:div w:id="252934293">
                                      <w:marLeft w:val="0"/>
                                      <w:marRight w:val="0"/>
                                      <w:marTop w:val="0"/>
                                      <w:marBottom w:val="0"/>
                                      <w:divBdr>
                                        <w:top w:val="none" w:sz="0" w:space="0" w:color="auto"/>
                                        <w:left w:val="none" w:sz="0" w:space="0" w:color="auto"/>
                                        <w:bottom w:val="none" w:sz="0" w:space="0" w:color="auto"/>
                                        <w:right w:val="none" w:sz="0" w:space="0" w:color="auto"/>
                                      </w:divBdr>
                                      <w:divsChild>
                                        <w:div w:id="252934283">
                                          <w:marLeft w:val="0"/>
                                          <w:marRight w:val="0"/>
                                          <w:marTop w:val="0"/>
                                          <w:marBottom w:val="0"/>
                                          <w:divBdr>
                                            <w:top w:val="none" w:sz="0" w:space="0" w:color="auto"/>
                                            <w:left w:val="none" w:sz="0" w:space="0" w:color="auto"/>
                                            <w:bottom w:val="none" w:sz="0" w:space="0" w:color="auto"/>
                                            <w:right w:val="none" w:sz="0" w:space="0" w:color="auto"/>
                                          </w:divBdr>
                                          <w:divsChild>
                                            <w:div w:id="252934279">
                                              <w:marLeft w:val="0"/>
                                              <w:marRight w:val="0"/>
                                              <w:marTop w:val="0"/>
                                              <w:marBottom w:val="0"/>
                                              <w:divBdr>
                                                <w:top w:val="none" w:sz="0" w:space="0" w:color="auto"/>
                                                <w:left w:val="none" w:sz="0" w:space="0" w:color="auto"/>
                                                <w:bottom w:val="none" w:sz="0" w:space="0" w:color="auto"/>
                                                <w:right w:val="none" w:sz="0" w:space="0" w:color="auto"/>
                                              </w:divBdr>
                                              <w:divsChild>
                                                <w:div w:id="252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94">
      <w:marLeft w:val="0"/>
      <w:marRight w:val="0"/>
      <w:marTop w:val="0"/>
      <w:marBottom w:val="0"/>
      <w:divBdr>
        <w:top w:val="none" w:sz="0" w:space="0" w:color="auto"/>
        <w:left w:val="none" w:sz="0" w:space="0" w:color="auto"/>
        <w:bottom w:val="none" w:sz="0" w:space="0" w:color="auto"/>
        <w:right w:val="none" w:sz="0" w:space="0" w:color="auto"/>
      </w:divBdr>
      <w:divsChild>
        <w:div w:id="252934295">
          <w:marLeft w:val="255"/>
          <w:marRight w:val="0"/>
          <w:marTop w:val="75"/>
          <w:marBottom w:val="0"/>
          <w:divBdr>
            <w:top w:val="none" w:sz="0" w:space="0" w:color="auto"/>
            <w:left w:val="none" w:sz="0" w:space="0" w:color="auto"/>
            <w:bottom w:val="none" w:sz="0" w:space="0" w:color="auto"/>
            <w:right w:val="none" w:sz="0" w:space="0" w:color="auto"/>
          </w:divBdr>
        </w:div>
        <w:div w:id="252934296">
          <w:marLeft w:val="255"/>
          <w:marRight w:val="0"/>
          <w:marTop w:val="75"/>
          <w:marBottom w:val="0"/>
          <w:divBdr>
            <w:top w:val="none" w:sz="0" w:space="0" w:color="auto"/>
            <w:left w:val="none" w:sz="0" w:space="0" w:color="auto"/>
            <w:bottom w:val="none" w:sz="0" w:space="0" w:color="auto"/>
            <w:right w:val="none" w:sz="0" w:space="0" w:color="auto"/>
          </w:divBdr>
        </w:div>
        <w:div w:id="252934299">
          <w:marLeft w:val="255"/>
          <w:marRight w:val="0"/>
          <w:marTop w:val="75"/>
          <w:marBottom w:val="0"/>
          <w:divBdr>
            <w:top w:val="none" w:sz="0" w:space="0" w:color="auto"/>
            <w:left w:val="none" w:sz="0" w:space="0" w:color="auto"/>
            <w:bottom w:val="none" w:sz="0" w:space="0" w:color="auto"/>
            <w:right w:val="none" w:sz="0" w:space="0" w:color="auto"/>
          </w:divBdr>
        </w:div>
        <w:div w:id="252934304">
          <w:marLeft w:val="255"/>
          <w:marRight w:val="0"/>
          <w:marTop w:val="75"/>
          <w:marBottom w:val="0"/>
          <w:divBdr>
            <w:top w:val="none" w:sz="0" w:space="0" w:color="auto"/>
            <w:left w:val="none" w:sz="0" w:space="0" w:color="auto"/>
            <w:bottom w:val="none" w:sz="0" w:space="0" w:color="auto"/>
            <w:right w:val="none" w:sz="0" w:space="0" w:color="auto"/>
          </w:divBdr>
        </w:div>
      </w:divsChild>
    </w:div>
    <w:div w:id="252934300">
      <w:marLeft w:val="0"/>
      <w:marRight w:val="0"/>
      <w:marTop w:val="0"/>
      <w:marBottom w:val="0"/>
      <w:divBdr>
        <w:top w:val="none" w:sz="0" w:space="0" w:color="auto"/>
        <w:left w:val="none" w:sz="0" w:space="0" w:color="auto"/>
        <w:bottom w:val="none" w:sz="0" w:space="0" w:color="auto"/>
        <w:right w:val="none" w:sz="0" w:space="0" w:color="auto"/>
      </w:divBdr>
    </w:div>
    <w:div w:id="252934301">
      <w:marLeft w:val="0"/>
      <w:marRight w:val="0"/>
      <w:marTop w:val="0"/>
      <w:marBottom w:val="0"/>
      <w:divBdr>
        <w:top w:val="none" w:sz="0" w:space="0" w:color="auto"/>
        <w:left w:val="none" w:sz="0" w:space="0" w:color="auto"/>
        <w:bottom w:val="none" w:sz="0" w:space="0" w:color="auto"/>
        <w:right w:val="none" w:sz="0" w:space="0" w:color="auto"/>
      </w:divBdr>
    </w:div>
    <w:div w:id="252934302">
      <w:marLeft w:val="0"/>
      <w:marRight w:val="0"/>
      <w:marTop w:val="0"/>
      <w:marBottom w:val="0"/>
      <w:divBdr>
        <w:top w:val="none" w:sz="0" w:space="0" w:color="auto"/>
        <w:left w:val="none" w:sz="0" w:space="0" w:color="auto"/>
        <w:bottom w:val="none" w:sz="0" w:space="0" w:color="auto"/>
        <w:right w:val="none" w:sz="0" w:space="0" w:color="auto"/>
      </w:divBdr>
      <w:divsChild>
        <w:div w:id="252934297">
          <w:marLeft w:val="255"/>
          <w:marRight w:val="0"/>
          <w:marTop w:val="75"/>
          <w:marBottom w:val="0"/>
          <w:divBdr>
            <w:top w:val="none" w:sz="0" w:space="0" w:color="auto"/>
            <w:left w:val="none" w:sz="0" w:space="0" w:color="auto"/>
            <w:bottom w:val="none" w:sz="0" w:space="0" w:color="auto"/>
            <w:right w:val="none" w:sz="0" w:space="0" w:color="auto"/>
          </w:divBdr>
        </w:div>
        <w:div w:id="252934298">
          <w:marLeft w:val="255"/>
          <w:marRight w:val="0"/>
          <w:marTop w:val="75"/>
          <w:marBottom w:val="0"/>
          <w:divBdr>
            <w:top w:val="none" w:sz="0" w:space="0" w:color="auto"/>
            <w:left w:val="none" w:sz="0" w:space="0" w:color="auto"/>
            <w:bottom w:val="none" w:sz="0" w:space="0" w:color="auto"/>
            <w:right w:val="none" w:sz="0" w:space="0" w:color="auto"/>
          </w:divBdr>
        </w:div>
      </w:divsChild>
    </w:div>
    <w:div w:id="252934303">
      <w:marLeft w:val="0"/>
      <w:marRight w:val="0"/>
      <w:marTop w:val="0"/>
      <w:marBottom w:val="0"/>
      <w:divBdr>
        <w:top w:val="none" w:sz="0" w:space="0" w:color="auto"/>
        <w:left w:val="none" w:sz="0" w:space="0" w:color="auto"/>
        <w:bottom w:val="none" w:sz="0" w:space="0" w:color="auto"/>
        <w:right w:val="none" w:sz="0" w:space="0" w:color="auto"/>
      </w:divBdr>
    </w:div>
    <w:div w:id="459035509">
      <w:bodyDiv w:val="1"/>
      <w:marLeft w:val="0"/>
      <w:marRight w:val="0"/>
      <w:marTop w:val="0"/>
      <w:marBottom w:val="0"/>
      <w:divBdr>
        <w:top w:val="none" w:sz="0" w:space="0" w:color="auto"/>
        <w:left w:val="none" w:sz="0" w:space="0" w:color="auto"/>
        <w:bottom w:val="none" w:sz="0" w:space="0" w:color="auto"/>
        <w:right w:val="none" w:sz="0" w:space="0" w:color="auto"/>
      </w:divBdr>
    </w:div>
    <w:div w:id="1221936385">
      <w:bodyDiv w:val="1"/>
      <w:marLeft w:val="0"/>
      <w:marRight w:val="0"/>
      <w:marTop w:val="0"/>
      <w:marBottom w:val="0"/>
      <w:divBdr>
        <w:top w:val="none" w:sz="0" w:space="0" w:color="auto"/>
        <w:left w:val="none" w:sz="0" w:space="0" w:color="auto"/>
        <w:bottom w:val="none" w:sz="0" w:space="0" w:color="auto"/>
        <w:right w:val="none" w:sz="0" w:space="0" w:color="auto"/>
      </w:divBdr>
    </w:div>
    <w:div w:id="1603108652">
      <w:bodyDiv w:val="1"/>
      <w:marLeft w:val="0"/>
      <w:marRight w:val="0"/>
      <w:marTop w:val="0"/>
      <w:marBottom w:val="0"/>
      <w:divBdr>
        <w:top w:val="none" w:sz="0" w:space="0" w:color="auto"/>
        <w:left w:val="none" w:sz="0" w:space="0" w:color="auto"/>
        <w:bottom w:val="none" w:sz="0" w:space="0" w:color="auto"/>
        <w:right w:val="none" w:sz="0" w:space="0" w:color="auto"/>
      </w:divBdr>
      <w:divsChild>
        <w:div w:id="1994485323">
          <w:marLeft w:val="0"/>
          <w:marRight w:val="270"/>
          <w:marTop w:val="0"/>
          <w:marBottom w:val="0"/>
          <w:divBdr>
            <w:top w:val="none" w:sz="0" w:space="0" w:color="auto"/>
            <w:left w:val="none" w:sz="0" w:space="0" w:color="auto"/>
            <w:bottom w:val="none" w:sz="0" w:space="0" w:color="auto"/>
            <w:right w:val="none" w:sz="0" w:space="0" w:color="auto"/>
          </w:divBdr>
        </w:div>
      </w:divsChild>
    </w:div>
    <w:div w:id="1611274705">
      <w:bodyDiv w:val="1"/>
      <w:marLeft w:val="0"/>
      <w:marRight w:val="0"/>
      <w:marTop w:val="0"/>
      <w:marBottom w:val="0"/>
      <w:divBdr>
        <w:top w:val="none" w:sz="0" w:space="0" w:color="auto"/>
        <w:left w:val="none" w:sz="0" w:space="0" w:color="auto"/>
        <w:bottom w:val="none" w:sz="0" w:space="0" w:color="auto"/>
        <w:right w:val="none" w:sz="0" w:space="0" w:color="auto"/>
      </w:divBdr>
    </w:div>
    <w:div w:id="2070221464">
      <w:bodyDiv w:val="1"/>
      <w:marLeft w:val="0"/>
      <w:marRight w:val="0"/>
      <w:marTop w:val="0"/>
      <w:marBottom w:val="0"/>
      <w:divBdr>
        <w:top w:val="none" w:sz="0" w:space="0" w:color="auto"/>
        <w:left w:val="none" w:sz="0" w:space="0" w:color="auto"/>
        <w:bottom w:val="none" w:sz="0" w:space="0" w:color="auto"/>
        <w:right w:val="none" w:sz="0" w:space="0" w:color="auto"/>
      </w:divBdr>
      <w:divsChild>
        <w:div w:id="1262223960">
          <w:marLeft w:val="0"/>
          <w:marRight w:val="0"/>
          <w:marTop w:val="120"/>
          <w:marBottom w:val="0"/>
          <w:divBdr>
            <w:top w:val="none" w:sz="0" w:space="0" w:color="auto"/>
            <w:left w:val="none" w:sz="0" w:space="0" w:color="auto"/>
            <w:bottom w:val="none" w:sz="0" w:space="0" w:color="auto"/>
            <w:right w:val="none" w:sz="0" w:space="0" w:color="auto"/>
          </w:divBdr>
        </w:div>
        <w:div w:id="192029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1574</Words>
  <Characters>8975</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Bartikova Anna</cp:lastModifiedBy>
  <cp:revision>4</cp:revision>
  <cp:lastPrinted>2006-12-14T14:09:00Z</cp:lastPrinted>
  <dcterms:created xsi:type="dcterms:W3CDTF">2025-09-08T14:43:00Z</dcterms:created>
  <dcterms:modified xsi:type="dcterms:W3CDTF">2025-09-09T11:51:00Z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2025-09-08T14:43:27Z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2cbd4533-77d4-43dd-86c5-8e7d3b430d75</vt:lpwstr>
  </property>
  <property fmtid="{D5CDD505-2E9C-101B-9397-08002B2CF9AE}" pid="8" name="MSIP_Label_d8d4986f-dcbf-4623-ae9a-8251714e0a88_ContentBits">
    <vt:lpwstr>0</vt:lpwstr>
  </property>
</Properties>
</file>