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AE02" w14:textId="77777777" w:rsidR="002E7825" w:rsidRPr="00D226ED" w:rsidRDefault="002E7825" w:rsidP="002E7825">
      <w:pPr>
        <w:pStyle w:val="Default"/>
        <w:jc w:val="center"/>
        <w:rPr>
          <w:b/>
          <w:color w:val="000000" w:themeColor="text1"/>
          <w:sz w:val="20"/>
          <w:szCs w:val="20"/>
        </w:rPr>
      </w:pPr>
      <w:r w:rsidRPr="00D226ED">
        <w:rPr>
          <w:b/>
          <w:color w:val="000000" w:themeColor="text1"/>
          <w:sz w:val="20"/>
          <w:szCs w:val="20"/>
        </w:rPr>
        <w:t>TABUĽKA ZHODY</w:t>
      </w:r>
    </w:p>
    <w:p w14:paraId="004038FB" w14:textId="1F3DF400" w:rsidR="002E7825" w:rsidRPr="00D226ED" w:rsidRDefault="00CD297F" w:rsidP="002E7825">
      <w:pPr>
        <w:pStyle w:val="Default"/>
        <w:jc w:val="center"/>
        <w:rPr>
          <w:b/>
          <w:color w:val="000000" w:themeColor="text1"/>
          <w:sz w:val="20"/>
          <w:szCs w:val="20"/>
        </w:rPr>
      </w:pPr>
      <w:r w:rsidRPr="00D226ED">
        <w:rPr>
          <w:b/>
          <w:color w:val="000000" w:themeColor="text1"/>
          <w:sz w:val="20"/>
          <w:szCs w:val="20"/>
        </w:rPr>
        <w:t>n</w:t>
      </w:r>
      <w:r w:rsidR="002E7825" w:rsidRPr="00D226ED">
        <w:rPr>
          <w:b/>
          <w:color w:val="000000" w:themeColor="text1"/>
          <w:sz w:val="20"/>
          <w:szCs w:val="20"/>
        </w:rPr>
        <w:t>ávrhu právneho predpisu s právom Európskej únie</w:t>
      </w:r>
    </w:p>
    <w:p w14:paraId="3AD695C7" w14:textId="77777777" w:rsidR="002E7825" w:rsidRPr="00D226ED" w:rsidRDefault="002E7825" w:rsidP="002E7825">
      <w:pPr>
        <w:pStyle w:val="Default"/>
        <w:rPr>
          <w:color w:val="000000" w:themeColor="text1"/>
          <w:sz w:val="20"/>
          <w:szCs w:val="20"/>
        </w:rPr>
      </w:pPr>
    </w:p>
    <w:p w14:paraId="553CCDA8" w14:textId="77777777" w:rsidR="002E7825" w:rsidRPr="00D226ED" w:rsidRDefault="002E7825" w:rsidP="002E7825">
      <w:pPr>
        <w:pStyle w:val="Default"/>
        <w:jc w:val="right"/>
        <w:rPr>
          <w:color w:val="000000" w:themeColor="text1"/>
          <w:sz w:val="20"/>
          <w:szCs w:val="20"/>
        </w:rPr>
      </w:pPr>
    </w:p>
    <w:tbl>
      <w:tblPr>
        <w:tblW w:w="1559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567"/>
        <w:gridCol w:w="851"/>
        <w:gridCol w:w="708"/>
        <w:gridCol w:w="4678"/>
        <w:gridCol w:w="425"/>
        <w:gridCol w:w="709"/>
        <w:gridCol w:w="567"/>
        <w:gridCol w:w="709"/>
      </w:tblGrid>
      <w:tr w:rsidR="00B41D59" w:rsidRPr="00D226ED" w14:paraId="4218D0C6" w14:textId="06D2C0B2" w:rsidTr="00C466CE">
        <w:trPr>
          <w:trHeight w:val="567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4F6000" w14:textId="6ABF071A" w:rsidR="000B6FEB" w:rsidRPr="00D226ED" w:rsidRDefault="00AF5605" w:rsidP="0081045A">
            <w:pPr>
              <w:pStyle w:val="Zkladntext3"/>
              <w:spacing w:line="240" w:lineRule="exact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D226ED">
              <w:rPr>
                <w:b/>
                <w:bCs/>
                <w:color w:val="000000" w:themeColor="text1"/>
                <w:shd w:val="clear" w:color="auto" w:fill="FFFFFF"/>
              </w:rPr>
              <w:t>Smernica</w:t>
            </w:r>
          </w:p>
          <w:p w14:paraId="1DF5CAD4" w14:textId="77777777" w:rsidR="000B6FEB" w:rsidRPr="00D226ED" w:rsidRDefault="000B6FEB" w:rsidP="0081045A">
            <w:pPr>
              <w:pStyle w:val="Zkladntext3"/>
              <w:spacing w:line="240" w:lineRule="exact"/>
              <w:rPr>
                <w:b/>
                <w:bCs/>
                <w:color w:val="000000" w:themeColor="text1"/>
                <w:shd w:val="clear" w:color="auto" w:fill="FFFFFF"/>
              </w:rPr>
            </w:pPr>
          </w:p>
          <w:p w14:paraId="3A627FF8" w14:textId="344D87B2" w:rsidR="000B6FEB" w:rsidRPr="00D226ED" w:rsidRDefault="00AF5605" w:rsidP="00AF5605">
            <w:pPr>
              <w:ind w:right="97"/>
              <w:jc w:val="both"/>
              <w:rPr>
                <w:b/>
                <w:color w:val="000000" w:themeColor="text1"/>
              </w:rPr>
            </w:pPr>
            <w:r w:rsidRPr="00D226ED">
              <w:rPr>
                <w:b/>
                <w:color w:val="000000" w:themeColor="text1"/>
                <w:shd w:val="clear" w:color="auto" w:fill="FFFFFF"/>
              </w:rPr>
              <w:t>SMERNICA EURÓPSKEHO PARLAMENTU A RADY (EÚ) 2024/1174 z 11. apríla 2024, ktorou sa mení smernica 2014/59/EÚ a nariadenie (EÚ) č. 806/2014, pokiaľ ide o určité aspekty minimálnej požiadavky na vlastné zdroje a oprávnené záväzky</w:t>
            </w:r>
            <w:r w:rsidR="00EA392A" w:rsidRPr="00D226ED">
              <w:rPr>
                <w:b/>
                <w:color w:val="000000" w:themeColor="text1"/>
                <w:shd w:val="clear" w:color="auto" w:fill="FFFFFF"/>
              </w:rPr>
              <w:t xml:space="preserve"> (</w:t>
            </w:r>
            <w:r w:rsidR="00EA392A" w:rsidRPr="00D226ED">
              <w:rPr>
                <w:rStyle w:val="Zvraznenie"/>
                <w:b/>
                <w:i w:val="0"/>
                <w:color w:val="333333"/>
                <w:shd w:val="clear" w:color="auto" w:fill="FFFFFF"/>
              </w:rPr>
              <w:t>Ú. v. EÚ L, 2024/1174, 22.4.2024)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7C8DDA6" w14:textId="77777777" w:rsidR="000B6FEB" w:rsidRPr="00D226ED" w:rsidRDefault="000B6FEB" w:rsidP="002E7825">
            <w:pPr>
              <w:pStyle w:val="Nadpis4"/>
              <w:spacing w:before="120"/>
              <w:jc w:val="left"/>
              <w:rPr>
                <w:color w:val="000000" w:themeColor="text1"/>
                <w:sz w:val="24"/>
                <w:szCs w:val="24"/>
              </w:rPr>
            </w:pPr>
            <w:r w:rsidRPr="00D226ED">
              <w:rPr>
                <w:color w:val="000000" w:themeColor="text1"/>
                <w:sz w:val="24"/>
                <w:szCs w:val="24"/>
              </w:rPr>
              <w:t>Právne predpisy Slovenskej republiky</w:t>
            </w:r>
          </w:p>
          <w:p w14:paraId="1FEC15BA" w14:textId="77777777" w:rsidR="000B6FEB" w:rsidRPr="00D226ED" w:rsidRDefault="000B6FEB" w:rsidP="002E7825">
            <w:pPr>
              <w:rPr>
                <w:color w:val="000000" w:themeColor="text1"/>
              </w:rPr>
            </w:pPr>
          </w:p>
          <w:p w14:paraId="0A46EAD0" w14:textId="211CA609" w:rsidR="000B6FEB" w:rsidRPr="00D226ED" w:rsidRDefault="00AC74D7" w:rsidP="00152401">
            <w:pPr>
              <w:tabs>
                <w:tab w:val="left" w:pos="0"/>
              </w:tabs>
              <w:jc w:val="both"/>
              <w:rPr>
                <w:b/>
                <w:color w:val="000000" w:themeColor="text1"/>
              </w:rPr>
            </w:pPr>
            <w:r w:rsidRPr="00D226ED">
              <w:rPr>
                <w:b/>
                <w:color w:val="000000" w:themeColor="text1"/>
              </w:rPr>
              <w:t>Návrh zákona, ktorým sa mení a dopĺňa zákon č. 483/2001 Z. z. o bankách a o zmene a doplnení niektorých zákonov v znení neskorších predpisov a ktorým sa menia a dopĺňajú niektoré zákony (ďalej len „návrh zákona“)</w:t>
            </w:r>
          </w:p>
          <w:p w14:paraId="788DA51C" w14:textId="77777777" w:rsidR="00AC74D7" w:rsidRPr="00D226ED" w:rsidRDefault="00AC74D7" w:rsidP="00152401">
            <w:pPr>
              <w:tabs>
                <w:tab w:val="left" w:pos="0"/>
              </w:tabs>
              <w:jc w:val="both"/>
              <w:rPr>
                <w:b/>
                <w:color w:val="000000" w:themeColor="text1"/>
              </w:rPr>
            </w:pPr>
          </w:p>
          <w:p w14:paraId="5DAAE59B" w14:textId="77777777" w:rsidR="000B6FEB" w:rsidRPr="00D226ED" w:rsidRDefault="000B6FEB" w:rsidP="00152401">
            <w:pPr>
              <w:tabs>
                <w:tab w:val="left" w:pos="0"/>
              </w:tabs>
              <w:jc w:val="both"/>
              <w:rPr>
                <w:color w:val="000000" w:themeColor="text1"/>
              </w:rPr>
            </w:pPr>
            <w:r w:rsidRPr="00D226ED">
              <w:rPr>
                <w:color w:val="000000" w:themeColor="text1"/>
              </w:rPr>
              <w:t xml:space="preserve">Zákon č. 371/2014 Z. z. o riešení krízových situácií na finančnom trhu a o zmene a doplnení niektorých zákonov v znení neskorších predpisov </w:t>
            </w:r>
            <w:r w:rsidRPr="00D226ED">
              <w:rPr>
                <w:bCs/>
                <w:color w:val="000000" w:themeColor="text1"/>
              </w:rPr>
              <w:t>(ďalej „371/2014“)</w:t>
            </w:r>
          </w:p>
          <w:p w14:paraId="0037666C" w14:textId="77777777" w:rsidR="000B6FEB" w:rsidRPr="00D226ED" w:rsidRDefault="000B6FEB" w:rsidP="00152401">
            <w:pPr>
              <w:tabs>
                <w:tab w:val="left" w:pos="0"/>
              </w:tabs>
              <w:jc w:val="both"/>
              <w:rPr>
                <w:color w:val="000000" w:themeColor="text1"/>
              </w:rPr>
            </w:pPr>
          </w:p>
          <w:p w14:paraId="5E3724DC" w14:textId="1EF4B913" w:rsidR="000B6FEB" w:rsidRPr="00D226ED" w:rsidRDefault="000B6FEB" w:rsidP="00AC74D7">
            <w:pPr>
              <w:tabs>
                <w:tab w:val="left" w:pos="0"/>
              </w:tabs>
              <w:jc w:val="both"/>
              <w:rPr>
                <w:color w:val="000000" w:themeColor="text1"/>
              </w:rPr>
            </w:pPr>
          </w:p>
        </w:tc>
      </w:tr>
      <w:tr w:rsidR="00A106E4" w:rsidRPr="00D226ED" w14:paraId="1914E6B2" w14:textId="048DEE9B" w:rsidTr="00C466CE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0E214F" w14:textId="77777777" w:rsidR="000B6FEB" w:rsidRPr="00D226ED" w:rsidRDefault="000B6FEB" w:rsidP="002B0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A453" w14:textId="77777777" w:rsidR="000B6FEB" w:rsidRPr="00D226ED" w:rsidRDefault="000B6FEB" w:rsidP="002B0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4CC8B7" w14:textId="77777777" w:rsidR="000B6FEB" w:rsidRPr="00D226ED" w:rsidRDefault="000B6FEB" w:rsidP="00953B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CCFAE" w14:textId="77777777" w:rsidR="000B6FEB" w:rsidRPr="00D226ED" w:rsidRDefault="000B6FEB" w:rsidP="002B0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E65B" w14:textId="77777777" w:rsidR="000B6FEB" w:rsidRPr="00D226ED" w:rsidRDefault="000B6FEB" w:rsidP="002B00DC">
            <w:pPr>
              <w:pStyle w:val="Zkladntext2"/>
              <w:spacing w:line="240" w:lineRule="exact"/>
              <w:rPr>
                <w:color w:val="000000" w:themeColor="text1"/>
              </w:rPr>
            </w:pPr>
            <w:r w:rsidRPr="00D226ED">
              <w:rPr>
                <w:color w:val="000000" w:themeColor="text1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07FA" w14:textId="77777777" w:rsidR="000B6FEB" w:rsidRPr="00D226ED" w:rsidRDefault="000B6FEB" w:rsidP="002B00DC">
            <w:pPr>
              <w:pStyle w:val="Zkladntext2"/>
              <w:spacing w:line="240" w:lineRule="exact"/>
              <w:rPr>
                <w:color w:val="000000" w:themeColor="text1"/>
              </w:rPr>
            </w:pPr>
            <w:r w:rsidRPr="00D226ED">
              <w:rPr>
                <w:color w:val="000000" w:themeColor="text1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E745" w14:textId="77777777" w:rsidR="000B6FEB" w:rsidRPr="00D226ED" w:rsidRDefault="000B6FEB" w:rsidP="002B0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304006" w14:textId="77777777" w:rsidR="000B6FEB" w:rsidRPr="00D226ED" w:rsidRDefault="000B6FEB" w:rsidP="002B0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E556" w14:textId="6DB27D59" w:rsidR="000B6FEB" w:rsidRPr="00D226ED" w:rsidRDefault="000B6FEB" w:rsidP="002B0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076C40" w14:textId="089AD8C4" w:rsidR="000B6FEB" w:rsidRPr="00D226ED" w:rsidRDefault="000B6FEB" w:rsidP="002B0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A106E4" w:rsidRPr="00D226ED" w14:paraId="437405D6" w14:textId="3BD0B914" w:rsidTr="00C466CE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E2FD33" w14:textId="77777777" w:rsidR="00555713" w:rsidRPr="00D226ED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D226ED">
              <w:rPr>
                <w:color w:val="000000" w:themeColor="text1"/>
              </w:rPr>
              <w:t>Článok</w:t>
            </w:r>
          </w:p>
          <w:p w14:paraId="0C1872C2" w14:textId="77777777" w:rsidR="00555713" w:rsidRPr="00D226ED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D226ED">
              <w:rPr>
                <w:color w:val="000000" w:themeColor="text1"/>
              </w:rPr>
              <w:t>(Č, O,</w:t>
            </w:r>
          </w:p>
          <w:p w14:paraId="20F73F2A" w14:textId="77777777" w:rsidR="00555713" w:rsidRPr="00D226ED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D226ED">
              <w:rPr>
                <w:color w:val="000000" w:themeColor="text1"/>
              </w:rPr>
              <w:t>V, P)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FB0F" w14:textId="77777777" w:rsidR="00555713" w:rsidRPr="00D226ED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D226ED">
              <w:rPr>
                <w:color w:val="000000" w:themeColor="text1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324F42" w14:textId="77777777" w:rsidR="00555713" w:rsidRPr="00D226ED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D226ED">
              <w:rPr>
                <w:color w:val="000000" w:themeColor="text1"/>
              </w:rPr>
              <w:t>Spôsob transpozície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76487" w14:textId="77777777" w:rsidR="00555713" w:rsidRPr="00D226ED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D226ED">
              <w:rPr>
                <w:color w:val="000000" w:themeColor="text1"/>
              </w:rPr>
              <w:t>Číslo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68CF" w14:textId="77777777" w:rsidR="00555713" w:rsidRPr="00D226ED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D226ED">
              <w:rPr>
                <w:color w:val="000000" w:themeColor="text1"/>
              </w:rPr>
              <w:t>Článok (Č, §, O, V, P)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97E7" w14:textId="77777777" w:rsidR="00555713" w:rsidRPr="00D226ED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D226ED">
              <w:rPr>
                <w:color w:val="000000" w:themeColor="text1"/>
              </w:rPr>
              <w:t>Text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566E" w14:textId="77777777" w:rsidR="00555713" w:rsidRPr="00D226ED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D226ED">
              <w:rPr>
                <w:color w:val="000000" w:themeColor="text1"/>
              </w:rPr>
              <w:t>Zhoda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7187CF" w14:textId="77777777" w:rsidR="00555713" w:rsidRPr="00D226ED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D226ED">
              <w:rPr>
                <w:color w:val="000000" w:themeColor="text1"/>
              </w:rPr>
              <w:t>Poznámky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8572" w14:textId="77777777" w:rsidR="00555713" w:rsidRPr="00D226ED" w:rsidRDefault="00555713" w:rsidP="00555713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 xml:space="preserve">Identifikácia </w:t>
            </w:r>
            <w:proofErr w:type="spellStart"/>
            <w:r w:rsidRPr="00D226ED">
              <w:rPr>
                <w:color w:val="000000" w:themeColor="text1"/>
                <w:sz w:val="20"/>
                <w:szCs w:val="20"/>
              </w:rPr>
              <w:t>goldplatingu</w:t>
            </w:r>
            <w:proofErr w:type="spellEnd"/>
            <w:r w:rsidRPr="00D226ED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F2BDE21" w14:textId="77777777" w:rsidR="00555713" w:rsidRPr="00D226ED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0D4F670B" w14:textId="77777777" w:rsidR="00555713" w:rsidRPr="00D226ED" w:rsidRDefault="00555713" w:rsidP="00555713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 xml:space="preserve">Identifikácia oblasti </w:t>
            </w:r>
            <w:proofErr w:type="spellStart"/>
            <w:r w:rsidRPr="00D226ED">
              <w:rPr>
                <w:color w:val="000000" w:themeColor="text1"/>
                <w:sz w:val="20"/>
                <w:szCs w:val="20"/>
              </w:rPr>
              <w:t>gold</w:t>
            </w:r>
            <w:proofErr w:type="spellEnd"/>
            <w:r w:rsidRPr="00D226ED"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D226ED">
              <w:rPr>
                <w:color w:val="000000" w:themeColor="text1"/>
                <w:sz w:val="20"/>
                <w:szCs w:val="20"/>
              </w:rPr>
              <w:t>platingu</w:t>
            </w:r>
            <w:proofErr w:type="spellEnd"/>
            <w:r w:rsidRPr="00D226ED">
              <w:rPr>
                <w:color w:val="000000" w:themeColor="text1"/>
                <w:sz w:val="20"/>
                <w:szCs w:val="20"/>
              </w:rPr>
              <w:t xml:space="preserve"> a vyjadrenie k </w:t>
            </w:r>
          </w:p>
          <w:p w14:paraId="51590856" w14:textId="3A30C2C0" w:rsidR="00555713" w:rsidRPr="00D226ED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D226ED">
              <w:rPr>
                <w:color w:val="000000" w:themeColor="text1"/>
              </w:rPr>
              <w:t xml:space="preserve">opodstatnenosti </w:t>
            </w:r>
            <w:proofErr w:type="spellStart"/>
            <w:r w:rsidRPr="00D226ED">
              <w:rPr>
                <w:color w:val="000000" w:themeColor="text1"/>
              </w:rPr>
              <w:t>goldplatingu</w:t>
            </w:r>
            <w:proofErr w:type="spellEnd"/>
          </w:p>
        </w:tc>
      </w:tr>
      <w:tr w:rsidR="00A106E4" w:rsidRPr="00D226ED" w14:paraId="339328C8" w14:textId="3DC1B835" w:rsidTr="00C466CE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85BC" w14:textId="43DF2FA4" w:rsidR="00555713" w:rsidRPr="00D226ED" w:rsidRDefault="00555713" w:rsidP="00555713">
            <w:pPr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čl.</w:t>
            </w:r>
            <w:r w:rsidR="00AF5605" w:rsidRPr="00D226ED">
              <w:rPr>
                <w:color w:val="000000" w:themeColor="text1"/>
                <w:sz w:val="20"/>
                <w:szCs w:val="20"/>
              </w:rPr>
              <w:t xml:space="preserve">1 </w:t>
            </w:r>
            <w:r w:rsidRPr="00D226ED">
              <w:rPr>
                <w:color w:val="000000" w:themeColor="text1"/>
                <w:sz w:val="20"/>
                <w:szCs w:val="20"/>
              </w:rPr>
              <w:t>O:</w:t>
            </w:r>
            <w:r w:rsidR="00AF5605" w:rsidRPr="00D226ED">
              <w:rPr>
                <w:color w:val="000000" w:themeColor="text1"/>
                <w:sz w:val="20"/>
                <w:szCs w:val="20"/>
              </w:rPr>
              <w:t>2</w:t>
            </w:r>
          </w:p>
          <w:p w14:paraId="64337361" w14:textId="004FC5DF" w:rsidR="00AF5605" w:rsidRPr="00D226ED" w:rsidRDefault="00AF5605" w:rsidP="00555713">
            <w:pPr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P b)</w:t>
            </w:r>
          </w:p>
          <w:p w14:paraId="32F47A3A" w14:textId="1DE62BD1" w:rsidR="00555713" w:rsidRPr="00D226ED" w:rsidRDefault="00555713" w:rsidP="00555713">
            <w:pPr>
              <w:rPr>
                <w:color w:val="000000" w:themeColor="text1"/>
                <w:sz w:val="20"/>
                <w:szCs w:val="20"/>
              </w:rPr>
            </w:pPr>
          </w:p>
          <w:p w14:paraId="0E031770" w14:textId="57F5A889" w:rsidR="00555713" w:rsidRPr="00D226ED" w:rsidRDefault="00555713" w:rsidP="00555713">
            <w:pPr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b/>
                <w:color w:val="000000" w:themeColor="text1"/>
                <w:sz w:val="20"/>
                <w:szCs w:val="20"/>
              </w:rPr>
              <w:t>(</w:t>
            </w:r>
            <w:r w:rsidRPr="00D226ED">
              <w:rPr>
                <w:color w:val="000000" w:themeColor="text1"/>
                <w:sz w:val="20"/>
                <w:szCs w:val="20"/>
              </w:rPr>
              <w:t>Čl.</w:t>
            </w:r>
          </w:p>
          <w:p w14:paraId="2FE80286" w14:textId="78977088" w:rsidR="00555713" w:rsidRPr="00D226ED" w:rsidRDefault="00555713" w:rsidP="00AF5605">
            <w:pPr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45</w:t>
            </w:r>
            <w:r w:rsidR="00AF5605" w:rsidRPr="00D226ED">
              <w:rPr>
                <w:color w:val="000000" w:themeColor="text1"/>
                <w:sz w:val="20"/>
                <w:szCs w:val="20"/>
              </w:rPr>
              <w:t>c</w:t>
            </w:r>
            <w:r w:rsidRPr="00D226ED">
              <w:rPr>
                <w:color w:val="000000" w:themeColor="text1"/>
                <w:sz w:val="20"/>
                <w:szCs w:val="20"/>
              </w:rPr>
              <w:t xml:space="preserve"> O:2</w:t>
            </w:r>
            <w:r w:rsidR="00AF5605" w:rsidRPr="00D226ED">
              <w:rPr>
                <w:color w:val="000000" w:themeColor="text1"/>
                <w:sz w:val="20"/>
                <w:szCs w:val="20"/>
              </w:rPr>
              <w:t>a</w:t>
            </w:r>
            <w:r w:rsidRPr="00D226ED">
              <w:rPr>
                <w:color w:val="000000" w:themeColor="text1"/>
                <w:sz w:val="20"/>
                <w:szCs w:val="20"/>
              </w:rPr>
              <w:t xml:space="preserve"> smer. 2014/59)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94A4" w14:textId="77777777" w:rsidR="00603A48" w:rsidRPr="00D226ED" w:rsidRDefault="00603A48" w:rsidP="00603A48">
            <w:pPr>
              <w:pStyle w:val="oj-sti-art"/>
              <w:shd w:val="clear" w:color="auto" w:fill="FFFFFF"/>
              <w:spacing w:before="60" w:beforeAutospacing="0" w:after="120" w:afterAutospacing="0" w:line="312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D226ED">
              <w:rPr>
                <w:b/>
                <w:bCs/>
                <w:color w:val="333333"/>
                <w:sz w:val="20"/>
                <w:szCs w:val="20"/>
              </w:rPr>
              <w:t>Zmeny smernice 2014/59/EÚ</w:t>
            </w:r>
          </w:p>
          <w:p w14:paraId="3AA03E28" w14:textId="77777777" w:rsidR="00603A48" w:rsidRPr="00D226ED" w:rsidRDefault="00603A48" w:rsidP="00603A48">
            <w:pPr>
              <w:pStyle w:val="oj-normal"/>
              <w:shd w:val="clear" w:color="auto" w:fill="FFFFFF"/>
              <w:spacing w:before="120" w:beforeAutospacing="0" w:after="0" w:afterAutospacing="0" w:line="312" w:lineRule="atLeast"/>
              <w:jc w:val="both"/>
              <w:rPr>
                <w:color w:val="333333"/>
                <w:sz w:val="20"/>
                <w:szCs w:val="20"/>
              </w:rPr>
            </w:pPr>
            <w:r w:rsidRPr="00D226ED">
              <w:rPr>
                <w:color w:val="333333"/>
                <w:sz w:val="20"/>
                <w:szCs w:val="20"/>
              </w:rPr>
              <w:t>Smernica 2014/59/EÚ sa mení takto:</w:t>
            </w:r>
          </w:p>
          <w:p w14:paraId="4DF1DD15" w14:textId="64B00C4B" w:rsidR="009A6702" w:rsidRPr="00D226ED" w:rsidRDefault="009A6702" w:rsidP="009A6702">
            <w:pPr>
              <w:pStyle w:val="norm2"/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333333"/>
                <w:sz w:val="20"/>
                <w:szCs w:val="20"/>
                <w:shd w:val="clear" w:color="auto" w:fill="FFFFFF"/>
              </w:rPr>
              <w:t>2. Článok 45c sa mení takto:</w:t>
            </w:r>
          </w:p>
          <w:p w14:paraId="380EA6B0" w14:textId="01349552" w:rsidR="00AF5605" w:rsidRPr="00D226ED" w:rsidRDefault="009A6702" w:rsidP="009A6702">
            <w:pPr>
              <w:pStyle w:val="norm2"/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 xml:space="preserve">b) </w:t>
            </w:r>
            <w:r w:rsidR="00AF5605" w:rsidRPr="00D226ED">
              <w:rPr>
                <w:color w:val="000000" w:themeColor="text1"/>
                <w:sz w:val="20"/>
                <w:szCs w:val="20"/>
              </w:rPr>
              <w:t>Vkladá sa tento odsek:</w:t>
            </w:r>
          </w:p>
          <w:p w14:paraId="78C390E7" w14:textId="77777777" w:rsidR="00AF5605" w:rsidRPr="00D226ED" w:rsidRDefault="00AF5605" w:rsidP="00AF5605">
            <w:pPr>
              <w:pStyle w:val="norm2"/>
              <w:shd w:val="clear" w:color="auto" w:fill="FFFFFF"/>
              <w:ind w:left="99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„2a.   Orgány pre riešenie krízových situácií neurčujú požiadavku uvedenú v článku 45 ods. 1 pre likvidačné subjekty.</w:t>
            </w:r>
          </w:p>
          <w:p w14:paraId="2D60A799" w14:textId="77777777" w:rsidR="00AF5605" w:rsidRPr="00D226ED" w:rsidRDefault="00AF5605" w:rsidP="00AF5605">
            <w:pPr>
              <w:pStyle w:val="norm2"/>
              <w:shd w:val="clear" w:color="auto" w:fill="FFFFFF"/>
              <w:ind w:left="99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lastRenderedPageBreak/>
              <w:t>Odchylne od prvého pododseku môže orgán pre riešenie krízových situácií posúdiť, či je odôvodnené určiť požiadavku uvedenú v článku 45 ods. 1 pre likvidačný subjekt na individuálnom základe vo výške presahujúcej sumu dostatočnú na absorpciu strát v súlade s odsekom 2 písm. a) tohto článku. Orgán pre riešenie krízových situácií vo svojom posúdení zohľadní najmä akýkoľvek možný vplyv na finančnú stabilitu a riziko nákazy vo finančnom systéme, a to aj pokiaľ ide o finančnú kapacitu systémov ochrany vkladov. Ak orgán pre riešenie krízových situácií určí požiadavku uvedenú v článku 45 ods. 1, likvidačný subjekt spĺňa túto požiadavku za použitia jednej alebo viacerých z týchto možností:</w:t>
            </w:r>
          </w:p>
          <w:p w14:paraId="0B5614A6" w14:textId="44F066CD" w:rsidR="00AF5605" w:rsidRPr="00D226ED" w:rsidRDefault="00AF5605" w:rsidP="00AF5605">
            <w:pPr>
              <w:pStyle w:val="norm2"/>
              <w:numPr>
                <w:ilvl w:val="0"/>
                <w:numId w:val="14"/>
              </w:num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 xml:space="preserve"> vlastné zdroje;</w:t>
            </w:r>
          </w:p>
          <w:p w14:paraId="60FDBA67" w14:textId="00DB702C" w:rsidR="00AF5605" w:rsidRPr="00D226ED" w:rsidRDefault="00AF5605" w:rsidP="00AF5605">
            <w:pPr>
              <w:pStyle w:val="norm2"/>
              <w:numPr>
                <w:ilvl w:val="0"/>
                <w:numId w:val="14"/>
              </w:num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záväzky, ktoré spĺňajú kritériá oprávnenosti uvedené v článku 72a nariadenia (EÚ) č. 575/2013, s výnimkou článku 72b ods. 2 písm. b) a d) uvedeného nariadenia;</w:t>
            </w:r>
          </w:p>
          <w:p w14:paraId="654E8D95" w14:textId="3F716920" w:rsidR="00AF5605" w:rsidRPr="00D226ED" w:rsidRDefault="00AF5605" w:rsidP="00AF5605">
            <w:pPr>
              <w:pStyle w:val="norm2"/>
              <w:numPr>
                <w:ilvl w:val="0"/>
                <w:numId w:val="14"/>
              </w:num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záväzky uvedené v článku 45b ods. 2.</w:t>
            </w:r>
          </w:p>
          <w:p w14:paraId="537CA66C" w14:textId="77777777" w:rsidR="00BB56FA" w:rsidRPr="00D226ED" w:rsidRDefault="00BB56FA" w:rsidP="00AF5605">
            <w:pPr>
              <w:pStyle w:val="norm2"/>
              <w:shd w:val="clear" w:color="auto" w:fill="FFFFFF"/>
              <w:ind w:left="99"/>
              <w:rPr>
                <w:color w:val="000000" w:themeColor="text1"/>
                <w:sz w:val="20"/>
                <w:szCs w:val="20"/>
              </w:rPr>
            </w:pPr>
          </w:p>
          <w:p w14:paraId="165A11FC" w14:textId="77777777" w:rsidR="00BB56FA" w:rsidRPr="00D226ED" w:rsidRDefault="00BB56FA" w:rsidP="00AF5605">
            <w:pPr>
              <w:pStyle w:val="norm2"/>
              <w:shd w:val="clear" w:color="auto" w:fill="FFFFFF"/>
              <w:ind w:left="99"/>
              <w:rPr>
                <w:color w:val="000000" w:themeColor="text1"/>
                <w:sz w:val="20"/>
                <w:szCs w:val="20"/>
              </w:rPr>
            </w:pPr>
          </w:p>
          <w:p w14:paraId="6DA493AF" w14:textId="7243C4C1" w:rsidR="00BB56FA" w:rsidRPr="00D226ED" w:rsidRDefault="00BB56FA" w:rsidP="00AF5605">
            <w:pPr>
              <w:pStyle w:val="norm2"/>
              <w:shd w:val="clear" w:color="auto" w:fill="FFFFFF"/>
              <w:ind w:left="99"/>
              <w:rPr>
                <w:color w:val="000000" w:themeColor="text1"/>
                <w:sz w:val="20"/>
                <w:szCs w:val="20"/>
              </w:rPr>
            </w:pPr>
          </w:p>
          <w:p w14:paraId="0CD29AEF" w14:textId="77777777" w:rsidR="00BB56FA" w:rsidRPr="00D226ED" w:rsidRDefault="00BB56FA" w:rsidP="00E96441">
            <w:pPr>
              <w:pStyle w:val="norm2"/>
              <w:shd w:val="clear" w:color="auto" w:fill="FFFFFF"/>
              <w:spacing w:after="240"/>
              <w:ind w:left="99"/>
              <w:rPr>
                <w:color w:val="000000" w:themeColor="text1"/>
                <w:sz w:val="20"/>
                <w:szCs w:val="20"/>
              </w:rPr>
            </w:pPr>
          </w:p>
          <w:p w14:paraId="6E44490B" w14:textId="46C84A2E" w:rsidR="00AF5605" w:rsidRPr="00D226ED" w:rsidRDefault="00AF5605" w:rsidP="00AF5605">
            <w:pPr>
              <w:pStyle w:val="norm2"/>
              <w:shd w:val="clear" w:color="auto" w:fill="FFFFFF"/>
              <w:ind w:left="99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Článok 77 ods. 2 a článok 78a nariadenia (EÚ) č. 575/2013 sa neuplatňujú na likvidačné subjekty, pre ktoré orgán pre riešenie krízových situácií neurčil požiadavku uvedenú v článku 45 ods. 1 tejto smernice.</w:t>
            </w:r>
          </w:p>
          <w:p w14:paraId="363F3BD8" w14:textId="77777777" w:rsidR="00A106E4" w:rsidRPr="00D226ED" w:rsidRDefault="00A106E4" w:rsidP="00AF5605">
            <w:pPr>
              <w:pStyle w:val="norm2"/>
              <w:shd w:val="clear" w:color="auto" w:fill="FFFFFF"/>
              <w:ind w:left="99"/>
              <w:rPr>
                <w:color w:val="000000" w:themeColor="text1"/>
                <w:sz w:val="20"/>
                <w:szCs w:val="20"/>
              </w:rPr>
            </w:pPr>
          </w:p>
          <w:p w14:paraId="0F7641E6" w14:textId="14EBD461" w:rsidR="00AF5605" w:rsidRPr="00D226ED" w:rsidRDefault="00AF5605" w:rsidP="00AF5605">
            <w:pPr>
              <w:pStyle w:val="norm2"/>
              <w:shd w:val="clear" w:color="auto" w:fill="FFFFFF"/>
              <w:ind w:left="99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 xml:space="preserve">Podiely vo forme nástrojov vlastných zdrojov a vo forme nástrojov oprávnených záväzkov emitovaných dcérskymi inštitúciami, ktoré sú </w:t>
            </w:r>
            <w:r w:rsidRPr="00D226ED">
              <w:rPr>
                <w:color w:val="000000" w:themeColor="text1"/>
                <w:sz w:val="20"/>
                <w:szCs w:val="20"/>
              </w:rPr>
              <w:lastRenderedPageBreak/>
              <w:t>likvidačnými subjektmi, pre ktoré orgán pre riešenie krízových situácií neurčil požiadavku uvedenú v článku 45 ods. 1, sa neodpočítavajú podľa článku 72e ods. 5 nariadenia (EÚ) č. 575/2013.</w:t>
            </w:r>
          </w:p>
          <w:p w14:paraId="5EDED0A9" w14:textId="0F49A335" w:rsidR="00AF5605" w:rsidRPr="00D226ED" w:rsidRDefault="00AF5605" w:rsidP="00AF5605">
            <w:pPr>
              <w:pStyle w:val="norm2"/>
              <w:shd w:val="clear" w:color="auto" w:fill="FFFFFF"/>
              <w:spacing w:before="0" w:line="240" w:lineRule="auto"/>
              <w:ind w:left="99"/>
              <w:rPr>
                <w:color w:val="000000" w:themeColor="text1"/>
                <w:sz w:val="20"/>
                <w:szCs w:val="20"/>
              </w:rPr>
            </w:pPr>
          </w:p>
          <w:p w14:paraId="1706D5E3" w14:textId="7C4830B1" w:rsidR="00A106E4" w:rsidRPr="00D226ED" w:rsidRDefault="00A106E4" w:rsidP="00AF5605">
            <w:pPr>
              <w:pStyle w:val="norm2"/>
              <w:shd w:val="clear" w:color="auto" w:fill="FFFFFF"/>
              <w:spacing w:before="0" w:line="240" w:lineRule="auto"/>
              <w:ind w:left="99"/>
              <w:rPr>
                <w:color w:val="000000" w:themeColor="text1"/>
                <w:sz w:val="20"/>
                <w:szCs w:val="20"/>
              </w:rPr>
            </w:pPr>
          </w:p>
          <w:p w14:paraId="7880DE39" w14:textId="77777777" w:rsidR="00A106E4" w:rsidRPr="00D226ED" w:rsidRDefault="00A106E4" w:rsidP="00AF5605">
            <w:pPr>
              <w:pStyle w:val="norm2"/>
              <w:shd w:val="clear" w:color="auto" w:fill="FFFFFF"/>
              <w:spacing w:before="0" w:line="240" w:lineRule="auto"/>
              <w:ind w:left="99"/>
              <w:rPr>
                <w:color w:val="000000" w:themeColor="text1"/>
                <w:sz w:val="20"/>
                <w:szCs w:val="20"/>
              </w:rPr>
            </w:pPr>
          </w:p>
          <w:p w14:paraId="3AF56BAF" w14:textId="286FAA23" w:rsidR="00555713" w:rsidRPr="00D226ED" w:rsidRDefault="00AF5605" w:rsidP="00AF5605">
            <w:pPr>
              <w:pStyle w:val="norm2"/>
              <w:shd w:val="clear" w:color="auto" w:fill="FFFFFF"/>
              <w:spacing w:before="0" w:line="240" w:lineRule="auto"/>
              <w:ind w:left="99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Odchylne od štvrtého pododseku inštitúcia alebo subjekt uvedené v článku 1 ods. 1 písm. b), c) alebo d), ktoré nie sú samy subjektom, ktorého krízová situácia sa rieši, ale sú dcérskou spoločnosťou subjektu, ktorého krízová situácia sa rieši, alebo subjektu z tretej krajiny, ktorý by bol subjektom, ktorého krízová situácia sa rieši, keby boli usadené v Únii, odpočítajú svoje podiely vo forme nástrojov vlastných zdrojov emitovaných dcérskymi inštitúciami, ktoré patria do tej istej skupiny, ktorej krízová situácia sa rieši, a ktoré sú likvidačnými subjektmi, pre ktoré orgán pre riešenie krízových situácií neurčil požiadavku uvedenú v článku 45 ods. 1, ak sa súhrnná hodnota týchto podielov rovná alebo presahuje 7 % celkovej hodnoty jej vlastných zdrojov a záväzkov, ktoré spĺňajú kritériá oprávnenosti stanovené v článku 45f ods. 2, vypočítanej každoročne k 31. decembru ako priemer za predchádzajúcich 12 mesiacov.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30E4A0" w14:textId="1ECFDB4C" w:rsidR="00555713" w:rsidRPr="00D226ED" w:rsidRDefault="00555713" w:rsidP="00555713">
            <w:pPr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lastRenderedPageBreak/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2E84A" w14:textId="77777777" w:rsidR="00555713" w:rsidRPr="00D226ED" w:rsidRDefault="00555713" w:rsidP="00555713">
            <w:pPr>
              <w:rPr>
                <w:color w:val="000000" w:themeColor="text1"/>
                <w:sz w:val="20"/>
                <w:szCs w:val="20"/>
              </w:rPr>
            </w:pPr>
          </w:p>
          <w:p w14:paraId="0B107397" w14:textId="77777777" w:rsidR="007B01DE" w:rsidRPr="00D226ED" w:rsidRDefault="007B01DE" w:rsidP="00555713">
            <w:pPr>
              <w:rPr>
                <w:color w:val="000000" w:themeColor="text1"/>
                <w:sz w:val="20"/>
                <w:szCs w:val="20"/>
              </w:rPr>
            </w:pPr>
          </w:p>
          <w:p w14:paraId="55FF4F8F" w14:textId="26FF2915" w:rsidR="007B01DE" w:rsidRPr="00D226ED" w:rsidRDefault="007B01DE" w:rsidP="00555713">
            <w:pPr>
              <w:rPr>
                <w:color w:val="000000" w:themeColor="text1"/>
                <w:sz w:val="20"/>
                <w:szCs w:val="20"/>
              </w:rPr>
            </w:pPr>
          </w:p>
          <w:p w14:paraId="25D7D855" w14:textId="6492F637" w:rsidR="00AF6268" w:rsidRPr="00D226ED" w:rsidRDefault="00AF6268" w:rsidP="00555713">
            <w:pPr>
              <w:rPr>
                <w:color w:val="000000" w:themeColor="text1"/>
                <w:sz w:val="20"/>
                <w:szCs w:val="20"/>
              </w:rPr>
            </w:pPr>
          </w:p>
          <w:p w14:paraId="74FC84CD" w14:textId="167FB119" w:rsidR="00AF6268" w:rsidRPr="00D226ED" w:rsidRDefault="00AF6268" w:rsidP="00555713">
            <w:pPr>
              <w:rPr>
                <w:color w:val="000000" w:themeColor="text1"/>
                <w:sz w:val="20"/>
                <w:szCs w:val="20"/>
              </w:rPr>
            </w:pPr>
          </w:p>
          <w:p w14:paraId="3BB9D30A" w14:textId="69793830" w:rsidR="00AF6268" w:rsidRPr="00D226ED" w:rsidRDefault="00AF6268" w:rsidP="00555713">
            <w:pPr>
              <w:rPr>
                <w:color w:val="000000" w:themeColor="text1"/>
                <w:sz w:val="20"/>
                <w:szCs w:val="20"/>
              </w:rPr>
            </w:pPr>
          </w:p>
          <w:p w14:paraId="6A6D8AC3" w14:textId="77777777" w:rsidR="00E96441" w:rsidRPr="00D226ED" w:rsidRDefault="00E96441" w:rsidP="00555713">
            <w:pPr>
              <w:rPr>
                <w:color w:val="000000" w:themeColor="text1"/>
                <w:sz w:val="20"/>
                <w:szCs w:val="20"/>
              </w:rPr>
            </w:pPr>
          </w:p>
          <w:p w14:paraId="106013CA" w14:textId="77777777" w:rsidR="00E96441" w:rsidRPr="00D226ED" w:rsidRDefault="00E96441" w:rsidP="00555713">
            <w:pPr>
              <w:rPr>
                <w:color w:val="000000" w:themeColor="text1"/>
                <w:sz w:val="20"/>
                <w:szCs w:val="20"/>
              </w:rPr>
            </w:pPr>
          </w:p>
          <w:p w14:paraId="7D3CDAD3" w14:textId="22A3DD72" w:rsidR="00603A48" w:rsidRPr="00D226ED" w:rsidRDefault="00603A48" w:rsidP="00555713">
            <w:pPr>
              <w:rPr>
                <w:b/>
                <w:color w:val="000000" w:themeColor="text1"/>
                <w:sz w:val="20"/>
                <w:szCs w:val="20"/>
              </w:rPr>
            </w:pPr>
            <w:r w:rsidRPr="00D226ED">
              <w:rPr>
                <w:bCs/>
                <w:color w:val="000000" w:themeColor="text1"/>
                <w:sz w:val="20"/>
                <w:szCs w:val="20"/>
              </w:rPr>
              <w:t>371/2014</w:t>
            </w:r>
          </w:p>
          <w:p w14:paraId="163EC6DA" w14:textId="77777777" w:rsidR="00AF6268" w:rsidRPr="00D226ED" w:rsidRDefault="00AF6268" w:rsidP="00555713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441245DC" w14:textId="261995CD" w:rsidR="00AF6268" w:rsidRPr="00D226ED" w:rsidRDefault="00AF6268" w:rsidP="00555713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3E94B1E3" w14:textId="77777777" w:rsidR="00E96441" w:rsidRPr="00D226ED" w:rsidRDefault="00E96441" w:rsidP="00555713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50C71196" w14:textId="77777777" w:rsidR="00AF6268" w:rsidRPr="00D226ED" w:rsidRDefault="00AF6268" w:rsidP="00AF6268">
            <w:pPr>
              <w:rPr>
                <w:b/>
                <w:color w:val="000000" w:themeColor="text1"/>
                <w:sz w:val="20"/>
                <w:szCs w:val="20"/>
              </w:rPr>
            </w:pPr>
            <w:r w:rsidRPr="00D226ED">
              <w:rPr>
                <w:bCs/>
                <w:color w:val="000000" w:themeColor="text1"/>
                <w:sz w:val="20"/>
                <w:szCs w:val="20"/>
              </w:rPr>
              <w:lastRenderedPageBreak/>
              <w:t>371/2014</w:t>
            </w:r>
          </w:p>
          <w:p w14:paraId="46DC2AA4" w14:textId="77777777" w:rsidR="00555713" w:rsidRPr="00D226ED" w:rsidRDefault="00AF6268" w:rsidP="00AF6268">
            <w:pPr>
              <w:rPr>
                <w:b/>
                <w:color w:val="000000" w:themeColor="text1"/>
                <w:sz w:val="20"/>
                <w:szCs w:val="20"/>
              </w:rPr>
            </w:pPr>
            <w:r w:rsidRPr="00D226ED">
              <w:rPr>
                <w:bCs/>
                <w:color w:val="000000" w:themeColor="text1"/>
                <w:sz w:val="20"/>
                <w:szCs w:val="20"/>
              </w:rPr>
              <w:t>a</w:t>
            </w:r>
            <w:r w:rsidRPr="00D226E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555713" w:rsidRPr="00D226ED">
              <w:rPr>
                <w:b/>
                <w:color w:val="000000" w:themeColor="text1"/>
                <w:sz w:val="20"/>
                <w:szCs w:val="20"/>
              </w:rPr>
              <w:t>Návrh zákona čl. I</w:t>
            </w:r>
            <w:r w:rsidR="00F27DDD" w:rsidRPr="00D226ED">
              <w:rPr>
                <w:b/>
                <w:color w:val="000000" w:themeColor="text1"/>
                <w:sz w:val="20"/>
                <w:szCs w:val="20"/>
              </w:rPr>
              <w:t>II</w:t>
            </w:r>
          </w:p>
          <w:p w14:paraId="08DF6626" w14:textId="77777777" w:rsidR="00AF6268" w:rsidRPr="00D226ED" w:rsidRDefault="00AF6268" w:rsidP="00AF626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2D7BEBAE" w14:textId="77777777" w:rsidR="00AF6268" w:rsidRPr="00D226ED" w:rsidRDefault="00AF6268" w:rsidP="00AF626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45CCB02C" w14:textId="77777777" w:rsidR="00AF6268" w:rsidRPr="00D226ED" w:rsidRDefault="00AF6268" w:rsidP="00AF626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1032A71F" w14:textId="77777777" w:rsidR="00AF6268" w:rsidRPr="00D226ED" w:rsidRDefault="00AF6268" w:rsidP="00AF626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389F0674" w14:textId="77777777" w:rsidR="00AF6268" w:rsidRPr="00D226ED" w:rsidRDefault="00AF6268" w:rsidP="00AF626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49871BDB" w14:textId="77777777" w:rsidR="00AF6268" w:rsidRPr="00D226ED" w:rsidRDefault="00AF6268" w:rsidP="00AF626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62C4B975" w14:textId="77777777" w:rsidR="00AF6268" w:rsidRPr="00D226ED" w:rsidRDefault="00AF6268" w:rsidP="00AF626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479FFDCE" w14:textId="77777777" w:rsidR="00AF6268" w:rsidRPr="00D226ED" w:rsidRDefault="00AF6268" w:rsidP="00AF626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147D1E7F" w14:textId="77777777" w:rsidR="00AF6268" w:rsidRPr="00D226ED" w:rsidRDefault="00AF6268" w:rsidP="00AF626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05735752" w14:textId="77777777" w:rsidR="00AF6268" w:rsidRPr="00D226ED" w:rsidRDefault="00AF6268" w:rsidP="00AF626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7F0AAB50" w14:textId="77777777" w:rsidR="00AF6268" w:rsidRPr="00D226ED" w:rsidRDefault="00AF6268" w:rsidP="00AF626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5DB14A84" w14:textId="77777777" w:rsidR="00AF6268" w:rsidRPr="00D226ED" w:rsidRDefault="00AF6268" w:rsidP="00AF626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77E072FE" w14:textId="77777777" w:rsidR="00AF6268" w:rsidRPr="00D226ED" w:rsidRDefault="00AF6268" w:rsidP="00AF626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7155B8BD" w14:textId="77777777" w:rsidR="00AF6268" w:rsidRPr="00D226ED" w:rsidRDefault="00AF6268" w:rsidP="00AF626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26C785F3" w14:textId="77777777" w:rsidR="00AF6268" w:rsidRPr="00D226ED" w:rsidRDefault="00AF6268" w:rsidP="00AF626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4540F015" w14:textId="77777777" w:rsidR="00AF6268" w:rsidRPr="00D226ED" w:rsidRDefault="00AF6268" w:rsidP="00AF626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31E37588" w14:textId="77777777" w:rsidR="00AF6268" w:rsidRPr="00D226ED" w:rsidRDefault="00AF6268" w:rsidP="00AF626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494CE9C6" w14:textId="77777777" w:rsidR="00AF6268" w:rsidRPr="00D226ED" w:rsidRDefault="00AF6268" w:rsidP="00AF626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75D99833" w14:textId="77777777" w:rsidR="00AF6268" w:rsidRPr="00D226ED" w:rsidRDefault="00AF6268" w:rsidP="00AF626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17CE7B26" w14:textId="77777777" w:rsidR="00AF6268" w:rsidRPr="00D226ED" w:rsidRDefault="00AF6268" w:rsidP="00AF626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1327BA87" w14:textId="77777777" w:rsidR="00AF6268" w:rsidRPr="00D226ED" w:rsidRDefault="00AF6268" w:rsidP="00AF626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0149B953" w14:textId="77777777" w:rsidR="00AF6268" w:rsidRPr="00D226ED" w:rsidRDefault="00AF6268" w:rsidP="00AF626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253232B3" w14:textId="77777777" w:rsidR="00AF6268" w:rsidRPr="00D226ED" w:rsidRDefault="00AF6268" w:rsidP="00AF626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69DF1F81" w14:textId="13983FC7" w:rsidR="00AF6268" w:rsidRPr="00D226ED" w:rsidRDefault="00AF6268" w:rsidP="00AF626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52D37043" w14:textId="1486924F" w:rsidR="009028F4" w:rsidRPr="00D226ED" w:rsidRDefault="009028F4" w:rsidP="00AF626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09A79D9F" w14:textId="7E5683B9" w:rsidR="009028F4" w:rsidRPr="00D226ED" w:rsidRDefault="009028F4" w:rsidP="00AF626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58083B6E" w14:textId="77777777" w:rsidR="009028F4" w:rsidRPr="00D226ED" w:rsidRDefault="009028F4" w:rsidP="00AF626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38C01C87" w14:textId="77777777" w:rsidR="00AF6268" w:rsidRPr="00D226ED" w:rsidRDefault="00AF6268" w:rsidP="00AF626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4F5A29D9" w14:textId="77777777" w:rsidR="00AF6268" w:rsidRPr="00D226ED" w:rsidRDefault="00AF6268" w:rsidP="00AF6268">
            <w:pPr>
              <w:rPr>
                <w:b/>
                <w:color w:val="000000" w:themeColor="text1"/>
                <w:sz w:val="20"/>
                <w:szCs w:val="20"/>
              </w:rPr>
            </w:pPr>
            <w:r w:rsidRPr="00D226ED">
              <w:rPr>
                <w:bCs/>
                <w:color w:val="000000" w:themeColor="text1"/>
                <w:sz w:val="20"/>
                <w:szCs w:val="20"/>
              </w:rPr>
              <w:t>371/2014</w:t>
            </w:r>
          </w:p>
          <w:p w14:paraId="19C32904" w14:textId="77777777" w:rsidR="00AF6268" w:rsidRPr="00D226ED" w:rsidRDefault="00AF6268" w:rsidP="00AF626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530058C4" w14:textId="77777777" w:rsidR="00AF6268" w:rsidRPr="00D226ED" w:rsidRDefault="00AF6268" w:rsidP="00AF626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6A165E06" w14:textId="77777777" w:rsidR="00AF6268" w:rsidRPr="00D226ED" w:rsidRDefault="00AF6268" w:rsidP="00AF626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6BB89185" w14:textId="77777777" w:rsidR="00A106E4" w:rsidRPr="00D226ED" w:rsidRDefault="00A106E4" w:rsidP="00AF626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5BE13769" w14:textId="77777777" w:rsidR="00A106E4" w:rsidRPr="00D226ED" w:rsidRDefault="00A106E4" w:rsidP="00AF626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2912D7D4" w14:textId="77777777" w:rsidR="00A106E4" w:rsidRPr="00D226ED" w:rsidRDefault="00A106E4" w:rsidP="00AF626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273DE7B2" w14:textId="77777777" w:rsidR="00A106E4" w:rsidRPr="00D226ED" w:rsidRDefault="00A106E4" w:rsidP="00AF626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143CB7DD" w14:textId="77777777" w:rsidR="00A106E4" w:rsidRPr="00D226ED" w:rsidRDefault="00A106E4" w:rsidP="00AF626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47D37395" w14:textId="77777777" w:rsidR="00A106E4" w:rsidRPr="00D226ED" w:rsidRDefault="00A106E4" w:rsidP="00A106E4">
            <w:pPr>
              <w:rPr>
                <w:b/>
                <w:color w:val="000000" w:themeColor="text1"/>
                <w:sz w:val="20"/>
                <w:szCs w:val="20"/>
              </w:rPr>
            </w:pPr>
            <w:r w:rsidRPr="00D226ED">
              <w:rPr>
                <w:bCs/>
                <w:color w:val="000000" w:themeColor="text1"/>
                <w:sz w:val="20"/>
                <w:szCs w:val="20"/>
              </w:rPr>
              <w:t>371/2014</w:t>
            </w:r>
          </w:p>
          <w:p w14:paraId="1605E3AA" w14:textId="060F42CE" w:rsidR="00A106E4" w:rsidRPr="00D226ED" w:rsidRDefault="00A106E4" w:rsidP="00A106E4">
            <w:pPr>
              <w:rPr>
                <w:b/>
                <w:color w:val="000000" w:themeColor="text1"/>
                <w:sz w:val="20"/>
                <w:szCs w:val="20"/>
              </w:rPr>
            </w:pPr>
            <w:r w:rsidRPr="00D226ED">
              <w:rPr>
                <w:bCs/>
                <w:color w:val="000000" w:themeColor="text1"/>
                <w:sz w:val="20"/>
                <w:szCs w:val="20"/>
              </w:rPr>
              <w:lastRenderedPageBreak/>
              <w:t>a</w:t>
            </w:r>
            <w:r w:rsidRPr="00D226E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9028F4" w:rsidRPr="00D226ED">
              <w:rPr>
                <w:b/>
                <w:color w:val="000000" w:themeColor="text1"/>
                <w:sz w:val="20"/>
                <w:szCs w:val="20"/>
              </w:rPr>
              <w:t>n</w:t>
            </w:r>
            <w:r w:rsidRPr="00D226ED">
              <w:rPr>
                <w:b/>
                <w:color w:val="000000" w:themeColor="text1"/>
                <w:sz w:val="20"/>
                <w:szCs w:val="20"/>
              </w:rPr>
              <w:t>ávrh zákona čl. III</w:t>
            </w:r>
          </w:p>
          <w:p w14:paraId="5FB5085E" w14:textId="41FDE873" w:rsidR="00A106E4" w:rsidRPr="00D226ED" w:rsidRDefault="00A106E4" w:rsidP="00AF626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789F" w14:textId="77777777" w:rsidR="00555713" w:rsidRPr="00D226ED" w:rsidRDefault="00555713" w:rsidP="00555713">
            <w:pPr>
              <w:pStyle w:val="Normlny0"/>
              <w:rPr>
                <w:color w:val="000000" w:themeColor="text1"/>
              </w:rPr>
            </w:pPr>
          </w:p>
          <w:p w14:paraId="3B43EF4D" w14:textId="62E200FF" w:rsidR="007B01DE" w:rsidRPr="00D226ED" w:rsidRDefault="007B01DE" w:rsidP="00555713">
            <w:pPr>
              <w:pStyle w:val="Normlny0"/>
              <w:rPr>
                <w:color w:val="000000" w:themeColor="text1"/>
              </w:rPr>
            </w:pPr>
          </w:p>
          <w:p w14:paraId="134D12BA" w14:textId="0ED4261E" w:rsidR="00AF6268" w:rsidRPr="00D226ED" w:rsidRDefault="00AF6268" w:rsidP="00555713">
            <w:pPr>
              <w:pStyle w:val="Normlny0"/>
              <w:rPr>
                <w:color w:val="000000" w:themeColor="text1"/>
              </w:rPr>
            </w:pPr>
          </w:p>
          <w:p w14:paraId="7BC6F761" w14:textId="1B0D4412" w:rsidR="00AF6268" w:rsidRPr="00D226ED" w:rsidRDefault="00AF6268" w:rsidP="00555713">
            <w:pPr>
              <w:pStyle w:val="Normlny0"/>
              <w:rPr>
                <w:color w:val="000000" w:themeColor="text1"/>
              </w:rPr>
            </w:pPr>
          </w:p>
          <w:p w14:paraId="66F91584" w14:textId="07714850" w:rsidR="00AF6268" w:rsidRPr="00D226ED" w:rsidRDefault="00AF6268" w:rsidP="00555713">
            <w:pPr>
              <w:pStyle w:val="Normlny0"/>
              <w:rPr>
                <w:color w:val="000000" w:themeColor="text1"/>
              </w:rPr>
            </w:pPr>
          </w:p>
          <w:p w14:paraId="1FEFE700" w14:textId="77777777" w:rsidR="00E96441" w:rsidRPr="00D226ED" w:rsidRDefault="00E96441" w:rsidP="00555713">
            <w:pPr>
              <w:pStyle w:val="Normlny0"/>
              <w:rPr>
                <w:color w:val="000000" w:themeColor="text1"/>
              </w:rPr>
            </w:pPr>
          </w:p>
          <w:p w14:paraId="5279FC4C" w14:textId="77777777" w:rsidR="00E96441" w:rsidRPr="00D226ED" w:rsidRDefault="00E96441" w:rsidP="00555713">
            <w:pPr>
              <w:pStyle w:val="Normlny0"/>
              <w:rPr>
                <w:color w:val="000000" w:themeColor="text1"/>
              </w:rPr>
            </w:pPr>
          </w:p>
          <w:p w14:paraId="54DAE7EB" w14:textId="77777777" w:rsidR="007B01DE" w:rsidRPr="00D226ED" w:rsidRDefault="007B01DE" w:rsidP="00555713">
            <w:pPr>
              <w:pStyle w:val="Normlny0"/>
              <w:rPr>
                <w:color w:val="000000" w:themeColor="text1"/>
              </w:rPr>
            </w:pPr>
          </w:p>
          <w:p w14:paraId="4623953B" w14:textId="4AF5DAE2" w:rsidR="00A702ED" w:rsidRPr="00D226ED" w:rsidRDefault="00A702ED" w:rsidP="00555713">
            <w:pPr>
              <w:pStyle w:val="Normlny0"/>
              <w:rPr>
                <w:color w:val="000000" w:themeColor="text1"/>
              </w:rPr>
            </w:pPr>
            <w:r w:rsidRPr="00D226ED">
              <w:rPr>
                <w:color w:val="000000" w:themeColor="text1"/>
              </w:rPr>
              <w:t xml:space="preserve">§31b </w:t>
            </w:r>
          </w:p>
          <w:p w14:paraId="12A54A35" w14:textId="19C222AC" w:rsidR="00A702ED" w:rsidRPr="00D226ED" w:rsidRDefault="00A702ED" w:rsidP="00555713">
            <w:pPr>
              <w:pStyle w:val="Normlny0"/>
              <w:rPr>
                <w:color w:val="000000" w:themeColor="text1"/>
              </w:rPr>
            </w:pPr>
            <w:r w:rsidRPr="00D226ED">
              <w:rPr>
                <w:color w:val="000000" w:themeColor="text1"/>
              </w:rPr>
              <w:t>O 3</w:t>
            </w:r>
          </w:p>
          <w:p w14:paraId="13EDC96C" w14:textId="454EBD6E" w:rsidR="00A702ED" w:rsidRPr="00D226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78C5FB93" w14:textId="77777777" w:rsidR="00E96441" w:rsidRPr="00D226ED" w:rsidRDefault="00E96441" w:rsidP="00555713">
            <w:pPr>
              <w:pStyle w:val="Normlny0"/>
              <w:rPr>
                <w:color w:val="000000" w:themeColor="text1"/>
              </w:rPr>
            </w:pPr>
          </w:p>
          <w:p w14:paraId="3DE7CEF6" w14:textId="55E77121" w:rsidR="00A702ED" w:rsidRPr="00D226ED" w:rsidRDefault="00A702ED" w:rsidP="00555713">
            <w:pPr>
              <w:pStyle w:val="Normlny0"/>
              <w:rPr>
                <w:color w:val="000000" w:themeColor="text1"/>
              </w:rPr>
            </w:pPr>
            <w:r w:rsidRPr="00D226ED">
              <w:rPr>
                <w:color w:val="000000" w:themeColor="text1"/>
              </w:rPr>
              <w:lastRenderedPageBreak/>
              <w:t>O 4</w:t>
            </w:r>
          </w:p>
          <w:p w14:paraId="69D16F79" w14:textId="77777777" w:rsidR="00A702ED" w:rsidRPr="00D226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39C2629A" w14:textId="77777777" w:rsidR="00A702ED" w:rsidRPr="00D226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72652BBB" w14:textId="77777777" w:rsidR="00A702ED" w:rsidRPr="00D226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39700841" w14:textId="77777777" w:rsidR="00A702ED" w:rsidRPr="00D226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5731A230" w14:textId="77777777" w:rsidR="00A702ED" w:rsidRPr="00D226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67F673D3" w14:textId="77777777" w:rsidR="00A702ED" w:rsidRPr="00D226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15B3B4BA" w14:textId="77777777" w:rsidR="00A702ED" w:rsidRPr="00D226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1F626A63" w14:textId="77777777" w:rsidR="00A702ED" w:rsidRPr="00D226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3C053706" w14:textId="77777777" w:rsidR="00A702ED" w:rsidRPr="00D226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29590411" w14:textId="77777777" w:rsidR="00A702ED" w:rsidRPr="00D226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1CA3B325" w14:textId="77777777" w:rsidR="00A702ED" w:rsidRPr="00D226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4C4493EA" w14:textId="77777777" w:rsidR="00A702ED" w:rsidRPr="00D226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0D45259B" w14:textId="77777777" w:rsidR="00A702ED" w:rsidRPr="00D226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4CC771EA" w14:textId="77777777" w:rsidR="00A702ED" w:rsidRPr="00D226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4B8A8A3B" w14:textId="77777777" w:rsidR="00A702ED" w:rsidRPr="00D226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2B757571" w14:textId="77777777" w:rsidR="00A702ED" w:rsidRPr="00D226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63D9B7D3" w14:textId="77777777" w:rsidR="00A702ED" w:rsidRPr="00D226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279BB88F" w14:textId="77777777" w:rsidR="00A702ED" w:rsidRPr="00D226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04D9FA56" w14:textId="77777777" w:rsidR="00A702ED" w:rsidRPr="00D226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2F97CED6" w14:textId="77777777" w:rsidR="00A702ED" w:rsidRPr="00D226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59CF7619" w14:textId="77777777" w:rsidR="00A702ED" w:rsidRPr="00D226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602B8B88" w14:textId="77777777" w:rsidR="00A702ED" w:rsidRPr="00D226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52740D5F" w14:textId="77777777" w:rsidR="00A702ED" w:rsidRPr="00D226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3CC7DDF4" w14:textId="77777777" w:rsidR="00A702ED" w:rsidRPr="00D226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5E33C1F1" w14:textId="77777777" w:rsidR="00CD3D45" w:rsidRPr="00D226ED" w:rsidRDefault="00CD3D45" w:rsidP="00555713">
            <w:pPr>
              <w:pStyle w:val="Normlny0"/>
              <w:rPr>
                <w:color w:val="000000" w:themeColor="text1"/>
              </w:rPr>
            </w:pPr>
          </w:p>
          <w:p w14:paraId="3A7D100A" w14:textId="77777777" w:rsidR="00CD3D45" w:rsidRPr="00D226ED" w:rsidRDefault="00CD3D45" w:rsidP="00555713">
            <w:pPr>
              <w:pStyle w:val="Normlny0"/>
              <w:rPr>
                <w:color w:val="000000" w:themeColor="text1"/>
              </w:rPr>
            </w:pPr>
          </w:p>
          <w:p w14:paraId="700E81C4" w14:textId="77777777" w:rsidR="00CD3D45" w:rsidRPr="00D226ED" w:rsidRDefault="00CD3D45" w:rsidP="00555713">
            <w:pPr>
              <w:pStyle w:val="Normlny0"/>
              <w:rPr>
                <w:color w:val="000000" w:themeColor="text1"/>
              </w:rPr>
            </w:pPr>
          </w:p>
          <w:p w14:paraId="1E05C7FF" w14:textId="77777777" w:rsidR="00AB2759" w:rsidRPr="00D226ED" w:rsidRDefault="00AB2759" w:rsidP="00555713">
            <w:pPr>
              <w:pStyle w:val="Normlny0"/>
              <w:rPr>
                <w:color w:val="000000" w:themeColor="text1"/>
              </w:rPr>
            </w:pPr>
          </w:p>
          <w:p w14:paraId="1A2C2F0B" w14:textId="77777777" w:rsidR="00AB2759" w:rsidRPr="00D226ED" w:rsidRDefault="00AB2759" w:rsidP="00555713">
            <w:pPr>
              <w:pStyle w:val="Normlny0"/>
              <w:rPr>
                <w:color w:val="000000" w:themeColor="text1"/>
              </w:rPr>
            </w:pPr>
          </w:p>
          <w:p w14:paraId="62712C06" w14:textId="75F62C04" w:rsidR="00AB2759" w:rsidRPr="00D226ED" w:rsidRDefault="00AB2759" w:rsidP="00555713">
            <w:pPr>
              <w:pStyle w:val="Normlny0"/>
              <w:rPr>
                <w:color w:val="000000" w:themeColor="text1"/>
              </w:rPr>
            </w:pPr>
          </w:p>
          <w:p w14:paraId="00039968" w14:textId="77777777" w:rsidR="00525FAA" w:rsidRPr="00D226ED" w:rsidRDefault="00525FAA" w:rsidP="00555713">
            <w:pPr>
              <w:pStyle w:val="Normlny0"/>
              <w:rPr>
                <w:color w:val="000000" w:themeColor="text1"/>
              </w:rPr>
            </w:pPr>
          </w:p>
          <w:p w14:paraId="6663A9EC" w14:textId="52074E4D" w:rsidR="00A702ED" w:rsidRPr="00D226ED" w:rsidRDefault="00A702ED" w:rsidP="00555713">
            <w:pPr>
              <w:pStyle w:val="Normlny0"/>
              <w:rPr>
                <w:color w:val="000000" w:themeColor="text1"/>
              </w:rPr>
            </w:pPr>
            <w:r w:rsidRPr="00D226ED">
              <w:rPr>
                <w:color w:val="000000" w:themeColor="text1"/>
              </w:rPr>
              <w:t>O 5</w:t>
            </w:r>
          </w:p>
          <w:p w14:paraId="2A1432AD" w14:textId="77777777" w:rsidR="00A702ED" w:rsidRPr="00D226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50B7EFD6" w14:textId="77777777" w:rsidR="00A702ED" w:rsidRPr="00D226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7E696121" w14:textId="77777777" w:rsidR="00A702ED" w:rsidRPr="00D226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52AC33D3" w14:textId="5721AF92" w:rsidR="00A702ED" w:rsidRPr="00D226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42595DEA" w14:textId="071F8B11" w:rsidR="00AF6268" w:rsidRPr="00D226ED" w:rsidRDefault="00AF6268" w:rsidP="00555713">
            <w:pPr>
              <w:pStyle w:val="Normlny0"/>
              <w:rPr>
                <w:color w:val="000000" w:themeColor="text1"/>
              </w:rPr>
            </w:pPr>
          </w:p>
          <w:p w14:paraId="6026D282" w14:textId="4C669C11" w:rsidR="00525FAA" w:rsidRPr="00D226ED" w:rsidRDefault="00525FAA" w:rsidP="00555713">
            <w:pPr>
              <w:pStyle w:val="Normlny0"/>
              <w:rPr>
                <w:color w:val="000000" w:themeColor="text1"/>
              </w:rPr>
            </w:pPr>
          </w:p>
          <w:p w14:paraId="177E2606" w14:textId="77777777" w:rsidR="00525FAA" w:rsidRPr="00D226ED" w:rsidRDefault="00525FAA" w:rsidP="00555713">
            <w:pPr>
              <w:pStyle w:val="Normlny0"/>
              <w:rPr>
                <w:color w:val="000000" w:themeColor="text1"/>
              </w:rPr>
            </w:pPr>
          </w:p>
          <w:p w14:paraId="7BED94A9" w14:textId="646D19FE" w:rsidR="00A106E4" w:rsidRPr="00D226ED" w:rsidRDefault="00A106E4" w:rsidP="00555713">
            <w:pPr>
              <w:pStyle w:val="Normlny0"/>
              <w:rPr>
                <w:color w:val="000000" w:themeColor="text1"/>
              </w:rPr>
            </w:pPr>
          </w:p>
          <w:p w14:paraId="41AA5D53" w14:textId="1DE3856F" w:rsidR="00A702ED" w:rsidRPr="00D226ED" w:rsidRDefault="00A702ED" w:rsidP="00555713">
            <w:pPr>
              <w:pStyle w:val="Normlny0"/>
              <w:rPr>
                <w:color w:val="000000" w:themeColor="text1"/>
              </w:rPr>
            </w:pPr>
            <w:r w:rsidRPr="00D226ED">
              <w:rPr>
                <w:color w:val="000000" w:themeColor="text1"/>
              </w:rPr>
              <w:t>O 6</w:t>
            </w:r>
          </w:p>
          <w:p w14:paraId="7288416C" w14:textId="77777777" w:rsidR="00A702ED" w:rsidRPr="00D226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1EAFABBD" w14:textId="77777777" w:rsidR="00A702ED" w:rsidRPr="00D226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25FD2C19" w14:textId="77777777" w:rsidR="00A702ED" w:rsidRPr="00D226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09AAB213" w14:textId="77777777" w:rsidR="00A702ED" w:rsidRPr="00D226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2FF56F87" w14:textId="37D27269" w:rsidR="00A702ED" w:rsidRPr="00D226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1F7BEA7B" w14:textId="77777777" w:rsidR="00AC6CC7" w:rsidRPr="00D226ED" w:rsidRDefault="00AC6CC7" w:rsidP="00555713">
            <w:pPr>
              <w:pStyle w:val="Normlny0"/>
              <w:rPr>
                <w:color w:val="000000" w:themeColor="text1"/>
              </w:rPr>
            </w:pPr>
          </w:p>
          <w:p w14:paraId="7D6C0A15" w14:textId="4C090206" w:rsidR="00A702ED" w:rsidRPr="00D226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109F899B" w14:textId="77777777" w:rsidR="009322AF" w:rsidRPr="00D226ED" w:rsidRDefault="009322AF" w:rsidP="00555713">
            <w:pPr>
              <w:pStyle w:val="Normlny0"/>
              <w:rPr>
                <w:color w:val="000000" w:themeColor="text1"/>
              </w:rPr>
            </w:pPr>
          </w:p>
          <w:p w14:paraId="3904E520" w14:textId="2083DAC2" w:rsidR="00A702ED" w:rsidRPr="00D226ED" w:rsidRDefault="00A702ED" w:rsidP="00555713">
            <w:pPr>
              <w:pStyle w:val="Normlny0"/>
              <w:rPr>
                <w:color w:val="000000" w:themeColor="text1"/>
              </w:rPr>
            </w:pPr>
            <w:r w:rsidRPr="00D226ED">
              <w:rPr>
                <w:color w:val="000000" w:themeColor="text1"/>
              </w:rPr>
              <w:t>O 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E6D0" w14:textId="77777777" w:rsidR="00A702ED" w:rsidRPr="00D226ED" w:rsidRDefault="00A702ED" w:rsidP="00A702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D4B4ADB" w14:textId="77777777" w:rsidR="00A702ED" w:rsidRPr="00D226ED" w:rsidRDefault="00A702ED" w:rsidP="00A702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E87CEEF" w14:textId="22FD4C48" w:rsidR="00A702ED" w:rsidRPr="00D226ED" w:rsidRDefault="00A702ED" w:rsidP="00A702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A64343B" w14:textId="387C5B72" w:rsidR="007B01DE" w:rsidRPr="00D226ED" w:rsidRDefault="007B01DE" w:rsidP="00A702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5CCEDEC" w14:textId="517DBED8" w:rsidR="007B01DE" w:rsidRPr="00D226ED" w:rsidRDefault="007B01DE" w:rsidP="00A702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00F481F" w14:textId="77777777" w:rsidR="00E96441" w:rsidRPr="00D226ED" w:rsidRDefault="00E96441" w:rsidP="00A702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367F472" w14:textId="77777777" w:rsidR="00E96441" w:rsidRPr="00D226ED" w:rsidRDefault="00E96441" w:rsidP="00A702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7E3A185" w14:textId="77777777" w:rsidR="007B01DE" w:rsidRPr="00D226ED" w:rsidRDefault="007B01DE" w:rsidP="00A702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95545AC" w14:textId="2A74665D" w:rsidR="00A702ED" w:rsidRPr="00D226ED" w:rsidRDefault="00A702ED" w:rsidP="00A702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 xml:space="preserve">(3) Rada neurčuje požiadavku podľa § 31 ods. 1 pre likvidačné subjekty. </w:t>
            </w:r>
          </w:p>
          <w:p w14:paraId="7207F092" w14:textId="5E5135B4" w:rsidR="00A702ED" w:rsidRPr="00D226ED" w:rsidRDefault="00A702ED" w:rsidP="00A702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C862B9B" w14:textId="77777777" w:rsidR="00E96441" w:rsidRPr="00D226ED" w:rsidRDefault="00E96441" w:rsidP="00A702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75EBB83" w14:textId="71DF3ED2" w:rsidR="00A702ED" w:rsidRPr="00D226ED" w:rsidRDefault="00A702ED" w:rsidP="00A702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lastRenderedPageBreak/>
              <w:t xml:space="preserve">(4) </w:t>
            </w:r>
            <w:r w:rsidR="00CD3D45" w:rsidRPr="00D226ED">
              <w:rPr>
                <w:color w:val="000000" w:themeColor="text1"/>
                <w:sz w:val="20"/>
                <w:szCs w:val="20"/>
              </w:rPr>
              <w:t>Rada môže odchylne od odseku</w:t>
            </w:r>
            <w:r w:rsidRPr="00D226ED">
              <w:rPr>
                <w:color w:val="000000" w:themeColor="text1"/>
                <w:sz w:val="20"/>
                <w:szCs w:val="20"/>
              </w:rPr>
              <w:t xml:space="preserve"> 3 posúdiť, či je odôvodnené určiť požiadavku podľa § 31 ods. 1 pre likvidačný subjekt na individuálnom základe vo výške presahujúcej sumu dostatočnú na</w:t>
            </w:r>
            <w:r w:rsidR="00CD3D45" w:rsidRPr="00D226ED">
              <w:rPr>
                <w:color w:val="000000" w:themeColor="text1"/>
                <w:sz w:val="20"/>
                <w:szCs w:val="20"/>
              </w:rPr>
              <w:t xml:space="preserve"> absorpciu strát v súlade s odsekom</w:t>
            </w:r>
            <w:r w:rsidRPr="00D226ED">
              <w:rPr>
                <w:color w:val="000000" w:themeColor="text1"/>
                <w:sz w:val="20"/>
                <w:szCs w:val="20"/>
              </w:rPr>
              <w:t xml:space="preserve"> 2 písm. a). Rada vo svojom posúdení zohľadní akýkoľvek možný vplyv na finančnú stabilitu a riziko </w:t>
            </w:r>
            <w:r w:rsidR="00CD3D45" w:rsidRPr="00D226ED">
              <w:rPr>
                <w:color w:val="000000" w:themeColor="text1"/>
                <w:sz w:val="20"/>
                <w:szCs w:val="20"/>
              </w:rPr>
              <w:t>zapríčinenia nepriaznivých vplyvov</w:t>
            </w:r>
            <w:r w:rsidRPr="00D226ED">
              <w:rPr>
                <w:color w:val="000000" w:themeColor="text1"/>
                <w:sz w:val="20"/>
                <w:szCs w:val="20"/>
              </w:rPr>
              <w:t xml:space="preserve"> vo finančnom systéme,</w:t>
            </w:r>
            <w:r w:rsidR="00CD3D45" w:rsidRPr="00D226ED">
              <w:rPr>
                <w:color w:val="000000" w:themeColor="text1"/>
                <w:sz w:val="20"/>
                <w:szCs w:val="20"/>
              </w:rPr>
              <w:t xml:space="preserve"> vrátane kapacity peňažných prostriedkov Fondu </w:t>
            </w:r>
            <w:r w:rsidRPr="00D226ED">
              <w:rPr>
                <w:color w:val="000000" w:themeColor="text1"/>
                <w:sz w:val="20"/>
                <w:szCs w:val="20"/>
              </w:rPr>
              <w:t xml:space="preserve">ochrany vkladov. Ak Rada určí požiadavku podľa § 31 ods. 1, likvidačný subjekt </w:t>
            </w:r>
            <w:r w:rsidR="00CD3D45" w:rsidRPr="00D226ED">
              <w:rPr>
                <w:color w:val="000000" w:themeColor="text1"/>
                <w:sz w:val="20"/>
                <w:szCs w:val="20"/>
              </w:rPr>
              <w:t>na splnenie</w:t>
            </w:r>
            <w:r w:rsidRPr="00D226ED">
              <w:rPr>
                <w:color w:val="000000" w:themeColor="text1"/>
                <w:sz w:val="20"/>
                <w:szCs w:val="20"/>
              </w:rPr>
              <w:t xml:space="preserve"> </w:t>
            </w:r>
            <w:r w:rsidR="00CD3D45" w:rsidRPr="00D226ED">
              <w:rPr>
                <w:color w:val="000000" w:themeColor="text1"/>
                <w:sz w:val="20"/>
                <w:szCs w:val="20"/>
              </w:rPr>
              <w:t>tejto požiadavky</w:t>
            </w:r>
            <w:r w:rsidRPr="00D226ED">
              <w:rPr>
                <w:color w:val="000000" w:themeColor="text1"/>
                <w:sz w:val="20"/>
                <w:szCs w:val="20"/>
              </w:rPr>
              <w:t xml:space="preserve"> </w:t>
            </w:r>
            <w:r w:rsidR="00CD3D45" w:rsidRPr="00D226ED">
              <w:rPr>
                <w:color w:val="000000" w:themeColor="text1"/>
                <w:sz w:val="20"/>
                <w:szCs w:val="20"/>
              </w:rPr>
              <w:t>použije aspoň jednu z týchto možností</w:t>
            </w:r>
            <w:r w:rsidRPr="00D226ED">
              <w:rPr>
                <w:color w:val="000000" w:themeColor="text1"/>
                <w:sz w:val="20"/>
                <w:szCs w:val="20"/>
              </w:rPr>
              <w:t>:</w:t>
            </w:r>
          </w:p>
          <w:p w14:paraId="3439C487" w14:textId="03D695B9" w:rsidR="00F2692B" w:rsidRPr="00D226ED" w:rsidRDefault="00F2692B" w:rsidP="00A702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84A082A" w14:textId="0B27FA85" w:rsidR="00AF6268" w:rsidRPr="00D226ED" w:rsidRDefault="00AF6268" w:rsidP="00A702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7C269D4" w14:textId="77777777" w:rsidR="00AF6268" w:rsidRPr="00D226ED" w:rsidRDefault="00AF6268" w:rsidP="00A702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68A63F6" w14:textId="77777777" w:rsidR="00F2692B" w:rsidRPr="00D226ED" w:rsidRDefault="00F2692B" w:rsidP="00A702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84C7D3D" w14:textId="07C344A8" w:rsidR="00A702ED" w:rsidRPr="00D226ED" w:rsidRDefault="00A702ED" w:rsidP="00A702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a)</w:t>
            </w:r>
            <w:r w:rsidRPr="00D226ED">
              <w:rPr>
                <w:color w:val="000000" w:themeColor="text1"/>
                <w:sz w:val="20"/>
                <w:szCs w:val="20"/>
              </w:rPr>
              <w:tab/>
              <w:t>vlastné zdroje,</w:t>
            </w:r>
          </w:p>
          <w:p w14:paraId="692D915C" w14:textId="77777777" w:rsidR="00F2692B" w:rsidRPr="00D226ED" w:rsidRDefault="00F2692B" w:rsidP="00A702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96D4F2B" w14:textId="1862B59F" w:rsidR="00A702ED" w:rsidRPr="00D226ED" w:rsidRDefault="00A702ED" w:rsidP="00A702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b)</w:t>
            </w:r>
            <w:r w:rsidRPr="00D226ED">
              <w:rPr>
                <w:color w:val="000000" w:themeColor="text1"/>
                <w:sz w:val="20"/>
                <w:szCs w:val="20"/>
              </w:rPr>
              <w:tab/>
              <w:t>záväzky ktoré spĺňajú kritériá oprávnenosti podľa osobitného predpisu,</w:t>
            </w:r>
            <w:r w:rsidRPr="00D226ED">
              <w:rPr>
                <w:color w:val="000000" w:themeColor="text1"/>
                <w:sz w:val="20"/>
                <w:szCs w:val="20"/>
                <w:vertAlign w:val="superscript"/>
              </w:rPr>
              <w:t>70ka</w:t>
            </w:r>
            <w:r w:rsidRPr="00D226ED">
              <w:rPr>
                <w:color w:val="000000" w:themeColor="text1"/>
                <w:sz w:val="20"/>
                <w:szCs w:val="20"/>
              </w:rPr>
              <w:t>)</w:t>
            </w:r>
            <w:r w:rsidR="00CD3D45" w:rsidRPr="00D226ED">
              <w:rPr>
                <w:color w:val="000000" w:themeColor="text1"/>
                <w:sz w:val="20"/>
                <w:szCs w:val="20"/>
              </w:rPr>
              <w:t xml:space="preserve"> </w:t>
            </w:r>
            <w:r w:rsidR="007B25C3" w:rsidRPr="00D226ED">
              <w:rPr>
                <w:b/>
                <w:bCs/>
                <w:color w:val="000000" w:themeColor="text1"/>
                <w:sz w:val="20"/>
                <w:szCs w:val="20"/>
              </w:rPr>
              <w:t>pričom sa nevyžaduje, aby tieto záväzky spĺňali</w:t>
            </w:r>
            <w:r w:rsidR="007B25C3" w:rsidRPr="00D226ED">
              <w:rPr>
                <w:color w:val="000000" w:themeColor="text1"/>
                <w:sz w:val="20"/>
                <w:szCs w:val="20"/>
              </w:rPr>
              <w:t xml:space="preserve"> </w:t>
            </w:r>
            <w:r w:rsidR="00CD3D45" w:rsidRPr="00D226ED">
              <w:rPr>
                <w:color w:val="000000" w:themeColor="text1"/>
                <w:sz w:val="20"/>
                <w:szCs w:val="20"/>
              </w:rPr>
              <w:t>kritériá oprávnenosti podľa osobitného predpisu,</w:t>
            </w:r>
            <w:r w:rsidR="00CD3D45" w:rsidRPr="00D226ED">
              <w:rPr>
                <w:color w:val="000000" w:themeColor="text1"/>
                <w:sz w:val="20"/>
                <w:szCs w:val="20"/>
                <w:vertAlign w:val="superscript"/>
              </w:rPr>
              <w:t>70kb</w:t>
            </w:r>
            <w:r w:rsidR="00CD3D45" w:rsidRPr="00D226ED">
              <w:rPr>
                <w:color w:val="000000" w:themeColor="text1"/>
                <w:sz w:val="20"/>
                <w:szCs w:val="20"/>
              </w:rPr>
              <w:t>)</w:t>
            </w:r>
          </w:p>
          <w:p w14:paraId="2EAF8B72" w14:textId="206D0D11" w:rsidR="00F2692B" w:rsidRPr="00D226ED" w:rsidRDefault="00F2692B" w:rsidP="00A702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18325CD" w14:textId="56A96359" w:rsidR="00A702ED" w:rsidRPr="00D226ED" w:rsidRDefault="00A702ED" w:rsidP="00A702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c)</w:t>
            </w:r>
            <w:r w:rsidRPr="00D226ED">
              <w:rPr>
                <w:color w:val="000000" w:themeColor="text1"/>
                <w:sz w:val="20"/>
                <w:szCs w:val="20"/>
              </w:rPr>
              <w:tab/>
              <w:t xml:space="preserve">záväzky podľa § 31a ods. 2. </w:t>
            </w:r>
          </w:p>
          <w:p w14:paraId="3B554345" w14:textId="2F87B27F" w:rsidR="00AB2759" w:rsidRPr="00D226ED" w:rsidRDefault="00AB2759" w:rsidP="00A702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9DA2BA8" w14:textId="77777777" w:rsidR="00AB2759" w:rsidRPr="00D226ED" w:rsidRDefault="00AB2759" w:rsidP="00AB275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Poznámky pod čiarou k odkazom 70ka a 70kb znejú:</w:t>
            </w:r>
          </w:p>
          <w:p w14:paraId="61C9892C" w14:textId="77777777" w:rsidR="00AB2759" w:rsidRPr="00D226ED" w:rsidRDefault="00AB2759" w:rsidP="00AB275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„</w:t>
            </w:r>
            <w:r w:rsidRPr="00D226ED">
              <w:rPr>
                <w:color w:val="000000" w:themeColor="text1"/>
                <w:sz w:val="20"/>
                <w:szCs w:val="20"/>
                <w:vertAlign w:val="superscript"/>
              </w:rPr>
              <w:t>70ka</w:t>
            </w:r>
            <w:r w:rsidRPr="00D226ED">
              <w:rPr>
                <w:color w:val="000000" w:themeColor="text1"/>
                <w:sz w:val="20"/>
                <w:szCs w:val="20"/>
              </w:rPr>
              <w:t>) Čl. 72a nariadenia (EÚ) č. 575/2013 v platnom znení.</w:t>
            </w:r>
          </w:p>
          <w:p w14:paraId="03D77F64" w14:textId="0BA03F38" w:rsidR="00AB2759" w:rsidRPr="00D226ED" w:rsidRDefault="00AB2759" w:rsidP="00AB275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  <w:vertAlign w:val="superscript"/>
              </w:rPr>
              <w:t>70kb</w:t>
            </w:r>
            <w:r w:rsidRPr="00D226ED">
              <w:rPr>
                <w:color w:val="000000" w:themeColor="text1"/>
                <w:sz w:val="20"/>
                <w:szCs w:val="20"/>
              </w:rPr>
              <w:t>) 72b ods. 2 písm. b) a d) nariadenia (EÚ) č. 575/2013 v platnom znení.“.</w:t>
            </w:r>
          </w:p>
          <w:p w14:paraId="6378FDF7" w14:textId="77777777" w:rsidR="00A702ED" w:rsidRPr="00D226ED" w:rsidRDefault="00A702ED" w:rsidP="00A702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18298D8" w14:textId="2520D950" w:rsidR="00A702ED" w:rsidRPr="00D226ED" w:rsidRDefault="00A702ED" w:rsidP="00A702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83DA42F" w14:textId="77777777" w:rsidR="00525FAA" w:rsidRPr="00D226ED" w:rsidRDefault="00525FAA" w:rsidP="00A702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F4DE2A5" w14:textId="59BF1DAA" w:rsidR="00A702ED" w:rsidRPr="00D226ED" w:rsidRDefault="00A702ED" w:rsidP="00A702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(5) Ak Rada neurčila požiadavku podľa § 31 ods. 1 pre likvidačné subjekty, ustanovenia osobitného predpisu</w:t>
            </w:r>
            <w:r w:rsidR="00AB2759" w:rsidRPr="00D226ED">
              <w:rPr>
                <w:color w:val="000000" w:themeColor="text1"/>
                <w:sz w:val="20"/>
                <w:szCs w:val="20"/>
                <w:vertAlign w:val="superscript"/>
              </w:rPr>
              <w:t>70kc</w:t>
            </w:r>
            <w:r w:rsidRPr="00D226ED">
              <w:rPr>
                <w:color w:val="000000" w:themeColor="text1"/>
                <w:sz w:val="20"/>
                <w:szCs w:val="20"/>
              </w:rPr>
              <w:t xml:space="preserve">) sa neuplatňujú. </w:t>
            </w:r>
          </w:p>
          <w:p w14:paraId="3B02AB0B" w14:textId="77777777" w:rsidR="00AF6268" w:rsidRPr="00D226ED" w:rsidRDefault="00AF6268" w:rsidP="00AF626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419C07A" w14:textId="60FAB609" w:rsidR="00CD3D45" w:rsidRPr="00D226ED" w:rsidRDefault="00CD3D45" w:rsidP="00A702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D2652FC" w14:textId="6FD089BB" w:rsidR="002469A0" w:rsidRPr="00D226ED" w:rsidRDefault="002469A0" w:rsidP="00A702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E40CDAF" w14:textId="77777777" w:rsidR="00525FAA" w:rsidRPr="00D226ED" w:rsidRDefault="00525FAA" w:rsidP="00A702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7903F20" w14:textId="3FCFFD9E" w:rsidR="002469A0" w:rsidRPr="00D226ED" w:rsidRDefault="002469A0" w:rsidP="00A702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9415FE8" w14:textId="77777777" w:rsidR="009322AF" w:rsidRPr="00D226ED" w:rsidRDefault="009322AF" w:rsidP="00A702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9FC9E1F" w14:textId="3F9B4ECF" w:rsidR="00A702ED" w:rsidRPr="00D226ED" w:rsidRDefault="00A702ED" w:rsidP="00A702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 xml:space="preserve">(6) Investície vo forme nástrojov vlastných zdrojov a vo forme oprávnených záväzkov emitovaných dcérskymi </w:t>
            </w:r>
            <w:r w:rsidR="00594743" w:rsidRPr="00D226ED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vybranými</w:t>
            </w:r>
            <w:r w:rsidR="00594743" w:rsidRPr="00D226E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226ED">
              <w:rPr>
                <w:color w:val="000000" w:themeColor="text1"/>
                <w:sz w:val="20"/>
                <w:szCs w:val="20"/>
              </w:rPr>
              <w:t>inštitúciami, ktoré sú lik</w:t>
            </w:r>
            <w:r w:rsidR="00AB2759" w:rsidRPr="00D226ED">
              <w:rPr>
                <w:color w:val="000000" w:themeColor="text1"/>
                <w:sz w:val="20"/>
                <w:szCs w:val="20"/>
              </w:rPr>
              <w:t>vidačnými subjektmi, pre ktoré r</w:t>
            </w:r>
            <w:r w:rsidRPr="00D226ED">
              <w:rPr>
                <w:color w:val="000000" w:themeColor="text1"/>
                <w:sz w:val="20"/>
                <w:szCs w:val="20"/>
              </w:rPr>
              <w:t>ada neurčila požiadavku podľa §31 ods. 1, sa neodpočítavajú podľa osobitného predpisu.</w:t>
            </w:r>
            <w:r w:rsidR="00AB2759" w:rsidRPr="00D226ED">
              <w:rPr>
                <w:color w:val="000000" w:themeColor="text1"/>
                <w:sz w:val="20"/>
                <w:szCs w:val="20"/>
                <w:vertAlign w:val="superscript"/>
              </w:rPr>
              <w:t>70kd</w:t>
            </w:r>
            <w:r w:rsidRPr="00D226ED">
              <w:rPr>
                <w:color w:val="000000" w:themeColor="text1"/>
                <w:sz w:val="20"/>
                <w:szCs w:val="20"/>
              </w:rPr>
              <w:t>)</w:t>
            </w:r>
          </w:p>
          <w:p w14:paraId="26E78B42" w14:textId="77777777" w:rsidR="00A106E4" w:rsidRPr="00D226ED" w:rsidRDefault="00A106E4" w:rsidP="00A106E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7373089" w14:textId="6B4D9C2F" w:rsidR="00A106E4" w:rsidRPr="00D226ED" w:rsidRDefault="00A106E4" w:rsidP="00A702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C19DAA4" w14:textId="5D857298" w:rsidR="00A702ED" w:rsidRPr="00D226ED" w:rsidRDefault="00A702ED" w:rsidP="00A702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38A16D2" w14:textId="77777777" w:rsidR="00525FAA" w:rsidRPr="00D226ED" w:rsidRDefault="00525FAA" w:rsidP="00A702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B4ADE5B" w14:textId="68B80073" w:rsidR="00A702ED" w:rsidRPr="00D226ED" w:rsidRDefault="00A702ED" w:rsidP="00A702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 xml:space="preserve">(7) </w:t>
            </w:r>
            <w:r w:rsidR="00AB2759" w:rsidRPr="00D226ED">
              <w:rPr>
                <w:color w:val="000000" w:themeColor="text1"/>
                <w:sz w:val="20"/>
                <w:szCs w:val="20"/>
              </w:rPr>
              <w:t>Osoby</w:t>
            </w:r>
            <w:r w:rsidRPr="00D226ED">
              <w:rPr>
                <w:color w:val="000000" w:themeColor="text1"/>
                <w:sz w:val="20"/>
                <w:szCs w:val="20"/>
              </w:rPr>
              <w:t xml:space="preserve"> podľa § 1 ods. 3, ktoré nie sú rezol</w:t>
            </w:r>
            <w:r w:rsidR="00AB2759" w:rsidRPr="00D226ED">
              <w:rPr>
                <w:color w:val="000000" w:themeColor="text1"/>
                <w:sz w:val="20"/>
                <w:szCs w:val="20"/>
              </w:rPr>
              <w:t>učným subjektom</w:t>
            </w:r>
            <w:r w:rsidR="00594743" w:rsidRPr="00D226ED">
              <w:rPr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525FAA" w:rsidRPr="00D226ED">
              <w:rPr>
                <w:color w:val="000000" w:themeColor="text1"/>
                <w:sz w:val="20"/>
                <w:szCs w:val="20"/>
              </w:rPr>
              <w:t xml:space="preserve">ale sú dcérskou spoločnosťou rezolučného subjektu alebo osoby podľa § 1 ods. 3 z tretej krajiny, ktoré by boli rezolučnými subjektmi, ak by mali sídlo v členskom štáte, </w:t>
            </w:r>
            <w:r w:rsidR="00AB2759" w:rsidRPr="00D226ED">
              <w:rPr>
                <w:color w:val="000000" w:themeColor="text1"/>
                <w:sz w:val="20"/>
                <w:szCs w:val="20"/>
              </w:rPr>
              <w:t>odchylne od odseku</w:t>
            </w:r>
            <w:r w:rsidRPr="00D226ED">
              <w:rPr>
                <w:color w:val="000000" w:themeColor="text1"/>
                <w:sz w:val="20"/>
                <w:szCs w:val="20"/>
              </w:rPr>
              <w:t xml:space="preserve"> 6 odpočítajú svoje investície vo forme nástrojov vlastných zdrojov emitovaných dcérskymi  </w:t>
            </w:r>
            <w:r w:rsidR="00594743" w:rsidRPr="00D226ED">
              <w:rPr>
                <w:b/>
                <w:bCs/>
                <w:color w:val="000000" w:themeColor="text1"/>
                <w:sz w:val="20"/>
                <w:szCs w:val="20"/>
              </w:rPr>
              <w:t>vybranými</w:t>
            </w:r>
            <w:r w:rsidR="00594743" w:rsidRPr="00D226E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226ED">
              <w:rPr>
                <w:color w:val="000000" w:themeColor="text1"/>
                <w:sz w:val="20"/>
                <w:szCs w:val="20"/>
              </w:rPr>
              <w:t>inštitúciami, ktoré patria do tej istej rezolučnej skupiny a ktoré sú lik</w:t>
            </w:r>
            <w:r w:rsidR="00AB2759" w:rsidRPr="00D226ED">
              <w:rPr>
                <w:color w:val="000000" w:themeColor="text1"/>
                <w:sz w:val="20"/>
                <w:szCs w:val="20"/>
              </w:rPr>
              <w:t>vidačnými subjektmi, pre ktoré r</w:t>
            </w:r>
            <w:r w:rsidRPr="00D226ED">
              <w:rPr>
                <w:color w:val="000000" w:themeColor="text1"/>
                <w:sz w:val="20"/>
                <w:szCs w:val="20"/>
              </w:rPr>
              <w:t xml:space="preserve">ada neurčila požiadavku podľa § 31 ods. 1, ak sa súhrnná hodnota týchto investícií rovná alebo presahuje 7 % celkovej hodnoty ich vlastných zdrojov a záväzkov, ktoré spĺňajú kritériá oprávnenosti </w:t>
            </w:r>
            <w:r w:rsidR="00AB2759" w:rsidRPr="00D226ED">
              <w:rPr>
                <w:color w:val="000000" w:themeColor="text1"/>
                <w:sz w:val="20"/>
                <w:szCs w:val="20"/>
              </w:rPr>
              <w:t>podľa</w:t>
            </w:r>
            <w:r w:rsidRPr="00D226ED">
              <w:rPr>
                <w:color w:val="000000" w:themeColor="text1"/>
                <w:sz w:val="20"/>
                <w:szCs w:val="20"/>
              </w:rPr>
              <w:t xml:space="preserve"> § 31e ods. 6 vypočítanej každoročne k 31. decembru ako priemer za predchádzajúcich 12 mesiacov.“ .</w:t>
            </w:r>
          </w:p>
          <w:p w14:paraId="447AB733" w14:textId="77777777" w:rsidR="00A702ED" w:rsidRPr="00D226ED" w:rsidRDefault="00A702ED" w:rsidP="00A702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E28AFBE" w14:textId="77777777" w:rsidR="00A702ED" w:rsidRPr="00D226ED" w:rsidRDefault="00A702ED" w:rsidP="00A702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24133C1" w14:textId="2E943DDF" w:rsidR="00A702ED" w:rsidRPr="00D226ED" w:rsidRDefault="00A702ED" w:rsidP="00A702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Po</w:t>
            </w:r>
            <w:r w:rsidR="00AB2759" w:rsidRPr="00D226ED">
              <w:rPr>
                <w:color w:val="000000" w:themeColor="text1"/>
                <w:sz w:val="20"/>
                <w:szCs w:val="20"/>
              </w:rPr>
              <w:t>známky pod čiarou k odkazom 70kc a</w:t>
            </w:r>
            <w:r w:rsidRPr="00D226ED">
              <w:rPr>
                <w:color w:val="000000" w:themeColor="text1"/>
                <w:sz w:val="20"/>
                <w:szCs w:val="20"/>
              </w:rPr>
              <w:t xml:space="preserve"> </w:t>
            </w:r>
            <w:r w:rsidR="00AB2759" w:rsidRPr="00D226ED">
              <w:rPr>
                <w:color w:val="000000" w:themeColor="text1"/>
                <w:sz w:val="20"/>
                <w:szCs w:val="20"/>
              </w:rPr>
              <w:t>70kd</w:t>
            </w:r>
            <w:r w:rsidRPr="00D226ED">
              <w:rPr>
                <w:color w:val="000000" w:themeColor="text1"/>
                <w:sz w:val="20"/>
                <w:szCs w:val="20"/>
              </w:rPr>
              <w:t xml:space="preserve"> znejú:</w:t>
            </w:r>
          </w:p>
          <w:p w14:paraId="7025352B" w14:textId="77777777" w:rsidR="00AB2759" w:rsidRPr="00D226ED" w:rsidRDefault="00A702ED" w:rsidP="00AB275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“</w:t>
            </w:r>
            <w:r w:rsidR="00AB2759" w:rsidRPr="00D226ED">
              <w:rPr>
                <w:color w:val="000000" w:themeColor="text1"/>
                <w:sz w:val="20"/>
                <w:szCs w:val="20"/>
              </w:rPr>
              <w:t xml:space="preserve"> </w:t>
            </w:r>
            <w:r w:rsidR="00AB2759" w:rsidRPr="00D226ED">
              <w:rPr>
                <w:color w:val="000000" w:themeColor="text1"/>
                <w:sz w:val="20"/>
                <w:szCs w:val="20"/>
                <w:vertAlign w:val="superscript"/>
              </w:rPr>
              <w:t>70kc</w:t>
            </w:r>
            <w:r w:rsidR="00AB2759" w:rsidRPr="00D226ED">
              <w:rPr>
                <w:color w:val="000000" w:themeColor="text1"/>
                <w:sz w:val="20"/>
                <w:szCs w:val="20"/>
              </w:rPr>
              <w:t>) Čl. 77 ods. 2 a čl. 78a nariadenia (EÚ) č. 575/2013 v platnom znení.</w:t>
            </w:r>
          </w:p>
          <w:p w14:paraId="494B0210" w14:textId="0CFEF061" w:rsidR="00555713" w:rsidRPr="00D226ED" w:rsidRDefault="00A702ED" w:rsidP="00AB275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  <w:vertAlign w:val="superscript"/>
              </w:rPr>
              <w:t>7</w:t>
            </w:r>
            <w:r w:rsidR="00AB2759" w:rsidRPr="00D226ED">
              <w:rPr>
                <w:color w:val="000000" w:themeColor="text1"/>
                <w:sz w:val="20"/>
                <w:szCs w:val="20"/>
                <w:vertAlign w:val="superscript"/>
              </w:rPr>
              <w:t>0kd</w:t>
            </w:r>
            <w:r w:rsidRPr="00D226ED">
              <w:rPr>
                <w:color w:val="000000" w:themeColor="text1"/>
                <w:sz w:val="20"/>
                <w:szCs w:val="20"/>
              </w:rPr>
              <w:t>) čl. 72e ods.</w:t>
            </w:r>
            <w:r w:rsidR="006E4D85" w:rsidRPr="00D226ED">
              <w:rPr>
                <w:color w:val="000000" w:themeColor="text1"/>
                <w:sz w:val="20"/>
                <w:szCs w:val="20"/>
              </w:rPr>
              <w:t xml:space="preserve"> 5 nariadenia (EÚ) č. 575/2013</w:t>
            </w:r>
            <w:r w:rsidR="00AB2759" w:rsidRPr="00D226ED">
              <w:rPr>
                <w:color w:val="000000" w:themeColor="text1"/>
                <w:sz w:val="20"/>
                <w:szCs w:val="20"/>
              </w:rPr>
              <w:t xml:space="preserve"> v platnom znení</w:t>
            </w:r>
            <w:r w:rsidR="006E4D85" w:rsidRPr="00D226E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FE98" w14:textId="3FAD8794" w:rsidR="00555713" w:rsidRPr="00D226ED" w:rsidRDefault="00555713" w:rsidP="005557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lastRenderedPageBreak/>
              <w:t>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2604CF" w14:textId="77777777" w:rsidR="00555713" w:rsidRPr="00D226ED" w:rsidRDefault="00555713" w:rsidP="00555713">
            <w:pPr>
              <w:pStyle w:val="Nadpis1"/>
              <w:jc w:val="left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4978" w14:textId="331ADE72" w:rsidR="00555713" w:rsidRPr="00D226ED" w:rsidRDefault="00555713" w:rsidP="00555713">
            <w:pPr>
              <w:pStyle w:val="Nadpis1"/>
              <w:jc w:val="left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226ED">
              <w:rPr>
                <w:b w:val="0"/>
                <w:bCs w:val="0"/>
                <w:color w:val="000000" w:themeColor="text1"/>
                <w:sz w:val="20"/>
                <w:szCs w:val="20"/>
              </w:rPr>
              <w:t>GP- 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C48CFD" w14:textId="615D6602" w:rsidR="00555713" w:rsidRPr="00D226ED" w:rsidRDefault="00555713" w:rsidP="00555713">
            <w:pPr>
              <w:pStyle w:val="Nadpis1"/>
              <w:jc w:val="left"/>
              <w:rPr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A106E4" w:rsidRPr="00D226ED" w14:paraId="1BFAC381" w14:textId="3046BF41" w:rsidTr="00C466CE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D54A4" w14:textId="77777777" w:rsidR="00555713" w:rsidRPr="00D226ED" w:rsidRDefault="00555713" w:rsidP="00555713">
            <w:pPr>
              <w:rPr>
                <w:color w:val="000000" w:themeColor="text1"/>
                <w:sz w:val="20"/>
                <w:szCs w:val="20"/>
              </w:rPr>
            </w:pPr>
          </w:p>
          <w:p w14:paraId="45F5427A" w14:textId="7AF4475B" w:rsidR="00555713" w:rsidRPr="00D226ED" w:rsidRDefault="00555713" w:rsidP="00555713">
            <w:pPr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čl.</w:t>
            </w:r>
            <w:r w:rsidR="00AF5605" w:rsidRPr="00D226ED">
              <w:rPr>
                <w:color w:val="000000" w:themeColor="text1"/>
                <w:sz w:val="20"/>
                <w:szCs w:val="20"/>
              </w:rPr>
              <w:t>1</w:t>
            </w:r>
            <w:r w:rsidRPr="00D226ED">
              <w:rPr>
                <w:color w:val="000000" w:themeColor="text1"/>
                <w:sz w:val="20"/>
                <w:szCs w:val="20"/>
              </w:rPr>
              <w:t xml:space="preserve"> O:</w:t>
            </w:r>
            <w:r w:rsidR="00AF5605" w:rsidRPr="00D226ED">
              <w:rPr>
                <w:color w:val="000000" w:themeColor="text1"/>
                <w:sz w:val="20"/>
                <w:szCs w:val="20"/>
              </w:rPr>
              <w:t>3</w:t>
            </w:r>
          </w:p>
          <w:p w14:paraId="086276A8" w14:textId="707F0025" w:rsidR="00091A17" w:rsidRPr="00D226ED" w:rsidRDefault="00091A17" w:rsidP="00555713">
            <w:pPr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P a)</w:t>
            </w:r>
          </w:p>
          <w:p w14:paraId="504152D4" w14:textId="77777777" w:rsidR="00555713" w:rsidRPr="00D226ED" w:rsidRDefault="00555713" w:rsidP="00555713">
            <w:pPr>
              <w:rPr>
                <w:color w:val="000000" w:themeColor="text1"/>
                <w:sz w:val="20"/>
                <w:szCs w:val="20"/>
              </w:rPr>
            </w:pPr>
          </w:p>
          <w:p w14:paraId="4147C1BD" w14:textId="40C000FA" w:rsidR="00555713" w:rsidRPr="00D226ED" w:rsidRDefault="00555713" w:rsidP="00555713">
            <w:pPr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 xml:space="preserve">(Čl. </w:t>
            </w:r>
            <w:r w:rsidR="00AF5605" w:rsidRPr="00D226ED">
              <w:rPr>
                <w:color w:val="000000" w:themeColor="text1"/>
                <w:sz w:val="20"/>
                <w:szCs w:val="20"/>
              </w:rPr>
              <w:t>45f</w:t>
            </w:r>
            <w:r w:rsidRPr="00D226ED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27BC9E1" w14:textId="3FB49F05" w:rsidR="00555713" w:rsidRPr="00D226ED" w:rsidRDefault="00555713" w:rsidP="00555713">
            <w:pPr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smer. 2014/59)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95C6A" w14:textId="10597D9B" w:rsidR="00AF5605" w:rsidRPr="00D226ED" w:rsidRDefault="00963DEF" w:rsidP="00AF5605">
            <w:pPr>
              <w:pStyle w:val="norm2"/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3.</w:t>
            </w:r>
            <w:r w:rsidR="00AF5605" w:rsidRPr="00D226ED">
              <w:rPr>
                <w:color w:val="000000" w:themeColor="text1"/>
                <w:sz w:val="20"/>
                <w:szCs w:val="20"/>
              </w:rPr>
              <w:t>Článok 45f sa mení takto:</w:t>
            </w:r>
          </w:p>
          <w:p w14:paraId="3E1DCC91" w14:textId="72AC8B77" w:rsidR="00AF5605" w:rsidRPr="00D226ED" w:rsidRDefault="00AF5605" w:rsidP="00AF5605">
            <w:pPr>
              <w:pStyle w:val="norm2"/>
              <w:numPr>
                <w:ilvl w:val="0"/>
                <w:numId w:val="15"/>
              </w:num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V odseku 1 sa za tretí pododsek vkladá tento pododsek:</w:t>
            </w:r>
          </w:p>
          <w:p w14:paraId="183D9D30" w14:textId="77777777" w:rsidR="00AF5605" w:rsidRPr="00D226ED" w:rsidRDefault="00AF5605" w:rsidP="00AF5605">
            <w:pPr>
              <w:pStyle w:val="norm2"/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  <w:p w14:paraId="0EC3EAFF" w14:textId="2D2C2F89" w:rsidR="00AF5605" w:rsidRPr="00D226ED" w:rsidRDefault="00AF5605" w:rsidP="00AF5605">
            <w:pPr>
              <w:pStyle w:val="norm2"/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„Odchylne od prvého a druhého pododseku môže orgán pre riešenie krízových situácií rozhodnúť, že určí požiadavku stanovenú v článku 45c na konsolidovanom základe pre dcérsku spoločnosť uvedenú v tomto odseku, ak orgán pre riešenie krízových situácií dospeje k záveru, že sú splnené všetky tieto podmienky:</w:t>
            </w:r>
          </w:p>
          <w:p w14:paraId="13285E96" w14:textId="77777777" w:rsidR="00EA53D3" w:rsidRPr="00D226ED" w:rsidRDefault="00EA53D3" w:rsidP="00AF5605">
            <w:pPr>
              <w:pStyle w:val="norm2"/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  <w:p w14:paraId="22C1E159" w14:textId="004E20C3" w:rsidR="00AF5605" w:rsidRPr="00D226ED" w:rsidRDefault="00AF5605" w:rsidP="00AF5605">
            <w:pPr>
              <w:pStyle w:val="norm2"/>
              <w:numPr>
                <w:ilvl w:val="0"/>
                <w:numId w:val="16"/>
              </w:num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dcérska spoločnosť spĺňa jednu z týchto podmienok:</w:t>
            </w:r>
          </w:p>
          <w:p w14:paraId="5E33E979" w14:textId="58AC9613" w:rsidR="00AF5605" w:rsidRPr="00D226ED" w:rsidRDefault="00AF5605" w:rsidP="00AF5605">
            <w:pPr>
              <w:pStyle w:val="norm2"/>
              <w:numPr>
                <w:ilvl w:val="0"/>
                <w:numId w:val="17"/>
              </w:numPr>
              <w:shd w:val="clear" w:color="auto" w:fill="FFFFFF"/>
              <w:ind w:left="948" w:hanging="284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dcérska spoločnosť je v priamej držbe subjektu, ktorého krízová situácia sa rieši, a:</w:t>
            </w:r>
          </w:p>
          <w:p w14:paraId="3EA14899" w14:textId="2C95E9C8" w:rsidR="00AF5605" w:rsidRPr="00D226ED" w:rsidRDefault="00AF5605" w:rsidP="001924C4">
            <w:pPr>
              <w:pStyle w:val="norm2"/>
              <w:numPr>
                <w:ilvl w:val="0"/>
                <w:numId w:val="18"/>
              </w:numPr>
              <w:shd w:val="clear" w:color="auto" w:fill="FFFFFF"/>
              <w:spacing w:after="120"/>
              <w:ind w:left="1089" w:hanging="198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subjekt, ktorého krízová situácia sa rieši, je materskou finančnou holdingovou spoločnosťou v Únii alebo materskou zmiešanou finančnou holdingovou spoločnosťou v Únii,</w:t>
            </w:r>
          </w:p>
          <w:p w14:paraId="794DDB61" w14:textId="180ABBFE" w:rsidR="00AF5605" w:rsidRPr="00D226ED" w:rsidRDefault="00AF5605" w:rsidP="00AF5605">
            <w:pPr>
              <w:pStyle w:val="norm2"/>
              <w:numPr>
                <w:ilvl w:val="0"/>
                <w:numId w:val="18"/>
              </w:numPr>
              <w:shd w:val="clear" w:color="auto" w:fill="FFFFFF"/>
              <w:ind w:left="1089" w:hanging="198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dcérska spoločnosť aj subjekt, ktorého krízová situácia sa rieši, sú usadené v tom istom členskom štáte a sú súčasťou tej istej skupiny, ktorej krízová situácia sa rieši,</w:t>
            </w:r>
          </w:p>
          <w:p w14:paraId="209D7AE6" w14:textId="5769BCD2" w:rsidR="00AF5605" w:rsidRPr="00D226ED" w:rsidRDefault="00AF5605" w:rsidP="00AF5605">
            <w:pPr>
              <w:pStyle w:val="norm2"/>
              <w:numPr>
                <w:ilvl w:val="0"/>
                <w:numId w:val="18"/>
              </w:numPr>
              <w:shd w:val="clear" w:color="auto" w:fill="FFFFFF"/>
              <w:ind w:left="1089" w:hanging="198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subjekt, ktorého krízová situácia sa rieši, nemá v priamej držbe žiadnu dcérsku inštitúciu ani dcérsky subjekt uvedený v článku 1 ods. 1 písm. b), c) alebo d), ak tento subjekt podlieha požiadavkám stanoveným v tomto článku alebo požiadavke uvedenej v článku 45c, okrem dotknutej dcérskej spoločnosti,</w:t>
            </w:r>
          </w:p>
          <w:p w14:paraId="4AFF4386" w14:textId="6D00F42D" w:rsidR="00AF5605" w:rsidRPr="00D226ED" w:rsidRDefault="00AF5605" w:rsidP="00AF5605">
            <w:pPr>
              <w:pStyle w:val="norm2"/>
              <w:numPr>
                <w:ilvl w:val="0"/>
                <w:numId w:val="18"/>
              </w:numPr>
              <w:shd w:val="clear" w:color="auto" w:fill="FFFFFF"/>
              <w:ind w:left="1089" w:hanging="198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dcérska spoločnosť by bola neprimerane postihnutá výškou odpočtov požadovaných podľa článku 72e ods. 5 nariadenia (EÚ) č. 575/2013;</w:t>
            </w:r>
          </w:p>
          <w:p w14:paraId="0F6EA53A" w14:textId="4FA6D13D" w:rsidR="00AF5605" w:rsidRPr="00D226ED" w:rsidRDefault="00AF5605" w:rsidP="00AF5605">
            <w:pPr>
              <w:pStyle w:val="norm2"/>
              <w:numPr>
                <w:ilvl w:val="0"/>
                <w:numId w:val="17"/>
              </w:numPr>
              <w:shd w:val="clear" w:color="auto" w:fill="FFFFFF"/>
              <w:ind w:hanging="416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 xml:space="preserve">na dcérsku spoločnosť sa vzťahuje požiadavka uvedená v článku 104a smernice 2013/36/EÚ len na konsolidovanom základe a určenie požiadavky stanovenej v článku 45c tejto smernice na konsolidovanom základe by neviedlo k nadhodnoteniu potrieb </w:t>
            </w:r>
            <w:proofErr w:type="spellStart"/>
            <w:r w:rsidRPr="00D226ED">
              <w:rPr>
                <w:color w:val="000000" w:themeColor="text1"/>
                <w:sz w:val="20"/>
                <w:szCs w:val="20"/>
              </w:rPr>
              <w:t>rekapitalizácie</w:t>
            </w:r>
            <w:proofErr w:type="spellEnd"/>
            <w:r w:rsidRPr="00D226ED">
              <w:rPr>
                <w:color w:val="000000" w:themeColor="text1"/>
                <w:sz w:val="20"/>
                <w:szCs w:val="20"/>
              </w:rPr>
              <w:t xml:space="preserve">, na účely článku 45c ods. 1 písm. b) tejto smernice, podskupiny pozostávajúcej zo subjektov v rámci dotknutého konsolidačného okruhu, </w:t>
            </w:r>
            <w:r w:rsidRPr="00D226ED">
              <w:rPr>
                <w:color w:val="000000" w:themeColor="text1"/>
                <w:sz w:val="20"/>
                <w:szCs w:val="20"/>
              </w:rPr>
              <w:lastRenderedPageBreak/>
              <w:t>najmä z dôvodu prevalencie likvidačných subjektov v rámci toho istého konsolidačného okruhu;</w:t>
            </w:r>
          </w:p>
          <w:p w14:paraId="746F696F" w14:textId="1D59493B" w:rsidR="00AF5605" w:rsidRPr="00D226ED" w:rsidRDefault="00AF5605" w:rsidP="00AF5605">
            <w:pPr>
              <w:pStyle w:val="norm2"/>
              <w:numPr>
                <w:ilvl w:val="0"/>
                <w:numId w:val="16"/>
              </w:num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súlad s požiadavkou stanovenou v článku 45c na konsolidovanom základe ako náhrada za splnenie tejto požiadavky na individuálnom základe podstatne nenarúša žiadnu z týchto skutočností:</w:t>
            </w:r>
          </w:p>
          <w:p w14:paraId="4FC5E495" w14:textId="5726665B" w:rsidR="00AF5605" w:rsidRPr="00D226ED" w:rsidRDefault="00AF5605" w:rsidP="00AF5605">
            <w:pPr>
              <w:pStyle w:val="norm2"/>
              <w:numPr>
                <w:ilvl w:val="0"/>
                <w:numId w:val="19"/>
              </w:numPr>
              <w:shd w:val="clear" w:color="auto" w:fill="FFFFFF"/>
              <w:spacing w:before="0"/>
              <w:ind w:left="1089" w:hanging="425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dôveryhodnosť a uskutočniteľnosť stratégie riešenia krízových situácií skupiny;</w:t>
            </w:r>
          </w:p>
          <w:p w14:paraId="75DF0DA7" w14:textId="77777777" w:rsidR="00AF5605" w:rsidRPr="00D226ED" w:rsidRDefault="00AF5605" w:rsidP="00AF5605">
            <w:pPr>
              <w:pStyle w:val="norm2"/>
              <w:shd w:val="clear" w:color="auto" w:fill="FFFFFF"/>
              <w:spacing w:before="0"/>
              <w:ind w:hanging="425"/>
              <w:rPr>
                <w:color w:val="000000" w:themeColor="text1"/>
                <w:sz w:val="20"/>
                <w:szCs w:val="20"/>
              </w:rPr>
            </w:pPr>
          </w:p>
          <w:p w14:paraId="1F00A4D2" w14:textId="24E44E8E" w:rsidR="00AF5605" w:rsidRPr="00D226ED" w:rsidRDefault="00AF5605" w:rsidP="00AF5605">
            <w:pPr>
              <w:pStyle w:val="norm2"/>
              <w:numPr>
                <w:ilvl w:val="0"/>
                <w:numId w:val="19"/>
              </w:numPr>
              <w:shd w:val="clear" w:color="auto" w:fill="FFFFFF"/>
              <w:spacing w:before="0"/>
              <w:ind w:hanging="425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schopnosť dcérskej spoločnosti splniť svoju požiadavku na vlastné zdroje po výkone právomocí na odpísanie a konverziu a</w:t>
            </w:r>
          </w:p>
          <w:p w14:paraId="76BFC382" w14:textId="77777777" w:rsidR="00AF5605" w:rsidRPr="00D226ED" w:rsidRDefault="00AF5605" w:rsidP="00AF5605">
            <w:pPr>
              <w:pStyle w:val="norm2"/>
              <w:shd w:val="clear" w:color="auto" w:fill="FFFFFF"/>
              <w:spacing w:before="0"/>
              <w:ind w:hanging="425"/>
              <w:rPr>
                <w:color w:val="000000" w:themeColor="text1"/>
                <w:sz w:val="20"/>
                <w:szCs w:val="20"/>
              </w:rPr>
            </w:pPr>
          </w:p>
          <w:p w14:paraId="2AAFC971" w14:textId="1EB2609C" w:rsidR="00555713" w:rsidRPr="00D226ED" w:rsidRDefault="00AF5605" w:rsidP="00AF5605">
            <w:pPr>
              <w:pStyle w:val="norm2"/>
              <w:numPr>
                <w:ilvl w:val="0"/>
                <w:numId w:val="19"/>
              </w:numPr>
              <w:shd w:val="clear" w:color="auto" w:fill="FFFFFF"/>
              <w:spacing w:before="0"/>
              <w:ind w:hanging="425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 xml:space="preserve">primeranosť interného mechanizmu prevodu strát a </w:t>
            </w:r>
            <w:proofErr w:type="spellStart"/>
            <w:r w:rsidRPr="00D226ED">
              <w:rPr>
                <w:color w:val="000000" w:themeColor="text1"/>
                <w:sz w:val="20"/>
                <w:szCs w:val="20"/>
              </w:rPr>
              <w:t>rekapitalizácie</w:t>
            </w:r>
            <w:proofErr w:type="spellEnd"/>
            <w:r w:rsidRPr="00D226ED">
              <w:rPr>
                <w:color w:val="000000" w:themeColor="text1"/>
                <w:sz w:val="20"/>
                <w:szCs w:val="20"/>
              </w:rPr>
              <w:t xml:space="preserve"> vrátane odpísania alebo konverzie relevantných kapitálových nástrojov a oprávnených záväzkov dotknutej dcérskej spoločnosti alebo iných subjektov v skupine, ktorej krízová situácia sa rieši, v súlade s článkom 59.</w:t>
            </w:r>
          </w:p>
          <w:p w14:paraId="6A61A321" w14:textId="77777777" w:rsidR="00AF5605" w:rsidRPr="00D226ED" w:rsidRDefault="00AF5605" w:rsidP="00AF5605">
            <w:pPr>
              <w:pStyle w:val="Odsekzoznamu"/>
              <w:rPr>
                <w:color w:val="000000" w:themeColor="text1"/>
                <w:sz w:val="20"/>
                <w:szCs w:val="20"/>
              </w:rPr>
            </w:pPr>
          </w:p>
          <w:p w14:paraId="61FC6C04" w14:textId="06C0BA17" w:rsidR="00AF5605" w:rsidRPr="00D226ED" w:rsidRDefault="00AF5605" w:rsidP="00AF5605">
            <w:pPr>
              <w:pStyle w:val="norm2"/>
              <w:shd w:val="clear" w:color="auto" w:fill="FFFFFF"/>
              <w:ind w:left="10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C8C6E6" w14:textId="469FEEBC" w:rsidR="00555713" w:rsidRPr="00D226ED" w:rsidRDefault="003268E4" w:rsidP="00555713">
            <w:pPr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lastRenderedPageBreak/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E4940" w14:textId="77777777" w:rsidR="00CE0E7C" w:rsidRPr="00D226ED" w:rsidRDefault="00CE0E7C" w:rsidP="00CE0E7C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123926C0" w14:textId="77777777" w:rsidR="00CE0E7C" w:rsidRPr="00D226ED" w:rsidRDefault="00CE0E7C" w:rsidP="00CE0E7C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7CDDD8A9" w14:textId="77777777" w:rsidR="00CE0E7C" w:rsidRPr="00D226ED" w:rsidRDefault="00CE0E7C" w:rsidP="00CE0E7C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200900C9" w14:textId="77777777" w:rsidR="00CE0E7C" w:rsidRPr="00D226ED" w:rsidRDefault="00CE0E7C" w:rsidP="00CE0E7C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24C51774" w14:textId="77777777" w:rsidR="00CE0E7C" w:rsidRPr="00D226ED" w:rsidRDefault="00CE0E7C" w:rsidP="00CE0E7C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76BC05A0" w14:textId="77777777" w:rsidR="00CE0E7C" w:rsidRPr="00D226ED" w:rsidRDefault="00CE0E7C" w:rsidP="00CE0E7C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39CCBDA3" w14:textId="77777777" w:rsidR="00CE0E7C" w:rsidRPr="00D226ED" w:rsidRDefault="00CE0E7C" w:rsidP="00CE0E7C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4E518167" w14:textId="2630D0F3" w:rsidR="00CE0E7C" w:rsidRPr="00D226ED" w:rsidRDefault="00CE0E7C" w:rsidP="00CE0E7C">
            <w:pPr>
              <w:rPr>
                <w:b/>
                <w:color w:val="000000" w:themeColor="text1"/>
                <w:sz w:val="20"/>
                <w:szCs w:val="20"/>
              </w:rPr>
            </w:pPr>
            <w:r w:rsidRPr="00D226ED">
              <w:rPr>
                <w:bCs/>
                <w:color w:val="000000" w:themeColor="text1"/>
                <w:sz w:val="20"/>
                <w:szCs w:val="20"/>
              </w:rPr>
              <w:t>371/2014</w:t>
            </w:r>
          </w:p>
          <w:p w14:paraId="5083302F" w14:textId="5C12150E" w:rsidR="00555713" w:rsidRPr="00D226ED" w:rsidRDefault="00CE0E7C" w:rsidP="00CE0E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bCs/>
                <w:color w:val="000000" w:themeColor="text1"/>
                <w:sz w:val="20"/>
                <w:szCs w:val="20"/>
              </w:rPr>
              <w:t>a</w:t>
            </w:r>
            <w:r w:rsidRPr="00D226E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9322AF" w:rsidRPr="00D226ED">
              <w:rPr>
                <w:b/>
                <w:color w:val="000000" w:themeColor="text1"/>
                <w:sz w:val="20"/>
                <w:szCs w:val="20"/>
              </w:rPr>
              <w:t>n</w:t>
            </w:r>
            <w:r w:rsidR="00A702ED" w:rsidRPr="00D226ED">
              <w:rPr>
                <w:b/>
                <w:color w:val="000000" w:themeColor="text1"/>
                <w:sz w:val="20"/>
                <w:szCs w:val="20"/>
              </w:rPr>
              <w:t>ávrh zákona čl. I</w:t>
            </w:r>
            <w:r w:rsidR="00F27DDD" w:rsidRPr="00D226ED">
              <w:rPr>
                <w:b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1132" w14:textId="77777777" w:rsidR="009C7830" w:rsidRPr="00D226ED" w:rsidRDefault="009C7830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7CA534F8" w14:textId="77777777" w:rsidR="009C7830" w:rsidRPr="00D226ED" w:rsidRDefault="009C7830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526EBD93" w14:textId="77777777" w:rsidR="009C7830" w:rsidRPr="00D226ED" w:rsidRDefault="009C7830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35A2E1F7" w14:textId="77777777" w:rsidR="009C7830" w:rsidRPr="00D226ED" w:rsidRDefault="009C7830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7D10DF53" w14:textId="77777777" w:rsidR="009C7830" w:rsidRPr="00D226ED" w:rsidRDefault="009C7830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4B1DAAB2" w14:textId="77777777" w:rsidR="009C7830" w:rsidRPr="00D226ED" w:rsidRDefault="009C7830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77566145" w14:textId="77777777" w:rsidR="009C7830" w:rsidRPr="00D226ED" w:rsidRDefault="009C7830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70E2E773" w14:textId="682BE754" w:rsidR="00555713" w:rsidRPr="00D226ED" w:rsidRDefault="00A702ED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D226ED">
              <w:rPr>
                <w:color w:val="000000" w:themeColor="text1"/>
              </w:rPr>
              <w:t>§ 31e</w:t>
            </w:r>
          </w:p>
          <w:p w14:paraId="2B0A9D87" w14:textId="77777777" w:rsidR="00A702ED" w:rsidRPr="00D226ED" w:rsidRDefault="00A702ED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53DC519E" w14:textId="1A578019" w:rsidR="00A702ED" w:rsidRPr="00D226ED" w:rsidRDefault="00A702ED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D226ED">
              <w:rPr>
                <w:color w:val="000000" w:themeColor="text1"/>
              </w:rPr>
              <w:t>O 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AD7F" w14:textId="77777777" w:rsidR="006E4D85" w:rsidRPr="00D226ED" w:rsidRDefault="006E4D85" w:rsidP="003A51D3">
            <w:pPr>
              <w:adjustRightInd w:val="0"/>
              <w:ind w:left="299" w:hanging="29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3AD3C87" w14:textId="77777777" w:rsidR="006E4D85" w:rsidRPr="00D226ED" w:rsidRDefault="006E4D85" w:rsidP="003A51D3">
            <w:pPr>
              <w:adjustRightInd w:val="0"/>
              <w:ind w:left="299" w:hanging="29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5276600" w14:textId="77777777" w:rsidR="009C7830" w:rsidRPr="00D226ED" w:rsidRDefault="009C7830" w:rsidP="003A51D3">
            <w:pPr>
              <w:adjustRightInd w:val="0"/>
              <w:ind w:left="299" w:hanging="29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E869803" w14:textId="77777777" w:rsidR="009C7830" w:rsidRPr="00D226ED" w:rsidRDefault="009C7830" w:rsidP="003A51D3">
            <w:pPr>
              <w:adjustRightInd w:val="0"/>
              <w:ind w:left="299" w:hanging="29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257C0C0" w14:textId="77777777" w:rsidR="009C7830" w:rsidRPr="00D226ED" w:rsidRDefault="009C7830" w:rsidP="003A51D3">
            <w:pPr>
              <w:adjustRightInd w:val="0"/>
              <w:ind w:left="299" w:hanging="29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DF14495" w14:textId="77777777" w:rsidR="009C7830" w:rsidRPr="00D226ED" w:rsidRDefault="009C7830" w:rsidP="003A51D3">
            <w:pPr>
              <w:adjustRightInd w:val="0"/>
              <w:ind w:left="299" w:hanging="29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89EEB98" w14:textId="77777777" w:rsidR="009C7830" w:rsidRPr="00D226ED" w:rsidRDefault="009C7830" w:rsidP="003A51D3">
            <w:pPr>
              <w:adjustRightInd w:val="0"/>
              <w:ind w:left="299" w:hanging="29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BAEB826" w14:textId="13F814A3" w:rsidR="006E4D85" w:rsidRPr="00D226ED" w:rsidRDefault="006E4D85" w:rsidP="003A51D3">
            <w:pPr>
              <w:adjustRightInd w:val="0"/>
              <w:ind w:left="299" w:hanging="299"/>
              <w:jc w:val="both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(4) Rada môže odchylne od odsekov 1 a 2 rozhodnúť, že určí požiadavku podľa § 31b</w:t>
            </w:r>
            <w:r w:rsidR="00AB2759" w:rsidRPr="00D226ED">
              <w:rPr>
                <w:color w:val="000000" w:themeColor="text1"/>
                <w:sz w:val="20"/>
                <w:szCs w:val="20"/>
              </w:rPr>
              <w:t xml:space="preserve"> na konsolidovanom základe</w:t>
            </w:r>
            <w:r w:rsidRPr="00D226ED">
              <w:rPr>
                <w:color w:val="000000" w:themeColor="text1"/>
                <w:sz w:val="20"/>
                <w:szCs w:val="20"/>
              </w:rPr>
              <w:t xml:space="preserve"> pre dcérsku spoločnosť</w:t>
            </w:r>
            <w:r w:rsidR="00594743" w:rsidRPr="00D226ED">
              <w:rPr>
                <w:color w:val="000000" w:themeColor="text1"/>
                <w:sz w:val="20"/>
                <w:szCs w:val="20"/>
              </w:rPr>
              <w:t xml:space="preserve"> </w:t>
            </w:r>
            <w:r w:rsidR="00594743" w:rsidRPr="00D226ED">
              <w:rPr>
                <w:b/>
                <w:bCs/>
                <w:color w:val="000000" w:themeColor="text1"/>
                <w:sz w:val="20"/>
                <w:szCs w:val="20"/>
              </w:rPr>
              <w:t>vybranej inštitúcie, ktorá je dcérskou spoločnosťou rezolučného subjektu alebo osoby podľa § 1 ods. 3 z tretej krajiny a nie je sama rezolučným subjektom</w:t>
            </w:r>
            <w:r w:rsidRPr="00D226ED">
              <w:rPr>
                <w:color w:val="000000" w:themeColor="text1"/>
                <w:sz w:val="20"/>
                <w:szCs w:val="20"/>
              </w:rPr>
              <w:t xml:space="preserve">, ak dospeje k záveru, že sú </w:t>
            </w:r>
            <w:r w:rsidR="00AB2759" w:rsidRPr="00D226ED">
              <w:rPr>
                <w:color w:val="000000" w:themeColor="text1"/>
                <w:sz w:val="20"/>
                <w:szCs w:val="20"/>
              </w:rPr>
              <w:t>s</w:t>
            </w:r>
            <w:r w:rsidRPr="00D226ED">
              <w:rPr>
                <w:color w:val="000000" w:themeColor="text1"/>
                <w:sz w:val="20"/>
                <w:szCs w:val="20"/>
              </w:rPr>
              <w:t xml:space="preserve">plnené </w:t>
            </w:r>
            <w:r w:rsidR="00AB2759" w:rsidRPr="00D226ED">
              <w:rPr>
                <w:color w:val="000000" w:themeColor="text1"/>
                <w:sz w:val="20"/>
                <w:szCs w:val="20"/>
              </w:rPr>
              <w:t>podmienky</w:t>
            </w:r>
            <w:r w:rsidR="00592E0E" w:rsidRPr="00D226ED">
              <w:rPr>
                <w:color w:val="000000" w:themeColor="text1"/>
                <w:sz w:val="20"/>
                <w:szCs w:val="20"/>
              </w:rPr>
              <w:t>, a to:</w:t>
            </w:r>
          </w:p>
          <w:p w14:paraId="76E27AF1" w14:textId="77777777" w:rsidR="006E4D85" w:rsidRPr="00D226ED" w:rsidRDefault="006E4D85" w:rsidP="003A51D3">
            <w:pPr>
              <w:adjustRightInd w:val="0"/>
              <w:ind w:left="299" w:hanging="29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8DB57A8" w14:textId="0B4A65BE" w:rsidR="006E4D85" w:rsidRPr="00D226ED" w:rsidRDefault="006E4D85" w:rsidP="003A51D3">
            <w:pPr>
              <w:adjustRightInd w:val="0"/>
              <w:ind w:left="299" w:hanging="299"/>
              <w:jc w:val="both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a)</w:t>
            </w:r>
            <w:r w:rsidRPr="00D226ED">
              <w:rPr>
                <w:color w:val="000000" w:themeColor="text1"/>
                <w:sz w:val="20"/>
                <w:szCs w:val="20"/>
              </w:rPr>
              <w:tab/>
              <w:t>dcérska spoločnosť spĺňa jednu z týchto podmienok:</w:t>
            </w:r>
          </w:p>
          <w:p w14:paraId="34917CBF" w14:textId="77777777" w:rsidR="006F5266" w:rsidRPr="00D226ED" w:rsidRDefault="006F5266" w:rsidP="003A51D3">
            <w:pPr>
              <w:adjustRightInd w:val="0"/>
              <w:ind w:left="299" w:hanging="29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1BE974E" w14:textId="28CB0981" w:rsidR="006E4D85" w:rsidRPr="00D226ED" w:rsidRDefault="00592E0E" w:rsidP="003A51D3">
            <w:pPr>
              <w:adjustRightInd w:val="0"/>
              <w:ind w:left="299" w:hanging="299"/>
              <w:jc w:val="both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1. dcérska spoločnosť je v</w:t>
            </w:r>
            <w:r w:rsidR="007B25C3" w:rsidRPr="00D226ED">
              <w:rPr>
                <w:color w:val="000000" w:themeColor="text1"/>
                <w:sz w:val="20"/>
                <w:szCs w:val="20"/>
              </w:rPr>
              <w:t> </w:t>
            </w:r>
            <w:r w:rsidR="007B25C3" w:rsidRPr="00D226ED">
              <w:rPr>
                <w:b/>
                <w:bCs/>
                <w:color w:val="000000" w:themeColor="text1"/>
                <w:sz w:val="20"/>
                <w:szCs w:val="20"/>
              </w:rPr>
              <w:t>priamej</w:t>
            </w:r>
            <w:r w:rsidR="007B25C3" w:rsidRPr="00D226ED">
              <w:rPr>
                <w:color w:val="000000" w:themeColor="text1"/>
                <w:sz w:val="20"/>
                <w:szCs w:val="20"/>
              </w:rPr>
              <w:t xml:space="preserve"> </w:t>
            </w:r>
            <w:r w:rsidR="00AB2759" w:rsidRPr="00D226ED">
              <w:rPr>
                <w:color w:val="000000" w:themeColor="text1"/>
                <w:sz w:val="20"/>
                <w:szCs w:val="20"/>
              </w:rPr>
              <w:t>držbe rezolučného subjektu a</w:t>
            </w:r>
          </w:p>
          <w:p w14:paraId="7F524042" w14:textId="77777777" w:rsidR="00825A37" w:rsidRPr="00D226ED" w:rsidRDefault="00825A37" w:rsidP="003A51D3">
            <w:pPr>
              <w:adjustRightInd w:val="0"/>
              <w:ind w:left="299" w:hanging="29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7BF6BEC" w14:textId="4498A738" w:rsidR="006E4D85" w:rsidRPr="00D226ED" w:rsidRDefault="006E4D85" w:rsidP="006F5266">
            <w:pPr>
              <w:adjustRightInd w:val="0"/>
              <w:ind w:left="669" w:hanging="299"/>
              <w:jc w:val="both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1a. rezolučný subjekt je materskou finančnou holdingovou spoločnosťou v Európskej únii alebo materskou zmiešanou finančnou holdingovou spoločnosťou v Európskej únii,</w:t>
            </w:r>
          </w:p>
          <w:p w14:paraId="2F53DA0C" w14:textId="3E167F57" w:rsidR="006F5266" w:rsidRPr="00D226ED" w:rsidRDefault="006F5266" w:rsidP="006F5266">
            <w:pPr>
              <w:adjustRightInd w:val="0"/>
              <w:ind w:left="669" w:hanging="29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0200626" w14:textId="77777777" w:rsidR="00825A37" w:rsidRPr="00D226ED" w:rsidRDefault="00825A37" w:rsidP="006F5266">
            <w:pPr>
              <w:adjustRightInd w:val="0"/>
              <w:ind w:left="669" w:hanging="29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59BF562" w14:textId="1FB14054" w:rsidR="006E4D85" w:rsidRPr="00D226ED" w:rsidRDefault="006E4D85" w:rsidP="006F5266">
            <w:pPr>
              <w:adjustRightInd w:val="0"/>
              <w:ind w:left="669" w:hanging="299"/>
              <w:jc w:val="both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1b. dcérska spoločnosť aj rezolučný subjekt, majú sídlo v tom istom členskom štáte a sú súčasťou tej istej rezolučnej skupiny,</w:t>
            </w:r>
          </w:p>
          <w:p w14:paraId="6DF2D271" w14:textId="1C3F81EC" w:rsidR="006F5266" w:rsidRPr="00D226ED" w:rsidRDefault="006F5266" w:rsidP="006F5266">
            <w:pPr>
              <w:adjustRightInd w:val="0"/>
              <w:ind w:left="669" w:hanging="29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B68007E" w14:textId="77777777" w:rsidR="00825A37" w:rsidRPr="00D226ED" w:rsidRDefault="00825A37" w:rsidP="006F5266">
            <w:pPr>
              <w:adjustRightInd w:val="0"/>
              <w:ind w:left="669" w:hanging="29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B21705D" w14:textId="2CEE0878" w:rsidR="006E4D85" w:rsidRPr="00D226ED" w:rsidRDefault="006E4D85" w:rsidP="006F5266">
            <w:pPr>
              <w:adjustRightInd w:val="0"/>
              <w:ind w:left="669" w:hanging="299"/>
              <w:jc w:val="both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 xml:space="preserve">1c. </w:t>
            </w:r>
            <w:r w:rsidR="00592E0E" w:rsidRPr="00D226ED">
              <w:rPr>
                <w:color w:val="000000" w:themeColor="text1"/>
                <w:sz w:val="20"/>
                <w:szCs w:val="20"/>
              </w:rPr>
              <w:t>rezolučný subjekt nemá v</w:t>
            </w:r>
            <w:r w:rsidR="007B25C3" w:rsidRPr="00D226ED">
              <w:rPr>
                <w:color w:val="000000" w:themeColor="text1"/>
                <w:sz w:val="20"/>
                <w:szCs w:val="20"/>
              </w:rPr>
              <w:t> </w:t>
            </w:r>
            <w:r w:rsidR="007B25C3" w:rsidRPr="00D226ED">
              <w:rPr>
                <w:b/>
                <w:bCs/>
                <w:color w:val="000000" w:themeColor="text1"/>
                <w:sz w:val="20"/>
                <w:szCs w:val="20"/>
              </w:rPr>
              <w:t>priamej</w:t>
            </w:r>
            <w:r w:rsidR="007B25C3" w:rsidRPr="00D226E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226ED">
              <w:rPr>
                <w:color w:val="000000" w:themeColor="text1"/>
                <w:sz w:val="20"/>
                <w:szCs w:val="20"/>
              </w:rPr>
              <w:t xml:space="preserve">držbe, okrem dotknutej dcérskej spoločnosti, žiadnu inú dcérsku </w:t>
            </w:r>
            <w:r w:rsidR="00AB2759" w:rsidRPr="00D226ED">
              <w:rPr>
                <w:color w:val="000000" w:themeColor="text1"/>
                <w:sz w:val="20"/>
                <w:szCs w:val="20"/>
              </w:rPr>
              <w:t>spoločnosť</w:t>
            </w:r>
            <w:r w:rsidRPr="00D226ED">
              <w:rPr>
                <w:color w:val="000000" w:themeColor="text1"/>
                <w:sz w:val="20"/>
                <w:szCs w:val="20"/>
              </w:rPr>
              <w:t xml:space="preserve"> </w:t>
            </w:r>
            <w:r w:rsidR="00AB2759" w:rsidRPr="00D226ED">
              <w:rPr>
                <w:color w:val="000000" w:themeColor="text1"/>
                <w:sz w:val="20"/>
                <w:szCs w:val="20"/>
              </w:rPr>
              <w:t>ani dcérsku osobu</w:t>
            </w:r>
            <w:r w:rsidRPr="00D226ED">
              <w:rPr>
                <w:color w:val="000000" w:themeColor="text1"/>
                <w:sz w:val="20"/>
                <w:szCs w:val="20"/>
              </w:rPr>
              <w:t xml:space="preserve"> podľa § 1 ods. 3</w:t>
            </w:r>
            <w:r w:rsidR="00AB2759" w:rsidRPr="00D226ED">
              <w:rPr>
                <w:color w:val="000000" w:themeColor="text1"/>
                <w:sz w:val="20"/>
                <w:szCs w:val="20"/>
              </w:rPr>
              <w:t xml:space="preserve"> písm. b) až d)</w:t>
            </w:r>
            <w:r w:rsidRPr="00D226ED">
              <w:rPr>
                <w:color w:val="000000" w:themeColor="text1"/>
                <w:sz w:val="20"/>
                <w:szCs w:val="20"/>
              </w:rPr>
              <w:t xml:space="preserve">, pričom </w:t>
            </w:r>
            <w:r w:rsidR="00AB2759" w:rsidRPr="00D226ED">
              <w:rPr>
                <w:color w:val="000000" w:themeColor="text1"/>
                <w:sz w:val="20"/>
                <w:szCs w:val="20"/>
              </w:rPr>
              <w:t>táto dcérska spoločnosť</w:t>
            </w:r>
            <w:r w:rsidRPr="00D226ED">
              <w:rPr>
                <w:color w:val="000000" w:themeColor="text1"/>
                <w:sz w:val="20"/>
                <w:szCs w:val="20"/>
              </w:rPr>
              <w:t xml:space="preserve"> podlieha požiadavkám </w:t>
            </w:r>
            <w:r w:rsidR="00AB2759" w:rsidRPr="00D226ED">
              <w:rPr>
                <w:color w:val="000000" w:themeColor="text1"/>
                <w:sz w:val="20"/>
                <w:szCs w:val="20"/>
              </w:rPr>
              <w:t>podľa tohto paragrafu</w:t>
            </w:r>
            <w:r w:rsidRPr="00D226ED">
              <w:rPr>
                <w:color w:val="000000" w:themeColor="text1"/>
                <w:sz w:val="20"/>
                <w:szCs w:val="20"/>
              </w:rPr>
              <w:t xml:space="preserve"> alebo požiadavke podľa § 31b,</w:t>
            </w:r>
          </w:p>
          <w:p w14:paraId="3CB1049A" w14:textId="67181A6F" w:rsidR="00592E0E" w:rsidRPr="00D226ED" w:rsidRDefault="00592E0E" w:rsidP="006F5266">
            <w:pPr>
              <w:adjustRightInd w:val="0"/>
              <w:ind w:left="669" w:hanging="29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2BAF67B" w14:textId="645435D2" w:rsidR="00592E0E" w:rsidRPr="00D226ED" w:rsidRDefault="00592E0E" w:rsidP="006F5266">
            <w:pPr>
              <w:adjustRightInd w:val="0"/>
              <w:ind w:left="669" w:hanging="29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DA19EAC" w14:textId="20019811" w:rsidR="00592E0E" w:rsidRPr="00D226ED" w:rsidRDefault="00592E0E" w:rsidP="006F5266">
            <w:pPr>
              <w:adjustRightInd w:val="0"/>
              <w:ind w:left="669" w:hanging="29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CE08FBA" w14:textId="5177AA1D" w:rsidR="006E4D85" w:rsidRPr="00D226ED" w:rsidRDefault="006E4D85" w:rsidP="006F5266">
            <w:pPr>
              <w:adjustRightInd w:val="0"/>
              <w:ind w:left="669" w:hanging="299"/>
              <w:jc w:val="both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1d. dcérska spoločnosť by bola neprimerane postihnutá výškou odpočtov požadov</w:t>
            </w:r>
            <w:r w:rsidR="00AB2759" w:rsidRPr="00D226ED">
              <w:rPr>
                <w:color w:val="000000" w:themeColor="text1"/>
                <w:sz w:val="20"/>
                <w:szCs w:val="20"/>
              </w:rPr>
              <w:t>aných podľa osobitného predpisu,</w:t>
            </w:r>
            <w:r w:rsidR="00365C6C" w:rsidRPr="00D226ED">
              <w:rPr>
                <w:color w:val="000000" w:themeColor="text1"/>
                <w:sz w:val="20"/>
                <w:szCs w:val="20"/>
                <w:vertAlign w:val="superscript"/>
              </w:rPr>
              <w:t>70kd</w:t>
            </w:r>
            <w:r w:rsidRPr="00D226ED">
              <w:rPr>
                <w:color w:val="000000" w:themeColor="text1"/>
                <w:sz w:val="20"/>
                <w:szCs w:val="20"/>
              </w:rPr>
              <w:t xml:space="preserve">) </w:t>
            </w:r>
          </w:p>
          <w:p w14:paraId="3FD28F7C" w14:textId="77777777" w:rsidR="009C7830" w:rsidRPr="00D226ED" w:rsidRDefault="009C7830" w:rsidP="003A51D3">
            <w:pPr>
              <w:adjustRightInd w:val="0"/>
              <w:ind w:left="299" w:hanging="29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0D8749A" w14:textId="77777777" w:rsidR="009C7830" w:rsidRPr="00D226ED" w:rsidRDefault="009C7830" w:rsidP="003A51D3">
            <w:pPr>
              <w:adjustRightInd w:val="0"/>
              <w:ind w:left="299" w:hanging="29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DF6BACC" w14:textId="44142282" w:rsidR="006E4D85" w:rsidRPr="00D226ED" w:rsidRDefault="006E4D85" w:rsidP="003A51D3">
            <w:pPr>
              <w:adjustRightInd w:val="0"/>
              <w:ind w:left="299" w:hanging="299"/>
              <w:jc w:val="both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2. na dcérsku spoločnosť sa vzťahuje požiadavka podľa osobitného predpisu</w:t>
            </w:r>
            <w:r w:rsidRPr="00D226ED">
              <w:rPr>
                <w:color w:val="000000" w:themeColor="text1"/>
                <w:sz w:val="20"/>
                <w:szCs w:val="20"/>
                <w:vertAlign w:val="superscript"/>
              </w:rPr>
              <w:t>70qa</w:t>
            </w:r>
            <w:r w:rsidRPr="00D226ED">
              <w:rPr>
                <w:color w:val="000000" w:themeColor="text1"/>
                <w:sz w:val="20"/>
                <w:szCs w:val="20"/>
              </w:rPr>
              <w:t xml:space="preserve">) len na konsolidovanom základe a určenie požiadavky podľa § 31b na konsolidovanom základe by neviedlo </w:t>
            </w:r>
            <w:r w:rsidR="00AB2759" w:rsidRPr="00D226ED">
              <w:rPr>
                <w:color w:val="000000" w:themeColor="text1"/>
                <w:sz w:val="20"/>
                <w:szCs w:val="20"/>
              </w:rPr>
              <w:t xml:space="preserve">na účely § 31b ods. 1 písm. b) </w:t>
            </w:r>
            <w:r w:rsidRPr="00D226ED">
              <w:rPr>
                <w:color w:val="000000" w:themeColor="text1"/>
                <w:sz w:val="20"/>
                <w:szCs w:val="20"/>
              </w:rPr>
              <w:t>k nadhod</w:t>
            </w:r>
            <w:r w:rsidR="00AB2759" w:rsidRPr="00D226ED">
              <w:rPr>
                <w:color w:val="000000" w:themeColor="text1"/>
                <w:sz w:val="20"/>
                <w:szCs w:val="20"/>
              </w:rPr>
              <w:t xml:space="preserve">noteniu potrieb </w:t>
            </w:r>
            <w:proofErr w:type="spellStart"/>
            <w:r w:rsidR="00AB2759" w:rsidRPr="00D226ED">
              <w:rPr>
                <w:color w:val="000000" w:themeColor="text1"/>
                <w:sz w:val="20"/>
                <w:szCs w:val="20"/>
              </w:rPr>
              <w:t>rekapitalizácie</w:t>
            </w:r>
            <w:proofErr w:type="spellEnd"/>
            <w:r w:rsidRPr="00D226ED">
              <w:rPr>
                <w:color w:val="000000" w:themeColor="text1"/>
                <w:sz w:val="20"/>
                <w:szCs w:val="20"/>
              </w:rPr>
              <w:t xml:space="preserve"> </w:t>
            </w:r>
            <w:r w:rsidR="00AB2759" w:rsidRPr="00D226ED">
              <w:rPr>
                <w:color w:val="000000" w:themeColor="text1"/>
                <w:sz w:val="20"/>
                <w:szCs w:val="20"/>
              </w:rPr>
              <w:t>podskupiny pozostávajúcej z</w:t>
            </w:r>
            <w:r w:rsidRPr="00D226ED">
              <w:rPr>
                <w:color w:val="000000" w:themeColor="text1"/>
                <w:sz w:val="20"/>
                <w:szCs w:val="20"/>
              </w:rPr>
              <w:t xml:space="preserve"> </w:t>
            </w:r>
            <w:r w:rsidR="00AB2759" w:rsidRPr="00D226ED">
              <w:rPr>
                <w:color w:val="000000" w:themeColor="text1"/>
                <w:sz w:val="20"/>
                <w:szCs w:val="20"/>
              </w:rPr>
              <w:t>osôb</w:t>
            </w:r>
            <w:r w:rsidRPr="00D226ED">
              <w:rPr>
                <w:color w:val="000000" w:themeColor="text1"/>
                <w:sz w:val="20"/>
                <w:szCs w:val="20"/>
              </w:rPr>
              <w:t xml:space="preserve"> v rámci dotknutého konsolid</w:t>
            </w:r>
            <w:r w:rsidR="00AB2759" w:rsidRPr="00D226ED">
              <w:rPr>
                <w:color w:val="000000" w:themeColor="text1"/>
                <w:sz w:val="20"/>
                <w:szCs w:val="20"/>
              </w:rPr>
              <w:t xml:space="preserve">ovaného </w:t>
            </w:r>
            <w:r w:rsidR="0029029E" w:rsidRPr="00D226ED">
              <w:rPr>
                <w:color w:val="000000" w:themeColor="text1"/>
                <w:sz w:val="20"/>
                <w:szCs w:val="20"/>
              </w:rPr>
              <w:t>celku</w:t>
            </w:r>
            <w:r w:rsidRPr="00D226ED">
              <w:rPr>
                <w:color w:val="000000" w:themeColor="text1"/>
                <w:sz w:val="20"/>
                <w:szCs w:val="20"/>
              </w:rPr>
              <w:t xml:space="preserve">, najmä </w:t>
            </w:r>
            <w:r w:rsidR="00AB2759" w:rsidRPr="00D226ED">
              <w:rPr>
                <w:color w:val="000000" w:themeColor="text1"/>
                <w:sz w:val="20"/>
                <w:szCs w:val="20"/>
              </w:rPr>
              <w:t xml:space="preserve">pri prevahe likvidačných subjektov v rámci tohto konsolidovaného </w:t>
            </w:r>
            <w:r w:rsidR="0029029E" w:rsidRPr="00D226ED">
              <w:rPr>
                <w:color w:val="000000" w:themeColor="text1"/>
                <w:sz w:val="20"/>
                <w:szCs w:val="20"/>
              </w:rPr>
              <w:t>celku</w:t>
            </w:r>
            <w:r w:rsidR="00AB2759" w:rsidRPr="00D226ED">
              <w:rPr>
                <w:color w:val="000000" w:themeColor="text1"/>
                <w:sz w:val="20"/>
                <w:szCs w:val="20"/>
              </w:rPr>
              <w:t>,</w:t>
            </w:r>
          </w:p>
          <w:p w14:paraId="1F0E158E" w14:textId="5EDC546B" w:rsidR="009C7830" w:rsidRPr="00D226ED" w:rsidRDefault="009C7830" w:rsidP="003A51D3">
            <w:pPr>
              <w:adjustRightInd w:val="0"/>
              <w:ind w:left="299" w:hanging="29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59F6DE7" w14:textId="67F1B87B" w:rsidR="00825A37" w:rsidRPr="00D226ED" w:rsidRDefault="00825A37" w:rsidP="003A51D3">
            <w:pPr>
              <w:adjustRightInd w:val="0"/>
              <w:ind w:left="299" w:hanging="29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F3F36ED" w14:textId="5876AD1F" w:rsidR="00825A37" w:rsidRPr="00D226ED" w:rsidRDefault="00825A37" w:rsidP="003A51D3">
            <w:pPr>
              <w:adjustRightInd w:val="0"/>
              <w:ind w:left="299" w:hanging="29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BDC5F25" w14:textId="303AE2F6" w:rsidR="00C466CE" w:rsidRPr="00D226ED" w:rsidRDefault="00C466CE" w:rsidP="003A51D3">
            <w:pPr>
              <w:adjustRightInd w:val="0"/>
              <w:ind w:left="299" w:hanging="29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E21CD02" w14:textId="51C2B72B" w:rsidR="00C466CE" w:rsidRPr="00D226ED" w:rsidRDefault="00C466CE" w:rsidP="003A51D3">
            <w:pPr>
              <w:adjustRightInd w:val="0"/>
              <w:ind w:left="299" w:hanging="29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5F9C69C" w14:textId="4A452E48" w:rsidR="00C466CE" w:rsidRPr="00D226ED" w:rsidRDefault="00C466CE" w:rsidP="003A51D3">
            <w:pPr>
              <w:adjustRightInd w:val="0"/>
              <w:ind w:left="299" w:hanging="29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B0D514D" w14:textId="77777777" w:rsidR="00C466CE" w:rsidRPr="00D226ED" w:rsidRDefault="00C466CE" w:rsidP="003A51D3">
            <w:pPr>
              <w:adjustRightInd w:val="0"/>
              <w:ind w:left="299" w:hanging="29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D68F110" w14:textId="51F9F9CF" w:rsidR="006E4D85" w:rsidRPr="00D226ED" w:rsidRDefault="006E4D85" w:rsidP="003A51D3">
            <w:pPr>
              <w:adjustRightInd w:val="0"/>
              <w:ind w:left="299" w:hanging="299"/>
              <w:jc w:val="both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b)</w:t>
            </w:r>
            <w:r w:rsidRPr="00D226ED">
              <w:rPr>
                <w:color w:val="000000" w:themeColor="text1"/>
                <w:sz w:val="20"/>
                <w:szCs w:val="20"/>
              </w:rPr>
              <w:tab/>
              <w:t xml:space="preserve"> </w:t>
            </w:r>
            <w:r w:rsidR="00AB2759" w:rsidRPr="00D226ED">
              <w:rPr>
                <w:color w:val="000000" w:themeColor="text1"/>
                <w:sz w:val="20"/>
                <w:szCs w:val="20"/>
              </w:rPr>
              <w:t xml:space="preserve">splnenie požiadavky </w:t>
            </w:r>
            <w:r w:rsidRPr="00D226ED">
              <w:rPr>
                <w:color w:val="000000" w:themeColor="text1"/>
                <w:sz w:val="20"/>
                <w:szCs w:val="20"/>
              </w:rPr>
              <w:t>podľa § 31b na konsolidovanom základe ako náhrada za splnenie tejto požiadavky na individuálnom základe podstatne nenarúša žiadnu z týchto skutočností:</w:t>
            </w:r>
          </w:p>
          <w:p w14:paraId="0CC373E1" w14:textId="77777777" w:rsidR="006F5266" w:rsidRPr="00D226ED" w:rsidRDefault="006F5266" w:rsidP="003A51D3">
            <w:pPr>
              <w:adjustRightInd w:val="0"/>
              <w:ind w:left="299" w:hanging="29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DF4BB32" w14:textId="3F1A1D23" w:rsidR="006E4D85" w:rsidRPr="00D226ED" w:rsidRDefault="006E4D85" w:rsidP="006F5266">
            <w:pPr>
              <w:adjustRightInd w:val="0"/>
              <w:ind w:left="669" w:hanging="299"/>
              <w:jc w:val="both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1. dôveryhodnosť a uskutočniteľnosť stratégie rieš</w:t>
            </w:r>
            <w:r w:rsidR="0067198F" w:rsidRPr="00D226ED">
              <w:rPr>
                <w:color w:val="000000" w:themeColor="text1"/>
                <w:sz w:val="20"/>
                <w:szCs w:val="20"/>
              </w:rPr>
              <w:t>enia krízových situácií skupiny,</w:t>
            </w:r>
          </w:p>
          <w:p w14:paraId="7C586E76" w14:textId="5539A780" w:rsidR="006F5266" w:rsidRPr="00D226ED" w:rsidRDefault="006F5266" w:rsidP="006F5266">
            <w:pPr>
              <w:adjustRightInd w:val="0"/>
              <w:ind w:left="669" w:hanging="29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FDBB404" w14:textId="0F65E34A" w:rsidR="005B1C49" w:rsidRPr="00D226ED" w:rsidRDefault="005B1C49" w:rsidP="006F5266">
            <w:pPr>
              <w:adjustRightInd w:val="0"/>
              <w:ind w:left="669" w:hanging="29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2CD3D29" w14:textId="77777777" w:rsidR="00C466CE" w:rsidRPr="00D226ED" w:rsidRDefault="00C466CE" w:rsidP="006F5266">
            <w:pPr>
              <w:adjustRightInd w:val="0"/>
              <w:ind w:left="669" w:hanging="29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0BE327A" w14:textId="7F32B911" w:rsidR="006E4D85" w:rsidRPr="00D226ED" w:rsidRDefault="006E4D85" w:rsidP="006F5266">
            <w:pPr>
              <w:adjustRightInd w:val="0"/>
              <w:ind w:left="669" w:hanging="299"/>
              <w:jc w:val="both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2. schopnosť dcérskej spoločnosti  splniť svoju požiadavku na vlastné zdroje po výkone právomocí na odpísanie a konverziu a</w:t>
            </w:r>
          </w:p>
          <w:p w14:paraId="786DDE41" w14:textId="654323BF" w:rsidR="006F5266" w:rsidRPr="00D226ED" w:rsidRDefault="006F5266" w:rsidP="006F5266">
            <w:pPr>
              <w:adjustRightInd w:val="0"/>
              <w:ind w:left="669" w:hanging="29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BBF49B3" w14:textId="77777777" w:rsidR="005B1C49" w:rsidRPr="00D226ED" w:rsidRDefault="005B1C49" w:rsidP="006F5266">
            <w:pPr>
              <w:adjustRightInd w:val="0"/>
              <w:ind w:left="669" w:hanging="29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BA32679" w14:textId="413E5594" w:rsidR="006E4D85" w:rsidRPr="00D226ED" w:rsidRDefault="006E4D85" w:rsidP="006F5266">
            <w:pPr>
              <w:adjustRightInd w:val="0"/>
              <w:ind w:left="669" w:hanging="299"/>
              <w:jc w:val="both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3. primeranosť interného mechanizmu prevodu strát a kapitalizácie vrátane odpísania alebo konverzie relevantných kapitálových nástrojov a oprávnených záväzkov dotknutej dcérskej spoločnosti</w:t>
            </w:r>
            <w:r w:rsidR="0067198F" w:rsidRPr="00D226E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226ED">
              <w:rPr>
                <w:color w:val="000000" w:themeColor="text1"/>
                <w:sz w:val="20"/>
                <w:szCs w:val="20"/>
              </w:rPr>
              <w:t xml:space="preserve">alebo iných </w:t>
            </w:r>
            <w:r w:rsidR="0067198F" w:rsidRPr="00D226ED">
              <w:rPr>
                <w:color w:val="000000" w:themeColor="text1"/>
                <w:sz w:val="20"/>
                <w:szCs w:val="20"/>
              </w:rPr>
              <w:t>osôb</w:t>
            </w:r>
            <w:r w:rsidRPr="00D226ED">
              <w:rPr>
                <w:color w:val="000000" w:themeColor="text1"/>
                <w:sz w:val="20"/>
                <w:szCs w:val="20"/>
              </w:rPr>
              <w:t xml:space="preserve"> v rezolučnej skupine, podľa § 70.“.</w:t>
            </w:r>
          </w:p>
          <w:p w14:paraId="4964BEA5" w14:textId="77777777" w:rsidR="00E96441" w:rsidRPr="00D226ED" w:rsidRDefault="00E96441" w:rsidP="00C466C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A841A41" w14:textId="2A4237D5" w:rsidR="00C466CE" w:rsidRPr="00D226ED" w:rsidRDefault="00C466CE" w:rsidP="00C466C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Poznámky pod čiarou k odkazom 70kd a 70qa znejú:</w:t>
            </w:r>
          </w:p>
          <w:p w14:paraId="4BAD39DA" w14:textId="41DE9FD3" w:rsidR="00DC4A64" w:rsidRPr="00D226ED" w:rsidRDefault="00C466CE" w:rsidP="00C466CE">
            <w:pPr>
              <w:jc w:val="both"/>
              <w:rPr>
                <w:color w:val="000000" w:themeColor="text1"/>
              </w:rPr>
            </w:pPr>
            <w:r w:rsidRPr="00D226ED">
              <w:rPr>
                <w:color w:val="000000" w:themeColor="text1"/>
                <w:sz w:val="20"/>
                <w:szCs w:val="20"/>
                <w:vertAlign w:val="superscript"/>
              </w:rPr>
              <w:t>70kd</w:t>
            </w:r>
            <w:r w:rsidRPr="00D226ED">
              <w:rPr>
                <w:color w:val="000000" w:themeColor="text1"/>
                <w:sz w:val="20"/>
                <w:szCs w:val="20"/>
              </w:rPr>
              <w:t>) čl. 72e ods. 5 nariadenia (EÚ) č. 575/2013 v platnom znení.</w:t>
            </w:r>
          </w:p>
          <w:p w14:paraId="4633EC5F" w14:textId="488A1F57" w:rsidR="00A702ED" w:rsidRPr="00D226ED" w:rsidRDefault="00DC4A64" w:rsidP="00C466CE">
            <w:pPr>
              <w:jc w:val="both"/>
              <w:rPr>
                <w:b/>
                <w:bCs/>
                <w:sz w:val="20"/>
                <w:szCs w:val="20"/>
              </w:rPr>
            </w:pPr>
            <w:r w:rsidRPr="00D226ED">
              <w:rPr>
                <w:b/>
                <w:bCs/>
                <w:sz w:val="20"/>
                <w:szCs w:val="20"/>
                <w:vertAlign w:val="superscript"/>
              </w:rPr>
              <w:t>70qa</w:t>
            </w:r>
            <w:r w:rsidRPr="00D226ED">
              <w:rPr>
                <w:b/>
                <w:bCs/>
                <w:sz w:val="20"/>
                <w:szCs w:val="20"/>
              </w:rPr>
              <w:t>) § 29</w:t>
            </w:r>
            <w:r w:rsidR="00594743" w:rsidRPr="00D226ED">
              <w:rPr>
                <w:b/>
                <w:bCs/>
                <w:sz w:val="20"/>
                <w:szCs w:val="20"/>
              </w:rPr>
              <w:t>b</w:t>
            </w:r>
            <w:r w:rsidRPr="00D226ED">
              <w:rPr>
                <w:b/>
                <w:bCs/>
                <w:sz w:val="20"/>
                <w:szCs w:val="20"/>
              </w:rPr>
              <w:t xml:space="preserve"> ods. 1 zákona č. 483/2001 Z. z. v znení </w:t>
            </w:r>
            <w:r w:rsidR="0067198F" w:rsidRPr="00D226ED">
              <w:rPr>
                <w:b/>
                <w:bCs/>
                <w:sz w:val="20"/>
                <w:szCs w:val="20"/>
              </w:rPr>
              <w:t>zákona č. 340/2020 Z. z.“</w:t>
            </w:r>
            <w:r w:rsidRPr="00D226E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C769" w14:textId="59AA3E24" w:rsidR="00555713" w:rsidRPr="00D226ED" w:rsidRDefault="006D16EE" w:rsidP="005557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lastRenderedPageBreak/>
              <w:t>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91EB3F" w14:textId="77777777" w:rsidR="00555713" w:rsidRPr="00D226ED" w:rsidRDefault="00555713" w:rsidP="00555713">
            <w:pPr>
              <w:pStyle w:val="Nadpis1"/>
              <w:jc w:val="left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4807" w14:textId="438A4ECF" w:rsidR="00555713" w:rsidRPr="00D226ED" w:rsidRDefault="009C7830" w:rsidP="00555713">
            <w:pPr>
              <w:pStyle w:val="Nadpis1"/>
              <w:jc w:val="left"/>
              <w:rPr>
                <w:bCs w:val="0"/>
                <w:color w:val="000000" w:themeColor="text1"/>
                <w:sz w:val="20"/>
                <w:szCs w:val="20"/>
              </w:rPr>
            </w:pPr>
            <w:r w:rsidRPr="00D226ED">
              <w:rPr>
                <w:b w:val="0"/>
                <w:color w:val="000000" w:themeColor="text1"/>
                <w:sz w:val="20"/>
                <w:szCs w:val="20"/>
              </w:rPr>
              <w:t>GP- 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23EF71" w14:textId="2288F302" w:rsidR="00555713" w:rsidRPr="00D226ED" w:rsidRDefault="00555713" w:rsidP="00555713">
            <w:pPr>
              <w:pStyle w:val="Nadpis1"/>
              <w:jc w:val="left"/>
              <w:rPr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A106E4" w:rsidRPr="00D226ED" w14:paraId="535AF3D3" w14:textId="77777777" w:rsidTr="00C466CE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23833" w14:textId="77777777" w:rsidR="00091A17" w:rsidRPr="00D226ED" w:rsidRDefault="00091A17" w:rsidP="00091A17">
            <w:pPr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lastRenderedPageBreak/>
              <w:t>čl.1 O:3</w:t>
            </w:r>
          </w:p>
          <w:p w14:paraId="7342E353" w14:textId="2D72303C" w:rsidR="00091A17" w:rsidRPr="00D226ED" w:rsidRDefault="00091A17" w:rsidP="00091A17">
            <w:pPr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P b)</w:t>
            </w:r>
          </w:p>
          <w:p w14:paraId="6817EF72" w14:textId="77777777" w:rsidR="00091A17" w:rsidRPr="00D226ED" w:rsidRDefault="00091A17" w:rsidP="00091A17">
            <w:pPr>
              <w:rPr>
                <w:color w:val="000000" w:themeColor="text1"/>
                <w:sz w:val="20"/>
                <w:szCs w:val="20"/>
              </w:rPr>
            </w:pPr>
          </w:p>
          <w:p w14:paraId="7949D1D6" w14:textId="57F1819A" w:rsidR="00091A17" w:rsidRPr="00D226ED" w:rsidRDefault="00091A17" w:rsidP="00091A17">
            <w:pPr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 xml:space="preserve">(Čl. 45f </w:t>
            </w:r>
          </w:p>
          <w:p w14:paraId="6705C41D" w14:textId="46A22F17" w:rsidR="00091A17" w:rsidRPr="00D226ED" w:rsidRDefault="00091A17" w:rsidP="00091A17">
            <w:pPr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O 2a a 2b</w:t>
            </w:r>
          </w:p>
          <w:p w14:paraId="7741C0BF" w14:textId="2003EE63" w:rsidR="00555713" w:rsidRPr="00D226ED" w:rsidRDefault="00091A17" w:rsidP="00091A17">
            <w:pPr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smer. 2014/59)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AB67" w14:textId="72985EEB" w:rsidR="00091A17" w:rsidRPr="00D226ED" w:rsidRDefault="005B1C49" w:rsidP="00091A17">
            <w:pPr>
              <w:pStyle w:val="norm2"/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 xml:space="preserve">b) </w:t>
            </w:r>
            <w:r w:rsidR="00091A17" w:rsidRPr="00D226ED">
              <w:rPr>
                <w:color w:val="000000" w:themeColor="text1"/>
                <w:sz w:val="20"/>
                <w:szCs w:val="20"/>
              </w:rPr>
              <w:t>Vkladajú sa tieto odseky:</w:t>
            </w:r>
          </w:p>
          <w:p w14:paraId="7FB5D8FE" w14:textId="5926A1FB" w:rsidR="00091A17" w:rsidRPr="00D226ED" w:rsidRDefault="00091A17" w:rsidP="00091A17">
            <w:pPr>
              <w:pStyle w:val="norm2"/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„2a.   Ak subjekt uvedený v odseku 1 spĺňa požiadavku uvedenú v článku 45 ods. 1 na konsolidovanom základe, suma vlastných zdrojov a oprávnených záväzkov tohto subjektu zahŕňa nasledujúce záväzky emitované v súlade s odsekom 2 písm. a) tohto článku dcérskou spoločnosťou usadenou v Únii zahrnutou do konsolidácie tohto subjektu:</w:t>
            </w:r>
          </w:p>
          <w:p w14:paraId="1EF4B68F" w14:textId="1E9A2C35" w:rsidR="00091A17" w:rsidRPr="00D226ED" w:rsidRDefault="00091A17" w:rsidP="00AE1480">
            <w:pPr>
              <w:pStyle w:val="norm2"/>
              <w:numPr>
                <w:ilvl w:val="0"/>
                <w:numId w:val="20"/>
              </w:numPr>
              <w:shd w:val="clear" w:color="auto" w:fill="FFFFFF"/>
              <w:spacing w:after="360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lastRenderedPageBreak/>
              <w:t>záväzky emitované v prospech subjektu, ktorého krízová situácia sa rieši, a kúpené týmto subjektom, a to buď priamo, alebo nepriamo prostredníctvom iných subjektov v tej istej skupine, ktorej krízová situácia sa rieši, ktoré nie sú zahrnuté do konsolidácie subjektu spĺňajúceho požiadavku uvedenú v článku 45 ods. 1 na konsolidovanom základe;</w:t>
            </w:r>
          </w:p>
          <w:p w14:paraId="7ACAECEE" w14:textId="6107C008" w:rsidR="00091A17" w:rsidRPr="00D226ED" w:rsidRDefault="00091A17" w:rsidP="00091A17">
            <w:pPr>
              <w:pStyle w:val="norm2"/>
              <w:numPr>
                <w:ilvl w:val="0"/>
                <w:numId w:val="20"/>
              </w:num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záväzky emitované existujúcemu akcionárovi, ktorý nie je súčasťou tej istej skupiny, ktorej krízová situácia sa rieši.</w:t>
            </w:r>
          </w:p>
          <w:p w14:paraId="015EDA89" w14:textId="77777777" w:rsidR="00E60C8B" w:rsidRPr="00D226ED" w:rsidRDefault="00E60C8B" w:rsidP="00E60C8B">
            <w:pPr>
              <w:pStyle w:val="norm2"/>
              <w:shd w:val="clear" w:color="auto" w:fill="FFFFFF"/>
              <w:ind w:left="720"/>
              <w:rPr>
                <w:color w:val="000000" w:themeColor="text1"/>
                <w:sz w:val="20"/>
                <w:szCs w:val="20"/>
              </w:rPr>
            </w:pPr>
          </w:p>
          <w:p w14:paraId="0071B299" w14:textId="77777777" w:rsidR="00091A17" w:rsidRPr="00D226ED" w:rsidRDefault="00091A17" w:rsidP="00091A17">
            <w:pPr>
              <w:pStyle w:val="norm2"/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2b.   Záväzky uvedené odseku 2a písm. a) a b) tohto článku nesmú presiahnuť sumu určenú odpočítaním súčtu všetkých nasledujúcich hodnôt od sumy požiadavky uvedenej v článku 45 ods. 1 uplatniteľnej na dcérsku spoločnosť zahrnutú do konsolidácie:</w:t>
            </w:r>
          </w:p>
          <w:p w14:paraId="14B73805" w14:textId="04BD5E23" w:rsidR="00091A17" w:rsidRPr="00D226ED" w:rsidRDefault="00091A17" w:rsidP="00091A17">
            <w:pPr>
              <w:pStyle w:val="norm2"/>
              <w:numPr>
                <w:ilvl w:val="0"/>
                <w:numId w:val="21"/>
              </w:num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záväzky emitované v prospech subjektu, ktorý spĺňa požiadavku uvedenú v článku 45 ods. 1 na konsolidovanom základe, a kúpené týmto subjektom, a to buď priamo, alebo nepriamo prostredníctvom iných subjektov v tej istej skupine, ktorej krízová situácia sa rieši, ktoré sú zahrnuté do konsolidácie uvedeného subjektu;</w:t>
            </w:r>
          </w:p>
          <w:p w14:paraId="308C485D" w14:textId="11583021" w:rsidR="00555713" w:rsidRPr="00D226ED" w:rsidRDefault="00091A17" w:rsidP="00091A17">
            <w:pPr>
              <w:pStyle w:val="norm2"/>
              <w:numPr>
                <w:ilvl w:val="0"/>
                <w:numId w:val="21"/>
              </w:num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suma vlastných zdrojov, ktoré sú emitované v súlade s odsekom 2 písm. b) tohto článku.“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C0DDB2" w14:textId="311967BB" w:rsidR="00555713" w:rsidRPr="00D226ED" w:rsidRDefault="00555713" w:rsidP="00555713">
            <w:pPr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lastRenderedPageBreak/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D668" w14:textId="77777777" w:rsidR="00C466CE" w:rsidRPr="00D226ED" w:rsidRDefault="00C466CE" w:rsidP="00C466CE">
            <w:pPr>
              <w:rPr>
                <w:b/>
                <w:color w:val="000000" w:themeColor="text1"/>
                <w:sz w:val="20"/>
                <w:szCs w:val="20"/>
              </w:rPr>
            </w:pPr>
            <w:r w:rsidRPr="00D226ED">
              <w:rPr>
                <w:bCs/>
                <w:color w:val="000000" w:themeColor="text1"/>
                <w:sz w:val="20"/>
                <w:szCs w:val="20"/>
              </w:rPr>
              <w:t>371/2014</w:t>
            </w:r>
          </w:p>
          <w:p w14:paraId="5205BB32" w14:textId="1ACD3B69" w:rsidR="00555713" w:rsidRPr="00D226ED" w:rsidRDefault="00C466CE" w:rsidP="00C466C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226ED">
              <w:rPr>
                <w:bCs/>
                <w:color w:val="000000" w:themeColor="text1"/>
                <w:sz w:val="20"/>
                <w:szCs w:val="20"/>
              </w:rPr>
              <w:t>a</w:t>
            </w:r>
            <w:r w:rsidRPr="00D226E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563508" w:rsidRPr="00D226ED">
              <w:rPr>
                <w:b/>
                <w:color w:val="000000" w:themeColor="text1"/>
                <w:sz w:val="20"/>
                <w:szCs w:val="20"/>
              </w:rPr>
              <w:t>Návrh zákona čl. I</w:t>
            </w:r>
            <w:r w:rsidR="00F27DDD" w:rsidRPr="00D226ED">
              <w:rPr>
                <w:b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0EE4" w14:textId="77777777" w:rsidR="00555713" w:rsidRPr="00D226ED" w:rsidRDefault="006E4D85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D226ED">
              <w:rPr>
                <w:color w:val="000000" w:themeColor="text1"/>
              </w:rPr>
              <w:t>§ 31e</w:t>
            </w:r>
          </w:p>
          <w:p w14:paraId="44D29FAB" w14:textId="6CE6E191" w:rsidR="006E4D85" w:rsidRPr="00D226ED" w:rsidRDefault="006E4D85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D226ED">
              <w:rPr>
                <w:color w:val="000000" w:themeColor="text1"/>
              </w:rPr>
              <w:t>O 1</w:t>
            </w:r>
            <w:r w:rsidR="00DC4A64" w:rsidRPr="00D226ED">
              <w:rPr>
                <w:color w:val="000000" w:themeColor="text1"/>
              </w:rPr>
              <w:t>1</w:t>
            </w:r>
          </w:p>
          <w:p w14:paraId="56D26623" w14:textId="77777777" w:rsidR="006E4D85" w:rsidRPr="00D226ED" w:rsidRDefault="006E4D85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259CBBBE" w14:textId="77777777" w:rsidR="006E4D85" w:rsidRPr="00D226ED" w:rsidRDefault="006E4D85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4562A509" w14:textId="77777777" w:rsidR="006E4D85" w:rsidRPr="00D226ED" w:rsidRDefault="006E4D85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649BD330" w14:textId="77777777" w:rsidR="006E4D85" w:rsidRPr="00D226ED" w:rsidRDefault="006E4D85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1C616375" w14:textId="77777777" w:rsidR="006E4D85" w:rsidRPr="00D226ED" w:rsidRDefault="006E4D85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5D5BE9A4" w14:textId="77777777" w:rsidR="006E4D85" w:rsidRPr="00D226ED" w:rsidRDefault="006E4D85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32F508AA" w14:textId="77777777" w:rsidR="006E4D85" w:rsidRPr="00D226ED" w:rsidRDefault="006E4D85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74A5935C" w14:textId="77777777" w:rsidR="006E4D85" w:rsidRPr="00D226ED" w:rsidRDefault="006E4D85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7DE1C4BD" w14:textId="77777777" w:rsidR="006E4D85" w:rsidRPr="00D226ED" w:rsidRDefault="006E4D85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3CFD0835" w14:textId="77777777" w:rsidR="006E4D85" w:rsidRPr="00D226ED" w:rsidRDefault="006E4D85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68F5CAEA" w14:textId="77777777" w:rsidR="006E4D85" w:rsidRPr="00D226ED" w:rsidRDefault="006E4D85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023F2700" w14:textId="77777777" w:rsidR="006E4D85" w:rsidRPr="00D226ED" w:rsidRDefault="006E4D85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2A17D8E3" w14:textId="77777777" w:rsidR="006E4D85" w:rsidRPr="00D226ED" w:rsidRDefault="006E4D85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13D4C8EE" w14:textId="77777777" w:rsidR="006E4D85" w:rsidRPr="00D226ED" w:rsidRDefault="006E4D85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5994A8A6" w14:textId="77777777" w:rsidR="006E4D85" w:rsidRPr="00D226ED" w:rsidRDefault="006E4D85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0610CA6D" w14:textId="77777777" w:rsidR="006E4D85" w:rsidRPr="00D226ED" w:rsidRDefault="006E4D85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6FE5CB4D" w14:textId="77777777" w:rsidR="006E4D85" w:rsidRPr="00D226ED" w:rsidRDefault="006E4D85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7924803B" w14:textId="77777777" w:rsidR="009C7830" w:rsidRPr="00D226ED" w:rsidRDefault="009C7830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7E5BADF0" w14:textId="77777777" w:rsidR="009C7830" w:rsidRPr="00D226ED" w:rsidRDefault="009C7830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6DD481C0" w14:textId="77777777" w:rsidR="00956822" w:rsidRPr="00D226ED" w:rsidRDefault="00956822" w:rsidP="00DC4A64">
            <w:pPr>
              <w:pStyle w:val="Normlny0"/>
              <w:rPr>
                <w:color w:val="000000" w:themeColor="text1"/>
              </w:rPr>
            </w:pPr>
          </w:p>
          <w:p w14:paraId="6F85193C" w14:textId="77777777" w:rsidR="00956822" w:rsidRPr="00D226ED" w:rsidRDefault="00956822" w:rsidP="00DC4A64">
            <w:pPr>
              <w:pStyle w:val="Normlny0"/>
              <w:rPr>
                <w:color w:val="000000" w:themeColor="text1"/>
              </w:rPr>
            </w:pPr>
          </w:p>
          <w:p w14:paraId="079F8DA4" w14:textId="77777777" w:rsidR="0067198F" w:rsidRPr="00D226ED" w:rsidRDefault="0067198F" w:rsidP="00DC4A64">
            <w:pPr>
              <w:pStyle w:val="Normlny0"/>
              <w:rPr>
                <w:color w:val="000000" w:themeColor="text1"/>
              </w:rPr>
            </w:pPr>
          </w:p>
          <w:p w14:paraId="215CCFEA" w14:textId="54D97BFD" w:rsidR="0067198F" w:rsidRPr="00D226ED" w:rsidRDefault="0067198F" w:rsidP="00DC4A64">
            <w:pPr>
              <w:pStyle w:val="Normlny0"/>
              <w:rPr>
                <w:color w:val="000000" w:themeColor="text1"/>
              </w:rPr>
            </w:pPr>
          </w:p>
          <w:p w14:paraId="367688EE" w14:textId="7C6FDB23" w:rsidR="00AE1480" w:rsidRPr="00D226ED" w:rsidRDefault="00AE1480" w:rsidP="00DC4A64">
            <w:pPr>
              <w:pStyle w:val="Normlny0"/>
              <w:rPr>
                <w:color w:val="000000" w:themeColor="text1"/>
              </w:rPr>
            </w:pPr>
          </w:p>
          <w:p w14:paraId="6A36D542" w14:textId="54A03571" w:rsidR="00AE1480" w:rsidRPr="00D226ED" w:rsidRDefault="00AE1480" w:rsidP="00DC4A64">
            <w:pPr>
              <w:pStyle w:val="Normlny0"/>
              <w:rPr>
                <w:color w:val="000000" w:themeColor="text1"/>
              </w:rPr>
            </w:pPr>
          </w:p>
          <w:p w14:paraId="212F228B" w14:textId="284CF6F4" w:rsidR="00AE1480" w:rsidRPr="00D226ED" w:rsidRDefault="00AE1480" w:rsidP="00DC4A64">
            <w:pPr>
              <w:pStyle w:val="Normlny0"/>
              <w:rPr>
                <w:color w:val="000000" w:themeColor="text1"/>
              </w:rPr>
            </w:pPr>
          </w:p>
          <w:p w14:paraId="2BAABAEB" w14:textId="4FD19FC3" w:rsidR="00AE1480" w:rsidRPr="00D226ED" w:rsidRDefault="00AE1480" w:rsidP="00DC4A64">
            <w:pPr>
              <w:pStyle w:val="Normlny0"/>
              <w:rPr>
                <w:color w:val="000000" w:themeColor="text1"/>
              </w:rPr>
            </w:pPr>
          </w:p>
          <w:p w14:paraId="37EAE63D" w14:textId="77777777" w:rsidR="00AE1480" w:rsidRPr="00D226ED" w:rsidRDefault="00AE1480" w:rsidP="00DC4A64">
            <w:pPr>
              <w:pStyle w:val="Normlny0"/>
              <w:rPr>
                <w:color w:val="000000" w:themeColor="text1"/>
              </w:rPr>
            </w:pPr>
          </w:p>
          <w:p w14:paraId="6FD5C17E" w14:textId="77777777" w:rsidR="0067198F" w:rsidRPr="00D226ED" w:rsidRDefault="0067198F" w:rsidP="00DC4A64">
            <w:pPr>
              <w:pStyle w:val="Normlny0"/>
              <w:rPr>
                <w:color w:val="000000" w:themeColor="text1"/>
              </w:rPr>
            </w:pPr>
          </w:p>
          <w:p w14:paraId="40EB5C95" w14:textId="4D497784" w:rsidR="006E4D85" w:rsidRPr="00D226ED" w:rsidRDefault="006E4D85" w:rsidP="00DC4A64">
            <w:pPr>
              <w:pStyle w:val="Normlny0"/>
              <w:rPr>
                <w:color w:val="000000" w:themeColor="text1"/>
              </w:rPr>
            </w:pPr>
            <w:r w:rsidRPr="00D226ED">
              <w:rPr>
                <w:color w:val="000000" w:themeColor="text1"/>
              </w:rPr>
              <w:t>O 1</w:t>
            </w:r>
            <w:r w:rsidR="00DC4A64" w:rsidRPr="00D226ED">
              <w:rPr>
                <w:color w:val="000000" w:themeColor="text1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D40D" w14:textId="27CB08B9" w:rsidR="006E4D85" w:rsidRPr="00D226ED" w:rsidRDefault="006E4D85" w:rsidP="003A51D3">
            <w:pPr>
              <w:adjustRightInd w:val="0"/>
              <w:ind w:left="299" w:hanging="299"/>
              <w:jc w:val="both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lastRenderedPageBreak/>
              <w:t>(1</w:t>
            </w:r>
            <w:r w:rsidR="00DC4A64" w:rsidRPr="00D226ED">
              <w:rPr>
                <w:color w:val="000000" w:themeColor="text1"/>
                <w:sz w:val="20"/>
                <w:szCs w:val="20"/>
              </w:rPr>
              <w:t>1</w:t>
            </w:r>
            <w:r w:rsidRPr="00D226ED">
              <w:rPr>
                <w:color w:val="000000" w:themeColor="text1"/>
                <w:sz w:val="20"/>
                <w:szCs w:val="20"/>
              </w:rPr>
              <w:t>)  Ak vybraná inštitúcia</w:t>
            </w:r>
            <w:r w:rsidR="0067198F" w:rsidRPr="00D226ED">
              <w:rPr>
                <w:color w:val="000000" w:themeColor="text1"/>
                <w:sz w:val="20"/>
                <w:szCs w:val="20"/>
              </w:rPr>
              <w:t>, ktorá je dcérskou spoločnosťou rezolučného subjektu alebo osoby podľa § 1 ods. 3 z tretej krajiny a nie je sama rezolučným subjektom spĺňa požiadavku podľa § 31 ods. 1 na konsolidovanom základe, suma jej vlastných zdrojov a oprávnených záväzkov zahŕňa záväzky emitované podľa odseku 6 pí</w:t>
            </w:r>
            <w:r w:rsidR="00E60C8B" w:rsidRPr="00D226ED">
              <w:rPr>
                <w:color w:val="000000" w:themeColor="text1"/>
                <w:sz w:val="20"/>
                <w:szCs w:val="20"/>
              </w:rPr>
              <w:t>sm. a) dcérskou spoločnosťou v E</w:t>
            </w:r>
            <w:r w:rsidR="0067198F" w:rsidRPr="00D226ED">
              <w:rPr>
                <w:color w:val="000000" w:themeColor="text1"/>
                <w:sz w:val="20"/>
                <w:szCs w:val="20"/>
              </w:rPr>
              <w:t xml:space="preserve">urópskej únii zahrnutou do konsolidovaného </w:t>
            </w:r>
            <w:r w:rsidR="00394A62" w:rsidRPr="00D226ED">
              <w:rPr>
                <w:color w:val="000000" w:themeColor="text1"/>
                <w:sz w:val="20"/>
                <w:szCs w:val="20"/>
              </w:rPr>
              <w:t>celku</w:t>
            </w:r>
            <w:r w:rsidR="0067198F" w:rsidRPr="00D226ED">
              <w:rPr>
                <w:color w:val="000000" w:themeColor="text1"/>
                <w:sz w:val="20"/>
                <w:szCs w:val="20"/>
              </w:rPr>
              <w:t xml:space="preserve"> tejto vybranej inštitúcie</w:t>
            </w:r>
            <w:r w:rsidR="00141993" w:rsidRPr="00D226ED">
              <w:rPr>
                <w:color w:val="000000" w:themeColor="text1"/>
                <w:sz w:val="20"/>
                <w:szCs w:val="20"/>
              </w:rPr>
              <w:t xml:space="preserve"> </w:t>
            </w:r>
            <w:r w:rsidR="00141993" w:rsidRPr="00D226ED">
              <w:rPr>
                <w:b/>
                <w:bCs/>
                <w:color w:val="000000" w:themeColor="text1"/>
                <w:sz w:val="20"/>
                <w:szCs w:val="20"/>
              </w:rPr>
              <w:t>alebo osoby podľa § 1 ods. 3 písm. b) až d)</w:t>
            </w:r>
            <w:r w:rsidR="0067198F" w:rsidRPr="00D226ED">
              <w:rPr>
                <w:color w:val="000000" w:themeColor="text1"/>
                <w:sz w:val="20"/>
                <w:szCs w:val="20"/>
              </w:rPr>
              <w:t>, a to</w:t>
            </w:r>
            <w:r w:rsidRPr="00D226ED">
              <w:rPr>
                <w:color w:val="000000" w:themeColor="text1"/>
                <w:sz w:val="20"/>
                <w:szCs w:val="20"/>
              </w:rPr>
              <w:t>:</w:t>
            </w:r>
          </w:p>
          <w:p w14:paraId="5123955C" w14:textId="77777777" w:rsidR="005B1C49" w:rsidRPr="00D226ED" w:rsidRDefault="005B1C49" w:rsidP="003A51D3">
            <w:pPr>
              <w:adjustRightInd w:val="0"/>
              <w:ind w:left="299" w:hanging="29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C0EB79D" w14:textId="1B42C787" w:rsidR="006E4D85" w:rsidRPr="00D226ED" w:rsidRDefault="006E4D85" w:rsidP="003A51D3">
            <w:pPr>
              <w:adjustRightInd w:val="0"/>
              <w:ind w:left="299" w:hanging="299"/>
              <w:jc w:val="both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lastRenderedPageBreak/>
              <w:t>a)</w:t>
            </w:r>
            <w:r w:rsidRPr="00D226ED">
              <w:rPr>
                <w:color w:val="000000" w:themeColor="text1"/>
                <w:sz w:val="20"/>
                <w:szCs w:val="20"/>
              </w:rPr>
              <w:tab/>
              <w:t>záväzky emitované</w:t>
            </w:r>
            <w:r w:rsidR="0067198F" w:rsidRPr="00D226ED">
              <w:rPr>
                <w:color w:val="000000" w:themeColor="text1"/>
                <w:sz w:val="20"/>
                <w:szCs w:val="20"/>
              </w:rPr>
              <w:t xml:space="preserve"> a kúpené</w:t>
            </w:r>
            <w:r w:rsidRPr="00D226ED">
              <w:rPr>
                <w:color w:val="000000" w:themeColor="text1"/>
                <w:sz w:val="20"/>
                <w:szCs w:val="20"/>
              </w:rPr>
              <w:t xml:space="preserve"> v prospech rezolučného subjektu, a to buď priamo, alebo nepriamo prostredníctvom iných </w:t>
            </w:r>
            <w:r w:rsidR="0067198F" w:rsidRPr="00D226ED">
              <w:rPr>
                <w:color w:val="000000" w:themeColor="text1"/>
                <w:sz w:val="20"/>
                <w:szCs w:val="20"/>
              </w:rPr>
              <w:t>osôb</w:t>
            </w:r>
            <w:r w:rsidRPr="00D226ED">
              <w:rPr>
                <w:color w:val="000000" w:themeColor="text1"/>
                <w:sz w:val="20"/>
                <w:szCs w:val="20"/>
              </w:rPr>
              <w:t xml:space="preserve"> v tej istej rezolučnej skupine, ktoré nie sú zahrnuté do konsolidovaného </w:t>
            </w:r>
            <w:r w:rsidR="00394A62" w:rsidRPr="00D226ED">
              <w:rPr>
                <w:color w:val="000000" w:themeColor="text1"/>
                <w:sz w:val="20"/>
                <w:szCs w:val="20"/>
              </w:rPr>
              <w:t>celku</w:t>
            </w:r>
            <w:r w:rsidRPr="00D226ED">
              <w:rPr>
                <w:color w:val="000000" w:themeColor="text1"/>
                <w:sz w:val="20"/>
                <w:szCs w:val="20"/>
              </w:rPr>
              <w:t xml:space="preserve"> </w:t>
            </w:r>
            <w:r w:rsidR="0067198F" w:rsidRPr="00D226ED">
              <w:rPr>
                <w:color w:val="000000" w:themeColor="text1"/>
                <w:sz w:val="20"/>
                <w:szCs w:val="20"/>
              </w:rPr>
              <w:t xml:space="preserve">vybranej inštitúcie, ktorá je dcérskou spoločnosťou rezolučného subjektu alebo osoby podľa § 1 ods. 3 z tretej krajiny a nie je sama rezolučných subjektom </w:t>
            </w:r>
            <w:r w:rsidRPr="00D226ED">
              <w:rPr>
                <w:color w:val="000000" w:themeColor="text1"/>
                <w:sz w:val="20"/>
                <w:szCs w:val="20"/>
              </w:rPr>
              <w:t xml:space="preserve"> spĺňajúce</w:t>
            </w:r>
            <w:r w:rsidR="0067198F" w:rsidRPr="00D226ED">
              <w:rPr>
                <w:color w:val="000000" w:themeColor="text1"/>
                <w:sz w:val="20"/>
                <w:szCs w:val="20"/>
              </w:rPr>
              <w:t xml:space="preserve">j požiadavku </w:t>
            </w:r>
            <w:r w:rsidRPr="00D226ED">
              <w:rPr>
                <w:color w:val="000000" w:themeColor="text1"/>
                <w:sz w:val="20"/>
                <w:szCs w:val="20"/>
              </w:rPr>
              <w:t>podľa § 31 ods. 1 na konsolidovanom základe,</w:t>
            </w:r>
          </w:p>
          <w:p w14:paraId="2BA6C10D" w14:textId="2043B2FF" w:rsidR="006E4D85" w:rsidRPr="00D226ED" w:rsidRDefault="006E4D85" w:rsidP="003A51D3">
            <w:pPr>
              <w:adjustRightInd w:val="0"/>
              <w:ind w:left="299" w:hanging="299"/>
              <w:jc w:val="both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b)</w:t>
            </w:r>
            <w:r w:rsidRPr="00D226ED">
              <w:rPr>
                <w:color w:val="000000" w:themeColor="text1"/>
                <w:sz w:val="20"/>
                <w:szCs w:val="20"/>
              </w:rPr>
              <w:tab/>
              <w:t xml:space="preserve">záväzky emitované </w:t>
            </w:r>
            <w:r w:rsidR="0067198F" w:rsidRPr="00D226ED">
              <w:rPr>
                <w:color w:val="000000" w:themeColor="text1"/>
                <w:sz w:val="20"/>
                <w:szCs w:val="20"/>
              </w:rPr>
              <w:t>v prospech existujúceho akcionára</w:t>
            </w:r>
            <w:r w:rsidRPr="00D226ED">
              <w:rPr>
                <w:color w:val="000000" w:themeColor="text1"/>
                <w:sz w:val="20"/>
                <w:szCs w:val="20"/>
              </w:rPr>
              <w:t>, ktorý nie je súčasťou tej istej rezolučnej skupiny.</w:t>
            </w:r>
          </w:p>
          <w:p w14:paraId="2D5691E8" w14:textId="498F894D" w:rsidR="006E4D85" w:rsidRPr="00D226ED" w:rsidRDefault="006E4D85" w:rsidP="003A51D3">
            <w:pPr>
              <w:adjustRightInd w:val="0"/>
              <w:ind w:left="299" w:hanging="29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2933254" w14:textId="03FE94D0" w:rsidR="00AE1480" w:rsidRPr="00D226ED" w:rsidRDefault="00AE1480" w:rsidP="003A51D3">
            <w:pPr>
              <w:adjustRightInd w:val="0"/>
              <w:ind w:left="299" w:hanging="29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89FB04D" w14:textId="77777777" w:rsidR="00AE1480" w:rsidRPr="00D226ED" w:rsidRDefault="00AE1480" w:rsidP="003A51D3">
            <w:pPr>
              <w:adjustRightInd w:val="0"/>
              <w:ind w:left="299" w:hanging="29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F3AB519" w14:textId="23F2CE40" w:rsidR="00E60C8B" w:rsidRPr="00D226ED" w:rsidRDefault="006E4D85" w:rsidP="00E60C8B">
            <w:pPr>
              <w:ind w:left="426" w:hanging="426"/>
              <w:jc w:val="both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(1</w:t>
            </w:r>
            <w:r w:rsidR="00DC4A64" w:rsidRPr="00D226ED">
              <w:rPr>
                <w:color w:val="000000" w:themeColor="text1"/>
                <w:sz w:val="20"/>
                <w:szCs w:val="20"/>
              </w:rPr>
              <w:t>2</w:t>
            </w:r>
            <w:r w:rsidR="00E60C8B" w:rsidRPr="00D226ED">
              <w:rPr>
                <w:color w:val="000000" w:themeColor="text1"/>
                <w:sz w:val="20"/>
                <w:szCs w:val="20"/>
              </w:rPr>
              <w:t>) Záväzky podľa odseku 11 nesmú presiahnuť hodnotu určenú odpočítaním súčtu všetkých nasledujúcich hodnôt od hodnoty požiadavky uvedenej v § 31 ods. 1 uplatniteľnej na dcérsku spoločnosť zahrnutú do konsolidovaného celku, a to:</w:t>
            </w:r>
          </w:p>
          <w:p w14:paraId="5A423787" w14:textId="3A59C8AC" w:rsidR="00E60C8B" w:rsidRPr="00D226ED" w:rsidRDefault="00E60C8B" w:rsidP="00E60C8B">
            <w:pPr>
              <w:pStyle w:val="Odsekzoznamu"/>
              <w:numPr>
                <w:ilvl w:val="1"/>
                <w:numId w:val="26"/>
              </w:numPr>
              <w:autoSpaceDE/>
              <w:autoSpaceDN/>
              <w:spacing w:line="259" w:lineRule="auto"/>
              <w:ind w:left="426" w:hanging="426"/>
              <w:jc w:val="both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 xml:space="preserve">záväzkov emitovaných a kúpených v prospech </w:t>
            </w:r>
            <w:r w:rsidR="00141993" w:rsidRPr="00D226ED">
              <w:rPr>
                <w:b/>
                <w:bCs/>
                <w:color w:val="000000" w:themeColor="text1"/>
                <w:sz w:val="20"/>
                <w:szCs w:val="20"/>
              </w:rPr>
              <w:t>vybranej inštitúcie alebo</w:t>
            </w:r>
            <w:r w:rsidR="00141993" w:rsidRPr="00D226E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226ED">
              <w:rPr>
                <w:color w:val="000000" w:themeColor="text1"/>
                <w:sz w:val="20"/>
                <w:szCs w:val="20"/>
              </w:rPr>
              <w:t>osoby podľa § 1 ods. 3 písm. b) až d), ktorá spĺňa požiadavku podľa § 31 ods. 1 na konsolidovanom základe, a to buď priamo, alebo nepriamo prostredníctvom iných osôb tej istej skupiny rezolučnej skupiny, ktoré sú zahrnuté do konsolidovaného celku uvedenej osoby,</w:t>
            </w:r>
          </w:p>
          <w:p w14:paraId="6F39A1B0" w14:textId="77777777" w:rsidR="00E60C8B" w:rsidRPr="00D226ED" w:rsidRDefault="00E60C8B" w:rsidP="00E60C8B">
            <w:pPr>
              <w:pStyle w:val="Odsekzoznamu"/>
              <w:autoSpaceDE/>
              <w:autoSpaceDN/>
              <w:spacing w:line="259" w:lineRule="auto"/>
              <w:ind w:left="426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04B9DCB" w14:textId="68523A78" w:rsidR="00555713" w:rsidRPr="00D226ED" w:rsidRDefault="00E60C8B" w:rsidP="00E60C8B">
            <w:pPr>
              <w:pStyle w:val="Odsekzoznamu"/>
              <w:numPr>
                <w:ilvl w:val="1"/>
                <w:numId w:val="26"/>
              </w:numPr>
              <w:autoSpaceDE/>
              <w:autoSpaceDN/>
              <w:spacing w:line="259" w:lineRule="auto"/>
              <w:ind w:left="426" w:hanging="426"/>
              <w:jc w:val="both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t>sumy vlastných zdrojov, ktoré sú emitované v súlade s odsekom 6 písm. b).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12A2C" w14:textId="1D96F3B4" w:rsidR="00555713" w:rsidRPr="00D226ED" w:rsidRDefault="00555713" w:rsidP="005557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26ED">
              <w:rPr>
                <w:color w:val="000000" w:themeColor="text1"/>
                <w:sz w:val="20"/>
                <w:szCs w:val="20"/>
              </w:rPr>
              <w:lastRenderedPageBreak/>
              <w:t>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EBA105" w14:textId="5ADE5E7C" w:rsidR="00555713" w:rsidRPr="00D226ED" w:rsidRDefault="00555713" w:rsidP="0055571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F7C9" w14:textId="491B7000" w:rsidR="00555713" w:rsidRPr="00D226ED" w:rsidRDefault="009C7830" w:rsidP="00555713">
            <w:pPr>
              <w:pStyle w:val="Nadpis1"/>
              <w:jc w:val="left"/>
              <w:rPr>
                <w:bCs w:val="0"/>
                <w:color w:val="000000" w:themeColor="text1"/>
                <w:sz w:val="20"/>
                <w:szCs w:val="20"/>
              </w:rPr>
            </w:pPr>
            <w:r w:rsidRPr="00D226ED">
              <w:rPr>
                <w:b w:val="0"/>
                <w:color w:val="000000" w:themeColor="text1"/>
                <w:sz w:val="20"/>
                <w:szCs w:val="20"/>
              </w:rPr>
              <w:t>GP- 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0AB1FC" w14:textId="77777777" w:rsidR="00555713" w:rsidRPr="00D226ED" w:rsidRDefault="00555713" w:rsidP="00555713">
            <w:pPr>
              <w:pStyle w:val="Nadpis1"/>
              <w:jc w:val="left"/>
              <w:rPr>
                <w:bCs w:val="0"/>
                <w:color w:val="000000" w:themeColor="text1"/>
                <w:sz w:val="20"/>
                <w:szCs w:val="20"/>
              </w:rPr>
            </w:pPr>
          </w:p>
        </w:tc>
      </w:tr>
    </w:tbl>
    <w:p w14:paraId="2068B012" w14:textId="77777777" w:rsidR="00A97A37" w:rsidRPr="00D226ED" w:rsidRDefault="00A97A37" w:rsidP="002E7825">
      <w:pPr>
        <w:pStyle w:val="Default"/>
        <w:rPr>
          <w:color w:val="000000" w:themeColor="text1"/>
          <w:sz w:val="20"/>
          <w:szCs w:val="20"/>
        </w:rPr>
      </w:pPr>
    </w:p>
    <w:p w14:paraId="0035F045" w14:textId="77777777" w:rsidR="00AC5D9F" w:rsidRPr="00D226ED" w:rsidRDefault="00AC5D9F" w:rsidP="00AC5D9F">
      <w:pPr>
        <w:pStyle w:val="Default"/>
        <w:rPr>
          <w:color w:val="000000" w:themeColor="text1"/>
          <w:sz w:val="20"/>
          <w:szCs w:val="20"/>
        </w:rPr>
      </w:pPr>
    </w:p>
    <w:p w14:paraId="304F32AD" w14:textId="77777777" w:rsidR="00AC5D9F" w:rsidRPr="00D226ED" w:rsidRDefault="00AC5D9F" w:rsidP="00AC5D9F">
      <w:pPr>
        <w:pStyle w:val="Default"/>
        <w:rPr>
          <w:color w:val="000000" w:themeColor="text1"/>
          <w:sz w:val="20"/>
          <w:szCs w:val="20"/>
        </w:rPr>
      </w:pPr>
      <w:r w:rsidRPr="00D226ED">
        <w:rPr>
          <w:b/>
          <w:bCs/>
          <w:color w:val="000000" w:themeColor="text1"/>
          <w:sz w:val="20"/>
          <w:szCs w:val="20"/>
        </w:rPr>
        <w:t xml:space="preserve">Vysvetlivky </w:t>
      </w:r>
    </w:p>
    <w:p w14:paraId="6957E5BF" w14:textId="77777777" w:rsidR="00AC5D9F" w:rsidRPr="00D226ED" w:rsidRDefault="00AC5D9F" w:rsidP="00AC5D9F">
      <w:pPr>
        <w:pStyle w:val="Default"/>
        <w:rPr>
          <w:color w:val="000000" w:themeColor="text1"/>
          <w:sz w:val="20"/>
          <w:szCs w:val="20"/>
        </w:rPr>
      </w:pPr>
      <w:r w:rsidRPr="00D226ED">
        <w:rPr>
          <w:color w:val="000000" w:themeColor="text1"/>
          <w:sz w:val="20"/>
          <w:szCs w:val="20"/>
        </w:rPr>
        <w:t xml:space="preserve">V stĺpci (1) sa smernica člení na jednotlivé časti: </w:t>
      </w:r>
    </w:p>
    <w:p w14:paraId="6C15C2E0" w14:textId="77777777" w:rsidR="00AC5D9F" w:rsidRPr="00D226ED" w:rsidRDefault="00AC5D9F" w:rsidP="00AC5D9F">
      <w:pPr>
        <w:pStyle w:val="Default"/>
        <w:rPr>
          <w:color w:val="000000" w:themeColor="text1"/>
          <w:sz w:val="20"/>
          <w:szCs w:val="20"/>
        </w:rPr>
      </w:pPr>
      <w:r w:rsidRPr="00D226ED">
        <w:rPr>
          <w:color w:val="000000" w:themeColor="text1"/>
          <w:sz w:val="20"/>
          <w:szCs w:val="20"/>
        </w:rPr>
        <w:t xml:space="preserve">Č - článok </w:t>
      </w:r>
    </w:p>
    <w:p w14:paraId="19E1FA32" w14:textId="77777777" w:rsidR="00AC5D9F" w:rsidRPr="00D226ED" w:rsidRDefault="00AC5D9F" w:rsidP="00AC5D9F">
      <w:pPr>
        <w:pStyle w:val="Default"/>
        <w:rPr>
          <w:color w:val="000000" w:themeColor="text1"/>
          <w:sz w:val="20"/>
          <w:szCs w:val="20"/>
        </w:rPr>
      </w:pPr>
      <w:r w:rsidRPr="00D226ED">
        <w:rPr>
          <w:color w:val="000000" w:themeColor="text1"/>
          <w:sz w:val="20"/>
          <w:szCs w:val="20"/>
        </w:rPr>
        <w:t xml:space="preserve">O - odsek </w:t>
      </w:r>
    </w:p>
    <w:p w14:paraId="0D481C85" w14:textId="77777777" w:rsidR="00AC5D9F" w:rsidRPr="00D226ED" w:rsidRDefault="00AC5D9F" w:rsidP="00AC5D9F">
      <w:pPr>
        <w:pStyle w:val="Default"/>
        <w:rPr>
          <w:color w:val="000000" w:themeColor="text1"/>
          <w:sz w:val="20"/>
          <w:szCs w:val="20"/>
        </w:rPr>
      </w:pPr>
      <w:r w:rsidRPr="00D226ED">
        <w:rPr>
          <w:color w:val="000000" w:themeColor="text1"/>
          <w:sz w:val="20"/>
          <w:szCs w:val="20"/>
        </w:rPr>
        <w:t xml:space="preserve">V - veta </w:t>
      </w:r>
    </w:p>
    <w:p w14:paraId="227AD151" w14:textId="77777777" w:rsidR="00AC5D9F" w:rsidRPr="00D226ED" w:rsidRDefault="00AC5D9F" w:rsidP="00AC5D9F">
      <w:pPr>
        <w:rPr>
          <w:color w:val="000000" w:themeColor="text1"/>
          <w:sz w:val="20"/>
          <w:szCs w:val="20"/>
        </w:rPr>
      </w:pPr>
      <w:r w:rsidRPr="00D226ED">
        <w:rPr>
          <w:color w:val="000000" w:themeColor="text1"/>
          <w:sz w:val="20"/>
          <w:szCs w:val="20"/>
        </w:rPr>
        <w:t>P - číslo (písmeno)</w:t>
      </w:r>
    </w:p>
    <w:p w14:paraId="5CBCD057" w14:textId="77777777" w:rsidR="00AC5D9F" w:rsidRPr="00D226ED" w:rsidRDefault="00AC5D9F" w:rsidP="00AC5D9F">
      <w:pPr>
        <w:rPr>
          <w:color w:val="000000" w:themeColor="text1"/>
          <w:sz w:val="20"/>
          <w:szCs w:val="20"/>
        </w:rPr>
      </w:pPr>
    </w:p>
    <w:p w14:paraId="5291711F" w14:textId="77777777" w:rsidR="00AC5D9F" w:rsidRPr="00D226ED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D226ED">
        <w:rPr>
          <w:color w:val="000000" w:themeColor="text1"/>
          <w:sz w:val="20"/>
          <w:szCs w:val="20"/>
          <w:lang w:eastAsia="en-US"/>
        </w:rPr>
        <w:t>V stĺpci (3):</w:t>
      </w:r>
    </w:p>
    <w:p w14:paraId="30AD9219" w14:textId="77777777" w:rsidR="00AC5D9F" w:rsidRPr="00D226ED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D226ED">
        <w:rPr>
          <w:color w:val="000000" w:themeColor="text1"/>
          <w:sz w:val="20"/>
          <w:szCs w:val="20"/>
          <w:lang w:eastAsia="en-US"/>
        </w:rPr>
        <w:lastRenderedPageBreak/>
        <w:t>N – bežná transpozícia</w:t>
      </w:r>
    </w:p>
    <w:p w14:paraId="0DCA88C6" w14:textId="77777777" w:rsidR="00AC5D9F" w:rsidRPr="00D226ED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D226ED">
        <w:rPr>
          <w:color w:val="000000" w:themeColor="text1"/>
          <w:sz w:val="20"/>
          <w:szCs w:val="20"/>
          <w:lang w:eastAsia="en-US"/>
        </w:rPr>
        <w:t>O – transpozícia s možnosťou voľby</w:t>
      </w:r>
    </w:p>
    <w:p w14:paraId="2DEDD68B" w14:textId="77777777" w:rsidR="00AC5D9F" w:rsidRPr="00D226ED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D226ED">
        <w:rPr>
          <w:color w:val="000000" w:themeColor="text1"/>
          <w:sz w:val="20"/>
          <w:szCs w:val="20"/>
          <w:lang w:eastAsia="en-US"/>
        </w:rPr>
        <w:t>D – transpozícia podľa úvahy (dobrovoľná)</w:t>
      </w:r>
    </w:p>
    <w:p w14:paraId="184C5855" w14:textId="77777777" w:rsidR="00AC5D9F" w:rsidRPr="00D226ED" w:rsidRDefault="00AC5D9F" w:rsidP="00AC5D9F">
      <w:pPr>
        <w:rPr>
          <w:color w:val="000000" w:themeColor="text1"/>
          <w:sz w:val="20"/>
          <w:szCs w:val="20"/>
          <w:lang w:eastAsia="en-US"/>
        </w:rPr>
      </w:pPr>
      <w:proofErr w:type="spellStart"/>
      <w:r w:rsidRPr="00D226ED">
        <w:rPr>
          <w:color w:val="000000" w:themeColor="text1"/>
          <w:sz w:val="20"/>
          <w:szCs w:val="20"/>
          <w:lang w:eastAsia="en-US"/>
        </w:rPr>
        <w:t>n.a</w:t>
      </w:r>
      <w:proofErr w:type="spellEnd"/>
      <w:r w:rsidRPr="00D226ED">
        <w:rPr>
          <w:color w:val="000000" w:themeColor="text1"/>
          <w:sz w:val="20"/>
          <w:szCs w:val="20"/>
          <w:lang w:eastAsia="en-US"/>
        </w:rPr>
        <w:t>. – transpozícia sa neuskutočňuje</w:t>
      </w:r>
    </w:p>
    <w:p w14:paraId="43E57372" w14:textId="77777777" w:rsidR="00AC5D9F" w:rsidRPr="00D226ED" w:rsidRDefault="00AC5D9F" w:rsidP="00AC5D9F">
      <w:pPr>
        <w:rPr>
          <w:color w:val="000000" w:themeColor="text1"/>
          <w:sz w:val="20"/>
          <w:szCs w:val="20"/>
          <w:lang w:eastAsia="en-US"/>
        </w:rPr>
      </w:pPr>
    </w:p>
    <w:p w14:paraId="548AA997" w14:textId="77777777" w:rsidR="00AC5D9F" w:rsidRPr="00D226ED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D226ED">
        <w:rPr>
          <w:color w:val="000000" w:themeColor="text1"/>
          <w:sz w:val="20"/>
          <w:szCs w:val="20"/>
          <w:lang w:eastAsia="en-US"/>
        </w:rPr>
        <w:t>V stĺpci (5):</w:t>
      </w:r>
    </w:p>
    <w:p w14:paraId="6698E324" w14:textId="77777777" w:rsidR="00AC5D9F" w:rsidRPr="00D226ED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D226ED">
        <w:rPr>
          <w:color w:val="000000" w:themeColor="text1"/>
          <w:sz w:val="20"/>
          <w:szCs w:val="20"/>
          <w:lang w:eastAsia="en-US"/>
        </w:rPr>
        <w:t>Č – článok</w:t>
      </w:r>
    </w:p>
    <w:p w14:paraId="124EBB64" w14:textId="77777777" w:rsidR="00AC5D9F" w:rsidRPr="00D226ED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D226ED">
        <w:rPr>
          <w:color w:val="000000" w:themeColor="text1"/>
          <w:sz w:val="20"/>
          <w:szCs w:val="20"/>
          <w:lang w:eastAsia="en-US"/>
        </w:rPr>
        <w:t>§ – paragraf</w:t>
      </w:r>
    </w:p>
    <w:p w14:paraId="7177A099" w14:textId="77777777" w:rsidR="00AC5D9F" w:rsidRPr="00D226ED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D226ED">
        <w:rPr>
          <w:color w:val="000000" w:themeColor="text1"/>
          <w:sz w:val="20"/>
          <w:szCs w:val="20"/>
          <w:lang w:eastAsia="en-US"/>
        </w:rPr>
        <w:t>O – odsek</w:t>
      </w:r>
    </w:p>
    <w:p w14:paraId="15591368" w14:textId="77777777" w:rsidR="00AC5D9F" w:rsidRPr="00D226ED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D226ED">
        <w:rPr>
          <w:color w:val="000000" w:themeColor="text1"/>
          <w:sz w:val="20"/>
          <w:szCs w:val="20"/>
          <w:lang w:eastAsia="en-US"/>
        </w:rPr>
        <w:t>V – veta</w:t>
      </w:r>
    </w:p>
    <w:p w14:paraId="154A4025" w14:textId="77777777" w:rsidR="00AC5D9F" w:rsidRPr="00D226ED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D226ED">
        <w:rPr>
          <w:color w:val="000000" w:themeColor="text1"/>
          <w:sz w:val="20"/>
          <w:szCs w:val="20"/>
          <w:lang w:eastAsia="en-US"/>
        </w:rPr>
        <w:t>P – písmeno (číslo)</w:t>
      </w:r>
    </w:p>
    <w:p w14:paraId="5C8B8A3B" w14:textId="77777777" w:rsidR="00AC5D9F" w:rsidRPr="00D226ED" w:rsidRDefault="00AC5D9F" w:rsidP="00AC5D9F">
      <w:pPr>
        <w:rPr>
          <w:color w:val="000000" w:themeColor="text1"/>
          <w:sz w:val="20"/>
          <w:szCs w:val="20"/>
          <w:lang w:eastAsia="en-US"/>
        </w:rPr>
      </w:pPr>
    </w:p>
    <w:p w14:paraId="7042DB83" w14:textId="77777777" w:rsidR="00AC5D9F" w:rsidRPr="00D226ED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D226ED">
        <w:rPr>
          <w:color w:val="000000" w:themeColor="text1"/>
          <w:sz w:val="20"/>
          <w:szCs w:val="20"/>
          <w:lang w:eastAsia="en-US"/>
        </w:rPr>
        <w:t>V stĺpci (7):</w:t>
      </w:r>
    </w:p>
    <w:p w14:paraId="4FEC27E0" w14:textId="77777777" w:rsidR="00AC5D9F" w:rsidRPr="00D226ED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D226ED">
        <w:rPr>
          <w:color w:val="000000" w:themeColor="text1"/>
          <w:sz w:val="20"/>
          <w:szCs w:val="20"/>
          <w:lang w:eastAsia="en-US"/>
        </w:rPr>
        <w:t>Ú – úplná zhoda (ak bolo ustanovenie smernice prebraté v celom rozsahu, správne, v príslušnej forme, so zabezpečenou inštitucionálnou  infraštruktúrou, s príslušnými sankciami a vo vzájomnej súvislosti)</w:t>
      </w:r>
    </w:p>
    <w:p w14:paraId="31C29CCF" w14:textId="77777777" w:rsidR="00AC5D9F" w:rsidRPr="00D226ED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D226ED">
        <w:rPr>
          <w:color w:val="000000" w:themeColor="text1"/>
          <w:sz w:val="20"/>
          <w:szCs w:val="20"/>
          <w:lang w:eastAsia="en-US"/>
        </w:rPr>
        <w:t>Č – čiastočná zhoda (ak minimálne jedna z podmienok úplnej zhody nie je splnená)</w:t>
      </w:r>
    </w:p>
    <w:p w14:paraId="12068246" w14:textId="77777777" w:rsidR="00AC5D9F" w:rsidRPr="00D226ED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D226ED">
        <w:rPr>
          <w:color w:val="000000" w:themeColor="text1"/>
          <w:sz w:val="20"/>
          <w:szCs w:val="20"/>
          <w:lang w:eastAsia="en-US"/>
        </w:rPr>
        <w:t xml:space="preserve">Ž – žiadna zhoda (ak nebola dosiahnutá ani úplná ani </w:t>
      </w:r>
      <w:proofErr w:type="spellStart"/>
      <w:r w:rsidRPr="00D226ED">
        <w:rPr>
          <w:color w:val="000000" w:themeColor="text1"/>
          <w:sz w:val="20"/>
          <w:szCs w:val="20"/>
          <w:lang w:eastAsia="en-US"/>
        </w:rPr>
        <w:t>čiast</w:t>
      </w:r>
      <w:proofErr w:type="spellEnd"/>
      <w:r w:rsidRPr="00D226ED">
        <w:rPr>
          <w:color w:val="000000" w:themeColor="text1"/>
          <w:sz w:val="20"/>
          <w:szCs w:val="20"/>
          <w:lang w:eastAsia="en-US"/>
        </w:rPr>
        <w:t>. zhoda alebo k prebratiu dôjde v budúcnosti)</w:t>
      </w:r>
    </w:p>
    <w:p w14:paraId="1EC07F70" w14:textId="358B33D3" w:rsidR="00AC5D9F" w:rsidRPr="00D226ED" w:rsidRDefault="00AC5D9F" w:rsidP="00AC5D9F">
      <w:pPr>
        <w:rPr>
          <w:color w:val="000000" w:themeColor="text1"/>
          <w:sz w:val="20"/>
          <w:szCs w:val="20"/>
          <w:lang w:eastAsia="en-US"/>
        </w:rPr>
      </w:pPr>
      <w:proofErr w:type="spellStart"/>
      <w:r w:rsidRPr="00D226ED">
        <w:rPr>
          <w:color w:val="000000" w:themeColor="text1"/>
          <w:sz w:val="20"/>
          <w:szCs w:val="20"/>
          <w:lang w:eastAsia="en-US"/>
        </w:rPr>
        <w:t>n.a</w:t>
      </w:r>
      <w:proofErr w:type="spellEnd"/>
      <w:r w:rsidRPr="00D226ED">
        <w:rPr>
          <w:color w:val="000000" w:themeColor="text1"/>
          <w:sz w:val="20"/>
          <w:szCs w:val="20"/>
          <w:lang w:eastAsia="en-US"/>
        </w:rPr>
        <w:t>. – neaplikovateľnosť (ak sa ustanovenie smernice netýka SR alebo nie je potrebné ho prebrať)</w:t>
      </w:r>
    </w:p>
    <w:p w14:paraId="384FEF62" w14:textId="2C5E8B2B" w:rsidR="007F5081" w:rsidRPr="00D226ED" w:rsidRDefault="007F5081" w:rsidP="00AC5D9F">
      <w:pPr>
        <w:rPr>
          <w:color w:val="000000" w:themeColor="text1"/>
          <w:sz w:val="20"/>
          <w:szCs w:val="20"/>
          <w:lang w:eastAsia="en-US"/>
        </w:rPr>
      </w:pPr>
    </w:p>
    <w:p w14:paraId="420DB2EF" w14:textId="7002CF55" w:rsidR="007F5081" w:rsidRPr="00B41D59" w:rsidRDefault="007F5081" w:rsidP="00AC5D9F">
      <w:pPr>
        <w:rPr>
          <w:color w:val="000000" w:themeColor="text1"/>
          <w:sz w:val="20"/>
          <w:szCs w:val="20"/>
          <w:lang w:eastAsia="en-US"/>
        </w:rPr>
      </w:pPr>
      <w:proofErr w:type="spellStart"/>
      <w:r w:rsidRPr="00D226ED">
        <w:rPr>
          <w:b/>
          <w:color w:val="000000" w:themeColor="text1"/>
          <w:sz w:val="20"/>
          <w:szCs w:val="20"/>
          <w:lang w:eastAsia="en-US"/>
        </w:rPr>
        <w:t>Bold</w:t>
      </w:r>
      <w:proofErr w:type="spellEnd"/>
      <w:r w:rsidRPr="00D226ED">
        <w:rPr>
          <w:color w:val="000000" w:themeColor="text1"/>
          <w:sz w:val="20"/>
          <w:szCs w:val="20"/>
          <w:lang w:eastAsia="en-US"/>
        </w:rPr>
        <w:t xml:space="preserve"> – zmeny v zákone</w:t>
      </w:r>
    </w:p>
    <w:p w14:paraId="59E5B484" w14:textId="77777777" w:rsidR="00AC5D9F" w:rsidRPr="00B41D59" w:rsidRDefault="00AC5D9F" w:rsidP="00AC5D9F">
      <w:pPr>
        <w:rPr>
          <w:color w:val="000000" w:themeColor="text1"/>
          <w:sz w:val="20"/>
          <w:szCs w:val="20"/>
        </w:rPr>
      </w:pPr>
    </w:p>
    <w:p w14:paraId="0FAFC990" w14:textId="6223530C" w:rsidR="008867F5" w:rsidRPr="00B41D59" w:rsidRDefault="008867F5" w:rsidP="00AC5D9F">
      <w:pPr>
        <w:pStyle w:val="Default"/>
        <w:rPr>
          <w:color w:val="000000" w:themeColor="text1"/>
          <w:sz w:val="20"/>
          <w:szCs w:val="20"/>
        </w:rPr>
      </w:pPr>
    </w:p>
    <w:sectPr w:rsidR="008867F5" w:rsidRPr="00B41D59" w:rsidSect="002E7825">
      <w:footerReference w:type="even" r:id="rId8"/>
      <w:footerReference w:type="default" r:id="rId9"/>
      <w:footerReference w:type="firs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9144D" w14:textId="77777777" w:rsidR="00C0216D" w:rsidRDefault="00C0216D" w:rsidP="00D9752C">
      <w:r>
        <w:separator/>
      </w:r>
    </w:p>
  </w:endnote>
  <w:endnote w:type="continuationSeparator" w:id="0">
    <w:p w14:paraId="2B1DE74A" w14:textId="77777777" w:rsidR="00C0216D" w:rsidRDefault="00C0216D" w:rsidP="00D9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A27F" w14:textId="661C1E86" w:rsidR="00525FAA" w:rsidRDefault="00525FA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4CEC8" w14:textId="38D53341" w:rsidR="0067198F" w:rsidRDefault="00000000">
    <w:pPr>
      <w:pStyle w:val="Pta"/>
      <w:jc w:val="right"/>
    </w:pPr>
    <w:sdt>
      <w:sdtPr>
        <w:id w:val="-1046517853"/>
        <w:docPartObj>
          <w:docPartGallery w:val="Page Numbers (Bottom of Page)"/>
          <w:docPartUnique/>
        </w:docPartObj>
      </w:sdtPr>
      <w:sdtContent>
        <w:r w:rsidR="0067198F">
          <w:fldChar w:fldCharType="begin"/>
        </w:r>
        <w:r w:rsidR="0067198F">
          <w:instrText>PAGE   \* MERGEFORMAT</w:instrText>
        </w:r>
        <w:r w:rsidR="0067198F">
          <w:fldChar w:fldCharType="separate"/>
        </w:r>
        <w:r w:rsidR="00365C6C">
          <w:rPr>
            <w:noProof/>
          </w:rPr>
          <w:t>10</w:t>
        </w:r>
        <w:r w:rsidR="0067198F">
          <w:fldChar w:fldCharType="end"/>
        </w:r>
      </w:sdtContent>
    </w:sdt>
  </w:p>
  <w:p w14:paraId="04F17EB7" w14:textId="77777777" w:rsidR="0067198F" w:rsidRDefault="006719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8A12" w14:textId="061D9B23" w:rsidR="00525FAA" w:rsidRDefault="00525F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6FC41" w14:textId="77777777" w:rsidR="00C0216D" w:rsidRDefault="00C0216D" w:rsidP="00D9752C">
      <w:r>
        <w:separator/>
      </w:r>
    </w:p>
  </w:footnote>
  <w:footnote w:type="continuationSeparator" w:id="0">
    <w:p w14:paraId="58F1FEA3" w14:textId="77777777" w:rsidR="00C0216D" w:rsidRDefault="00C0216D" w:rsidP="00D97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F99"/>
    <w:multiLevelType w:val="hybridMultilevel"/>
    <w:tmpl w:val="2692F77A"/>
    <w:lvl w:ilvl="0" w:tplc="804A0458">
      <w:start w:val="1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9" w:hanging="360"/>
      </w:pPr>
    </w:lvl>
    <w:lvl w:ilvl="2" w:tplc="041B001B" w:tentative="1">
      <w:start w:val="1"/>
      <w:numFmt w:val="lowerRoman"/>
      <w:lvlText w:val="%3."/>
      <w:lvlJc w:val="right"/>
      <w:pPr>
        <w:ind w:left="1899" w:hanging="180"/>
      </w:pPr>
    </w:lvl>
    <w:lvl w:ilvl="3" w:tplc="041B000F" w:tentative="1">
      <w:start w:val="1"/>
      <w:numFmt w:val="decimal"/>
      <w:lvlText w:val="%4."/>
      <w:lvlJc w:val="left"/>
      <w:pPr>
        <w:ind w:left="2619" w:hanging="360"/>
      </w:pPr>
    </w:lvl>
    <w:lvl w:ilvl="4" w:tplc="041B0019" w:tentative="1">
      <w:start w:val="1"/>
      <w:numFmt w:val="lowerLetter"/>
      <w:lvlText w:val="%5."/>
      <w:lvlJc w:val="left"/>
      <w:pPr>
        <w:ind w:left="3339" w:hanging="360"/>
      </w:pPr>
    </w:lvl>
    <w:lvl w:ilvl="5" w:tplc="041B001B" w:tentative="1">
      <w:start w:val="1"/>
      <w:numFmt w:val="lowerRoman"/>
      <w:lvlText w:val="%6."/>
      <w:lvlJc w:val="right"/>
      <w:pPr>
        <w:ind w:left="4059" w:hanging="180"/>
      </w:pPr>
    </w:lvl>
    <w:lvl w:ilvl="6" w:tplc="041B000F" w:tentative="1">
      <w:start w:val="1"/>
      <w:numFmt w:val="decimal"/>
      <w:lvlText w:val="%7."/>
      <w:lvlJc w:val="left"/>
      <w:pPr>
        <w:ind w:left="4779" w:hanging="360"/>
      </w:pPr>
    </w:lvl>
    <w:lvl w:ilvl="7" w:tplc="041B0019" w:tentative="1">
      <w:start w:val="1"/>
      <w:numFmt w:val="lowerLetter"/>
      <w:lvlText w:val="%8."/>
      <w:lvlJc w:val="left"/>
      <w:pPr>
        <w:ind w:left="5499" w:hanging="360"/>
      </w:pPr>
    </w:lvl>
    <w:lvl w:ilvl="8" w:tplc="041B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 w15:restartNumberingAfterBreak="0">
    <w:nsid w:val="02CC7975"/>
    <w:multiLevelType w:val="hybridMultilevel"/>
    <w:tmpl w:val="A1721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72DB"/>
    <w:multiLevelType w:val="hybridMultilevel"/>
    <w:tmpl w:val="353219E8"/>
    <w:lvl w:ilvl="0" w:tplc="2AEAAA34">
      <w:start w:val="1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9" w:hanging="360"/>
      </w:pPr>
    </w:lvl>
    <w:lvl w:ilvl="2" w:tplc="041B001B" w:tentative="1">
      <w:start w:val="1"/>
      <w:numFmt w:val="lowerRoman"/>
      <w:lvlText w:val="%3."/>
      <w:lvlJc w:val="right"/>
      <w:pPr>
        <w:ind w:left="1899" w:hanging="180"/>
      </w:pPr>
    </w:lvl>
    <w:lvl w:ilvl="3" w:tplc="041B000F" w:tentative="1">
      <w:start w:val="1"/>
      <w:numFmt w:val="decimal"/>
      <w:lvlText w:val="%4."/>
      <w:lvlJc w:val="left"/>
      <w:pPr>
        <w:ind w:left="2619" w:hanging="360"/>
      </w:pPr>
    </w:lvl>
    <w:lvl w:ilvl="4" w:tplc="041B0019" w:tentative="1">
      <w:start w:val="1"/>
      <w:numFmt w:val="lowerLetter"/>
      <w:lvlText w:val="%5."/>
      <w:lvlJc w:val="left"/>
      <w:pPr>
        <w:ind w:left="3339" w:hanging="360"/>
      </w:pPr>
    </w:lvl>
    <w:lvl w:ilvl="5" w:tplc="041B001B" w:tentative="1">
      <w:start w:val="1"/>
      <w:numFmt w:val="lowerRoman"/>
      <w:lvlText w:val="%6."/>
      <w:lvlJc w:val="right"/>
      <w:pPr>
        <w:ind w:left="4059" w:hanging="180"/>
      </w:pPr>
    </w:lvl>
    <w:lvl w:ilvl="6" w:tplc="041B000F" w:tentative="1">
      <w:start w:val="1"/>
      <w:numFmt w:val="decimal"/>
      <w:lvlText w:val="%7."/>
      <w:lvlJc w:val="left"/>
      <w:pPr>
        <w:ind w:left="4779" w:hanging="360"/>
      </w:pPr>
    </w:lvl>
    <w:lvl w:ilvl="7" w:tplc="041B0019" w:tentative="1">
      <w:start w:val="1"/>
      <w:numFmt w:val="lowerLetter"/>
      <w:lvlText w:val="%8."/>
      <w:lvlJc w:val="left"/>
      <w:pPr>
        <w:ind w:left="5499" w:hanging="360"/>
      </w:pPr>
    </w:lvl>
    <w:lvl w:ilvl="8" w:tplc="041B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 w15:restartNumberingAfterBreak="0">
    <w:nsid w:val="199B017A"/>
    <w:multiLevelType w:val="hybridMultilevel"/>
    <w:tmpl w:val="69BE371A"/>
    <w:lvl w:ilvl="0" w:tplc="46020B8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72000D1A">
      <w:start w:val="1"/>
      <w:numFmt w:val="lowerLetter"/>
      <w:lvlText w:val="%2)"/>
      <w:lvlJc w:val="left"/>
      <w:pPr>
        <w:ind w:left="1845" w:hanging="76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30AF3"/>
    <w:multiLevelType w:val="hybridMultilevel"/>
    <w:tmpl w:val="9524FAAC"/>
    <w:lvl w:ilvl="0" w:tplc="46020B86">
      <w:start w:val="1"/>
      <w:numFmt w:val="lowerRoman"/>
      <w:lvlText w:val="%1)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CB9763D"/>
    <w:multiLevelType w:val="hybridMultilevel"/>
    <w:tmpl w:val="A2A413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8605C"/>
    <w:multiLevelType w:val="hybridMultilevel"/>
    <w:tmpl w:val="12E8C352"/>
    <w:lvl w:ilvl="0" w:tplc="CC58C200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63" w:hanging="360"/>
      </w:pPr>
    </w:lvl>
    <w:lvl w:ilvl="2" w:tplc="041B001B" w:tentative="1">
      <w:start w:val="1"/>
      <w:numFmt w:val="lowerRoman"/>
      <w:lvlText w:val="%3."/>
      <w:lvlJc w:val="right"/>
      <w:pPr>
        <w:ind w:left="2183" w:hanging="180"/>
      </w:pPr>
    </w:lvl>
    <w:lvl w:ilvl="3" w:tplc="041B000F" w:tentative="1">
      <w:start w:val="1"/>
      <w:numFmt w:val="decimal"/>
      <w:lvlText w:val="%4."/>
      <w:lvlJc w:val="left"/>
      <w:pPr>
        <w:ind w:left="2903" w:hanging="360"/>
      </w:pPr>
    </w:lvl>
    <w:lvl w:ilvl="4" w:tplc="041B0019" w:tentative="1">
      <w:start w:val="1"/>
      <w:numFmt w:val="lowerLetter"/>
      <w:lvlText w:val="%5."/>
      <w:lvlJc w:val="left"/>
      <w:pPr>
        <w:ind w:left="3623" w:hanging="360"/>
      </w:pPr>
    </w:lvl>
    <w:lvl w:ilvl="5" w:tplc="041B001B" w:tentative="1">
      <w:start w:val="1"/>
      <w:numFmt w:val="lowerRoman"/>
      <w:lvlText w:val="%6."/>
      <w:lvlJc w:val="right"/>
      <w:pPr>
        <w:ind w:left="4343" w:hanging="180"/>
      </w:pPr>
    </w:lvl>
    <w:lvl w:ilvl="6" w:tplc="041B000F" w:tentative="1">
      <w:start w:val="1"/>
      <w:numFmt w:val="decimal"/>
      <w:lvlText w:val="%7."/>
      <w:lvlJc w:val="left"/>
      <w:pPr>
        <w:ind w:left="5063" w:hanging="360"/>
      </w:pPr>
    </w:lvl>
    <w:lvl w:ilvl="7" w:tplc="041B0019" w:tentative="1">
      <w:start w:val="1"/>
      <w:numFmt w:val="lowerLetter"/>
      <w:lvlText w:val="%8."/>
      <w:lvlJc w:val="left"/>
      <w:pPr>
        <w:ind w:left="5783" w:hanging="360"/>
      </w:pPr>
    </w:lvl>
    <w:lvl w:ilvl="8" w:tplc="041B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7" w15:restartNumberingAfterBreak="0">
    <w:nsid w:val="3CD20707"/>
    <w:multiLevelType w:val="hybridMultilevel"/>
    <w:tmpl w:val="6BA07738"/>
    <w:lvl w:ilvl="0" w:tplc="1C707A24">
      <w:start w:val="2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790C43"/>
    <w:multiLevelType w:val="hybridMultilevel"/>
    <w:tmpl w:val="511E6234"/>
    <w:lvl w:ilvl="0" w:tplc="6CA8EC36">
      <w:start w:val="1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9" w:hanging="360"/>
      </w:pPr>
    </w:lvl>
    <w:lvl w:ilvl="2" w:tplc="041B001B" w:tentative="1">
      <w:start w:val="1"/>
      <w:numFmt w:val="lowerRoman"/>
      <w:lvlText w:val="%3."/>
      <w:lvlJc w:val="right"/>
      <w:pPr>
        <w:ind w:left="1899" w:hanging="180"/>
      </w:pPr>
    </w:lvl>
    <w:lvl w:ilvl="3" w:tplc="041B000F" w:tentative="1">
      <w:start w:val="1"/>
      <w:numFmt w:val="decimal"/>
      <w:lvlText w:val="%4."/>
      <w:lvlJc w:val="left"/>
      <w:pPr>
        <w:ind w:left="2619" w:hanging="360"/>
      </w:pPr>
    </w:lvl>
    <w:lvl w:ilvl="4" w:tplc="041B0019" w:tentative="1">
      <w:start w:val="1"/>
      <w:numFmt w:val="lowerLetter"/>
      <w:lvlText w:val="%5."/>
      <w:lvlJc w:val="left"/>
      <w:pPr>
        <w:ind w:left="3339" w:hanging="360"/>
      </w:pPr>
    </w:lvl>
    <w:lvl w:ilvl="5" w:tplc="041B001B" w:tentative="1">
      <w:start w:val="1"/>
      <w:numFmt w:val="lowerRoman"/>
      <w:lvlText w:val="%6."/>
      <w:lvlJc w:val="right"/>
      <w:pPr>
        <w:ind w:left="4059" w:hanging="180"/>
      </w:pPr>
    </w:lvl>
    <w:lvl w:ilvl="6" w:tplc="041B000F" w:tentative="1">
      <w:start w:val="1"/>
      <w:numFmt w:val="decimal"/>
      <w:lvlText w:val="%7."/>
      <w:lvlJc w:val="left"/>
      <w:pPr>
        <w:ind w:left="4779" w:hanging="360"/>
      </w:pPr>
    </w:lvl>
    <w:lvl w:ilvl="7" w:tplc="041B0019" w:tentative="1">
      <w:start w:val="1"/>
      <w:numFmt w:val="lowerLetter"/>
      <w:lvlText w:val="%8."/>
      <w:lvlJc w:val="left"/>
      <w:pPr>
        <w:ind w:left="5499" w:hanging="360"/>
      </w:pPr>
    </w:lvl>
    <w:lvl w:ilvl="8" w:tplc="041B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9" w15:restartNumberingAfterBreak="0">
    <w:nsid w:val="44AE0956"/>
    <w:multiLevelType w:val="hybridMultilevel"/>
    <w:tmpl w:val="86BA0072"/>
    <w:lvl w:ilvl="0" w:tplc="501CBBCE">
      <w:start w:val="1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9" w:hanging="360"/>
      </w:pPr>
    </w:lvl>
    <w:lvl w:ilvl="2" w:tplc="041B001B" w:tentative="1">
      <w:start w:val="1"/>
      <w:numFmt w:val="lowerRoman"/>
      <w:lvlText w:val="%3."/>
      <w:lvlJc w:val="right"/>
      <w:pPr>
        <w:ind w:left="1899" w:hanging="180"/>
      </w:pPr>
    </w:lvl>
    <w:lvl w:ilvl="3" w:tplc="041B000F" w:tentative="1">
      <w:start w:val="1"/>
      <w:numFmt w:val="decimal"/>
      <w:lvlText w:val="%4."/>
      <w:lvlJc w:val="left"/>
      <w:pPr>
        <w:ind w:left="2619" w:hanging="360"/>
      </w:pPr>
    </w:lvl>
    <w:lvl w:ilvl="4" w:tplc="041B0019" w:tentative="1">
      <w:start w:val="1"/>
      <w:numFmt w:val="lowerLetter"/>
      <w:lvlText w:val="%5."/>
      <w:lvlJc w:val="left"/>
      <w:pPr>
        <w:ind w:left="3339" w:hanging="360"/>
      </w:pPr>
    </w:lvl>
    <w:lvl w:ilvl="5" w:tplc="041B001B" w:tentative="1">
      <w:start w:val="1"/>
      <w:numFmt w:val="lowerRoman"/>
      <w:lvlText w:val="%6."/>
      <w:lvlJc w:val="right"/>
      <w:pPr>
        <w:ind w:left="4059" w:hanging="180"/>
      </w:pPr>
    </w:lvl>
    <w:lvl w:ilvl="6" w:tplc="041B000F" w:tentative="1">
      <w:start w:val="1"/>
      <w:numFmt w:val="decimal"/>
      <w:lvlText w:val="%7."/>
      <w:lvlJc w:val="left"/>
      <w:pPr>
        <w:ind w:left="4779" w:hanging="360"/>
      </w:pPr>
    </w:lvl>
    <w:lvl w:ilvl="7" w:tplc="041B0019" w:tentative="1">
      <w:start w:val="1"/>
      <w:numFmt w:val="lowerLetter"/>
      <w:lvlText w:val="%8."/>
      <w:lvlJc w:val="left"/>
      <w:pPr>
        <w:ind w:left="5499" w:hanging="360"/>
      </w:pPr>
    </w:lvl>
    <w:lvl w:ilvl="8" w:tplc="041B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0" w15:restartNumberingAfterBreak="0">
    <w:nsid w:val="46712763"/>
    <w:multiLevelType w:val="hybridMultilevel"/>
    <w:tmpl w:val="88D268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440B9"/>
    <w:multiLevelType w:val="hybridMultilevel"/>
    <w:tmpl w:val="4586938C"/>
    <w:lvl w:ilvl="0" w:tplc="DA62A4C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35A9B"/>
    <w:multiLevelType w:val="hybridMultilevel"/>
    <w:tmpl w:val="8CE83FEA"/>
    <w:lvl w:ilvl="0" w:tplc="900C8BB2">
      <w:start w:val="1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9" w:hanging="360"/>
      </w:pPr>
    </w:lvl>
    <w:lvl w:ilvl="2" w:tplc="041B001B" w:tentative="1">
      <w:start w:val="1"/>
      <w:numFmt w:val="lowerRoman"/>
      <w:lvlText w:val="%3."/>
      <w:lvlJc w:val="right"/>
      <w:pPr>
        <w:ind w:left="1899" w:hanging="180"/>
      </w:pPr>
    </w:lvl>
    <w:lvl w:ilvl="3" w:tplc="041B000F" w:tentative="1">
      <w:start w:val="1"/>
      <w:numFmt w:val="decimal"/>
      <w:lvlText w:val="%4."/>
      <w:lvlJc w:val="left"/>
      <w:pPr>
        <w:ind w:left="2619" w:hanging="360"/>
      </w:pPr>
    </w:lvl>
    <w:lvl w:ilvl="4" w:tplc="041B0019" w:tentative="1">
      <w:start w:val="1"/>
      <w:numFmt w:val="lowerLetter"/>
      <w:lvlText w:val="%5."/>
      <w:lvlJc w:val="left"/>
      <w:pPr>
        <w:ind w:left="3339" w:hanging="360"/>
      </w:pPr>
    </w:lvl>
    <w:lvl w:ilvl="5" w:tplc="041B001B" w:tentative="1">
      <w:start w:val="1"/>
      <w:numFmt w:val="lowerRoman"/>
      <w:lvlText w:val="%6."/>
      <w:lvlJc w:val="right"/>
      <w:pPr>
        <w:ind w:left="4059" w:hanging="180"/>
      </w:pPr>
    </w:lvl>
    <w:lvl w:ilvl="6" w:tplc="041B000F" w:tentative="1">
      <w:start w:val="1"/>
      <w:numFmt w:val="decimal"/>
      <w:lvlText w:val="%7."/>
      <w:lvlJc w:val="left"/>
      <w:pPr>
        <w:ind w:left="4779" w:hanging="360"/>
      </w:pPr>
    </w:lvl>
    <w:lvl w:ilvl="7" w:tplc="041B0019" w:tentative="1">
      <w:start w:val="1"/>
      <w:numFmt w:val="lowerLetter"/>
      <w:lvlText w:val="%8."/>
      <w:lvlJc w:val="left"/>
      <w:pPr>
        <w:ind w:left="5499" w:hanging="360"/>
      </w:pPr>
    </w:lvl>
    <w:lvl w:ilvl="8" w:tplc="041B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3" w15:restartNumberingAfterBreak="0">
    <w:nsid w:val="4DBD0EA6"/>
    <w:multiLevelType w:val="hybridMultilevel"/>
    <w:tmpl w:val="3702A4A2"/>
    <w:lvl w:ilvl="0" w:tplc="8C66A9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A7AE4"/>
    <w:multiLevelType w:val="hybridMultilevel"/>
    <w:tmpl w:val="F664DF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71D73"/>
    <w:multiLevelType w:val="hybridMultilevel"/>
    <w:tmpl w:val="8244F1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E046C"/>
    <w:multiLevelType w:val="hybridMultilevel"/>
    <w:tmpl w:val="BAB65DEE"/>
    <w:lvl w:ilvl="0" w:tplc="D9309626">
      <w:start w:val="1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9" w:hanging="360"/>
      </w:pPr>
    </w:lvl>
    <w:lvl w:ilvl="2" w:tplc="041B001B" w:tentative="1">
      <w:start w:val="1"/>
      <w:numFmt w:val="lowerRoman"/>
      <w:lvlText w:val="%3."/>
      <w:lvlJc w:val="right"/>
      <w:pPr>
        <w:ind w:left="1899" w:hanging="180"/>
      </w:pPr>
    </w:lvl>
    <w:lvl w:ilvl="3" w:tplc="041B000F" w:tentative="1">
      <w:start w:val="1"/>
      <w:numFmt w:val="decimal"/>
      <w:lvlText w:val="%4."/>
      <w:lvlJc w:val="left"/>
      <w:pPr>
        <w:ind w:left="2619" w:hanging="360"/>
      </w:pPr>
    </w:lvl>
    <w:lvl w:ilvl="4" w:tplc="041B0019" w:tentative="1">
      <w:start w:val="1"/>
      <w:numFmt w:val="lowerLetter"/>
      <w:lvlText w:val="%5."/>
      <w:lvlJc w:val="left"/>
      <w:pPr>
        <w:ind w:left="3339" w:hanging="360"/>
      </w:pPr>
    </w:lvl>
    <w:lvl w:ilvl="5" w:tplc="041B001B" w:tentative="1">
      <w:start w:val="1"/>
      <w:numFmt w:val="lowerRoman"/>
      <w:lvlText w:val="%6."/>
      <w:lvlJc w:val="right"/>
      <w:pPr>
        <w:ind w:left="4059" w:hanging="180"/>
      </w:pPr>
    </w:lvl>
    <w:lvl w:ilvl="6" w:tplc="041B000F" w:tentative="1">
      <w:start w:val="1"/>
      <w:numFmt w:val="decimal"/>
      <w:lvlText w:val="%7."/>
      <w:lvlJc w:val="left"/>
      <w:pPr>
        <w:ind w:left="4779" w:hanging="360"/>
      </w:pPr>
    </w:lvl>
    <w:lvl w:ilvl="7" w:tplc="041B0019" w:tentative="1">
      <w:start w:val="1"/>
      <w:numFmt w:val="lowerLetter"/>
      <w:lvlText w:val="%8."/>
      <w:lvlJc w:val="left"/>
      <w:pPr>
        <w:ind w:left="5499" w:hanging="360"/>
      </w:pPr>
    </w:lvl>
    <w:lvl w:ilvl="8" w:tplc="041B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7" w15:restartNumberingAfterBreak="0">
    <w:nsid w:val="606E2A5C"/>
    <w:multiLevelType w:val="hybridMultilevel"/>
    <w:tmpl w:val="3B6CF6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66829"/>
    <w:multiLevelType w:val="hybridMultilevel"/>
    <w:tmpl w:val="DEF4D5DA"/>
    <w:lvl w:ilvl="0" w:tplc="A95EF4AA">
      <w:start w:val="1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9" w:hanging="360"/>
      </w:pPr>
    </w:lvl>
    <w:lvl w:ilvl="2" w:tplc="041B001B" w:tentative="1">
      <w:start w:val="1"/>
      <w:numFmt w:val="lowerRoman"/>
      <w:lvlText w:val="%3."/>
      <w:lvlJc w:val="right"/>
      <w:pPr>
        <w:ind w:left="1899" w:hanging="180"/>
      </w:pPr>
    </w:lvl>
    <w:lvl w:ilvl="3" w:tplc="041B000F" w:tentative="1">
      <w:start w:val="1"/>
      <w:numFmt w:val="decimal"/>
      <w:lvlText w:val="%4."/>
      <w:lvlJc w:val="left"/>
      <w:pPr>
        <w:ind w:left="2619" w:hanging="360"/>
      </w:pPr>
    </w:lvl>
    <w:lvl w:ilvl="4" w:tplc="041B0019" w:tentative="1">
      <w:start w:val="1"/>
      <w:numFmt w:val="lowerLetter"/>
      <w:lvlText w:val="%5."/>
      <w:lvlJc w:val="left"/>
      <w:pPr>
        <w:ind w:left="3339" w:hanging="360"/>
      </w:pPr>
    </w:lvl>
    <w:lvl w:ilvl="5" w:tplc="041B001B" w:tentative="1">
      <w:start w:val="1"/>
      <w:numFmt w:val="lowerRoman"/>
      <w:lvlText w:val="%6."/>
      <w:lvlJc w:val="right"/>
      <w:pPr>
        <w:ind w:left="4059" w:hanging="180"/>
      </w:pPr>
    </w:lvl>
    <w:lvl w:ilvl="6" w:tplc="041B000F" w:tentative="1">
      <w:start w:val="1"/>
      <w:numFmt w:val="decimal"/>
      <w:lvlText w:val="%7."/>
      <w:lvlJc w:val="left"/>
      <w:pPr>
        <w:ind w:left="4779" w:hanging="360"/>
      </w:pPr>
    </w:lvl>
    <w:lvl w:ilvl="7" w:tplc="041B0019" w:tentative="1">
      <w:start w:val="1"/>
      <w:numFmt w:val="lowerLetter"/>
      <w:lvlText w:val="%8."/>
      <w:lvlJc w:val="left"/>
      <w:pPr>
        <w:ind w:left="5499" w:hanging="360"/>
      </w:pPr>
    </w:lvl>
    <w:lvl w:ilvl="8" w:tplc="041B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9" w15:restartNumberingAfterBreak="0">
    <w:nsid w:val="6FD04296"/>
    <w:multiLevelType w:val="hybridMultilevel"/>
    <w:tmpl w:val="D9B0BC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53A17"/>
    <w:multiLevelType w:val="hybridMultilevel"/>
    <w:tmpl w:val="734494CA"/>
    <w:lvl w:ilvl="0" w:tplc="C2B2A1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E4BAB"/>
    <w:multiLevelType w:val="hybridMultilevel"/>
    <w:tmpl w:val="5C34B1C0"/>
    <w:lvl w:ilvl="0" w:tplc="9B6E3D34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A2E6D"/>
    <w:multiLevelType w:val="hybridMultilevel"/>
    <w:tmpl w:val="C17E9576"/>
    <w:lvl w:ilvl="0" w:tplc="041B000F">
      <w:start w:val="1"/>
      <w:numFmt w:val="decimal"/>
      <w:lvlText w:val="%1."/>
      <w:lvlJc w:val="left"/>
      <w:pPr>
        <w:ind w:left="1866" w:hanging="720"/>
      </w:pPr>
      <w:rPr>
        <w:rFonts w:hint="default"/>
      </w:rPr>
    </w:lvl>
    <w:lvl w:ilvl="1" w:tplc="529E0FF6">
      <w:start w:val="1"/>
      <w:numFmt w:val="lowerLetter"/>
      <w:lvlText w:val="%2)"/>
      <w:lvlJc w:val="left"/>
      <w:pPr>
        <w:ind w:left="222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 w15:restartNumberingAfterBreak="0">
    <w:nsid w:val="773045A3"/>
    <w:multiLevelType w:val="hybridMultilevel"/>
    <w:tmpl w:val="E23A5EFA"/>
    <w:lvl w:ilvl="0" w:tplc="125CB7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15A89"/>
    <w:multiLevelType w:val="hybridMultilevel"/>
    <w:tmpl w:val="3E3851A6"/>
    <w:lvl w:ilvl="0" w:tplc="C980CB16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009EB"/>
    <w:multiLevelType w:val="hybridMultilevel"/>
    <w:tmpl w:val="D8ACBFC2"/>
    <w:lvl w:ilvl="0" w:tplc="7EE6ACF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807182">
    <w:abstractNumId w:val="24"/>
  </w:num>
  <w:num w:numId="2" w16cid:durableId="284778645">
    <w:abstractNumId w:val="11"/>
  </w:num>
  <w:num w:numId="3" w16cid:durableId="45180049">
    <w:abstractNumId w:val="25"/>
  </w:num>
  <w:num w:numId="4" w16cid:durableId="759570629">
    <w:abstractNumId w:val="22"/>
  </w:num>
  <w:num w:numId="5" w16cid:durableId="1722944690">
    <w:abstractNumId w:val="13"/>
  </w:num>
  <w:num w:numId="6" w16cid:durableId="1841383064">
    <w:abstractNumId w:val="16"/>
  </w:num>
  <w:num w:numId="7" w16cid:durableId="2078939212">
    <w:abstractNumId w:val="2"/>
  </w:num>
  <w:num w:numId="8" w16cid:durableId="1187257577">
    <w:abstractNumId w:val="8"/>
  </w:num>
  <w:num w:numId="9" w16cid:durableId="1731271537">
    <w:abstractNumId w:val="0"/>
  </w:num>
  <w:num w:numId="10" w16cid:durableId="1394083926">
    <w:abstractNumId w:val="18"/>
  </w:num>
  <w:num w:numId="11" w16cid:durableId="328676061">
    <w:abstractNumId w:val="10"/>
  </w:num>
  <w:num w:numId="12" w16cid:durableId="73865234">
    <w:abstractNumId w:val="15"/>
  </w:num>
  <w:num w:numId="13" w16cid:durableId="1988316798">
    <w:abstractNumId w:val="6"/>
  </w:num>
  <w:num w:numId="14" w16cid:durableId="627012267">
    <w:abstractNumId w:val="12"/>
  </w:num>
  <w:num w:numId="15" w16cid:durableId="124616442">
    <w:abstractNumId w:val="17"/>
  </w:num>
  <w:num w:numId="16" w16cid:durableId="297420918">
    <w:abstractNumId w:val="14"/>
  </w:num>
  <w:num w:numId="17" w16cid:durableId="1182008604">
    <w:abstractNumId w:val="20"/>
  </w:num>
  <w:num w:numId="18" w16cid:durableId="109398787">
    <w:abstractNumId w:val="21"/>
  </w:num>
  <w:num w:numId="19" w16cid:durableId="2137480111">
    <w:abstractNumId w:val="23"/>
  </w:num>
  <w:num w:numId="20" w16cid:durableId="615018205">
    <w:abstractNumId w:val="5"/>
  </w:num>
  <w:num w:numId="21" w16cid:durableId="1812677407">
    <w:abstractNumId w:val="19"/>
  </w:num>
  <w:num w:numId="22" w16cid:durableId="1338849908">
    <w:abstractNumId w:val="4"/>
  </w:num>
  <w:num w:numId="23" w16cid:durableId="867910587">
    <w:abstractNumId w:val="3"/>
  </w:num>
  <w:num w:numId="24" w16cid:durableId="648048673">
    <w:abstractNumId w:val="7"/>
  </w:num>
  <w:num w:numId="25" w16cid:durableId="873343463">
    <w:abstractNumId w:val="9"/>
  </w:num>
  <w:num w:numId="26" w16cid:durableId="145340250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825"/>
    <w:rsid w:val="000002F6"/>
    <w:rsid w:val="00000ACB"/>
    <w:rsid w:val="00022DD8"/>
    <w:rsid w:val="00023762"/>
    <w:rsid w:val="000239BD"/>
    <w:rsid w:val="00026EB4"/>
    <w:rsid w:val="000325F5"/>
    <w:rsid w:val="000464F7"/>
    <w:rsid w:val="000525A9"/>
    <w:rsid w:val="0006096D"/>
    <w:rsid w:val="000651F3"/>
    <w:rsid w:val="00074CF4"/>
    <w:rsid w:val="00091A17"/>
    <w:rsid w:val="000A2DB0"/>
    <w:rsid w:val="000A4C7D"/>
    <w:rsid w:val="000B2478"/>
    <w:rsid w:val="000B4ED4"/>
    <w:rsid w:val="000B5C85"/>
    <w:rsid w:val="000B6FEB"/>
    <w:rsid w:val="000E19DA"/>
    <w:rsid w:val="000E2662"/>
    <w:rsid w:val="000F0A26"/>
    <w:rsid w:val="0012458B"/>
    <w:rsid w:val="0012648E"/>
    <w:rsid w:val="00130FF0"/>
    <w:rsid w:val="00132699"/>
    <w:rsid w:val="00140AD0"/>
    <w:rsid w:val="00141993"/>
    <w:rsid w:val="00152401"/>
    <w:rsid w:val="0015694D"/>
    <w:rsid w:val="0016317B"/>
    <w:rsid w:val="00176115"/>
    <w:rsid w:val="00181047"/>
    <w:rsid w:val="00190A44"/>
    <w:rsid w:val="0019132C"/>
    <w:rsid w:val="001924C4"/>
    <w:rsid w:val="001B1235"/>
    <w:rsid w:val="001B5D24"/>
    <w:rsid w:val="001C1B6F"/>
    <w:rsid w:val="001C5BDE"/>
    <w:rsid w:val="001D0B72"/>
    <w:rsid w:val="001D565A"/>
    <w:rsid w:val="001D5668"/>
    <w:rsid w:val="001F057F"/>
    <w:rsid w:val="001F3C0E"/>
    <w:rsid w:val="0020308A"/>
    <w:rsid w:val="00204565"/>
    <w:rsid w:val="0020543A"/>
    <w:rsid w:val="00207A18"/>
    <w:rsid w:val="00211FD0"/>
    <w:rsid w:val="002146E9"/>
    <w:rsid w:val="002469A0"/>
    <w:rsid w:val="00252592"/>
    <w:rsid w:val="002548FE"/>
    <w:rsid w:val="002564C7"/>
    <w:rsid w:val="00260C99"/>
    <w:rsid w:val="00286FAD"/>
    <w:rsid w:val="0029029E"/>
    <w:rsid w:val="002957F9"/>
    <w:rsid w:val="002A23AB"/>
    <w:rsid w:val="002B00DC"/>
    <w:rsid w:val="002B0CD2"/>
    <w:rsid w:val="002C10EC"/>
    <w:rsid w:val="002C4720"/>
    <w:rsid w:val="002D2F8F"/>
    <w:rsid w:val="002E7825"/>
    <w:rsid w:val="002F2BD4"/>
    <w:rsid w:val="002F3DAF"/>
    <w:rsid w:val="00310AD9"/>
    <w:rsid w:val="0031609E"/>
    <w:rsid w:val="003268E4"/>
    <w:rsid w:val="00330EC4"/>
    <w:rsid w:val="00357DDF"/>
    <w:rsid w:val="00365C6C"/>
    <w:rsid w:val="00374F2B"/>
    <w:rsid w:val="0037538B"/>
    <w:rsid w:val="00383DC3"/>
    <w:rsid w:val="003876CF"/>
    <w:rsid w:val="0039439D"/>
    <w:rsid w:val="00394A62"/>
    <w:rsid w:val="00396B1E"/>
    <w:rsid w:val="003A20D1"/>
    <w:rsid w:val="003A51D3"/>
    <w:rsid w:val="003A7094"/>
    <w:rsid w:val="003B23C7"/>
    <w:rsid w:val="003C5101"/>
    <w:rsid w:val="003D7973"/>
    <w:rsid w:val="003E039A"/>
    <w:rsid w:val="003E1C6F"/>
    <w:rsid w:val="003E37F3"/>
    <w:rsid w:val="003E4857"/>
    <w:rsid w:val="003F03C7"/>
    <w:rsid w:val="004009F6"/>
    <w:rsid w:val="00401170"/>
    <w:rsid w:val="00404FDD"/>
    <w:rsid w:val="00405D69"/>
    <w:rsid w:val="004102E7"/>
    <w:rsid w:val="004347A3"/>
    <w:rsid w:val="00441086"/>
    <w:rsid w:val="00452316"/>
    <w:rsid w:val="004755F2"/>
    <w:rsid w:val="004869C0"/>
    <w:rsid w:val="004906D6"/>
    <w:rsid w:val="004B4957"/>
    <w:rsid w:val="004B5BA2"/>
    <w:rsid w:val="004C0ED6"/>
    <w:rsid w:val="004C73FA"/>
    <w:rsid w:val="004D1734"/>
    <w:rsid w:val="004D32E9"/>
    <w:rsid w:val="004D777C"/>
    <w:rsid w:val="004E39FA"/>
    <w:rsid w:val="004F53DC"/>
    <w:rsid w:val="004F5BCF"/>
    <w:rsid w:val="004F7B52"/>
    <w:rsid w:val="005007D0"/>
    <w:rsid w:val="0050201D"/>
    <w:rsid w:val="005051A6"/>
    <w:rsid w:val="005118FA"/>
    <w:rsid w:val="00525FAA"/>
    <w:rsid w:val="00535BC5"/>
    <w:rsid w:val="00544141"/>
    <w:rsid w:val="00554D4E"/>
    <w:rsid w:val="00555713"/>
    <w:rsid w:val="00563508"/>
    <w:rsid w:val="0057123A"/>
    <w:rsid w:val="00574975"/>
    <w:rsid w:val="005749D4"/>
    <w:rsid w:val="005753DD"/>
    <w:rsid w:val="0057629B"/>
    <w:rsid w:val="00581EDA"/>
    <w:rsid w:val="005839DB"/>
    <w:rsid w:val="00587A80"/>
    <w:rsid w:val="00592E0E"/>
    <w:rsid w:val="00594743"/>
    <w:rsid w:val="005A2513"/>
    <w:rsid w:val="005A5F8E"/>
    <w:rsid w:val="005B1C49"/>
    <w:rsid w:val="005B3E0D"/>
    <w:rsid w:val="005B532E"/>
    <w:rsid w:val="005C0413"/>
    <w:rsid w:val="005D3972"/>
    <w:rsid w:val="005E3CFC"/>
    <w:rsid w:val="005E6CA6"/>
    <w:rsid w:val="00603A48"/>
    <w:rsid w:val="006065C7"/>
    <w:rsid w:val="00620D34"/>
    <w:rsid w:val="00632B3D"/>
    <w:rsid w:val="00652327"/>
    <w:rsid w:val="0067198F"/>
    <w:rsid w:val="00683FF6"/>
    <w:rsid w:val="00685013"/>
    <w:rsid w:val="00687EB5"/>
    <w:rsid w:val="00693771"/>
    <w:rsid w:val="00696E8D"/>
    <w:rsid w:val="006A3665"/>
    <w:rsid w:val="006B2CE6"/>
    <w:rsid w:val="006B625E"/>
    <w:rsid w:val="006C1A78"/>
    <w:rsid w:val="006C1AD6"/>
    <w:rsid w:val="006C7728"/>
    <w:rsid w:val="006D16EE"/>
    <w:rsid w:val="006E4D85"/>
    <w:rsid w:val="006F4FE7"/>
    <w:rsid w:val="006F5266"/>
    <w:rsid w:val="0072073D"/>
    <w:rsid w:val="00721ACB"/>
    <w:rsid w:val="00747763"/>
    <w:rsid w:val="00750F44"/>
    <w:rsid w:val="00763229"/>
    <w:rsid w:val="007756E4"/>
    <w:rsid w:val="00775E37"/>
    <w:rsid w:val="007B01DE"/>
    <w:rsid w:val="007B1C74"/>
    <w:rsid w:val="007B25C3"/>
    <w:rsid w:val="007C0457"/>
    <w:rsid w:val="007C42B2"/>
    <w:rsid w:val="007C44BD"/>
    <w:rsid w:val="007D2F8C"/>
    <w:rsid w:val="007D3EFD"/>
    <w:rsid w:val="007E3BA8"/>
    <w:rsid w:val="007F0812"/>
    <w:rsid w:val="007F5081"/>
    <w:rsid w:val="007F52BE"/>
    <w:rsid w:val="007F7A06"/>
    <w:rsid w:val="0081045A"/>
    <w:rsid w:val="0081483E"/>
    <w:rsid w:val="00825A37"/>
    <w:rsid w:val="00857336"/>
    <w:rsid w:val="00861886"/>
    <w:rsid w:val="008662E1"/>
    <w:rsid w:val="0088155E"/>
    <w:rsid w:val="008867F5"/>
    <w:rsid w:val="00891E79"/>
    <w:rsid w:val="008943AC"/>
    <w:rsid w:val="008B226D"/>
    <w:rsid w:val="008B35F4"/>
    <w:rsid w:val="008B70A9"/>
    <w:rsid w:val="008C43CF"/>
    <w:rsid w:val="008D0D17"/>
    <w:rsid w:val="00902037"/>
    <w:rsid w:val="009028F4"/>
    <w:rsid w:val="00910BF7"/>
    <w:rsid w:val="009140A7"/>
    <w:rsid w:val="009322AF"/>
    <w:rsid w:val="00934615"/>
    <w:rsid w:val="00951076"/>
    <w:rsid w:val="00951958"/>
    <w:rsid w:val="00953B17"/>
    <w:rsid w:val="00956822"/>
    <w:rsid w:val="00962217"/>
    <w:rsid w:val="00963DEF"/>
    <w:rsid w:val="0096719E"/>
    <w:rsid w:val="00971FCA"/>
    <w:rsid w:val="00975D52"/>
    <w:rsid w:val="00977BE8"/>
    <w:rsid w:val="00986654"/>
    <w:rsid w:val="00992855"/>
    <w:rsid w:val="009A1D60"/>
    <w:rsid w:val="009A6702"/>
    <w:rsid w:val="009B64EF"/>
    <w:rsid w:val="009C051E"/>
    <w:rsid w:val="009C7830"/>
    <w:rsid w:val="009D0ACB"/>
    <w:rsid w:val="009E1583"/>
    <w:rsid w:val="009E279A"/>
    <w:rsid w:val="009F2EFC"/>
    <w:rsid w:val="009F4BA1"/>
    <w:rsid w:val="00A106E4"/>
    <w:rsid w:val="00A118AD"/>
    <w:rsid w:val="00A13C67"/>
    <w:rsid w:val="00A15D13"/>
    <w:rsid w:val="00A164F0"/>
    <w:rsid w:val="00A30627"/>
    <w:rsid w:val="00A36052"/>
    <w:rsid w:val="00A41226"/>
    <w:rsid w:val="00A47922"/>
    <w:rsid w:val="00A52CD2"/>
    <w:rsid w:val="00A57CF1"/>
    <w:rsid w:val="00A6041C"/>
    <w:rsid w:val="00A62649"/>
    <w:rsid w:val="00A676DB"/>
    <w:rsid w:val="00A702ED"/>
    <w:rsid w:val="00A71447"/>
    <w:rsid w:val="00A7528C"/>
    <w:rsid w:val="00A762B8"/>
    <w:rsid w:val="00A81E7C"/>
    <w:rsid w:val="00A83E6F"/>
    <w:rsid w:val="00A9431D"/>
    <w:rsid w:val="00A97A37"/>
    <w:rsid w:val="00AB18E5"/>
    <w:rsid w:val="00AB2759"/>
    <w:rsid w:val="00AB69FB"/>
    <w:rsid w:val="00AC5D9F"/>
    <w:rsid w:val="00AC6CC7"/>
    <w:rsid w:val="00AC74D7"/>
    <w:rsid w:val="00AE1480"/>
    <w:rsid w:val="00AE35DD"/>
    <w:rsid w:val="00AE794F"/>
    <w:rsid w:val="00AF2B07"/>
    <w:rsid w:val="00AF5605"/>
    <w:rsid w:val="00AF6268"/>
    <w:rsid w:val="00AF6EE7"/>
    <w:rsid w:val="00AF76F1"/>
    <w:rsid w:val="00B0127B"/>
    <w:rsid w:val="00B01295"/>
    <w:rsid w:val="00B101AC"/>
    <w:rsid w:val="00B11BC2"/>
    <w:rsid w:val="00B21EB7"/>
    <w:rsid w:val="00B30A5A"/>
    <w:rsid w:val="00B370D2"/>
    <w:rsid w:val="00B41D59"/>
    <w:rsid w:val="00B439EB"/>
    <w:rsid w:val="00B46758"/>
    <w:rsid w:val="00B5037A"/>
    <w:rsid w:val="00B50A2C"/>
    <w:rsid w:val="00B61C68"/>
    <w:rsid w:val="00B622E8"/>
    <w:rsid w:val="00B72F7E"/>
    <w:rsid w:val="00B77DDA"/>
    <w:rsid w:val="00B91095"/>
    <w:rsid w:val="00BA3524"/>
    <w:rsid w:val="00BA3830"/>
    <w:rsid w:val="00BA4333"/>
    <w:rsid w:val="00BA5BF7"/>
    <w:rsid w:val="00BA7A67"/>
    <w:rsid w:val="00BB56FA"/>
    <w:rsid w:val="00BD237C"/>
    <w:rsid w:val="00BF2B56"/>
    <w:rsid w:val="00BF6C43"/>
    <w:rsid w:val="00C0216D"/>
    <w:rsid w:val="00C07A48"/>
    <w:rsid w:val="00C10D92"/>
    <w:rsid w:val="00C133B3"/>
    <w:rsid w:val="00C16AA0"/>
    <w:rsid w:val="00C26ED7"/>
    <w:rsid w:val="00C301A6"/>
    <w:rsid w:val="00C466CE"/>
    <w:rsid w:val="00C50433"/>
    <w:rsid w:val="00C53A08"/>
    <w:rsid w:val="00C548DB"/>
    <w:rsid w:val="00C5581D"/>
    <w:rsid w:val="00C84B55"/>
    <w:rsid w:val="00CB2F36"/>
    <w:rsid w:val="00CB39D0"/>
    <w:rsid w:val="00CC4851"/>
    <w:rsid w:val="00CC78CF"/>
    <w:rsid w:val="00CD297F"/>
    <w:rsid w:val="00CD3D45"/>
    <w:rsid w:val="00CD43AC"/>
    <w:rsid w:val="00CD5DD5"/>
    <w:rsid w:val="00CD6707"/>
    <w:rsid w:val="00CD71B4"/>
    <w:rsid w:val="00CE0E7C"/>
    <w:rsid w:val="00CF03F6"/>
    <w:rsid w:val="00CF3794"/>
    <w:rsid w:val="00CF3946"/>
    <w:rsid w:val="00D004F2"/>
    <w:rsid w:val="00D00B58"/>
    <w:rsid w:val="00D010C8"/>
    <w:rsid w:val="00D045ED"/>
    <w:rsid w:val="00D226ED"/>
    <w:rsid w:val="00D24E20"/>
    <w:rsid w:val="00D25EC3"/>
    <w:rsid w:val="00D32A87"/>
    <w:rsid w:val="00D3469D"/>
    <w:rsid w:val="00D35676"/>
    <w:rsid w:val="00D46DC5"/>
    <w:rsid w:val="00D50B44"/>
    <w:rsid w:val="00D5211D"/>
    <w:rsid w:val="00D66919"/>
    <w:rsid w:val="00D676E2"/>
    <w:rsid w:val="00D752F2"/>
    <w:rsid w:val="00D82975"/>
    <w:rsid w:val="00D854AE"/>
    <w:rsid w:val="00D9215D"/>
    <w:rsid w:val="00D9752C"/>
    <w:rsid w:val="00DA2DC7"/>
    <w:rsid w:val="00DB602D"/>
    <w:rsid w:val="00DC4A64"/>
    <w:rsid w:val="00DD182F"/>
    <w:rsid w:val="00DD7AFF"/>
    <w:rsid w:val="00DE1C67"/>
    <w:rsid w:val="00DF6F35"/>
    <w:rsid w:val="00E15283"/>
    <w:rsid w:val="00E21C09"/>
    <w:rsid w:val="00E256BE"/>
    <w:rsid w:val="00E405EB"/>
    <w:rsid w:val="00E54D82"/>
    <w:rsid w:val="00E571EF"/>
    <w:rsid w:val="00E60C8B"/>
    <w:rsid w:val="00E70131"/>
    <w:rsid w:val="00E774D5"/>
    <w:rsid w:val="00E822CB"/>
    <w:rsid w:val="00E85C5D"/>
    <w:rsid w:val="00E96441"/>
    <w:rsid w:val="00E9684F"/>
    <w:rsid w:val="00E971D9"/>
    <w:rsid w:val="00EA1E3D"/>
    <w:rsid w:val="00EA392A"/>
    <w:rsid w:val="00EA53D3"/>
    <w:rsid w:val="00EA7CB1"/>
    <w:rsid w:val="00EB1545"/>
    <w:rsid w:val="00EC24B2"/>
    <w:rsid w:val="00EC495E"/>
    <w:rsid w:val="00EF08CA"/>
    <w:rsid w:val="00F2692B"/>
    <w:rsid w:val="00F27DDD"/>
    <w:rsid w:val="00F46272"/>
    <w:rsid w:val="00F478E5"/>
    <w:rsid w:val="00F534B2"/>
    <w:rsid w:val="00F537F2"/>
    <w:rsid w:val="00F55DD7"/>
    <w:rsid w:val="00F6585D"/>
    <w:rsid w:val="00F747E1"/>
    <w:rsid w:val="00F821CE"/>
    <w:rsid w:val="00F833A7"/>
    <w:rsid w:val="00F83F81"/>
    <w:rsid w:val="00F90EA0"/>
    <w:rsid w:val="00F947F8"/>
    <w:rsid w:val="00F9661F"/>
    <w:rsid w:val="00FA6309"/>
    <w:rsid w:val="00FB4869"/>
    <w:rsid w:val="00FB619F"/>
    <w:rsid w:val="00FC698B"/>
    <w:rsid w:val="00FC6F8B"/>
    <w:rsid w:val="00FD29E0"/>
    <w:rsid w:val="00FE0642"/>
    <w:rsid w:val="00FE3E9F"/>
    <w:rsid w:val="00FE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D603"/>
  <w15:docId w15:val="{B994A8DD-4B2A-451A-9717-0CCC6437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78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E7825"/>
    <w:pPr>
      <w:keepNext/>
      <w:jc w:val="center"/>
      <w:outlineLvl w:val="0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2E7825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E78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2E782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2E7825"/>
    <w:rPr>
      <w:rFonts w:ascii="Times New Roman" w:eastAsia="Times New Roman" w:hAnsi="Times New Roman" w:cs="Times New Roman"/>
      <w:b/>
      <w:bCs/>
      <w:lang w:eastAsia="sk-SK"/>
    </w:rPr>
  </w:style>
  <w:style w:type="paragraph" w:styleId="Zkladntext3">
    <w:name w:val="Body Text 3"/>
    <w:basedOn w:val="Normlny"/>
    <w:link w:val="Zkladntext3Char"/>
    <w:uiPriority w:val="99"/>
    <w:rsid w:val="002E7825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rsid w:val="002E782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2E7825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E782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0">
    <w:name w:val="_Normálny"/>
    <w:basedOn w:val="Normlny"/>
    <w:uiPriority w:val="99"/>
    <w:rsid w:val="002E7825"/>
    <w:rPr>
      <w:sz w:val="20"/>
      <w:szCs w:val="20"/>
      <w:lang w:eastAsia="en-US"/>
    </w:rPr>
  </w:style>
  <w:style w:type="paragraph" w:customStyle="1" w:styleId="Zkladntext">
    <w:name w:val="Základní text"/>
    <w:aliases w:val="Základný text Char Char"/>
    <w:rsid w:val="002E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99"/>
    <w:qFormat/>
    <w:rsid w:val="002E7825"/>
    <w:rPr>
      <w:rFonts w:cs="Times New Roman"/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7F0812"/>
    <w:rPr>
      <w:strike w:val="0"/>
      <w:dstrike w:val="0"/>
      <w:color w:val="3366CC"/>
      <w:u w:val="none"/>
      <w:effect w:val="none"/>
      <w:shd w:val="clear" w:color="auto" w:fill="auto"/>
    </w:rPr>
  </w:style>
  <w:style w:type="paragraph" w:customStyle="1" w:styleId="Normlny1">
    <w:name w:val="Normálny1"/>
    <w:basedOn w:val="Normlny"/>
    <w:rsid w:val="007F0812"/>
    <w:pPr>
      <w:autoSpaceDE/>
      <w:autoSpaceDN/>
      <w:spacing w:before="120"/>
      <w:jc w:val="both"/>
    </w:pPr>
  </w:style>
  <w:style w:type="character" w:customStyle="1" w:styleId="super">
    <w:name w:val="super"/>
    <w:basedOn w:val="Predvolenpsmoodseku"/>
    <w:rsid w:val="007F0812"/>
    <w:rPr>
      <w:sz w:val="17"/>
      <w:szCs w:val="17"/>
      <w:vertAlign w:val="superscript"/>
    </w:rPr>
  </w:style>
  <w:style w:type="paragraph" w:styleId="Odsekzoznamu">
    <w:name w:val="List Paragraph"/>
    <w:basedOn w:val="Normlny"/>
    <w:link w:val="OdsekzoznamuChar"/>
    <w:uiPriority w:val="34"/>
    <w:qFormat/>
    <w:rsid w:val="007F08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975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9752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975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9752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">
    <w:name w:val="norm"/>
    <w:basedOn w:val="Normlny"/>
    <w:rsid w:val="0081483E"/>
    <w:pPr>
      <w:autoSpaceDE/>
      <w:autoSpaceDN/>
      <w:spacing w:before="120"/>
      <w:jc w:val="both"/>
    </w:pPr>
  </w:style>
  <w:style w:type="paragraph" w:customStyle="1" w:styleId="stitle-article-norm">
    <w:name w:val="stitle-article-norm"/>
    <w:basedOn w:val="Normlny"/>
    <w:rsid w:val="0081483E"/>
    <w:pPr>
      <w:autoSpaceDE/>
      <w:autoSpaceDN/>
      <w:spacing w:before="240" w:after="120"/>
      <w:jc w:val="center"/>
    </w:pPr>
    <w:rPr>
      <w:b/>
      <w:bCs/>
    </w:rPr>
  </w:style>
  <w:style w:type="paragraph" w:customStyle="1" w:styleId="Normlny2">
    <w:name w:val="Normálny2"/>
    <w:basedOn w:val="Normlny"/>
    <w:rsid w:val="005C0413"/>
    <w:pPr>
      <w:autoSpaceDE/>
      <w:autoSpaceDN/>
      <w:spacing w:before="120"/>
      <w:jc w:val="both"/>
    </w:pPr>
  </w:style>
  <w:style w:type="paragraph" w:customStyle="1" w:styleId="norm2">
    <w:name w:val="norm2"/>
    <w:basedOn w:val="Normlny"/>
    <w:rsid w:val="00176115"/>
    <w:pPr>
      <w:autoSpaceDE/>
      <w:autoSpaceDN/>
      <w:spacing w:before="120" w:line="312" w:lineRule="atLeast"/>
      <w:jc w:val="both"/>
    </w:pPr>
  </w:style>
  <w:style w:type="paragraph" w:customStyle="1" w:styleId="list1">
    <w:name w:val="list1"/>
    <w:basedOn w:val="Normlny"/>
    <w:rsid w:val="006065C7"/>
    <w:pPr>
      <w:autoSpaceDE/>
      <w:autoSpaceDN/>
      <w:spacing w:line="312" w:lineRule="atLeast"/>
      <w:ind w:left="240"/>
      <w:jc w:val="both"/>
    </w:pPr>
  </w:style>
  <w:style w:type="paragraph" w:styleId="Obyajntext">
    <w:name w:val="Plain Text"/>
    <w:basedOn w:val="Normlny"/>
    <w:link w:val="ObyajntextChar"/>
    <w:uiPriority w:val="99"/>
    <w:unhideWhenUsed/>
    <w:rsid w:val="00A15D13"/>
    <w:pPr>
      <w:autoSpaceDE/>
      <w:autoSpaceDN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15D13"/>
    <w:rPr>
      <w:rFonts w:ascii="Calibri" w:hAnsi="Calibri" w:cs="Times New Roman"/>
    </w:rPr>
  </w:style>
  <w:style w:type="character" w:styleId="Odkaznakomentr">
    <w:name w:val="annotation reference"/>
    <w:basedOn w:val="Predvolenpsmoodseku"/>
    <w:uiPriority w:val="99"/>
    <w:unhideWhenUsed/>
    <w:rsid w:val="00A15D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15D1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15D1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15D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15D1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5D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5D13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l31">
    <w:name w:val="l31"/>
    <w:basedOn w:val="Normlny"/>
    <w:rsid w:val="00AF6EE7"/>
    <w:pPr>
      <w:autoSpaceDE/>
      <w:autoSpaceDN/>
      <w:spacing w:before="144" w:after="144"/>
      <w:jc w:val="both"/>
    </w:pPr>
  </w:style>
  <w:style w:type="paragraph" w:customStyle="1" w:styleId="l41">
    <w:name w:val="l41"/>
    <w:basedOn w:val="Normlny"/>
    <w:rsid w:val="00AF6EE7"/>
    <w:pPr>
      <w:autoSpaceDE/>
      <w:autoSpaceDN/>
      <w:spacing w:before="144" w:after="144"/>
      <w:jc w:val="both"/>
    </w:pPr>
  </w:style>
  <w:style w:type="paragraph" w:customStyle="1" w:styleId="l51">
    <w:name w:val="l51"/>
    <w:basedOn w:val="Normlny"/>
    <w:rsid w:val="004906D6"/>
    <w:pPr>
      <w:autoSpaceDE/>
      <w:autoSpaceDN/>
      <w:spacing w:before="144" w:after="144"/>
      <w:jc w:val="both"/>
    </w:pPr>
  </w:style>
  <w:style w:type="character" w:styleId="Odkaznapoznmkupodiarou">
    <w:name w:val="footnote reference"/>
    <w:basedOn w:val="Predvolenpsmoodseku"/>
    <w:uiPriority w:val="99"/>
    <w:semiHidden/>
    <w:rsid w:val="004F7B52"/>
    <w:rPr>
      <w:rFonts w:cs="Times New Roman"/>
      <w:vertAlign w:val="superscript"/>
    </w:rPr>
  </w:style>
  <w:style w:type="character" w:styleId="Zvraznenie">
    <w:name w:val="Emphasis"/>
    <w:basedOn w:val="Predvolenpsmoodseku"/>
    <w:uiPriority w:val="20"/>
    <w:qFormat/>
    <w:rsid w:val="006F4FE7"/>
    <w:rPr>
      <w:i/>
      <w:iCs/>
    </w:rPr>
  </w:style>
  <w:style w:type="paragraph" w:customStyle="1" w:styleId="oj-ti-art">
    <w:name w:val="oj-ti-art"/>
    <w:basedOn w:val="Normlny"/>
    <w:rsid w:val="00D3469D"/>
    <w:pPr>
      <w:autoSpaceDE/>
      <w:autoSpaceDN/>
      <w:spacing w:before="100" w:beforeAutospacing="1" w:after="100" w:afterAutospacing="1"/>
    </w:pPr>
  </w:style>
  <w:style w:type="paragraph" w:customStyle="1" w:styleId="oj-sti-art">
    <w:name w:val="oj-sti-art"/>
    <w:basedOn w:val="Normlny"/>
    <w:rsid w:val="00D3469D"/>
    <w:pPr>
      <w:autoSpaceDE/>
      <w:autoSpaceDN/>
      <w:spacing w:before="100" w:beforeAutospacing="1" w:after="100" w:afterAutospacing="1"/>
    </w:pPr>
  </w:style>
  <w:style w:type="paragraph" w:customStyle="1" w:styleId="oj-normal">
    <w:name w:val="oj-normal"/>
    <w:basedOn w:val="Normlny"/>
    <w:rsid w:val="00D3469D"/>
    <w:pPr>
      <w:autoSpaceDE/>
      <w:autoSpaceDN/>
      <w:spacing w:before="100" w:beforeAutospacing="1" w:after="100" w:afterAutospacing="1"/>
    </w:pPr>
  </w:style>
  <w:style w:type="character" w:customStyle="1" w:styleId="OdsekzoznamuChar">
    <w:name w:val="Odsek zoznamu Char"/>
    <w:link w:val="Odsekzoznamu"/>
    <w:uiPriority w:val="34"/>
    <w:locked/>
    <w:rsid w:val="00A702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j-italic">
    <w:name w:val="oj-italic"/>
    <w:basedOn w:val="Predvolenpsmoodseku"/>
    <w:rsid w:val="005051A6"/>
  </w:style>
  <w:style w:type="paragraph" w:customStyle="1" w:styleId="oj-signatory">
    <w:name w:val="oj-signatory"/>
    <w:basedOn w:val="Normlny"/>
    <w:rsid w:val="005051A6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36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051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3457">
          <w:marLeft w:val="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8937">
          <w:marLeft w:val="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17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78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1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454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51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74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114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623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09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21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56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1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3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96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4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2837">
              <w:marLeft w:val="810"/>
              <w:marRight w:val="81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4120">
                  <w:marLeft w:val="4005"/>
                  <w:marRight w:val="8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803">
                  <w:marLeft w:val="4005"/>
                  <w:marRight w:val="8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236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16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4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9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30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232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008584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491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2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277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1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8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0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9927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60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3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2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68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784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40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60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79897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251064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2417926"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5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339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0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21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500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8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2307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9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41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84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33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621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17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23519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7536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5923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0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9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4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635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1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6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6947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8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96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54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4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1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27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19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9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578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37689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641673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017091"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651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6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4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16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15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08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23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44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948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38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823978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093284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665785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51246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25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9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3163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7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129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19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3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3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83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34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1667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2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68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9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864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530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16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16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109198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879114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477828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1099973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64542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301674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7710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285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33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44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54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63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927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299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123759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2983852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40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1152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0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9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FF036-E1D8-470C-836D-7C62591A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Chandoga Roman</dc:creator>
  <cp:lastModifiedBy>Bartikova Anna</cp:lastModifiedBy>
  <cp:revision>9</cp:revision>
  <cp:lastPrinted>2025-09-08T14:41:00Z</cp:lastPrinted>
  <dcterms:created xsi:type="dcterms:W3CDTF">2025-09-08T14:39:00Z</dcterms:created>
  <dcterms:modified xsi:type="dcterms:W3CDTF">2025-09-09T11:51:00Z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d4986f-dcbf-4623-ae9a-8251714e0a88_Enabled">
    <vt:lpwstr>true</vt:lpwstr>
  </property>
  <property fmtid="{D5CDD505-2E9C-101B-9397-08002B2CF9AE}" pid="3" name="MSIP_Label_d8d4986f-dcbf-4623-ae9a-8251714e0a88_SetDate">
    <vt:lpwstr>2025-09-08T15:34:35Z</vt:lpwstr>
  </property>
  <property fmtid="{D5CDD505-2E9C-101B-9397-08002B2CF9AE}" pid="4" name="MSIP_Label_d8d4986f-dcbf-4623-ae9a-8251714e0a88_Method">
    <vt:lpwstr>Privileged</vt:lpwstr>
  </property>
  <property fmtid="{D5CDD505-2E9C-101B-9397-08002B2CF9AE}" pid="5" name="MSIP_Label_d8d4986f-dcbf-4623-ae9a-8251714e0a88_Name">
    <vt:lpwstr>Public</vt:lpwstr>
  </property>
  <property fmtid="{D5CDD505-2E9C-101B-9397-08002B2CF9AE}" pid="6" name="MSIP_Label_d8d4986f-dcbf-4623-ae9a-8251714e0a88_SiteId">
    <vt:lpwstr>579df390-dbff-49fd-8f10-624670566482</vt:lpwstr>
  </property>
  <property fmtid="{D5CDD505-2E9C-101B-9397-08002B2CF9AE}" pid="7" name="MSIP_Label_d8d4986f-dcbf-4623-ae9a-8251714e0a88_ActionId">
    <vt:lpwstr>5a939dd2-cdc1-4152-8d28-62f205a452e3</vt:lpwstr>
  </property>
  <property fmtid="{D5CDD505-2E9C-101B-9397-08002B2CF9AE}" pid="8" name="MSIP_Label_d8d4986f-dcbf-4623-ae9a-8251714e0a88_ContentBits">
    <vt:lpwstr>0</vt:lpwstr>
  </property>
</Properties>
</file>