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0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725"/>
        <w:gridCol w:w="4945"/>
        <w:gridCol w:w="851"/>
        <w:gridCol w:w="992"/>
        <w:gridCol w:w="709"/>
        <w:gridCol w:w="3827"/>
        <w:gridCol w:w="425"/>
        <w:gridCol w:w="567"/>
        <w:gridCol w:w="1134"/>
        <w:gridCol w:w="1134"/>
      </w:tblGrid>
      <w:tr w:rsidR="00E67D70" w:rsidRPr="00F95BD4" w14:paraId="257D035A" w14:textId="3E1A6BA3" w:rsidTr="001F5949">
        <w:trPr>
          <w:trHeight w:val="567"/>
        </w:trPr>
        <w:tc>
          <w:tcPr>
            <w:tcW w:w="15309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E68B24" w14:textId="77777777" w:rsidR="00FB033C" w:rsidRPr="00F95BD4" w:rsidRDefault="00FB033C" w:rsidP="00FB033C">
            <w:pPr>
              <w:pStyle w:val="Nadpis1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>TABUĽKA  ZHODY</w:t>
            </w:r>
          </w:p>
          <w:p w14:paraId="16A02E4C" w14:textId="277496F5" w:rsidR="001F5949" w:rsidRPr="00F95BD4" w:rsidRDefault="00FB033C" w:rsidP="00FB033C">
            <w:pPr>
              <w:pStyle w:val="Nadpis1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>návrhu právneho predpisu s právom Európskej únie</w:t>
            </w:r>
          </w:p>
        </w:tc>
      </w:tr>
      <w:tr w:rsidR="00E67D70" w:rsidRPr="00F95BD4" w14:paraId="691B60FA" w14:textId="1A1CEA89" w:rsidTr="001F5949">
        <w:trPr>
          <w:trHeight w:val="567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F648AB" w14:textId="77777777" w:rsidR="001F5949" w:rsidRPr="00F95BD4" w:rsidRDefault="001F5949" w:rsidP="00E10EB2">
            <w:pPr>
              <w:pStyle w:val="Nadpis4"/>
              <w:jc w:val="left"/>
            </w:pPr>
            <w:r w:rsidRPr="00F95BD4">
              <w:t>Smernica EÚ</w:t>
            </w:r>
          </w:p>
          <w:p w14:paraId="4E4EB212" w14:textId="77777777" w:rsidR="001F5949" w:rsidRPr="00F95BD4" w:rsidRDefault="001F5949" w:rsidP="00E10EB2">
            <w:pPr>
              <w:pStyle w:val="Zkladntext3"/>
              <w:spacing w:line="240" w:lineRule="auto"/>
              <w:rPr>
                <w:rStyle w:val="Vrazn"/>
                <w:sz w:val="22"/>
                <w:szCs w:val="22"/>
              </w:rPr>
            </w:pPr>
          </w:p>
          <w:p w14:paraId="3C12303C" w14:textId="3D3FA27B" w:rsidR="001F5949" w:rsidRPr="00F95BD4" w:rsidRDefault="001F5949" w:rsidP="0099186D">
            <w:pPr>
              <w:pStyle w:val="Zkladntext3"/>
              <w:spacing w:line="240" w:lineRule="auto"/>
              <w:rPr>
                <w:b/>
                <w:sz w:val="22"/>
                <w:szCs w:val="22"/>
              </w:rPr>
            </w:pPr>
            <w:r w:rsidRPr="00F95BD4">
              <w:rPr>
                <w:b/>
                <w:sz w:val="22"/>
                <w:szCs w:val="22"/>
              </w:rPr>
              <w:t>Smernica Európskeho parlamentu a Rady (EÚ) 2024/2994 z 27. novembra 2024, ktorou sa menia smernice 2009/65/ES, 2013/36/EÚ a (EÚ) 2019/2034, pokiaľ ide o zaobchádzanie s rizikom koncentrácie vyplývajúcim z expozícií voči centrálnym protistranám a s rizikom protistrany pri centrálne zúčtovávaných transakciách s</w:t>
            </w:r>
            <w:r w:rsidR="00FB033C" w:rsidRPr="00F95BD4">
              <w:rPr>
                <w:b/>
                <w:sz w:val="22"/>
                <w:szCs w:val="22"/>
              </w:rPr>
              <w:t> </w:t>
            </w:r>
            <w:r w:rsidRPr="00F95BD4">
              <w:rPr>
                <w:b/>
                <w:sz w:val="22"/>
                <w:szCs w:val="22"/>
              </w:rPr>
              <w:t>derivátmi</w:t>
            </w:r>
            <w:r w:rsidR="00FB033C" w:rsidRPr="00F95BD4">
              <w:rPr>
                <w:b/>
                <w:sz w:val="22"/>
                <w:szCs w:val="22"/>
              </w:rPr>
              <w:t xml:space="preserve"> </w:t>
            </w:r>
            <w:r w:rsidR="00FB033C" w:rsidRPr="00F95BD4">
              <w:rPr>
                <w:rStyle w:val="Zvraznenie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(Ú. v. EÚ L, 2024/2994, 4.12.2024)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BF0A9E1" w14:textId="19EB95F4" w:rsidR="001F5949" w:rsidRPr="00F95BD4" w:rsidRDefault="007F1DA2" w:rsidP="00E10EB2">
            <w:pPr>
              <w:pStyle w:val="Nadpis4"/>
            </w:pPr>
            <w:r w:rsidRPr="00F95BD4">
              <w:t>P</w:t>
            </w:r>
            <w:r w:rsidR="001F5949" w:rsidRPr="00F95BD4">
              <w:t>rávne predpisy Slovenskej republiky</w:t>
            </w:r>
          </w:p>
          <w:p w14:paraId="4AB1EA83" w14:textId="77777777" w:rsidR="001F5949" w:rsidRPr="00F95BD4" w:rsidRDefault="001F5949" w:rsidP="00E10EB2">
            <w:pPr>
              <w:adjustRightInd w:val="0"/>
              <w:jc w:val="both"/>
              <w:rPr>
                <w:sz w:val="22"/>
                <w:szCs w:val="22"/>
              </w:rPr>
            </w:pPr>
          </w:p>
          <w:p w14:paraId="267E9243" w14:textId="77777777" w:rsidR="001F5949" w:rsidRPr="00F95BD4" w:rsidRDefault="001F5949" w:rsidP="00E10EB2">
            <w:pPr>
              <w:tabs>
                <w:tab w:val="left" w:pos="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5BD4">
              <w:rPr>
                <w:b/>
                <w:bCs/>
                <w:sz w:val="22"/>
                <w:szCs w:val="22"/>
              </w:rPr>
              <w:t>Návrh zákona č. .../2025 Z. z., ktorým sa mení a dopĺňa zákon č. 483/2001 Z. z. o bankách a o zmene a doplnení niektorých zákonov v znení neskorších predpisov a ktorým sa menia a dopĺňajú niektoré zákony (ďalej len „návrh zákona“)</w:t>
            </w:r>
          </w:p>
          <w:p w14:paraId="60BDD2AE" w14:textId="77777777" w:rsidR="001F5949" w:rsidRPr="00F95BD4" w:rsidRDefault="001F5949" w:rsidP="00E10EB2">
            <w:pPr>
              <w:tabs>
                <w:tab w:val="left" w:pos="0"/>
              </w:tabs>
              <w:jc w:val="both"/>
              <w:rPr>
                <w:bCs/>
                <w:sz w:val="22"/>
                <w:szCs w:val="22"/>
              </w:rPr>
            </w:pPr>
          </w:p>
          <w:p w14:paraId="6D483BD8" w14:textId="5FD4467D" w:rsidR="001F5949" w:rsidRPr="00F95BD4" w:rsidRDefault="001F5949" w:rsidP="00E10EB2">
            <w:pPr>
              <w:tabs>
                <w:tab w:val="left" w:pos="0"/>
              </w:tabs>
              <w:jc w:val="both"/>
              <w:rPr>
                <w:bCs/>
                <w:sz w:val="22"/>
                <w:szCs w:val="22"/>
              </w:rPr>
            </w:pPr>
            <w:r w:rsidRPr="00F95BD4">
              <w:rPr>
                <w:bCs/>
                <w:sz w:val="22"/>
                <w:szCs w:val="22"/>
              </w:rPr>
              <w:t>Zákon č. 483/2001 Z. z. o bankách a o zmene a doplnení niektorých zákonov v znení neskorších predpisov (ďalej len „483/2001“)</w:t>
            </w:r>
          </w:p>
          <w:p w14:paraId="6DA11228" w14:textId="5742862F" w:rsidR="00FB033C" w:rsidRPr="00F95BD4" w:rsidRDefault="00FB033C" w:rsidP="00E10EB2">
            <w:pPr>
              <w:tabs>
                <w:tab w:val="left" w:pos="0"/>
              </w:tabs>
              <w:jc w:val="both"/>
              <w:rPr>
                <w:bCs/>
                <w:sz w:val="22"/>
                <w:szCs w:val="22"/>
              </w:rPr>
            </w:pPr>
          </w:p>
          <w:p w14:paraId="072CB71F" w14:textId="510000DE" w:rsidR="001F5949" w:rsidRPr="00F95BD4" w:rsidRDefault="00FB033C" w:rsidP="00E10EB2">
            <w:pPr>
              <w:tabs>
                <w:tab w:val="left" w:pos="0"/>
              </w:tabs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F95BD4">
              <w:rPr>
                <w:bCs/>
                <w:sz w:val="22"/>
                <w:szCs w:val="22"/>
                <w:shd w:val="clear" w:color="auto" w:fill="FFFFFF"/>
              </w:rPr>
              <w:t>Zákon č. 575/2001 Z. z. o organizácii činnosti vlády a organizácii ústrednej štátnej správy v znení neskorších predpisov (ďalej len „575/2001“)</w:t>
            </w:r>
          </w:p>
          <w:p w14:paraId="625E43D6" w14:textId="6644D331" w:rsidR="001F5949" w:rsidRPr="00F95BD4" w:rsidRDefault="001F5949" w:rsidP="00E10EB2">
            <w:pPr>
              <w:pStyle w:val="Nadpis4"/>
            </w:pPr>
          </w:p>
        </w:tc>
      </w:tr>
      <w:tr w:rsidR="00E67D70" w:rsidRPr="00F95BD4" w14:paraId="75A390A9" w14:textId="555D602D" w:rsidTr="001F5949"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6446E9" w14:textId="77777777" w:rsidR="001F5949" w:rsidRPr="00F95BD4" w:rsidRDefault="001F5949" w:rsidP="00E10EB2">
            <w:pPr>
              <w:jc w:val="center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>1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4EA8" w14:textId="77777777" w:rsidR="001F5949" w:rsidRPr="00F95BD4" w:rsidRDefault="001F5949" w:rsidP="00E10EB2">
            <w:pPr>
              <w:jc w:val="center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336017" w14:textId="77777777" w:rsidR="001F5949" w:rsidRPr="00F95BD4" w:rsidRDefault="001F5949" w:rsidP="00E10EB2">
            <w:pPr>
              <w:jc w:val="center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FA4320" w14:textId="77777777" w:rsidR="001F5949" w:rsidRPr="00F95BD4" w:rsidRDefault="001F5949" w:rsidP="00E10EB2">
            <w:pPr>
              <w:jc w:val="center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E443" w14:textId="77777777" w:rsidR="001F5949" w:rsidRPr="00F95BD4" w:rsidRDefault="001F5949" w:rsidP="00E10EB2">
            <w:pPr>
              <w:pStyle w:val="Zkladntext2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BCAD" w14:textId="77777777" w:rsidR="001F5949" w:rsidRPr="00F95BD4" w:rsidRDefault="001F5949" w:rsidP="00E10EB2">
            <w:pPr>
              <w:pStyle w:val="Zkladntext2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06A0" w14:textId="77777777" w:rsidR="001F5949" w:rsidRPr="00F95BD4" w:rsidRDefault="001F5949" w:rsidP="00E10EB2">
            <w:pPr>
              <w:jc w:val="center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DBF06F" w14:textId="77777777" w:rsidR="001F5949" w:rsidRPr="00F95BD4" w:rsidRDefault="001F5949" w:rsidP="00E10EB2">
            <w:pPr>
              <w:jc w:val="center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73ED" w14:textId="4CCDB123" w:rsidR="001F5949" w:rsidRPr="00F95BD4" w:rsidRDefault="001F5949" w:rsidP="00E10EB2">
            <w:pPr>
              <w:jc w:val="center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3F8CB7" w14:textId="5AD04EF8" w:rsidR="001F5949" w:rsidRPr="00F95BD4" w:rsidRDefault="001F5949" w:rsidP="00E10EB2">
            <w:pPr>
              <w:jc w:val="center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>10</w:t>
            </w:r>
          </w:p>
        </w:tc>
      </w:tr>
      <w:tr w:rsidR="00E67D70" w:rsidRPr="00F95BD4" w14:paraId="4CDA2D5A" w14:textId="730637AC" w:rsidTr="001F5949"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F1A865" w14:textId="77777777" w:rsidR="001F5949" w:rsidRPr="00F95BD4" w:rsidRDefault="001F5949" w:rsidP="00E10EB2">
            <w:pPr>
              <w:pStyle w:val="Normlny0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>Článok</w:t>
            </w:r>
          </w:p>
          <w:p w14:paraId="37D5EE0E" w14:textId="77777777" w:rsidR="001F5949" w:rsidRPr="00F95BD4" w:rsidRDefault="001F5949" w:rsidP="00E10EB2">
            <w:pPr>
              <w:pStyle w:val="Normlny0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>(Č, O,</w:t>
            </w:r>
          </w:p>
          <w:p w14:paraId="251A4DE1" w14:textId="77777777" w:rsidR="001F5949" w:rsidRPr="00F95BD4" w:rsidRDefault="001F5949" w:rsidP="00E10EB2">
            <w:pPr>
              <w:pStyle w:val="Normlny0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>V, P)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6C74" w14:textId="77777777" w:rsidR="001F5949" w:rsidRPr="00F95BD4" w:rsidRDefault="001F5949" w:rsidP="00E10EB2">
            <w:pPr>
              <w:pStyle w:val="Normlny0"/>
              <w:jc w:val="center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>Text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8F956D" w14:textId="77777777" w:rsidR="001F5949" w:rsidRPr="00F95BD4" w:rsidRDefault="001F5949" w:rsidP="00E10EB2">
            <w:pPr>
              <w:pStyle w:val="Normlny0"/>
              <w:jc w:val="center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 xml:space="preserve">Spôsob </w:t>
            </w:r>
            <w:proofErr w:type="spellStart"/>
            <w:r w:rsidRPr="00F95BD4">
              <w:rPr>
                <w:sz w:val="22"/>
                <w:szCs w:val="22"/>
              </w:rPr>
              <w:t>transpo-zície</w:t>
            </w:r>
            <w:proofErr w:type="spellEnd"/>
            <w:r w:rsidRPr="00F95BD4">
              <w:rPr>
                <w:sz w:val="22"/>
                <w:szCs w:val="22"/>
              </w:rPr>
              <w:t xml:space="preserve"> (N, O, D, </w:t>
            </w:r>
            <w:proofErr w:type="spellStart"/>
            <w:r w:rsidRPr="00F95BD4">
              <w:rPr>
                <w:sz w:val="22"/>
                <w:szCs w:val="22"/>
              </w:rPr>
              <w:t>n.a</w:t>
            </w:r>
            <w:proofErr w:type="spellEnd"/>
            <w:r w:rsidRPr="00F95BD4">
              <w:rPr>
                <w:sz w:val="22"/>
                <w:szCs w:val="22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645708" w14:textId="77777777" w:rsidR="001F5949" w:rsidRPr="00F95BD4" w:rsidRDefault="001F5949" w:rsidP="00E10EB2">
            <w:pPr>
              <w:pStyle w:val="Normlny0"/>
              <w:jc w:val="center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>Číslo predpisu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9EFA" w14:textId="77777777" w:rsidR="001F5949" w:rsidRPr="00F95BD4" w:rsidRDefault="001F5949" w:rsidP="00E10EB2">
            <w:pPr>
              <w:pStyle w:val="Normlny0"/>
              <w:jc w:val="center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>Článok (Č, §, O, V, P)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CB32" w14:textId="77777777" w:rsidR="001F5949" w:rsidRPr="00F95BD4" w:rsidRDefault="001F5949" w:rsidP="00E10EB2">
            <w:pPr>
              <w:pStyle w:val="Normlny0"/>
              <w:jc w:val="center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>Text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DFB6" w14:textId="77777777" w:rsidR="001F5949" w:rsidRPr="00F95BD4" w:rsidRDefault="001F5949" w:rsidP="00E10EB2">
            <w:pPr>
              <w:pStyle w:val="Normlny0"/>
              <w:jc w:val="center"/>
              <w:rPr>
                <w:sz w:val="18"/>
                <w:szCs w:val="18"/>
              </w:rPr>
            </w:pPr>
            <w:r w:rsidRPr="00F95BD4">
              <w:rPr>
                <w:sz w:val="18"/>
                <w:szCs w:val="18"/>
              </w:rPr>
              <w:t>Zhoda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E3F27B" w14:textId="77777777" w:rsidR="001F5949" w:rsidRPr="00F95BD4" w:rsidRDefault="001F5949" w:rsidP="00E10EB2">
            <w:pPr>
              <w:pStyle w:val="Normlny0"/>
              <w:jc w:val="center"/>
              <w:rPr>
                <w:sz w:val="18"/>
                <w:szCs w:val="18"/>
              </w:rPr>
            </w:pPr>
            <w:r w:rsidRPr="00F95BD4">
              <w:rPr>
                <w:sz w:val="18"/>
                <w:szCs w:val="18"/>
              </w:rPr>
              <w:t>Poznámky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1E09" w14:textId="1850A279" w:rsidR="001F5949" w:rsidRPr="00F95BD4" w:rsidRDefault="001F5949" w:rsidP="00E10EB2">
            <w:pPr>
              <w:pStyle w:val="Normlny0"/>
              <w:jc w:val="center"/>
              <w:rPr>
                <w:sz w:val="18"/>
                <w:szCs w:val="18"/>
              </w:rPr>
            </w:pPr>
            <w:r w:rsidRPr="00F95BD4">
              <w:rPr>
                <w:sz w:val="18"/>
                <w:szCs w:val="18"/>
              </w:rPr>
              <w:t xml:space="preserve">Identifikácia </w:t>
            </w:r>
            <w:proofErr w:type="spellStart"/>
            <w:r w:rsidRPr="00F95BD4">
              <w:rPr>
                <w:sz w:val="18"/>
                <w:szCs w:val="18"/>
              </w:rPr>
              <w:t>goldplatingu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92B09A" w14:textId="29D793BE" w:rsidR="001F5949" w:rsidRPr="00F95BD4" w:rsidRDefault="001F5949" w:rsidP="00E10EB2">
            <w:pPr>
              <w:pStyle w:val="Normlny0"/>
              <w:jc w:val="center"/>
              <w:rPr>
                <w:sz w:val="18"/>
                <w:szCs w:val="18"/>
              </w:rPr>
            </w:pPr>
            <w:r w:rsidRPr="00F95BD4">
              <w:rPr>
                <w:sz w:val="18"/>
                <w:szCs w:val="18"/>
              </w:rPr>
              <w:t xml:space="preserve">Identifikácia oblasti </w:t>
            </w:r>
            <w:proofErr w:type="spellStart"/>
            <w:r w:rsidRPr="00F95BD4">
              <w:rPr>
                <w:sz w:val="18"/>
                <w:szCs w:val="18"/>
              </w:rPr>
              <w:t>goldplatingu</w:t>
            </w:r>
            <w:proofErr w:type="spellEnd"/>
            <w:r w:rsidRPr="00F95BD4">
              <w:rPr>
                <w:sz w:val="18"/>
                <w:szCs w:val="18"/>
              </w:rPr>
              <w:t xml:space="preserve"> a vyjadrenie k opodstatnenosti </w:t>
            </w:r>
            <w:proofErr w:type="spellStart"/>
            <w:r w:rsidRPr="00F95BD4">
              <w:rPr>
                <w:sz w:val="18"/>
                <w:szCs w:val="18"/>
              </w:rPr>
              <w:t>goldplatingu</w:t>
            </w:r>
            <w:proofErr w:type="spellEnd"/>
          </w:p>
        </w:tc>
      </w:tr>
      <w:tr w:rsidR="00E67D70" w:rsidRPr="00F95BD4" w14:paraId="08383801" w14:textId="268DEC2C" w:rsidTr="001F5949"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0AB946" w14:textId="77777777" w:rsidR="001F5949" w:rsidRPr="00F95BD4" w:rsidRDefault="001F5949" w:rsidP="0099186D">
            <w:pPr>
              <w:rPr>
                <w:b/>
                <w:sz w:val="22"/>
                <w:szCs w:val="22"/>
              </w:rPr>
            </w:pPr>
            <w:r w:rsidRPr="00F95BD4">
              <w:rPr>
                <w:b/>
                <w:sz w:val="22"/>
                <w:szCs w:val="22"/>
              </w:rPr>
              <w:t>Č:2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729BA1" w14:textId="77777777" w:rsidR="001F5949" w:rsidRPr="00F95BD4" w:rsidRDefault="001F5949" w:rsidP="00E10EB2">
            <w:pPr>
              <w:autoSpaceDE/>
              <w:autoSpaceDN/>
              <w:jc w:val="both"/>
              <w:rPr>
                <w:b/>
                <w:sz w:val="22"/>
                <w:szCs w:val="22"/>
              </w:rPr>
            </w:pPr>
            <w:r w:rsidRPr="00F95BD4">
              <w:rPr>
                <w:b/>
                <w:sz w:val="22"/>
                <w:szCs w:val="22"/>
              </w:rPr>
              <w:t>Zmeny smernice 2013/36/EÚ</w:t>
            </w:r>
          </w:p>
          <w:p w14:paraId="56C94A3A" w14:textId="77777777" w:rsidR="001F5949" w:rsidRPr="00F95BD4" w:rsidRDefault="001F5949" w:rsidP="00E10EB2">
            <w:pPr>
              <w:autoSpaceDE/>
              <w:autoSpaceDN/>
              <w:jc w:val="both"/>
              <w:rPr>
                <w:b/>
                <w:sz w:val="22"/>
                <w:szCs w:val="22"/>
              </w:rPr>
            </w:pPr>
          </w:p>
          <w:p w14:paraId="03316BA4" w14:textId="2EDE759D" w:rsidR="001F5949" w:rsidRPr="00F95BD4" w:rsidRDefault="001F5949" w:rsidP="00E10EB2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>Smernica 2013/36</w:t>
            </w:r>
            <w:r w:rsidR="004C38A4" w:rsidRPr="00F95BD4">
              <w:rPr>
                <w:sz w:val="22"/>
                <w:szCs w:val="22"/>
              </w:rPr>
              <w:t>/EÚ</w:t>
            </w:r>
            <w:r w:rsidRPr="00F95BD4">
              <w:rPr>
                <w:sz w:val="22"/>
                <w:szCs w:val="22"/>
              </w:rPr>
              <w:t xml:space="preserve"> sa mení takto: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FB1A84" w14:textId="77777777" w:rsidR="001F5949" w:rsidRPr="00F95BD4" w:rsidRDefault="001F5949" w:rsidP="00E10E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350CAD" w14:textId="77777777" w:rsidR="001F5949" w:rsidRPr="00F95BD4" w:rsidRDefault="001F5949" w:rsidP="00E10E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3427B4" w14:textId="77777777" w:rsidR="001F5949" w:rsidRPr="00F95BD4" w:rsidRDefault="001F5949" w:rsidP="00E10EB2">
            <w:pPr>
              <w:pStyle w:val="Normlny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E422F2" w14:textId="77777777" w:rsidR="001F5949" w:rsidRPr="00F95BD4" w:rsidRDefault="001F5949" w:rsidP="00E10EB2">
            <w:pPr>
              <w:pStyle w:val="Normlny0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1D6FD0" w14:textId="77777777" w:rsidR="001F5949" w:rsidRPr="00F95BD4" w:rsidRDefault="001F5949" w:rsidP="00E10E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57467F" w14:textId="77777777" w:rsidR="001F5949" w:rsidRPr="00F95BD4" w:rsidRDefault="001F5949" w:rsidP="00E10EB2">
            <w:pPr>
              <w:pStyle w:val="Nadpis1"/>
              <w:rPr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DB8E2C" w14:textId="77777777" w:rsidR="001F5949" w:rsidRPr="00F95BD4" w:rsidRDefault="001F5949" w:rsidP="00E10EB2">
            <w:pPr>
              <w:pStyle w:val="Nadpis1"/>
              <w:rPr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DAA20DD" w14:textId="30E6446B" w:rsidR="001F5949" w:rsidRPr="00F95BD4" w:rsidRDefault="001F5949" w:rsidP="00E10EB2">
            <w:pPr>
              <w:pStyle w:val="Nadpis1"/>
              <w:rPr>
                <w:bCs w:val="0"/>
                <w:sz w:val="22"/>
                <w:szCs w:val="22"/>
              </w:rPr>
            </w:pPr>
          </w:p>
        </w:tc>
      </w:tr>
      <w:tr w:rsidR="00E67D70" w:rsidRPr="00F95BD4" w14:paraId="18EF10E6" w14:textId="72BB7FB2" w:rsidTr="001F5949"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C924E0" w14:textId="77777777" w:rsidR="001F5949" w:rsidRPr="00F95BD4" w:rsidRDefault="001F5949" w:rsidP="00E10EB2">
            <w:pPr>
              <w:rPr>
                <w:b/>
                <w:sz w:val="22"/>
                <w:szCs w:val="22"/>
              </w:rPr>
            </w:pPr>
            <w:r w:rsidRPr="00F95BD4">
              <w:rPr>
                <w:b/>
                <w:sz w:val="22"/>
                <w:szCs w:val="22"/>
              </w:rPr>
              <w:t>B:1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988D27" w14:textId="77777777" w:rsidR="001F5949" w:rsidRPr="00F95BD4" w:rsidRDefault="001F5949" w:rsidP="00E10EB2">
            <w:pPr>
              <w:autoSpaceDE/>
              <w:autoSpaceDN/>
              <w:jc w:val="both"/>
              <w:rPr>
                <w:b/>
                <w:sz w:val="22"/>
                <w:szCs w:val="22"/>
              </w:rPr>
            </w:pPr>
            <w:r w:rsidRPr="00F95BD4">
              <w:rPr>
                <w:b/>
                <w:sz w:val="22"/>
                <w:szCs w:val="22"/>
              </w:rPr>
              <w:t>V článku 74 ods. 1 sa písmeno b) nahrádza takto: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6BDAAD" w14:textId="77777777" w:rsidR="001F5949" w:rsidRPr="00F95BD4" w:rsidRDefault="001F5949" w:rsidP="00E10E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B0D998" w14:textId="77777777" w:rsidR="001F5949" w:rsidRPr="00F95BD4" w:rsidRDefault="001F5949" w:rsidP="00E10E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985F49" w14:textId="77777777" w:rsidR="001F5949" w:rsidRPr="00F95BD4" w:rsidRDefault="001F5949" w:rsidP="00E10EB2">
            <w:pPr>
              <w:pStyle w:val="Normlny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8C21F0" w14:textId="77777777" w:rsidR="001F5949" w:rsidRPr="00F95BD4" w:rsidRDefault="001F5949" w:rsidP="00E10EB2">
            <w:pPr>
              <w:pStyle w:val="Normlny0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FECF0A" w14:textId="77777777" w:rsidR="001F5949" w:rsidRPr="00F95BD4" w:rsidRDefault="001F5949" w:rsidP="00E10E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598279" w14:textId="77777777" w:rsidR="001F5949" w:rsidRPr="00F95BD4" w:rsidRDefault="001F5949" w:rsidP="00E10EB2">
            <w:pPr>
              <w:pStyle w:val="Nadpis1"/>
              <w:rPr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F1183C" w14:textId="77777777" w:rsidR="001F5949" w:rsidRPr="00F95BD4" w:rsidRDefault="001F5949" w:rsidP="00E10EB2">
            <w:pPr>
              <w:pStyle w:val="Nadpis1"/>
              <w:rPr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E1EBF76" w14:textId="5DE9E488" w:rsidR="001F5949" w:rsidRPr="00F95BD4" w:rsidRDefault="001F5949" w:rsidP="00E10EB2">
            <w:pPr>
              <w:pStyle w:val="Nadpis1"/>
              <w:rPr>
                <w:bCs w:val="0"/>
                <w:sz w:val="22"/>
                <w:szCs w:val="22"/>
              </w:rPr>
            </w:pPr>
          </w:p>
        </w:tc>
      </w:tr>
      <w:tr w:rsidR="00E67D70" w:rsidRPr="00F95BD4" w14:paraId="3D84B213" w14:textId="1CA3C5A5" w:rsidTr="00D65229"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7F47A" w14:textId="77777777" w:rsidR="001F5949" w:rsidRPr="00F95BD4" w:rsidRDefault="001F5949" w:rsidP="00B15146">
            <w:pPr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 xml:space="preserve">Č:74 O:1 </w:t>
            </w:r>
            <w:r w:rsidRPr="00F95BD4">
              <w:rPr>
                <w:sz w:val="22"/>
                <w:szCs w:val="22"/>
              </w:rPr>
              <w:br/>
              <w:t>P: b)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AAEE4" w14:textId="77777777" w:rsidR="001F5949" w:rsidRPr="00F95BD4" w:rsidRDefault="001F5949" w:rsidP="00B15146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 xml:space="preserve">„b) účinné postupy na identifikáciu, riadenie, monitorovanie a vykazovanie rizík, ktorým sú alebo ktorým by mohli byť vystavené, vrátane rizík ESG v krátkodobom, strednodobom a dlhodobom horizonte, </w:t>
            </w:r>
            <w:r w:rsidRPr="00F95BD4">
              <w:rPr>
                <w:b/>
                <w:sz w:val="22"/>
                <w:szCs w:val="22"/>
              </w:rPr>
              <w:t>ako aj rizika koncentrácie vyplývajúceho z expozícií voči centrálnym protistranám, pričom sa zohľadňujú podmienky stanovené v článku 7a nariadenia Európskeho parlamentu a Rady (EÚ) č. 648/2012 (*);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B45CBA" w14:textId="77777777" w:rsidR="001F5949" w:rsidRPr="00F95BD4" w:rsidRDefault="001F5949" w:rsidP="00B15146">
            <w:pPr>
              <w:jc w:val="center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AE431" w14:textId="77777777" w:rsidR="00FB033C" w:rsidRPr="00F95BD4" w:rsidRDefault="00FB033C" w:rsidP="00FB033C">
            <w:pPr>
              <w:jc w:val="center"/>
              <w:rPr>
                <w:b/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>483/2001 a </w:t>
            </w:r>
            <w:r w:rsidRPr="00F95BD4">
              <w:rPr>
                <w:b/>
                <w:sz w:val="22"/>
                <w:szCs w:val="22"/>
              </w:rPr>
              <w:t>návrh zákona čl. I</w:t>
            </w:r>
          </w:p>
          <w:p w14:paraId="7DEE6A37" w14:textId="3E6DC2E1" w:rsidR="001F5949" w:rsidRPr="00F95BD4" w:rsidRDefault="001F5949" w:rsidP="00B15146">
            <w:pPr>
              <w:jc w:val="center"/>
              <w:rPr>
                <w:sz w:val="22"/>
                <w:szCs w:val="22"/>
              </w:rPr>
            </w:pPr>
          </w:p>
          <w:p w14:paraId="13DA182B" w14:textId="30DDE8B6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4C3565B5" w14:textId="378BB78E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060DA485" w14:textId="546D454D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7F0883A5" w14:textId="04AF47A2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535BBA89" w14:textId="01100BD1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5FA1EF92" w14:textId="6270990B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14AC1A9C" w14:textId="29857D75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012AC07C" w14:textId="6026F364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515432D2" w14:textId="262E9262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63B28940" w14:textId="5348394F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14CB7C78" w14:textId="5D72C93B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179EBAC5" w14:textId="3F6FE558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42BE2946" w14:textId="14424723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4DAFC1FC" w14:textId="6AB1CA32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41A6BE59" w14:textId="34E14289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40C25251" w14:textId="79DCD160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27595BEB" w14:textId="2A280C95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5D776B2C" w14:textId="495755EB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3687F788" w14:textId="192FEA1C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5E34F582" w14:textId="30BB650D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202081FC" w14:textId="1A27675B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74B4DA7C" w14:textId="592EAB60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6E71641A" w14:textId="0F1A3EAC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7CE2FE75" w14:textId="2B48D4A1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2411DD5C" w14:textId="5C65E717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4C5F40EF" w14:textId="7D4AFA05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406692EB" w14:textId="3A1F1A03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5635BA5B" w14:textId="663B2A05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06C7F06A" w14:textId="3F5EC9E1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32739F7F" w14:textId="18BA8E0D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47E84411" w14:textId="3488149F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638BE66F" w14:textId="091425E4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64FE4F14" w14:textId="0B2C9566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486C2972" w14:textId="787EC783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32B8E946" w14:textId="7AD9DF7E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135FE667" w14:textId="6116BA2F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3FF182D4" w14:textId="2F34CC1E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17877138" w14:textId="420F2E69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5B744D68" w14:textId="17CA71C4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4C7B1DA8" w14:textId="2A2D8B60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3048B772" w14:textId="70B25485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046176CB" w14:textId="2A17029E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4FCC3C11" w14:textId="69293BC1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6DE6444F" w14:textId="35D78BCD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291B101D" w14:textId="0E45FDCF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2E269670" w14:textId="79ED679E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23AD2291" w14:textId="4413EC6B" w:rsidR="00D65229" w:rsidRPr="00F95BD4" w:rsidRDefault="00D65229" w:rsidP="00B15146">
            <w:pPr>
              <w:jc w:val="center"/>
              <w:rPr>
                <w:sz w:val="22"/>
                <w:szCs w:val="22"/>
              </w:rPr>
            </w:pPr>
          </w:p>
          <w:p w14:paraId="4B61933F" w14:textId="795AB193" w:rsidR="00D65229" w:rsidRPr="00F95BD4" w:rsidRDefault="00D65229" w:rsidP="00B15146">
            <w:pPr>
              <w:jc w:val="center"/>
              <w:rPr>
                <w:sz w:val="22"/>
                <w:szCs w:val="22"/>
              </w:rPr>
            </w:pPr>
          </w:p>
          <w:p w14:paraId="275B3E81" w14:textId="72799621" w:rsidR="00D65229" w:rsidRPr="00F95BD4" w:rsidRDefault="00D65229" w:rsidP="00B15146">
            <w:pPr>
              <w:jc w:val="center"/>
              <w:rPr>
                <w:sz w:val="22"/>
                <w:szCs w:val="22"/>
              </w:rPr>
            </w:pPr>
          </w:p>
          <w:p w14:paraId="3D8163D4" w14:textId="27DF8EF7" w:rsidR="00D65229" w:rsidRPr="00F95BD4" w:rsidRDefault="00D65229" w:rsidP="00B15146">
            <w:pPr>
              <w:jc w:val="center"/>
              <w:rPr>
                <w:sz w:val="22"/>
                <w:szCs w:val="22"/>
              </w:rPr>
            </w:pPr>
          </w:p>
          <w:p w14:paraId="467C5021" w14:textId="2A1AD6E2" w:rsidR="00D65229" w:rsidRPr="00F95BD4" w:rsidRDefault="00D65229" w:rsidP="00B15146">
            <w:pPr>
              <w:jc w:val="center"/>
              <w:rPr>
                <w:sz w:val="22"/>
                <w:szCs w:val="22"/>
              </w:rPr>
            </w:pPr>
          </w:p>
          <w:p w14:paraId="62B26E39" w14:textId="723B5D8A" w:rsidR="00D65229" w:rsidRPr="00F95BD4" w:rsidRDefault="00D65229" w:rsidP="00B15146">
            <w:pPr>
              <w:jc w:val="center"/>
              <w:rPr>
                <w:sz w:val="22"/>
                <w:szCs w:val="22"/>
              </w:rPr>
            </w:pPr>
          </w:p>
          <w:p w14:paraId="6A80795B" w14:textId="5DBC8C92" w:rsidR="00D65229" w:rsidRPr="00F95BD4" w:rsidRDefault="00D65229" w:rsidP="00B15146">
            <w:pPr>
              <w:jc w:val="center"/>
              <w:rPr>
                <w:sz w:val="22"/>
                <w:szCs w:val="22"/>
              </w:rPr>
            </w:pPr>
          </w:p>
          <w:p w14:paraId="2569A830" w14:textId="77777777" w:rsidR="00D65229" w:rsidRPr="00F95BD4" w:rsidRDefault="00D65229" w:rsidP="00B15146">
            <w:pPr>
              <w:jc w:val="center"/>
              <w:rPr>
                <w:sz w:val="22"/>
                <w:szCs w:val="22"/>
              </w:rPr>
            </w:pPr>
          </w:p>
          <w:p w14:paraId="2E7A079B" w14:textId="77777777" w:rsidR="00FB033C" w:rsidRPr="00F95BD4" w:rsidRDefault="00FB033C" w:rsidP="00FB033C">
            <w:pPr>
              <w:jc w:val="center"/>
              <w:rPr>
                <w:b/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>483/2001 a </w:t>
            </w:r>
            <w:r w:rsidRPr="00F95BD4">
              <w:rPr>
                <w:b/>
                <w:sz w:val="22"/>
                <w:szCs w:val="22"/>
              </w:rPr>
              <w:t>návrh zákona čl. I</w:t>
            </w:r>
          </w:p>
          <w:p w14:paraId="7B572B1A" w14:textId="5A1D8D90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3ACCB6BD" w14:textId="5A8B39F0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2A3A9EC1" w14:textId="25E9218A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7BB87349" w14:textId="6E2BB4A6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1DBE2B55" w14:textId="23912C6E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1362358E" w14:textId="39AD47E7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47AC2F0D" w14:textId="3395E02A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17C567F4" w14:textId="0B31B411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0CD59B0A" w14:textId="79A97E36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05BC1B6C" w14:textId="1C74C006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1A829F86" w14:textId="77777777" w:rsidR="00FB033C" w:rsidRPr="00F95BD4" w:rsidRDefault="00FB033C" w:rsidP="00FB033C">
            <w:pPr>
              <w:jc w:val="center"/>
              <w:rPr>
                <w:b/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>483/2001 a </w:t>
            </w:r>
            <w:r w:rsidRPr="00F95BD4">
              <w:rPr>
                <w:b/>
                <w:sz w:val="22"/>
                <w:szCs w:val="22"/>
              </w:rPr>
              <w:t>návrh zákona čl. I</w:t>
            </w:r>
          </w:p>
          <w:p w14:paraId="45F76C16" w14:textId="3FFA73E4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063CBAE3" w14:textId="62DA4DC3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6BE60DA0" w14:textId="73A5A084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340BEFA6" w14:textId="48F58B58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0EEF9938" w14:textId="18D5C28D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5B956074" w14:textId="0CA23C0D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46E68681" w14:textId="14C2DD28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12AAF64A" w14:textId="43B7358C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668E0C55" w14:textId="727BF5DD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18940916" w14:textId="022D56C1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2065E1B6" w14:textId="7F90D46A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7231DA6B" w14:textId="7D953B12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610819A6" w14:textId="0ECCD5BE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633084BB" w14:textId="5760E84D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3BBCC12B" w14:textId="534B5760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0C63E607" w14:textId="6F7C6073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118D07AD" w14:textId="6A6C40E7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5602BB94" w14:textId="41E2F88E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3B66269E" w14:textId="58E45CBB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4BC649E6" w14:textId="110DDFD6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5C50E211" w14:textId="25FD9166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0BBFCD20" w14:textId="582CFAA6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50988AB8" w14:textId="070E9B93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56730B00" w14:textId="1679EC79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5E719FE4" w14:textId="480FE809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254584ED" w14:textId="770941E6" w:rsidR="00FB033C" w:rsidRPr="00F95BD4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3955F90D" w14:textId="1E856131" w:rsidR="00FB033C" w:rsidRPr="00F95BD4" w:rsidRDefault="00FB033C" w:rsidP="00D652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9453E" w14:textId="77777777" w:rsidR="001F5949" w:rsidRPr="00F95BD4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lastRenderedPageBreak/>
              <w:t>§ 23 O 1</w:t>
            </w:r>
            <w:r w:rsidRPr="00F95BD4">
              <w:rPr>
                <w:sz w:val="22"/>
                <w:szCs w:val="22"/>
              </w:rPr>
              <w:br/>
              <w:t>P d)</w:t>
            </w:r>
          </w:p>
          <w:p w14:paraId="20D02DEA" w14:textId="77777777" w:rsidR="001F5949" w:rsidRPr="00F95BD4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1AB6AA4A" w14:textId="77777777" w:rsidR="001F5949" w:rsidRPr="00F95BD4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2865D78A" w14:textId="77777777" w:rsidR="001F5949" w:rsidRPr="00F95BD4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3FD90A9D" w14:textId="77777777" w:rsidR="001F5949" w:rsidRPr="00F95BD4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318CDBC1" w14:textId="77777777" w:rsidR="001F5949" w:rsidRPr="00F95BD4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76646C00" w14:textId="77777777" w:rsidR="001F5949" w:rsidRPr="00F95BD4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07BEBB86" w14:textId="77777777" w:rsidR="001F5949" w:rsidRPr="00F95BD4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3CA3B4E7" w14:textId="77777777" w:rsidR="001F5949" w:rsidRPr="00F95BD4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4BC0902C" w14:textId="77777777" w:rsidR="001F5949" w:rsidRPr="00F95BD4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6B802AEC" w14:textId="77777777" w:rsidR="001F5949" w:rsidRPr="00F95BD4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02D532BC" w14:textId="77777777" w:rsidR="001F5949" w:rsidRPr="00F95BD4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79B34859" w14:textId="77777777" w:rsidR="001F5949" w:rsidRPr="00F95BD4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7D202DFF" w14:textId="77777777" w:rsidR="001F5949" w:rsidRPr="00F95BD4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2A72EF67" w14:textId="77777777" w:rsidR="001F5949" w:rsidRPr="00F95BD4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26E101C8" w14:textId="77777777" w:rsidR="001F5949" w:rsidRPr="00F95BD4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330E08B0" w14:textId="77777777" w:rsidR="001F5949" w:rsidRPr="00F95BD4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33375333" w14:textId="77777777" w:rsidR="001F5949" w:rsidRPr="00F95BD4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78BE2FE5" w14:textId="77777777" w:rsidR="001F5949" w:rsidRPr="00F95BD4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45EB645F" w14:textId="77777777" w:rsidR="001F5949" w:rsidRPr="00F95BD4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45FFD7AA" w14:textId="77777777" w:rsidR="001F5949" w:rsidRPr="00F95BD4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6BB455F4" w14:textId="77777777" w:rsidR="001F5949" w:rsidRPr="00F95BD4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75DAD4A8" w14:textId="77777777" w:rsidR="001F5949" w:rsidRPr="00F95BD4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6701FED3" w14:textId="77777777" w:rsidR="001F5949" w:rsidRPr="00F95BD4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74329FA2" w14:textId="77777777" w:rsidR="001F5949" w:rsidRPr="00F95BD4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3C1A6EB3" w14:textId="77777777" w:rsidR="001F5949" w:rsidRPr="00F95BD4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1FC8AAD6" w14:textId="77777777" w:rsidR="001F5949" w:rsidRPr="00F95BD4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0FB4A05F" w14:textId="77777777" w:rsidR="001F5949" w:rsidRPr="00F95BD4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05021095" w14:textId="77777777" w:rsidR="001F5949" w:rsidRPr="00F95BD4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0EB7E296" w14:textId="77777777" w:rsidR="001F5949" w:rsidRPr="00F95BD4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1FD03086" w14:textId="77777777" w:rsidR="001F5949" w:rsidRPr="00F95BD4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54824652" w14:textId="77777777" w:rsidR="001F5949" w:rsidRPr="00F95BD4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6F89A981" w14:textId="77777777" w:rsidR="001F5949" w:rsidRPr="00F95BD4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0BDFCB9A" w14:textId="77777777" w:rsidR="001F5949" w:rsidRPr="00F95BD4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4824846E" w14:textId="77777777" w:rsidR="001F5949" w:rsidRPr="00F95BD4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67379C22" w14:textId="77777777" w:rsidR="001F5949" w:rsidRPr="00F95BD4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187CE26A" w14:textId="77777777" w:rsidR="001F5949" w:rsidRPr="00F95BD4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3E663F09" w14:textId="77777777" w:rsidR="001F5949" w:rsidRPr="00F95BD4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08A9C9EC" w14:textId="77777777" w:rsidR="001F5949" w:rsidRPr="00F95BD4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3C715F88" w14:textId="77777777" w:rsidR="001F5949" w:rsidRPr="00F95BD4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1A1AAF3C" w14:textId="3A061BDE" w:rsidR="001F5949" w:rsidRPr="00F95BD4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1767EB64" w14:textId="77777777" w:rsidR="001F5949" w:rsidRPr="00F95BD4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7213AD2B" w14:textId="77777777" w:rsidR="001F5949" w:rsidRPr="00F95BD4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004AE5AD" w14:textId="77777777" w:rsidR="001F5949" w:rsidRPr="00F95BD4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13224174" w14:textId="77777777" w:rsidR="001F5949" w:rsidRPr="00F95BD4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3A1AF431" w14:textId="77777777" w:rsidR="001F5949" w:rsidRPr="00F95BD4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035C3741" w14:textId="77777777" w:rsidR="001F5949" w:rsidRPr="00F95BD4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0547DF54" w14:textId="77777777" w:rsidR="001F5949" w:rsidRPr="00F95BD4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4AF83919" w14:textId="5BF76577" w:rsidR="00FB033C" w:rsidRPr="00F95BD4" w:rsidRDefault="00FB033C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3CFC5E7F" w14:textId="38C206ED" w:rsidR="00D65229" w:rsidRPr="00F95BD4" w:rsidRDefault="00D6522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0690954E" w14:textId="73BC97B1" w:rsidR="00D65229" w:rsidRPr="00F95BD4" w:rsidRDefault="00D6522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251450A5" w14:textId="1766A0C9" w:rsidR="00D65229" w:rsidRPr="00F95BD4" w:rsidRDefault="00D6522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57330680" w14:textId="5B8D4147" w:rsidR="00D65229" w:rsidRPr="00F95BD4" w:rsidRDefault="00D6522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550E2665" w14:textId="1AE3D639" w:rsidR="00D65229" w:rsidRPr="00F95BD4" w:rsidRDefault="00D6522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319E00E8" w14:textId="1595809A" w:rsidR="00D65229" w:rsidRPr="00F95BD4" w:rsidRDefault="00D6522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23734FE4" w14:textId="19CC9D4C" w:rsidR="00D65229" w:rsidRPr="00F95BD4" w:rsidRDefault="00D6522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59BB1A50" w14:textId="77777777" w:rsidR="00D65229" w:rsidRPr="00F95BD4" w:rsidRDefault="00D6522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0A6301EE" w14:textId="314F4C65" w:rsidR="001F5949" w:rsidRPr="00F95BD4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>§ 23 O 2 P a) až c)</w:t>
            </w:r>
          </w:p>
          <w:p w14:paraId="29BE4734" w14:textId="77777777" w:rsidR="001F5949" w:rsidRPr="00F95BD4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39DD011C" w14:textId="77777777" w:rsidR="001F5949" w:rsidRPr="00F95BD4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4D71FEF8" w14:textId="77777777" w:rsidR="001F5949" w:rsidRPr="00F95BD4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6554FF25" w14:textId="77777777" w:rsidR="001F5949" w:rsidRPr="00F95BD4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3F7B2488" w14:textId="77777777" w:rsidR="001F5949" w:rsidRPr="00F95BD4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02227614" w14:textId="77777777" w:rsidR="001F5949" w:rsidRPr="00F95BD4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6EE27EC3" w14:textId="77777777" w:rsidR="001F5949" w:rsidRPr="00F95BD4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032F835B" w14:textId="77777777" w:rsidR="001F5949" w:rsidRPr="00F95BD4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2CE8F009" w14:textId="77777777" w:rsidR="001F5949" w:rsidRPr="00F95BD4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6E98B5E8" w14:textId="77777777" w:rsidR="001F5949" w:rsidRPr="00F95BD4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32404B61" w14:textId="21E707ED" w:rsidR="001F5949" w:rsidRPr="00F95BD4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>§ 23 O 3, 5 a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8920A" w14:textId="209D8325" w:rsidR="001F5949" w:rsidRPr="00F95BD4" w:rsidRDefault="001F5949" w:rsidP="00B15146">
            <w:pPr>
              <w:pStyle w:val="Normlny0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lastRenderedPageBreak/>
              <w:t>(1) Banka je povinná v stanovách okrem náležitostí ustanovených v osobitnom predpise</w:t>
            </w:r>
            <w:r w:rsidRPr="00F95BD4">
              <w:rPr>
                <w:sz w:val="22"/>
                <w:szCs w:val="22"/>
                <w:vertAlign w:val="superscript"/>
              </w:rPr>
              <w:t>25</w:t>
            </w:r>
            <w:r w:rsidRPr="00F95BD4">
              <w:rPr>
                <w:sz w:val="22"/>
                <w:szCs w:val="22"/>
              </w:rPr>
              <w:t xml:space="preserve">) upraviť organizačnú štruktúru a systém riadenia banky tak, aby zabezpečovali riadny a bezpečný výkon povolených bankových činností a zabraňovali vzniku konfliktu záujmov v rámci banky, a upraviť vzťahy a spoluprácu medzi štatutárnym orgánom, dozornou radou, vedúcimi zamestnancami banky, </w:t>
            </w:r>
            <w:r w:rsidRPr="00F95BD4">
              <w:rPr>
                <w:b/>
                <w:bCs/>
                <w:sz w:val="22"/>
                <w:szCs w:val="22"/>
              </w:rPr>
              <w:t>útvarmi</w:t>
            </w:r>
            <w:r w:rsidRPr="00F95BD4">
              <w:rPr>
                <w:sz w:val="22"/>
                <w:szCs w:val="22"/>
              </w:rPr>
              <w:t xml:space="preserve"> vnútornej kontroly. Banka je ďalej povinná v súlade s týmto zákonom zahrnúť do stanov zásady odmeňovania, ktoré sú zohľadňované v rámci systému riadenia rizík banky, </w:t>
            </w:r>
            <w:r w:rsidRPr="00F95BD4">
              <w:rPr>
                <w:sz w:val="22"/>
                <w:szCs w:val="22"/>
              </w:rPr>
              <w:lastRenderedPageBreak/>
              <w:t>podporujú ho</w:t>
            </w:r>
            <w:r w:rsidR="00D65229" w:rsidRPr="00F95BD4">
              <w:rPr>
                <w:sz w:val="22"/>
                <w:szCs w:val="22"/>
              </w:rPr>
              <w:t>,</w:t>
            </w:r>
            <w:r w:rsidRPr="00F95BD4">
              <w:rPr>
                <w:sz w:val="22"/>
                <w:szCs w:val="22"/>
              </w:rPr>
              <w:t xml:space="preserve"> </w:t>
            </w:r>
            <w:r w:rsidRPr="00F95BD4">
              <w:rPr>
                <w:b/>
                <w:sz w:val="22"/>
                <w:szCs w:val="22"/>
              </w:rPr>
              <w:t xml:space="preserve">a to aj zohľadnením ochoty banky podstupovať environmentálne </w:t>
            </w:r>
            <w:r w:rsidR="00D65229" w:rsidRPr="00F95BD4">
              <w:rPr>
                <w:b/>
                <w:sz w:val="22"/>
                <w:szCs w:val="22"/>
              </w:rPr>
              <w:t xml:space="preserve">riziká, </w:t>
            </w:r>
            <w:r w:rsidRPr="00F95BD4">
              <w:rPr>
                <w:b/>
                <w:sz w:val="22"/>
                <w:szCs w:val="22"/>
              </w:rPr>
              <w:t>sociálne riziká a riziká v oblasti správy a</w:t>
            </w:r>
            <w:r w:rsidR="00D65229" w:rsidRPr="00F95BD4">
              <w:rPr>
                <w:b/>
                <w:sz w:val="22"/>
                <w:szCs w:val="22"/>
              </w:rPr>
              <w:t> </w:t>
            </w:r>
            <w:r w:rsidRPr="00F95BD4">
              <w:rPr>
                <w:b/>
                <w:sz w:val="22"/>
                <w:szCs w:val="22"/>
              </w:rPr>
              <w:t>riadenia</w:t>
            </w:r>
            <w:r w:rsidR="00D65229" w:rsidRPr="00F95BD4">
              <w:rPr>
                <w:b/>
                <w:sz w:val="22"/>
                <w:szCs w:val="22"/>
              </w:rPr>
              <w:t>,</w:t>
            </w:r>
            <w:r w:rsidRPr="00F95BD4">
              <w:rPr>
                <w:b/>
                <w:sz w:val="22"/>
                <w:szCs w:val="22"/>
              </w:rPr>
              <w:t xml:space="preserve"> </w:t>
            </w:r>
            <w:r w:rsidRPr="00F95BD4">
              <w:rPr>
                <w:sz w:val="22"/>
                <w:szCs w:val="22"/>
              </w:rPr>
              <w:t>a ktoré sú v súlade so zásadou rovnakého zaobchádzania ustanovenou osobitným predpisom,</w:t>
            </w:r>
            <w:r w:rsidRPr="00F95BD4">
              <w:rPr>
                <w:sz w:val="22"/>
                <w:szCs w:val="22"/>
                <w:vertAlign w:val="superscript"/>
              </w:rPr>
              <w:t>27fbc</w:t>
            </w:r>
            <w:r w:rsidRPr="00F95BD4">
              <w:rPr>
                <w:sz w:val="22"/>
                <w:szCs w:val="22"/>
              </w:rPr>
              <w:t>) ako aj upraviť činnosť výboru pre odmeňovanie v banke, ak sa zriaďuje, alebo činnosť určenej osoby zodpovednej za systém odmeňovania v banke. Banka je tiež povinná v stanovách rozdeliť a upraviť právomoci a zodpovednosť v banke za</w:t>
            </w:r>
          </w:p>
          <w:p w14:paraId="6327869D" w14:textId="173E048F" w:rsidR="001F5949" w:rsidRPr="00F95BD4" w:rsidRDefault="001F5949" w:rsidP="00B15146">
            <w:pPr>
              <w:pStyle w:val="Normlny0"/>
              <w:ind w:left="185" w:hanging="185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 xml:space="preserve">d) oddelené riadenie rizík od bankových činností vrátane systému riadenia rizík, ktorým je banka alebo by mohla byť banka vystavená </w:t>
            </w:r>
            <w:r w:rsidRPr="00F95BD4">
              <w:rPr>
                <w:b/>
                <w:sz w:val="22"/>
                <w:szCs w:val="22"/>
              </w:rPr>
              <w:t>vrátane environmentálnych</w:t>
            </w:r>
            <w:r w:rsidR="00D65229" w:rsidRPr="00F95BD4">
              <w:rPr>
                <w:b/>
                <w:sz w:val="22"/>
                <w:szCs w:val="22"/>
              </w:rPr>
              <w:t xml:space="preserve"> rizík, </w:t>
            </w:r>
            <w:r w:rsidRPr="00F95BD4">
              <w:rPr>
                <w:b/>
                <w:sz w:val="22"/>
                <w:szCs w:val="22"/>
              </w:rPr>
              <w:t>sociálnych rizík a rizík v oblasti správy a riadenia v krátkodobom, strednodobom a dlhodobom horizonte</w:t>
            </w:r>
            <w:r w:rsidRPr="00F95BD4">
              <w:rPr>
                <w:sz w:val="22"/>
                <w:szCs w:val="22"/>
              </w:rPr>
              <w:t xml:space="preserve"> </w:t>
            </w:r>
            <w:r w:rsidRPr="00F95BD4">
              <w:rPr>
                <w:b/>
                <w:sz w:val="22"/>
                <w:szCs w:val="22"/>
              </w:rPr>
              <w:t xml:space="preserve">a rizika koncentrácie, ktoré vyplýva z expozícií voči centrálnym protistranám </w:t>
            </w:r>
            <w:r w:rsidR="00D65229" w:rsidRPr="00F95BD4">
              <w:rPr>
                <w:b/>
                <w:sz w:val="22"/>
                <w:szCs w:val="22"/>
              </w:rPr>
              <w:t xml:space="preserve">a ktoré zohľadňuje </w:t>
            </w:r>
            <w:r w:rsidRPr="00F95BD4">
              <w:rPr>
                <w:b/>
                <w:sz w:val="22"/>
                <w:szCs w:val="22"/>
              </w:rPr>
              <w:t>podmienky podľa osobitného predpisu</w:t>
            </w:r>
            <w:r w:rsidRPr="00F95BD4">
              <w:rPr>
                <w:b/>
                <w:sz w:val="22"/>
                <w:szCs w:val="22"/>
                <w:vertAlign w:val="superscript"/>
              </w:rPr>
              <w:t>21ac</w:t>
            </w:r>
            <w:r w:rsidRPr="00F95BD4">
              <w:rPr>
                <w:b/>
                <w:sz w:val="22"/>
                <w:szCs w:val="22"/>
              </w:rPr>
              <w:t xml:space="preserve">) </w:t>
            </w:r>
            <w:r w:rsidRPr="00F95BD4">
              <w:rPr>
                <w:sz w:val="22"/>
                <w:szCs w:val="22"/>
              </w:rPr>
              <w:t>a za činnosť výboru pre riadenie rizík,</w:t>
            </w:r>
          </w:p>
          <w:p w14:paraId="7E640DF9" w14:textId="19D47112" w:rsidR="001F5949" w:rsidRPr="00F95BD4" w:rsidRDefault="001F5949" w:rsidP="00B15146">
            <w:pPr>
              <w:pStyle w:val="Normlny0"/>
              <w:rPr>
                <w:sz w:val="22"/>
                <w:szCs w:val="22"/>
              </w:rPr>
            </w:pPr>
          </w:p>
          <w:p w14:paraId="060275CA" w14:textId="39594F74" w:rsidR="00D65229" w:rsidRPr="00F95BD4" w:rsidRDefault="00D65229" w:rsidP="00B15146">
            <w:pPr>
              <w:pStyle w:val="Normlny0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>poznámky pod čiarou k odkazom 21ac a 27fbc znejú:</w:t>
            </w:r>
          </w:p>
          <w:p w14:paraId="57008045" w14:textId="77777777" w:rsidR="00D65229" w:rsidRPr="00F95BD4" w:rsidRDefault="001F5949" w:rsidP="00D65229">
            <w:pPr>
              <w:keepNext/>
              <w:ind w:left="242" w:hanging="242"/>
              <w:jc w:val="both"/>
              <w:rPr>
                <w:b/>
                <w:bCs/>
                <w:sz w:val="22"/>
                <w:szCs w:val="22"/>
              </w:rPr>
            </w:pPr>
            <w:r w:rsidRPr="00F95BD4">
              <w:rPr>
                <w:b/>
                <w:bCs/>
                <w:sz w:val="22"/>
                <w:szCs w:val="22"/>
              </w:rPr>
              <w:t>„</w:t>
            </w:r>
            <w:r w:rsidRPr="00F95BD4">
              <w:rPr>
                <w:b/>
                <w:bCs/>
                <w:sz w:val="22"/>
                <w:szCs w:val="22"/>
                <w:vertAlign w:val="superscript"/>
              </w:rPr>
              <w:t>21ac</w:t>
            </w:r>
            <w:r w:rsidRPr="00F95BD4">
              <w:rPr>
                <w:b/>
                <w:bCs/>
                <w:sz w:val="22"/>
                <w:szCs w:val="22"/>
              </w:rPr>
              <w:t xml:space="preserve">) Čl. 7a nariadenia Európskeho parlamentu a Rady (EÚ) č. 648/2012 zo 4. júla 2012 o mimoburzových derivátoch, centrálnych protistranách a archívoch obchodných údajov </w:t>
            </w:r>
            <w:r w:rsidRPr="00F95BD4">
              <w:rPr>
                <w:rFonts w:eastAsia="Arial Unicode MS"/>
                <w:b/>
                <w:bCs/>
                <w:sz w:val="22"/>
                <w:szCs w:val="22"/>
                <w:shd w:val="clear" w:color="auto" w:fill="FFFFFF"/>
              </w:rPr>
              <w:t>(Ú. v. ES L 201 27.7.2012)</w:t>
            </w:r>
            <w:r w:rsidRPr="00F95BD4">
              <w:rPr>
                <w:b/>
                <w:bCs/>
                <w:sz w:val="22"/>
                <w:szCs w:val="22"/>
              </w:rPr>
              <w:t xml:space="preserve"> v platnom znení.</w:t>
            </w:r>
          </w:p>
          <w:p w14:paraId="6FF120B5" w14:textId="490B9246" w:rsidR="001F5949" w:rsidRPr="00F95BD4" w:rsidRDefault="00D65229" w:rsidP="00D65229">
            <w:pPr>
              <w:keepNext/>
              <w:ind w:left="242" w:hanging="242"/>
              <w:jc w:val="both"/>
              <w:rPr>
                <w:b/>
                <w:bCs/>
                <w:sz w:val="22"/>
                <w:szCs w:val="22"/>
              </w:rPr>
            </w:pPr>
            <w:r w:rsidRPr="00F95BD4">
              <w:rPr>
                <w:sz w:val="22"/>
                <w:szCs w:val="22"/>
                <w:vertAlign w:val="superscript"/>
              </w:rPr>
              <w:t>27fbc</w:t>
            </w:r>
            <w:r w:rsidRPr="00F95BD4">
              <w:rPr>
                <w:sz w:val="22"/>
                <w:szCs w:val="22"/>
              </w:rPr>
              <w:t xml:space="preserve">) Zákon č. 365/2004 Z. z. o rovnakom zaobchádzaní v niektorých oblastiach a o ochrane pred diskrimináciou a o </w:t>
            </w:r>
            <w:r w:rsidRPr="00F95BD4">
              <w:rPr>
                <w:sz w:val="22"/>
                <w:szCs w:val="22"/>
              </w:rPr>
              <w:lastRenderedPageBreak/>
              <w:t>zmene a doplnení niektorých zákonov (antidiskriminačný zákon) v znení neskorších predpisov.</w:t>
            </w:r>
            <w:r w:rsidR="001F5949" w:rsidRPr="00F95BD4">
              <w:rPr>
                <w:b/>
                <w:bCs/>
                <w:sz w:val="22"/>
                <w:szCs w:val="22"/>
              </w:rPr>
              <w:t>“.</w:t>
            </w:r>
          </w:p>
          <w:p w14:paraId="358C041E" w14:textId="5786D607" w:rsidR="001F5949" w:rsidRPr="00F95BD4" w:rsidRDefault="001F5949" w:rsidP="00B15146">
            <w:pPr>
              <w:pStyle w:val="Normlny0"/>
              <w:rPr>
                <w:sz w:val="22"/>
                <w:szCs w:val="22"/>
              </w:rPr>
            </w:pPr>
          </w:p>
          <w:p w14:paraId="5F78FA99" w14:textId="77777777" w:rsidR="001F5949" w:rsidRPr="00F95BD4" w:rsidRDefault="001F5949" w:rsidP="00B15146">
            <w:pPr>
              <w:pStyle w:val="Normlny0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>(2) Banka je povinná vo svojich vnútorných predpisoch upraviť podrobnosti o</w:t>
            </w:r>
          </w:p>
          <w:p w14:paraId="3F32A436" w14:textId="77777777" w:rsidR="001F5949" w:rsidRPr="00F95BD4" w:rsidRDefault="001F5949" w:rsidP="00B15146">
            <w:pPr>
              <w:pStyle w:val="Normlny0"/>
              <w:ind w:left="327" w:hanging="327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>a) organizačnej štruktúre banky podľa odseku 1 s dôrazom na identifikáciu zodpovedných osôb za výkon bankových činností v rámci banky,</w:t>
            </w:r>
          </w:p>
          <w:p w14:paraId="14D28349" w14:textId="617D49CE" w:rsidR="001F5949" w:rsidRPr="00F95BD4" w:rsidRDefault="001F5949" w:rsidP="00B15146">
            <w:pPr>
              <w:pStyle w:val="Normlny0"/>
              <w:ind w:left="327" w:hanging="327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 xml:space="preserve">b) systéme vnútornej kontroly, do ktorého </w:t>
            </w:r>
            <w:r w:rsidRPr="00F95BD4">
              <w:rPr>
                <w:b/>
                <w:bCs/>
                <w:sz w:val="22"/>
                <w:szCs w:val="22"/>
              </w:rPr>
              <w:t>sú zahrnuté aj útvary vnútornej kontroly</w:t>
            </w:r>
            <w:r w:rsidRPr="00F95BD4">
              <w:rPr>
                <w:sz w:val="22"/>
                <w:szCs w:val="22"/>
              </w:rPr>
              <w:t>,</w:t>
            </w:r>
          </w:p>
          <w:p w14:paraId="6B034EED" w14:textId="77777777" w:rsidR="001F5949" w:rsidRPr="00F95BD4" w:rsidRDefault="001F5949" w:rsidP="00B15146">
            <w:pPr>
              <w:pStyle w:val="Normlny0"/>
              <w:ind w:left="327" w:hanging="327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>c) vypracovaní, uskutočňovaní a aktualizácii ozdravného plánu banky (ďalej len "ozdravný plán").</w:t>
            </w:r>
          </w:p>
          <w:p w14:paraId="78F7B7E8" w14:textId="77777777" w:rsidR="001F5949" w:rsidRPr="00F95BD4" w:rsidRDefault="001F5949" w:rsidP="00B15146">
            <w:pPr>
              <w:pStyle w:val="Normlny0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 xml:space="preserve"> </w:t>
            </w:r>
          </w:p>
          <w:p w14:paraId="52572901" w14:textId="77777777" w:rsidR="001F5949" w:rsidRPr="00F95BD4" w:rsidRDefault="001F5949" w:rsidP="00B15146">
            <w:pPr>
              <w:pStyle w:val="Normlny0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>(3) Banka je v rámci systému vnútornej kontroly povinná v záujme zabránenia vzniku strát a škôd v dôsledku nedostatočného riadenia banky zabezpečiť vykonávanie</w:t>
            </w:r>
          </w:p>
          <w:p w14:paraId="74CCF097" w14:textId="77777777" w:rsidR="001F5949" w:rsidRPr="00F95BD4" w:rsidRDefault="001F5949" w:rsidP="00B15146">
            <w:pPr>
              <w:pStyle w:val="Normlny0"/>
              <w:ind w:left="327" w:hanging="327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>a) kontrolných činností, ktoré sú súčasťou prevádzkových pracovných postupov, a vyvodzovanie opatrení na nápravu z vykonávania kontrolných činností a realizáciu týchto opatrení v jednotlivých organizačných útvaroch banky, pričom tieto činnosti a opatrenia vykonávajú</w:t>
            </w:r>
          </w:p>
          <w:p w14:paraId="7536B9E7" w14:textId="77777777" w:rsidR="001F5949" w:rsidRPr="00F95BD4" w:rsidRDefault="001F5949" w:rsidP="00B15146">
            <w:pPr>
              <w:pStyle w:val="Normlny0"/>
              <w:ind w:left="752" w:hanging="327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>1. zamestnanci alebo organizačné útvary banky, ktoré sa zúčastňujú na jednotlivých prevádzkových pracovných postupoch,</w:t>
            </w:r>
          </w:p>
          <w:p w14:paraId="4F86C63B" w14:textId="77777777" w:rsidR="001F5949" w:rsidRPr="00F95BD4" w:rsidRDefault="001F5949" w:rsidP="00B15146">
            <w:pPr>
              <w:pStyle w:val="Normlny0"/>
              <w:ind w:left="752" w:hanging="327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 xml:space="preserve">2. vedúci zamestnanci jednotlivých organizačných útvarov banky zodpovední za kontrolované procesy a za výsledky ich </w:t>
            </w:r>
            <w:r w:rsidRPr="00F95BD4">
              <w:rPr>
                <w:sz w:val="22"/>
                <w:szCs w:val="22"/>
              </w:rPr>
              <w:lastRenderedPageBreak/>
              <w:t>kontroly alebo nimi poverení zamestnanci,</w:t>
            </w:r>
          </w:p>
          <w:p w14:paraId="006FB442" w14:textId="55BCE055" w:rsidR="001F5949" w:rsidRPr="00F95BD4" w:rsidRDefault="001F5949" w:rsidP="00B15146">
            <w:pPr>
              <w:pStyle w:val="Normlny0"/>
              <w:ind w:left="327" w:hanging="327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 xml:space="preserve">b) kontroly nezávislej od prevádzkových pracovných postupov, ktorú vykonáva </w:t>
            </w:r>
            <w:r w:rsidRPr="00F95BD4">
              <w:rPr>
                <w:b/>
                <w:bCs/>
                <w:sz w:val="22"/>
                <w:szCs w:val="22"/>
              </w:rPr>
              <w:t>útvar vnútornej kontroly</w:t>
            </w:r>
            <w:r w:rsidRPr="00F95BD4">
              <w:rPr>
                <w:sz w:val="22"/>
                <w:szCs w:val="22"/>
              </w:rPr>
              <w:t>, pričom vo výnimočných a vopred určených prípadoch sa môže vykonávať ako súčasť prevádzkového pracovného postupu banky, a to vtedy, ak je zabezpečené zachovanie nezávislosti a vylúčenie akéhokoľvek konfliktu záujmov.</w:t>
            </w:r>
          </w:p>
          <w:p w14:paraId="5862EDE4" w14:textId="77777777" w:rsidR="001F5949" w:rsidRPr="00F95BD4" w:rsidRDefault="001F5949" w:rsidP="00B15146">
            <w:pPr>
              <w:pStyle w:val="Normlny0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 xml:space="preserve"> </w:t>
            </w:r>
          </w:p>
          <w:p w14:paraId="664D1A38" w14:textId="77777777" w:rsidR="001F5949" w:rsidRPr="00F95BD4" w:rsidRDefault="001F5949" w:rsidP="00B15146">
            <w:pPr>
              <w:pStyle w:val="Normlny0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>(5) Banka je povinná dodržiavať organizačnú štruktúru spĺňajúcu požiadavky podľa tohto zákona a iných všeobecne záväzných právnych predpisov.</w:t>
            </w:r>
          </w:p>
          <w:p w14:paraId="36F3CC35" w14:textId="77777777" w:rsidR="001F5949" w:rsidRPr="00F95BD4" w:rsidRDefault="001F5949" w:rsidP="00B15146">
            <w:pPr>
              <w:pStyle w:val="Normlny0"/>
              <w:rPr>
                <w:sz w:val="22"/>
                <w:szCs w:val="22"/>
              </w:rPr>
            </w:pPr>
          </w:p>
          <w:p w14:paraId="41EDDC61" w14:textId="77777777" w:rsidR="001F5949" w:rsidRPr="00F95BD4" w:rsidRDefault="001F5949" w:rsidP="00B15146">
            <w:pPr>
              <w:pStyle w:val="Normlny0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>(7) Kópiu platného znenia stanov banka doručí Národnej banke Slovenska bezodkladne po každej zmene stanov banky.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47E2" w14:textId="77777777" w:rsidR="001F5949" w:rsidRPr="00F95BD4" w:rsidRDefault="001F5949" w:rsidP="00B15146">
            <w:pPr>
              <w:ind w:left="-40"/>
              <w:jc w:val="center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lastRenderedPageBreak/>
              <w:t>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CE905B" w14:textId="77777777" w:rsidR="001F5949" w:rsidRPr="00F95BD4" w:rsidRDefault="001F5949" w:rsidP="00B15146">
            <w:pPr>
              <w:pStyle w:val="Nadpis1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AB5E" w14:textId="5A8E713E" w:rsidR="001F5949" w:rsidRPr="00F95BD4" w:rsidRDefault="001F5949" w:rsidP="00B15146">
            <w:pPr>
              <w:pStyle w:val="Nadpis1"/>
              <w:rPr>
                <w:b w:val="0"/>
                <w:bCs w:val="0"/>
                <w:sz w:val="22"/>
                <w:szCs w:val="22"/>
              </w:rPr>
            </w:pPr>
            <w:r w:rsidRPr="00F95BD4">
              <w:rPr>
                <w:b w:val="0"/>
                <w:bCs w:val="0"/>
                <w:sz w:val="22"/>
                <w:szCs w:val="22"/>
              </w:rPr>
              <w:t>GP – 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E2121F" w14:textId="6C3BA609" w:rsidR="001F5949" w:rsidRPr="00F95BD4" w:rsidRDefault="001F5949" w:rsidP="00B15146">
            <w:pPr>
              <w:pStyle w:val="Nadpis1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E67D70" w:rsidRPr="00F95BD4" w14:paraId="1CA0FEC9" w14:textId="68DE1E87" w:rsidTr="001F5949"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B05387" w14:textId="77777777" w:rsidR="001F5949" w:rsidRPr="00F95BD4" w:rsidRDefault="001F5949" w:rsidP="00B15146">
            <w:pPr>
              <w:rPr>
                <w:b/>
                <w:sz w:val="22"/>
                <w:szCs w:val="22"/>
              </w:rPr>
            </w:pPr>
            <w:r w:rsidRPr="00F95BD4">
              <w:rPr>
                <w:b/>
                <w:sz w:val="22"/>
                <w:szCs w:val="22"/>
              </w:rPr>
              <w:lastRenderedPageBreak/>
              <w:t>B: 2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81269A" w14:textId="77777777" w:rsidR="001F5949" w:rsidRPr="00F95BD4" w:rsidRDefault="001F5949" w:rsidP="00B15146">
            <w:pPr>
              <w:autoSpaceDE/>
              <w:autoSpaceDN/>
              <w:jc w:val="both"/>
              <w:rPr>
                <w:b/>
                <w:sz w:val="22"/>
                <w:szCs w:val="22"/>
              </w:rPr>
            </w:pPr>
            <w:r w:rsidRPr="00F95BD4">
              <w:rPr>
                <w:b/>
                <w:sz w:val="22"/>
                <w:szCs w:val="22"/>
              </w:rPr>
              <w:t>V článku 76 ods. 2 sa dopĺňa tento pododsek: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B2C380" w14:textId="77777777" w:rsidR="001F5949" w:rsidRPr="00F95BD4" w:rsidRDefault="001F5949" w:rsidP="00B151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02F25F" w14:textId="77777777" w:rsidR="001F5949" w:rsidRPr="00F95BD4" w:rsidRDefault="001F5949" w:rsidP="00B151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18FD6E" w14:textId="77777777" w:rsidR="001F5949" w:rsidRPr="00F95BD4" w:rsidRDefault="001F5949" w:rsidP="00B15146">
            <w:pPr>
              <w:pStyle w:val="Normlny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BF336A" w14:textId="77777777" w:rsidR="001F5949" w:rsidRPr="00F95BD4" w:rsidRDefault="001F5949" w:rsidP="00B15146">
            <w:pPr>
              <w:pStyle w:val="Normlny0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2423CE" w14:textId="77777777" w:rsidR="001F5949" w:rsidRPr="00F95BD4" w:rsidRDefault="001F5949" w:rsidP="00B151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7E5574" w14:textId="77777777" w:rsidR="001F5949" w:rsidRPr="00F95BD4" w:rsidRDefault="001F5949" w:rsidP="00B15146">
            <w:pPr>
              <w:pStyle w:val="Nadpis1"/>
              <w:rPr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98C210" w14:textId="77777777" w:rsidR="001F5949" w:rsidRPr="00F95BD4" w:rsidRDefault="001F5949" w:rsidP="00B15146">
            <w:pPr>
              <w:pStyle w:val="Nadpis1"/>
              <w:rPr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C461722" w14:textId="6F8417FA" w:rsidR="001F5949" w:rsidRPr="00F95BD4" w:rsidRDefault="001F5949" w:rsidP="00B15146">
            <w:pPr>
              <w:pStyle w:val="Nadpis1"/>
              <w:rPr>
                <w:bCs w:val="0"/>
                <w:sz w:val="22"/>
                <w:szCs w:val="22"/>
              </w:rPr>
            </w:pPr>
          </w:p>
        </w:tc>
      </w:tr>
      <w:tr w:rsidR="00E67D70" w:rsidRPr="00F95BD4" w14:paraId="3D049FA5" w14:textId="17F23105" w:rsidTr="001F5949"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B2EF9" w14:textId="77777777" w:rsidR="001F5949" w:rsidRPr="00F95BD4" w:rsidRDefault="001F5949" w:rsidP="00B15146">
            <w:pPr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 xml:space="preserve">Č:76 O:2 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5EB03" w14:textId="77777777" w:rsidR="001F5949" w:rsidRPr="00F95BD4" w:rsidRDefault="001F5949" w:rsidP="00B15146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>Členské štáty zabezpečia, aby riadiaci orgán vypracoval osobitné plány a kvantifikovateľné ciele v súlade s požiadavkami stanovenými v článku 7a nariadenia (EÚ) č. 648/2012 na monitorovanie a riešenie rizika koncentrácie vyplývajúceho z expozícií voči centrálnym protistranám ponúkajúcim služby podstatného systémového významu pre Úniu alebo jeden či viaceré jej členské štáty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B5A2CA" w14:textId="35FB4DD7" w:rsidR="001F5949" w:rsidRPr="00F95BD4" w:rsidRDefault="001F5949" w:rsidP="00B15146">
            <w:pPr>
              <w:jc w:val="center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2EAEA" w14:textId="18E6FC87" w:rsidR="001F5949" w:rsidRPr="00F95BD4" w:rsidRDefault="001F5949" w:rsidP="00B15146">
            <w:pPr>
              <w:jc w:val="center"/>
              <w:rPr>
                <w:sz w:val="22"/>
                <w:szCs w:val="22"/>
              </w:rPr>
            </w:pPr>
            <w:r w:rsidRPr="00F95BD4">
              <w:rPr>
                <w:b/>
                <w:sz w:val="22"/>
                <w:szCs w:val="22"/>
              </w:rPr>
              <w:t>návrh zákona</w:t>
            </w:r>
            <w:r w:rsidR="00FB033C" w:rsidRPr="00F95BD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4B843" w14:textId="78369201" w:rsidR="008B766F" w:rsidRPr="00F95BD4" w:rsidRDefault="008B766F" w:rsidP="00B15146">
            <w:pPr>
              <w:pStyle w:val="Normlny0"/>
              <w:jc w:val="center"/>
              <w:rPr>
                <w:b/>
                <w:sz w:val="22"/>
                <w:szCs w:val="22"/>
              </w:rPr>
            </w:pPr>
            <w:r w:rsidRPr="00F95BD4">
              <w:rPr>
                <w:b/>
                <w:sz w:val="22"/>
                <w:szCs w:val="22"/>
              </w:rPr>
              <w:t>Č I</w:t>
            </w:r>
          </w:p>
          <w:p w14:paraId="246ACA15" w14:textId="19F85154" w:rsidR="001F5949" w:rsidRPr="00F95BD4" w:rsidRDefault="001F5949" w:rsidP="00B15146">
            <w:pPr>
              <w:pStyle w:val="Normlny0"/>
              <w:jc w:val="center"/>
              <w:rPr>
                <w:b/>
                <w:sz w:val="22"/>
                <w:szCs w:val="22"/>
              </w:rPr>
            </w:pPr>
            <w:r w:rsidRPr="00F95BD4">
              <w:rPr>
                <w:b/>
                <w:sz w:val="22"/>
                <w:szCs w:val="22"/>
              </w:rPr>
              <w:t xml:space="preserve">§ 27 O 20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9F5DA" w14:textId="03802D28" w:rsidR="001F5949" w:rsidRPr="00F95BD4" w:rsidRDefault="001F5949" w:rsidP="00E32D70">
            <w:pPr>
              <w:jc w:val="both"/>
              <w:rPr>
                <w:b/>
                <w:sz w:val="22"/>
                <w:szCs w:val="22"/>
              </w:rPr>
            </w:pPr>
            <w:r w:rsidRPr="00F95BD4">
              <w:rPr>
                <w:b/>
                <w:sz w:val="22"/>
                <w:szCs w:val="22"/>
              </w:rPr>
              <w:t>(20) Na účely sledovania a riešenia rizika koncentrácie vyplývajúceho z expozícií voči centrálnym protistranám ponúkajúcim služby podstatného systémového významu pre Európsku úniu, jeden členský štát alebo viaceré členské štáty štatutárny orgán vypracúva plán, ktorý obsahuje kvantifikovateľné ciele v súlade s požiadavkami podľa osobitného predpisu.</w:t>
            </w:r>
            <w:r w:rsidRPr="00F95BD4">
              <w:rPr>
                <w:b/>
                <w:sz w:val="22"/>
                <w:szCs w:val="22"/>
                <w:vertAlign w:val="superscript"/>
              </w:rPr>
              <w:t>21ac</w:t>
            </w:r>
            <w:r w:rsidRPr="00F95BD4">
              <w:rPr>
                <w:b/>
                <w:sz w:val="22"/>
                <w:szCs w:val="22"/>
              </w:rPr>
              <w:t>)</w:t>
            </w:r>
          </w:p>
          <w:p w14:paraId="267EAE4C" w14:textId="77777777" w:rsidR="001F5949" w:rsidRPr="00F95BD4" w:rsidRDefault="001F5949" w:rsidP="00E32D70">
            <w:pPr>
              <w:jc w:val="both"/>
              <w:rPr>
                <w:b/>
                <w:sz w:val="22"/>
                <w:szCs w:val="22"/>
              </w:rPr>
            </w:pPr>
          </w:p>
          <w:p w14:paraId="26FD5F12" w14:textId="3598680E" w:rsidR="001F5949" w:rsidRPr="00F95BD4" w:rsidRDefault="001F5949" w:rsidP="00E32D70">
            <w:pPr>
              <w:jc w:val="both"/>
              <w:rPr>
                <w:b/>
                <w:sz w:val="22"/>
                <w:szCs w:val="22"/>
              </w:rPr>
            </w:pPr>
            <w:r w:rsidRPr="00F95BD4">
              <w:rPr>
                <w:b/>
                <w:sz w:val="22"/>
                <w:szCs w:val="22"/>
              </w:rPr>
              <w:t>Poznámka pod čiarou k odkazu 21ac znie:</w:t>
            </w:r>
          </w:p>
          <w:p w14:paraId="2FD74E83" w14:textId="3DC9D86A" w:rsidR="001F5949" w:rsidRPr="00F95BD4" w:rsidRDefault="001F5949" w:rsidP="00D65229">
            <w:pPr>
              <w:ind w:left="384" w:hanging="384"/>
              <w:jc w:val="both"/>
              <w:rPr>
                <w:b/>
                <w:sz w:val="22"/>
                <w:szCs w:val="22"/>
              </w:rPr>
            </w:pPr>
            <w:r w:rsidRPr="00F95BD4">
              <w:rPr>
                <w:rStyle w:val="cf01"/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21ac</w:t>
            </w:r>
            <w:r w:rsidRPr="00F95BD4">
              <w:rPr>
                <w:rStyle w:val="cf01"/>
                <w:rFonts w:ascii="Times New Roman" w:hAnsi="Times New Roman" w:cs="Times New Roman"/>
                <w:b/>
                <w:sz w:val="22"/>
                <w:szCs w:val="22"/>
              </w:rPr>
              <w:t xml:space="preserve">) Čl. 7a nariadenia Európskeho parlamentu a Rady (EÚ) č. </w:t>
            </w:r>
            <w:r w:rsidRPr="00F95BD4">
              <w:rPr>
                <w:rStyle w:val="cf01"/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648/2012 zo 4. júla 2012 o mimoburzových derivátoch, centrálnych protistranách a archívoch obchodných údajov </w:t>
            </w:r>
            <w:r w:rsidRPr="00F95BD4">
              <w:rPr>
                <w:rStyle w:val="cf11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(</w:t>
            </w:r>
            <w:r w:rsidRPr="00F95BD4">
              <w:rPr>
                <w:rStyle w:val="cf21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Ú. v. ES L 201, 27.7.2012) </w:t>
            </w:r>
            <w:r w:rsidRPr="00F95BD4">
              <w:rPr>
                <w:rStyle w:val="cf01"/>
                <w:rFonts w:ascii="Times New Roman" w:hAnsi="Times New Roman" w:cs="Times New Roman"/>
                <w:b/>
                <w:sz w:val="22"/>
                <w:szCs w:val="22"/>
              </w:rPr>
              <w:t>v platnom znení.“.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BCAFB" w14:textId="2A1056D1" w:rsidR="001F5949" w:rsidRPr="00F95BD4" w:rsidRDefault="001F5949" w:rsidP="00B15146">
            <w:pPr>
              <w:jc w:val="center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lastRenderedPageBreak/>
              <w:t>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DD705C0" w14:textId="77777777" w:rsidR="001F5949" w:rsidRPr="00F95BD4" w:rsidRDefault="001F5949" w:rsidP="00B15146">
            <w:pPr>
              <w:pStyle w:val="Nadpis1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869D" w14:textId="0691C5D7" w:rsidR="001F5949" w:rsidRPr="00F95BD4" w:rsidRDefault="001F5949" w:rsidP="00B15146">
            <w:pPr>
              <w:pStyle w:val="Nadpis1"/>
              <w:rPr>
                <w:b w:val="0"/>
                <w:bCs w:val="0"/>
                <w:sz w:val="22"/>
                <w:szCs w:val="22"/>
              </w:rPr>
            </w:pPr>
            <w:r w:rsidRPr="00F95BD4">
              <w:rPr>
                <w:b w:val="0"/>
                <w:bCs w:val="0"/>
                <w:sz w:val="22"/>
                <w:szCs w:val="22"/>
              </w:rPr>
              <w:t>GP – 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4F5319" w14:textId="3459BD8D" w:rsidR="001F5949" w:rsidRPr="00F95BD4" w:rsidRDefault="001F5949" w:rsidP="00B15146">
            <w:pPr>
              <w:pStyle w:val="Nadpis1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E67D70" w:rsidRPr="00F95BD4" w14:paraId="3F44A3DE" w14:textId="1B33CE76" w:rsidTr="001F5949"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D5162" w14:textId="77777777" w:rsidR="001F5949" w:rsidRPr="00F95BD4" w:rsidRDefault="001F5949" w:rsidP="00B15146">
            <w:pPr>
              <w:rPr>
                <w:b/>
                <w:sz w:val="22"/>
                <w:szCs w:val="22"/>
              </w:rPr>
            </w:pPr>
            <w:r w:rsidRPr="00F95BD4">
              <w:rPr>
                <w:b/>
                <w:sz w:val="22"/>
                <w:szCs w:val="22"/>
              </w:rPr>
              <w:t>B: 3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D811A3" w14:textId="77777777" w:rsidR="001F5949" w:rsidRPr="00F95BD4" w:rsidRDefault="001F5949" w:rsidP="00B15146">
            <w:pPr>
              <w:autoSpaceDE/>
              <w:autoSpaceDN/>
              <w:jc w:val="both"/>
              <w:rPr>
                <w:b/>
                <w:sz w:val="22"/>
                <w:szCs w:val="22"/>
              </w:rPr>
            </w:pPr>
            <w:r w:rsidRPr="00F95BD4">
              <w:rPr>
                <w:b/>
                <w:sz w:val="22"/>
                <w:szCs w:val="22"/>
              </w:rPr>
              <w:t>V článku 81 sa dopĺňa tento odsek: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298FED" w14:textId="77777777" w:rsidR="001F5949" w:rsidRPr="00F95BD4" w:rsidRDefault="001F5949" w:rsidP="00B151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835EBA" w14:textId="77777777" w:rsidR="001F5949" w:rsidRPr="00F95BD4" w:rsidRDefault="001F5949" w:rsidP="00B151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D5C10F" w14:textId="77777777" w:rsidR="001F5949" w:rsidRPr="00F95BD4" w:rsidRDefault="001F5949" w:rsidP="00B15146">
            <w:pPr>
              <w:pStyle w:val="Normlny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5C6532" w14:textId="77777777" w:rsidR="001F5949" w:rsidRPr="00F95BD4" w:rsidRDefault="001F5949" w:rsidP="00B15146">
            <w:pPr>
              <w:pStyle w:val="Normlny0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A2F5AB" w14:textId="77777777" w:rsidR="001F5949" w:rsidRPr="00F95BD4" w:rsidRDefault="001F5949" w:rsidP="00B151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B79E67" w14:textId="77777777" w:rsidR="001F5949" w:rsidRPr="00F95BD4" w:rsidRDefault="001F5949" w:rsidP="00B15146">
            <w:pPr>
              <w:pStyle w:val="Nadpis1"/>
              <w:rPr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1D9E7A" w14:textId="77777777" w:rsidR="001F5949" w:rsidRPr="00F95BD4" w:rsidRDefault="001F5949" w:rsidP="00B15146">
            <w:pPr>
              <w:pStyle w:val="Nadpis1"/>
              <w:rPr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D843952" w14:textId="5B3E1E4F" w:rsidR="001F5949" w:rsidRPr="00F95BD4" w:rsidRDefault="001F5949" w:rsidP="00B15146">
            <w:pPr>
              <w:pStyle w:val="Nadpis1"/>
              <w:rPr>
                <w:bCs w:val="0"/>
                <w:sz w:val="22"/>
                <w:szCs w:val="22"/>
              </w:rPr>
            </w:pPr>
          </w:p>
        </w:tc>
      </w:tr>
      <w:tr w:rsidR="00E67D70" w:rsidRPr="00F95BD4" w14:paraId="3B8BAFA4" w14:textId="4497B7F6" w:rsidTr="001F5949"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F5C4E" w14:textId="35A53072" w:rsidR="001F5949" w:rsidRPr="00F95BD4" w:rsidRDefault="001F5949" w:rsidP="007D6776">
            <w:pPr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>Č:81 PodO:2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0250" w14:textId="77777777" w:rsidR="001F5949" w:rsidRPr="00F95BD4" w:rsidRDefault="001F5949" w:rsidP="00B15146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 xml:space="preserve">„Príslušné orgány posudzujú a monitorujú vývoj postupov inštitúcií týkajúcich sa riadenia ich rizika koncentrácie vyplývajúceho z expozícií voči centrálnym protistranám vrátane plánov vypracovaných v súlade s článkom 76 ods. 2 piatym </w:t>
            </w:r>
            <w:proofErr w:type="spellStart"/>
            <w:r w:rsidRPr="00F95BD4">
              <w:rPr>
                <w:sz w:val="22"/>
                <w:szCs w:val="22"/>
              </w:rPr>
              <w:t>pododsekom</w:t>
            </w:r>
            <w:proofErr w:type="spellEnd"/>
            <w:r w:rsidRPr="00F95BD4">
              <w:rPr>
                <w:sz w:val="22"/>
                <w:szCs w:val="22"/>
              </w:rPr>
              <w:t xml:space="preserve"> tejto smernice, ako aj pokrok dosiahnutý pri prispôsobovaní ich obchodných modelov požiadavkám stanoveným v článku 7a nariadenia (EÚ) č. 648/2012.“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869911" w14:textId="6DF63382" w:rsidR="001F5949" w:rsidRPr="00F95BD4" w:rsidRDefault="001F5949" w:rsidP="00B15146">
            <w:pPr>
              <w:jc w:val="center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B117F" w14:textId="59B1E690" w:rsidR="001F5949" w:rsidRPr="00F95BD4" w:rsidRDefault="001F5949" w:rsidP="00B15146">
            <w:pPr>
              <w:jc w:val="center"/>
              <w:rPr>
                <w:b/>
                <w:bCs/>
                <w:sz w:val="22"/>
                <w:szCs w:val="22"/>
              </w:rPr>
            </w:pPr>
            <w:r w:rsidRPr="00F95BD4">
              <w:rPr>
                <w:b/>
                <w:sz w:val="22"/>
                <w:szCs w:val="22"/>
              </w:rPr>
              <w:t>návrh zákona</w:t>
            </w:r>
            <w:r w:rsidR="00FB033C" w:rsidRPr="00F95BD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A578F" w14:textId="42372C79" w:rsidR="008B766F" w:rsidRPr="00F95BD4" w:rsidRDefault="008B766F" w:rsidP="00B15146">
            <w:pPr>
              <w:pStyle w:val="Normlny0"/>
              <w:jc w:val="center"/>
              <w:rPr>
                <w:b/>
                <w:bCs/>
                <w:sz w:val="22"/>
                <w:szCs w:val="22"/>
              </w:rPr>
            </w:pPr>
            <w:r w:rsidRPr="00F95BD4">
              <w:rPr>
                <w:b/>
                <w:bCs/>
                <w:sz w:val="22"/>
                <w:szCs w:val="22"/>
              </w:rPr>
              <w:t>Č I</w:t>
            </w:r>
          </w:p>
          <w:p w14:paraId="44CAF354" w14:textId="608C3356" w:rsidR="001F5949" w:rsidRPr="00F95BD4" w:rsidRDefault="001F5949" w:rsidP="00B15146">
            <w:pPr>
              <w:pStyle w:val="Normlny0"/>
              <w:jc w:val="center"/>
              <w:rPr>
                <w:b/>
                <w:bCs/>
                <w:sz w:val="22"/>
                <w:szCs w:val="22"/>
              </w:rPr>
            </w:pPr>
            <w:r w:rsidRPr="00F95BD4">
              <w:rPr>
                <w:b/>
                <w:bCs/>
                <w:sz w:val="22"/>
                <w:szCs w:val="22"/>
              </w:rPr>
              <w:t>§ 6 O 4</w:t>
            </w:r>
            <w:r w:rsidR="00D65229" w:rsidRPr="00F95BD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AF271" w14:textId="5FBD3819" w:rsidR="001F5949" w:rsidRPr="00F95BD4" w:rsidRDefault="001F5949" w:rsidP="00B15146">
            <w:pPr>
              <w:pStyle w:val="Normlny0"/>
              <w:rPr>
                <w:b/>
                <w:bCs/>
                <w:sz w:val="22"/>
                <w:szCs w:val="22"/>
              </w:rPr>
            </w:pPr>
            <w:r w:rsidRPr="00F95BD4">
              <w:rPr>
                <w:b/>
                <w:bCs/>
                <w:sz w:val="22"/>
                <w:szCs w:val="22"/>
              </w:rPr>
              <w:t>(4</w:t>
            </w:r>
            <w:r w:rsidR="00D65229" w:rsidRPr="00F95BD4">
              <w:rPr>
                <w:b/>
                <w:bCs/>
                <w:sz w:val="22"/>
                <w:szCs w:val="22"/>
              </w:rPr>
              <w:t>3</w:t>
            </w:r>
            <w:r w:rsidRPr="00F95BD4">
              <w:rPr>
                <w:b/>
                <w:bCs/>
                <w:sz w:val="22"/>
                <w:szCs w:val="22"/>
              </w:rPr>
              <w:t>) Národná banka Slovenska posudzuje a sleduje vývoj postupov banky, ktoré sa týkajú riadenia ich rizika koncentrácie vyplývajúceho z expozícií voči centrálnym protistranám vrátane plánu vypracovaného podľa § 27 ods. 20, a pokrok dosiahnutý pri prispôsobovaní ich obchodného modelu požiadavkám podľa osobitného predpisu.</w:t>
            </w:r>
            <w:r w:rsidRPr="00F95BD4">
              <w:rPr>
                <w:b/>
                <w:bCs/>
                <w:sz w:val="22"/>
                <w:szCs w:val="22"/>
                <w:vertAlign w:val="superscript"/>
              </w:rPr>
              <w:t>21ac</w:t>
            </w:r>
            <w:r w:rsidRPr="00F95BD4">
              <w:rPr>
                <w:b/>
                <w:bCs/>
                <w:sz w:val="22"/>
                <w:szCs w:val="22"/>
              </w:rPr>
              <w:t>)</w:t>
            </w:r>
          </w:p>
          <w:p w14:paraId="621B6738" w14:textId="77777777" w:rsidR="001F5949" w:rsidRPr="00F95BD4" w:rsidRDefault="001F5949" w:rsidP="00B15146">
            <w:pPr>
              <w:pStyle w:val="Normlny0"/>
              <w:rPr>
                <w:b/>
                <w:bCs/>
                <w:sz w:val="22"/>
                <w:szCs w:val="22"/>
              </w:rPr>
            </w:pPr>
          </w:p>
          <w:p w14:paraId="5053AFA0" w14:textId="1D7160DC" w:rsidR="001F5949" w:rsidRPr="00F95BD4" w:rsidRDefault="001F5949" w:rsidP="00FB3138">
            <w:pPr>
              <w:jc w:val="both"/>
              <w:rPr>
                <w:b/>
                <w:bCs/>
                <w:sz w:val="22"/>
                <w:szCs w:val="22"/>
              </w:rPr>
            </w:pPr>
            <w:r w:rsidRPr="00F95BD4">
              <w:rPr>
                <w:b/>
                <w:bCs/>
                <w:sz w:val="22"/>
                <w:szCs w:val="22"/>
              </w:rPr>
              <w:t>Poznámka pod čiarou k odkazu 21ac znie:</w:t>
            </w:r>
          </w:p>
          <w:p w14:paraId="38E5AE37" w14:textId="076CA395" w:rsidR="001F5949" w:rsidRPr="00F95BD4" w:rsidRDefault="001F5949" w:rsidP="00D65229">
            <w:pPr>
              <w:pStyle w:val="Normlny0"/>
              <w:ind w:left="384" w:hanging="384"/>
              <w:rPr>
                <w:b/>
                <w:bCs/>
                <w:sz w:val="22"/>
                <w:szCs w:val="22"/>
              </w:rPr>
            </w:pPr>
            <w:r w:rsidRPr="00F95BD4">
              <w:rPr>
                <w:rStyle w:val="cf01"/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21ac</w:t>
            </w:r>
            <w:r w:rsidRPr="00F95BD4">
              <w:rPr>
                <w:rStyle w:val="cf01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) Čl. 7a nariadenia Európskeho parlamentu a Rady (EÚ) č. 648/2012 zo 4. júla 2012 o mimoburzových derivátoch, centrálnych protistranách a archívoch obchodných údajov </w:t>
            </w:r>
            <w:r w:rsidRPr="00F95BD4">
              <w:rPr>
                <w:rStyle w:val="cf11"/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(</w:t>
            </w:r>
            <w:r w:rsidRPr="00F95BD4">
              <w:rPr>
                <w:rStyle w:val="cf21"/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Ú. v. ES L 201, 27.7.2012) </w:t>
            </w:r>
            <w:r w:rsidRPr="00F95BD4">
              <w:rPr>
                <w:rStyle w:val="cf01"/>
                <w:rFonts w:ascii="Times New Roman" w:hAnsi="Times New Roman" w:cs="Times New Roman"/>
                <w:b/>
                <w:bCs/>
                <w:sz w:val="22"/>
                <w:szCs w:val="22"/>
              </w:rPr>
              <w:t>v platnom znení.“.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93F82" w14:textId="7832211A" w:rsidR="001F5949" w:rsidRPr="00F95BD4" w:rsidRDefault="001F5949" w:rsidP="00B15146">
            <w:pPr>
              <w:jc w:val="center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>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E63BAA" w14:textId="77777777" w:rsidR="001F5949" w:rsidRPr="00F95BD4" w:rsidRDefault="001F5949" w:rsidP="00B15146">
            <w:pPr>
              <w:pStyle w:val="Nadpis1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79A2" w14:textId="215F8653" w:rsidR="001F5949" w:rsidRPr="00F95BD4" w:rsidRDefault="001F5949" w:rsidP="00B15146">
            <w:pPr>
              <w:pStyle w:val="Nadpis1"/>
              <w:rPr>
                <w:b w:val="0"/>
                <w:sz w:val="22"/>
                <w:szCs w:val="22"/>
              </w:rPr>
            </w:pPr>
            <w:r w:rsidRPr="00F95BD4">
              <w:rPr>
                <w:b w:val="0"/>
                <w:bCs w:val="0"/>
                <w:sz w:val="22"/>
                <w:szCs w:val="22"/>
              </w:rPr>
              <w:t>GP – 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79228D" w14:textId="0055B01A" w:rsidR="001F5949" w:rsidRPr="00F95BD4" w:rsidRDefault="001F5949" w:rsidP="00B15146">
            <w:pPr>
              <w:pStyle w:val="Nadpis1"/>
              <w:rPr>
                <w:b w:val="0"/>
                <w:sz w:val="22"/>
                <w:szCs w:val="22"/>
              </w:rPr>
            </w:pPr>
          </w:p>
        </w:tc>
      </w:tr>
      <w:tr w:rsidR="00E67D70" w:rsidRPr="00F95BD4" w14:paraId="7C083760" w14:textId="412F27F5" w:rsidTr="001F5949"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DDF9F8" w14:textId="77777777" w:rsidR="001F5949" w:rsidRPr="00F95BD4" w:rsidRDefault="001F5949" w:rsidP="00B15146">
            <w:pPr>
              <w:rPr>
                <w:b/>
                <w:sz w:val="22"/>
                <w:szCs w:val="22"/>
              </w:rPr>
            </w:pPr>
            <w:r w:rsidRPr="00F95BD4">
              <w:rPr>
                <w:b/>
                <w:sz w:val="22"/>
                <w:szCs w:val="22"/>
              </w:rPr>
              <w:t>B: 4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CBA5A9" w14:textId="77777777" w:rsidR="001F5949" w:rsidRPr="00F95BD4" w:rsidRDefault="001F5949" w:rsidP="00B15146">
            <w:pPr>
              <w:autoSpaceDE/>
              <w:autoSpaceDN/>
              <w:jc w:val="both"/>
              <w:rPr>
                <w:b/>
                <w:sz w:val="22"/>
                <w:szCs w:val="22"/>
              </w:rPr>
            </w:pPr>
            <w:r w:rsidRPr="00F95BD4">
              <w:rPr>
                <w:b/>
                <w:sz w:val="22"/>
                <w:szCs w:val="22"/>
              </w:rPr>
              <w:t>V článku 100 sa dopĺňa tento odsek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9F4D49" w14:textId="77777777" w:rsidR="001F5949" w:rsidRPr="00F95BD4" w:rsidRDefault="001F5949" w:rsidP="00B151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64E453" w14:textId="77777777" w:rsidR="001F5949" w:rsidRPr="00F95BD4" w:rsidRDefault="001F5949" w:rsidP="00B151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983944" w14:textId="77777777" w:rsidR="001F5949" w:rsidRPr="00F95BD4" w:rsidRDefault="001F5949" w:rsidP="00B15146">
            <w:pPr>
              <w:pStyle w:val="Normlny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D9BBDF" w14:textId="77777777" w:rsidR="001F5949" w:rsidRPr="00F95BD4" w:rsidRDefault="001F5949" w:rsidP="00B15146">
            <w:pPr>
              <w:pStyle w:val="Normlny0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092F81" w14:textId="77777777" w:rsidR="001F5949" w:rsidRPr="00F95BD4" w:rsidRDefault="001F5949" w:rsidP="00B151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704B5E" w14:textId="77777777" w:rsidR="001F5949" w:rsidRPr="00F95BD4" w:rsidRDefault="001F5949" w:rsidP="00B15146">
            <w:pPr>
              <w:pStyle w:val="Nadpis1"/>
              <w:rPr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E6F6DD" w14:textId="77777777" w:rsidR="001F5949" w:rsidRPr="00F95BD4" w:rsidRDefault="001F5949" w:rsidP="00B15146">
            <w:pPr>
              <w:pStyle w:val="Nadpis1"/>
              <w:rPr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91CA657" w14:textId="3AB431CA" w:rsidR="001F5949" w:rsidRPr="00F95BD4" w:rsidRDefault="001F5949" w:rsidP="00B15146">
            <w:pPr>
              <w:pStyle w:val="Nadpis1"/>
              <w:rPr>
                <w:bCs w:val="0"/>
                <w:sz w:val="22"/>
                <w:szCs w:val="22"/>
              </w:rPr>
            </w:pPr>
          </w:p>
        </w:tc>
      </w:tr>
      <w:tr w:rsidR="00E67D70" w:rsidRPr="00F95BD4" w14:paraId="3EA9A95B" w14:textId="6B262441" w:rsidTr="001F5949"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41632C" w14:textId="77777777" w:rsidR="001F5949" w:rsidRPr="00F95BD4" w:rsidRDefault="001F5949" w:rsidP="00B15146">
            <w:pPr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 xml:space="preserve">Č:100 O:5 </w:t>
            </w:r>
            <w:r w:rsidRPr="00F95BD4">
              <w:rPr>
                <w:sz w:val="22"/>
                <w:szCs w:val="22"/>
              </w:rPr>
              <w:br/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866E39" w14:textId="77777777" w:rsidR="001F5949" w:rsidRPr="00F95BD4" w:rsidRDefault="001F5949" w:rsidP="00B15146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>„5. EBA v spolupráci s ESMA vypracuje usmernenia v súlade s článkom 16 nariadenia (EÚ) č. 1093/2010 s cieľom stanoviť konzistentnú metodiku na začlenenie rizika koncentrácie vyplývajúceho z expozícií voči centrálnym protistranám do stresového testovania orgánmi dohľadu. EBA vydá usmernenia uvedené v prvom pododseku tohto odseku do 25. júna 2026.“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D3F2F04" w14:textId="77777777" w:rsidR="001F5949" w:rsidRPr="00F95BD4" w:rsidRDefault="001F5949" w:rsidP="00B15146">
            <w:pPr>
              <w:jc w:val="center"/>
              <w:rPr>
                <w:sz w:val="22"/>
                <w:szCs w:val="22"/>
              </w:rPr>
            </w:pPr>
            <w:proofErr w:type="spellStart"/>
            <w:r w:rsidRPr="00F95BD4">
              <w:rPr>
                <w:sz w:val="22"/>
                <w:szCs w:val="22"/>
              </w:rPr>
              <w:t>n.a</w:t>
            </w:r>
            <w:proofErr w:type="spellEnd"/>
            <w:r w:rsidRPr="00F95BD4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FB69AC" w14:textId="77777777" w:rsidR="001F5949" w:rsidRPr="00F95BD4" w:rsidRDefault="001F5949" w:rsidP="00B151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11B9D3" w14:textId="77777777" w:rsidR="001F5949" w:rsidRPr="00F95BD4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1296AE" w14:textId="77777777" w:rsidR="001F5949" w:rsidRPr="00F95BD4" w:rsidRDefault="001F5949" w:rsidP="00B15146">
            <w:pPr>
              <w:pStyle w:val="Normlny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2B43D3" w14:textId="77777777" w:rsidR="001F5949" w:rsidRPr="00F95BD4" w:rsidRDefault="001F5949" w:rsidP="00B15146">
            <w:pPr>
              <w:jc w:val="center"/>
              <w:rPr>
                <w:sz w:val="22"/>
                <w:szCs w:val="22"/>
              </w:rPr>
            </w:pPr>
            <w:proofErr w:type="spellStart"/>
            <w:r w:rsidRPr="00F95BD4">
              <w:rPr>
                <w:sz w:val="22"/>
                <w:szCs w:val="22"/>
              </w:rPr>
              <w:t>n.a</w:t>
            </w:r>
            <w:proofErr w:type="spellEnd"/>
            <w:r w:rsidRPr="00F95BD4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8D5D718" w14:textId="77777777" w:rsidR="001F5949" w:rsidRPr="00F95BD4" w:rsidRDefault="001F5949" w:rsidP="00B15146">
            <w:pPr>
              <w:pStyle w:val="Nadpis1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1FD71A" w14:textId="77777777" w:rsidR="001F5949" w:rsidRPr="00F95BD4" w:rsidRDefault="001F5949" w:rsidP="00B15146">
            <w:pPr>
              <w:pStyle w:val="Nadpis1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149CAD9" w14:textId="10994605" w:rsidR="001F5949" w:rsidRPr="00F95BD4" w:rsidRDefault="001F5949" w:rsidP="00B15146">
            <w:pPr>
              <w:pStyle w:val="Nadpis1"/>
              <w:rPr>
                <w:b w:val="0"/>
                <w:sz w:val="22"/>
                <w:szCs w:val="22"/>
              </w:rPr>
            </w:pPr>
          </w:p>
        </w:tc>
      </w:tr>
      <w:tr w:rsidR="00E67D70" w:rsidRPr="00F95BD4" w14:paraId="7B097E1E" w14:textId="76F7BCC6" w:rsidTr="001F5949"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D2E8CB" w14:textId="77777777" w:rsidR="001F5949" w:rsidRPr="00F95BD4" w:rsidRDefault="001F5949" w:rsidP="00B15146">
            <w:pPr>
              <w:rPr>
                <w:b/>
                <w:sz w:val="22"/>
                <w:szCs w:val="22"/>
              </w:rPr>
            </w:pPr>
            <w:r w:rsidRPr="00F95BD4">
              <w:rPr>
                <w:b/>
                <w:sz w:val="22"/>
                <w:szCs w:val="22"/>
              </w:rPr>
              <w:t>B: 5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397A53" w14:textId="77777777" w:rsidR="001F5949" w:rsidRPr="00F95BD4" w:rsidRDefault="001F5949" w:rsidP="00B15146">
            <w:pPr>
              <w:autoSpaceDE/>
              <w:autoSpaceDN/>
              <w:jc w:val="both"/>
              <w:rPr>
                <w:b/>
                <w:sz w:val="22"/>
                <w:szCs w:val="22"/>
              </w:rPr>
            </w:pPr>
            <w:r w:rsidRPr="00F95BD4">
              <w:rPr>
                <w:b/>
                <w:sz w:val="22"/>
                <w:szCs w:val="22"/>
              </w:rPr>
              <w:t>V článku 104 ods. 1 sa dopĺňa toto písmeno: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16C668" w14:textId="77777777" w:rsidR="001F5949" w:rsidRPr="00F95BD4" w:rsidRDefault="001F5949" w:rsidP="00B151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C627D3" w14:textId="77777777" w:rsidR="001F5949" w:rsidRPr="00F95BD4" w:rsidRDefault="001F5949" w:rsidP="00B151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F28B4A" w14:textId="77777777" w:rsidR="001F5949" w:rsidRPr="00F95BD4" w:rsidRDefault="001F5949" w:rsidP="00B15146">
            <w:pPr>
              <w:pStyle w:val="Normlny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D67437" w14:textId="77777777" w:rsidR="001F5949" w:rsidRPr="00F95BD4" w:rsidRDefault="001F5949" w:rsidP="00B15146">
            <w:pPr>
              <w:pStyle w:val="Normlny0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35561F" w14:textId="77777777" w:rsidR="001F5949" w:rsidRPr="00F95BD4" w:rsidRDefault="001F5949" w:rsidP="00B151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35ABB7" w14:textId="77777777" w:rsidR="001F5949" w:rsidRPr="00F95BD4" w:rsidRDefault="001F5949" w:rsidP="00B15146">
            <w:pPr>
              <w:pStyle w:val="Nadpis1"/>
              <w:rPr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BD8EA2" w14:textId="77777777" w:rsidR="001F5949" w:rsidRPr="00F95BD4" w:rsidRDefault="001F5949" w:rsidP="00B15146">
            <w:pPr>
              <w:pStyle w:val="Nadpis1"/>
              <w:rPr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911DEE2" w14:textId="578BDD81" w:rsidR="001F5949" w:rsidRPr="00F95BD4" w:rsidRDefault="001F5949" w:rsidP="00B15146">
            <w:pPr>
              <w:pStyle w:val="Nadpis1"/>
              <w:rPr>
                <w:bCs w:val="0"/>
                <w:sz w:val="22"/>
                <w:szCs w:val="22"/>
              </w:rPr>
            </w:pPr>
          </w:p>
        </w:tc>
      </w:tr>
      <w:tr w:rsidR="00E67D70" w:rsidRPr="00F95BD4" w14:paraId="3EB14444" w14:textId="5DA04DC1" w:rsidTr="001F5949"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841A8" w14:textId="77777777" w:rsidR="001F5949" w:rsidRPr="00F95BD4" w:rsidRDefault="001F5949" w:rsidP="00936977">
            <w:pPr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>Č: 104</w:t>
            </w:r>
          </w:p>
          <w:p w14:paraId="273B8E25" w14:textId="77777777" w:rsidR="001F5949" w:rsidRPr="00F95BD4" w:rsidRDefault="001F5949" w:rsidP="00936977">
            <w:pPr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>O: 1</w:t>
            </w:r>
            <w:r w:rsidRPr="00F95BD4">
              <w:rPr>
                <w:sz w:val="22"/>
                <w:szCs w:val="22"/>
              </w:rPr>
              <w:br/>
              <w:t>P: o)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8D930" w14:textId="77777777" w:rsidR="001F5949" w:rsidRPr="00F95BD4" w:rsidRDefault="001F5949" w:rsidP="00936977">
            <w:pPr>
              <w:ind w:left="241" w:hanging="241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 xml:space="preserve">o) požadovať od inštitúcií, ak sa príslušný orgán domnieva, že existuje riziko nadmernej koncentrácie vyplývajúce z expozícií voči </w:t>
            </w:r>
            <w:r w:rsidRPr="00F95BD4">
              <w:rPr>
                <w:sz w:val="22"/>
                <w:szCs w:val="22"/>
              </w:rPr>
              <w:lastRenderedPageBreak/>
              <w:t>centrálnej protistrane, aby znížili expozície voči tejto centrálnej protistrane alebo aby opätovne preskupili expozície na všetkých svojich zúčtovacích účtoch v súlade s článkom 7a nariadenia (EÚ) č. 648/2012.“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40E5AB" w14:textId="0A33C188" w:rsidR="001F5949" w:rsidRPr="00F95BD4" w:rsidRDefault="001F5949" w:rsidP="00936977">
            <w:pPr>
              <w:jc w:val="center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lastRenderedPageBreak/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7CC26" w14:textId="09372C56" w:rsidR="001F5949" w:rsidRPr="00F95BD4" w:rsidRDefault="001F5949" w:rsidP="00936977">
            <w:pPr>
              <w:jc w:val="center"/>
              <w:rPr>
                <w:sz w:val="22"/>
                <w:szCs w:val="22"/>
              </w:rPr>
            </w:pPr>
            <w:r w:rsidRPr="00F95BD4">
              <w:rPr>
                <w:b/>
                <w:sz w:val="22"/>
                <w:szCs w:val="22"/>
              </w:rPr>
              <w:t>návrh zákona</w:t>
            </w:r>
            <w:r w:rsidR="00FB033C" w:rsidRPr="00F95BD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FD7BF" w14:textId="37CB3182" w:rsidR="001F5949" w:rsidRPr="00F95BD4" w:rsidRDefault="008B766F" w:rsidP="00936977">
            <w:pPr>
              <w:pStyle w:val="Normlny0"/>
              <w:jc w:val="center"/>
              <w:rPr>
                <w:sz w:val="22"/>
                <w:szCs w:val="22"/>
              </w:rPr>
            </w:pPr>
            <w:r w:rsidRPr="00F95BD4">
              <w:rPr>
                <w:b/>
                <w:sz w:val="22"/>
                <w:szCs w:val="22"/>
              </w:rPr>
              <w:t>Č I</w:t>
            </w:r>
            <w:r w:rsidRPr="00F95BD4">
              <w:rPr>
                <w:b/>
                <w:sz w:val="22"/>
                <w:szCs w:val="22"/>
              </w:rPr>
              <w:br/>
            </w:r>
            <w:r w:rsidR="001F5949" w:rsidRPr="00F95BD4">
              <w:rPr>
                <w:b/>
                <w:sz w:val="22"/>
                <w:szCs w:val="22"/>
              </w:rPr>
              <w:t xml:space="preserve">§ 50 </w:t>
            </w:r>
            <w:r w:rsidR="001F5949" w:rsidRPr="00F95BD4">
              <w:rPr>
                <w:b/>
                <w:sz w:val="22"/>
                <w:szCs w:val="22"/>
              </w:rPr>
              <w:lastRenderedPageBreak/>
              <w:t>O 1</w:t>
            </w:r>
            <w:r w:rsidR="001F5949" w:rsidRPr="00F95BD4">
              <w:rPr>
                <w:b/>
                <w:sz w:val="22"/>
                <w:szCs w:val="22"/>
              </w:rPr>
              <w:br/>
              <w:t xml:space="preserve">P </w:t>
            </w:r>
            <w:proofErr w:type="spellStart"/>
            <w:r w:rsidR="001F5949" w:rsidRPr="00F95BD4">
              <w:rPr>
                <w:b/>
                <w:sz w:val="22"/>
                <w:szCs w:val="22"/>
              </w:rPr>
              <w:t>aa</w:t>
            </w:r>
            <w:proofErr w:type="spellEnd"/>
            <w:r w:rsidR="001F5949" w:rsidRPr="00F95BD4">
              <w:rPr>
                <w:b/>
                <w:sz w:val="22"/>
                <w:szCs w:val="22"/>
              </w:rPr>
              <w:t xml:space="preserve">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B36F8" w14:textId="00D01BB7" w:rsidR="001F5949" w:rsidRPr="00F95BD4" w:rsidRDefault="001F5949" w:rsidP="00936977">
            <w:pPr>
              <w:pStyle w:val="Normlny0"/>
              <w:rPr>
                <w:b/>
                <w:bCs/>
                <w:sz w:val="22"/>
                <w:szCs w:val="22"/>
              </w:rPr>
            </w:pPr>
            <w:bookmarkStart w:id="0" w:name="_Hlk196493333"/>
            <w:proofErr w:type="spellStart"/>
            <w:r w:rsidRPr="00F95BD4">
              <w:rPr>
                <w:b/>
                <w:bCs/>
                <w:sz w:val="22"/>
                <w:szCs w:val="22"/>
              </w:rPr>
              <w:lastRenderedPageBreak/>
              <w:t>aa</w:t>
            </w:r>
            <w:proofErr w:type="spellEnd"/>
            <w:r w:rsidRPr="00F95BD4">
              <w:rPr>
                <w:b/>
                <w:bCs/>
                <w:sz w:val="22"/>
                <w:szCs w:val="22"/>
              </w:rPr>
              <w:t xml:space="preserve">) uložiť banke alebo pobočke zahraničnej banky, aby znížila expozície voči centrálnej protistrane </w:t>
            </w:r>
            <w:r w:rsidRPr="00F95BD4">
              <w:rPr>
                <w:b/>
                <w:bCs/>
                <w:sz w:val="22"/>
                <w:szCs w:val="22"/>
              </w:rPr>
              <w:lastRenderedPageBreak/>
              <w:t>alebo opätovne preskupila expozície na všetkých svojich zúčtovacích účtoch v súlade s osobitným predpisom,</w:t>
            </w:r>
            <w:r w:rsidRPr="00F95BD4">
              <w:rPr>
                <w:b/>
                <w:bCs/>
                <w:sz w:val="22"/>
                <w:szCs w:val="22"/>
                <w:vertAlign w:val="superscript"/>
              </w:rPr>
              <w:t>21ac</w:t>
            </w:r>
            <w:r w:rsidRPr="00F95BD4">
              <w:rPr>
                <w:b/>
                <w:bCs/>
                <w:sz w:val="22"/>
                <w:szCs w:val="22"/>
              </w:rPr>
              <w:t>) ak sa Národná banka Slovenska domnieva, že existuje riziko nadmernej koncentrácie vyplývajúce z expozícií voči tejto centrálnej protistrane.</w:t>
            </w:r>
          </w:p>
          <w:p w14:paraId="4D5BAE7F" w14:textId="77777777" w:rsidR="001F5949" w:rsidRPr="00F95BD4" w:rsidRDefault="001F5949" w:rsidP="00936977">
            <w:pPr>
              <w:pStyle w:val="Normlny0"/>
              <w:rPr>
                <w:b/>
                <w:bCs/>
                <w:sz w:val="22"/>
                <w:szCs w:val="22"/>
              </w:rPr>
            </w:pPr>
          </w:p>
          <w:p w14:paraId="0C3608F6" w14:textId="3E16AB2C" w:rsidR="001F5949" w:rsidRPr="00F95BD4" w:rsidRDefault="001F5949" w:rsidP="00D03847">
            <w:pPr>
              <w:jc w:val="both"/>
              <w:rPr>
                <w:b/>
                <w:sz w:val="22"/>
                <w:szCs w:val="22"/>
              </w:rPr>
            </w:pPr>
            <w:r w:rsidRPr="00F95BD4">
              <w:rPr>
                <w:b/>
                <w:sz w:val="22"/>
                <w:szCs w:val="22"/>
              </w:rPr>
              <w:t>Poznámka pod čiarou k odkazu 21ac znie:</w:t>
            </w:r>
          </w:p>
          <w:p w14:paraId="78A4A3A8" w14:textId="03D0B0A6" w:rsidR="001F5949" w:rsidRPr="00F95BD4" w:rsidRDefault="001F5949" w:rsidP="00301408">
            <w:pPr>
              <w:pStyle w:val="Normlny0"/>
              <w:ind w:left="384" w:hanging="384"/>
              <w:rPr>
                <w:b/>
                <w:bCs/>
                <w:sz w:val="22"/>
                <w:szCs w:val="22"/>
              </w:rPr>
            </w:pPr>
            <w:r w:rsidRPr="00F95BD4">
              <w:rPr>
                <w:rStyle w:val="cf01"/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21ac</w:t>
            </w:r>
            <w:r w:rsidRPr="00F95BD4">
              <w:rPr>
                <w:rStyle w:val="cf01"/>
                <w:rFonts w:ascii="Times New Roman" w:hAnsi="Times New Roman" w:cs="Times New Roman"/>
                <w:b/>
                <w:sz w:val="22"/>
                <w:szCs w:val="22"/>
              </w:rPr>
              <w:t xml:space="preserve">) Čl. 7a nariadenia Európskeho parlamentu a Rady (EÚ) č. 648/2012 zo 4. júla 2012 o mimoburzových derivátoch, centrálnych protistranách a archívoch obchodných údajov </w:t>
            </w:r>
            <w:r w:rsidRPr="00F95BD4">
              <w:rPr>
                <w:rStyle w:val="cf11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(</w:t>
            </w:r>
            <w:r w:rsidRPr="00F95BD4">
              <w:rPr>
                <w:rStyle w:val="cf21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Ú. v. ES L 201, 27.7.2012) </w:t>
            </w:r>
            <w:r w:rsidRPr="00F95BD4">
              <w:rPr>
                <w:rStyle w:val="cf01"/>
                <w:rFonts w:ascii="Times New Roman" w:hAnsi="Times New Roman" w:cs="Times New Roman"/>
                <w:b/>
                <w:sz w:val="22"/>
                <w:szCs w:val="22"/>
              </w:rPr>
              <w:t>v platnom znení.</w:t>
            </w:r>
            <w:bookmarkEnd w:id="0"/>
            <w:r w:rsidRPr="00F95BD4">
              <w:rPr>
                <w:rStyle w:val="cf01"/>
                <w:rFonts w:ascii="Times New Roman" w:hAnsi="Times New Roman" w:cs="Times New Roman"/>
                <w:b/>
                <w:sz w:val="22"/>
                <w:szCs w:val="22"/>
              </w:rPr>
              <w:t>“.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76C2D" w14:textId="6D921699" w:rsidR="001F5949" w:rsidRPr="00F95BD4" w:rsidRDefault="001F5949" w:rsidP="00936977">
            <w:pPr>
              <w:jc w:val="center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lastRenderedPageBreak/>
              <w:t>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6DD5D7" w14:textId="77777777" w:rsidR="001F5949" w:rsidRPr="00F95BD4" w:rsidRDefault="001F5949" w:rsidP="00936977">
            <w:pPr>
              <w:pStyle w:val="Nadpis1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FFBF" w14:textId="68B0E0FC" w:rsidR="001F5949" w:rsidRPr="00F95BD4" w:rsidRDefault="001F5949" w:rsidP="00936977">
            <w:pPr>
              <w:pStyle w:val="Nadpis1"/>
              <w:rPr>
                <w:b w:val="0"/>
                <w:bCs w:val="0"/>
                <w:sz w:val="22"/>
                <w:szCs w:val="22"/>
              </w:rPr>
            </w:pPr>
            <w:r w:rsidRPr="00F95BD4">
              <w:rPr>
                <w:b w:val="0"/>
                <w:bCs w:val="0"/>
                <w:sz w:val="22"/>
                <w:szCs w:val="22"/>
              </w:rPr>
              <w:t>GP – 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D3D428" w14:textId="22159E7E" w:rsidR="001F5949" w:rsidRPr="00F95BD4" w:rsidRDefault="001F5949" w:rsidP="00936977">
            <w:pPr>
              <w:pStyle w:val="Nadpis1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E67D70" w:rsidRPr="00F95BD4" w14:paraId="6B02941F" w14:textId="7E7EE3B6" w:rsidTr="008D4E31">
        <w:trPr>
          <w:trHeight w:val="380"/>
        </w:trPr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94B028" w14:textId="77777777" w:rsidR="001F5949" w:rsidRPr="00F95BD4" w:rsidRDefault="001F5949" w:rsidP="00936977">
            <w:pPr>
              <w:rPr>
                <w:b/>
                <w:sz w:val="22"/>
                <w:szCs w:val="22"/>
              </w:rPr>
            </w:pPr>
            <w:r w:rsidRPr="00F95BD4">
              <w:rPr>
                <w:b/>
                <w:sz w:val="22"/>
                <w:szCs w:val="22"/>
              </w:rPr>
              <w:t>Č:4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36C500" w14:textId="77777777" w:rsidR="001F5949" w:rsidRPr="00F95BD4" w:rsidRDefault="001F5949" w:rsidP="00936977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F95BD4">
              <w:rPr>
                <w:b/>
                <w:sz w:val="22"/>
                <w:szCs w:val="22"/>
              </w:rPr>
              <w:t>Transpozícia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305C01" w14:textId="77777777" w:rsidR="001F5949" w:rsidRPr="00F95BD4" w:rsidRDefault="001F5949" w:rsidP="009369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466563" w14:textId="77777777" w:rsidR="001F5949" w:rsidRPr="00F95BD4" w:rsidRDefault="001F5949" w:rsidP="009369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AC4455" w14:textId="77777777" w:rsidR="001F5949" w:rsidRPr="00F95BD4" w:rsidRDefault="001F5949" w:rsidP="00936977">
            <w:pPr>
              <w:pStyle w:val="Normlny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C641A8" w14:textId="77777777" w:rsidR="001F5949" w:rsidRPr="00F95BD4" w:rsidRDefault="001F5949" w:rsidP="00936977">
            <w:pPr>
              <w:pStyle w:val="Normlny0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1762A" w14:textId="77777777" w:rsidR="001F5949" w:rsidRPr="00F95BD4" w:rsidRDefault="001F5949" w:rsidP="009369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AF0294" w14:textId="77777777" w:rsidR="001F5949" w:rsidRPr="00F95BD4" w:rsidRDefault="001F5949" w:rsidP="00936977">
            <w:pPr>
              <w:pStyle w:val="Nadpis1"/>
              <w:rPr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EDE391" w14:textId="77777777" w:rsidR="001F5949" w:rsidRPr="00F95BD4" w:rsidRDefault="001F5949" w:rsidP="00936977">
            <w:pPr>
              <w:pStyle w:val="Nadpis1"/>
              <w:rPr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4F2AD82" w14:textId="40F9102A" w:rsidR="001F5949" w:rsidRPr="00F95BD4" w:rsidRDefault="001F5949" w:rsidP="00936977">
            <w:pPr>
              <w:pStyle w:val="Nadpis1"/>
              <w:rPr>
                <w:bCs w:val="0"/>
                <w:sz w:val="22"/>
                <w:szCs w:val="22"/>
              </w:rPr>
            </w:pPr>
          </w:p>
        </w:tc>
      </w:tr>
      <w:tr w:rsidR="00E67D70" w:rsidRPr="00F95BD4" w14:paraId="19B3E843" w14:textId="4CF73FC0" w:rsidTr="001F5949"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9577B" w14:textId="77777777" w:rsidR="001F5949" w:rsidRPr="00F95BD4" w:rsidRDefault="001F5949" w:rsidP="00936977">
            <w:pPr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>Č:4</w:t>
            </w:r>
          </w:p>
          <w:p w14:paraId="649DEB03" w14:textId="77777777" w:rsidR="001F5949" w:rsidRPr="00F95BD4" w:rsidRDefault="001F5949" w:rsidP="00936977">
            <w:pPr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>O:1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DD06C" w14:textId="77777777" w:rsidR="001F5949" w:rsidRPr="00F95BD4" w:rsidRDefault="001F5949" w:rsidP="00936977">
            <w:pPr>
              <w:ind w:left="241" w:hanging="241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 xml:space="preserve">1. Členské štáty uvedú do účinnosti zákony, iné právne predpisy a správne opatrenia potrebné na dosiahnutie súladu s touto smernicou do 25. júna 2026. Bezodkladne o tom informujú Komisiu. </w:t>
            </w:r>
          </w:p>
          <w:p w14:paraId="59417C26" w14:textId="77777777" w:rsidR="001F5949" w:rsidRPr="00F95BD4" w:rsidRDefault="001F5949" w:rsidP="00936977">
            <w:pPr>
              <w:ind w:left="241" w:hanging="241"/>
              <w:rPr>
                <w:sz w:val="22"/>
                <w:szCs w:val="22"/>
              </w:rPr>
            </w:pPr>
          </w:p>
          <w:p w14:paraId="4044B17F" w14:textId="77777777" w:rsidR="001F5949" w:rsidRPr="00F95BD4" w:rsidRDefault="001F5949" w:rsidP="00936977">
            <w:pPr>
              <w:ind w:left="241" w:hanging="12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 xml:space="preserve">Členské štáty uvedú priamo v prijatých opatreniach alebo pri ich úradnom uverejnení odkaz na túto smernicu. Podrobnosti o odkaze upravia členské štáty. </w:t>
            </w:r>
          </w:p>
          <w:p w14:paraId="265A19FF" w14:textId="77777777" w:rsidR="001F5949" w:rsidRPr="00F95BD4" w:rsidRDefault="001F5949" w:rsidP="00936977">
            <w:pPr>
              <w:ind w:left="241" w:hanging="241"/>
              <w:rPr>
                <w:sz w:val="22"/>
                <w:szCs w:val="22"/>
              </w:rPr>
            </w:pPr>
          </w:p>
          <w:p w14:paraId="69A422B4" w14:textId="77777777" w:rsidR="001F5949" w:rsidRPr="00F95BD4" w:rsidRDefault="001F5949" w:rsidP="00936977">
            <w:pPr>
              <w:ind w:left="241" w:hanging="241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>2. Členské štáty oznámia Komisii znenie hlavných opatrení vnútroštátneho práva, ktoré prijmú v oblasti pôsobnosti tejto smernice.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8D42FC7" w14:textId="2E254877" w:rsidR="001F5949" w:rsidRPr="00F95BD4" w:rsidRDefault="001F5949" w:rsidP="00936977">
            <w:pPr>
              <w:jc w:val="center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8D532" w14:textId="43BF3721" w:rsidR="001F5949" w:rsidRPr="00F95BD4" w:rsidRDefault="001F5949" w:rsidP="00936977">
            <w:pPr>
              <w:jc w:val="center"/>
              <w:rPr>
                <w:b/>
                <w:sz w:val="22"/>
                <w:szCs w:val="22"/>
              </w:rPr>
            </w:pPr>
            <w:r w:rsidRPr="00F95BD4">
              <w:rPr>
                <w:b/>
                <w:sz w:val="22"/>
                <w:szCs w:val="22"/>
              </w:rPr>
              <w:t xml:space="preserve">návrh zákona </w:t>
            </w:r>
          </w:p>
          <w:p w14:paraId="6C955294" w14:textId="77777777" w:rsidR="001F5949" w:rsidRPr="00F95BD4" w:rsidRDefault="001F5949" w:rsidP="00936977">
            <w:pPr>
              <w:jc w:val="center"/>
              <w:rPr>
                <w:b/>
                <w:sz w:val="22"/>
                <w:szCs w:val="22"/>
              </w:rPr>
            </w:pPr>
          </w:p>
          <w:p w14:paraId="581EE880" w14:textId="77777777" w:rsidR="001F5949" w:rsidRPr="00F95BD4" w:rsidRDefault="001F5949" w:rsidP="00936977">
            <w:pPr>
              <w:jc w:val="center"/>
              <w:rPr>
                <w:b/>
                <w:sz w:val="22"/>
                <w:szCs w:val="22"/>
              </w:rPr>
            </w:pPr>
          </w:p>
          <w:p w14:paraId="52E2EF79" w14:textId="19B2C8EE" w:rsidR="001F5949" w:rsidRPr="00F95BD4" w:rsidRDefault="001F5949" w:rsidP="00936977">
            <w:pPr>
              <w:jc w:val="center"/>
              <w:rPr>
                <w:b/>
                <w:sz w:val="22"/>
                <w:szCs w:val="22"/>
              </w:rPr>
            </w:pPr>
          </w:p>
          <w:p w14:paraId="7AD30110" w14:textId="77777777" w:rsidR="008B766F" w:rsidRPr="00F95BD4" w:rsidRDefault="008B766F" w:rsidP="00936977">
            <w:pPr>
              <w:jc w:val="center"/>
              <w:rPr>
                <w:b/>
                <w:sz w:val="22"/>
                <w:szCs w:val="22"/>
              </w:rPr>
            </w:pPr>
          </w:p>
          <w:p w14:paraId="7DB120E4" w14:textId="77777777" w:rsidR="001F5949" w:rsidRPr="00F95BD4" w:rsidRDefault="001F5949" w:rsidP="00936977">
            <w:pPr>
              <w:jc w:val="center"/>
              <w:rPr>
                <w:b/>
                <w:sz w:val="22"/>
                <w:szCs w:val="22"/>
              </w:rPr>
            </w:pPr>
          </w:p>
          <w:p w14:paraId="4FAC6A95" w14:textId="7027127A" w:rsidR="001F5949" w:rsidRPr="00F95BD4" w:rsidRDefault="001F5949" w:rsidP="00936977">
            <w:pPr>
              <w:jc w:val="center"/>
              <w:rPr>
                <w:b/>
                <w:sz w:val="22"/>
                <w:szCs w:val="22"/>
              </w:rPr>
            </w:pPr>
          </w:p>
          <w:p w14:paraId="25FCB42E" w14:textId="181E3EA2" w:rsidR="001F5949" w:rsidRPr="00F95BD4" w:rsidRDefault="001F5949" w:rsidP="00936977">
            <w:pPr>
              <w:jc w:val="center"/>
              <w:rPr>
                <w:b/>
                <w:sz w:val="22"/>
                <w:szCs w:val="22"/>
              </w:rPr>
            </w:pPr>
          </w:p>
          <w:p w14:paraId="5B5595C1" w14:textId="77777777" w:rsidR="00FB033C" w:rsidRPr="00F95BD4" w:rsidRDefault="00FB033C" w:rsidP="00936977">
            <w:pPr>
              <w:jc w:val="center"/>
              <w:rPr>
                <w:b/>
                <w:sz w:val="22"/>
                <w:szCs w:val="22"/>
              </w:rPr>
            </w:pPr>
          </w:p>
          <w:p w14:paraId="20C68A37" w14:textId="7BB12C8E" w:rsidR="001F5949" w:rsidRPr="00F95BD4" w:rsidRDefault="001F5949" w:rsidP="00936977">
            <w:pPr>
              <w:jc w:val="center"/>
              <w:rPr>
                <w:b/>
                <w:sz w:val="22"/>
                <w:szCs w:val="22"/>
              </w:rPr>
            </w:pPr>
          </w:p>
          <w:p w14:paraId="570735DA" w14:textId="4AA9C62F" w:rsidR="001F5949" w:rsidRPr="00F95BD4" w:rsidRDefault="001F5949" w:rsidP="00936977">
            <w:pPr>
              <w:jc w:val="center"/>
              <w:rPr>
                <w:b/>
                <w:sz w:val="22"/>
                <w:szCs w:val="22"/>
              </w:rPr>
            </w:pPr>
          </w:p>
          <w:p w14:paraId="6E24D8AE" w14:textId="2A65BDF9" w:rsidR="001F5949" w:rsidRPr="00F95BD4" w:rsidRDefault="001F5949" w:rsidP="00936977">
            <w:pPr>
              <w:jc w:val="center"/>
              <w:rPr>
                <w:b/>
                <w:sz w:val="22"/>
                <w:szCs w:val="22"/>
              </w:rPr>
            </w:pPr>
          </w:p>
          <w:p w14:paraId="1C35B2DB" w14:textId="77777777" w:rsidR="001F5949" w:rsidRPr="00F95BD4" w:rsidRDefault="001F5949" w:rsidP="00936977">
            <w:pPr>
              <w:jc w:val="center"/>
              <w:rPr>
                <w:b/>
                <w:sz w:val="22"/>
                <w:szCs w:val="22"/>
              </w:rPr>
            </w:pPr>
          </w:p>
          <w:p w14:paraId="1E8AABCB" w14:textId="1AE870CE" w:rsidR="001F5949" w:rsidRPr="00F95BD4" w:rsidRDefault="001F5949" w:rsidP="00936977">
            <w:pPr>
              <w:jc w:val="center"/>
              <w:rPr>
                <w:bCs/>
                <w:sz w:val="22"/>
                <w:szCs w:val="22"/>
              </w:rPr>
            </w:pPr>
          </w:p>
          <w:p w14:paraId="623C5651" w14:textId="0FDFFCE5" w:rsidR="00FB033C" w:rsidRPr="00F95BD4" w:rsidRDefault="00FB033C" w:rsidP="00936977">
            <w:pPr>
              <w:jc w:val="center"/>
              <w:rPr>
                <w:bCs/>
                <w:sz w:val="22"/>
                <w:szCs w:val="22"/>
              </w:rPr>
            </w:pPr>
            <w:r w:rsidRPr="00F95BD4">
              <w:rPr>
                <w:bCs/>
                <w:sz w:val="22"/>
                <w:szCs w:val="22"/>
              </w:rPr>
              <w:t>575/2001</w:t>
            </w:r>
          </w:p>
          <w:p w14:paraId="013A1E7F" w14:textId="2DB0AD4D" w:rsidR="00FB033C" w:rsidRPr="00F95BD4" w:rsidRDefault="00FB033C" w:rsidP="00936977">
            <w:pPr>
              <w:jc w:val="center"/>
              <w:rPr>
                <w:b/>
                <w:sz w:val="22"/>
                <w:szCs w:val="22"/>
              </w:rPr>
            </w:pPr>
          </w:p>
          <w:p w14:paraId="6DF54188" w14:textId="74DFEC96" w:rsidR="00FB033C" w:rsidRPr="00F95BD4" w:rsidRDefault="00FB033C" w:rsidP="00936977">
            <w:pPr>
              <w:jc w:val="center"/>
              <w:rPr>
                <w:b/>
                <w:sz w:val="22"/>
                <w:szCs w:val="22"/>
              </w:rPr>
            </w:pPr>
          </w:p>
          <w:p w14:paraId="4D84278F" w14:textId="61EE7688" w:rsidR="00FB033C" w:rsidRPr="00F95BD4" w:rsidRDefault="00FB033C" w:rsidP="00936977">
            <w:pPr>
              <w:jc w:val="center"/>
              <w:rPr>
                <w:b/>
                <w:sz w:val="22"/>
                <w:szCs w:val="22"/>
              </w:rPr>
            </w:pPr>
          </w:p>
          <w:p w14:paraId="14463A97" w14:textId="65427E02" w:rsidR="00FB033C" w:rsidRPr="00F95BD4" w:rsidRDefault="00FB033C" w:rsidP="00936977">
            <w:pPr>
              <w:jc w:val="center"/>
              <w:rPr>
                <w:b/>
                <w:sz w:val="22"/>
                <w:szCs w:val="22"/>
              </w:rPr>
            </w:pPr>
          </w:p>
          <w:p w14:paraId="42E8F3AF" w14:textId="7DD95C0F" w:rsidR="00FB033C" w:rsidRPr="00F95BD4" w:rsidRDefault="00FB033C" w:rsidP="00936977">
            <w:pPr>
              <w:jc w:val="center"/>
              <w:rPr>
                <w:b/>
                <w:sz w:val="22"/>
                <w:szCs w:val="22"/>
              </w:rPr>
            </w:pPr>
          </w:p>
          <w:p w14:paraId="16ADA356" w14:textId="6A123C93" w:rsidR="00FB033C" w:rsidRPr="00F95BD4" w:rsidRDefault="00FB033C" w:rsidP="00936977">
            <w:pPr>
              <w:jc w:val="center"/>
              <w:rPr>
                <w:b/>
                <w:sz w:val="22"/>
                <w:szCs w:val="22"/>
              </w:rPr>
            </w:pPr>
          </w:p>
          <w:p w14:paraId="58AAD0C2" w14:textId="77777777" w:rsidR="001F584D" w:rsidRPr="00F95BD4" w:rsidRDefault="001F584D" w:rsidP="00936977">
            <w:pPr>
              <w:jc w:val="center"/>
              <w:rPr>
                <w:b/>
                <w:sz w:val="22"/>
                <w:szCs w:val="22"/>
              </w:rPr>
            </w:pPr>
          </w:p>
          <w:p w14:paraId="07861A93" w14:textId="77777777" w:rsidR="001F5949" w:rsidRPr="00F95BD4" w:rsidRDefault="001F5949" w:rsidP="00936977">
            <w:pPr>
              <w:jc w:val="center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 xml:space="preserve">483/2001 </w:t>
            </w:r>
          </w:p>
          <w:p w14:paraId="6C801572" w14:textId="77777777" w:rsidR="001F5949" w:rsidRPr="00F95BD4" w:rsidRDefault="001F5949" w:rsidP="00936977">
            <w:pPr>
              <w:jc w:val="center"/>
              <w:rPr>
                <w:sz w:val="22"/>
                <w:szCs w:val="22"/>
              </w:rPr>
            </w:pPr>
          </w:p>
          <w:p w14:paraId="01BAC1CE" w14:textId="3D1BB0CE" w:rsidR="001F5949" w:rsidRPr="00F95BD4" w:rsidRDefault="001F5949" w:rsidP="00936977">
            <w:pPr>
              <w:jc w:val="center"/>
              <w:rPr>
                <w:sz w:val="22"/>
                <w:szCs w:val="22"/>
              </w:rPr>
            </w:pPr>
          </w:p>
          <w:p w14:paraId="6A5A9378" w14:textId="77777777" w:rsidR="001F5949" w:rsidRPr="00F95BD4" w:rsidRDefault="001F5949" w:rsidP="00936977">
            <w:pPr>
              <w:jc w:val="center"/>
              <w:rPr>
                <w:sz w:val="22"/>
                <w:szCs w:val="22"/>
              </w:rPr>
            </w:pPr>
          </w:p>
          <w:p w14:paraId="5F39BDB5" w14:textId="459F76B0" w:rsidR="001F5949" w:rsidRPr="00F95BD4" w:rsidRDefault="001F5949" w:rsidP="00936977">
            <w:pPr>
              <w:jc w:val="center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>483/2001a </w:t>
            </w:r>
            <w:r w:rsidRPr="00F95BD4">
              <w:rPr>
                <w:b/>
                <w:sz w:val="22"/>
                <w:szCs w:val="22"/>
              </w:rPr>
              <w:t>návrh zákona</w:t>
            </w:r>
            <w:r w:rsidR="00FB033C" w:rsidRPr="00F95BD4">
              <w:rPr>
                <w:b/>
                <w:sz w:val="22"/>
                <w:szCs w:val="22"/>
              </w:rPr>
              <w:t xml:space="preserve"> čl.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60071" w14:textId="717D2F71" w:rsidR="001F5949" w:rsidRPr="00F95BD4" w:rsidRDefault="008B766F" w:rsidP="00936977">
            <w:pPr>
              <w:pStyle w:val="Normlny0"/>
              <w:jc w:val="center"/>
              <w:rPr>
                <w:b/>
                <w:bCs/>
                <w:sz w:val="22"/>
                <w:szCs w:val="22"/>
              </w:rPr>
            </w:pPr>
            <w:r w:rsidRPr="00F95BD4">
              <w:rPr>
                <w:b/>
                <w:bCs/>
                <w:sz w:val="22"/>
                <w:szCs w:val="22"/>
              </w:rPr>
              <w:lastRenderedPageBreak/>
              <w:t>Č V</w:t>
            </w:r>
            <w:r w:rsidR="0034497F" w:rsidRPr="00F95BD4">
              <w:rPr>
                <w:b/>
                <w:bCs/>
                <w:sz w:val="22"/>
                <w:szCs w:val="22"/>
              </w:rPr>
              <w:t>I</w:t>
            </w:r>
          </w:p>
          <w:p w14:paraId="504C8DED" w14:textId="77777777" w:rsidR="001F5949" w:rsidRPr="00F95BD4" w:rsidRDefault="001F5949" w:rsidP="00936977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6DE699CC" w14:textId="77777777" w:rsidR="001F5949" w:rsidRPr="00F95BD4" w:rsidRDefault="001F5949" w:rsidP="00936977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1CA852EB" w14:textId="77777777" w:rsidR="001F5949" w:rsidRPr="00F95BD4" w:rsidRDefault="001F5949" w:rsidP="00936977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0F2E2A87" w14:textId="77777777" w:rsidR="001F5949" w:rsidRPr="00F95BD4" w:rsidRDefault="001F5949" w:rsidP="00936977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30729291" w14:textId="77777777" w:rsidR="001F5949" w:rsidRPr="00F95BD4" w:rsidRDefault="001F5949" w:rsidP="00936977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262D8237" w14:textId="77777777" w:rsidR="001F5949" w:rsidRPr="00F95BD4" w:rsidRDefault="001F5949" w:rsidP="00936977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1EFE3020" w14:textId="77777777" w:rsidR="001F5949" w:rsidRPr="00F95BD4" w:rsidRDefault="001F5949" w:rsidP="00936977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5AFB6B14" w14:textId="1A81D046" w:rsidR="001F5949" w:rsidRPr="00F95BD4" w:rsidRDefault="001F5949" w:rsidP="00936977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011FBF09" w14:textId="5CCBA0E7" w:rsidR="001F5949" w:rsidRPr="00F95BD4" w:rsidRDefault="001F5949" w:rsidP="00936977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0AE8980F" w14:textId="77777777" w:rsidR="00FB033C" w:rsidRPr="00F95BD4" w:rsidRDefault="00FB033C" w:rsidP="00936977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5965F3C3" w14:textId="37457687" w:rsidR="001F5949" w:rsidRPr="00F95BD4" w:rsidRDefault="001F5949" w:rsidP="00936977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7EE0E817" w14:textId="77777777" w:rsidR="001F5949" w:rsidRPr="00F95BD4" w:rsidRDefault="001F5949" w:rsidP="00936977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3557460C" w14:textId="01EEFDA2" w:rsidR="001F5949" w:rsidRPr="00F95BD4" w:rsidRDefault="001F5949" w:rsidP="00936977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4884D17F" w14:textId="77777777" w:rsidR="001F5949" w:rsidRPr="00F95BD4" w:rsidRDefault="001F5949" w:rsidP="00936977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2D9F67C6" w14:textId="6AE2FC63" w:rsidR="001F5949" w:rsidRPr="00F95BD4" w:rsidRDefault="00FB033C" w:rsidP="00936977">
            <w:pPr>
              <w:pStyle w:val="Normlny0"/>
              <w:jc w:val="center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 xml:space="preserve">§ 35 O 7 </w:t>
            </w:r>
          </w:p>
          <w:p w14:paraId="20F947DF" w14:textId="1646EAB0" w:rsidR="00FB033C" w:rsidRPr="00F95BD4" w:rsidRDefault="00FB033C" w:rsidP="00936977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39A63003" w14:textId="378CC745" w:rsidR="00FB033C" w:rsidRPr="00F95BD4" w:rsidRDefault="00FB033C" w:rsidP="00936977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2EC5764A" w14:textId="6857AEA7" w:rsidR="00FB033C" w:rsidRPr="00F95BD4" w:rsidRDefault="00FB033C" w:rsidP="00936977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06D4183C" w14:textId="11B267ED" w:rsidR="00FB033C" w:rsidRPr="00F95BD4" w:rsidRDefault="00FB033C" w:rsidP="00936977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0449B66F" w14:textId="408615A7" w:rsidR="00FB033C" w:rsidRPr="00F95BD4" w:rsidRDefault="00FB033C" w:rsidP="00936977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72F98939" w14:textId="77777777" w:rsidR="001F584D" w:rsidRPr="00F95BD4" w:rsidRDefault="001F584D" w:rsidP="00936977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399478E1" w14:textId="77777777" w:rsidR="001F5949" w:rsidRPr="00F95BD4" w:rsidRDefault="001F5949" w:rsidP="00936977">
            <w:pPr>
              <w:pStyle w:val="Normlny0"/>
              <w:jc w:val="center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>§ 114a</w:t>
            </w:r>
          </w:p>
          <w:p w14:paraId="3FFCF615" w14:textId="77777777" w:rsidR="001F5949" w:rsidRPr="00F95BD4" w:rsidRDefault="001F5949" w:rsidP="00936977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596271FF" w14:textId="5C24A85F" w:rsidR="001F5949" w:rsidRPr="00F95BD4" w:rsidRDefault="001F5949" w:rsidP="00936977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1AE3F79B" w14:textId="77777777" w:rsidR="001F5949" w:rsidRPr="00F95BD4" w:rsidRDefault="001F5949" w:rsidP="00936977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452FAF7B" w14:textId="258A077A" w:rsidR="001F5949" w:rsidRPr="00F95BD4" w:rsidRDefault="001F5949" w:rsidP="00936977">
            <w:pPr>
              <w:pStyle w:val="Normlny0"/>
              <w:jc w:val="center"/>
              <w:rPr>
                <w:b/>
                <w:bCs/>
                <w:sz w:val="22"/>
                <w:szCs w:val="22"/>
              </w:rPr>
            </w:pPr>
            <w:r w:rsidRPr="00F95BD4">
              <w:rPr>
                <w:b/>
                <w:bCs/>
                <w:sz w:val="22"/>
                <w:szCs w:val="22"/>
              </w:rPr>
              <w:t xml:space="preserve">Príloha B </w:t>
            </w:r>
            <w:r w:rsidR="008B766F" w:rsidRPr="00F95BD4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F0FFF" w14:textId="6A91FCB5" w:rsidR="00970FCA" w:rsidRPr="00F95BD4" w:rsidRDefault="00970FCA" w:rsidP="00970FCA">
            <w:pPr>
              <w:keepNext/>
              <w:tabs>
                <w:tab w:val="left" w:pos="0"/>
              </w:tabs>
              <w:ind w:left="425" w:hanging="425"/>
              <w:jc w:val="center"/>
              <w:rPr>
                <w:b/>
                <w:sz w:val="22"/>
                <w:szCs w:val="22"/>
              </w:rPr>
            </w:pPr>
            <w:r w:rsidRPr="00F95BD4">
              <w:rPr>
                <w:b/>
                <w:sz w:val="22"/>
                <w:szCs w:val="22"/>
              </w:rPr>
              <w:lastRenderedPageBreak/>
              <w:t>Čl. V</w:t>
            </w:r>
            <w:r w:rsidR="0034497F" w:rsidRPr="00F95BD4">
              <w:rPr>
                <w:b/>
                <w:sz w:val="22"/>
                <w:szCs w:val="22"/>
              </w:rPr>
              <w:t>I</w:t>
            </w:r>
          </w:p>
          <w:p w14:paraId="7D98A150" w14:textId="77777777" w:rsidR="0034497F" w:rsidRPr="00F95BD4" w:rsidRDefault="0034497F" w:rsidP="0034497F">
            <w:pPr>
              <w:pStyle w:val="Normlny0"/>
              <w:rPr>
                <w:b/>
                <w:bCs/>
                <w:sz w:val="22"/>
                <w:szCs w:val="22"/>
              </w:rPr>
            </w:pPr>
          </w:p>
          <w:p w14:paraId="79F5E850" w14:textId="62E62B19" w:rsidR="001F5949" w:rsidRPr="00F95BD4" w:rsidRDefault="00CC6F8C" w:rsidP="0034497F">
            <w:pPr>
              <w:pStyle w:val="Normlny0"/>
              <w:rPr>
                <w:b/>
                <w:bCs/>
                <w:sz w:val="22"/>
                <w:szCs w:val="22"/>
              </w:rPr>
            </w:pPr>
            <w:r w:rsidRPr="00F95BD4">
              <w:rPr>
                <w:b/>
                <w:bCs/>
                <w:sz w:val="22"/>
                <w:szCs w:val="22"/>
              </w:rPr>
              <w:t xml:space="preserve">Tento zákon nadobúda účinnosť 11. januára 2026 okrem čl. I desiateho bodu§ 6 ods. 43, bodu 94 § 27 ods. 20, bodu 142 § 50 ods. 1 písm. </w:t>
            </w:r>
            <w:proofErr w:type="spellStart"/>
            <w:r w:rsidRPr="00F95BD4">
              <w:rPr>
                <w:b/>
                <w:bCs/>
                <w:sz w:val="22"/>
                <w:szCs w:val="22"/>
              </w:rPr>
              <w:t>aa</w:t>
            </w:r>
            <w:proofErr w:type="spellEnd"/>
            <w:r w:rsidRPr="00F95BD4">
              <w:rPr>
                <w:b/>
                <w:bCs/>
                <w:sz w:val="22"/>
                <w:szCs w:val="22"/>
              </w:rPr>
              <w:t>), bodu 181 bodu 18 prílohy, ktoré nadobúdajú účinnosť 25. júna 2026, okrem čl. I bodu 179 § 122yl, ktorý nadobúda účinnosť 11. júla 2026, a okrem čl. I bodov 1 a 29, bodu 30 § 8a až 8l a § 8n až 8q a bodu 37 § 19 ods. 3 písm. d) až f), ktoré nadobúdajú účinnosť 11. januára 2027.</w:t>
            </w:r>
          </w:p>
          <w:p w14:paraId="33104DBA" w14:textId="77777777" w:rsidR="00CC6F8C" w:rsidRPr="00F95BD4" w:rsidRDefault="00CC6F8C" w:rsidP="0034497F">
            <w:pPr>
              <w:pStyle w:val="Normlny0"/>
              <w:rPr>
                <w:b/>
                <w:bCs/>
                <w:sz w:val="22"/>
                <w:szCs w:val="22"/>
              </w:rPr>
            </w:pPr>
          </w:p>
          <w:p w14:paraId="071EF4A5" w14:textId="77777777" w:rsidR="00FB033C" w:rsidRPr="00F95BD4" w:rsidRDefault="00FB033C" w:rsidP="00FB033C">
            <w:pPr>
              <w:pStyle w:val="Normlny0"/>
              <w:jc w:val="both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 xml:space="preserve">Ministerstvá a ostatné ústredné orgány štátnej správy v rozsahu vymedzenej pôsobnosti plnia voči orgánom Európskej únie informačnú a oznamovaciu </w:t>
            </w:r>
            <w:r w:rsidRPr="00F95BD4">
              <w:rPr>
                <w:sz w:val="22"/>
                <w:szCs w:val="22"/>
              </w:rPr>
              <w:lastRenderedPageBreak/>
              <w:t>povinnosť, ktorá im vyplýva z právne záväzných aktov týchto orgánov.</w:t>
            </w:r>
          </w:p>
          <w:p w14:paraId="3FB6C12B" w14:textId="5658051E" w:rsidR="001F5949" w:rsidRPr="00F95BD4" w:rsidRDefault="001F5949" w:rsidP="00936977">
            <w:pPr>
              <w:pStyle w:val="Normlny0"/>
              <w:rPr>
                <w:sz w:val="22"/>
                <w:szCs w:val="22"/>
              </w:rPr>
            </w:pPr>
          </w:p>
          <w:p w14:paraId="3ED36B55" w14:textId="77777777" w:rsidR="001F5949" w:rsidRPr="00F95BD4" w:rsidRDefault="001F5949" w:rsidP="00936977">
            <w:pPr>
              <w:pStyle w:val="Normlny0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>Týmto zákonom sa preberajú právne záväzné akty Európskej únie uvedené v prílohe.</w:t>
            </w:r>
          </w:p>
          <w:p w14:paraId="61AE3273" w14:textId="77777777" w:rsidR="001F5949" w:rsidRPr="00F95BD4" w:rsidRDefault="001F5949" w:rsidP="00936977">
            <w:pPr>
              <w:pStyle w:val="Normlny0"/>
              <w:rPr>
                <w:sz w:val="22"/>
                <w:szCs w:val="22"/>
              </w:rPr>
            </w:pPr>
          </w:p>
          <w:p w14:paraId="516BDCA5" w14:textId="2F15837F" w:rsidR="001F5949" w:rsidRPr="00F95BD4" w:rsidRDefault="001F5949" w:rsidP="00936977">
            <w:pPr>
              <w:keepNext/>
              <w:ind w:left="324" w:hanging="284"/>
              <w:jc w:val="both"/>
              <w:rPr>
                <w:sz w:val="22"/>
                <w:szCs w:val="22"/>
              </w:rPr>
            </w:pPr>
            <w:r w:rsidRPr="00F95BD4">
              <w:rPr>
                <w:b/>
                <w:bCs/>
                <w:sz w:val="22"/>
                <w:szCs w:val="22"/>
              </w:rPr>
              <w:t>1</w:t>
            </w:r>
            <w:r w:rsidR="008B766F" w:rsidRPr="00F95BD4">
              <w:rPr>
                <w:b/>
                <w:bCs/>
                <w:sz w:val="22"/>
                <w:szCs w:val="22"/>
              </w:rPr>
              <w:t>8</w:t>
            </w:r>
            <w:r w:rsidRPr="00F95BD4">
              <w:rPr>
                <w:b/>
                <w:bCs/>
                <w:sz w:val="22"/>
                <w:szCs w:val="22"/>
              </w:rPr>
              <w:t xml:space="preserve">. Smernica Európskeho parlamentu a Rady (EÚ) 2024/2994 z 27. novembra 2024, ktorou sa menia smernice 2009/65/ES, 2013/36/EÚ a (EÚ) 2019/2034, pokiaľ ide o zaobchádzanie s rizikom koncentrácie vyplývajúcim z expozícií voči centrálnym protistranám a s rizikom protistrany pri centrálne zúčtovávaných transakciách s derivátmi (Ú. v. EÚ L, 2024/2994, 4.12.2024).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C936A" w14:textId="45F68DD3" w:rsidR="001F5949" w:rsidRPr="00F95BD4" w:rsidRDefault="001F5949" w:rsidP="00936977">
            <w:pPr>
              <w:jc w:val="center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lastRenderedPageBreak/>
              <w:t>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B00B72" w14:textId="77777777" w:rsidR="001F5949" w:rsidRPr="00F95BD4" w:rsidRDefault="001F5949" w:rsidP="00936977">
            <w:pPr>
              <w:pStyle w:val="Nadpis1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A817" w14:textId="64B424A5" w:rsidR="001F5949" w:rsidRPr="00F95BD4" w:rsidRDefault="001F5949" w:rsidP="00936977">
            <w:pPr>
              <w:pStyle w:val="Nadpis1"/>
              <w:rPr>
                <w:b w:val="0"/>
                <w:bCs w:val="0"/>
                <w:sz w:val="22"/>
                <w:szCs w:val="22"/>
              </w:rPr>
            </w:pPr>
            <w:r w:rsidRPr="00F95BD4">
              <w:rPr>
                <w:b w:val="0"/>
                <w:bCs w:val="0"/>
                <w:sz w:val="22"/>
                <w:szCs w:val="22"/>
              </w:rPr>
              <w:t>GP – 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557554" w14:textId="1A3FF005" w:rsidR="001F5949" w:rsidRPr="00F95BD4" w:rsidRDefault="001F5949" w:rsidP="00936977">
            <w:pPr>
              <w:pStyle w:val="Nadpis1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E67D70" w:rsidRPr="00F95BD4" w14:paraId="49F26886" w14:textId="1D82E36C" w:rsidTr="001F5949"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20FA2" w14:textId="77777777" w:rsidR="001F5949" w:rsidRPr="00F95BD4" w:rsidRDefault="001F5949" w:rsidP="00936977">
            <w:pPr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>Č:4</w:t>
            </w:r>
          </w:p>
          <w:p w14:paraId="6C7E83A7" w14:textId="77777777" w:rsidR="001F5949" w:rsidRPr="00F95BD4" w:rsidRDefault="001F5949" w:rsidP="00936977">
            <w:pPr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>O:2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D9AA6" w14:textId="77777777" w:rsidR="001F5949" w:rsidRPr="00F95BD4" w:rsidRDefault="001F5949" w:rsidP="00936977">
            <w:pPr>
              <w:ind w:left="241" w:hanging="241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>2. Členské štáty oznámia Komisii znenie hlavných opatrení vnútroštátneho práva, ktoré prijmú v oblasti pôsobnosti tejto smernice.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72AB3E" w14:textId="6759B98C" w:rsidR="001F5949" w:rsidRPr="00F95BD4" w:rsidRDefault="001F5949" w:rsidP="00936977">
            <w:pPr>
              <w:jc w:val="center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05AAB" w14:textId="2AF5C23D" w:rsidR="001F5949" w:rsidRPr="00F95BD4" w:rsidRDefault="001F5949" w:rsidP="00936977">
            <w:pPr>
              <w:jc w:val="center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>575/2001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31062" w14:textId="21C9FA41" w:rsidR="001F5949" w:rsidRPr="00F95BD4" w:rsidRDefault="001F5949" w:rsidP="00936977">
            <w:pPr>
              <w:pStyle w:val="Normlny0"/>
              <w:jc w:val="center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 xml:space="preserve">§ 35 O 7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87DA2" w14:textId="73948A79" w:rsidR="001F5949" w:rsidRPr="00F95BD4" w:rsidRDefault="001F5949" w:rsidP="00936977">
            <w:pPr>
              <w:pStyle w:val="Normlny0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>Ministerstvá a ostatné ústredné orgány štátnej správy v rozsahu vymedzenej pôsobnosti plnia voči orgánom Európskej únie informačnú a oznamovaciu povinnosť, ktorá im vyplýva z právne záväzných aktov týchto orgánov.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87768" w14:textId="74A9AE56" w:rsidR="001F5949" w:rsidRPr="00F95BD4" w:rsidRDefault="001F5949" w:rsidP="00936977">
            <w:pPr>
              <w:jc w:val="center"/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>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8E9BC87" w14:textId="77777777" w:rsidR="001F5949" w:rsidRPr="00F95BD4" w:rsidRDefault="001F5949" w:rsidP="00936977">
            <w:pPr>
              <w:pStyle w:val="Nadpis1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9AC3" w14:textId="0591D04A" w:rsidR="001F5949" w:rsidRPr="00F95BD4" w:rsidRDefault="00FB033C" w:rsidP="00936977">
            <w:pPr>
              <w:pStyle w:val="Nadpis1"/>
              <w:rPr>
                <w:b w:val="0"/>
                <w:bCs w:val="0"/>
                <w:sz w:val="22"/>
                <w:szCs w:val="22"/>
              </w:rPr>
            </w:pPr>
            <w:r w:rsidRPr="00F95BD4">
              <w:rPr>
                <w:b w:val="0"/>
                <w:bCs w:val="0"/>
                <w:sz w:val="22"/>
                <w:szCs w:val="22"/>
              </w:rPr>
              <w:t xml:space="preserve">GP – 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5B59C9" w14:textId="4F283DA4" w:rsidR="001F5949" w:rsidRPr="00F95BD4" w:rsidRDefault="001F5949" w:rsidP="00936977">
            <w:pPr>
              <w:pStyle w:val="Nadpis1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E67D70" w:rsidRPr="00F95BD4" w14:paraId="65424E94" w14:textId="68904CA8" w:rsidTr="001F5949"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A0C294" w14:textId="77777777" w:rsidR="001F5949" w:rsidRPr="00F95BD4" w:rsidRDefault="001F5949" w:rsidP="00936977">
            <w:pPr>
              <w:rPr>
                <w:b/>
                <w:sz w:val="22"/>
                <w:szCs w:val="22"/>
              </w:rPr>
            </w:pPr>
            <w:r w:rsidRPr="00F95BD4">
              <w:rPr>
                <w:b/>
                <w:sz w:val="22"/>
                <w:szCs w:val="22"/>
              </w:rPr>
              <w:t>Č:5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55A92A" w14:textId="77777777" w:rsidR="001F5949" w:rsidRPr="00F95BD4" w:rsidRDefault="001F5949" w:rsidP="00936977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F95BD4">
              <w:rPr>
                <w:b/>
                <w:sz w:val="22"/>
                <w:szCs w:val="22"/>
              </w:rPr>
              <w:t>Nadobudnutie účinnosti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47A4C5" w14:textId="77777777" w:rsidR="001F5949" w:rsidRPr="00F95BD4" w:rsidRDefault="001F5949" w:rsidP="009369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8904C9" w14:textId="77777777" w:rsidR="001F5949" w:rsidRPr="00F95BD4" w:rsidRDefault="001F5949" w:rsidP="009369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899073" w14:textId="77777777" w:rsidR="001F5949" w:rsidRPr="00F95BD4" w:rsidRDefault="001F5949" w:rsidP="00936977">
            <w:pPr>
              <w:pStyle w:val="Normlny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77682A" w14:textId="77777777" w:rsidR="001F5949" w:rsidRPr="00F95BD4" w:rsidRDefault="001F5949" w:rsidP="00936977">
            <w:pPr>
              <w:pStyle w:val="Normlny0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E3EBAC" w14:textId="77777777" w:rsidR="001F5949" w:rsidRPr="00F95BD4" w:rsidRDefault="001F5949" w:rsidP="009369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D50C37" w14:textId="77777777" w:rsidR="001F5949" w:rsidRPr="00F95BD4" w:rsidRDefault="001F5949" w:rsidP="00936977">
            <w:pPr>
              <w:pStyle w:val="Nadpis1"/>
              <w:rPr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39A38B" w14:textId="77777777" w:rsidR="001F5949" w:rsidRPr="00F95BD4" w:rsidRDefault="001F5949" w:rsidP="00936977">
            <w:pPr>
              <w:pStyle w:val="Nadpis1"/>
              <w:rPr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2D9C4AB" w14:textId="652B110A" w:rsidR="001F5949" w:rsidRPr="00F95BD4" w:rsidRDefault="001F5949" w:rsidP="00936977">
            <w:pPr>
              <w:pStyle w:val="Nadpis1"/>
              <w:rPr>
                <w:bCs w:val="0"/>
                <w:sz w:val="22"/>
                <w:szCs w:val="22"/>
              </w:rPr>
            </w:pPr>
          </w:p>
        </w:tc>
      </w:tr>
      <w:tr w:rsidR="00E67D70" w:rsidRPr="00F95BD4" w14:paraId="783CE9D9" w14:textId="775A7C5B" w:rsidTr="001F5949"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CD713D" w14:textId="77777777" w:rsidR="001F5949" w:rsidRPr="00F95BD4" w:rsidRDefault="001F5949" w:rsidP="00936977">
            <w:pPr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>Č:4</w:t>
            </w:r>
          </w:p>
          <w:p w14:paraId="537E0A19" w14:textId="77777777" w:rsidR="001F5949" w:rsidRPr="00F95BD4" w:rsidRDefault="001F5949" w:rsidP="00936977">
            <w:pPr>
              <w:rPr>
                <w:sz w:val="22"/>
                <w:szCs w:val="22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56523A" w14:textId="77777777" w:rsidR="001F5949" w:rsidRPr="00F95BD4" w:rsidRDefault="001F5949" w:rsidP="00936977">
            <w:pPr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>Táto smernica nadobúda účinnosť dvadsiatym dňom nasledujúcim po jej uverejnení v Úradnom vestníku Európskej únie.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B9D392F" w14:textId="77777777" w:rsidR="001F5949" w:rsidRPr="00F95BD4" w:rsidRDefault="001F5949" w:rsidP="00936977">
            <w:pPr>
              <w:jc w:val="center"/>
              <w:rPr>
                <w:sz w:val="22"/>
                <w:szCs w:val="22"/>
              </w:rPr>
            </w:pPr>
            <w:proofErr w:type="spellStart"/>
            <w:r w:rsidRPr="00F95BD4">
              <w:rPr>
                <w:sz w:val="22"/>
                <w:szCs w:val="22"/>
              </w:rPr>
              <w:t>n.a</w:t>
            </w:r>
            <w:proofErr w:type="spellEnd"/>
            <w:r w:rsidRPr="00F95BD4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A7B02A" w14:textId="77777777" w:rsidR="001F5949" w:rsidRPr="00F95BD4" w:rsidRDefault="001F5949" w:rsidP="009369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1E3146" w14:textId="77777777" w:rsidR="001F5949" w:rsidRPr="00F95BD4" w:rsidRDefault="001F5949" w:rsidP="00936977">
            <w:pPr>
              <w:pStyle w:val="Normlny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550120" w14:textId="77777777" w:rsidR="001F5949" w:rsidRPr="00F95BD4" w:rsidRDefault="001F5949" w:rsidP="00936977">
            <w:pPr>
              <w:pStyle w:val="Normlny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191965" w14:textId="77777777" w:rsidR="001F5949" w:rsidRPr="00F95BD4" w:rsidRDefault="001F5949" w:rsidP="00936977">
            <w:pPr>
              <w:jc w:val="center"/>
              <w:rPr>
                <w:sz w:val="22"/>
                <w:szCs w:val="22"/>
              </w:rPr>
            </w:pPr>
            <w:proofErr w:type="spellStart"/>
            <w:r w:rsidRPr="00F95BD4">
              <w:rPr>
                <w:sz w:val="22"/>
                <w:szCs w:val="22"/>
              </w:rPr>
              <w:t>n.a</w:t>
            </w:r>
            <w:proofErr w:type="spellEnd"/>
            <w:r w:rsidRPr="00F95BD4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3EFF955" w14:textId="77777777" w:rsidR="001F5949" w:rsidRPr="00F95BD4" w:rsidRDefault="001F5949" w:rsidP="00936977">
            <w:pPr>
              <w:pStyle w:val="Nadpis1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45F475" w14:textId="77777777" w:rsidR="001F5949" w:rsidRPr="00F95BD4" w:rsidRDefault="001F5949" w:rsidP="00936977">
            <w:pPr>
              <w:pStyle w:val="Nadpis1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5619DA7" w14:textId="7E43EF72" w:rsidR="001F5949" w:rsidRPr="00F95BD4" w:rsidRDefault="001F5949" w:rsidP="00936977">
            <w:pPr>
              <w:pStyle w:val="Nadpis1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E67D70" w:rsidRPr="00F95BD4" w14:paraId="3CA1265E" w14:textId="6CEA047B" w:rsidTr="001F5949"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E41DF8" w14:textId="77777777" w:rsidR="001F5949" w:rsidRPr="00F95BD4" w:rsidRDefault="001F5949" w:rsidP="00936977">
            <w:pPr>
              <w:rPr>
                <w:b/>
                <w:sz w:val="22"/>
                <w:szCs w:val="22"/>
              </w:rPr>
            </w:pPr>
            <w:r w:rsidRPr="00F95BD4">
              <w:rPr>
                <w:b/>
                <w:sz w:val="22"/>
                <w:szCs w:val="22"/>
              </w:rPr>
              <w:t>Č:6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5EA1E9" w14:textId="77777777" w:rsidR="001F5949" w:rsidRPr="00F95BD4" w:rsidRDefault="001F5949" w:rsidP="00936977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F95BD4">
              <w:rPr>
                <w:b/>
                <w:sz w:val="22"/>
                <w:szCs w:val="22"/>
              </w:rPr>
              <w:t>Adresáti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765A49" w14:textId="77777777" w:rsidR="001F5949" w:rsidRPr="00F95BD4" w:rsidRDefault="001F5949" w:rsidP="009369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727911" w14:textId="77777777" w:rsidR="001F5949" w:rsidRPr="00F95BD4" w:rsidRDefault="001F5949" w:rsidP="009369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9B2CC8" w14:textId="77777777" w:rsidR="001F5949" w:rsidRPr="00F95BD4" w:rsidRDefault="001F5949" w:rsidP="00936977">
            <w:pPr>
              <w:pStyle w:val="Normlny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11E9EB" w14:textId="77777777" w:rsidR="001F5949" w:rsidRPr="00F95BD4" w:rsidRDefault="001F5949" w:rsidP="00936977">
            <w:pPr>
              <w:pStyle w:val="Normlny0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47C079" w14:textId="77777777" w:rsidR="001F5949" w:rsidRPr="00F95BD4" w:rsidRDefault="001F5949" w:rsidP="009369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AFD592" w14:textId="77777777" w:rsidR="001F5949" w:rsidRPr="00F95BD4" w:rsidRDefault="001F5949" w:rsidP="00936977">
            <w:pPr>
              <w:pStyle w:val="Nadpis1"/>
              <w:rPr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CF1187" w14:textId="77777777" w:rsidR="001F5949" w:rsidRPr="00F95BD4" w:rsidRDefault="001F5949" w:rsidP="00936977">
            <w:pPr>
              <w:pStyle w:val="Nadpis1"/>
              <w:rPr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BAC357" w14:textId="09BFF2B7" w:rsidR="001F5949" w:rsidRPr="00F95BD4" w:rsidRDefault="001F5949" w:rsidP="00936977">
            <w:pPr>
              <w:pStyle w:val="Nadpis1"/>
              <w:rPr>
                <w:bCs w:val="0"/>
                <w:sz w:val="22"/>
                <w:szCs w:val="22"/>
              </w:rPr>
            </w:pPr>
          </w:p>
        </w:tc>
      </w:tr>
      <w:tr w:rsidR="00E67D70" w:rsidRPr="00F95BD4" w14:paraId="12FEFBF5" w14:textId="5FE4C6BB" w:rsidTr="001F5949"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49C64F" w14:textId="77777777" w:rsidR="001F5949" w:rsidRPr="00F95BD4" w:rsidRDefault="001F5949" w:rsidP="00936977">
            <w:pPr>
              <w:rPr>
                <w:sz w:val="22"/>
                <w:szCs w:val="22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49763A" w14:textId="77777777" w:rsidR="001F5949" w:rsidRPr="00F95BD4" w:rsidRDefault="001F5949" w:rsidP="00936977">
            <w:pPr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 xml:space="preserve">Táto smernica je určená členským štátom. </w:t>
            </w:r>
          </w:p>
          <w:p w14:paraId="37496B62" w14:textId="77777777" w:rsidR="001F5949" w:rsidRPr="00F95BD4" w:rsidRDefault="001F5949" w:rsidP="00936977">
            <w:pPr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 xml:space="preserve">V Štrasburgu 27. novembra 2024 </w:t>
            </w:r>
          </w:p>
          <w:p w14:paraId="16A9600D" w14:textId="77777777" w:rsidR="001F5949" w:rsidRPr="00F95BD4" w:rsidRDefault="001F5949" w:rsidP="00936977">
            <w:pPr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 xml:space="preserve">Za Európsky parlament </w:t>
            </w:r>
          </w:p>
          <w:p w14:paraId="7AD69734" w14:textId="77777777" w:rsidR="001F5949" w:rsidRPr="00F95BD4" w:rsidRDefault="001F5949" w:rsidP="00936977">
            <w:pPr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 xml:space="preserve">predsedníčka R. METSOLA </w:t>
            </w:r>
          </w:p>
          <w:p w14:paraId="1573A6D8" w14:textId="77777777" w:rsidR="001F5949" w:rsidRPr="00F95BD4" w:rsidRDefault="001F5949" w:rsidP="00936977">
            <w:pPr>
              <w:rPr>
                <w:sz w:val="22"/>
                <w:szCs w:val="22"/>
              </w:rPr>
            </w:pPr>
          </w:p>
          <w:p w14:paraId="10D4772D" w14:textId="77777777" w:rsidR="001F5949" w:rsidRPr="00F95BD4" w:rsidRDefault="001F5949" w:rsidP="00936977">
            <w:pPr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 xml:space="preserve">Za Radu </w:t>
            </w:r>
          </w:p>
          <w:p w14:paraId="41ECB07F" w14:textId="77777777" w:rsidR="001F5949" w:rsidRPr="00F95BD4" w:rsidRDefault="001F5949" w:rsidP="00936977">
            <w:pPr>
              <w:rPr>
                <w:sz w:val="22"/>
                <w:szCs w:val="22"/>
              </w:rPr>
            </w:pPr>
            <w:r w:rsidRPr="00F95BD4">
              <w:rPr>
                <w:sz w:val="22"/>
                <w:szCs w:val="22"/>
              </w:rPr>
              <w:t>predseda BÓKA 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03BC5FD" w14:textId="77777777" w:rsidR="001F5949" w:rsidRPr="00F95BD4" w:rsidRDefault="001F5949" w:rsidP="00936977">
            <w:pPr>
              <w:jc w:val="center"/>
              <w:rPr>
                <w:sz w:val="22"/>
                <w:szCs w:val="22"/>
              </w:rPr>
            </w:pPr>
            <w:proofErr w:type="spellStart"/>
            <w:r w:rsidRPr="00F95BD4">
              <w:rPr>
                <w:sz w:val="22"/>
                <w:szCs w:val="22"/>
              </w:rPr>
              <w:t>n.a</w:t>
            </w:r>
            <w:proofErr w:type="spellEnd"/>
            <w:r w:rsidRPr="00F95BD4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274A30" w14:textId="77777777" w:rsidR="001F5949" w:rsidRPr="00F95BD4" w:rsidRDefault="001F5949" w:rsidP="009369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55CDA7" w14:textId="77777777" w:rsidR="001F5949" w:rsidRPr="00F95BD4" w:rsidRDefault="001F5949" w:rsidP="00936977">
            <w:pPr>
              <w:pStyle w:val="Normlny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BF850B" w14:textId="77777777" w:rsidR="001F5949" w:rsidRPr="00F95BD4" w:rsidRDefault="001F5949" w:rsidP="00936977">
            <w:pPr>
              <w:pStyle w:val="Normlny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5FC526" w14:textId="77777777" w:rsidR="001F5949" w:rsidRPr="00F95BD4" w:rsidRDefault="001F5949" w:rsidP="00936977">
            <w:pPr>
              <w:jc w:val="center"/>
              <w:rPr>
                <w:sz w:val="22"/>
                <w:szCs w:val="22"/>
              </w:rPr>
            </w:pPr>
            <w:proofErr w:type="spellStart"/>
            <w:r w:rsidRPr="00F95BD4">
              <w:rPr>
                <w:sz w:val="22"/>
                <w:szCs w:val="22"/>
              </w:rPr>
              <w:t>n.a</w:t>
            </w:r>
            <w:proofErr w:type="spellEnd"/>
            <w:r w:rsidRPr="00F95BD4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71B0796" w14:textId="77777777" w:rsidR="001F5949" w:rsidRPr="00F95BD4" w:rsidRDefault="001F5949" w:rsidP="00936977">
            <w:pPr>
              <w:pStyle w:val="Nadpis1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500633" w14:textId="77777777" w:rsidR="001F5949" w:rsidRPr="00F95BD4" w:rsidRDefault="001F5949" w:rsidP="00936977">
            <w:pPr>
              <w:pStyle w:val="Nadpis1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6A8E3E0" w14:textId="59E0209D" w:rsidR="001F5949" w:rsidRPr="00F95BD4" w:rsidRDefault="001F5949" w:rsidP="00936977">
            <w:pPr>
              <w:pStyle w:val="Nadpis1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14:paraId="5B14A026" w14:textId="3F831F08" w:rsidR="00F038D1" w:rsidRPr="00F95BD4" w:rsidRDefault="00000000"/>
    <w:p w14:paraId="534F33A2" w14:textId="77777777" w:rsidR="00635CE1" w:rsidRPr="00F95BD4" w:rsidRDefault="00635CE1" w:rsidP="00635CE1">
      <w:pPr>
        <w:autoSpaceDE/>
        <w:rPr>
          <w:sz w:val="20"/>
          <w:szCs w:val="20"/>
        </w:rPr>
      </w:pPr>
      <w:r w:rsidRPr="00F95BD4">
        <w:rPr>
          <w:sz w:val="20"/>
          <w:szCs w:val="20"/>
        </w:rPr>
        <w:t>LEGENDA:</w:t>
      </w:r>
    </w:p>
    <w:p w14:paraId="207CB4F5" w14:textId="77777777" w:rsidR="00635CE1" w:rsidRPr="00F95BD4" w:rsidRDefault="00635CE1" w:rsidP="00635CE1">
      <w:pPr>
        <w:autoSpaceDE/>
        <w:rPr>
          <w:sz w:val="20"/>
          <w:szCs w:val="20"/>
        </w:rPr>
      </w:pPr>
    </w:p>
    <w:tbl>
      <w:tblPr>
        <w:tblW w:w="152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3827"/>
        <w:gridCol w:w="1843"/>
        <w:gridCol w:w="7655"/>
      </w:tblGrid>
      <w:tr w:rsidR="00E67D70" w:rsidRPr="00F95BD4" w14:paraId="511A78EF" w14:textId="77777777" w:rsidTr="007627E1">
        <w:tc>
          <w:tcPr>
            <w:tcW w:w="1913" w:type="dxa"/>
          </w:tcPr>
          <w:p w14:paraId="6B36CC14" w14:textId="77777777" w:rsidR="00635CE1" w:rsidRPr="00F95BD4" w:rsidRDefault="00635CE1" w:rsidP="007627E1">
            <w:pPr>
              <w:pStyle w:val="Normlny0"/>
              <w:autoSpaceDE/>
              <w:spacing w:line="276" w:lineRule="auto"/>
              <w:rPr>
                <w:lang w:eastAsia="sk-SK"/>
              </w:rPr>
            </w:pPr>
            <w:r w:rsidRPr="00F95BD4">
              <w:rPr>
                <w:lang w:eastAsia="sk-SK"/>
              </w:rPr>
              <w:t>V stĺpci (1):</w:t>
            </w:r>
          </w:p>
          <w:p w14:paraId="30401A7F" w14:textId="77777777" w:rsidR="00635CE1" w:rsidRPr="00F95BD4" w:rsidRDefault="00635CE1" w:rsidP="007627E1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  <w:p w14:paraId="26453E19" w14:textId="77777777" w:rsidR="00635CE1" w:rsidRPr="00F95BD4" w:rsidRDefault="00635CE1" w:rsidP="007627E1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F95BD4">
              <w:rPr>
                <w:sz w:val="20"/>
                <w:szCs w:val="20"/>
              </w:rPr>
              <w:t>Č – článok</w:t>
            </w:r>
          </w:p>
          <w:p w14:paraId="496C1541" w14:textId="77777777" w:rsidR="00635CE1" w:rsidRPr="00F95BD4" w:rsidRDefault="00635CE1" w:rsidP="007627E1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F95BD4">
              <w:rPr>
                <w:sz w:val="20"/>
                <w:szCs w:val="20"/>
              </w:rPr>
              <w:t>O – odsek</w:t>
            </w:r>
          </w:p>
          <w:p w14:paraId="52784617" w14:textId="77777777" w:rsidR="00635CE1" w:rsidRPr="00F95BD4" w:rsidRDefault="00635CE1" w:rsidP="007627E1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F95BD4">
              <w:rPr>
                <w:sz w:val="20"/>
                <w:szCs w:val="20"/>
              </w:rPr>
              <w:t>V – veta</w:t>
            </w:r>
          </w:p>
          <w:p w14:paraId="6B25B446" w14:textId="77777777" w:rsidR="00635CE1" w:rsidRPr="00F95BD4" w:rsidRDefault="00635CE1" w:rsidP="007627E1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F95BD4">
              <w:rPr>
                <w:sz w:val="20"/>
                <w:szCs w:val="20"/>
              </w:rPr>
              <w:t>P – číslo (písmeno)</w:t>
            </w:r>
          </w:p>
          <w:p w14:paraId="2081CC0E" w14:textId="77777777" w:rsidR="00635CE1" w:rsidRPr="00F95BD4" w:rsidRDefault="00635CE1" w:rsidP="007627E1">
            <w:pPr>
              <w:autoSpaceDE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2E7DFAD8" w14:textId="77777777" w:rsidR="00635CE1" w:rsidRPr="00F95BD4" w:rsidRDefault="00635CE1" w:rsidP="007627E1">
            <w:pPr>
              <w:pStyle w:val="Normlny0"/>
              <w:autoSpaceDE/>
              <w:spacing w:line="276" w:lineRule="auto"/>
              <w:rPr>
                <w:lang w:eastAsia="sk-SK"/>
              </w:rPr>
            </w:pPr>
            <w:r w:rsidRPr="00F95BD4">
              <w:rPr>
                <w:lang w:eastAsia="sk-SK"/>
              </w:rPr>
              <w:t>V stĺpci (3):</w:t>
            </w:r>
          </w:p>
          <w:p w14:paraId="320D0E6E" w14:textId="77777777" w:rsidR="00635CE1" w:rsidRPr="00F95BD4" w:rsidRDefault="00635CE1" w:rsidP="007627E1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  <w:p w14:paraId="39EF6342" w14:textId="77777777" w:rsidR="00635CE1" w:rsidRPr="00F95BD4" w:rsidRDefault="00635CE1" w:rsidP="007627E1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F95BD4">
              <w:rPr>
                <w:sz w:val="20"/>
                <w:szCs w:val="20"/>
              </w:rPr>
              <w:t>N – bežná transpozícia</w:t>
            </w:r>
          </w:p>
          <w:p w14:paraId="2FBFB7E4" w14:textId="77777777" w:rsidR="00635CE1" w:rsidRPr="00F95BD4" w:rsidRDefault="00635CE1" w:rsidP="007627E1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F95BD4">
              <w:rPr>
                <w:sz w:val="20"/>
                <w:szCs w:val="20"/>
              </w:rPr>
              <w:t>O – transpozícia s možnosťou voľby</w:t>
            </w:r>
          </w:p>
          <w:p w14:paraId="68FE624B" w14:textId="77777777" w:rsidR="00635CE1" w:rsidRPr="00F95BD4" w:rsidRDefault="00635CE1" w:rsidP="007627E1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F95BD4">
              <w:rPr>
                <w:sz w:val="20"/>
                <w:szCs w:val="20"/>
              </w:rPr>
              <w:t>D – transpozícia podľa úvahy (dobrovoľná)</w:t>
            </w:r>
          </w:p>
          <w:p w14:paraId="020DC77E" w14:textId="77777777" w:rsidR="00635CE1" w:rsidRPr="00F95BD4" w:rsidRDefault="00635CE1" w:rsidP="007627E1">
            <w:pPr>
              <w:autoSpaceDE/>
              <w:spacing w:line="276" w:lineRule="auto"/>
              <w:rPr>
                <w:sz w:val="20"/>
                <w:szCs w:val="20"/>
              </w:rPr>
            </w:pPr>
            <w:proofErr w:type="spellStart"/>
            <w:r w:rsidRPr="00F95BD4">
              <w:rPr>
                <w:sz w:val="20"/>
                <w:szCs w:val="20"/>
              </w:rPr>
              <w:t>n.a</w:t>
            </w:r>
            <w:proofErr w:type="spellEnd"/>
            <w:r w:rsidRPr="00F95BD4">
              <w:rPr>
                <w:sz w:val="20"/>
                <w:szCs w:val="20"/>
              </w:rPr>
              <w:t>. – transpozícia sa neuskutočňuje</w:t>
            </w:r>
          </w:p>
        </w:tc>
        <w:tc>
          <w:tcPr>
            <w:tcW w:w="1843" w:type="dxa"/>
          </w:tcPr>
          <w:p w14:paraId="65AAE3FE" w14:textId="77777777" w:rsidR="00635CE1" w:rsidRPr="00F95BD4" w:rsidRDefault="00635CE1" w:rsidP="007627E1">
            <w:pPr>
              <w:pStyle w:val="Normlny0"/>
              <w:autoSpaceDE/>
              <w:spacing w:line="276" w:lineRule="auto"/>
              <w:rPr>
                <w:lang w:eastAsia="sk-SK"/>
              </w:rPr>
            </w:pPr>
            <w:r w:rsidRPr="00F95BD4">
              <w:rPr>
                <w:lang w:eastAsia="sk-SK"/>
              </w:rPr>
              <w:t>V stĺpci (5):</w:t>
            </w:r>
          </w:p>
          <w:p w14:paraId="67F98275" w14:textId="77777777" w:rsidR="00635CE1" w:rsidRPr="00F95BD4" w:rsidRDefault="00635CE1" w:rsidP="007627E1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  <w:p w14:paraId="6A0EA4A8" w14:textId="77777777" w:rsidR="00635CE1" w:rsidRPr="00F95BD4" w:rsidRDefault="00635CE1" w:rsidP="007627E1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F95BD4">
              <w:rPr>
                <w:sz w:val="20"/>
                <w:szCs w:val="20"/>
              </w:rPr>
              <w:t>Č – článok</w:t>
            </w:r>
          </w:p>
          <w:p w14:paraId="4ECFBF49" w14:textId="77777777" w:rsidR="00635CE1" w:rsidRPr="00F95BD4" w:rsidRDefault="00635CE1" w:rsidP="007627E1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F95BD4">
              <w:rPr>
                <w:sz w:val="20"/>
                <w:szCs w:val="20"/>
              </w:rPr>
              <w:t>§ – paragraf</w:t>
            </w:r>
          </w:p>
          <w:p w14:paraId="12EA2FD6" w14:textId="77777777" w:rsidR="00635CE1" w:rsidRPr="00F95BD4" w:rsidRDefault="00635CE1" w:rsidP="007627E1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F95BD4">
              <w:rPr>
                <w:sz w:val="20"/>
                <w:szCs w:val="20"/>
              </w:rPr>
              <w:t>O – odsek</w:t>
            </w:r>
          </w:p>
          <w:p w14:paraId="3D39CFD4" w14:textId="77777777" w:rsidR="00635CE1" w:rsidRPr="00F95BD4" w:rsidRDefault="00635CE1" w:rsidP="007627E1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F95BD4">
              <w:rPr>
                <w:sz w:val="20"/>
                <w:szCs w:val="20"/>
              </w:rPr>
              <w:t>V – veta</w:t>
            </w:r>
          </w:p>
          <w:p w14:paraId="6DE6BC7F" w14:textId="77777777" w:rsidR="00635CE1" w:rsidRPr="00F95BD4" w:rsidRDefault="00635CE1" w:rsidP="007627E1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F95BD4">
              <w:rPr>
                <w:sz w:val="20"/>
                <w:szCs w:val="20"/>
              </w:rPr>
              <w:t>P – pododsek (bod)</w:t>
            </w:r>
          </w:p>
        </w:tc>
        <w:tc>
          <w:tcPr>
            <w:tcW w:w="7655" w:type="dxa"/>
          </w:tcPr>
          <w:p w14:paraId="47DA5517" w14:textId="77777777" w:rsidR="00635CE1" w:rsidRPr="00F95BD4" w:rsidRDefault="00635CE1" w:rsidP="007627E1">
            <w:pPr>
              <w:pStyle w:val="Normlny0"/>
              <w:autoSpaceDE/>
              <w:spacing w:line="276" w:lineRule="auto"/>
              <w:rPr>
                <w:lang w:eastAsia="sk-SK"/>
              </w:rPr>
            </w:pPr>
            <w:r w:rsidRPr="00F95BD4">
              <w:rPr>
                <w:lang w:eastAsia="sk-SK"/>
              </w:rPr>
              <w:t>V stĺpci (7):</w:t>
            </w:r>
          </w:p>
          <w:p w14:paraId="1DFF1E10" w14:textId="77777777" w:rsidR="00635CE1" w:rsidRPr="00F95BD4" w:rsidRDefault="00635CE1" w:rsidP="007627E1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  <w:p w14:paraId="5F3102F5" w14:textId="77777777" w:rsidR="00635CE1" w:rsidRPr="00F95BD4" w:rsidRDefault="00635CE1" w:rsidP="007627E1">
            <w:pPr>
              <w:autoSpaceDE/>
              <w:spacing w:line="276" w:lineRule="auto"/>
              <w:ind w:left="290" w:hanging="290"/>
              <w:rPr>
                <w:sz w:val="20"/>
                <w:szCs w:val="20"/>
              </w:rPr>
            </w:pPr>
            <w:r w:rsidRPr="00F95BD4">
              <w:rPr>
                <w:sz w:val="20"/>
                <w:szCs w:val="20"/>
              </w:rPr>
              <w:t>Ú – úplná zhoda (ak bolo ustanovenie smernice prebraté v celom rozsahu, správne, v príslušnej forme, so zabezpečenou inštitucionálnou infraštruktúrou, s príslušnými sankciami a vo vzájomnej súvislosti)</w:t>
            </w:r>
          </w:p>
          <w:p w14:paraId="764B6537" w14:textId="77777777" w:rsidR="00635CE1" w:rsidRPr="00F95BD4" w:rsidRDefault="00635CE1" w:rsidP="007627E1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F95BD4">
              <w:rPr>
                <w:sz w:val="20"/>
                <w:szCs w:val="20"/>
              </w:rPr>
              <w:t>Č – čiastočná zhoda (ak minimálne jedna z podmienok úplnej zhody nie je splnená)</w:t>
            </w:r>
          </w:p>
          <w:p w14:paraId="4576E49E" w14:textId="77777777" w:rsidR="00635CE1" w:rsidRPr="00F95BD4" w:rsidRDefault="00635CE1" w:rsidP="007627E1">
            <w:pPr>
              <w:pStyle w:val="Zarkazkladnhotextu2"/>
              <w:spacing w:after="0" w:line="240" w:lineRule="auto"/>
              <w:ind w:left="284" w:hanging="284"/>
              <w:rPr>
                <w:sz w:val="20"/>
                <w:szCs w:val="20"/>
              </w:rPr>
            </w:pPr>
            <w:r w:rsidRPr="00F95BD4">
              <w:rPr>
                <w:sz w:val="20"/>
                <w:szCs w:val="20"/>
              </w:rPr>
              <w:t>Ž – žiadna zhoda (ak nebola dosiahnutá ani úplná ani čiastočná zhoda alebo k prebratiu dôjde v budúcnosti)</w:t>
            </w:r>
          </w:p>
          <w:p w14:paraId="7D2D6221" w14:textId="77777777" w:rsidR="00635CE1" w:rsidRPr="00F95BD4" w:rsidRDefault="00635CE1" w:rsidP="007627E1">
            <w:pPr>
              <w:pStyle w:val="Zarkazkladnhotextu2"/>
              <w:spacing w:after="0" w:line="240" w:lineRule="auto"/>
              <w:ind w:left="284" w:hanging="284"/>
              <w:rPr>
                <w:sz w:val="20"/>
                <w:szCs w:val="20"/>
              </w:rPr>
            </w:pPr>
            <w:proofErr w:type="spellStart"/>
            <w:r w:rsidRPr="00F95BD4">
              <w:rPr>
                <w:sz w:val="20"/>
                <w:szCs w:val="20"/>
              </w:rPr>
              <w:t>n.a</w:t>
            </w:r>
            <w:proofErr w:type="spellEnd"/>
            <w:r w:rsidRPr="00F95BD4">
              <w:rPr>
                <w:sz w:val="20"/>
                <w:szCs w:val="20"/>
              </w:rPr>
              <w:t>. – neaplikovateľnosť (ak sa ustanovenie smernice netýka SR alebo nie je potrebné ho prebrať)</w:t>
            </w:r>
          </w:p>
        </w:tc>
      </w:tr>
      <w:tr w:rsidR="00E67D70" w:rsidRPr="00E67D70" w14:paraId="0ECE34B3" w14:textId="77777777" w:rsidTr="007627E1">
        <w:tc>
          <w:tcPr>
            <w:tcW w:w="5740" w:type="dxa"/>
            <w:gridSpan w:val="2"/>
          </w:tcPr>
          <w:p w14:paraId="7F9E46DB" w14:textId="77777777" w:rsidR="00635CE1" w:rsidRPr="00F95BD4" w:rsidRDefault="00635CE1" w:rsidP="007627E1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  <w:p w14:paraId="76113E2F" w14:textId="77777777" w:rsidR="00635CE1" w:rsidRPr="00F95BD4" w:rsidRDefault="00635CE1" w:rsidP="007627E1">
            <w:pPr>
              <w:pStyle w:val="Normlny0"/>
              <w:autoSpaceDE/>
              <w:spacing w:line="276" w:lineRule="auto"/>
              <w:rPr>
                <w:lang w:eastAsia="sk-SK"/>
              </w:rPr>
            </w:pPr>
            <w:r w:rsidRPr="00F95BD4">
              <w:rPr>
                <w:lang w:eastAsia="sk-SK"/>
              </w:rPr>
              <w:t>V stĺpci (9):</w:t>
            </w:r>
          </w:p>
          <w:p w14:paraId="0E8B9061" w14:textId="77777777" w:rsidR="00635CE1" w:rsidRPr="00F95BD4" w:rsidRDefault="00635CE1" w:rsidP="007627E1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  <w:p w14:paraId="1B2EA418" w14:textId="77777777" w:rsidR="00635CE1" w:rsidRPr="00F95BD4" w:rsidRDefault="00635CE1" w:rsidP="007627E1">
            <w:pPr>
              <w:pStyle w:val="Normlny0"/>
              <w:autoSpaceDE/>
              <w:spacing w:line="276" w:lineRule="auto"/>
            </w:pPr>
            <w:r w:rsidRPr="00F95BD4">
              <w:t xml:space="preserve">GP – A a) až g): goldplating je identifikovaný, </w:t>
            </w:r>
          </w:p>
          <w:p w14:paraId="6759F1CD" w14:textId="77777777" w:rsidR="00635CE1" w:rsidRPr="00E67D70" w:rsidRDefault="00635CE1" w:rsidP="007627E1">
            <w:pPr>
              <w:pStyle w:val="Normlny0"/>
              <w:autoSpaceDE/>
              <w:spacing w:line="276" w:lineRule="auto"/>
              <w:rPr>
                <w:lang w:eastAsia="sk-SK"/>
              </w:rPr>
            </w:pPr>
            <w:r w:rsidRPr="00F95BD4">
              <w:t>GP – N: goldplating nie je identifikovaný.</w:t>
            </w:r>
          </w:p>
          <w:p w14:paraId="009E3173" w14:textId="77777777" w:rsidR="00635CE1" w:rsidRPr="00E67D70" w:rsidRDefault="00635CE1" w:rsidP="007627E1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</w:tc>
        <w:tc>
          <w:tcPr>
            <w:tcW w:w="1843" w:type="dxa"/>
          </w:tcPr>
          <w:p w14:paraId="4FDBB270" w14:textId="77777777" w:rsidR="00635CE1" w:rsidRPr="00E67D70" w:rsidRDefault="00635CE1" w:rsidP="007627E1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</w:tc>
        <w:tc>
          <w:tcPr>
            <w:tcW w:w="7655" w:type="dxa"/>
          </w:tcPr>
          <w:p w14:paraId="3A594C3B" w14:textId="77777777" w:rsidR="00635CE1" w:rsidRPr="00E67D70" w:rsidRDefault="00635CE1" w:rsidP="007627E1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</w:tc>
      </w:tr>
      <w:tr w:rsidR="00635CE1" w:rsidRPr="00E67D70" w14:paraId="1BA72D80" w14:textId="77777777" w:rsidTr="007627E1">
        <w:tc>
          <w:tcPr>
            <w:tcW w:w="1913" w:type="dxa"/>
          </w:tcPr>
          <w:p w14:paraId="17C87286" w14:textId="77777777" w:rsidR="00635CE1" w:rsidRPr="00E67D70" w:rsidRDefault="00635CE1" w:rsidP="007627E1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</w:tc>
        <w:tc>
          <w:tcPr>
            <w:tcW w:w="3827" w:type="dxa"/>
          </w:tcPr>
          <w:p w14:paraId="7FDE3AB2" w14:textId="77777777" w:rsidR="00635CE1" w:rsidRPr="00E67D70" w:rsidRDefault="00635CE1" w:rsidP="007627E1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</w:tc>
        <w:tc>
          <w:tcPr>
            <w:tcW w:w="1843" w:type="dxa"/>
          </w:tcPr>
          <w:p w14:paraId="0B7EAB77" w14:textId="77777777" w:rsidR="00635CE1" w:rsidRPr="00E67D70" w:rsidRDefault="00635CE1" w:rsidP="007627E1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</w:tc>
        <w:tc>
          <w:tcPr>
            <w:tcW w:w="7655" w:type="dxa"/>
          </w:tcPr>
          <w:p w14:paraId="15849DD2" w14:textId="77777777" w:rsidR="00635CE1" w:rsidRPr="00E67D70" w:rsidRDefault="00635CE1" w:rsidP="007627E1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</w:tc>
      </w:tr>
    </w:tbl>
    <w:p w14:paraId="244A5943" w14:textId="77777777" w:rsidR="00635CE1" w:rsidRPr="00E67D70" w:rsidRDefault="00635CE1" w:rsidP="00635CE1">
      <w:pPr>
        <w:pStyle w:val="Default"/>
        <w:jc w:val="both"/>
        <w:rPr>
          <w:color w:val="auto"/>
        </w:rPr>
      </w:pPr>
    </w:p>
    <w:sectPr w:rsidR="00635CE1" w:rsidRPr="00E67D70" w:rsidSect="0099186D">
      <w:footerReference w:type="even" r:id="rId7"/>
      <w:footerReference w:type="default" r:id="rId8"/>
      <w:footerReference w:type="firs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ED390" w14:textId="77777777" w:rsidR="003D7AD1" w:rsidRDefault="003D7AD1" w:rsidP="00AA1E99">
      <w:r>
        <w:separator/>
      </w:r>
    </w:p>
  </w:endnote>
  <w:endnote w:type="continuationSeparator" w:id="0">
    <w:p w14:paraId="232FA820" w14:textId="77777777" w:rsidR="003D7AD1" w:rsidRDefault="003D7AD1" w:rsidP="00AA1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6C384" w14:textId="3E04EF52" w:rsidR="00B87278" w:rsidRDefault="00B8727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926A2" w14:textId="612E0865" w:rsidR="00AA1E99" w:rsidRPr="00AA1E99" w:rsidRDefault="00000000" w:rsidP="00AA1E99">
    <w:pPr>
      <w:pStyle w:val="Pta"/>
      <w:jc w:val="right"/>
      <w:rPr>
        <w:sz w:val="22"/>
        <w:szCs w:val="22"/>
      </w:rPr>
    </w:pPr>
    <w:sdt>
      <w:sdtPr>
        <w:id w:val="-1466880307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r w:rsidR="00AA1E99" w:rsidRPr="00AA1E99">
          <w:rPr>
            <w:sz w:val="22"/>
            <w:szCs w:val="22"/>
          </w:rPr>
          <w:fldChar w:fldCharType="begin"/>
        </w:r>
        <w:r w:rsidR="00AA1E99" w:rsidRPr="00AA1E99">
          <w:rPr>
            <w:sz w:val="22"/>
            <w:szCs w:val="22"/>
          </w:rPr>
          <w:instrText>PAGE   \* MERGEFORMAT</w:instrText>
        </w:r>
        <w:r w:rsidR="00AA1E99" w:rsidRPr="00AA1E99">
          <w:rPr>
            <w:sz w:val="22"/>
            <w:szCs w:val="22"/>
          </w:rPr>
          <w:fldChar w:fldCharType="separate"/>
        </w:r>
        <w:r w:rsidR="00AA1E99" w:rsidRPr="00AA1E99">
          <w:rPr>
            <w:sz w:val="22"/>
            <w:szCs w:val="22"/>
          </w:rPr>
          <w:t>2</w:t>
        </w:r>
        <w:r w:rsidR="00AA1E99" w:rsidRPr="00AA1E99">
          <w:rPr>
            <w:sz w:val="22"/>
            <w:szCs w:val="2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31F3D" w14:textId="78334013" w:rsidR="00B87278" w:rsidRDefault="00B8727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2C008" w14:textId="77777777" w:rsidR="003D7AD1" w:rsidRDefault="003D7AD1" w:rsidP="00AA1E99">
      <w:r>
        <w:separator/>
      </w:r>
    </w:p>
  </w:footnote>
  <w:footnote w:type="continuationSeparator" w:id="0">
    <w:p w14:paraId="44A6EA79" w14:textId="77777777" w:rsidR="003D7AD1" w:rsidRDefault="003D7AD1" w:rsidP="00AA1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3E4D0"/>
    <w:multiLevelType w:val="hybridMultilevel"/>
    <w:tmpl w:val="651CEAD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93404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86D"/>
    <w:rsid w:val="00005C34"/>
    <w:rsid w:val="00032EE7"/>
    <w:rsid w:val="00060BF3"/>
    <w:rsid w:val="00061CE4"/>
    <w:rsid w:val="00071D3F"/>
    <w:rsid w:val="00097E62"/>
    <w:rsid w:val="000C287A"/>
    <w:rsid w:val="000E2280"/>
    <w:rsid w:val="001564C5"/>
    <w:rsid w:val="00192FC8"/>
    <w:rsid w:val="001F584D"/>
    <w:rsid w:val="001F5949"/>
    <w:rsid w:val="00293AC1"/>
    <w:rsid w:val="002F5795"/>
    <w:rsid w:val="00300B73"/>
    <w:rsid w:val="00301408"/>
    <w:rsid w:val="0034497F"/>
    <w:rsid w:val="003C06AB"/>
    <w:rsid w:val="003D7AD1"/>
    <w:rsid w:val="003F223A"/>
    <w:rsid w:val="004265CF"/>
    <w:rsid w:val="00473FF3"/>
    <w:rsid w:val="00477265"/>
    <w:rsid w:val="004C38A4"/>
    <w:rsid w:val="004E627F"/>
    <w:rsid w:val="00556C63"/>
    <w:rsid w:val="00564332"/>
    <w:rsid w:val="005A5F57"/>
    <w:rsid w:val="005D5577"/>
    <w:rsid w:val="00635CE1"/>
    <w:rsid w:val="006744DB"/>
    <w:rsid w:val="00685CBB"/>
    <w:rsid w:val="006B49C3"/>
    <w:rsid w:val="006C0C1D"/>
    <w:rsid w:val="006F60F4"/>
    <w:rsid w:val="0071299C"/>
    <w:rsid w:val="00762AB5"/>
    <w:rsid w:val="00764C68"/>
    <w:rsid w:val="00774FA9"/>
    <w:rsid w:val="007D6776"/>
    <w:rsid w:val="007F1DA2"/>
    <w:rsid w:val="00874E2C"/>
    <w:rsid w:val="00892223"/>
    <w:rsid w:val="008B766F"/>
    <w:rsid w:val="008D4E31"/>
    <w:rsid w:val="00936977"/>
    <w:rsid w:val="00970FCA"/>
    <w:rsid w:val="0099186D"/>
    <w:rsid w:val="009B308B"/>
    <w:rsid w:val="009B560E"/>
    <w:rsid w:val="009C4845"/>
    <w:rsid w:val="00A50053"/>
    <w:rsid w:val="00A6644E"/>
    <w:rsid w:val="00A7099C"/>
    <w:rsid w:val="00A8002D"/>
    <w:rsid w:val="00A87618"/>
    <w:rsid w:val="00A92D79"/>
    <w:rsid w:val="00AA1E99"/>
    <w:rsid w:val="00AC41AB"/>
    <w:rsid w:val="00AD7E7F"/>
    <w:rsid w:val="00B021E1"/>
    <w:rsid w:val="00B15146"/>
    <w:rsid w:val="00B40A66"/>
    <w:rsid w:val="00B47E4D"/>
    <w:rsid w:val="00B65488"/>
    <w:rsid w:val="00B87278"/>
    <w:rsid w:val="00B9401C"/>
    <w:rsid w:val="00C369B8"/>
    <w:rsid w:val="00C83822"/>
    <w:rsid w:val="00CB4657"/>
    <w:rsid w:val="00CC6F8C"/>
    <w:rsid w:val="00D03847"/>
    <w:rsid w:val="00D65229"/>
    <w:rsid w:val="00D94F0F"/>
    <w:rsid w:val="00DA3632"/>
    <w:rsid w:val="00E23BBB"/>
    <w:rsid w:val="00E32D70"/>
    <w:rsid w:val="00E42AEB"/>
    <w:rsid w:val="00E50586"/>
    <w:rsid w:val="00E67D70"/>
    <w:rsid w:val="00EE7844"/>
    <w:rsid w:val="00F37829"/>
    <w:rsid w:val="00F40743"/>
    <w:rsid w:val="00F81679"/>
    <w:rsid w:val="00F95BD4"/>
    <w:rsid w:val="00FA72E1"/>
    <w:rsid w:val="00FB033C"/>
    <w:rsid w:val="00FB3138"/>
    <w:rsid w:val="00FF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857AF"/>
  <w15:chartTrackingRefBased/>
  <w15:docId w15:val="{FB218086-0AA6-43EE-A1D3-0B2169CB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918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99186D"/>
    <w:pPr>
      <w:keepNext/>
      <w:jc w:val="center"/>
      <w:outlineLvl w:val="0"/>
    </w:pPr>
    <w:rPr>
      <w:b/>
      <w:bCs/>
    </w:rPr>
  </w:style>
  <w:style w:type="paragraph" w:styleId="Nadpis4">
    <w:name w:val="heading 4"/>
    <w:basedOn w:val="Normlny"/>
    <w:next w:val="Normlny"/>
    <w:link w:val="Nadpis4Char"/>
    <w:uiPriority w:val="99"/>
    <w:qFormat/>
    <w:rsid w:val="0099186D"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99186D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99186D"/>
    <w:rPr>
      <w:rFonts w:ascii="Times New Roman" w:eastAsia="Times New Roman" w:hAnsi="Times New Roman" w:cs="Times New Roman"/>
      <w:b/>
      <w:bCs/>
      <w:lang w:eastAsia="sk-SK"/>
    </w:rPr>
  </w:style>
  <w:style w:type="paragraph" w:styleId="Zkladntext3">
    <w:name w:val="Body Text 3"/>
    <w:basedOn w:val="Normlny"/>
    <w:link w:val="Zkladntext3Char"/>
    <w:uiPriority w:val="99"/>
    <w:rsid w:val="0099186D"/>
    <w:pPr>
      <w:spacing w:line="240" w:lineRule="atLeast"/>
      <w:jc w:val="both"/>
    </w:pPr>
  </w:style>
  <w:style w:type="character" w:customStyle="1" w:styleId="Zkladntext3Char">
    <w:name w:val="Základný text 3 Char"/>
    <w:basedOn w:val="Predvolenpsmoodseku"/>
    <w:link w:val="Zkladntext3"/>
    <w:uiPriority w:val="99"/>
    <w:rsid w:val="009918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99186D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99186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0">
    <w:name w:val="_Normálny"/>
    <w:basedOn w:val="Normlny"/>
    <w:uiPriority w:val="99"/>
    <w:rsid w:val="0099186D"/>
    <w:rPr>
      <w:sz w:val="20"/>
      <w:szCs w:val="20"/>
      <w:lang w:eastAsia="en-US"/>
    </w:rPr>
  </w:style>
  <w:style w:type="character" w:styleId="Vrazn">
    <w:name w:val="Strong"/>
    <w:basedOn w:val="Predvolenpsmoodseku"/>
    <w:uiPriority w:val="99"/>
    <w:qFormat/>
    <w:rsid w:val="0099186D"/>
    <w:rPr>
      <w:rFonts w:cs="Times New Roman"/>
      <w:b/>
      <w:bCs/>
    </w:rPr>
  </w:style>
  <w:style w:type="paragraph" w:styleId="Odsekzoznamu">
    <w:name w:val="List Paragraph"/>
    <w:aliases w:val="Odstavec cíl se seznamem,Odstavec se seznamem1,List Paragraph11,3,Bullet Points,Colorful List - Accent 11,Dot pt,EC,F5 List Paragraph,Indicator Text,Issue Action POC,List Paragraph1,List Paragraph2,MAIN CONTENT,Normal numbered,No Spacing1"/>
    <w:basedOn w:val="Normlny"/>
    <w:link w:val="OdsekzoznamuChar"/>
    <w:uiPriority w:val="34"/>
    <w:qFormat/>
    <w:rsid w:val="00097E6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A8761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8761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8761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876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7618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8761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8761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title-doc-first">
    <w:name w:val="title-doc-first"/>
    <w:basedOn w:val="Normlny"/>
    <w:rsid w:val="00A87618"/>
    <w:pPr>
      <w:autoSpaceDE/>
      <w:autoSpaceDN/>
      <w:spacing w:before="100" w:beforeAutospacing="1" w:after="100" w:afterAutospacing="1"/>
    </w:pPr>
  </w:style>
  <w:style w:type="character" w:customStyle="1" w:styleId="OdsekzoznamuChar">
    <w:name w:val="Odsek zoznamu Char"/>
    <w:aliases w:val="Odstavec cíl se seznamem Char,Odstavec se seznamem1 Char,List Paragraph11 Char,3 Char,Bullet Points Char,Colorful List - Accent 11 Char,Dot pt Char,EC Char,F5 List Paragraph Char,Indicator Text Char,Issue Action POC Char"/>
    <w:basedOn w:val="Predvolenpsmoodseku"/>
    <w:link w:val="Odsekzoznamu"/>
    <w:uiPriority w:val="34"/>
    <w:qFormat/>
    <w:locked/>
    <w:rsid w:val="00E32D7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E32D70"/>
    <w:rPr>
      <w:i/>
      <w:iCs/>
    </w:rPr>
  </w:style>
  <w:style w:type="character" w:customStyle="1" w:styleId="cf01">
    <w:name w:val="cf01"/>
    <w:basedOn w:val="Predvolenpsmoodseku"/>
    <w:rsid w:val="00FB313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Predvolenpsmoodseku"/>
    <w:rsid w:val="00FB3138"/>
    <w:rPr>
      <w:rFonts w:ascii="Segoe UI" w:hAnsi="Segoe UI" w:cs="Segoe UI" w:hint="default"/>
      <w:i/>
      <w:iCs/>
      <w:color w:val="333333"/>
      <w:sz w:val="18"/>
      <w:szCs w:val="18"/>
    </w:rPr>
  </w:style>
  <w:style w:type="character" w:customStyle="1" w:styleId="cf21">
    <w:name w:val="cf21"/>
    <w:basedOn w:val="Predvolenpsmoodseku"/>
    <w:rsid w:val="00FB3138"/>
    <w:rPr>
      <w:rFonts w:ascii="Segoe UI" w:hAnsi="Segoe UI" w:cs="Segoe UI" w:hint="default"/>
      <w:color w:val="333333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AA1E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A1E9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A1E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A1E9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635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35CE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35CE1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9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1911</Words>
  <Characters>10896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financii SR</Company>
  <LinksUpToDate>false</LinksUpToDate>
  <CharactersWithSpaces>12782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Bartikova Anna</dc:creator>
  <cp:keywords/>
  <dc:description/>
  <cp:lastModifiedBy>Bartikova Anna</cp:lastModifiedBy>
  <cp:revision>24</cp:revision>
  <dcterms:created xsi:type="dcterms:W3CDTF">2025-07-01T13:31:00Z</dcterms:created>
  <dcterms:modified xsi:type="dcterms:W3CDTF">2025-09-10T10:25:00Z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d4986f-dcbf-4623-ae9a-8251714e0a88_Enabled">
    <vt:lpwstr>true</vt:lpwstr>
  </property>
  <property fmtid="{D5CDD505-2E9C-101B-9397-08002B2CF9AE}" pid="3" name="MSIP_Label_d8d4986f-dcbf-4623-ae9a-8251714e0a88_SetDate">
    <vt:lpwstr>2025-09-08T15:32:09Z</vt:lpwstr>
  </property>
  <property fmtid="{D5CDD505-2E9C-101B-9397-08002B2CF9AE}" pid="4" name="MSIP_Label_d8d4986f-dcbf-4623-ae9a-8251714e0a88_Method">
    <vt:lpwstr>Privileged</vt:lpwstr>
  </property>
  <property fmtid="{D5CDD505-2E9C-101B-9397-08002B2CF9AE}" pid="5" name="MSIP_Label_d8d4986f-dcbf-4623-ae9a-8251714e0a88_Name">
    <vt:lpwstr>Public</vt:lpwstr>
  </property>
  <property fmtid="{D5CDD505-2E9C-101B-9397-08002B2CF9AE}" pid="6" name="MSIP_Label_d8d4986f-dcbf-4623-ae9a-8251714e0a88_SiteId">
    <vt:lpwstr>579df390-dbff-49fd-8f10-624670566482</vt:lpwstr>
  </property>
  <property fmtid="{D5CDD505-2E9C-101B-9397-08002B2CF9AE}" pid="7" name="MSIP_Label_d8d4986f-dcbf-4623-ae9a-8251714e0a88_ActionId">
    <vt:lpwstr>d8ace0d9-9412-4121-a017-a729ae578458</vt:lpwstr>
  </property>
  <property fmtid="{D5CDD505-2E9C-101B-9397-08002B2CF9AE}" pid="8" name="MSIP_Label_d8d4986f-dcbf-4623-ae9a-8251714e0a88_ContentBits">
    <vt:lpwstr>0</vt:lpwstr>
  </property>
</Properties>
</file>