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22516163" w14:textId="37DFA791" w:rsidR="00054C41" w:rsidRPr="00E55221" w:rsidRDefault="00054C41" w:rsidP="00E55221">
      <w:pPr>
        <w:ind w:left="1985" w:hanging="1985"/>
        <w:jc w:val="both"/>
        <w:rPr>
          <w:rFonts w:ascii="Times New Roman" w:eastAsia="Calibri" w:hAnsi="Times New Roman" w:cs="Times New Roman"/>
          <w:b/>
          <w:sz w:val="24"/>
          <w:szCs w:val="24"/>
        </w:rPr>
      </w:pPr>
      <w:r w:rsidRPr="00E55221">
        <w:rPr>
          <w:rFonts w:ascii="Times New Roman" w:eastAsia="Calibri" w:hAnsi="Times New Roman" w:cs="Times New Roman"/>
          <w:b/>
          <w:sz w:val="24"/>
          <w:szCs w:val="24"/>
        </w:rPr>
        <w:t>Názov materiálu:</w:t>
      </w:r>
      <w:r w:rsidR="00E55221" w:rsidRPr="00E55221">
        <w:rPr>
          <w:rFonts w:ascii="Times New Roman" w:eastAsia="Calibri" w:hAnsi="Times New Roman" w:cs="Times New Roman"/>
          <w:b/>
          <w:sz w:val="24"/>
          <w:szCs w:val="24"/>
        </w:rPr>
        <w:t xml:space="preserve"> </w:t>
      </w:r>
      <w:r w:rsidR="00E55221" w:rsidRPr="00E55221">
        <w:rPr>
          <w:rFonts w:ascii="Times New Roman" w:hAnsi="Times New Roman" w:cs="Times New Roman"/>
          <w:b/>
          <w:sz w:val="24"/>
          <w:szCs w:val="24"/>
        </w:rPr>
        <w:t>Návrh zákona, ktorým sa mení a dopĺňa zákon č. 483/2001 Z. z. o bankách a o zmene a doplnení niektorých zákonov v znení neskorších predpisov a ktorým sa menia a dopĺňajú niektoré zákony</w:t>
      </w:r>
    </w:p>
    <w:p w14:paraId="2711DC2C" w14:textId="636A3963"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E55221">
        <w:rPr>
          <w:rFonts w:ascii="Times New Roman" w:eastAsia="Calibri" w:hAnsi="Times New Roman" w:cs="Times New Roman"/>
          <w:b/>
          <w:sz w:val="24"/>
          <w:szCs w:val="24"/>
        </w:rPr>
        <w:t xml:space="preserve"> Ministerstvo financií Slovenskej republiky</w:t>
      </w:r>
    </w:p>
    <w:p w14:paraId="73384937" w14:textId="77777777" w:rsidR="00054C41" w:rsidRPr="001F1B43" w:rsidRDefault="00054C41" w:rsidP="00054C41">
      <w:pPr>
        <w:jc w:val="both"/>
        <w:rPr>
          <w:rFonts w:ascii="Times New Roman" w:eastAsia="Calibri" w:hAnsi="Times New Roman" w:cs="Times New Roman"/>
          <w:b/>
          <w:sz w:val="24"/>
          <w:szCs w:val="24"/>
        </w:rPr>
      </w:pP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347535" w14:paraId="74CF9C31" w14:textId="77777777" w:rsidTr="003A3124">
        <w:trPr>
          <w:trHeight w:val="270"/>
        </w:trPr>
        <w:tc>
          <w:tcPr>
            <w:tcW w:w="146" w:type="dxa"/>
            <w:tcBorders>
              <w:top w:val="nil"/>
              <w:left w:val="nil"/>
              <w:bottom w:val="nil"/>
              <w:right w:val="nil"/>
            </w:tcBorders>
            <w:shd w:val="clear" w:color="auto" w:fill="auto"/>
            <w:noWrap/>
            <w:vAlign w:val="bottom"/>
            <w:hideMark/>
          </w:tcPr>
          <w:p w14:paraId="034E3648"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6A850EBE"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0D937DC6"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E4CCAE0"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30FEB30"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4BE54FF" w14:textId="77777777" w:rsidR="00C929AE" w:rsidRPr="00347535"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347535" w14:paraId="7BEF3D83" w14:textId="77777777"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14:paraId="5BA7F0AC"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C8CD7A" w14:textId="77777777" w:rsidR="00C929AE" w:rsidRPr="00347535"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347535">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77777777" w:rsidR="00C929AE" w:rsidRPr="00347535"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347535">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7777777" w:rsidR="00C929AE" w:rsidRPr="00347535"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347535">
              <w:rPr>
                <w:rFonts w:ascii="Times New Roman" w:eastAsia="Times New Roman" w:hAnsi="Times New Roman" w:cs="Times New Roman"/>
                <w:b/>
                <w:bCs/>
                <w:color w:val="000000"/>
                <w:sz w:val="20"/>
                <w:szCs w:val="20"/>
                <w:lang w:eastAsia="sk-SK"/>
              </w:rPr>
              <w:t>Zníženie nákladov v € na PP</w:t>
            </w:r>
          </w:p>
        </w:tc>
      </w:tr>
      <w:tr w:rsidR="005A43D5" w:rsidRPr="00347535" w14:paraId="0F790483" w14:textId="77777777" w:rsidTr="00F02533">
        <w:trPr>
          <w:gridAfter w:val="2"/>
          <w:wAfter w:w="583" w:type="dxa"/>
          <w:trHeight w:val="600"/>
        </w:trPr>
        <w:tc>
          <w:tcPr>
            <w:tcW w:w="146" w:type="dxa"/>
            <w:tcBorders>
              <w:top w:val="nil"/>
              <w:left w:val="nil"/>
              <w:bottom w:val="nil"/>
              <w:right w:val="nil"/>
            </w:tcBorders>
            <w:shd w:val="clear" w:color="auto" w:fill="auto"/>
            <w:noWrap/>
            <w:vAlign w:val="bottom"/>
            <w:hideMark/>
          </w:tcPr>
          <w:p w14:paraId="2417CF71" w14:textId="77777777" w:rsidR="005A43D5" w:rsidRPr="00347535" w:rsidRDefault="005A43D5" w:rsidP="005A43D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07DD77A" w14:textId="77777777" w:rsidR="005A43D5" w:rsidRPr="00347535" w:rsidRDefault="005A43D5" w:rsidP="005A43D5">
            <w:pPr>
              <w:spacing w:after="0" w:line="240" w:lineRule="auto"/>
              <w:rPr>
                <w:rFonts w:ascii="Times New Roman" w:eastAsia="Times New Roman" w:hAnsi="Times New Roman" w:cs="Times New Roman"/>
                <w:b/>
                <w:bCs/>
                <w:i/>
                <w:iCs/>
                <w:color w:val="000000"/>
                <w:sz w:val="20"/>
                <w:szCs w:val="20"/>
                <w:lang w:eastAsia="sk-SK"/>
              </w:rPr>
            </w:pPr>
            <w:r w:rsidRPr="00347535">
              <w:rPr>
                <w:rFonts w:ascii="Times New Roman" w:eastAsia="Times New Roman" w:hAnsi="Times New Roman" w:cs="Times New Roman"/>
                <w:b/>
                <w:bCs/>
                <w:i/>
                <w:iCs/>
                <w:color w:val="000000"/>
                <w:sz w:val="20"/>
                <w:szCs w:val="20"/>
                <w:lang w:eastAsia="sk-SK"/>
              </w:rPr>
              <w:t xml:space="preserve">A. Dane, odvody, clá a poplatky, ktorých cieľom je znižovať negatívne </w:t>
            </w:r>
            <w:proofErr w:type="spellStart"/>
            <w:r w:rsidRPr="00347535">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6C02A5A" w14:textId="53E994B5"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hideMark/>
          </w:tcPr>
          <w:p w14:paraId="0525A008" w14:textId="2D316433"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1A3D5B">
              <w:rPr>
                <w:rFonts w:ascii="Times New Roman" w:eastAsia="Times New Roman" w:hAnsi="Times New Roman" w:cs="Times New Roman"/>
                <w:b/>
                <w:bCs/>
                <w:color w:val="000000"/>
                <w:sz w:val="20"/>
                <w:szCs w:val="20"/>
                <w:lang w:eastAsia="sk-SK"/>
              </w:rPr>
              <w:t>0</w:t>
            </w:r>
          </w:p>
        </w:tc>
      </w:tr>
      <w:tr w:rsidR="005A43D5" w:rsidRPr="00347535" w14:paraId="37B64D12" w14:textId="77777777" w:rsidTr="00F02533">
        <w:trPr>
          <w:gridAfter w:val="2"/>
          <w:wAfter w:w="583" w:type="dxa"/>
          <w:trHeight w:val="420"/>
        </w:trPr>
        <w:tc>
          <w:tcPr>
            <w:tcW w:w="146" w:type="dxa"/>
            <w:tcBorders>
              <w:top w:val="nil"/>
              <w:left w:val="nil"/>
              <w:bottom w:val="nil"/>
              <w:right w:val="nil"/>
            </w:tcBorders>
            <w:shd w:val="clear" w:color="auto" w:fill="auto"/>
            <w:noWrap/>
            <w:vAlign w:val="bottom"/>
            <w:hideMark/>
          </w:tcPr>
          <w:p w14:paraId="30AED282" w14:textId="77777777" w:rsidR="005A43D5" w:rsidRPr="00347535" w:rsidRDefault="005A43D5" w:rsidP="005A43D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DCE928E" w14:textId="77777777" w:rsidR="005A43D5" w:rsidRPr="00347535" w:rsidRDefault="005A43D5" w:rsidP="005A43D5">
            <w:pPr>
              <w:spacing w:after="0" w:line="240" w:lineRule="auto"/>
              <w:rPr>
                <w:rFonts w:ascii="Times New Roman" w:eastAsia="Times New Roman" w:hAnsi="Times New Roman" w:cs="Times New Roman"/>
                <w:b/>
                <w:bCs/>
                <w:i/>
                <w:iCs/>
                <w:color w:val="000000"/>
                <w:sz w:val="20"/>
                <w:szCs w:val="20"/>
                <w:lang w:eastAsia="sk-SK"/>
              </w:rPr>
            </w:pPr>
            <w:r w:rsidRPr="00347535">
              <w:rPr>
                <w:rFonts w:ascii="Times New Roman" w:eastAsia="Times New Roman" w:hAnsi="Times New Roman" w:cs="Times New Roman"/>
                <w:b/>
                <w:bCs/>
                <w:i/>
                <w:iCs/>
                <w:color w:val="000000"/>
                <w:sz w:val="20"/>
                <w:szCs w:val="20"/>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hideMark/>
          </w:tcPr>
          <w:p w14:paraId="38D91672" w14:textId="23784AAC"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F5630B">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hideMark/>
          </w:tcPr>
          <w:p w14:paraId="7B3EEA7A" w14:textId="0783985D"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1A3D5B">
              <w:rPr>
                <w:rFonts w:ascii="Times New Roman" w:eastAsia="Times New Roman" w:hAnsi="Times New Roman" w:cs="Times New Roman"/>
                <w:b/>
                <w:bCs/>
                <w:color w:val="000000"/>
                <w:sz w:val="20"/>
                <w:szCs w:val="20"/>
                <w:lang w:eastAsia="sk-SK"/>
              </w:rPr>
              <w:t>0</w:t>
            </w:r>
          </w:p>
        </w:tc>
      </w:tr>
      <w:tr w:rsidR="005A43D5" w:rsidRPr="00347535" w14:paraId="21231540" w14:textId="77777777" w:rsidTr="00F02533">
        <w:trPr>
          <w:gridAfter w:val="2"/>
          <w:wAfter w:w="583" w:type="dxa"/>
          <w:trHeight w:val="435"/>
        </w:trPr>
        <w:tc>
          <w:tcPr>
            <w:tcW w:w="146" w:type="dxa"/>
            <w:tcBorders>
              <w:top w:val="nil"/>
              <w:left w:val="nil"/>
              <w:bottom w:val="nil"/>
              <w:right w:val="nil"/>
            </w:tcBorders>
            <w:shd w:val="clear" w:color="auto" w:fill="auto"/>
            <w:noWrap/>
            <w:vAlign w:val="bottom"/>
            <w:hideMark/>
          </w:tcPr>
          <w:p w14:paraId="67B78407" w14:textId="77777777" w:rsidR="005A43D5" w:rsidRPr="00347535" w:rsidRDefault="005A43D5" w:rsidP="005A43D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650EE3E" w14:textId="52C52C9B" w:rsidR="005A43D5" w:rsidRPr="00347535" w:rsidRDefault="005A43D5" w:rsidP="005A43D5">
            <w:pPr>
              <w:spacing w:after="0" w:line="240" w:lineRule="auto"/>
              <w:rPr>
                <w:rFonts w:ascii="Times New Roman" w:eastAsia="Times New Roman" w:hAnsi="Times New Roman" w:cs="Times New Roman"/>
                <w:b/>
                <w:bCs/>
                <w:i/>
                <w:iCs/>
                <w:color w:val="000000"/>
                <w:sz w:val="20"/>
                <w:szCs w:val="20"/>
                <w:lang w:eastAsia="sk-SK"/>
              </w:rPr>
            </w:pPr>
            <w:r w:rsidRPr="00347535">
              <w:rPr>
                <w:rFonts w:ascii="Times New Roman" w:eastAsia="Times New Roman" w:hAnsi="Times New Roman" w:cs="Times New Roman"/>
                <w:b/>
                <w:bCs/>
                <w:i/>
                <w:iCs/>
                <w:color w:val="000000"/>
                <w:sz w:val="20"/>
                <w:szCs w:val="20"/>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hideMark/>
          </w:tcPr>
          <w:p w14:paraId="69D07100" w14:textId="0E46A63F"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F5630B">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hideMark/>
          </w:tcPr>
          <w:p w14:paraId="7C8BFAD7" w14:textId="5D806B03"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1A3D5B">
              <w:rPr>
                <w:rFonts w:ascii="Times New Roman" w:eastAsia="Times New Roman" w:hAnsi="Times New Roman" w:cs="Times New Roman"/>
                <w:b/>
                <w:bCs/>
                <w:color w:val="000000"/>
                <w:sz w:val="20"/>
                <w:szCs w:val="20"/>
                <w:lang w:eastAsia="sk-SK"/>
              </w:rPr>
              <w:t>0</w:t>
            </w:r>
          </w:p>
        </w:tc>
      </w:tr>
      <w:tr w:rsidR="005A43D5" w:rsidRPr="00347535" w14:paraId="280383DA" w14:textId="77777777" w:rsidTr="00F02533">
        <w:trPr>
          <w:gridAfter w:val="2"/>
          <w:wAfter w:w="583" w:type="dxa"/>
          <w:trHeight w:val="480"/>
        </w:trPr>
        <w:tc>
          <w:tcPr>
            <w:tcW w:w="146" w:type="dxa"/>
            <w:tcBorders>
              <w:top w:val="nil"/>
              <w:left w:val="nil"/>
              <w:bottom w:val="nil"/>
              <w:right w:val="nil"/>
            </w:tcBorders>
            <w:shd w:val="clear" w:color="auto" w:fill="auto"/>
            <w:noWrap/>
            <w:vAlign w:val="bottom"/>
            <w:hideMark/>
          </w:tcPr>
          <w:p w14:paraId="59F2F790" w14:textId="77777777" w:rsidR="005A43D5" w:rsidRPr="00347535" w:rsidRDefault="005A43D5" w:rsidP="005A43D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9103BCF" w14:textId="0543F070" w:rsidR="005A43D5" w:rsidRPr="00347535" w:rsidRDefault="005A43D5" w:rsidP="005A43D5">
            <w:pPr>
              <w:spacing w:after="0" w:line="240" w:lineRule="auto"/>
              <w:rPr>
                <w:rFonts w:ascii="Times New Roman" w:eastAsia="Times New Roman" w:hAnsi="Times New Roman" w:cs="Times New Roman"/>
                <w:b/>
                <w:bCs/>
                <w:i/>
                <w:iCs/>
                <w:color w:val="000000"/>
                <w:sz w:val="20"/>
                <w:szCs w:val="20"/>
                <w:lang w:eastAsia="sk-SK"/>
              </w:rPr>
            </w:pPr>
            <w:r w:rsidRPr="00347535">
              <w:rPr>
                <w:rFonts w:ascii="Times New Roman" w:eastAsia="Times New Roman" w:hAnsi="Times New Roman" w:cs="Times New Roman"/>
                <w:b/>
                <w:bCs/>
                <w:i/>
                <w:iCs/>
                <w:color w:val="000000"/>
                <w:sz w:val="20"/>
                <w:szCs w:val="2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hideMark/>
          </w:tcPr>
          <w:p w14:paraId="5ED34EA3" w14:textId="74CBDCB6"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F5630B">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hideMark/>
          </w:tcPr>
          <w:p w14:paraId="6B7CA645" w14:textId="760EDBE8"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1A3D5B">
              <w:rPr>
                <w:rFonts w:ascii="Times New Roman" w:eastAsia="Times New Roman" w:hAnsi="Times New Roman" w:cs="Times New Roman"/>
                <w:b/>
                <w:bCs/>
                <w:color w:val="000000"/>
                <w:sz w:val="20"/>
                <w:szCs w:val="20"/>
                <w:lang w:eastAsia="sk-SK"/>
              </w:rPr>
              <w:t>0</w:t>
            </w:r>
          </w:p>
        </w:tc>
      </w:tr>
      <w:tr w:rsidR="005A43D5" w:rsidRPr="00347535" w14:paraId="547BC8DA" w14:textId="77777777" w:rsidTr="00F02533">
        <w:trPr>
          <w:gridAfter w:val="2"/>
          <w:wAfter w:w="583" w:type="dxa"/>
          <w:trHeight w:val="480"/>
        </w:trPr>
        <w:tc>
          <w:tcPr>
            <w:tcW w:w="146" w:type="dxa"/>
            <w:tcBorders>
              <w:top w:val="nil"/>
              <w:left w:val="nil"/>
              <w:bottom w:val="nil"/>
              <w:right w:val="nil"/>
            </w:tcBorders>
            <w:shd w:val="clear" w:color="auto" w:fill="auto"/>
            <w:noWrap/>
            <w:vAlign w:val="bottom"/>
          </w:tcPr>
          <w:p w14:paraId="29E6137F" w14:textId="77777777" w:rsidR="005A43D5" w:rsidRPr="00347535" w:rsidRDefault="005A43D5" w:rsidP="005A43D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A86A5AE" w14:textId="77777777" w:rsidR="005A43D5" w:rsidRPr="00347535" w:rsidRDefault="005A43D5" w:rsidP="005A43D5">
            <w:pPr>
              <w:spacing w:after="0" w:line="240" w:lineRule="auto"/>
              <w:rPr>
                <w:rFonts w:ascii="Times New Roman" w:eastAsia="Times New Roman" w:hAnsi="Times New Roman" w:cs="Times New Roman"/>
                <w:b/>
                <w:bCs/>
                <w:i/>
                <w:iCs/>
                <w:color w:val="000000"/>
                <w:sz w:val="20"/>
                <w:szCs w:val="20"/>
                <w:lang w:eastAsia="sk-SK"/>
              </w:rPr>
            </w:pPr>
            <w:r w:rsidRPr="00347535">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A8F0D68" w14:textId="276D0CA8" w:rsidR="005A43D5" w:rsidRPr="00347535" w:rsidRDefault="00993253" w:rsidP="005A43D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9 694</w:t>
            </w:r>
          </w:p>
        </w:tc>
        <w:tc>
          <w:tcPr>
            <w:tcW w:w="2622" w:type="dxa"/>
            <w:gridSpan w:val="3"/>
            <w:tcBorders>
              <w:top w:val="single" w:sz="4" w:space="0" w:color="auto"/>
              <w:left w:val="nil"/>
              <w:bottom w:val="single" w:sz="4" w:space="0" w:color="auto"/>
              <w:right w:val="single" w:sz="8" w:space="0" w:color="000000"/>
            </w:tcBorders>
            <w:shd w:val="clear" w:color="000000" w:fill="92D050"/>
          </w:tcPr>
          <w:p w14:paraId="7D0218BB" w14:textId="33174566"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1A3D5B">
              <w:rPr>
                <w:rFonts w:ascii="Times New Roman" w:eastAsia="Times New Roman" w:hAnsi="Times New Roman" w:cs="Times New Roman"/>
                <w:b/>
                <w:bCs/>
                <w:color w:val="000000"/>
                <w:sz w:val="20"/>
                <w:szCs w:val="20"/>
                <w:lang w:eastAsia="sk-SK"/>
              </w:rPr>
              <w:t>0</w:t>
            </w:r>
          </w:p>
        </w:tc>
      </w:tr>
      <w:tr w:rsidR="005A43D5" w:rsidRPr="00347535" w14:paraId="10B7BDC5" w14:textId="77777777" w:rsidTr="00F02533">
        <w:trPr>
          <w:gridAfter w:val="2"/>
          <w:wAfter w:w="583" w:type="dxa"/>
          <w:trHeight w:val="600"/>
        </w:trPr>
        <w:tc>
          <w:tcPr>
            <w:tcW w:w="146" w:type="dxa"/>
            <w:tcBorders>
              <w:top w:val="nil"/>
              <w:left w:val="nil"/>
              <w:bottom w:val="nil"/>
              <w:right w:val="nil"/>
            </w:tcBorders>
            <w:shd w:val="clear" w:color="auto" w:fill="auto"/>
            <w:noWrap/>
            <w:vAlign w:val="bottom"/>
            <w:hideMark/>
          </w:tcPr>
          <w:p w14:paraId="2BD5240B" w14:textId="77777777" w:rsidR="005A43D5" w:rsidRPr="00347535" w:rsidRDefault="005A43D5" w:rsidP="005A43D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AD49376" w14:textId="77777777" w:rsidR="005A43D5" w:rsidRPr="00347535" w:rsidRDefault="005A43D5" w:rsidP="005A43D5">
            <w:pPr>
              <w:spacing w:after="0" w:line="240" w:lineRule="auto"/>
              <w:rPr>
                <w:rFonts w:ascii="Times New Roman" w:eastAsia="Times New Roman" w:hAnsi="Times New Roman" w:cs="Times New Roman"/>
                <w:b/>
                <w:bCs/>
                <w:i/>
                <w:iCs/>
                <w:color w:val="000000"/>
                <w:sz w:val="20"/>
                <w:szCs w:val="20"/>
                <w:lang w:eastAsia="sk-SK"/>
              </w:rPr>
            </w:pPr>
            <w:r w:rsidRPr="00347535">
              <w:rPr>
                <w:rFonts w:ascii="Times New Roman" w:eastAsia="Times New Roman" w:hAnsi="Times New Roman" w:cs="Times New Roman"/>
                <w:b/>
                <w:bCs/>
                <w:i/>
                <w:iCs/>
                <w:color w:val="000000"/>
                <w:sz w:val="20"/>
                <w:szCs w:val="20"/>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829EB10" w14:textId="6C31A4BE" w:rsidR="005A43D5" w:rsidRPr="00347535" w:rsidRDefault="00993253" w:rsidP="005A43D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9 694</w:t>
            </w:r>
          </w:p>
        </w:tc>
        <w:tc>
          <w:tcPr>
            <w:tcW w:w="2622" w:type="dxa"/>
            <w:gridSpan w:val="3"/>
            <w:tcBorders>
              <w:top w:val="single" w:sz="4" w:space="0" w:color="auto"/>
              <w:left w:val="nil"/>
              <w:bottom w:val="single" w:sz="8" w:space="0" w:color="auto"/>
              <w:right w:val="single" w:sz="8" w:space="0" w:color="000000"/>
            </w:tcBorders>
            <w:shd w:val="clear" w:color="000000" w:fill="92D050"/>
            <w:hideMark/>
          </w:tcPr>
          <w:p w14:paraId="3B2B8C72" w14:textId="6598C1A8"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1A3D5B">
              <w:rPr>
                <w:rFonts w:ascii="Times New Roman" w:eastAsia="Times New Roman" w:hAnsi="Times New Roman" w:cs="Times New Roman"/>
                <w:b/>
                <w:bCs/>
                <w:color w:val="000000"/>
                <w:sz w:val="20"/>
                <w:szCs w:val="20"/>
                <w:lang w:eastAsia="sk-SK"/>
              </w:rPr>
              <w:t>0</w:t>
            </w:r>
          </w:p>
        </w:tc>
      </w:tr>
      <w:tr w:rsidR="00C929AE" w:rsidRPr="00347535" w14:paraId="3B916623" w14:textId="77777777" w:rsidTr="003A3124">
        <w:trPr>
          <w:trHeight w:val="270"/>
        </w:trPr>
        <w:tc>
          <w:tcPr>
            <w:tcW w:w="146" w:type="dxa"/>
            <w:tcBorders>
              <w:top w:val="nil"/>
              <w:left w:val="nil"/>
              <w:bottom w:val="nil"/>
              <w:right w:val="nil"/>
            </w:tcBorders>
            <w:shd w:val="clear" w:color="auto" w:fill="auto"/>
            <w:noWrap/>
            <w:vAlign w:val="bottom"/>
            <w:hideMark/>
          </w:tcPr>
          <w:p w14:paraId="73F7E590"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82EAB98"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1799773" w14:textId="77777777" w:rsidR="00C929AE" w:rsidRPr="00347535"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0B3D738" w14:textId="77777777" w:rsidR="00C929AE" w:rsidRPr="00347535"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7E543AE9" w14:textId="77777777" w:rsidR="00C929AE" w:rsidRPr="00347535"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064F180" w14:textId="77777777" w:rsidR="00C929AE" w:rsidRPr="00347535"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347535" w14:paraId="52849A6C" w14:textId="77777777"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14:paraId="54080DC1"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048073" w14:textId="77777777" w:rsidR="00C929AE" w:rsidRPr="00347535" w:rsidRDefault="00C929AE" w:rsidP="00C929AE">
            <w:pPr>
              <w:spacing w:after="0" w:line="240" w:lineRule="auto"/>
              <w:rPr>
                <w:rFonts w:ascii="Times New Roman" w:eastAsia="Times New Roman" w:hAnsi="Times New Roman" w:cs="Times New Roman"/>
                <w:i/>
                <w:iCs/>
                <w:color w:val="000000"/>
                <w:sz w:val="20"/>
                <w:szCs w:val="20"/>
                <w:lang w:eastAsia="sk-SK"/>
              </w:rPr>
            </w:pPr>
            <w:r w:rsidRPr="00347535">
              <w:rPr>
                <w:rFonts w:ascii="Times New Roman" w:eastAsia="Times New Roman" w:hAnsi="Times New Roman" w:cs="Times New Roman"/>
                <w:i/>
                <w:iCs/>
                <w:color w:val="000000"/>
                <w:sz w:val="20"/>
                <w:szCs w:val="2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C929AE" w:rsidRPr="00347535"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347535">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C929AE" w:rsidRPr="00347535"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347535">
              <w:rPr>
                <w:rFonts w:ascii="Times New Roman" w:eastAsia="Times New Roman" w:hAnsi="Times New Roman" w:cs="Times New Roman"/>
                <w:b/>
                <w:bCs/>
                <w:color w:val="000000"/>
                <w:sz w:val="20"/>
                <w:szCs w:val="20"/>
                <w:lang w:eastAsia="sk-SK"/>
              </w:rPr>
              <w:t>Zníženie nákladov v € na PP</w:t>
            </w:r>
          </w:p>
        </w:tc>
      </w:tr>
      <w:tr w:rsidR="005A43D5" w:rsidRPr="00347535" w14:paraId="26126FD6" w14:textId="77777777" w:rsidTr="001724DD">
        <w:trPr>
          <w:gridAfter w:val="2"/>
          <w:wAfter w:w="583" w:type="dxa"/>
          <w:trHeight w:val="840"/>
        </w:trPr>
        <w:tc>
          <w:tcPr>
            <w:tcW w:w="146" w:type="dxa"/>
            <w:tcBorders>
              <w:top w:val="nil"/>
              <w:left w:val="nil"/>
              <w:bottom w:val="nil"/>
              <w:right w:val="nil"/>
            </w:tcBorders>
            <w:shd w:val="clear" w:color="auto" w:fill="auto"/>
            <w:noWrap/>
            <w:vAlign w:val="bottom"/>
            <w:hideMark/>
          </w:tcPr>
          <w:p w14:paraId="4424F348" w14:textId="77777777" w:rsidR="005A43D5" w:rsidRPr="00347535" w:rsidRDefault="005A43D5" w:rsidP="005A43D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895E706" w14:textId="77777777" w:rsidR="005A43D5" w:rsidRPr="00347535" w:rsidRDefault="005A43D5" w:rsidP="005A43D5">
            <w:pPr>
              <w:spacing w:after="0" w:line="240" w:lineRule="auto"/>
              <w:rPr>
                <w:rFonts w:ascii="Times New Roman" w:eastAsia="Times New Roman" w:hAnsi="Times New Roman" w:cs="Times New Roman"/>
                <w:b/>
                <w:bCs/>
                <w:i/>
                <w:iCs/>
                <w:color w:val="000000"/>
                <w:sz w:val="20"/>
                <w:szCs w:val="20"/>
                <w:lang w:eastAsia="sk-SK"/>
              </w:rPr>
            </w:pPr>
            <w:r w:rsidRPr="00347535">
              <w:rPr>
                <w:rFonts w:ascii="Times New Roman" w:eastAsia="Times New Roman" w:hAnsi="Times New Roman" w:cs="Times New Roman"/>
                <w:b/>
                <w:bCs/>
                <w:i/>
                <w:iCs/>
                <w:color w:val="000000"/>
                <w:sz w:val="20"/>
                <w:szCs w:val="20"/>
                <w:lang w:eastAsia="sk-SK"/>
              </w:rPr>
              <w:t>F. Úplná harmonizácia práva EÚ</w:t>
            </w:r>
            <w:r w:rsidRPr="00347535">
              <w:rPr>
                <w:rFonts w:ascii="Times New Roman" w:eastAsia="Times New Roman" w:hAnsi="Times New Roman" w:cs="Times New Roman"/>
                <w:b/>
                <w:bCs/>
                <w:i/>
                <w:iCs/>
                <w:color w:val="000000"/>
                <w:sz w:val="20"/>
                <w:szCs w:val="20"/>
                <w:lang w:eastAsia="sk-SK"/>
              </w:rPr>
              <w:br/>
            </w:r>
            <w:r w:rsidRPr="00347535">
              <w:rPr>
                <w:rFonts w:ascii="Times New Roman" w:eastAsia="Times New Roman" w:hAnsi="Times New Roman" w:cs="Times New Roman"/>
                <w:i/>
                <w:iCs/>
                <w:color w:val="000000"/>
                <w:sz w:val="20"/>
                <w:szCs w:val="20"/>
                <w:lang w:eastAsia="sk-SK"/>
              </w:rPr>
              <w:t xml:space="preserve">(okrem daní, odvodov, ciel a poplatkov, ktorých cieľom je znižovať negatívne </w:t>
            </w:r>
            <w:proofErr w:type="spellStart"/>
            <w:r w:rsidRPr="00347535">
              <w:rPr>
                <w:rFonts w:ascii="Times New Roman" w:eastAsia="Times New Roman" w:hAnsi="Times New Roman" w:cs="Times New Roman"/>
                <w:i/>
                <w:iCs/>
                <w:color w:val="000000"/>
                <w:sz w:val="20"/>
                <w:szCs w:val="20"/>
                <w:lang w:eastAsia="sk-SK"/>
              </w:rPr>
              <w:t>externality</w:t>
            </w:r>
            <w:proofErr w:type="spellEnd"/>
            <w:r w:rsidRPr="00347535">
              <w:rPr>
                <w:rFonts w:ascii="Times New Roman" w:eastAsia="Times New Roman" w:hAnsi="Times New Roman" w:cs="Times New Roman"/>
                <w:i/>
                <w:iCs/>
                <w:color w:val="000000"/>
                <w:sz w:val="20"/>
                <w:szCs w:val="20"/>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CCB12B" w14:textId="14896EA6" w:rsidR="005A43D5" w:rsidRPr="00347535" w:rsidRDefault="00993253" w:rsidP="005A43D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9 694</w:t>
            </w:r>
          </w:p>
        </w:tc>
        <w:tc>
          <w:tcPr>
            <w:tcW w:w="2622" w:type="dxa"/>
            <w:gridSpan w:val="3"/>
            <w:tcBorders>
              <w:top w:val="single" w:sz="4" w:space="0" w:color="auto"/>
              <w:left w:val="nil"/>
              <w:bottom w:val="single" w:sz="4" w:space="0" w:color="auto"/>
              <w:right w:val="single" w:sz="8" w:space="0" w:color="000000"/>
            </w:tcBorders>
            <w:shd w:val="clear" w:color="000000" w:fill="92D050"/>
            <w:hideMark/>
          </w:tcPr>
          <w:p w14:paraId="0CB565E3" w14:textId="0597CB66"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123183">
              <w:rPr>
                <w:rFonts w:ascii="Times New Roman" w:eastAsia="Times New Roman" w:hAnsi="Times New Roman" w:cs="Times New Roman"/>
                <w:b/>
                <w:bCs/>
                <w:color w:val="000000"/>
                <w:sz w:val="20"/>
                <w:szCs w:val="20"/>
                <w:lang w:eastAsia="sk-SK"/>
              </w:rPr>
              <w:t>0</w:t>
            </w:r>
          </w:p>
        </w:tc>
      </w:tr>
      <w:tr w:rsidR="005A43D5" w:rsidRPr="00347535" w14:paraId="2B062396" w14:textId="77777777" w:rsidTr="001724DD">
        <w:trPr>
          <w:gridAfter w:val="2"/>
          <w:wAfter w:w="583" w:type="dxa"/>
          <w:trHeight w:val="486"/>
        </w:trPr>
        <w:tc>
          <w:tcPr>
            <w:tcW w:w="146" w:type="dxa"/>
            <w:tcBorders>
              <w:top w:val="nil"/>
              <w:left w:val="nil"/>
              <w:bottom w:val="nil"/>
              <w:right w:val="nil"/>
            </w:tcBorders>
            <w:shd w:val="clear" w:color="auto" w:fill="auto"/>
            <w:noWrap/>
            <w:vAlign w:val="bottom"/>
            <w:hideMark/>
          </w:tcPr>
          <w:p w14:paraId="2C592B53" w14:textId="77777777" w:rsidR="005A43D5" w:rsidRPr="00347535" w:rsidRDefault="005A43D5" w:rsidP="005A43D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3DFED09" w14:textId="77777777" w:rsidR="005A43D5" w:rsidRPr="00347535" w:rsidRDefault="005A43D5" w:rsidP="005A43D5">
            <w:pPr>
              <w:spacing w:after="0" w:line="240" w:lineRule="auto"/>
              <w:rPr>
                <w:rFonts w:ascii="Times New Roman" w:eastAsia="Times New Roman" w:hAnsi="Times New Roman" w:cs="Times New Roman"/>
                <w:b/>
                <w:bCs/>
                <w:i/>
                <w:iCs/>
                <w:color w:val="000000"/>
                <w:sz w:val="20"/>
                <w:szCs w:val="20"/>
                <w:lang w:eastAsia="sk-SK"/>
              </w:rPr>
            </w:pPr>
            <w:r w:rsidRPr="00347535">
              <w:rPr>
                <w:rFonts w:ascii="Times New Roman" w:eastAsia="Times New Roman" w:hAnsi="Times New Roman" w:cs="Times New Roman"/>
                <w:b/>
                <w:bCs/>
                <w:i/>
                <w:iCs/>
                <w:color w:val="000000"/>
                <w:sz w:val="20"/>
                <w:szCs w:val="20"/>
                <w:lang w:eastAsia="sk-SK"/>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09562F6" w14:textId="564CFC67"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8" w:space="0" w:color="auto"/>
              <w:right w:val="single" w:sz="8" w:space="0" w:color="000000"/>
            </w:tcBorders>
            <w:shd w:val="clear" w:color="000000" w:fill="92D050"/>
            <w:hideMark/>
          </w:tcPr>
          <w:p w14:paraId="2E025867" w14:textId="07031399"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123183">
              <w:rPr>
                <w:rFonts w:ascii="Times New Roman" w:eastAsia="Times New Roman" w:hAnsi="Times New Roman" w:cs="Times New Roman"/>
                <w:b/>
                <w:bCs/>
                <w:color w:val="000000"/>
                <w:sz w:val="20"/>
                <w:szCs w:val="20"/>
                <w:lang w:eastAsia="sk-SK"/>
              </w:rPr>
              <w:t>0</w:t>
            </w:r>
          </w:p>
        </w:tc>
      </w:tr>
      <w:tr w:rsidR="00C929AE" w:rsidRPr="00347535" w14:paraId="665D2803" w14:textId="77777777" w:rsidTr="003A3124">
        <w:trPr>
          <w:trHeight w:val="360"/>
        </w:trPr>
        <w:tc>
          <w:tcPr>
            <w:tcW w:w="146" w:type="dxa"/>
            <w:tcBorders>
              <w:top w:val="nil"/>
              <w:left w:val="nil"/>
              <w:bottom w:val="nil"/>
              <w:right w:val="nil"/>
            </w:tcBorders>
            <w:shd w:val="clear" w:color="auto" w:fill="auto"/>
            <w:noWrap/>
            <w:vAlign w:val="bottom"/>
            <w:hideMark/>
          </w:tcPr>
          <w:p w14:paraId="259005DD"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213DB6FE"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57A20198" w14:textId="77777777" w:rsidR="00C929AE" w:rsidRPr="00347535"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7D23FD74" w14:textId="77777777" w:rsidR="00C929AE" w:rsidRPr="00347535"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68BF5827" w14:textId="77777777" w:rsidR="00C929AE" w:rsidRPr="00347535"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FA5CAAE" w14:textId="77777777" w:rsidR="00C929AE" w:rsidRPr="00347535"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347535" w14:paraId="578385C8"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1ED4DAC7" w14:textId="77777777" w:rsidR="00C929AE" w:rsidRPr="00347535"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D9B60B" w14:textId="77777777" w:rsidR="00C929AE" w:rsidRPr="00347535" w:rsidRDefault="00C929AE" w:rsidP="00C929AE">
            <w:pPr>
              <w:spacing w:after="0" w:line="240" w:lineRule="auto"/>
              <w:rPr>
                <w:rFonts w:ascii="Times New Roman" w:eastAsia="Times New Roman" w:hAnsi="Times New Roman" w:cs="Times New Roman"/>
                <w:i/>
                <w:iCs/>
                <w:color w:val="000000"/>
                <w:sz w:val="20"/>
                <w:szCs w:val="20"/>
                <w:lang w:eastAsia="sk-SK"/>
              </w:rPr>
            </w:pPr>
            <w:r w:rsidRPr="00347535">
              <w:rPr>
                <w:rFonts w:ascii="Times New Roman" w:eastAsia="Times New Roman" w:hAnsi="Times New Roman" w:cs="Times New Roman"/>
                <w:i/>
                <w:iCs/>
                <w:color w:val="000000"/>
                <w:sz w:val="20"/>
                <w:szCs w:val="20"/>
                <w:lang w:eastAsia="sk-SK"/>
              </w:rPr>
              <w:t>VÝPOČET PRAVIDLA 1in</w:t>
            </w:r>
            <w:r w:rsidR="00FC121B" w:rsidRPr="00347535">
              <w:rPr>
                <w:rFonts w:ascii="Times New Roman" w:eastAsia="Times New Roman" w:hAnsi="Times New Roman" w:cs="Times New Roman"/>
                <w:i/>
                <w:iCs/>
                <w:color w:val="000000"/>
                <w:sz w:val="20"/>
                <w:szCs w:val="20"/>
                <w:lang w:eastAsia="sk-SK"/>
              </w:rPr>
              <w:t xml:space="preserve"> </w:t>
            </w:r>
            <w:r w:rsidRPr="00347535">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77777777" w:rsidR="00C929AE" w:rsidRPr="00347535"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347535">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77777777" w:rsidR="00C929AE" w:rsidRPr="00347535"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347535">
              <w:rPr>
                <w:rFonts w:ascii="Times New Roman" w:eastAsia="Times New Roman" w:hAnsi="Times New Roman" w:cs="Times New Roman"/>
                <w:color w:val="000000"/>
                <w:sz w:val="20"/>
                <w:szCs w:val="20"/>
                <w:lang w:eastAsia="sk-SK"/>
              </w:rPr>
              <w:t>OUT</w:t>
            </w:r>
          </w:p>
        </w:tc>
      </w:tr>
      <w:tr w:rsidR="005A43D5" w:rsidRPr="00347535" w14:paraId="4C7053DD" w14:textId="77777777" w:rsidTr="00FA7F79">
        <w:trPr>
          <w:gridAfter w:val="2"/>
          <w:wAfter w:w="583" w:type="dxa"/>
          <w:trHeight w:val="390"/>
        </w:trPr>
        <w:tc>
          <w:tcPr>
            <w:tcW w:w="146" w:type="dxa"/>
            <w:tcBorders>
              <w:top w:val="nil"/>
              <w:left w:val="nil"/>
              <w:bottom w:val="nil"/>
              <w:right w:val="nil"/>
            </w:tcBorders>
            <w:shd w:val="clear" w:color="auto" w:fill="auto"/>
            <w:noWrap/>
            <w:vAlign w:val="bottom"/>
            <w:hideMark/>
          </w:tcPr>
          <w:p w14:paraId="6BB0400A" w14:textId="77777777" w:rsidR="005A43D5" w:rsidRPr="00347535" w:rsidRDefault="005A43D5" w:rsidP="005A43D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95BF89" w14:textId="3C21B0B5" w:rsidR="005A43D5" w:rsidRPr="00347535" w:rsidRDefault="005A43D5" w:rsidP="005A43D5">
            <w:pPr>
              <w:spacing w:after="0" w:line="240" w:lineRule="auto"/>
              <w:rPr>
                <w:rFonts w:ascii="Times New Roman" w:eastAsia="Times New Roman" w:hAnsi="Times New Roman" w:cs="Times New Roman"/>
                <w:i/>
                <w:iCs/>
                <w:color w:val="000000"/>
                <w:sz w:val="20"/>
                <w:szCs w:val="20"/>
                <w:lang w:eastAsia="sk-SK"/>
              </w:rPr>
            </w:pPr>
            <w:r w:rsidRPr="00347535">
              <w:rPr>
                <w:rFonts w:ascii="Times New Roman" w:eastAsia="Times New Roman" w:hAnsi="Times New Roman" w:cs="Times New Roman"/>
                <w:b/>
                <w:i/>
                <w:iCs/>
                <w:color w:val="000000"/>
                <w:sz w:val="20"/>
                <w:szCs w:val="20"/>
                <w:lang w:eastAsia="sk-SK"/>
              </w:rPr>
              <w:t>H.</w:t>
            </w:r>
            <w:r w:rsidRPr="00347535">
              <w:rPr>
                <w:rFonts w:ascii="Times New Roman" w:eastAsia="Times New Roman" w:hAnsi="Times New Roman" w:cs="Times New Roman"/>
                <w:i/>
                <w:iCs/>
                <w:color w:val="000000"/>
                <w:sz w:val="20"/>
                <w:szCs w:val="2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hideMark/>
          </w:tcPr>
          <w:p w14:paraId="02E1C703" w14:textId="38557995"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C134A8">
              <w:rPr>
                <w:rFonts w:ascii="Times New Roman" w:eastAsia="Times New Roman" w:hAnsi="Times New Roman" w:cs="Times New Roman"/>
                <w:b/>
                <w:bCs/>
                <w:color w:val="000000"/>
                <w:sz w:val="20"/>
                <w:szCs w:val="20"/>
                <w:lang w:eastAsia="sk-SK"/>
              </w:rPr>
              <w:t>0</w:t>
            </w:r>
          </w:p>
        </w:tc>
        <w:tc>
          <w:tcPr>
            <w:tcW w:w="2622" w:type="dxa"/>
            <w:gridSpan w:val="3"/>
            <w:tcBorders>
              <w:top w:val="single" w:sz="4" w:space="0" w:color="auto"/>
              <w:left w:val="nil"/>
              <w:bottom w:val="single" w:sz="8" w:space="0" w:color="auto"/>
              <w:right w:val="single" w:sz="8" w:space="0" w:color="000000"/>
            </w:tcBorders>
            <w:shd w:val="clear" w:color="000000" w:fill="92D050"/>
            <w:hideMark/>
          </w:tcPr>
          <w:p w14:paraId="2A9C6235" w14:textId="4D79E5DC" w:rsidR="005A43D5" w:rsidRPr="00347535" w:rsidRDefault="005A43D5" w:rsidP="005A43D5">
            <w:pPr>
              <w:spacing w:after="0" w:line="240" w:lineRule="auto"/>
              <w:jc w:val="center"/>
              <w:rPr>
                <w:rFonts w:ascii="Times New Roman" w:eastAsia="Times New Roman" w:hAnsi="Times New Roman" w:cs="Times New Roman"/>
                <w:b/>
                <w:bCs/>
                <w:color w:val="000000"/>
                <w:sz w:val="20"/>
                <w:szCs w:val="20"/>
                <w:lang w:eastAsia="sk-SK"/>
              </w:rPr>
            </w:pPr>
            <w:r w:rsidRPr="00C134A8">
              <w:rPr>
                <w:rFonts w:ascii="Times New Roman" w:eastAsia="Times New Roman" w:hAnsi="Times New Roman" w:cs="Times New Roman"/>
                <w:b/>
                <w:bCs/>
                <w:color w:val="000000"/>
                <w:sz w:val="20"/>
                <w:szCs w:val="20"/>
                <w:lang w:eastAsia="sk-SK"/>
              </w:rPr>
              <w:t>0</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3A9D1D92"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p w14:paraId="38842A7A" w14:textId="415E6C40" w:rsidR="00347535" w:rsidRDefault="00347535" w:rsidP="00054C41">
      <w:pPr>
        <w:jc w:val="both"/>
        <w:rPr>
          <w:rFonts w:ascii="Times New Roman" w:eastAsia="Calibri" w:hAnsi="Times New Roman" w:cs="Times New Roman"/>
          <w:i/>
          <w:sz w:val="24"/>
          <w:szCs w:val="24"/>
        </w:rPr>
      </w:pPr>
    </w:p>
    <w:tbl>
      <w:tblPr>
        <w:tblW w:w="15010" w:type="dxa"/>
        <w:tblInd w:w="-556" w:type="dxa"/>
        <w:tblLayout w:type="fixed"/>
        <w:tblCellMar>
          <w:left w:w="70" w:type="dxa"/>
          <w:right w:w="70" w:type="dxa"/>
        </w:tblCellMar>
        <w:tblLook w:val="04A0" w:firstRow="1" w:lastRow="0" w:firstColumn="1" w:lastColumn="0" w:noHBand="0" w:noVBand="1"/>
      </w:tblPr>
      <w:tblGrid>
        <w:gridCol w:w="446"/>
        <w:gridCol w:w="2515"/>
        <w:gridCol w:w="992"/>
        <w:gridCol w:w="1134"/>
        <w:gridCol w:w="1418"/>
        <w:gridCol w:w="850"/>
        <w:gridCol w:w="1418"/>
        <w:gridCol w:w="992"/>
        <w:gridCol w:w="992"/>
        <w:gridCol w:w="851"/>
        <w:gridCol w:w="1134"/>
        <w:gridCol w:w="992"/>
        <w:gridCol w:w="1276"/>
      </w:tblGrid>
      <w:tr w:rsidR="000F4C25" w:rsidRPr="007F00CE" w14:paraId="58E6573D" w14:textId="77777777" w:rsidTr="000F4C25">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7F00CE"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bookmarkStart w:id="0" w:name="_Hlk201150455"/>
            <w:proofErr w:type="spellStart"/>
            <w:r w:rsidRPr="007F00CE">
              <w:rPr>
                <w:rFonts w:ascii="Times New Roman" w:eastAsia="Times New Roman" w:hAnsi="Times New Roman" w:cs="Times New Roman"/>
                <w:b/>
                <w:bCs/>
                <w:color w:val="000000"/>
                <w:sz w:val="20"/>
                <w:szCs w:val="20"/>
                <w:lang w:eastAsia="sk-SK"/>
              </w:rPr>
              <w:t>P.č</w:t>
            </w:r>
            <w:proofErr w:type="spellEnd"/>
            <w:r w:rsidRPr="007F00CE">
              <w:rPr>
                <w:rFonts w:ascii="Times New Roman" w:eastAsia="Times New Roman" w:hAnsi="Times New Roman" w:cs="Times New Roman"/>
                <w:b/>
                <w:bCs/>
                <w:color w:val="000000"/>
                <w:sz w:val="20"/>
                <w:szCs w:val="20"/>
                <w:lang w:eastAsia="sk-SK"/>
              </w:rPr>
              <w:t>.</w:t>
            </w:r>
          </w:p>
        </w:tc>
        <w:tc>
          <w:tcPr>
            <w:tcW w:w="2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77777777" w:rsidR="00DE6ACB" w:rsidRPr="007F00CE"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 xml:space="preserve">Zrozumiteľný a stručný opis regulácie </w:t>
            </w:r>
            <w:r w:rsidRPr="007F00CE">
              <w:rPr>
                <w:rFonts w:ascii="Times New Roman" w:eastAsia="Times New Roman" w:hAnsi="Times New Roman" w:cs="Times New Roman"/>
                <w:b/>
                <w:bCs/>
                <w:color w:val="000000"/>
                <w:sz w:val="20"/>
                <w:szCs w:val="20"/>
                <w:lang w:eastAsia="sk-SK"/>
              </w:rPr>
              <w:br/>
              <w:t xml:space="preserve">(dôvod zvýšenia/zníženia nákladov na PP a dôvod ponechania nákladov na PP, ktoré sú </w:t>
            </w:r>
            <w:proofErr w:type="spellStart"/>
            <w:r w:rsidRPr="007F00CE">
              <w:rPr>
                <w:rFonts w:ascii="Times New Roman" w:eastAsia="Times New Roman" w:hAnsi="Times New Roman" w:cs="Times New Roman"/>
                <w:b/>
                <w:bCs/>
                <w:color w:val="000000"/>
                <w:sz w:val="20"/>
                <w:szCs w:val="20"/>
                <w:lang w:eastAsia="sk-SK"/>
              </w:rPr>
              <w:t>goldplatngom</w:t>
            </w:r>
            <w:proofErr w:type="spellEnd"/>
            <w:r w:rsidRPr="007F00CE">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Číslo normy</w:t>
            </w:r>
            <w:r w:rsidRPr="007F00CE">
              <w:rPr>
                <w:rFonts w:ascii="Times New Roman" w:eastAsia="Times New Roman" w:hAnsi="Times New Roman" w:cs="Times New Roman"/>
                <w:b/>
                <w:bCs/>
                <w:color w:val="000000"/>
                <w:sz w:val="20"/>
                <w:szCs w:val="20"/>
                <w:lang w:eastAsia="sk-SK"/>
              </w:rPr>
              <w:br/>
            </w:r>
            <w:r w:rsidRPr="007F00CE">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Lokalizácia</w:t>
            </w:r>
            <w:r w:rsidRPr="007F00CE">
              <w:rPr>
                <w:rFonts w:ascii="Times New Roman" w:eastAsia="Times New Roman" w:hAnsi="Times New Roman" w:cs="Times New Roman"/>
                <w:b/>
                <w:bCs/>
                <w:color w:val="000000"/>
                <w:sz w:val="20"/>
                <w:szCs w:val="20"/>
                <w:lang w:eastAsia="sk-SK"/>
              </w:rPr>
              <w:br/>
              <w:t>(§, ods.</w:t>
            </w:r>
            <w:r w:rsidR="00D114ED" w:rsidRPr="007F00CE">
              <w:rPr>
                <w:rFonts w:ascii="Times New Roman" w:eastAsia="Times New Roman" w:hAnsi="Times New Roman" w:cs="Times New Roman"/>
                <w:b/>
                <w:bCs/>
                <w:color w:val="000000"/>
                <w:sz w:val="20"/>
                <w:szCs w:val="20"/>
                <w:lang w:eastAsia="sk-SK"/>
              </w:rPr>
              <w:t>, čl.,...</w:t>
            </w:r>
            <w:r w:rsidRPr="007F00CE">
              <w:rPr>
                <w:rFonts w:ascii="Times New Roman" w:eastAsia="Times New Roman" w:hAnsi="Times New Roman" w:cs="Times New Roman"/>
                <w:b/>
                <w:bCs/>
                <w:color w:val="000000"/>
                <w:sz w:val="20"/>
                <w:szCs w:val="20"/>
                <w:lang w:eastAsia="sk-SK"/>
              </w:rPr>
              <w:t>)</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Pr="007F00CE" w:rsidRDefault="00DE6ACB" w:rsidP="00931B0F">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eastAsia="Times New Roman" w:hAnsi="Times New Roman" w:cs="Times New Roman"/>
                <w:b/>
                <w:bCs/>
                <w:color w:val="000000"/>
                <w:sz w:val="20"/>
                <w:szCs w:val="20"/>
                <w:lang w:eastAsia="sk-SK"/>
              </w:rPr>
              <w:t xml:space="preserve">Pôvod regulácie: </w:t>
            </w:r>
            <w:r w:rsidRPr="007F00CE">
              <w:rPr>
                <w:rFonts w:ascii="Times New Roman" w:eastAsia="Times New Roman" w:hAnsi="Times New Roman" w:cs="Times New Roman"/>
                <w:b/>
                <w:bCs/>
                <w:color w:val="000000"/>
                <w:sz w:val="20"/>
                <w:szCs w:val="20"/>
                <w:lang w:eastAsia="sk-SK"/>
              </w:rPr>
              <w:br/>
            </w:r>
            <w:r w:rsidRPr="007F00CE">
              <w:rPr>
                <w:rFonts w:ascii="Times New Roman" w:eastAsia="Times New Roman" w:hAnsi="Times New Roman" w:cs="Times New Roman"/>
                <w:color w:val="000000"/>
                <w:sz w:val="20"/>
                <w:szCs w:val="20"/>
                <w:lang w:eastAsia="sk-SK"/>
              </w:rPr>
              <w:t xml:space="preserve">SK/EÚ úplná </w:t>
            </w:r>
            <w:proofErr w:type="spellStart"/>
            <w:r w:rsidRPr="007F00CE">
              <w:rPr>
                <w:rFonts w:ascii="Times New Roman" w:eastAsia="Times New Roman" w:hAnsi="Times New Roman" w:cs="Times New Roman"/>
                <w:color w:val="000000"/>
                <w:sz w:val="20"/>
                <w:szCs w:val="20"/>
                <w:lang w:eastAsia="sk-SK"/>
              </w:rPr>
              <w:t>harm</w:t>
            </w:r>
            <w:proofErr w:type="spellEnd"/>
            <w:r w:rsidRPr="007F00CE">
              <w:rPr>
                <w:rFonts w:ascii="Times New Roman" w:eastAsia="Times New Roman" w:hAnsi="Times New Roman" w:cs="Times New Roman"/>
                <w:color w:val="000000"/>
                <w:sz w:val="20"/>
                <w:szCs w:val="20"/>
                <w:lang w:eastAsia="sk-SK"/>
              </w:rPr>
              <w:t>./</w:t>
            </w:r>
          </w:p>
          <w:p w14:paraId="3EFBCFFC" w14:textId="77777777" w:rsidR="00DE6ACB" w:rsidRPr="007F00CE" w:rsidRDefault="006564C3"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color w:val="000000"/>
                <w:sz w:val="20"/>
                <w:szCs w:val="20"/>
                <w:lang w:eastAsia="sk-SK"/>
              </w:rPr>
              <w:t>G</w:t>
            </w:r>
            <w:r w:rsidR="00DE6ACB" w:rsidRPr="007F00CE">
              <w:rPr>
                <w:rFonts w:ascii="Times New Roman" w:eastAsia="Times New Roman" w:hAnsi="Times New Roman" w:cs="Times New Roman"/>
                <w:color w:val="000000"/>
                <w:sz w:val="20"/>
                <w:szCs w:val="20"/>
                <w:lang w:eastAsia="sk-SK"/>
              </w:rPr>
              <w:t>oldplating</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Účinnosť regulácie</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 xml:space="preserve">Kategória </w:t>
            </w:r>
            <w:proofErr w:type="spellStart"/>
            <w:r w:rsidRPr="007F00CE">
              <w:rPr>
                <w:rFonts w:ascii="Times New Roman" w:eastAsia="Times New Roman" w:hAnsi="Times New Roman" w:cs="Times New Roman"/>
                <w:b/>
                <w:bCs/>
                <w:color w:val="000000"/>
                <w:sz w:val="20"/>
                <w:szCs w:val="20"/>
                <w:lang w:eastAsia="sk-SK"/>
              </w:rPr>
              <w:t>dotk</w:t>
            </w:r>
            <w:proofErr w:type="spellEnd"/>
            <w:r w:rsidRPr="007F00CE">
              <w:rPr>
                <w:rFonts w:ascii="Times New Roman" w:eastAsia="Times New Roman" w:hAnsi="Times New Roman" w:cs="Times New Roman"/>
                <w:b/>
                <w:bCs/>
                <w:color w:val="000000"/>
                <w:sz w:val="20"/>
                <w:szCs w:val="20"/>
                <w:lang w:eastAsia="sk-SK"/>
              </w:rPr>
              <w:t>. subjektov</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26FBFB11" w:rsidR="00D114ED" w:rsidRPr="007F00CE" w:rsidRDefault="00DE6ACB" w:rsidP="007F00CE">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Počet</w:t>
            </w:r>
          </w:p>
          <w:p w14:paraId="7A177F6E" w14:textId="2BDB84D5" w:rsidR="00DE6ACB" w:rsidRPr="007F00CE" w:rsidRDefault="00D114ED" w:rsidP="007F00CE">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F00CE">
              <w:rPr>
                <w:rFonts w:ascii="Times New Roman" w:eastAsia="Times New Roman" w:hAnsi="Times New Roman" w:cs="Times New Roman"/>
                <w:b/>
                <w:bCs/>
                <w:color w:val="000000"/>
                <w:sz w:val="20"/>
                <w:szCs w:val="20"/>
                <w:lang w:eastAsia="sk-SK"/>
              </w:rPr>
              <w:t>dotk</w:t>
            </w:r>
            <w:proofErr w:type="spellEnd"/>
            <w:r w:rsidRPr="007F00CE">
              <w:rPr>
                <w:rFonts w:ascii="Times New Roman" w:eastAsia="Times New Roman" w:hAnsi="Times New Roman" w:cs="Times New Roman"/>
                <w:b/>
                <w:bCs/>
                <w:color w:val="000000"/>
                <w:sz w:val="20"/>
                <w:szCs w:val="20"/>
                <w:lang w:eastAsia="sk-SK"/>
              </w:rPr>
              <w:t>.</w:t>
            </w:r>
            <w:r w:rsidR="00DE6ACB" w:rsidRPr="007F00CE">
              <w:rPr>
                <w:rFonts w:ascii="Times New Roman" w:eastAsia="Times New Roman" w:hAnsi="Times New Roman" w:cs="Times New Roman"/>
                <w:b/>
                <w:bCs/>
                <w:color w:val="000000"/>
                <w:sz w:val="20"/>
                <w:szCs w:val="20"/>
                <w:lang w:eastAsia="sk-SK"/>
              </w:rPr>
              <w:t xml:space="preserve"> subjektov </w:t>
            </w:r>
            <w:r w:rsidR="00047C70" w:rsidRPr="007F00CE">
              <w:rPr>
                <w:rFonts w:ascii="Times New Roman" w:eastAsia="Times New Roman" w:hAnsi="Times New Roman" w:cs="Times New Roman"/>
                <w:b/>
                <w:bCs/>
                <w:color w:val="000000"/>
                <w:sz w:val="20"/>
                <w:szCs w:val="20"/>
                <w:lang w:eastAsia="sk-SK"/>
              </w:rPr>
              <w:t>spolu</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Vplyv na 1 podnik. v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 xml:space="preserve">Vplyv na </w:t>
            </w:r>
            <w:proofErr w:type="spellStart"/>
            <w:r w:rsidRPr="007F00CE">
              <w:rPr>
                <w:rFonts w:ascii="Times New Roman" w:eastAsia="Times New Roman" w:hAnsi="Times New Roman" w:cs="Times New Roman"/>
                <w:b/>
                <w:bCs/>
                <w:color w:val="000000"/>
                <w:sz w:val="20"/>
                <w:szCs w:val="20"/>
                <w:lang w:eastAsia="sk-SK"/>
              </w:rPr>
              <w:t>kateg</w:t>
            </w:r>
            <w:proofErr w:type="spellEnd"/>
            <w:r w:rsidRPr="007F00CE">
              <w:rPr>
                <w:rFonts w:ascii="Times New Roman" w:eastAsia="Times New Roman" w:hAnsi="Times New Roman" w:cs="Times New Roman"/>
                <w:b/>
                <w:bCs/>
                <w:color w:val="000000"/>
                <w:sz w:val="20"/>
                <w:szCs w:val="20"/>
                <w:lang w:eastAsia="sk-SK"/>
              </w:rPr>
              <w:t xml:space="preserve">. </w:t>
            </w:r>
            <w:proofErr w:type="spellStart"/>
            <w:r w:rsidRPr="007F00CE">
              <w:rPr>
                <w:rFonts w:ascii="Times New Roman" w:eastAsia="Times New Roman" w:hAnsi="Times New Roman" w:cs="Times New Roman"/>
                <w:b/>
                <w:bCs/>
                <w:color w:val="000000"/>
                <w:sz w:val="20"/>
                <w:szCs w:val="20"/>
                <w:lang w:eastAsia="sk-SK"/>
              </w:rPr>
              <w:t>dotk</w:t>
            </w:r>
            <w:proofErr w:type="spellEnd"/>
            <w:r w:rsidRPr="007F00CE">
              <w:rPr>
                <w:rFonts w:ascii="Times New Roman" w:eastAsia="Times New Roman" w:hAnsi="Times New Roman" w:cs="Times New Roman"/>
                <w:b/>
                <w:bCs/>
                <w:color w:val="000000"/>
                <w:sz w:val="20"/>
                <w:szCs w:val="20"/>
                <w:lang w:eastAsia="sk-SK"/>
              </w:rPr>
              <w:t>. subjekt. v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1F83A810" w:rsidR="00DE6ACB" w:rsidRPr="007F00CE" w:rsidRDefault="00DE6ACB" w:rsidP="00931B0F">
            <w:pPr>
              <w:spacing w:after="0" w:line="240" w:lineRule="auto"/>
              <w:jc w:val="center"/>
              <w:rPr>
                <w:rFonts w:ascii="Times New Roman" w:eastAsia="Times New Roman" w:hAnsi="Times New Roman" w:cs="Times New Roman"/>
                <w:bCs/>
                <w:color w:val="000000"/>
                <w:sz w:val="20"/>
                <w:szCs w:val="20"/>
                <w:lang w:eastAsia="sk-SK"/>
              </w:rPr>
            </w:pPr>
            <w:r w:rsidRPr="007F00CE">
              <w:rPr>
                <w:rFonts w:ascii="Times New Roman" w:eastAsia="Times New Roman" w:hAnsi="Times New Roman" w:cs="Times New Roman"/>
                <w:b/>
                <w:bCs/>
                <w:color w:val="000000"/>
                <w:sz w:val="20"/>
                <w:szCs w:val="20"/>
                <w:lang w:eastAsia="sk-SK"/>
              </w:rPr>
              <w:t>Druh vplyvu</w:t>
            </w:r>
            <w:r w:rsidRPr="007F00CE">
              <w:rPr>
                <w:rFonts w:ascii="Times New Roman" w:eastAsia="Times New Roman" w:hAnsi="Times New Roman" w:cs="Times New Roman"/>
                <w:b/>
                <w:bCs/>
                <w:color w:val="000000"/>
                <w:sz w:val="20"/>
                <w:szCs w:val="20"/>
                <w:lang w:eastAsia="sk-SK"/>
              </w:rPr>
              <w:br/>
            </w:r>
            <w:r w:rsidRPr="007F00CE">
              <w:rPr>
                <w:rFonts w:ascii="Times New Roman" w:eastAsia="Times New Roman" w:hAnsi="Times New Roman" w:cs="Times New Roman"/>
                <w:bCs/>
                <w:color w:val="000000"/>
                <w:sz w:val="20"/>
                <w:szCs w:val="20"/>
                <w:lang w:eastAsia="sk-SK"/>
              </w:rPr>
              <w:t>In (zvyšuje náklady) /</w:t>
            </w:r>
          </w:p>
          <w:p w14:paraId="3110E590"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F00CE">
              <w:rPr>
                <w:rFonts w:ascii="Times New Roman" w:eastAsia="Times New Roman" w:hAnsi="Times New Roman" w:cs="Times New Roman"/>
                <w:bCs/>
                <w:color w:val="000000"/>
                <w:sz w:val="20"/>
                <w:szCs w:val="20"/>
                <w:lang w:eastAsia="sk-SK"/>
              </w:rPr>
              <w:t>Out</w:t>
            </w:r>
            <w:proofErr w:type="spellEnd"/>
            <w:r w:rsidRPr="007F00CE">
              <w:rPr>
                <w:rFonts w:ascii="Times New Roman" w:eastAsia="Times New Roman" w:hAnsi="Times New Roman" w:cs="Times New Roman"/>
                <w:bCs/>
                <w:color w:val="000000"/>
                <w:sz w:val="20"/>
                <w:szCs w:val="20"/>
                <w:lang w:eastAsia="sk-SK"/>
              </w:rPr>
              <w:t xml:space="preserve"> (znižuje náklady</w:t>
            </w:r>
            <w:r w:rsidRPr="007F00CE">
              <w:rPr>
                <w:rFonts w:ascii="Times New Roman" w:eastAsia="Times New Roman" w:hAnsi="Times New Roman" w:cs="Times New Roman"/>
                <w:b/>
                <w:bCs/>
                <w:color w:val="000000"/>
                <w:sz w:val="20"/>
                <w:szCs w:val="20"/>
                <w:lang w:eastAsia="sk-SK"/>
              </w:rPr>
              <w:t>)</w:t>
            </w:r>
          </w:p>
          <w:p w14:paraId="70438D04"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color w:val="000000"/>
                <w:sz w:val="20"/>
                <w:szCs w:val="20"/>
                <w:lang w:eastAsia="sk-SK"/>
              </w:rPr>
              <w:t>/ Nemení sa</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1in</w:t>
            </w:r>
          </w:p>
          <w:p w14:paraId="29F533F5"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2out celkom</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7F00CE" w:rsidRDefault="00DE6ACB" w:rsidP="00931B0F">
            <w:pPr>
              <w:spacing w:after="0" w:line="240" w:lineRule="auto"/>
              <w:jc w:val="center"/>
              <w:rPr>
                <w:rFonts w:ascii="Times New Roman" w:eastAsia="Times New Roman" w:hAnsi="Times New Roman" w:cs="Times New Roman"/>
                <w:b/>
                <w:bCs/>
                <w:color w:val="000000"/>
                <w:sz w:val="20"/>
                <w:szCs w:val="20"/>
                <w:lang w:eastAsia="sk-SK"/>
              </w:rPr>
            </w:pPr>
            <w:r w:rsidRPr="007F00CE">
              <w:rPr>
                <w:rFonts w:ascii="Times New Roman" w:eastAsia="Times New Roman" w:hAnsi="Times New Roman" w:cs="Times New Roman"/>
                <w:b/>
                <w:bCs/>
                <w:color w:val="000000"/>
                <w:sz w:val="20"/>
                <w:szCs w:val="20"/>
                <w:lang w:eastAsia="sk-SK"/>
              </w:rPr>
              <w:t>Goldplating celkom</w:t>
            </w:r>
          </w:p>
        </w:tc>
      </w:tr>
      <w:bookmarkEnd w:id="0"/>
      <w:tr w:rsidR="007F00CE" w:rsidRPr="007F00CE" w14:paraId="609FED73"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7ADB0C1" w14:textId="478C2674"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1</w:t>
            </w:r>
          </w:p>
        </w:tc>
        <w:tc>
          <w:tcPr>
            <w:tcW w:w="2515" w:type="dxa"/>
            <w:shd w:val="clear" w:color="auto" w:fill="auto"/>
            <w:vAlign w:val="center"/>
          </w:tcPr>
          <w:p w14:paraId="7D629DAC" w14:textId="724F651C"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Oboznámenie sa s legislatívou</w:t>
            </w:r>
          </w:p>
        </w:tc>
        <w:tc>
          <w:tcPr>
            <w:tcW w:w="992" w:type="dxa"/>
            <w:vAlign w:val="center"/>
          </w:tcPr>
          <w:p w14:paraId="4B47CD37" w14:textId="35323CB2"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.../2025</w:t>
            </w:r>
          </w:p>
        </w:tc>
        <w:tc>
          <w:tcPr>
            <w:tcW w:w="1134" w:type="dxa"/>
            <w:vAlign w:val="center"/>
          </w:tcPr>
          <w:p w14:paraId="1C988908" w14:textId="71629B78"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Čl. I</w:t>
            </w:r>
          </w:p>
        </w:tc>
        <w:tc>
          <w:tcPr>
            <w:tcW w:w="1418" w:type="dxa"/>
            <w:shd w:val="clear" w:color="auto" w:fill="auto"/>
            <w:vAlign w:val="center"/>
          </w:tcPr>
          <w:p w14:paraId="22CDA76A" w14:textId="04899CE1" w:rsidR="007F00CE" w:rsidRPr="007F00CE" w:rsidRDefault="007F00CE" w:rsidP="007F00CE">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469C4721" w14:textId="6CBA9740"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74618A9C" w14:textId="1500A62B"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 a pobočky zahraničných bánk</w:t>
            </w:r>
          </w:p>
        </w:tc>
        <w:tc>
          <w:tcPr>
            <w:tcW w:w="992" w:type="dxa"/>
            <w:vAlign w:val="center"/>
          </w:tcPr>
          <w:p w14:paraId="5D0F89C4" w14:textId="7011B843"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22</w:t>
            </w:r>
          </w:p>
        </w:tc>
        <w:tc>
          <w:tcPr>
            <w:tcW w:w="992" w:type="dxa"/>
            <w:shd w:val="clear" w:color="auto" w:fill="auto"/>
            <w:noWrap/>
            <w:vAlign w:val="center"/>
          </w:tcPr>
          <w:p w14:paraId="38251139" w14:textId="065037C2"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28</w:t>
            </w:r>
          </w:p>
        </w:tc>
        <w:tc>
          <w:tcPr>
            <w:tcW w:w="851" w:type="dxa"/>
            <w:shd w:val="clear" w:color="auto" w:fill="auto"/>
            <w:noWrap/>
            <w:vAlign w:val="center"/>
          </w:tcPr>
          <w:p w14:paraId="01129C91" w14:textId="6071E1FF"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606</w:t>
            </w:r>
          </w:p>
        </w:tc>
        <w:tc>
          <w:tcPr>
            <w:tcW w:w="1134" w:type="dxa"/>
            <w:shd w:val="clear" w:color="auto" w:fill="auto"/>
            <w:noWrap/>
            <w:vAlign w:val="center"/>
          </w:tcPr>
          <w:p w14:paraId="420D0685" w14:textId="3E55DEB0"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08BFFDBA" w14:textId="43E6BED1"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sz w:val="20"/>
                <w:szCs w:val="20"/>
              </w:rPr>
              <w:t>0</w:t>
            </w:r>
          </w:p>
        </w:tc>
        <w:tc>
          <w:tcPr>
            <w:tcW w:w="1276" w:type="dxa"/>
            <w:vAlign w:val="center"/>
          </w:tcPr>
          <w:p w14:paraId="48758C9B" w14:textId="7650AF21"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0</w:t>
            </w:r>
          </w:p>
        </w:tc>
      </w:tr>
      <w:tr w:rsidR="007F00CE" w:rsidRPr="007F00CE" w14:paraId="022095BC"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2653821" w14:textId="20960B9F"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2</w:t>
            </w:r>
          </w:p>
        </w:tc>
        <w:tc>
          <w:tcPr>
            <w:tcW w:w="2515" w:type="dxa"/>
            <w:shd w:val="clear" w:color="auto" w:fill="auto"/>
            <w:vAlign w:val="center"/>
          </w:tcPr>
          <w:p w14:paraId="302744A6" w14:textId="76552CAE"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Hlásenie o výsledkoch výpočtov</w:t>
            </w:r>
          </w:p>
        </w:tc>
        <w:tc>
          <w:tcPr>
            <w:tcW w:w="992" w:type="dxa"/>
            <w:vAlign w:val="center"/>
          </w:tcPr>
          <w:p w14:paraId="6D81551D" w14:textId="621A9716"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15AB3E50" w14:textId="280BCFBB"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 6a ods. 1 až 4</w:t>
            </w:r>
          </w:p>
        </w:tc>
        <w:tc>
          <w:tcPr>
            <w:tcW w:w="1418" w:type="dxa"/>
            <w:shd w:val="clear" w:color="auto" w:fill="auto"/>
            <w:vAlign w:val="center"/>
          </w:tcPr>
          <w:p w14:paraId="65823171" w14:textId="23C5ECA6" w:rsidR="007F00CE" w:rsidRPr="007F00CE" w:rsidDel="00801596" w:rsidRDefault="007F00CE" w:rsidP="007F00CE">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4EAFA699" w14:textId="564B118F"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439720A9" w14:textId="5F2BAE70"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 xml:space="preserve">banky </w:t>
            </w:r>
          </w:p>
        </w:tc>
        <w:tc>
          <w:tcPr>
            <w:tcW w:w="992" w:type="dxa"/>
            <w:vAlign w:val="center"/>
          </w:tcPr>
          <w:p w14:paraId="17CCCE83" w14:textId="0D1A1507" w:rsidR="007F00CE" w:rsidRPr="007F00CE" w:rsidRDefault="00993253" w:rsidP="007F00CE">
            <w:pPr>
              <w:spacing w:after="0" w:line="240" w:lineRule="auto"/>
              <w:jc w:val="center"/>
              <w:rPr>
                <w:rFonts w:ascii="Times New Roman" w:eastAsia="Times New Roman" w:hAnsi="Times New Roman" w:cs="Times New Roman"/>
                <w:sz w:val="20"/>
                <w:szCs w:val="20"/>
                <w:lang w:eastAsia="sk-SK"/>
              </w:rPr>
            </w:pPr>
            <w:r>
              <w:rPr>
                <w:rFonts w:ascii="Times New Roman" w:hAnsi="Times New Roman" w:cs="Times New Roman"/>
                <w:color w:val="000000"/>
                <w:sz w:val="20"/>
                <w:szCs w:val="20"/>
              </w:rPr>
              <w:t>10</w:t>
            </w:r>
          </w:p>
        </w:tc>
        <w:tc>
          <w:tcPr>
            <w:tcW w:w="992" w:type="dxa"/>
            <w:shd w:val="clear" w:color="auto" w:fill="auto"/>
            <w:noWrap/>
            <w:vAlign w:val="center"/>
          </w:tcPr>
          <w:p w14:paraId="271B2646" w14:textId="1A322BCC"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91</w:t>
            </w:r>
          </w:p>
        </w:tc>
        <w:tc>
          <w:tcPr>
            <w:tcW w:w="851" w:type="dxa"/>
            <w:shd w:val="clear" w:color="auto" w:fill="auto"/>
            <w:noWrap/>
            <w:vAlign w:val="center"/>
          </w:tcPr>
          <w:p w14:paraId="57980520" w14:textId="56520E6E" w:rsidR="007F00CE" w:rsidRPr="007F00CE" w:rsidRDefault="00993253" w:rsidP="007F00CE">
            <w:pPr>
              <w:spacing w:after="0" w:line="240" w:lineRule="auto"/>
              <w:jc w:val="center"/>
              <w:rPr>
                <w:rFonts w:ascii="Times New Roman" w:eastAsia="Times New Roman" w:hAnsi="Times New Roman" w:cs="Times New Roman"/>
                <w:color w:val="000000"/>
                <w:sz w:val="20"/>
                <w:szCs w:val="20"/>
                <w:lang w:eastAsia="sk-SK"/>
              </w:rPr>
            </w:pPr>
            <w:r>
              <w:rPr>
                <w:rFonts w:ascii="Times New Roman" w:hAnsi="Times New Roman" w:cs="Times New Roman"/>
                <w:color w:val="000000"/>
                <w:sz w:val="20"/>
                <w:szCs w:val="20"/>
              </w:rPr>
              <w:t>908</w:t>
            </w:r>
          </w:p>
        </w:tc>
        <w:tc>
          <w:tcPr>
            <w:tcW w:w="1134" w:type="dxa"/>
            <w:shd w:val="clear" w:color="auto" w:fill="auto"/>
            <w:noWrap/>
            <w:vAlign w:val="center"/>
          </w:tcPr>
          <w:p w14:paraId="7E097137" w14:textId="5CA8FEF9"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4B494DF4" w14:textId="74E84F10"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sz w:val="20"/>
                <w:szCs w:val="20"/>
              </w:rPr>
              <w:t>0</w:t>
            </w:r>
          </w:p>
        </w:tc>
        <w:tc>
          <w:tcPr>
            <w:tcW w:w="1276" w:type="dxa"/>
            <w:vAlign w:val="center"/>
          </w:tcPr>
          <w:p w14:paraId="564076F6" w14:textId="72F62910"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0</w:t>
            </w:r>
          </w:p>
        </w:tc>
      </w:tr>
      <w:tr w:rsidR="007F00CE" w:rsidRPr="007F00CE" w14:paraId="4D05B96D"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71D0305" w14:textId="4FFE42A5"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3</w:t>
            </w:r>
          </w:p>
        </w:tc>
        <w:tc>
          <w:tcPr>
            <w:tcW w:w="2515" w:type="dxa"/>
            <w:shd w:val="clear" w:color="auto" w:fill="auto"/>
            <w:vAlign w:val="center"/>
          </w:tcPr>
          <w:p w14:paraId="6F09B9B9" w14:textId="4F13226C"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Predchádzajúci súhlas na vymenovanie</w:t>
            </w:r>
          </w:p>
        </w:tc>
        <w:tc>
          <w:tcPr>
            <w:tcW w:w="992" w:type="dxa"/>
            <w:vAlign w:val="center"/>
          </w:tcPr>
          <w:p w14:paraId="6326D60E" w14:textId="596D71ED"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63EECDFF" w14:textId="7BDCEB81"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 9 ods. 4 a 5</w:t>
            </w:r>
          </w:p>
        </w:tc>
        <w:tc>
          <w:tcPr>
            <w:tcW w:w="1418" w:type="dxa"/>
            <w:shd w:val="clear" w:color="auto" w:fill="auto"/>
            <w:vAlign w:val="center"/>
          </w:tcPr>
          <w:p w14:paraId="5B619397" w14:textId="6EA54145" w:rsidR="007F00CE" w:rsidRPr="007F00CE" w:rsidDel="00801596" w:rsidRDefault="007F00CE" w:rsidP="007F00CE">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4967ED88" w14:textId="49BFE6CF"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331066E7" w14:textId="2D4F7643"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 a pobočky zahraničných bánk</w:t>
            </w:r>
          </w:p>
        </w:tc>
        <w:tc>
          <w:tcPr>
            <w:tcW w:w="992" w:type="dxa"/>
            <w:vAlign w:val="center"/>
          </w:tcPr>
          <w:p w14:paraId="1748865C" w14:textId="45450228"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22</w:t>
            </w:r>
          </w:p>
        </w:tc>
        <w:tc>
          <w:tcPr>
            <w:tcW w:w="992" w:type="dxa"/>
            <w:shd w:val="clear" w:color="auto" w:fill="auto"/>
            <w:noWrap/>
            <w:vAlign w:val="center"/>
          </w:tcPr>
          <w:p w14:paraId="5457341D" w14:textId="5218C1C3"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62</w:t>
            </w:r>
          </w:p>
        </w:tc>
        <w:tc>
          <w:tcPr>
            <w:tcW w:w="851" w:type="dxa"/>
            <w:shd w:val="clear" w:color="auto" w:fill="auto"/>
            <w:noWrap/>
            <w:vAlign w:val="center"/>
          </w:tcPr>
          <w:p w14:paraId="30771B52" w14:textId="719AE84E"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1 356</w:t>
            </w:r>
          </w:p>
        </w:tc>
        <w:tc>
          <w:tcPr>
            <w:tcW w:w="1134" w:type="dxa"/>
            <w:shd w:val="clear" w:color="auto" w:fill="auto"/>
            <w:noWrap/>
            <w:vAlign w:val="center"/>
          </w:tcPr>
          <w:p w14:paraId="645FEA02" w14:textId="43025066"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4EA14B08" w14:textId="215783C2"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sz w:val="20"/>
                <w:szCs w:val="20"/>
              </w:rPr>
              <w:t>0</w:t>
            </w:r>
          </w:p>
        </w:tc>
        <w:tc>
          <w:tcPr>
            <w:tcW w:w="1276" w:type="dxa"/>
            <w:vAlign w:val="center"/>
          </w:tcPr>
          <w:p w14:paraId="1CC858DC" w14:textId="330BAE2F"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0</w:t>
            </w:r>
          </w:p>
        </w:tc>
      </w:tr>
      <w:tr w:rsidR="007F00CE" w:rsidRPr="007F00CE" w14:paraId="48195AE8"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FA76BB4" w14:textId="6A33FC91"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4</w:t>
            </w:r>
          </w:p>
        </w:tc>
        <w:tc>
          <w:tcPr>
            <w:tcW w:w="2515" w:type="dxa"/>
            <w:shd w:val="clear" w:color="auto" w:fill="auto"/>
            <w:vAlign w:val="center"/>
          </w:tcPr>
          <w:p w14:paraId="04DBC1D2" w14:textId="63A175CD"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Interné posúdenie vhodnosti osôb</w:t>
            </w:r>
          </w:p>
        </w:tc>
        <w:tc>
          <w:tcPr>
            <w:tcW w:w="992" w:type="dxa"/>
            <w:vAlign w:val="center"/>
          </w:tcPr>
          <w:p w14:paraId="7DA73847" w14:textId="2B14C659"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1326F554" w14:textId="35A2644B"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 9 ods. 8</w:t>
            </w:r>
          </w:p>
        </w:tc>
        <w:tc>
          <w:tcPr>
            <w:tcW w:w="1418" w:type="dxa"/>
            <w:shd w:val="clear" w:color="auto" w:fill="auto"/>
            <w:vAlign w:val="center"/>
          </w:tcPr>
          <w:p w14:paraId="589E62F8" w14:textId="20E2AFF0" w:rsidR="007F00CE" w:rsidRPr="007F00CE" w:rsidDel="00801596" w:rsidRDefault="007F00CE" w:rsidP="007F00CE">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4F479A8F" w14:textId="7335D4D1"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09015152" w14:textId="69284F76"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 a pobočky zahraničných bánk</w:t>
            </w:r>
          </w:p>
        </w:tc>
        <w:tc>
          <w:tcPr>
            <w:tcW w:w="992" w:type="dxa"/>
            <w:vAlign w:val="center"/>
          </w:tcPr>
          <w:p w14:paraId="12996373" w14:textId="12C2C022"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22</w:t>
            </w:r>
          </w:p>
        </w:tc>
        <w:tc>
          <w:tcPr>
            <w:tcW w:w="992" w:type="dxa"/>
            <w:shd w:val="clear" w:color="auto" w:fill="auto"/>
            <w:noWrap/>
            <w:vAlign w:val="center"/>
          </w:tcPr>
          <w:p w14:paraId="2188F025" w14:textId="212FAA86"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78</w:t>
            </w:r>
          </w:p>
        </w:tc>
        <w:tc>
          <w:tcPr>
            <w:tcW w:w="851" w:type="dxa"/>
            <w:shd w:val="clear" w:color="auto" w:fill="auto"/>
            <w:noWrap/>
            <w:vAlign w:val="center"/>
          </w:tcPr>
          <w:p w14:paraId="1D718C37" w14:textId="6D17BE78"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1 712</w:t>
            </w:r>
          </w:p>
        </w:tc>
        <w:tc>
          <w:tcPr>
            <w:tcW w:w="1134" w:type="dxa"/>
            <w:shd w:val="clear" w:color="auto" w:fill="auto"/>
            <w:noWrap/>
            <w:vAlign w:val="center"/>
          </w:tcPr>
          <w:p w14:paraId="281CEC7A" w14:textId="7FB57F8F"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78A8DDA2" w14:textId="18B93081"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sz w:val="20"/>
                <w:szCs w:val="20"/>
              </w:rPr>
              <w:t>0</w:t>
            </w:r>
          </w:p>
        </w:tc>
        <w:tc>
          <w:tcPr>
            <w:tcW w:w="1276" w:type="dxa"/>
            <w:vAlign w:val="center"/>
          </w:tcPr>
          <w:p w14:paraId="014B7D7A" w14:textId="2CF0C32B"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0</w:t>
            </w:r>
          </w:p>
        </w:tc>
      </w:tr>
      <w:tr w:rsidR="007F00CE" w:rsidRPr="007F00CE" w14:paraId="7D495C88"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FC148DB" w14:textId="546B18BA"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5</w:t>
            </w:r>
          </w:p>
        </w:tc>
        <w:tc>
          <w:tcPr>
            <w:tcW w:w="2515" w:type="dxa"/>
            <w:shd w:val="clear" w:color="auto" w:fill="auto"/>
            <w:vAlign w:val="center"/>
          </w:tcPr>
          <w:p w14:paraId="0514BEF2" w14:textId="576F3DE6" w:rsidR="007F00CE" w:rsidRPr="007F00CE" w:rsidRDefault="00B74570" w:rsidP="007F00CE">
            <w:pPr>
              <w:spacing w:after="0" w:line="240" w:lineRule="auto"/>
              <w:rPr>
                <w:rFonts w:ascii="Times New Roman" w:eastAsia="Times New Roman" w:hAnsi="Times New Roman" w:cs="Times New Roman"/>
                <w:sz w:val="20"/>
                <w:szCs w:val="20"/>
                <w:lang w:eastAsia="sk-SK"/>
              </w:rPr>
            </w:pPr>
            <w:r>
              <w:rPr>
                <w:rFonts w:ascii="Times New Roman" w:hAnsi="Times New Roman" w:cs="Times New Roman"/>
                <w:color w:val="000000"/>
                <w:sz w:val="20"/>
                <w:szCs w:val="20"/>
              </w:rPr>
              <w:t>Úprava stanov (p</w:t>
            </w:r>
            <w:r w:rsidR="007F00CE" w:rsidRPr="007F00CE">
              <w:rPr>
                <w:rFonts w:ascii="Times New Roman" w:hAnsi="Times New Roman" w:cs="Times New Roman"/>
                <w:color w:val="000000"/>
                <w:sz w:val="20"/>
                <w:szCs w:val="20"/>
              </w:rPr>
              <w:t>ovinnosť sledovať ESG riziká</w:t>
            </w:r>
            <w:r w:rsidR="0052484B">
              <w:rPr>
                <w:rFonts w:ascii="Times New Roman" w:hAnsi="Times New Roman" w:cs="Times New Roman"/>
                <w:color w:val="000000"/>
                <w:sz w:val="20"/>
                <w:szCs w:val="20"/>
              </w:rPr>
              <w:t xml:space="preserve"> a riziko koncentrácie</w:t>
            </w:r>
            <w:r>
              <w:rPr>
                <w:rFonts w:ascii="Times New Roman" w:hAnsi="Times New Roman" w:cs="Times New Roman"/>
                <w:color w:val="000000"/>
                <w:sz w:val="20"/>
                <w:szCs w:val="20"/>
              </w:rPr>
              <w:t>)</w:t>
            </w:r>
          </w:p>
        </w:tc>
        <w:tc>
          <w:tcPr>
            <w:tcW w:w="992" w:type="dxa"/>
            <w:vAlign w:val="center"/>
          </w:tcPr>
          <w:p w14:paraId="07EE0509" w14:textId="20622CF0"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5143E9CF" w14:textId="759CE002"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 23 ods. 1 písm. d)</w:t>
            </w:r>
          </w:p>
        </w:tc>
        <w:tc>
          <w:tcPr>
            <w:tcW w:w="1418" w:type="dxa"/>
            <w:shd w:val="clear" w:color="auto" w:fill="auto"/>
            <w:vAlign w:val="center"/>
          </w:tcPr>
          <w:p w14:paraId="356D853D" w14:textId="2DCE26C4" w:rsidR="007F00CE" w:rsidRPr="007F00CE" w:rsidDel="00801596" w:rsidRDefault="007F00CE" w:rsidP="007F00CE">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459D433C" w14:textId="3FDC2D25"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3D2938FA" w14:textId="6E139663"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 a pobočky zahraničných bánk</w:t>
            </w:r>
          </w:p>
        </w:tc>
        <w:tc>
          <w:tcPr>
            <w:tcW w:w="992" w:type="dxa"/>
            <w:vAlign w:val="center"/>
          </w:tcPr>
          <w:p w14:paraId="717BA309" w14:textId="5779952B"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22</w:t>
            </w:r>
          </w:p>
        </w:tc>
        <w:tc>
          <w:tcPr>
            <w:tcW w:w="992" w:type="dxa"/>
            <w:shd w:val="clear" w:color="auto" w:fill="auto"/>
            <w:noWrap/>
            <w:vAlign w:val="center"/>
          </w:tcPr>
          <w:p w14:paraId="2F2A96C4" w14:textId="0AD43519"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29</w:t>
            </w:r>
          </w:p>
        </w:tc>
        <w:tc>
          <w:tcPr>
            <w:tcW w:w="851" w:type="dxa"/>
            <w:shd w:val="clear" w:color="auto" w:fill="auto"/>
            <w:noWrap/>
            <w:vAlign w:val="center"/>
          </w:tcPr>
          <w:p w14:paraId="0FE6B8D8" w14:textId="1883FE17"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642</w:t>
            </w:r>
          </w:p>
        </w:tc>
        <w:tc>
          <w:tcPr>
            <w:tcW w:w="1134" w:type="dxa"/>
            <w:shd w:val="clear" w:color="auto" w:fill="auto"/>
            <w:noWrap/>
            <w:vAlign w:val="center"/>
          </w:tcPr>
          <w:p w14:paraId="214DEF91" w14:textId="091B22C8"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45EC50E3" w14:textId="590F7437"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sz w:val="20"/>
                <w:szCs w:val="20"/>
              </w:rPr>
              <w:t>0</w:t>
            </w:r>
          </w:p>
        </w:tc>
        <w:tc>
          <w:tcPr>
            <w:tcW w:w="1276" w:type="dxa"/>
            <w:vAlign w:val="center"/>
          </w:tcPr>
          <w:p w14:paraId="15E7EBAF" w14:textId="775B9E0F"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0</w:t>
            </w:r>
          </w:p>
        </w:tc>
      </w:tr>
      <w:tr w:rsidR="007F00CE" w:rsidRPr="007F00CE" w14:paraId="67FD2956"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26FC3F2" w14:textId="6D93A0F3"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6</w:t>
            </w:r>
          </w:p>
        </w:tc>
        <w:tc>
          <w:tcPr>
            <w:tcW w:w="2515" w:type="dxa"/>
            <w:shd w:val="clear" w:color="auto" w:fill="auto"/>
            <w:vAlign w:val="center"/>
          </w:tcPr>
          <w:p w14:paraId="14BCDC2E" w14:textId="363C54DA"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Vyhlásenie o úlohách a povinnostiach osôb</w:t>
            </w:r>
          </w:p>
        </w:tc>
        <w:tc>
          <w:tcPr>
            <w:tcW w:w="992" w:type="dxa"/>
            <w:vAlign w:val="center"/>
          </w:tcPr>
          <w:p w14:paraId="2C578C35" w14:textId="03FA3B03"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35AAA047" w14:textId="43331D41"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 23 ods. 11</w:t>
            </w:r>
          </w:p>
        </w:tc>
        <w:tc>
          <w:tcPr>
            <w:tcW w:w="1418" w:type="dxa"/>
            <w:shd w:val="clear" w:color="auto" w:fill="auto"/>
            <w:vAlign w:val="center"/>
          </w:tcPr>
          <w:p w14:paraId="6DD38128" w14:textId="706FE67D" w:rsidR="007F00CE" w:rsidRPr="007F00CE" w:rsidDel="00801596" w:rsidRDefault="007F00CE" w:rsidP="007F00CE">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660ED2AA" w14:textId="29A6C2C1"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61B4BCC4" w14:textId="370A1BC2"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 a pobočky zahraničných bánk</w:t>
            </w:r>
          </w:p>
        </w:tc>
        <w:tc>
          <w:tcPr>
            <w:tcW w:w="992" w:type="dxa"/>
            <w:vAlign w:val="center"/>
          </w:tcPr>
          <w:p w14:paraId="6DBA9274" w14:textId="6DEFD78D"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22</w:t>
            </w:r>
          </w:p>
        </w:tc>
        <w:tc>
          <w:tcPr>
            <w:tcW w:w="992" w:type="dxa"/>
            <w:shd w:val="clear" w:color="auto" w:fill="auto"/>
            <w:noWrap/>
            <w:vAlign w:val="center"/>
          </w:tcPr>
          <w:p w14:paraId="29915185" w14:textId="7C48A27C"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78</w:t>
            </w:r>
          </w:p>
        </w:tc>
        <w:tc>
          <w:tcPr>
            <w:tcW w:w="851" w:type="dxa"/>
            <w:shd w:val="clear" w:color="auto" w:fill="auto"/>
            <w:noWrap/>
            <w:vAlign w:val="center"/>
          </w:tcPr>
          <w:p w14:paraId="46F12C04" w14:textId="35A29AC7"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1 712</w:t>
            </w:r>
          </w:p>
        </w:tc>
        <w:tc>
          <w:tcPr>
            <w:tcW w:w="1134" w:type="dxa"/>
            <w:shd w:val="clear" w:color="auto" w:fill="auto"/>
            <w:noWrap/>
            <w:vAlign w:val="center"/>
          </w:tcPr>
          <w:p w14:paraId="2D3260FB" w14:textId="5BF3417B"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00BF5AA0" w14:textId="64FA96E4"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sz w:val="20"/>
                <w:szCs w:val="20"/>
              </w:rPr>
              <w:t>0</w:t>
            </w:r>
          </w:p>
        </w:tc>
        <w:tc>
          <w:tcPr>
            <w:tcW w:w="1276" w:type="dxa"/>
            <w:vAlign w:val="center"/>
          </w:tcPr>
          <w:p w14:paraId="48044CA5" w14:textId="29760A1D"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0</w:t>
            </w:r>
          </w:p>
        </w:tc>
      </w:tr>
      <w:tr w:rsidR="007F00CE" w:rsidRPr="007F00CE" w14:paraId="26381EED"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627B3E9" w14:textId="24805373"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lastRenderedPageBreak/>
              <w:t>7</w:t>
            </w:r>
          </w:p>
        </w:tc>
        <w:tc>
          <w:tcPr>
            <w:tcW w:w="2515" w:type="dxa"/>
            <w:shd w:val="clear" w:color="auto" w:fill="auto"/>
            <w:vAlign w:val="center"/>
          </w:tcPr>
          <w:p w14:paraId="6C2DF285" w14:textId="3B61374D" w:rsidR="007F00CE" w:rsidRPr="007F00CE" w:rsidRDefault="007F00CE" w:rsidP="007F00CE">
            <w:pPr>
              <w:spacing w:after="0" w:line="240" w:lineRule="auto"/>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Zaškolenie nových členov štatutárneho orgánu a dozornej rady</w:t>
            </w:r>
          </w:p>
        </w:tc>
        <w:tc>
          <w:tcPr>
            <w:tcW w:w="992" w:type="dxa"/>
            <w:vAlign w:val="center"/>
          </w:tcPr>
          <w:p w14:paraId="39BDC257" w14:textId="7E16B556"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3FD55E58" w14:textId="19D4B95A"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 25 ods. 7</w:t>
            </w:r>
          </w:p>
        </w:tc>
        <w:tc>
          <w:tcPr>
            <w:tcW w:w="1418" w:type="dxa"/>
            <w:shd w:val="clear" w:color="auto" w:fill="auto"/>
            <w:vAlign w:val="center"/>
          </w:tcPr>
          <w:p w14:paraId="77912E88" w14:textId="36254E8F" w:rsidR="007F00CE" w:rsidRPr="007F00CE" w:rsidDel="00801596" w:rsidRDefault="007F00CE" w:rsidP="007F00CE">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17B30C13" w14:textId="49576A9A"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4AE2E156" w14:textId="485A5526" w:rsidR="007F00CE" w:rsidRPr="007F00CE" w:rsidRDefault="00993253"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 a pobočky zahraničných bánk</w:t>
            </w:r>
          </w:p>
        </w:tc>
        <w:tc>
          <w:tcPr>
            <w:tcW w:w="992" w:type="dxa"/>
            <w:vAlign w:val="center"/>
          </w:tcPr>
          <w:p w14:paraId="7CEB6F10" w14:textId="42E17AAA" w:rsidR="007F00CE" w:rsidRPr="007F00CE" w:rsidRDefault="00993253" w:rsidP="007F00CE">
            <w:pPr>
              <w:spacing w:after="0" w:line="240" w:lineRule="auto"/>
              <w:jc w:val="center"/>
              <w:rPr>
                <w:rFonts w:ascii="Times New Roman" w:eastAsia="Times New Roman" w:hAnsi="Times New Roman" w:cs="Times New Roman"/>
                <w:sz w:val="20"/>
                <w:szCs w:val="20"/>
                <w:lang w:eastAsia="sk-SK"/>
              </w:rPr>
            </w:pPr>
            <w:r>
              <w:rPr>
                <w:rFonts w:ascii="Times New Roman" w:hAnsi="Times New Roman" w:cs="Times New Roman"/>
                <w:color w:val="000000"/>
                <w:sz w:val="20"/>
                <w:szCs w:val="20"/>
              </w:rPr>
              <w:t>22</w:t>
            </w:r>
          </w:p>
        </w:tc>
        <w:tc>
          <w:tcPr>
            <w:tcW w:w="992" w:type="dxa"/>
            <w:shd w:val="clear" w:color="auto" w:fill="auto"/>
            <w:noWrap/>
            <w:vAlign w:val="center"/>
          </w:tcPr>
          <w:p w14:paraId="6F10BC4F" w14:textId="187AB193"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9,72975</w:t>
            </w:r>
          </w:p>
        </w:tc>
        <w:tc>
          <w:tcPr>
            <w:tcW w:w="851" w:type="dxa"/>
            <w:shd w:val="clear" w:color="auto" w:fill="auto"/>
            <w:noWrap/>
            <w:vAlign w:val="center"/>
          </w:tcPr>
          <w:p w14:paraId="70151A82" w14:textId="52BA601E" w:rsidR="007F00CE" w:rsidRPr="007F00CE" w:rsidRDefault="00993253" w:rsidP="007F00CE">
            <w:pPr>
              <w:spacing w:after="0" w:line="240" w:lineRule="auto"/>
              <w:jc w:val="center"/>
              <w:rPr>
                <w:rFonts w:ascii="Times New Roman" w:eastAsia="Times New Roman" w:hAnsi="Times New Roman" w:cs="Times New Roman"/>
                <w:color w:val="000000"/>
                <w:sz w:val="20"/>
                <w:szCs w:val="20"/>
                <w:lang w:eastAsia="sk-SK"/>
              </w:rPr>
            </w:pPr>
            <w:r>
              <w:rPr>
                <w:rFonts w:ascii="Times New Roman" w:hAnsi="Times New Roman" w:cs="Times New Roman"/>
                <w:color w:val="000000"/>
                <w:sz w:val="20"/>
                <w:szCs w:val="20"/>
              </w:rPr>
              <w:t>214,0545</w:t>
            </w:r>
          </w:p>
        </w:tc>
        <w:tc>
          <w:tcPr>
            <w:tcW w:w="1134" w:type="dxa"/>
            <w:shd w:val="clear" w:color="auto" w:fill="auto"/>
            <w:noWrap/>
            <w:vAlign w:val="center"/>
          </w:tcPr>
          <w:p w14:paraId="74A6D825" w14:textId="10707A85"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3FBF0B70" w14:textId="48390E4E"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0</w:t>
            </w:r>
          </w:p>
        </w:tc>
        <w:tc>
          <w:tcPr>
            <w:tcW w:w="1276" w:type="dxa"/>
            <w:vAlign w:val="center"/>
          </w:tcPr>
          <w:p w14:paraId="1F26953E" w14:textId="5B6B293D"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color w:val="000000"/>
                <w:sz w:val="20"/>
                <w:szCs w:val="20"/>
              </w:rPr>
              <w:t>0</w:t>
            </w:r>
          </w:p>
        </w:tc>
      </w:tr>
      <w:tr w:rsidR="007F00CE" w:rsidRPr="007F00CE" w14:paraId="48FB1B5A"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5E16F2A" w14:textId="30C76CF1"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8</w:t>
            </w:r>
          </w:p>
        </w:tc>
        <w:tc>
          <w:tcPr>
            <w:tcW w:w="2515" w:type="dxa"/>
            <w:shd w:val="clear" w:color="auto" w:fill="auto"/>
            <w:vAlign w:val="center"/>
          </w:tcPr>
          <w:p w14:paraId="74727506" w14:textId="61A67898" w:rsidR="007F00CE" w:rsidRPr="007F00CE" w:rsidRDefault="00B74570" w:rsidP="007F00CE">
            <w:pPr>
              <w:spacing w:after="0" w:line="240" w:lineRule="auto"/>
              <w:rPr>
                <w:rFonts w:ascii="Times New Roman" w:eastAsia="Times New Roman" w:hAnsi="Times New Roman" w:cs="Times New Roman"/>
                <w:color w:val="000000"/>
                <w:sz w:val="20"/>
                <w:szCs w:val="20"/>
                <w:lang w:eastAsia="sk-SK"/>
              </w:rPr>
            </w:pPr>
            <w:r>
              <w:rPr>
                <w:rFonts w:ascii="Times New Roman" w:hAnsi="Times New Roman" w:cs="Times New Roman"/>
                <w:color w:val="000000"/>
                <w:sz w:val="20"/>
                <w:szCs w:val="20"/>
              </w:rPr>
              <w:t>Úprava systému hodnotenia primeranosti vnútorného kapitálu (p</w:t>
            </w:r>
            <w:r w:rsidR="007F00CE" w:rsidRPr="007F00CE">
              <w:rPr>
                <w:rFonts w:ascii="Times New Roman" w:hAnsi="Times New Roman" w:cs="Times New Roman"/>
                <w:color w:val="000000"/>
                <w:sz w:val="20"/>
                <w:szCs w:val="20"/>
              </w:rPr>
              <w:t>ovinnosť zohľadňovať ESG riziká pri hodnotení primeranosti vnútorného kapitálu</w:t>
            </w:r>
            <w:r>
              <w:rPr>
                <w:rFonts w:ascii="Times New Roman" w:hAnsi="Times New Roman" w:cs="Times New Roman"/>
                <w:color w:val="000000"/>
                <w:sz w:val="20"/>
                <w:szCs w:val="20"/>
              </w:rPr>
              <w:t>)</w:t>
            </w:r>
          </w:p>
        </w:tc>
        <w:tc>
          <w:tcPr>
            <w:tcW w:w="992" w:type="dxa"/>
            <w:vAlign w:val="center"/>
          </w:tcPr>
          <w:p w14:paraId="66005985" w14:textId="31DB5BF7"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36772459" w14:textId="5C63D225"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 27 ods. 7</w:t>
            </w:r>
          </w:p>
        </w:tc>
        <w:tc>
          <w:tcPr>
            <w:tcW w:w="1418" w:type="dxa"/>
            <w:shd w:val="clear" w:color="auto" w:fill="auto"/>
            <w:vAlign w:val="center"/>
          </w:tcPr>
          <w:p w14:paraId="13BA4CCA" w14:textId="189B12E5" w:rsidR="007F00CE" w:rsidRPr="007F00CE" w:rsidRDefault="007F00CE" w:rsidP="007F00CE">
            <w:pPr>
              <w:pStyle w:val="gmail-m-1648484718305530482msolistparagraph"/>
              <w:spacing w:before="0" w:beforeAutospacing="0" w:after="0" w:afterAutospacing="0"/>
              <w:jc w:val="center"/>
              <w:rPr>
                <w:rFonts w:ascii="Times New Roman" w:eastAsia="Times New Roman" w:hAnsi="Times New Roman" w:cs="Times New Roman"/>
                <w:color w:val="000000"/>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6D20AEC8" w14:textId="3667538C"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19DE20DA" w14:textId="65F52EDB"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w:t>
            </w:r>
          </w:p>
        </w:tc>
        <w:tc>
          <w:tcPr>
            <w:tcW w:w="992" w:type="dxa"/>
            <w:vAlign w:val="center"/>
          </w:tcPr>
          <w:p w14:paraId="799EF7C6" w14:textId="674C2F61"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10</w:t>
            </w:r>
          </w:p>
        </w:tc>
        <w:tc>
          <w:tcPr>
            <w:tcW w:w="992" w:type="dxa"/>
            <w:shd w:val="clear" w:color="auto" w:fill="auto"/>
            <w:noWrap/>
            <w:vAlign w:val="center"/>
          </w:tcPr>
          <w:p w14:paraId="62946A0D" w14:textId="529943FA" w:rsidR="007F00CE" w:rsidRPr="007F00CE" w:rsidRDefault="00993253" w:rsidP="007F00CE">
            <w:pPr>
              <w:spacing w:after="0" w:line="240" w:lineRule="auto"/>
              <w:jc w:val="center"/>
              <w:rPr>
                <w:rFonts w:ascii="Times New Roman" w:eastAsia="Times New Roman" w:hAnsi="Times New Roman" w:cs="Times New Roman"/>
                <w:color w:val="000000"/>
                <w:sz w:val="20"/>
                <w:szCs w:val="20"/>
                <w:lang w:eastAsia="sk-SK"/>
              </w:rPr>
            </w:pPr>
            <w:r>
              <w:rPr>
                <w:rFonts w:ascii="Times New Roman" w:hAnsi="Times New Roman" w:cs="Times New Roman"/>
                <w:color w:val="000000"/>
                <w:sz w:val="20"/>
                <w:szCs w:val="20"/>
              </w:rPr>
              <w:t>29</w:t>
            </w:r>
          </w:p>
        </w:tc>
        <w:tc>
          <w:tcPr>
            <w:tcW w:w="851" w:type="dxa"/>
            <w:shd w:val="clear" w:color="auto" w:fill="auto"/>
            <w:noWrap/>
            <w:vAlign w:val="center"/>
          </w:tcPr>
          <w:p w14:paraId="72B57020" w14:textId="0ECCF9CC" w:rsidR="007F00CE" w:rsidRPr="007F00CE" w:rsidRDefault="00993253" w:rsidP="007F00CE">
            <w:pPr>
              <w:spacing w:after="0" w:line="240" w:lineRule="auto"/>
              <w:jc w:val="center"/>
              <w:rPr>
                <w:rFonts w:ascii="Times New Roman" w:eastAsia="Times New Roman" w:hAnsi="Times New Roman" w:cs="Times New Roman"/>
                <w:color w:val="000000"/>
                <w:sz w:val="20"/>
                <w:szCs w:val="20"/>
                <w:lang w:eastAsia="sk-SK"/>
              </w:rPr>
            </w:pPr>
            <w:r>
              <w:rPr>
                <w:rFonts w:ascii="Times New Roman" w:hAnsi="Times New Roman" w:cs="Times New Roman"/>
                <w:color w:val="000000"/>
                <w:sz w:val="20"/>
                <w:szCs w:val="20"/>
              </w:rPr>
              <w:t>292</w:t>
            </w:r>
          </w:p>
        </w:tc>
        <w:tc>
          <w:tcPr>
            <w:tcW w:w="1134" w:type="dxa"/>
            <w:shd w:val="clear" w:color="auto" w:fill="auto"/>
            <w:noWrap/>
            <w:vAlign w:val="center"/>
          </w:tcPr>
          <w:p w14:paraId="359B820C" w14:textId="4ABAC73E"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29D8DB1B" w14:textId="45B31898"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sz w:val="20"/>
                <w:szCs w:val="20"/>
              </w:rPr>
              <w:t>0</w:t>
            </w:r>
          </w:p>
        </w:tc>
        <w:tc>
          <w:tcPr>
            <w:tcW w:w="1276" w:type="dxa"/>
            <w:vAlign w:val="center"/>
          </w:tcPr>
          <w:p w14:paraId="7F5A5EFD" w14:textId="1DB4C9AC"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0</w:t>
            </w:r>
          </w:p>
        </w:tc>
      </w:tr>
      <w:tr w:rsidR="007F00CE" w:rsidRPr="007F00CE" w14:paraId="6280809D"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A355316" w14:textId="7283B480"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9</w:t>
            </w:r>
          </w:p>
        </w:tc>
        <w:tc>
          <w:tcPr>
            <w:tcW w:w="2515" w:type="dxa"/>
            <w:shd w:val="clear" w:color="auto" w:fill="auto"/>
            <w:vAlign w:val="center"/>
          </w:tcPr>
          <w:p w14:paraId="4AC1693B" w14:textId="2F20E7E5"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Vypracovanie osobitných plánov</w:t>
            </w:r>
          </w:p>
        </w:tc>
        <w:tc>
          <w:tcPr>
            <w:tcW w:w="992" w:type="dxa"/>
            <w:vAlign w:val="center"/>
          </w:tcPr>
          <w:p w14:paraId="78EEC808" w14:textId="1BD9D1C9"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7B7CE5AC" w14:textId="724E8FBE"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 27 ods. 17 a 20</w:t>
            </w:r>
          </w:p>
        </w:tc>
        <w:tc>
          <w:tcPr>
            <w:tcW w:w="1418" w:type="dxa"/>
            <w:shd w:val="clear" w:color="auto" w:fill="auto"/>
            <w:vAlign w:val="center"/>
          </w:tcPr>
          <w:p w14:paraId="0183E09D" w14:textId="1229D5B7" w:rsidR="007F00CE" w:rsidRPr="007F00CE" w:rsidRDefault="007F00CE" w:rsidP="007F00CE">
            <w:pPr>
              <w:pStyle w:val="gmail-m-1648484718305530482msolistparagraph"/>
              <w:spacing w:before="0" w:beforeAutospacing="0" w:after="0" w:afterAutospacing="0"/>
              <w:jc w:val="center"/>
              <w:rPr>
                <w:rFonts w:ascii="Times New Roman" w:eastAsia="Times New Roman" w:hAnsi="Times New Roman" w:cs="Times New Roman"/>
                <w:color w:val="000000"/>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3B4C9484" w14:textId="7BE2BAE8"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03EA6F9D" w14:textId="01ADFBCD"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 a pobočky zahraničných bánk</w:t>
            </w:r>
          </w:p>
        </w:tc>
        <w:tc>
          <w:tcPr>
            <w:tcW w:w="992" w:type="dxa"/>
            <w:vAlign w:val="center"/>
          </w:tcPr>
          <w:p w14:paraId="53C888F0" w14:textId="70218476"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22</w:t>
            </w:r>
          </w:p>
        </w:tc>
        <w:tc>
          <w:tcPr>
            <w:tcW w:w="992" w:type="dxa"/>
            <w:shd w:val="clear" w:color="auto" w:fill="auto"/>
            <w:noWrap/>
            <w:vAlign w:val="center"/>
          </w:tcPr>
          <w:p w14:paraId="4F3A5426" w14:textId="1E6E3AB5"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78</w:t>
            </w:r>
          </w:p>
        </w:tc>
        <w:tc>
          <w:tcPr>
            <w:tcW w:w="851" w:type="dxa"/>
            <w:shd w:val="clear" w:color="auto" w:fill="auto"/>
            <w:noWrap/>
            <w:vAlign w:val="center"/>
          </w:tcPr>
          <w:p w14:paraId="0BBB2467" w14:textId="7144CBAD"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1 712</w:t>
            </w:r>
          </w:p>
        </w:tc>
        <w:tc>
          <w:tcPr>
            <w:tcW w:w="1134" w:type="dxa"/>
            <w:shd w:val="clear" w:color="auto" w:fill="auto"/>
            <w:noWrap/>
            <w:vAlign w:val="center"/>
          </w:tcPr>
          <w:p w14:paraId="25703ACB" w14:textId="69F3468B"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5D8C3A23" w14:textId="7EC233E8"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sz w:val="20"/>
                <w:szCs w:val="20"/>
              </w:rPr>
              <w:t>0</w:t>
            </w:r>
          </w:p>
        </w:tc>
        <w:tc>
          <w:tcPr>
            <w:tcW w:w="1276" w:type="dxa"/>
            <w:vAlign w:val="center"/>
          </w:tcPr>
          <w:p w14:paraId="679F39FD" w14:textId="036DFFEC"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0</w:t>
            </w:r>
          </w:p>
        </w:tc>
      </w:tr>
      <w:tr w:rsidR="007F00CE" w:rsidRPr="007F00CE" w14:paraId="1AAF13FC"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C29FB35" w14:textId="44F395D3"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10</w:t>
            </w:r>
          </w:p>
        </w:tc>
        <w:tc>
          <w:tcPr>
            <w:tcW w:w="2515" w:type="dxa"/>
            <w:shd w:val="clear" w:color="auto" w:fill="auto"/>
            <w:vAlign w:val="center"/>
          </w:tcPr>
          <w:p w14:paraId="1196DA07" w14:textId="37CB4346"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Predchádzajúci súhlas na nadobudnutie významného podielu</w:t>
            </w:r>
          </w:p>
        </w:tc>
        <w:tc>
          <w:tcPr>
            <w:tcW w:w="992" w:type="dxa"/>
            <w:vAlign w:val="center"/>
          </w:tcPr>
          <w:p w14:paraId="6336F3BE" w14:textId="43C4332C"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4E319883" w14:textId="6F7C0AE8"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 28a ods. 1</w:t>
            </w:r>
          </w:p>
        </w:tc>
        <w:tc>
          <w:tcPr>
            <w:tcW w:w="1418" w:type="dxa"/>
            <w:shd w:val="clear" w:color="auto" w:fill="auto"/>
            <w:vAlign w:val="center"/>
          </w:tcPr>
          <w:p w14:paraId="5FB4C749" w14:textId="2520ABBE" w:rsidR="007F00CE" w:rsidRPr="007F00CE" w:rsidRDefault="007F00CE" w:rsidP="007F00CE">
            <w:pPr>
              <w:pStyle w:val="gmail-m-1648484718305530482msolistparagraph"/>
              <w:spacing w:before="0" w:beforeAutospacing="0" w:after="0" w:afterAutospacing="0"/>
              <w:jc w:val="center"/>
              <w:rPr>
                <w:rFonts w:ascii="Times New Roman" w:eastAsia="Times New Roman" w:hAnsi="Times New Roman" w:cs="Times New Roman"/>
                <w:color w:val="000000"/>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354E125D" w14:textId="733F741B"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0F234145" w14:textId="54FEE891"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w:t>
            </w:r>
          </w:p>
        </w:tc>
        <w:tc>
          <w:tcPr>
            <w:tcW w:w="992" w:type="dxa"/>
            <w:vAlign w:val="center"/>
          </w:tcPr>
          <w:p w14:paraId="568BB27B" w14:textId="43DD6A5C"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10</w:t>
            </w:r>
          </w:p>
        </w:tc>
        <w:tc>
          <w:tcPr>
            <w:tcW w:w="992" w:type="dxa"/>
            <w:shd w:val="clear" w:color="auto" w:fill="auto"/>
            <w:noWrap/>
            <w:vAlign w:val="center"/>
          </w:tcPr>
          <w:p w14:paraId="484AFE49" w14:textId="584AE893"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13</w:t>
            </w:r>
          </w:p>
        </w:tc>
        <w:tc>
          <w:tcPr>
            <w:tcW w:w="851" w:type="dxa"/>
            <w:shd w:val="clear" w:color="auto" w:fill="auto"/>
            <w:noWrap/>
            <w:vAlign w:val="center"/>
          </w:tcPr>
          <w:p w14:paraId="000A1C0D" w14:textId="5CE99990"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130</w:t>
            </w:r>
          </w:p>
        </w:tc>
        <w:tc>
          <w:tcPr>
            <w:tcW w:w="1134" w:type="dxa"/>
            <w:shd w:val="clear" w:color="auto" w:fill="auto"/>
            <w:noWrap/>
            <w:vAlign w:val="center"/>
          </w:tcPr>
          <w:p w14:paraId="1EE2D6EC" w14:textId="2703F5C7"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7F5BD80D" w14:textId="239616E3"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sz w:val="20"/>
                <w:szCs w:val="20"/>
              </w:rPr>
              <w:t>0</w:t>
            </w:r>
          </w:p>
        </w:tc>
        <w:tc>
          <w:tcPr>
            <w:tcW w:w="1276" w:type="dxa"/>
            <w:vAlign w:val="center"/>
          </w:tcPr>
          <w:p w14:paraId="017C5AAB" w14:textId="13C78BF5"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0</w:t>
            </w:r>
          </w:p>
        </w:tc>
      </w:tr>
      <w:tr w:rsidR="007F00CE" w:rsidRPr="007F00CE" w14:paraId="5962B63A"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D94AAC0" w14:textId="62A667FF"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w:t>
            </w:r>
          </w:p>
        </w:tc>
        <w:tc>
          <w:tcPr>
            <w:tcW w:w="2515" w:type="dxa"/>
            <w:shd w:val="clear" w:color="auto" w:fill="auto"/>
            <w:vAlign w:val="center"/>
          </w:tcPr>
          <w:p w14:paraId="2B6775F9" w14:textId="3C360108"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Oznámenie o odpredaji významného podielu</w:t>
            </w:r>
          </w:p>
        </w:tc>
        <w:tc>
          <w:tcPr>
            <w:tcW w:w="992" w:type="dxa"/>
            <w:vAlign w:val="center"/>
          </w:tcPr>
          <w:p w14:paraId="3B258C5A" w14:textId="6801C3A3"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2A8629B2" w14:textId="75097EE8"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 28e ods. 1</w:t>
            </w:r>
          </w:p>
        </w:tc>
        <w:tc>
          <w:tcPr>
            <w:tcW w:w="1418" w:type="dxa"/>
            <w:shd w:val="clear" w:color="auto" w:fill="auto"/>
            <w:vAlign w:val="center"/>
          </w:tcPr>
          <w:p w14:paraId="77FA52B3" w14:textId="7BFCFDED" w:rsidR="007F00CE" w:rsidRPr="007F00CE" w:rsidRDefault="007F00CE" w:rsidP="007F00CE">
            <w:pPr>
              <w:pStyle w:val="gmail-m-1648484718305530482msolistparagraph"/>
              <w:spacing w:before="0" w:beforeAutospacing="0" w:after="0" w:afterAutospacing="0"/>
              <w:jc w:val="center"/>
              <w:rPr>
                <w:rFonts w:ascii="Times New Roman" w:eastAsia="Times New Roman" w:hAnsi="Times New Roman" w:cs="Times New Roman"/>
                <w:color w:val="000000"/>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59439057" w14:textId="13938B19"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1005486D" w14:textId="6430D917"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w:t>
            </w:r>
          </w:p>
        </w:tc>
        <w:tc>
          <w:tcPr>
            <w:tcW w:w="992" w:type="dxa"/>
            <w:vAlign w:val="center"/>
          </w:tcPr>
          <w:p w14:paraId="35B849E0" w14:textId="3F9FDB09"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10</w:t>
            </w:r>
          </w:p>
        </w:tc>
        <w:tc>
          <w:tcPr>
            <w:tcW w:w="992" w:type="dxa"/>
            <w:shd w:val="clear" w:color="auto" w:fill="auto"/>
            <w:noWrap/>
            <w:vAlign w:val="center"/>
          </w:tcPr>
          <w:p w14:paraId="79F6ECC4" w14:textId="61931143"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10</w:t>
            </w:r>
          </w:p>
        </w:tc>
        <w:tc>
          <w:tcPr>
            <w:tcW w:w="851" w:type="dxa"/>
            <w:shd w:val="clear" w:color="auto" w:fill="auto"/>
            <w:noWrap/>
            <w:vAlign w:val="center"/>
          </w:tcPr>
          <w:p w14:paraId="10E6059B" w14:textId="3C2E5AA3"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97</w:t>
            </w:r>
          </w:p>
        </w:tc>
        <w:tc>
          <w:tcPr>
            <w:tcW w:w="1134" w:type="dxa"/>
            <w:shd w:val="clear" w:color="auto" w:fill="auto"/>
            <w:noWrap/>
            <w:vAlign w:val="center"/>
          </w:tcPr>
          <w:p w14:paraId="6371BC16" w14:textId="1DC9AD78"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1D497B59" w14:textId="6068D361"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sz w:val="20"/>
                <w:szCs w:val="20"/>
              </w:rPr>
              <w:t>0</w:t>
            </w:r>
          </w:p>
        </w:tc>
        <w:tc>
          <w:tcPr>
            <w:tcW w:w="1276" w:type="dxa"/>
            <w:vAlign w:val="center"/>
          </w:tcPr>
          <w:p w14:paraId="270DD9A1" w14:textId="09E01AE3"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0</w:t>
            </w:r>
          </w:p>
        </w:tc>
      </w:tr>
      <w:tr w:rsidR="007F00CE" w:rsidRPr="007F00CE" w14:paraId="312D77DF"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6189F84" w14:textId="048553B6"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12</w:t>
            </w:r>
          </w:p>
        </w:tc>
        <w:tc>
          <w:tcPr>
            <w:tcW w:w="2515" w:type="dxa"/>
            <w:shd w:val="clear" w:color="auto" w:fill="auto"/>
            <w:vAlign w:val="center"/>
          </w:tcPr>
          <w:p w14:paraId="09AC737B" w14:textId="4D1055DC"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Oznámenie o významnom prevode aktív a záväzkov</w:t>
            </w:r>
          </w:p>
        </w:tc>
        <w:tc>
          <w:tcPr>
            <w:tcW w:w="992" w:type="dxa"/>
            <w:vAlign w:val="center"/>
          </w:tcPr>
          <w:p w14:paraId="37D6F812" w14:textId="43B37126"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4CF7A1D4" w14:textId="23F436AF"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 28f</w:t>
            </w:r>
          </w:p>
        </w:tc>
        <w:tc>
          <w:tcPr>
            <w:tcW w:w="1418" w:type="dxa"/>
            <w:shd w:val="clear" w:color="auto" w:fill="auto"/>
            <w:vAlign w:val="center"/>
          </w:tcPr>
          <w:p w14:paraId="5308334E" w14:textId="1167731A" w:rsidR="007F00CE" w:rsidRPr="007F00CE" w:rsidRDefault="007F00CE" w:rsidP="007F00CE">
            <w:pPr>
              <w:pStyle w:val="gmail-m-1648484718305530482msolistparagraph"/>
              <w:spacing w:before="0" w:beforeAutospacing="0" w:after="0" w:afterAutospacing="0"/>
              <w:jc w:val="center"/>
              <w:rPr>
                <w:rFonts w:ascii="Times New Roman" w:eastAsia="Times New Roman" w:hAnsi="Times New Roman" w:cs="Times New Roman"/>
                <w:color w:val="000000"/>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7CA529C0" w14:textId="40829467"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11.01.26</w:t>
            </w:r>
          </w:p>
        </w:tc>
        <w:tc>
          <w:tcPr>
            <w:tcW w:w="1418" w:type="dxa"/>
            <w:shd w:val="clear" w:color="auto" w:fill="auto"/>
            <w:noWrap/>
            <w:vAlign w:val="center"/>
          </w:tcPr>
          <w:p w14:paraId="673F9299" w14:textId="215F2A41"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 xml:space="preserve">banky </w:t>
            </w:r>
          </w:p>
        </w:tc>
        <w:tc>
          <w:tcPr>
            <w:tcW w:w="992" w:type="dxa"/>
            <w:vAlign w:val="center"/>
          </w:tcPr>
          <w:p w14:paraId="0CE7EE7F" w14:textId="6950DA17"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10</w:t>
            </w:r>
          </w:p>
        </w:tc>
        <w:tc>
          <w:tcPr>
            <w:tcW w:w="992" w:type="dxa"/>
            <w:shd w:val="clear" w:color="auto" w:fill="auto"/>
            <w:noWrap/>
            <w:vAlign w:val="center"/>
          </w:tcPr>
          <w:p w14:paraId="38B53BBB" w14:textId="2FC995ED"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10</w:t>
            </w:r>
          </w:p>
        </w:tc>
        <w:tc>
          <w:tcPr>
            <w:tcW w:w="851" w:type="dxa"/>
            <w:shd w:val="clear" w:color="auto" w:fill="auto"/>
            <w:noWrap/>
            <w:vAlign w:val="center"/>
          </w:tcPr>
          <w:p w14:paraId="1BC13440" w14:textId="2BF19935"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97</w:t>
            </w:r>
          </w:p>
        </w:tc>
        <w:tc>
          <w:tcPr>
            <w:tcW w:w="1134" w:type="dxa"/>
            <w:shd w:val="clear" w:color="auto" w:fill="auto"/>
            <w:noWrap/>
            <w:vAlign w:val="center"/>
          </w:tcPr>
          <w:p w14:paraId="5DFE4162" w14:textId="0AFF2612"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7E1F2709" w14:textId="1409D0AE"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sz w:val="20"/>
                <w:szCs w:val="20"/>
              </w:rPr>
              <w:t>0</w:t>
            </w:r>
          </w:p>
        </w:tc>
        <w:tc>
          <w:tcPr>
            <w:tcW w:w="1276" w:type="dxa"/>
            <w:vAlign w:val="center"/>
          </w:tcPr>
          <w:p w14:paraId="0C298DB1" w14:textId="65835CFC"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0</w:t>
            </w:r>
          </w:p>
        </w:tc>
      </w:tr>
      <w:tr w:rsidR="007F00CE" w:rsidRPr="007F00CE" w14:paraId="39082867" w14:textId="77777777" w:rsidTr="000F4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D5B7216" w14:textId="55D88A3C"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13</w:t>
            </w:r>
          </w:p>
        </w:tc>
        <w:tc>
          <w:tcPr>
            <w:tcW w:w="2515" w:type="dxa"/>
            <w:shd w:val="clear" w:color="auto" w:fill="auto"/>
            <w:vAlign w:val="center"/>
          </w:tcPr>
          <w:p w14:paraId="08347DED" w14:textId="6D461878" w:rsidR="007F00CE" w:rsidRPr="007F00CE" w:rsidRDefault="007F00CE" w:rsidP="007F00CE">
            <w:pPr>
              <w:spacing w:after="0" w:line="240" w:lineRule="auto"/>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Poskytnutie údajov NBS</w:t>
            </w:r>
          </w:p>
        </w:tc>
        <w:tc>
          <w:tcPr>
            <w:tcW w:w="992" w:type="dxa"/>
            <w:vAlign w:val="center"/>
          </w:tcPr>
          <w:p w14:paraId="60CFAEF5" w14:textId="7DF19E95"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483/2001</w:t>
            </w:r>
          </w:p>
        </w:tc>
        <w:tc>
          <w:tcPr>
            <w:tcW w:w="1134" w:type="dxa"/>
            <w:vAlign w:val="center"/>
          </w:tcPr>
          <w:p w14:paraId="1A77E03F" w14:textId="5C8E3784"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 8a ods. 6</w:t>
            </w:r>
          </w:p>
        </w:tc>
        <w:tc>
          <w:tcPr>
            <w:tcW w:w="1418" w:type="dxa"/>
            <w:shd w:val="clear" w:color="auto" w:fill="auto"/>
            <w:vAlign w:val="center"/>
          </w:tcPr>
          <w:p w14:paraId="03E2924E" w14:textId="055A5971" w:rsidR="007F00CE" w:rsidRPr="007F00CE" w:rsidRDefault="007F00CE" w:rsidP="007F00CE">
            <w:pPr>
              <w:pStyle w:val="gmail-m-1648484718305530482msolistparagraph"/>
              <w:spacing w:before="0" w:beforeAutospacing="0" w:after="0" w:afterAutospacing="0"/>
              <w:jc w:val="center"/>
              <w:rPr>
                <w:rFonts w:ascii="Times New Roman" w:eastAsia="Times New Roman" w:hAnsi="Times New Roman" w:cs="Times New Roman"/>
                <w:color w:val="000000"/>
                <w:sz w:val="20"/>
                <w:szCs w:val="20"/>
              </w:rPr>
            </w:pPr>
            <w:r w:rsidRPr="007F00CE">
              <w:rPr>
                <w:rFonts w:ascii="Times New Roman" w:hAnsi="Times New Roman" w:cs="Times New Roman"/>
                <w:color w:val="000000"/>
                <w:sz w:val="20"/>
                <w:szCs w:val="20"/>
              </w:rPr>
              <w:t>2. EÚ úplná harmonizácia</w:t>
            </w:r>
          </w:p>
        </w:tc>
        <w:tc>
          <w:tcPr>
            <w:tcW w:w="850" w:type="dxa"/>
            <w:vAlign w:val="center"/>
          </w:tcPr>
          <w:p w14:paraId="26135D67" w14:textId="2A5C1ECB"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11.01.27</w:t>
            </w:r>
          </w:p>
        </w:tc>
        <w:tc>
          <w:tcPr>
            <w:tcW w:w="1418" w:type="dxa"/>
            <w:shd w:val="clear" w:color="auto" w:fill="auto"/>
            <w:noWrap/>
            <w:vAlign w:val="center"/>
          </w:tcPr>
          <w:p w14:paraId="4FF3128E" w14:textId="0A26071A"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banky a pobočky zahraničných bánk</w:t>
            </w:r>
          </w:p>
        </w:tc>
        <w:tc>
          <w:tcPr>
            <w:tcW w:w="992" w:type="dxa"/>
            <w:vAlign w:val="center"/>
          </w:tcPr>
          <w:p w14:paraId="3B1BBF22" w14:textId="67BCDBE5"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22</w:t>
            </w:r>
          </w:p>
        </w:tc>
        <w:tc>
          <w:tcPr>
            <w:tcW w:w="992" w:type="dxa"/>
            <w:shd w:val="clear" w:color="auto" w:fill="auto"/>
            <w:noWrap/>
            <w:vAlign w:val="center"/>
          </w:tcPr>
          <w:p w14:paraId="32804442" w14:textId="28900315"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10</w:t>
            </w:r>
          </w:p>
        </w:tc>
        <w:tc>
          <w:tcPr>
            <w:tcW w:w="851" w:type="dxa"/>
            <w:shd w:val="clear" w:color="auto" w:fill="auto"/>
            <w:noWrap/>
            <w:vAlign w:val="center"/>
          </w:tcPr>
          <w:p w14:paraId="7DC767B2" w14:textId="3600E310"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214</w:t>
            </w:r>
          </w:p>
        </w:tc>
        <w:tc>
          <w:tcPr>
            <w:tcW w:w="1134" w:type="dxa"/>
            <w:shd w:val="clear" w:color="auto" w:fill="auto"/>
            <w:noWrap/>
            <w:vAlign w:val="center"/>
          </w:tcPr>
          <w:p w14:paraId="65E2220E" w14:textId="1CE8C6A3"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In (zvyšuje náklady)</w:t>
            </w:r>
          </w:p>
        </w:tc>
        <w:tc>
          <w:tcPr>
            <w:tcW w:w="992" w:type="dxa"/>
            <w:shd w:val="clear" w:color="auto" w:fill="auto"/>
            <w:noWrap/>
            <w:vAlign w:val="center"/>
          </w:tcPr>
          <w:p w14:paraId="2F415FCF" w14:textId="4457CB50" w:rsidR="007F00CE" w:rsidRPr="007F00CE" w:rsidRDefault="007F00CE" w:rsidP="007F00CE">
            <w:pPr>
              <w:spacing w:after="0" w:line="240" w:lineRule="auto"/>
              <w:jc w:val="center"/>
              <w:rPr>
                <w:rFonts w:ascii="Times New Roman" w:eastAsia="Times New Roman" w:hAnsi="Times New Roman" w:cs="Times New Roman"/>
                <w:sz w:val="20"/>
                <w:szCs w:val="20"/>
                <w:lang w:eastAsia="sk-SK"/>
              </w:rPr>
            </w:pPr>
            <w:r w:rsidRPr="007F00CE">
              <w:rPr>
                <w:rFonts w:ascii="Times New Roman" w:hAnsi="Times New Roman" w:cs="Times New Roman"/>
                <w:sz w:val="20"/>
                <w:szCs w:val="20"/>
              </w:rPr>
              <w:t>0</w:t>
            </w:r>
          </w:p>
        </w:tc>
        <w:tc>
          <w:tcPr>
            <w:tcW w:w="1276" w:type="dxa"/>
            <w:vAlign w:val="center"/>
          </w:tcPr>
          <w:p w14:paraId="7A05512D" w14:textId="12EBC367" w:rsidR="007F00CE" w:rsidRPr="007F00CE" w:rsidRDefault="007F00CE" w:rsidP="007F00CE">
            <w:pPr>
              <w:spacing w:after="0" w:line="240" w:lineRule="auto"/>
              <w:jc w:val="center"/>
              <w:rPr>
                <w:rFonts w:ascii="Times New Roman" w:eastAsia="Times New Roman" w:hAnsi="Times New Roman" w:cs="Times New Roman"/>
                <w:color w:val="000000"/>
                <w:sz w:val="20"/>
                <w:szCs w:val="20"/>
                <w:lang w:eastAsia="sk-SK"/>
              </w:rPr>
            </w:pPr>
            <w:r w:rsidRPr="007F00CE">
              <w:rPr>
                <w:rFonts w:ascii="Times New Roman" w:hAnsi="Times New Roman" w:cs="Times New Roman"/>
                <w:color w:val="000000"/>
                <w:sz w:val="20"/>
                <w:szCs w:val="20"/>
              </w:rPr>
              <w:t>0</w:t>
            </w: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D9641B">
      <w:pPr>
        <w:spacing w:after="0" w:line="240" w:lineRule="auto"/>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D9641B">
      <w:pPr>
        <w:spacing w:after="0" w:line="240" w:lineRule="auto"/>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3FB1450B" w14:textId="1BA29F77" w:rsidR="001E24E8" w:rsidRDefault="001E24E8" w:rsidP="00D9641B">
      <w:pPr>
        <w:spacing w:after="0" w:line="240" w:lineRule="auto"/>
        <w:jc w:val="both"/>
        <w:rPr>
          <w:rFonts w:ascii="Times New Roman" w:eastAsia="Calibri" w:hAnsi="Times New Roman" w:cs="Times New Roman"/>
          <w:bCs/>
          <w:i/>
          <w:iCs/>
          <w:color w:val="000000"/>
          <w:sz w:val="24"/>
          <w:szCs w:val="24"/>
        </w:rPr>
      </w:pPr>
    </w:p>
    <w:p w14:paraId="677F9C18" w14:textId="66A97566" w:rsidR="00D815F9" w:rsidRPr="00D815F9" w:rsidRDefault="00D815F9" w:rsidP="00D815F9">
      <w:pPr>
        <w:spacing w:after="0" w:line="240" w:lineRule="auto"/>
        <w:jc w:val="both"/>
        <w:rPr>
          <w:rFonts w:ascii="Times New Roman" w:hAnsi="Times New Roman" w:cs="Times New Roman"/>
          <w:sz w:val="24"/>
          <w:szCs w:val="24"/>
        </w:rPr>
      </w:pPr>
      <w:r w:rsidRPr="00D815F9">
        <w:rPr>
          <w:rFonts w:ascii="Times New Roman" w:eastAsia="Times New Roman" w:hAnsi="Times New Roman" w:cs="Times New Roman"/>
          <w:sz w:val="24"/>
          <w:szCs w:val="24"/>
          <w:lang w:eastAsia="sk-SK"/>
        </w:rPr>
        <w:t xml:space="preserve">Úpravy obsiahnuté v návrhu zákona v súlade so smernicou </w:t>
      </w:r>
      <w:r w:rsidR="00046DF4">
        <w:rPr>
          <w:rFonts w:ascii="Times New Roman" w:hAnsi="Times New Roman" w:cs="Times New Roman"/>
          <w:sz w:val="24"/>
          <w:szCs w:val="24"/>
        </w:rPr>
        <w:t xml:space="preserve">Európskeho parlamentu a Rady (EÚ) 2024/1619 z 31. mája 2024, ktorou sa mení smernica 2013/36/EÚ (ďalej len „CRD“), pokiaľ ide o právomoci v oblasti dohľadu, sankcie, pobočky z tretích krajín a environmentálne a sociálne riziká a riziká v oblasti správy a riadenia (ďalej len „smernica CRD VI“) </w:t>
      </w:r>
      <w:r w:rsidRPr="00D815F9">
        <w:rPr>
          <w:rFonts w:ascii="Times New Roman" w:hAnsi="Times New Roman" w:cs="Times New Roman"/>
          <w:sz w:val="24"/>
          <w:szCs w:val="24"/>
        </w:rPr>
        <w:t xml:space="preserve">sú zamerané na posilnenie odolnosti bankového sektora v EÚ a zaisťujú lepšiu ochranu finančnej stability. Podporujú harmonizáciu rámca bankového dohľadu a v konečnom dôsledku prehlbujú vnútorný trh pre bankovníctvo. Zmeny vychádzajú so súboru reforiem medzinárodných štandardov </w:t>
      </w:r>
      <w:proofErr w:type="spellStart"/>
      <w:r w:rsidRPr="00D815F9">
        <w:rPr>
          <w:rFonts w:ascii="Times New Roman" w:hAnsi="Times New Roman" w:cs="Times New Roman"/>
          <w:sz w:val="24"/>
          <w:szCs w:val="24"/>
        </w:rPr>
        <w:t>Basel</w:t>
      </w:r>
      <w:proofErr w:type="spellEnd"/>
      <w:r w:rsidRPr="00D815F9">
        <w:rPr>
          <w:rFonts w:ascii="Times New Roman" w:hAnsi="Times New Roman" w:cs="Times New Roman"/>
          <w:sz w:val="24"/>
          <w:szCs w:val="24"/>
        </w:rPr>
        <w:t xml:space="preserve"> III dohodnutých Bazilejským výborom pre bankovníctvo.</w:t>
      </w:r>
    </w:p>
    <w:p w14:paraId="2594308B" w14:textId="77777777" w:rsidR="00D815F9" w:rsidRPr="00D815F9" w:rsidRDefault="00D815F9" w:rsidP="00D815F9">
      <w:pPr>
        <w:spacing w:after="0" w:line="240" w:lineRule="auto"/>
        <w:jc w:val="both"/>
        <w:rPr>
          <w:rFonts w:ascii="Times New Roman" w:hAnsi="Times New Roman" w:cs="Times New Roman"/>
          <w:sz w:val="24"/>
          <w:szCs w:val="24"/>
        </w:rPr>
      </w:pPr>
      <w:r w:rsidRPr="00D815F9">
        <w:rPr>
          <w:rFonts w:ascii="Times New Roman" w:hAnsi="Times New Roman" w:cs="Times New Roman"/>
          <w:sz w:val="24"/>
          <w:szCs w:val="24"/>
        </w:rPr>
        <w:t xml:space="preserve">Návrh zákona vytvára nové zákonné pravidlá najmä v týchto oblastiach: </w:t>
      </w:r>
    </w:p>
    <w:p w14:paraId="41170695" w14:textId="42F477C4" w:rsidR="00D815F9" w:rsidRPr="00D815F9" w:rsidRDefault="00D815F9" w:rsidP="00D815F9">
      <w:pPr>
        <w:pStyle w:val="Odsekzoznamu"/>
        <w:numPr>
          <w:ilvl w:val="0"/>
          <w:numId w:val="15"/>
        </w:numPr>
        <w:spacing w:after="0" w:line="240" w:lineRule="auto"/>
        <w:jc w:val="both"/>
        <w:rPr>
          <w:rFonts w:ascii="Times New Roman" w:hAnsi="Times New Roman" w:cs="Times New Roman"/>
          <w:sz w:val="24"/>
          <w:szCs w:val="24"/>
        </w:rPr>
      </w:pPr>
      <w:r w:rsidRPr="00D815F9">
        <w:rPr>
          <w:rFonts w:ascii="Times New Roman" w:hAnsi="Times New Roman" w:cs="Times New Roman"/>
          <w:sz w:val="24"/>
          <w:szCs w:val="24"/>
        </w:rPr>
        <w:t>harmonizovaný prístup k pobočkám z tretích krajín</w:t>
      </w:r>
      <w:r w:rsidR="00E317A4">
        <w:rPr>
          <w:rFonts w:ascii="Times New Roman" w:hAnsi="Times New Roman" w:cs="Times New Roman"/>
          <w:sz w:val="24"/>
          <w:szCs w:val="24"/>
        </w:rPr>
        <w:t xml:space="preserve"> (pobočka zahraničnej banky so sídlom mimo územia krajín Európskeho hospodárskeho priestoru)</w:t>
      </w:r>
      <w:r w:rsidRPr="00D815F9">
        <w:rPr>
          <w:rFonts w:ascii="Times New Roman" w:hAnsi="Times New Roman" w:cs="Times New Roman"/>
          <w:sz w:val="24"/>
          <w:szCs w:val="24"/>
        </w:rPr>
        <w:t>,</w:t>
      </w:r>
    </w:p>
    <w:p w14:paraId="2B6463E9" w14:textId="77777777" w:rsidR="00D815F9" w:rsidRPr="00D815F9" w:rsidRDefault="00D815F9" w:rsidP="00D815F9">
      <w:pPr>
        <w:pStyle w:val="Odsekzoznamu"/>
        <w:numPr>
          <w:ilvl w:val="0"/>
          <w:numId w:val="15"/>
        </w:numPr>
        <w:spacing w:after="0" w:line="240" w:lineRule="auto"/>
        <w:jc w:val="both"/>
        <w:rPr>
          <w:rFonts w:ascii="Times New Roman" w:hAnsi="Times New Roman" w:cs="Times New Roman"/>
          <w:sz w:val="24"/>
          <w:szCs w:val="24"/>
        </w:rPr>
      </w:pPr>
      <w:r w:rsidRPr="00D815F9">
        <w:rPr>
          <w:rFonts w:ascii="Times New Roman" w:hAnsi="Times New Roman" w:cs="Times New Roman"/>
          <w:sz w:val="24"/>
          <w:szCs w:val="24"/>
        </w:rPr>
        <w:t>režim správnych sankcií (správne sankcie, pravidelné penále a iné správne opatrenia),</w:t>
      </w:r>
    </w:p>
    <w:p w14:paraId="4559BD0F" w14:textId="77777777" w:rsidR="00D815F9" w:rsidRPr="00D815F9" w:rsidRDefault="00D815F9" w:rsidP="00D815F9">
      <w:pPr>
        <w:pStyle w:val="Odsekzoznamu"/>
        <w:numPr>
          <w:ilvl w:val="0"/>
          <w:numId w:val="15"/>
        </w:numPr>
        <w:spacing w:after="0" w:line="240" w:lineRule="auto"/>
        <w:jc w:val="both"/>
        <w:rPr>
          <w:rFonts w:ascii="Times New Roman" w:hAnsi="Times New Roman" w:cs="Times New Roman"/>
          <w:sz w:val="24"/>
          <w:szCs w:val="24"/>
        </w:rPr>
      </w:pPr>
      <w:r w:rsidRPr="00D815F9">
        <w:rPr>
          <w:rFonts w:ascii="Times New Roman" w:hAnsi="Times New Roman" w:cs="Times New Roman"/>
          <w:sz w:val="24"/>
          <w:szCs w:val="24"/>
        </w:rPr>
        <w:t>právomoci Národnej banky Slovenska (ďalej len „NBS“) pri prevodoch aktív alebo záväzkov, pri nadobúdaní a scudzovaní významných účastí bankami, pri zlúčení, splynutí a rozdelení,</w:t>
      </w:r>
    </w:p>
    <w:p w14:paraId="1EB6B301" w14:textId="77777777" w:rsidR="00D815F9" w:rsidRPr="00D815F9" w:rsidRDefault="00D815F9" w:rsidP="00D815F9">
      <w:pPr>
        <w:pStyle w:val="Odsekzoznamu"/>
        <w:numPr>
          <w:ilvl w:val="0"/>
          <w:numId w:val="15"/>
        </w:numPr>
        <w:spacing w:after="0" w:line="240" w:lineRule="auto"/>
        <w:jc w:val="both"/>
        <w:rPr>
          <w:rFonts w:ascii="Times New Roman" w:hAnsi="Times New Roman" w:cs="Times New Roman"/>
          <w:sz w:val="24"/>
          <w:szCs w:val="24"/>
        </w:rPr>
      </w:pPr>
      <w:r w:rsidRPr="00D815F9">
        <w:rPr>
          <w:rFonts w:ascii="Times New Roman" w:hAnsi="Times New Roman" w:cs="Times New Roman"/>
          <w:sz w:val="24"/>
          <w:szCs w:val="24"/>
        </w:rPr>
        <w:t>environmentálne a sociálne riziká a riziká v oblasti správy a riadenia,</w:t>
      </w:r>
    </w:p>
    <w:p w14:paraId="61FDFCEF" w14:textId="77777777" w:rsidR="00D815F9" w:rsidRPr="00D815F9" w:rsidRDefault="00D815F9" w:rsidP="00D815F9">
      <w:pPr>
        <w:pStyle w:val="Odsekzoznamu"/>
        <w:numPr>
          <w:ilvl w:val="0"/>
          <w:numId w:val="15"/>
        </w:numPr>
        <w:spacing w:after="0" w:line="240" w:lineRule="auto"/>
        <w:jc w:val="both"/>
        <w:rPr>
          <w:rFonts w:ascii="Times New Roman" w:hAnsi="Times New Roman" w:cs="Times New Roman"/>
          <w:sz w:val="24"/>
          <w:szCs w:val="24"/>
        </w:rPr>
      </w:pPr>
      <w:r w:rsidRPr="00D815F9">
        <w:rPr>
          <w:rFonts w:ascii="Times New Roman" w:hAnsi="Times New Roman" w:cs="Times New Roman"/>
          <w:sz w:val="24"/>
          <w:szCs w:val="24"/>
        </w:rPr>
        <w:t>úpravy v správe a riadení bánk, posudzovanie vhodnosti členov štatutárneho orgánu, dozornej rady a osôb zastávajúcich kľúčové funkcie v banke,</w:t>
      </w:r>
    </w:p>
    <w:p w14:paraId="67DD5947" w14:textId="77777777" w:rsidR="00D815F9" w:rsidRPr="00D815F9" w:rsidRDefault="00D815F9" w:rsidP="00D815F9">
      <w:pPr>
        <w:pStyle w:val="Odsekzoznamu"/>
        <w:numPr>
          <w:ilvl w:val="0"/>
          <w:numId w:val="15"/>
        </w:numPr>
        <w:spacing w:after="0" w:line="240" w:lineRule="auto"/>
        <w:jc w:val="both"/>
        <w:rPr>
          <w:rFonts w:ascii="Times New Roman" w:hAnsi="Times New Roman" w:cs="Times New Roman"/>
          <w:sz w:val="24"/>
          <w:szCs w:val="24"/>
        </w:rPr>
      </w:pPr>
      <w:r w:rsidRPr="00D815F9">
        <w:rPr>
          <w:rFonts w:ascii="Times New Roman" w:hAnsi="Times New Roman" w:cs="Times New Roman"/>
          <w:sz w:val="24"/>
          <w:szCs w:val="24"/>
        </w:rPr>
        <w:t xml:space="preserve">právomoci dohľadu a zabezpečenie nezávislosti dohľadu. </w:t>
      </w:r>
    </w:p>
    <w:p w14:paraId="31B6EDAF" w14:textId="77777777" w:rsidR="00D815F9" w:rsidRPr="00D815F9" w:rsidRDefault="00D815F9" w:rsidP="00D815F9">
      <w:pPr>
        <w:spacing w:after="0" w:line="240" w:lineRule="auto"/>
        <w:jc w:val="both"/>
        <w:rPr>
          <w:rFonts w:ascii="Times New Roman" w:eastAsia="Times New Roman" w:hAnsi="Times New Roman" w:cs="Times New Roman"/>
          <w:sz w:val="24"/>
          <w:szCs w:val="24"/>
          <w:lang w:eastAsia="sk-SK"/>
        </w:rPr>
      </w:pPr>
    </w:p>
    <w:p w14:paraId="48CC5EAA" w14:textId="0519272C" w:rsidR="00D815F9" w:rsidRDefault="00D815F9" w:rsidP="00D815F9">
      <w:pPr>
        <w:spacing w:after="0" w:line="240" w:lineRule="auto"/>
        <w:jc w:val="both"/>
        <w:rPr>
          <w:rFonts w:ascii="Times New Roman" w:hAnsi="Times New Roman" w:cs="Times New Roman"/>
          <w:sz w:val="24"/>
          <w:szCs w:val="24"/>
        </w:rPr>
      </w:pPr>
      <w:r w:rsidRPr="00D815F9">
        <w:rPr>
          <w:rFonts w:ascii="Times New Roman" w:eastAsia="Times New Roman" w:hAnsi="Times New Roman" w:cs="Times New Roman"/>
          <w:sz w:val="24"/>
          <w:szCs w:val="24"/>
          <w:lang w:eastAsia="sk-SK"/>
        </w:rPr>
        <w:t xml:space="preserve">Návrh zákona </w:t>
      </w:r>
      <w:r w:rsidRPr="00D815F9">
        <w:rPr>
          <w:rFonts w:ascii="Times New Roman" w:hAnsi="Times New Roman" w:cs="Times New Roman"/>
          <w:sz w:val="24"/>
          <w:szCs w:val="24"/>
        </w:rPr>
        <w:t>obsahuje aj novely ďalších zákonov súvisiace s transpozíciou smernice CRD VI, ďalej úpravy súvisiace so spresnením transpozície smerníc v oblasti bankovníctva, ako aj legislatívne úpravy spočívajúce v spresnení niektorých platných ustanovení s cieľom reagovať na poznatky a skúsenosti z aplikačnej praxe.</w:t>
      </w:r>
    </w:p>
    <w:p w14:paraId="310067ED" w14:textId="779FB7A0" w:rsidR="006B3628" w:rsidRDefault="006B3628" w:rsidP="00D815F9">
      <w:pPr>
        <w:spacing w:after="0" w:line="240" w:lineRule="auto"/>
        <w:jc w:val="both"/>
        <w:rPr>
          <w:rFonts w:ascii="Times New Roman" w:hAnsi="Times New Roman" w:cs="Times New Roman"/>
          <w:sz w:val="24"/>
          <w:szCs w:val="24"/>
        </w:rPr>
      </w:pPr>
    </w:p>
    <w:p w14:paraId="2C7C1D0B" w14:textId="1953B1B3" w:rsidR="006B3628" w:rsidRPr="00281786" w:rsidRDefault="006B3628" w:rsidP="006B3628">
      <w:pPr>
        <w:pStyle w:val="Odsekzoznamu"/>
        <w:spacing w:after="120"/>
        <w:ind w:left="0"/>
        <w:contextualSpacing w:val="0"/>
        <w:jc w:val="both"/>
        <w:rPr>
          <w:rFonts w:ascii="Times New Roman" w:hAnsi="Times New Roman" w:cs="Times New Roman"/>
          <w:sz w:val="24"/>
          <w:szCs w:val="24"/>
        </w:rPr>
      </w:pPr>
      <w:r w:rsidRPr="00281786">
        <w:rPr>
          <w:rFonts w:ascii="Times New Roman" w:hAnsi="Times New Roman" w:cs="Times New Roman"/>
          <w:sz w:val="24"/>
          <w:szCs w:val="24"/>
        </w:rPr>
        <w:t xml:space="preserve">Pri určení počtu dotknutých subjektov sme vychádzali z verejne dostupných údajov </w:t>
      </w:r>
      <w:r w:rsidR="00F97111">
        <w:rPr>
          <w:rFonts w:ascii="Times New Roman" w:hAnsi="Times New Roman" w:cs="Times New Roman"/>
          <w:sz w:val="24"/>
          <w:szCs w:val="24"/>
        </w:rPr>
        <w:t>NBS</w:t>
      </w:r>
      <w:r w:rsidRPr="00281786">
        <w:rPr>
          <w:rFonts w:ascii="Times New Roman" w:hAnsi="Times New Roman" w:cs="Times New Roman"/>
          <w:sz w:val="24"/>
          <w:szCs w:val="24"/>
        </w:rPr>
        <w:t xml:space="preserve"> o subjektoch finančného trhu (banky, pobočky zahraničných bánk</w:t>
      </w:r>
      <w:r>
        <w:rPr>
          <w:rFonts w:ascii="Times New Roman" w:hAnsi="Times New Roman" w:cs="Times New Roman"/>
          <w:sz w:val="24"/>
          <w:szCs w:val="24"/>
        </w:rPr>
        <w:t>, finančné holdingové spoločnosti, zmiešané finančné holdingové spoločnosti, obchodníci s cennými papiermi, ktorí spĺňajú podmienky § 7b ods. 1 zákona o</w:t>
      </w:r>
      <w:r w:rsidR="00046DF4">
        <w:rPr>
          <w:rFonts w:ascii="Times New Roman" w:hAnsi="Times New Roman" w:cs="Times New Roman"/>
          <w:sz w:val="24"/>
          <w:szCs w:val="24"/>
        </w:rPr>
        <w:t> </w:t>
      </w:r>
      <w:r>
        <w:rPr>
          <w:rFonts w:ascii="Times New Roman" w:hAnsi="Times New Roman" w:cs="Times New Roman"/>
          <w:sz w:val="24"/>
          <w:szCs w:val="24"/>
        </w:rPr>
        <w:t>bankách</w:t>
      </w:r>
      <w:r w:rsidR="00046DF4">
        <w:rPr>
          <w:rFonts w:ascii="Times New Roman" w:hAnsi="Times New Roman" w:cs="Times New Roman"/>
          <w:sz w:val="24"/>
          <w:szCs w:val="24"/>
        </w:rPr>
        <w:t>,</w:t>
      </w:r>
      <w:r>
        <w:rPr>
          <w:rFonts w:ascii="Times New Roman" w:hAnsi="Times New Roman" w:cs="Times New Roman"/>
          <w:sz w:val="24"/>
          <w:szCs w:val="24"/>
        </w:rPr>
        <w:t xml:space="preserve"> a poskytovateľoch služieb kryptoaktív</w:t>
      </w:r>
      <w:r w:rsidRPr="00281786">
        <w:rPr>
          <w:rFonts w:ascii="Times New Roman" w:hAnsi="Times New Roman" w:cs="Times New Roman"/>
          <w:sz w:val="24"/>
          <w:szCs w:val="24"/>
        </w:rPr>
        <w:t>)</w:t>
      </w:r>
      <w:r>
        <w:rPr>
          <w:rFonts w:ascii="Times New Roman" w:hAnsi="Times New Roman" w:cs="Times New Roman"/>
          <w:sz w:val="24"/>
          <w:szCs w:val="24"/>
        </w:rPr>
        <w:t xml:space="preserve">. </w:t>
      </w:r>
    </w:p>
    <w:p w14:paraId="41126EAE" w14:textId="7DE02EC1" w:rsidR="006B3628" w:rsidRDefault="006B3628" w:rsidP="006B3628">
      <w:pPr>
        <w:jc w:val="both"/>
        <w:rPr>
          <w:rFonts w:ascii="Times New Roman" w:eastAsia="Calibri" w:hAnsi="Times New Roman" w:cs="Times New Roman"/>
          <w:bCs/>
          <w:iCs/>
          <w:color w:val="000000"/>
          <w:sz w:val="24"/>
          <w:szCs w:val="24"/>
        </w:rPr>
      </w:pPr>
      <w:r w:rsidRPr="00281786">
        <w:rPr>
          <w:rFonts w:ascii="Times New Roman" w:eastAsia="Calibri" w:hAnsi="Times New Roman" w:cs="Times New Roman"/>
          <w:bCs/>
          <w:iCs/>
          <w:color w:val="000000"/>
          <w:sz w:val="24"/>
          <w:szCs w:val="24"/>
        </w:rPr>
        <w:t xml:space="preserve">V predkladanom návrhu zákona bolo identifikovaných </w:t>
      </w:r>
      <w:r w:rsidR="007F00CE">
        <w:rPr>
          <w:rFonts w:ascii="Times New Roman" w:eastAsia="Calibri" w:hAnsi="Times New Roman" w:cs="Times New Roman"/>
          <w:bCs/>
          <w:iCs/>
          <w:color w:val="000000"/>
          <w:sz w:val="24"/>
          <w:szCs w:val="24"/>
        </w:rPr>
        <w:t>13</w:t>
      </w:r>
      <w:r w:rsidRPr="00281786">
        <w:rPr>
          <w:rFonts w:ascii="Times New Roman" w:eastAsia="Calibri" w:hAnsi="Times New Roman" w:cs="Times New Roman"/>
          <w:bCs/>
          <w:iCs/>
          <w:color w:val="000000"/>
          <w:sz w:val="24"/>
          <w:szCs w:val="24"/>
        </w:rPr>
        <w:t xml:space="preserve"> regulácií s vplyvom na podnikateľské prostredie. Predmetom kalkulačky nákladov sú regulácie, ktoré zvyšujú</w:t>
      </w:r>
      <w:r>
        <w:rPr>
          <w:rFonts w:ascii="Times New Roman" w:eastAsia="Calibri" w:hAnsi="Times New Roman" w:cs="Times New Roman"/>
          <w:bCs/>
          <w:iCs/>
          <w:color w:val="000000"/>
          <w:sz w:val="24"/>
          <w:szCs w:val="24"/>
        </w:rPr>
        <w:t xml:space="preserve"> ad</w:t>
      </w:r>
      <w:r w:rsidRPr="00281786">
        <w:rPr>
          <w:rFonts w:ascii="Times New Roman" w:eastAsia="Calibri" w:hAnsi="Times New Roman" w:cs="Times New Roman"/>
          <w:bCs/>
          <w:iCs/>
          <w:color w:val="000000"/>
          <w:sz w:val="24"/>
          <w:szCs w:val="24"/>
        </w:rPr>
        <w:t>ministratívnu záťaž subjektov finančného trhu</w:t>
      </w:r>
      <w:r>
        <w:rPr>
          <w:rFonts w:ascii="Times New Roman" w:eastAsia="Calibri" w:hAnsi="Times New Roman" w:cs="Times New Roman"/>
          <w:bCs/>
          <w:iCs/>
          <w:color w:val="000000"/>
          <w:sz w:val="24"/>
          <w:szCs w:val="24"/>
        </w:rPr>
        <w:t>.</w:t>
      </w:r>
    </w:p>
    <w:p w14:paraId="41CC643C" w14:textId="77777777" w:rsidR="00931B0F" w:rsidRDefault="00931B0F" w:rsidP="006B3628">
      <w:pPr>
        <w:jc w:val="both"/>
        <w:rPr>
          <w:rFonts w:ascii="Times New Roman" w:eastAsia="Calibri" w:hAnsi="Times New Roman" w:cs="Times New Roman"/>
          <w:bCs/>
          <w:i/>
          <w:iCs/>
          <w:color w:val="000000"/>
          <w:sz w:val="24"/>
          <w:szCs w:val="24"/>
        </w:rPr>
      </w:pPr>
    </w:p>
    <w:p w14:paraId="71CBBFA0" w14:textId="70B36730" w:rsidR="006B3628" w:rsidRPr="00281786" w:rsidRDefault="006B3628" w:rsidP="00931B0F">
      <w:pPr>
        <w:keepNext/>
        <w:jc w:val="both"/>
        <w:rPr>
          <w:rFonts w:ascii="Times New Roman" w:eastAsia="Calibri" w:hAnsi="Times New Roman" w:cs="Times New Roman"/>
          <w:bCs/>
          <w:iCs/>
          <w:color w:val="000000"/>
          <w:sz w:val="24"/>
          <w:szCs w:val="24"/>
          <w:u w:val="single"/>
        </w:rPr>
      </w:pPr>
      <w:r w:rsidRPr="00281786">
        <w:rPr>
          <w:rFonts w:ascii="Times New Roman" w:eastAsia="Calibri" w:hAnsi="Times New Roman" w:cs="Times New Roman"/>
          <w:bCs/>
          <w:iCs/>
          <w:color w:val="000000"/>
          <w:sz w:val="24"/>
          <w:szCs w:val="24"/>
          <w:u w:val="single"/>
        </w:rPr>
        <w:lastRenderedPageBreak/>
        <w:t xml:space="preserve">Opatrenia (opis regulácií) č. 1 – </w:t>
      </w:r>
      <w:r w:rsidR="007F00CE">
        <w:rPr>
          <w:rFonts w:ascii="Times New Roman" w:eastAsia="Calibri" w:hAnsi="Times New Roman" w:cs="Times New Roman"/>
          <w:bCs/>
          <w:iCs/>
          <w:color w:val="000000"/>
          <w:sz w:val="24"/>
          <w:szCs w:val="24"/>
          <w:u w:val="single"/>
        </w:rPr>
        <w:t>13</w:t>
      </w:r>
      <w:r w:rsidRPr="00281786">
        <w:rPr>
          <w:rFonts w:ascii="Times New Roman" w:eastAsia="Calibri" w:hAnsi="Times New Roman" w:cs="Times New Roman"/>
          <w:bCs/>
          <w:iCs/>
          <w:color w:val="000000"/>
          <w:sz w:val="24"/>
          <w:szCs w:val="24"/>
          <w:u w:val="single"/>
        </w:rPr>
        <w:t>:</w:t>
      </w:r>
    </w:p>
    <w:p w14:paraId="308359A8" w14:textId="514B313F" w:rsidR="006B3628" w:rsidRPr="00281786" w:rsidRDefault="006B3628" w:rsidP="00931B0F">
      <w:pPr>
        <w:pStyle w:val="Odsekzoznamu"/>
        <w:keepNext/>
        <w:numPr>
          <w:ilvl w:val="0"/>
          <w:numId w:val="17"/>
        </w:numPr>
        <w:ind w:left="426" w:hanging="426"/>
        <w:jc w:val="both"/>
        <w:rPr>
          <w:rFonts w:ascii="Times New Roman" w:eastAsia="Calibri" w:hAnsi="Times New Roman" w:cs="Times New Roman"/>
          <w:bCs/>
          <w:i/>
          <w:iCs/>
          <w:color w:val="000000"/>
          <w:sz w:val="24"/>
          <w:szCs w:val="24"/>
        </w:rPr>
      </w:pPr>
      <w:r w:rsidRPr="00281786">
        <w:rPr>
          <w:rFonts w:ascii="Times New Roman" w:eastAsia="Calibri" w:hAnsi="Times New Roman" w:cs="Times New Roman"/>
          <w:bCs/>
          <w:i/>
          <w:iCs/>
          <w:color w:val="000000"/>
          <w:sz w:val="24"/>
          <w:szCs w:val="24"/>
        </w:rPr>
        <w:t>Oboznámenie sa s legislatívou (reguláci</w:t>
      </w:r>
      <w:r w:rsidR="007F00CE">
        <w:rPr>
          <w:rFonts w:ascii="Times New Roman" w:eastAsia="Calibri" w:hAnsi="Times New Roman" w:cs="Times New Roman"/>
          <w:bCs/>
          <w:i/>
          <w:iCs/>
          <w:color w:val="000000"/>
          <w:sz w:val="24"/>
          <w:szCs w:val="24"/>
        </w:rPr>
        <w:t>a</w:t>
      </w:r>
      <w:r w:rsidRPr="00281786">
        <w:rPr>
          <w:rFonts w:ascii="Times New Roman" w:eastAsia="Calibri" w:hAnsi="Times New Roman" w:cs="Times New Roman"/>
          <w:bCs/>
          <w:i/>
          <w:iCs/>
          <w:color w:val="000000"/>
          <w:sz w:val="24"/>
          <w:szCs w:val="24"/>
        </w:rPr>
        <w:t xml:space="preserve"> č. 1)</w:t>
      </w:r>
    </w:p>
    <w:p w14:paraId="3A1357AD" w14:textId="6C2A1B87" w:rsidR="006B3628" w:rsidRPr="00281786" w:rsidRDefault="006B3628" w:rsidP="00046DF4">
      <w:pPr>
        <w:keepNext/>
        <w:jc w:val="both"/>
        <w:rPr>
          <w:rFonts w:ascii="Times New Roman" w:eastAsia="Calibri" w:hAnsi="Times New Roman" w:cs="Times New Roman"/>
          <w:bCs/>
          <w:iCs/>
          <w:color w:val="000000"/>
          <w:sz w:val="24"/>
          <w:szCs w:val="24"/>
        </w:rPr>
      </w:pPr>
      <w:r w:rsidRPr="00281786">
        <w:rPr>
          <w:rFonts w:ascii="Times New Roman" w:eastAsia="Calibri" w:hAnsi="Times New Roman" w:cs="Times New Roman"/>
          <w:bCs/>
          <w:iCs/>
          <w:color w:val="000000"/>
          <w:sz w:val="24"/>
          <w:szCs w:val="24"/>
        </w:rPr>
        <w:t>Zavedenie novej regulácie a novelizácia už existujúcej legislatívy v súvislosti s</w:t>
      </w:r>
      <w:r>
        <w:rPr>
          <w:rFonts w:ascii="Times New Roman" w:eastAsia="Calibri" w:hAnsi="Times New Roman" w:cs="Times New Roman"/>
          <w:bCs/>
          <w:iCs/>
          <w:color w:val="000000"/>
          <w:sz w:val="24"/>
          <w:szCs w:val="24"/>
        </w:rPr>
        <w:t> transpozíciou smernice CRD VI</w:t>
      </w:r>
      <w:r w:rsidRPr="00281786">
        <w:rPr>
          <w:rFonts w:ascii="Times New Roman" w:eastAsia="Calibri" w:hAnsi="Times New Roman" w:cs="Times New Roman"/>
          <w:bCs/>
          <w:iCs/>
          <w:color w:val="000000"/>
          <w:sz w:val="24"/>
          <w:szCs w:val="24"/>
        </w:rPr>
        <w:t xml:space="preserve"> sa dotkne </w:t>
      </w:r>
      <w:r>
        <w:rPr>
          <w:rFonts w:ascii="Times New Roman" w:eastAsia="Calibri" w:hAnsi="Times New Roman" w:cs="Times New Roman"/>
          <w:bCs/>
          <w:iCs/>
          <w:color w:val="000000"/>
          <w:sz w:val="24"/>
          <w:szCs w:val="24"/>
        </w:rPr>
        <w:t>bánk (10)</w:t>
      </w:r>
      <w:r w:rsidR="007F00CE">
        <w:rPr>
          <w:rFonts w:ascii="Times New Roman" w:eastAsia="Calibri" w:hAnsi="Times New Roman" w:cs="Times New Roman"/>
          <w:bCs/>
          <w:iCs/>
          <w:color w:val="000000"/>
          <w:sz w:val="24"/>
          <w:szCs w:val="24"/>
        </w:rPr>
        <w:t xml:space="preserve"> a</w:t>
      </w:r>
      <w:r>
        <w:rPr>
          <w:rFonts w:ascii="Times New Roman" w:eastAsia="Calibri" w:hAnsi="Times New Roman" w:cs="Times New Roman"/>
          <w:bCs/>
          <w:iCs/>
          <w:color w:val="000000"/>
          <w:sz w:val="24"/>
          <w:szCs w:val="24"/>
        </w:rPr>
        <w:t xml:space="preserve"> pobočiek zahraničných bánk (12)</w:t>
      </w:r>
      <w:r w:rsidR="007F00CE">
        <w:rPr>
          <w:rFonts w:ascii="Times New Roman" w:eastAsia="Calibri" w:hAnsi="Times New Roman" w:cs="Times New Roman"/>
          <w:bCs/>
          <w:iCs/>
          <w:color w:val="000000"/>
          <w:sz w:val="24"/>
          <w:szCs w:val="24"/>
        </w:rPr>
        <w:t xml:space="preserve">. </w:t>
      </w:r>
    </w:p>
    <w:p w14:paraId="45546EBC" w14:textId="75259E77" w:rsidR="006B3628" w:rsidRDefault="006B3628" w:rsidP="006B3628">
      <w:pPr>
        <w:jc w:val="both"/>
        <w:rPr>
          <w:rFonts w:ascii="Times New Roman" w:eastAsia="Calibri" w:hAnsi="Times New Roman" w:cs="Times New Roman"/>
          <w:bCs/>
          <w:i/>
          <w:iCs/>
          <w:color w:val="000000"/>
          <w:sz w:val="24"/>
          <w:szCs w:val="24"/>
        </w:rPr>
      </w:pPr>
    </w:p>
    <w:p w14:paraId="45CB6531" w14:textId="015E5CA9" w:rsidR="00801EBF" w:rsidRDefault="00801EBF" w:rsidP="00801EBF">
      <w:pPr>
        <w:pStyle w:val="Odsekzoznamu"/>
        <w:numPr>
          <w:ilvl w:val="0"/>
          <w:numId w:val="17"/>
        </w:numPr>
        <w:ind w:left="426" w:hanging="426"/>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Povinnosť predkladať </w:t>
      </w:r>
      <w:r w:rsidR="00F97111">
        <w:rPr>
          <w:rFonts w:ascii="Times New Roman" w:eastAsia="Calibri" w:hAnsi="Times New Roman" w:cs="Times New Roman"/>
          <w:bCs/>
          <w:i/>
          <w:iCs/>
          <w:color w:val="000000"/>
          <w:sz w:val="24"/>
          <w:szCs w:val="24"/>
        </w:rPr>
        <w:t>NBS</w:t>
      </w:r>
      <w:r>
        <w:rPr>
          <w:rFonts w:ascii="Times New Roman" w:eastAsia="Calibri" w:hAnsi="Times New Roman" w:cs="Times New Roman"/>
          <w:bCs/>
          <w:i/>
          <w:iCs/>
          <w:color w:val="000000"/>
          <w:sz w:val="24"/>
          <w:szCs w:val="24"/>
        </w:rPr>
        <w:t xml:space="preserve"> hlásenie o výsledkoch svojich výpočtov súvisiacich s internými modelmi a prístupmi interných ratingov (regulácia č. </w:t>
      </w:r>
      <w:r w:rsidR="007F00CE">
        <w:rPr>
          <w:rFonts w:ascii="Times New Roman" w:eastAsia="Calibri" w:hAnsi="Times New Roman" w:cs="Times New Roman"/>
          <w:bCs/>
          <w:i/>
          <w:iCs/>
          <w:color w:val="000000"/>
          <w:sz w:val="24"/>
          <w:szCs w:val="24"/>
        </w:rPr>
        <w:t>2</w:t>
      </w:r>
      <w:r>
        <w:rPr>
          <w:rFonts w:ascii="Times New Roman" w:eastAsia="Calibri" w:hAnsi="Times New Roman" w:cs="Times New Roman"/>
          <w:bCs/>
          <w:i/>
          <w:iCs/>
          <w:color w:val="000000"/>
          <w:sz w:val="24"/>
          <w:szCs w:val="24"/>
        </w:rPr>
        <w:t>)</w:t>
      </w:r>
    </w:p>
    <w:p w14:paraId="7EFDC25A" w14:textId="1F08BBF8" w:rsidR="00801EBF" w:rsidRPr="00801EBF" w:rsidRDefault="00801EBF" w:rsidP="00801EBF">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Novelou zákona o bankách sa upravujú požiadavky na interné modely a prístupy interných ratingov pre banky. Príslušná banka</w:t>
      </w:r>
      <w:r w:rsidR="00CF205A">
        <w:rPr>
          <w:rFonts w:ascii="Times New Roman" w:eastAsia="Calibri" w:hAnsi="Times New Roman" w:cs="Times New Roman"/>
          <w:bCs/>
          <w:color w:val="000000"/>
          <w:sz w:val="24"/>
          <w:szCs w:val="24"/>
        </w:rPr>
        <w:t xml:space="preserve"> (10)</w:t>
      </w:r>
      <w:r>
        <w:rPr>
          <w:rFonts w:ascii="Times New Roman" w:eastAsia="Calibri" w:hAnsi="Times New Roman" w:cs="Times New Roman"/>
          <w:bCs/>
          <w:color w:val="000000"/>
          <w:sz w:val="24"/>
          <w:szCs w:val="24"/>
        </w:rPr>
        <w:t xml:space="preserve"> bude povinná predkladať </w:t>
      </w:r>
      <w:r w:rsidR="00F97111">
        <w:rPr>
          <w:rFonts w:ascii="Times New Roman" w:eastAsia="Calibri" w:hAnsi="Times New Roman" w:cs="Times New Roman"/>
          <w:bCs/>
          <w:color w:val="000000"/>
          <w:sz w:val="24"/>
          <w:szCs w:val="24"/>
        </w:rPr>
        <w:t>NBS</w:t>
      </w:r>
      <w:r>
        <w:rPr>
          <w:rFonts w:ascii="Times New Roman" w:eastAsia="Calibri" w:hAnsi="Times New Roman" w:cs="Times New Roman"/>
          <w:bCs/>
          <w:color w:val="000000"/>
          <w:sz w:val="24"/>
          <w:szCs w:val="24"/>
        </w:rPr>
        <w:t xml:space="preserve"> hlásenie o výsledkoch svojich výpočtov v závislosti od toho, aký prístup si zvolí a NBS jej ho schválila/schváli. Ide o pravidelný (jedenkrát ročne) administratívny náklad so štandardnou časovou náročnosťou.</w:t>
      </w:r>
    </w:p>
    <w:p w14:paraId="3CE688CC" w14:textId="77777777" w:rsidR="00801EBF" w:rsidRPr="00281786" w:rsidRDefault="00801EBF" w:rsidP="00801EBF">
      <w:pPr>
        <w:jc w:val="both"/>
        <w:rPr>
          <w:rFonts w:ascii="Times New Roman" w:hAnsi="Times New Roman" w:cs="Times New Roman"/>
          <w:sz w:val="24"/>
          <w:szCs w:val="24"/>
        </w:rPr>
      </w:pPr>
    </w:p>
    <w:p w14:paraId="0ADDB0E0" w14:textId="3AD5FD3F" w:rsidR="000F282D" w:rsidRPr="00281786" w:rsidRDefault="000F282D" w:rsidP="000F282D">
      <w:pPr>
        <w:pStyle w:val="Odsekzoznamu"/>
        <w:numPr>
          <w:ilvl w:val="0"/>
          <w:numId w:val="17"/>
        </w:numPr>
        <w:ind w:left="426" w:hanging="426"/>
        <w:jc w:val="both"/>
        <w:rPr>
          <w:rFonts w:ascii="Times New Roman" w:eastAsia="Calibri" w:hAnsi="Times New Roman" w:cs="Times New Roman"/>
          <w:bCs/>
          <w:i/>
          <w:iCs/>
          <w:color w:val="000000"/>
          <w:sz w:val="24"/>
          <w:szCs w:val="24"/>
        </w:rPr>
      </w:pPr>
      <w:r w:rsidRPr="00281786">
        <w:rPr>
          <w:rFonts w:ascii="Times New Roman" w:eastAsia="Calibri" w:hAnsi="Times New Roman" w:cs="Times New Roman"/>
          <w:bCs/>
          <w:i/>
          <w:iCs/>
          <w:color w:val="000000"/>
          <w:sz w:val="24"/>
          <w:szCs w:val="24"/>
        </w:rPr>
        <w:t xml:space="preserve">Povinnosť získať </w:t>
      </w:r>
      <w:r w:rsidR="005B01CB">
        <w:rPr>
          <w:rFonts w:ascii="Times New Roman" w:eastAsia="Calibri" w:hAnsi="Times New Roman" w:cs="Times New Roman"/>
          <w:bCs/>
          <w:i/>
          <w:iCs/>
          <w:color w:val="000000"/>
          <w:sz w:val="24"/>
          <w:szCs w:val="24"/>
        </w:rPr>
        <w:t xml:space="preserve">predchádzajúci </w:t>
      </w:r>
      <w:r w:rsidRPr="00281786">
        <w:rPr>
          <w:rFonts w:ascii="Times New Roman" w:eastAsia="Calibri" w:hAnsi="Times New Roman" w:cs="Times New Roman"/>
          <w:bCs/>
          <w:i/>
          <w:iCs/>
          <w:color w:val="000000"/>
          <w:sz w:val="24"/>
          <w:szCs w:val="24"/>
        </w:rPr>
        <w:t xml:space="preserve">súhlas </w:t>
      </w:r>
      <w:r w:rsidR="00F97111">
        <w:rPr>
          <w:rFonts w:ascii="Times New Roman" w:eastAsia="Calibri" w:hAnsi="Times New Roman" w:cs="Times New Roman"/>
          <w:bCs/>
          <w:i/>
          <w:iCs/>
          <w:color w:val="000000"/>
          <w:sz w:val="24"/>
          <w:szCs w:val="24"/>
        </w:rPr>
        <w:t>NBS</w:t>
      </w:r>
      <w:r w:rsidRPr="00281786">
        <w:rPr>
          <w:rFonts w:ascii="Times New Roman" w:eastAsia="Calibri" w:hAnsi="Times New Roman" w:cs="Times New Roman"/>
          <w:bCs/>
          <w:i/>
          <w:iCs/>
          <w:color w:val="000000"/>
          <w:sz w:val="24"/>
          <w:szCs w:val="24"/>
        </w:rPr>
        <w:t xml:space="preserve"> na </w:t>
      </w:r>
      <w:r w:rsidR="005B01CB">
        <w:rPr>
          <w:rFonts w:ascii="Times New Roman" w:eastAsia="Calibri" w:hAnsi="Times New Roman" w:cs="Times New Roman"/>
          <w:bCs/>
          <w:i/>
          <w:iCs/>
          <w:color w:val="000000"/>
          <w:sz w:val="24"/>
          <w:szCs w:val="24"/>
        </w:rPr>
        <w:t>vymenovanie osoby, ktorá zastáva kľúčovú funkciu</w:t>
      </w:r>
      <w:r w:rsidR="005B01CB" w:rsidRPr="00281786">
        <w:rPr>
          <w:rFonts w:ascii="Times New Roman" w:eastAsia="Calibri" w:hAnsi="Times New Roman" w:cs="Times New Roman"/>
          <w:bCs/>
          <w:i/>
          <w:iCs/>
          <w:color w:val="000000"/>
          <w:sz w:val="24"/>
          <w:szCs w:val="24"/>
        </w:rPr>
        <w:t xml:space="preserve"> </w:t>
      </w:r>
      <w:r w:rsidR="005B01CB">
        <w:rPr>
          <w:rFonts w:ascii="Times New Roman" w:eastAsia="Calibri" w:hAnsi="Times New Roman" w:cs="Times New Roman"/>
          <w:bCs/>
          <w:i/>
          <w:iCs/>
          <w:color w:val="000000"/>
          <w:sz w:val="24"/>
          <w:szCs w:val="24"/>
        </w:rPr>
        <w:t xml:space="preserve">v banke a poskytnutie dodatočných informácií, ktoré preukazujú splnenie podmienok na udelenie tohto predchádzajúceho súhlasu </w:t>
      </w:r>
      <w:r w:rsidRPr="00281786">
        <w:rPr>
          <w:rFonts w:ascii="Times New Roman" w:eastAsia="Calibri" w:hAnsi="Times New Roman" w:cs="Times New Roman"/>
          <w:bCs/>
          <w:i/>
          <w:iCs/>
          <w:color w:val="000000"/>
          <w:sz w:val="24"/>
          <w:szCs w:val="24"/>
        </w:rPr>
        <w:t xml:space="preserve">(regulácia č. </w:t>
      </w:r>
      <w:r w:rsidR="00AF3CC9">
        <w:rPr>
          <w:rFonts w:ascii="Times New Roman" w:eastAsia="Calibri" w:hAnsi="Times New Roman" w:cs="Times New Roman"/>
          <w:bCs/>
          <w:i/>
          <w:iCs/>
          <w:color w:val="000000"/>
          <w:sz w:val="24"/>
          <w:szCs w:val="24"/>
        </w:rPr>
        <w:t>3</w:t>
      </w:r>
      <w:r w:rsidR="005B01CB">
        <w:rPr>
          <w:rFonts w:ascii="Times New Roman" w:eastAsia="Calibri" w:hAnsi="Times New Roman" w:cs="Times New Roman"/>
          <w:bCs/>
          <w:i/>
          <w:iCs/>
          <w:color w:val="000000"/>
          <w:sz w:val="24"/>
          <w:szCs w:val="24"/>
        </w:rPr>
        <w:t xml:space="preserve"> a </w:t>
      </w:r>
      <w:r w:rsidR="00AF3CC9">
        <w:rPr>
          <w:rFonts w:ascii="Times New Roman" w:eastAsia="Calibri" w:hAnsi="Times New Roman" w:cs="Times New Roman"/>
          <w:bCs/>
          <w:i/>
          <w:iCs/>
          <w:color w:val="000000"/>
          <w:sz w:val="24"/>
          <w:szCs w:val="24"/>
        </w:rPr>
        <w:t>4</w:t>
      </w:r>
      <w:r w:rsidRPr="00281786">
        <w:rPr>
          <w:rFonts w:ascii="Times New Roman" w:eastAsia="Calibri" w:hAnsi="Times New Roman" w:cs="Times New Roman"/>
          <w:bCs/>
          <w:i/>
          <w:iCs/>
          <w:color w:val="000000"/>
          <w:sz w:val="24"/>
          <w:szCs w:val="24"/>
        </w:rPr>
        <w:t>)</w:t>
      </w:r>
    </w:p>
    <w:p w14:paraId="75D737B2" w14:textId="64BC10E6" w:rsidR="000F282D" w:rsidRPr="00281786" w:rsidRDefault="000F282D" w:rsidP="000F282D">
      <w:pPr>
        <w:jc w:val="both"/>
        <w:rPr>
          <w:rFonts w:ascii="Times New Roman" w:hAnsi="Times New Roman" w:cs="Times New Roman"/>
          <w:sz w:val="24"/>
          <w:szCs w:val="24"/>
        </w:rPr>
      </w:pPr>
      <w:r w:rsidRPr="00281786">
        <w:rPr>
          <w:rFonts w:ascii="Times New Roman" w:eastAsia="Calibri" w:hAnsi="Times New Roman" w:cs="Times New Roman"/>
          <w:bCs/>
          <w:iCs/>
          <w:color w:val="000000"/>
          <w:sz w:val="24"/>
          <w:szCs w:val="24"/>
        </w:rPr>
        <w:t xml:space="preserve">Novelou zákona o bankách sa rozširuje zoznam funkcií, ktoré podliehajú schvaľovaniu </w:t>
      </w:r>
      <w:r w:rsidR="00F97111">
        <w:rPr>
          <w:rFonts w:ascii="Times New Roman" w:eastAsia="Calibri" w:hAnsi="Times New Roman" w:cs="Times New Roman"/>
          <w:bCs/>
          <w:iCs/>
          <w:color w:val="000000"/>
          <w:sz w:val="24"/>
          <w:szCs w:val="24"/>
        </w:rPr>
        <w:t>NBS</w:t>
      </w:r>
      <w:r w:rsidRPr="00281786">
        <w:rPr>
          <w:rFonts w:ascii="Times New Roman" w:eastAsia="Calibri" w:hAnsi="Times New Roman" w:cs="Times New Roman"/>
          <w:bCs/>
          <w:iCs/>
          <w:color w:val="000000"/>
          <w:sz w:val="24"/>
          <w:szCs w:val="24"/>
        </w:rPr>
        <w:t>/Európskou centrálnou bankou, o</w:t>
      </w:r>
      <w:r w:rsidR="005B01CB">
        <w:rPr>
          <w:rFonts w:ascii="Times New Roman" w:eastAsia="Calibri" w:hAnsi="Times New Roman" w:cs="Times New Roman"/>
          <w:bCs/>
          <w:iCs/>
          <w:color w:val="000000"/>
          <w:sz w:val="24"/>
          <w:szCs w:val="24"/>
        </w:rPr>
        <w:t> </w:t>
      </w:r>
      <w:r w:rsidRPr="00281786">
        <w:rPr>
          <w:rFonts w:ascii="Times New Roman" w:eastAsia="Calibri" w:hAnsi="Times New Roman" w:cs="Times New Roman"/>
          <w:bCs/>
          <w:iCs/>
          <w:color w:val="000000"/>
          <w:sz w:val="24"/>
          <w:szCs w:val="24"/>
        </w:rPr>
        <w:t>osobu</w:t>
      </w:r>
      <w:r w:rsidR="005B01CB">
        <w:rPr>
          <w:rFonts w:ascii="Times New Roman" w:eastAsia="Calibri" w:hAnsi="Times New Roman" w:cs="Times New Roman"/>
          <w:bCs/>
          <w:iCs/>
          <w:color w:val="000000"/>
          <w:sz w:val="24"/>
          <w:szCs w:val="24"/>
        </w:rPr>
        <w:t xml:space="preserve">, ktorá zastáva kľúčovú funkciu v banke (ide napríklad o finančného riaditeľa). </w:t>
      </w:r>
      <w:r w:rsidRPr="00281786">
        <w:rPr>
          <w:rFonts w:ascii="Times New Roman" w:hAnsi="Times New Roman" w:cs="Times New Roman"/>
          <w:sz w:val="24"/>
          <w:szCs w:val="24"/>
        </w:rPr>
        <w:t>Príslušná banka</w:t>
      </w:r>
      <w:r w:rsidR="005B01CB">
        <w:rPr>
          <w:rFonts w:ascii="Times New Roman" w:hAnsi="Times New Roman" w:cs="Times New Roman"/>
          <w:sz w:val="24"/>
          <w:szCs w:val="24"/>
        </w:rPr>
        <w:t xml:space="preserve"> (10)</w:t>
      </w:r>
      <w:r w:rsidR="00AF3CC9">
        <w:rPr>
          <w:rFonts w:ascii="Times New Roman" w:hAnsi="Times New Roman" w:cs="Times New Roman"/>
          <w:sz w:val="24"/>
          <w:szCs w:val="24"/>
        </w:rPr>
        <w:t xml:space="preserve"> a pobočka zahraničnej banky (12)</w:t>
      </w:r>
      <w:r w:rsidRPr="00281786">
        <w:rPr>
          <w:rFonts w:ascii="Times New Roman" w:hAnsi="Times New Roman" w:cs="Times New Roman"/>
          <w:sz w:val="24"/>
          <w:szCs w:val="24"/>
        </w:rPr>
        <w:t xml:space="preserve"> bude povinná podať </w:t>
      </w:r>
      <w:r w:rsidR="00F97111">
        <w:rPr>
          <w:rFonts w:ascii="Times New Roman" w:hAnsi="Times New Roman" w:cs="Times New Roman"/>
          <w:sz w:val="24"/>
          <w:szCs w:val="24"/>
        </w:rPr>
        <w:t>NBS</w:t>
      </w:r>
      <w:r w:rsidRPr="00281786">
        <w:rPr>
          <w:rFonts w:ascii="Times New Roman" w:hAnsi="Times New Roman" w:cs="Times New Roman"/>
          <w:sz w:val="24"/>
          <w:szCs w:val="24"/>
        </w:rPr>
        <w:t xml:space="preserve"> žiadosť o</w:t>
      </w:r>
      <w:r w:rsidR="005B01CB">
        <w:rPr>
          <w:rFonts w:ascii="Times New Roman" w:hAnsi="Times New Roman" w:cs="Times New Roman"/>
          <w:sz w:val="24"/>
          <w:szCs w:val="24"/>
        </w:rPr>
        <w:t> </w:t>
      </w:r>
      <w:r w:rsidRPr="00281786">
        <w:rPr>
          <w:rFonts w:ascii="Times New Roman" w:hAnsi="Times New Roman" w:cs="Times New Roman"/>
          <w:sz w:val="24"/>
          <w:szCs w:val="24"/>
        </w:rPr>
        <w:t>schválenie</w:t>
      </w:r>
      <w:r w:rsidR="005B01CB">
        <w:rPr>
          <w:rFonts w:ascii="Times New Roman" w:hAnsi="Times New Roman" w:cs="Times New Roman"/>
          <w:sz w:val="24"/>
          <w:szCs w:val="24"/>
        </w:rPr>
        <w:t>, prípadne poskytnúť dodatočné informácie, ktoré sú nevyhnutné na preukázanie splnenia podmienok na udelenie tohto súhlasu</w:t>
      </w:r>
      <w:r w:rsidRPr="00281786">
        <w:rPr>
          <w:rFonts w:ascii="Times New Roman" w:hAnsi="Times New Roman" w:cs="Times New Roman"/>
          <w:sz w:val="24"/>
          <w:szCs w:val="24"/>
        </w:rPr>
        <w:t xml:space="preserve">. </w:t>
      </w:r>
      <w:r w:rsidRPr="00281786">
        <w:rPr>
          <w:rFonts w:ascii="Times New Roman" w:eastAsia="Times New Roman" w:hAnsi="Times New Roman" w:cs="Times New Roman"/>
          <w:bCs/>
          <w:color w:val="000000"/>
          <w:sz w:val="24"/>
          <w:szCs w:val="24"/>
          <w:lang w:eastAsia="sk-SK"/>
        </w:rPr>
        <w:t>Ide o jednorazový administratívny náklad so štandardnou časovou náročnosťou.</w:t>
      </w:r>
    </w:p>
    <w:p w14:paraId="1661B62C" w14:textId="77777777" w:rsidR="000F282D" w:rsidRPr="00CF205A" w:rsidRDefault="000F282D" w:rsidP="00CF205A">
      <w:pPr>
        <w:jc w:val="both"/>
        <w:rPr>
          <w:rFonts w:ascii="Times New Roman" w:eastAsia="Calibri" w:hAnsi="Times New Roman" w:cs="Times New Roman"/>
          <w:bCs/>
          <w:color w:val="000000"/>
          <w:sz w:val="24"/>
          <w:szCs w:val="24"/>
        </w:rPr>
      </w:pPr>
    </w:p>
    <w:p w14:paraId="5489BB18" w14:textId="40E5DBB0" w:rsidR="00AF3CC9" w:rsidRPr="00281786" w:rsidRDefault="00B76AEE" w:rsidP="00AF3CC9">
      <w:pPr>
        <w:pStyle w:val="Odsekzoznamu"/>
        <w:numPr>
          <w:ilvl w:val="0"/>
          <w:numId w:val="17"/>
        </w:numPr>
        <w:ind w:left="426" w:hanging="426"/>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Úprava stanov banky – p</w:t>
      </w:r>
      <w:r w:rsidR="00AF3CC9" w:rsidRPr="00281786">
        <w:rPr>
          <w:rFonts w:ascii="Times New Roman" w:eastAsia="Calibri" w:hAnsi="Times New Roman" w:cs="Times New Roman"/>
          <w:bCs/>
          <w:i/>
          <w:iCs/>
          <w:color w:val="000000"/>
          <w:sz w:val="24"/>
          <w:szCs w:val="24"/>
        </w:rPr>
        <w:t xml:space="preserve">ovinnosť </w:t>
      </w:r>
      <w:r w:rsidR="00AF3CC9">
        <w:rPr>
          <w:rFonts w:ascii="Times New Roman" w:eastAsia="Calibri" w:hAnsi="Times New Roman" w:cs="Times New Roman"/>
          <w:bCs/>
          <w:i/>
          <w:iCs/>
          <w:color w:val="000000"/>
          <w:sz w:val="24"/>
          <w:szCs w:val="24"/>
        </w:rPr>
        <w:t xml:space="preserve">sledovať environmentálne riziká a sociálne riziká a riziká v oblasti správy a riadenia </w:t>
      </w:r>
      <w:r w:rsidR="00AF3CC9" w:rsidRPr="00281786">
        <w:rPr>
          <w:rFonts w:ascii="Times New Roman" w:eastAsia="Calibri" w:hAnsi="Times New Roman" w:cs="Times New Roman"/>
          <w:bCs/>
          <w:i/>
          <w:iCs/>
          <w:color w:val="000000"/>
          <w:sz w:val="24"/>
          <w:szCs w:val="24"/>
        </w:rPr>
        <w:t xml:space="preserve">(regulácia č. </w:t>
      </w:r>
      <w:r w:rsidR="00AF3CC9">
        <w:rPr>
          <w:rFonts w:ascii="Times New Roman" w:eastAsia="Calibri" w:hAnsi="Times New Roman" w:cs="Times New Roman"/>
          <w:bCs/>
          <w:i/>
          <w:iCs/>
          <w:color w:val="000000"/>
          <w:sz w:val="24"/>
          <w:szCs w:val="24"/>
        </w:rPr>
        <w:t>5</w:t>
      </w:r>
      <w:r w:rsidR="00AF3CC9" w:rsidRPr="00281786">
        <w:rPr>
          <w:rFonts w:ascii="Times New Roman" w:eastAsia="Calibri" w:hAnsi="Times New Roman" w:cs="Times New Roman"/>
          <w:bCs/>
          <w:i/>
          <w:iCs/>
          <w:color w:val="000000"/>
          <w:sz w:val="24"/>
          <w:szCs w:val="24"/>
        </w:rPr>
        <w:t>)</w:t>
      </w:r>
    </w:p>
    <w:p w14:paraId="42DB7111" w14:textId="0CAB85E9" w:rsidR="00AF3CC9" w:rsidRDefault="00AF3CC9" w:rsidP="00AF3CC9">
      <w:pPr>
        <w:jc w:val="both"/>
        <w:rPr>
          <w:rFonts w:ascii="Times New Roman" w:eastAsia="Times New Roman" w:hAnsi="Times New Roman" w:cs="Times New Roman"/>
          <w:bCs/>
          <w:color w:val="000000"/>
          <w:sz w:val="24"/>
          <w:szCs w:val="24"/>
          <w:lang w:eastAsia="sk-SK"/>
        </w:rPr>
      </w:pPr>
      <w:r>
        <w:rPr>
          <w:rFonts w:ascii="Times New Roman" w:eastAsia="Calibri" w:hAnsi="Times New Roman" w:cs="Times New Roman"/>
          <w:bCs/>
          <w:iCs/>
          <w:color w:val="000000"/>
          <w:sz w:val="24"/>
          <w:szCs w:val="24"/>
        </w:rPr>
        <w:t xml:space="preserve">Hoci už v súčasnosti je banka povinná sledovať všetky riziká, </w:t>
      </w:r>
      <w:r w:rsidR="0052484B">
        <w:rPr>
          <w:rFonts w:ascii="Times New Roman" w:eastAsia="Calibri" w:hAnsi="Times New Roman" w:cs="Times New Roman"/>
          <w:bCs/>
          <w:iCs/>
          <w:color w:val="000000"/>
          <w:sz w:val="24"/>
          <w:szCs w:val="24"/>
        </w:rPr>
        <w:t xml:space="preserve">týmto návrhom zákona </w:t>
      </w:r>
      <w:r w:rsidRPr="00281786">
        <w:rPr>
          <w:rFonts w:ascii="Times New Roman" w:eastAsia="Calibri" w:hAnsi="Times New Roman" w:cs="Times New Roman"/>
          <w:bCs/>
          <w:iCs/>
          <w:color w:val="000000"/>
          <w:sz w:val="24"/>
          <w:szCs w:val="24"/>
        </w:rPr>
        <w:t xml:space="preserve">sa </w:t>
      </w:r>
      <w:r>
        <w:rPr>
          <w:rFonts w:ascii="Times New Roman" w:eastAsia="Calibri" w:hAnsi="Times New Roman" w:cs="Times New Roman"/>
          <w:bCs/>
          <w:iCs/>
          <w:color w:val="000000"/>
          <w:sz w:val="24"/>
          <w:szCs w:val="24"/>
        </w:rPr>
        <w:t>zdôrazňuje, že banka je povinná sledovať aj environmentálne riziká, sociálne riziká a riziká v oblasti správy</w:t>
      </w:r>
      <w:r w:rsidR="0052484B">
        <w:rPr>
          <w:rFonts w:ascii="Times New Roman" w:eastAsia="Calibri" w:hAnsi="Times New Roman" w:cs="Times New Roman"/>
          <w:bCs/>
          <w:iCs/>
          <w:color w:val="000000"/>
          <w:sz w:val="24"/>
          <w:szCs w:val="24"/>
        </w:rPr>
        <w:t xml:space="preserve"> a riziko koncentrácie</w:t>
      </w:r>
      <w:r w:rsidR="00B76AEE">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Očakávame, že </w:t>
      </w:r>
      <w:r w:rsidR="0052484B">
        <w:rPr>
          <w:rFonts w:ascii="Times New Roman" w:hAnsi="Times New Roman" w:cs="Times New Roman"/>
          <w:sz w:val="24"/>
          <w:szCs w:val="24"/>
        </w:rPr>
        <w:t>p</w:t>
      </w:r>
      <w:r w:rsidRPr="00281786">
        <w:rPr>
          <w:rFonts w:ascii="Times New Roman" w:hAnsi="Times New Roman" w:cs="Times New Roman"/>
          <w:sz w:val="24"/>
          <w:szCs w:val="24"/>
        </w:rPr>
        <w:t>ríslušná banka</w:t>
      </w:r>
      <w:r>
        <w:rPr>
          <w:rFonts w:ascii="Times New Roman" w:hAnsi="Times New Roman" w:cs="Times New Roman"/>
          <w:sz w:val="24"/>
          <w:szCs w:val="24"/>
        </w:rPr>
        <w:t xml:space="preserve"> (10) a pobočka zahraničnej banky (12)</w:t>
      </w:r>
      <w:r w:rsidRPr="00281786">
        <w:rPr>
          <w:rFonts w:ascii="Times New Roman" w:hAnsi="Times New Roman" w:cs="Times New Roman"/>
          <w:sz w:val="24"/>
          <w:szCs w:val="24"/>
        </w:rPr>
        <w:t xml:space="preserve"> bu</w:t>
      </w:r>
      <w:r w:rsidR="0052484B">
        <w:rPr>
          <w:rFonts w:ascii="Times New Roman" w:hAnsi="Times New Roman" w:cs="Times New Roman"/>
          <w:sz w:val="24"/>
          <w:szCs w:val="24"/>
        </w:rPr>
        <w:t xml:space="preserve">dú musieť jednorazovo </w:t>
      </w:r>
      <w:r w:rsidR="00B76AEE">
        <w:rPr>
          <w:rFonts w:ascii="Times New Roman" w:hAnsi="Times New Roman" w:cs="Times New Roman"/>
          <w:sz w:val="24"/>
          <w:szCs w:val="24"/>
        </w:rPr>
        <w:t xml:space="preserve">upraviť svoje stanovy a </w:t>
      </w:r>
      <w:r w:rsidR="0052484B">
        <w:rPr>
          <w:rFonts w:ascii="Times New Roman" w:hAnsi="Times New Roman" w:cs="Times New Roman"/>
          <w:sz w:val="24"/>
          <w:szCs w:val="24"/>
        </w:rPr>
        <w:t>upraviť vnútorné procesy tak, aby bol zabezpečený súlad s týmito požiadavkami.</w:t>
      </w:r>
      <w:r w:rsidRPr="00281786">
        <w:rPr>
          <w:rFonts w:ascii="Times New Roman" w:hAnsi="Times New Roman" w:cs="Times New Roman"/>
          <w:sz w:val="24"/>
          <w:szCs w:val="24"/>
        </w:rPr>
        <w:t xml:space="preserve"> </w:t>
      </w:r>
      <w:r w:rsidRPr="00281786">
        <w:rPr>
          <w:rFonts w:ascii="Times New Roman" w:eastAsia="Times New Roman" w:hAnsi="Times New Roman" w:cs="Times New Roman"/>
          <w:bCs/>
          <w:color w:val="000000"/>
          <w:sz w:val="24"/>
          <w:szCs w:val="24"/>
          <w:lang w:eastAsia="sk-SK"/>
        </w:rPr>
        <w:t>Ide o jednorazový administratívny náklad so štandardnou časovou náročnosťou.</w:t>
      </w:r>
    </w:p>
    <w:p w14:paraId="046FB475" w14:textId="77777777" w:rsidR="001A14BD" w:rsidRPr="00281786" w:rsidRDefault="001A14BD" w:rsidP="00AF3CC9">
      <w:pPr>
        <w:jc w:val="both"/>
        <w:rPr>
          <w:rFonts w:ascii="Times New Roman" w:hAnsi="Times New Roman" w:cs="Times New Roman"/>
          <w:sz w:val="24"/>
          <w:szCs w:val="24"/>
        </w:rPr>
      </w:pPr>
    </w:p>
    <w:p w14:paraId="14CA4985" w14:textId="143B7CDF" w:rsidR="00AF3CC9" w:rsidRDefault="001A14BD" w:rsidP="00801EBF">
      <w:pPr>
        <w:pStyle w:val="Odsekzoznamu"/>
        <w:numPr>
          <w:ilvl w:val="0"/>
          <w:numId w:val="17"/>
        </w:numPr>
        <w:ind w:left="426" w:hanging="426"/>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Vyhlásenie o úlohách a povinnostiach členov štatutárneho orgánu banky, vedúceho zamestnanca a osoby zastávajúcej kľúčovú funkciu v banke (regulácia č. 6)</w:t>
      </w:r>
    </w:p>
    <w:p w14:paraId="49324097" w14:textId="0B2C8EEF" w:rsidR="001A14BD" w:rsidRPr="001A14BD" w:rsidRDefault="001A14BD" w:rsidP="001A14BD">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Banky (10) a v súlade s § 26 ods. 2 zákona o bankách primerane a obdobne aj pobočky zahraničných bánk (12) budú povinné vypracovať a aktualizovať individuálne vyhlásenia člena štatutárneho orgánu a člena dozornej rady, vedúceho zamestnanca a osoby zastávajúcej kľúčovú funkciu, pričom uvedú aj prehľad ich povinností a líniách zodpovednosti. Ide o nepravidelný administratívny náklad, pretože aktualizácie závisia od zmien a rozhodnutí v banke alebo pobočke zahraničnej banky.</w:t>
      </w:r>
    </w:p>
    <w:p w14:paraId="4E79A9FF" w14:textId="77777777" w:rsidR="001A14BD" w:rsidRDefault="001A14BD" w:rsidP="001A14BD">
      <w:pPr>
        <w:pStyle w:val="Odsekzoznamu"/>
        <w:ind w:left="426"/>
        <w:jc w:val="both"/>
        <w:rPr>
          <w:rFonts w:ascii="Times New Roman" w:eastAsia="Calibri" w:hAnsi="Times New Roman" w:cs="Times New Roman"/>
          <w:bCs/>
          <w:i/>
          <w:iCs/>
          <w:color w:val="000000"/>
          <w:sz w:val="24"/>
          <w:szCs w:val="24"/>
        </w:rPr>
      </w:pPr>
    </w:p>
    <w:p w14:paraId="5881FF23" w14:textId="38528331" w:rsidR="001A14BD" w:rsidRDefault="001A14BD" w:rsidP="001A14BD">
      <w:pPr>
        <w:pStyle w:val="Odsekzoznamu"/>
        <w:numPr>
          <w:ilvl w:val="0"/>
          <w:numId w:val="17"/>
        </w:numPr>
        <w:ind w:left="426" w:hanging="426"/>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Zaškolenie nových členov štatutárneho orgánu a dozornej rady banky (regulácia č. 7)</w:t>
      </w:r>
    </w:p>
    <w:p w14:paraId="0E25C35A" w14:textId="17E31778" w:rsidR="001A14BD" w:rsidRPr="001A14BD" w:rsidRDefault="001A14BD" w:rsidP="001A14BD">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Banky</w:t>
      </w:r>
      <w:r w:rsidR="00FC6965">
        <w:rPr>
          <w:rFonts w:ascii="Times New Roman" w:eastAsia="Calibri" w:hAnsi="Times New Roman" w:cs="Times New Roman"/>
          <w:bCs/>
          <w:color w:val="000000"/>
          <w:sz w:val="24"/>
          <w:szCs w:val="24"/>
        </w:rPr>
        <w:t xml:space="preserve"> (10)</w:t>
      </w:r>
      <w:r>
        <w:rPr>
          <w:rFonts w:ascii="Times New Roman" w:eastAsia="Calibri" w:hAnsi="Times New Roman" w:cs="Times New Roman"/>
          <w:bCs/>
          <w:color w:val="000000"/>
          <w:sz w:val="24"/>
          <w:szCs w:val="24"/>
        </w:rPr>
        <w:t xml:space="preserve"> </w:t>
      </w:r>
      <w:r w:rsidR="00FC6965">
        <w:rPr>
          <w:rFonts w:ascii="Times New Roman" w:eastAsia="Calibri" w:hAnsi="Times New Roman" w:cs="Times New Roman"/>
          <w:bCs/>
          <w:color w:val="000000"/>
          <w:sz w:val="24"/>
          <w:szCs w:val="24"/>
        </w:rPr>
        <w:t xml:space="preserve">a v súlade s § 26 ods. 2 zákona o bankách obdobne aj pobočky zahraničných bánk (12) </w:t>
      </w:r>
      <w:r>
        <w:rPr>
          <w:rFonts w:ascii="Times New Roman" w:eastAsia="Calibri" w:hAnsi="Times New Roman" w:cs="Times New Roman"/>
          <w:bCs/>
          <w:color w:val="000000"/>
          <w:sz w:val="24"/>
          <w:szCs w:val="24"/>
        </w:rPr>
        <w:t xml:space="preserve">v súčasnosti </w:t>
      </w:r>
      <w:r w:rsidR="00FC6965">
        <w:rPr>
          <w:rFonts w:ascii="Times New Roman" w:eastAsia="Calibri" w:hAnsi="Times New Roman" w:cs="Times New Roman"/>
          <w:bCs/>
          <w:color w:val="000000"/>
          <w:sz w:val="24"/>
          <w:szCs w:val="24"/>
        </w:rPr>
        <w:t>musia zabezpečiť personálne a finančné zdroje pre priebežné odborné vzdelávanie členov štatutárneho orgánu a dozornej rady alebo vedúceho pobočky zahraničnej banky. Po novom sa zavádza aj zaškolenie novovymenovaných osôb na vyššie spomenuté funkcie. Predpokladáme, že pôjde o jednorazový administratívny náklad so štandardnou časovou náročnosťou.</w:t>
      </w:r>
    </w:p>
    <w:p w14:paraId="1611739D" w14:textId="55C1A68B" w:rsidR="00AF3CC9" w:rsidRDefault="00AF3CC9" w:rsidP="001A14BD">
      <w:pPr>
        <w:pStyle w:val="Odsekzoznamu"/>
        <w:ind w:left="426"/>
        <w:jc w:val="both"/>
        <w:rPr>
          <w:rFonts w:ascii="Times New Roman" w:eastAsia="Calibri" w:hAnsi="Times New Roman" w:cs="Times New Roman"/>
          <w:bCs/>
          <w:i/>
          <w:iCs/>
          <w:color w:val="000000"/>
          <w:sz w:val="24"/>
          <w:szCs w:val="24"/>
        </w:rPr>
      </w:pPr>
    </w:p>
    <w:p w14:paraId="1B70102D" w14:textId="01049D64" w:rsidR="00FC6965" w:rsidRDefault="000F77C4" w:rsidP="00FC6965">
      <w:pPr>
        <w:pStyle w:val="Odsekzoznamu"/>
        <w:numPr>
          <w:ilvl w:val="0"/>
          <w:numId w:val="17"/>
        </w:numPr>
        <w:ind w:left="426" w:hanging="426"/>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Úprava systému hodnotenia primeranosti vnútorného kapitálu – p</w:t>
      </w:r>
      <w:r w:rsidR="00FC6965">
        <w:rPr>
          <w:rFonts w:ascii="Times New Roman" w:eastAsia="Calibri" w:hAnsi="Times New Roman" w:cs="Times New Roman"/>
          <w:bCs/>
          <w:i/>
          <w:iCs/>
          <w:color w:val="000000"/>
          <w:sz w:val="24"/>
          <w:szCs w:val="24"/>
        </w:rPr>
        <w:t>ovinnosť zohľadňovať environmentálne riziká, sociálne riziká a riziká v oblasti správy a riadenia (regulácia č. 8)</w:t>
      </w:r>
    </w:p>
    <w:p w14:paraId="35295B4D" w14:textId="4195CC1D" w:rsidR="00FC6965" w:rsidRPr="001A14BD" w:rsidRDefault="00FC6965" w:rsidP="00FC6965">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Banky (10) už v súčasnosti sú povinné mať vlastný systém hodnotenia primeranosti vnútorného kapitálu, ktorý považuje za primeraný na krytie rizík, ktorým je alebo môže byť vystavená.</w:t>
      </w:r>
      <w:r w:rsidR="008C14F2">
        <w:rPr>
          <w:rFonts w:ascii="Times New Roman" w:eastAsia="Calibri" w:hAnsi="Times New Roman" w:cs="Times New Roman"/>
          <w:bCs/>
          <w:color w:val="000000"/>
          <w:sz w:val="24"/>
          <w:szCs w:val="24"/>
        </w:rPr>
        <w:t xml:space="preserve"> Tento systém musí zodpovedať povahe, rozsahu a zložitosti ňou vykonávaných činností.</w:t>
      </w:r>
      <w:r>
        <w:rPr>
          <w:rFonts w:ascii="Times New Roman" w:eastAsia="Calibri" w:hAnsi="Times New Roman" w:cs="Times New Roman"/>
          <w:bCs/>
          <w:color w:val="000000"/>
          <w:sz w:val="24"/>
          <w:szCs w:val="24"/>
        </w:rPr>
        <w:t xml:space="preserve"> Návrh zákona dopĺňa, že banka </w:t>
      </w:r>
      <w:r w:rsidR="008C14F2">
        <w:rPr>
          <w:rFonts w:ascii="Times New Roman" w:eastAsia="Calibri" w:hAnsi="Times New Roman" w:cs="Times New Roman"/>
          <w:bCs/>
          <w:color w:val="000000"/>
          <w:sz w:val="24"/>
          <w:szCs w:val="24"/>
        </w:rPr>
        <w:t xml:space="preserve">musí zohľadňovať aj environmentálne riziká, sociálne riziká a riziká v oblasti správy a riadenia v krátkodobom, strednodobom a dlhodobom horizonte. </w:t>
      </w:r>
      <w:r>
        <w:rPr>
          <w:rFonts w:ascii="Times New Roman" w:eastAsia="Calibri" w:hAnsi="Times New Roman" w:cs="Times New Roman"/>
          <w:bCs/>
          <w:color w:val="000000"/>
          <w:sz w:val="24"/>
          <w:szCs w:val="24"/>
        </w:rPr>
        <w:t xml:space="preserve">Predpokladáme, že </w:t>
      </w:r>
      <w:r w:rsidR="008C14F2">
        <w:rPr>
          <w:rFonts w:ascii="Times New Roman" w:eastAsia="Calibri" w:hAnsi="Times New Roman" w:cs="Times New Roman"/>
          <w:bCs/>
          <w:color w:val="000000"/>
          <w:sz w:val="24"/>
          <w:szCs w:val="24"/>
        </w:rPr>
        <w:t>si to bude vyžadovať jednorazovú štandardnú zmenu vnútorných procesov</w:t>
      </w:r>
      <w:r w:rsidR="000F77C4">
        <w:rPr>
          <w:rFonts w:ascii="Times New Roman" w:eastAsia="Calibri" w:hAnsi="Times New Roman" w:cs="Times New Roman"/>
          <w:bCs/>
          <w:color w:val="000000"/>
          <w:sz w:val="24"/>
          <w:szCs w:val="24"/>
        </w:rPr>
        <w:t xml:space="preserve"> – úpravu svojho používaného systému.</w:t>
      </w:r>
    </w:p>
    <w:p w14:paraId="011EF37F" w14:textId="71F0C469" w:rsidR="00FC6965" w:rsidRDefault="00FC6965" w:rsidP="001A14BD">
      <w:pPr>
        <w:pStyle w:val="Odsekzoznamu"/>
        <w:ind w:left="426"/>
        <w:jc w:val="both"/>
        <w:rPr>
          <w:rFonts w:ascii="Times New Roman" w:eastAsia="Calibri" w:hAnsi="Times New Roman" w:cs="Times New Roman"/>
          <w:bCs/>
          <w:i/>
          <w:iCs/>
          <w:color w:val="000000"/>
          <w:sz w:val="24"/>
          <w:szCs w:val="24"/>
        </w:rPr>
      </w:pPr>
    </w:p>
    <w:p w14:paraId="6FE552C3" w14:textId="12E1BF20" w:rsidR="005B01CB" w:rsidRDefault="005B01CB" w:rsidP="00801EBF">
      <w:pPr>
        <w:pStyle w:val="Odsekzoznamu"/>
        <w:numPr>
          <w:ilvl w:val="0"/>
          <w:numId w:val="17"/>
        </w:numPr>
        <w:ind w:left="426" w:hanging="426"/>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Vypracovanie osobitného plánu (regulácia č. </w:t>
      </w:r>
      <w:r w:rsidR="008C14F2">
        <w:rPr>
          <w:rFonts w:ascii="Times New Roman" w:eastAsia="Calibri" w:hAnsi="Times New Roman" w:cs="Times New Roman"/>
          <w:bCs/>
          <w:i/>
          <w:iCs/>
          <w:color w:val="000000"/>
          <w:sz w:val="24"/>
          <w:szCs w:val="24"/>
        </w:rPr>
        <w:t>9</w:t>
      </w:r>
      <w:r>
        <w:rPr>
          <w:rFonts w:ascii="Times New Roman" w:eastAsia="Calibri" w:hAnsi="Times New Roman" w:cs="Times New Roman"/>
          <w:bCs/>
          <w:i/>
          <w:iCs/>
          <w:color w:val="000000"/>
          <w:sz w:val="24"/>
          <w:szCs w:val="24"/>
        </w:rPr>
        <w:t>)</w:t>
      </w:r>
    </w:p>
    <w:p w14:paraId="0FB2A560" w14:textId="0C7A79F2" w:rsidR="005B01CB" w:rsidRPr="005B01CB" w:rsidRDefault="005B01CB" w:rsidP="005B01CB">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V súlade s čl. 76 ods. 2 a čl. 87a ods. 5 smernice CRD sa vyžaduje, aby štatutárny orgán banky a pobočky zahraničnej banky</w:t>
      </w:r>
      <w:r w:rsidR="006C7ED1">
        <w:rPr>
          <w:rFonts w:ascii="Times New Roman" w:eastAsia="Calibri" w:hAnsi="Times New Roman" w:cs="Times New Roman"/>
          <w:bCs/>
          <w:color w:val="000000"/>
          <w:sz w:val="24"/>
          <w:szCs w:val="24"/>
        </w:rPr>
        <w:t xml:space="preserve"> (22)</w:t>
      </w:r>
      <w:r>
        <w:rPr>
          <w:rFonts w:ascii="Times New Roman" w:eastAsia="Calibri" w:hAnsi="Times New Roman" w:cs="Times New Roman"/>
          <w:bCs/>
          <w:color w:val="000000"/>
          <w:sz w:val="24"/>
          <w:szCs w:val="24"/>
        </w:rPr>
        <w:t xml:space="preserve"> vypracúval osobitný plán, ktorý obsahuje kvantifikovateľné ciele a postupy na sledovanie a riešenie finančných rizík vyplývaj</w:t>
      </w:r>
      <w:r w:rsidR="006C7ED1">
        <w:rPr>
          <w:rFonts w:ascii="Times New Roman" w:eastAsia="Calibri" w:hAnsi="Times New Roman" w:cs="Times New Roman"/>
          <w:bCs/>
          <w:color w:val="000000"/>
          <w:sz w:val="24"/>
          <w:szCs w:val="24"/>
        </w:rPr>
        <w:t xml:space="preserve">úcich z environmentálnych a sociálnych faktorov a faktorov v oblasti správy. </w:t>
      </w:r>
      <w:r w:rsidR="006C7ED1" w:rsidRPr="00281786">
        <w:rPr>
          <w:rFonts w:ascii="Times New Roman" w:eastAsia="Times New Roman" w:hAnsi="Times New Roman" w:cs="Times New Roman"/>
          <w:bCs/>
          <w:color w:val="000000"/>
          <w:sz w:val="24"/>
          <w:szCs w:val="24"/>
          <w:lang w:eastAsia="sk-SK"/>
        </w:rPr>
        <w:t>Ide o každoročný administratívny náklad s</w:t>
      </w:r>
      <w:r w:rsidR="006C7ED1">
        <w:rPr>
          <w:rFonts w:ascii="Times New Roman" w:eastAsia="Times New Roman" w:hAnsi="Times New Roman" w:cs="Times New Roman"/>
          <w:bCs/>
          <w:color w:val="000000"/>
          <w:sz w:val="24"/>
          <w:szCs w:val="24"/>
          <w:lang w:eastAsia="sk-SK"/>
        </w:rPr>
        <w:t>o</w:t>
      </w:r>
      <w:r w:rsidR="006C7ED1" w:rsidRPr="00281786">
        <w:rPr>
          <w:rFonts w:ascii="Times New Roman" w:eastAsia="Times New Roman" w:hAnsi="Times New Roman" w:cs="Times New Roman"/>
          <w:bCs/>
          <w:color w:val="000000"/>
          <w:sz w:val="24"/>
          <w:szCs w:val="24"/>
          <w:lang w:eastAsia="sk-SK"/>
        </w:rPr>
        <w:t> </w:t>
      </w:r>
      <w:r w:rsidR="006C7ED1">
        <w:rPr>
          <w:rFonts w:ascii="Times New Roman" w:eastAsia="Times New Roman" w:hAnsi="Times New Roman" w:cs="Times New Roman"/>
          <w:bCs/>
          <w:color w:val="000000"/>
          <w:sz w:val="24"/>
          <w:szCs w:val="24"/>
          <w:lang w:eastAsia="sk-SK"/>
        </w:rPr>
        <w:t xml:space="preserve">štandardnou </w:t>
      </w:r>
      <w:r w:rsidR="006C7ED1" w:rsidRPr="00281786">
        <w:rPr>
          <w:rFonts w:ascii="Times New Roman" w:eastAsia="Times New Roman" w:hAnsi="Times New Roman" w:cs="Times New Roman"/>
          <w:bCs/>
          <w:color w:val="000000"/>
          <w:sz w:val="24"/>
          <w:szCs w:val="24"/>
          <w:lang w:eastAsia="sk-SK"/>
        </w:rPr>
        <w:t>časovou náročnosťou</w:t>
      </w:r>
      <w:r w:rsidR="006C7ED1">
        <w:rPr>
          <w:rFonts w:ascii="Times New Roman" w:eastAsia="Times New Roman" w:hAnsi="Times New Roman" w:cs="Times New Roman"/>
          <w:bCs/>
          <w:color w:val="000000"/>
          <w:sz w:val="24"/>
          <w:szCs w:val="24"/>
          <w:lang w:eastAsia="sk-SK"/>
        </w:rPr>
        <w:t xml:space="preserve">. </w:t>
      </w:r>
    </w:p>
    <w:p w14:paraId="4DBF5D0B" w14:textId="24266C6D" w:rsidR="005B01CB" w:rsidRDefault="005B01CB" w:rsidP="006C7ED1">
      <w:pPr>
        <w:jc w:val="both"/>
        <w:rPr>
          <w:rFonts w:ascii="Times New Roman" w:eastAsia="Calibri" w:hAnsi="Times New Roman" w:cs="Times New Roman"/>
          <w:bCs/>
          <w:i/>
          <w:iCs/>
          <w:color w:val="000000"/>
          <w:sz w:val="24"/>
          <w:szCs w:val="24"/>
        </w:rPr>
      </w:pPr>
    </w:p>
    <w:p w14:paraId="18F82EA5" w14:textId="72DA30A7" w:rsidR="006C7ED1" w:rsidRPr="00281786" w:rsidRDefault="006C7ED1" w:rsidP="006C7ED1">
      <w:pPr>
        <w:pStyle w:val="Odsekzoznamu"/>
        <w:numPr>
          <w:ilvl w:val="0"/>
          <w:numId w:val="17"/>
        </w:numPr>
        <w:ind w:left="426" w:hanging="426"/>
        <w:jc w:val="both"/>
        <w:rPr>
          <w:rFonts w:ascii="Times New Roman" w:eastAsia="Calibri" w:hAnsi="Times New Roman" w:cs="Times New Roman"/>
          <w:bCs/>
          <w:i/>
          <w:iCs/>
          <w:color w:val="000000"/>
          <w:sz w:val="24"/>
          <w:szCs w:val="24"/>
        </w:rPr>
      </w:pPr>
      <w:r w:rsidRPr="00281786">
        <w:rPr>
          <w:rFonts w:ascii="Times New Roman" w:eastAsia="Calibri" w:hAnsi="Times New Roman" w:cs="Times New Roman"/>
          <w:bCs/>
          <w:i/>
          <w:iCs/>
          <w:color w:val="000000"/>
          <w:sz w:val="24"/>
          <w:szCs w:val="24"/>
        </w:rPr>
        <w:t xml:space="preserve">Povinnosť získať </w:t>
      </w:r>
      <w:r>
        <w:rPr>
          <w:rFonts w:ascii="Times New Roman" w:eastAsia="Calibri" w:hAnsi="Times New Roman" w:cs="Times New Roman"/>
          <w:bCs/>
          <w:i/>
          <w:iCs/>
          <w:color w:val="000000"/>
          <w:sz w:val="24"/>
          <w:szCs w:val="24"/>
        </w:rPr>
        <w:t xml:space="preserve">predchádzajúci </w:t>
      </w:r>
      <w:r w:rsidRPr="00281786">
        <w:rPr>
          <w:rFonts w:ascii="Times New Roman" w:eastAsia="Calibri" w:hAnsi="Times New Roman" w:cs="Times New Roman"/>
          <w:bCs/>
          <w:i/>
          <w:iCs/>
          <w:color w:val="000000"/>
          <w:sz w:val="24"/>
          <w:szCs w:val="24"/>
        </w:rPr>
        <w:t xml:space="preserve">súhlas </w:t>
      </w:r>
      <w:r w:rsidR="00F97111">
        <w:rPr>
          <w:rFonts w:ascii="Times New Roman" w:eastAsia="Calibri" w:hAnsi="Times New Roman" w:cs="Times New Roman"/>
          <w:bCs/>
          <w:i/>
          <w:iCs/>
          <w:color w:val="000000"/>
          <w:sz w:val="24"/>
          <w:szCs w:val="24"/>
        </w:rPr>
        <w:t>NBS</w:t>
      </w:r>
      <w:r w:rsidRPr="00281786">
        <w:rPr>
          <w:rFonts w:ascii="Times New Roman" w:eastAsia="Calibri" w:hAnsi="Times New Roman" w:cs="Times New Roman"/>
          <w:bCs/>
          <w:i/>
          <w:iCs/>
          <w:color w:val="000000"/>
          <w:sz w:val="24"/>
          <w:szCs w:val="24"/>
        </w:rPr>
        <w:t xml:space="preserve"> na </w:t>
      </w:r>
      <w:r>
        <w:rPr>
          <w:rFonts w:ascii="Times New Roman" w:eastAsia="Calibri" w:hAnsi="Times New Roman" w:cs="Times New Roman"/>
          <w:bCs/>
          <w:i/>
          <w:iCs/>
          <w:color w:val="000000"/>
          <w:sz w:val="24"/>
          <w:szCs w:val="24"/>
        </w:rPr>
        <w:t xml:space="preserve">nadobudnutie významného podielu </w:t>
      </w:r>
      <w:r w:rsidRPr="00281786">
        <w:rPr>
          <w:rFonts w:ascii="Times New Roman" w:eastAsia="Calibri" w:hAnsi="Times New Roman" w:cs="Times New Roman"/>
          <w:bCs/>
          <w:i/>
          <w:iCs/>
          <w:color w:val="000000"/>
          <w:sz w:val="24"/>
          <w:szCs w:val="24"/>
        </w:rPr>
        <w:t xml:space="preserve">(regulácia č. </w:t>
      </w:r>
      <w:r>
        <w:rPr>
          <w:rFonts w:ascii="Times New Roman" w:eastAsia="Calibri" w:hAnsi="Times New Roman" w:cs="Times New Roman"/>
          <w:bCs/>
          <w:i/>
          <w:iCs/>
          <w:color w:val="000000"/>
          <w:sz w:val="24"/>
          <w:szCs w:val="24"/>
        </w:rPr>
        <w:t>1</w:t>
      </w:r>
      <w:r w:rsidR="008C14F2">
        <w:rPr>
          <w:rFonts w:ascii="Times New Roman" w:eastAsia="Calibri" w:hAnsi="Times New Roman" w:cs="Times New Roman"/>
          <w:bCs/>
          <w:i/>
          <w:iCs/>
          <w:color w:val="000000"/>
          <w:sz w:val="24"/>
          <w:szCs w:val="24"/>
        </w:rPr>
        <w:t>0</w:t>
      </w:r>
      <w:r w:rsidRPr="00281786">
        <w:rPr>
          <w:rFonts w:ascii="Times New Roman" w:eastAsia="Calibri" w:hAnsi="Times New Roman" w:cs="Times New Roman"/>
          <w:bCs/>
          <w:i/>
          <w:iCs/>
          <w:color w:val="000000"/>
          <w:sz w:val="24"/>
          <w:szCs w:val="24"/>
        </w:rPr>
        <w:t>)</w:t>
      </w:r>
    </w:p>
    <w:p w14:paraId="04222D03" w14:textId="75AAC6EF" w:rsidR="006C7ED1" w:rsidRPr="00281786" w:rsidRDefault="006C7ED1" w:rsidP="006C7ED1">
      <w:pPr>
        <w:jc w:val="both"/>
        <w:rPr>
          <w:rFonts w:ascii="Times New Roman" w:hAnsi="Times New Roman" w:cs="Times New Roman"/>
          <w:sz w:val="24"/>
          <w:szCs w:val="24"/>
        </w:rPr>
      </w:pPr>
      <w:r w:rsidRPr="00281786">
        <w:rPr>
          <w:rFonts w:ascii="Times New Roman" w:eastAsia="Calibri" w:hAnsi="Times New Roman" w:cs="Times New Roman"/>
          <w:bCs/>
          <w:iCs/>
          <w:color w:val="000000"/>
          <w:sz w:val="24"/>
          <w:szCs w:val="24"/>
        </w:rPr>
        <w:t xml:space="preserve">Novelou zákona o bankách sa rozširuje </w:t>
      </w:r>
      <w:r>
        <w:rPr>
          <w:rFonts w:ascii="Times New Roman" w:eastAsia="Calibri" w:hAnsi="Times New Roman" w:cs="Times New Roman"/>
          <w:bCs/>
          <w:iCs/>
          <w:color w:val="000000"/>
          <w:sz w:val="24"/>
          <w:szCs w:val="24"/>
        </w:rPr>
        <w:t xml:space="preserve">okruh situácií, ktoré podliehajú </w:t>
      </w:r>
      <w:r w:rsidRPr="00281786">
        <w:rPr>
          <w:rFonts w:ascii="Times New Roman" w:eastAsia="Calibri" w:hAnsi="Times New Roman" w:cs="Times New Roman"/>
          <w:bCs/>
          <w:iCs/>
          <w:color w:val="000000"/>
          <w:sz w:val="24"/>
          <w:szCs w:val="24"/>
        </w:rPr>
        <w:t xml:space="preserve">schvaľovaniu </w:t>
      </w:r>
      <w:r w:rsidR="00F97111">
        <w:rPr>
          <w:rFonts w:ascii="Times New Roman" w:eastAsia="Calibri" w:hAnsi="Times New Roman" w:cs="Times New Roman"/>
          <w:bCs/>
          <w:iCs/>
          <w:color w:val="000000"/>
          <w:sz w:val="24"/>
          <w:szCs w:val="24"/>
        </w:rPr>
        <w:t>NBS</w:t>
      </w:r>
      <w:r>
        <w:rPr>
          <w:rFonts w:ascii="Times New Roman" w:eastAsia="Calibri" w:hAnsi="Times New Roman" w:cs="Times New Roman"/>
          <w:bCs/>
          <w:iCs/>
          <w:color w:val="000000"/>
          <w:sz w:val="24"/>
          <w:szCs w:val="24"/>
        </w:rPr>
        <w:t xml:space="preserve">. </w:t>
      </w:r>
      <w:r w:rsidRPr="00281786">
        <w:rPr>
          <w:rFonts w:ascii="Times New Roman" w:hAnsi="Times New Roman" w:cs="Times New Roman"/>
          <w:sz w:val="24"/>
          <w:szCs w:val="24"/>
        </w:rPr>
        <w:t>Príslušná banka</w:t>
      </w:r>
      <w:r>
        <w:rPr>
          <w:rFonts w:ascii="Times New Roman" w:hAnsi="Times New Roman" w:cs="Times New Roman"/>
          <w:sz w:val="24"/>
          <w:szCs w:val="24"/>
        </w:rPr>
        <w:t xml:space="preserve"> (10)</w:t>
      </w:r>
      <w:r w:rsidRPr="00281786">
        <w:rPr>
          <w:rFonts w:ascii="Times New Roman" w:hAnsi="Times New Roman" w:cs="Times New Roman"/>
          <w:sz w:val="24"/>
          <w:szCs w:val="24"/>
        </w:rPr>
        <w:t xml:space="preserve"> bude povinná podať </w:t>
      </w:r>
      <w:r w:rsidR="00F97111">
        <w:rPr>
          <w:rFonts w:ascii="Times New Roman" w:hAnsi="Times New Roman" w:cs="Times New Roman"/>
          <w:sz w:val="24"/>
          <w:szCs w:val="24"/>
        </w:rPr>
        <w:t>NBS</w:t>
      </w:r>
      <w:r w:rsidRPr="00281786">
        <w:rPr>
          <w:rFonts w:ascii="Times New Roman" w:hAnsi="Times New Roman" w:cs="Times New Roman"/>
          <w:sz w:val="24"/>
          <w:szCs w:val="24"/>
        </w:rPr>
        <w:t xml:space="preserve"> žiadosť o</w:t>
      </w:r>
      <w:r>
        <w:rPr>
          <w:rFonts w:ascii="Times New Roman" w:hAnsi="Times New Roman" w:cs="Times New Roman"/>
          <w:sz w:val="24"/>
          <w:szCs w:val="24"/>
        </w:rPr>
        <w:t> predchádzajúci súhlas na nadobudnutie významného podielu na inej spoločnosti</w:t>
      </w:r>
      <w:r w:rsidRPr="00281786">
        <w:rPr>
          <w:rFonts w:ascii="Times New Roman" w:hAnsi="Times New Roman" w:cs="Times New Roman"/>
          <w:sz w:val="24"/>
          <w:szCs w:val="24"/>
        </w:rPr>
        <w:t xml:space="preserve">. </w:t>
      </w:r>
      <w:r w:rsidRPr="00281786">
        <w:rPr>
          <w:rFonts w:ascii="Times New Roman" w:eastAsia="Times New Roman" w:hAnsi="Times New Roman" w:cs="Times New Roman"/>
          <w:bCs/>
          <w:color w:val="000000"/>
          <w:sz w:val="24"/>
          <w:szCs w:val="24"/>
          <w:lang w:eastAsia="sk-SK"/>
        </w:rPr>
        <w:t>Ide o jednorazový administratívny náklad so štandardnou časovou náročnosťou.</w:t>
      </w:r>
    </w:p>
    <w:p w14:paraId="711A4C90" w14:textId="4BC15CD5" w:rsidR="006C7ED1" w:rsidRDefault="006C7ED1" w:rsidP="006C7ED1">
      <w:pPr>
        <w:jc w:val="both"/>
        <w:rPr>
          <w:rFonts w:ascii="Times New Roman" w:eastAsia="Calibri" w:hAnsi="Times New Roman" w:cs="Times New Roman"/>
          <w:bCs/>
          <w:i/>
          <w:iCs/>
          <w:color w:val="000000"/>
          <w:sz w:val="24"/>
          <w:szCs w:val="24"/>
        </w:rPr>
      </w:pPr>
    </w:p>
    <w:p w14:paraId="7F260515" w14:textId="30E4D06E" w:rsidR="006C7ED1" w:rsidRPr="00281786" w:rsidRDefault="006C7ED1" w:rsidP="006C7ED1">
      <w:pPr>
        <w:pStyle w:val="Odsekzoznamu"/>
        <w:numPr>
          <w:ilvl w:val="0"/>
          <w:numId w:val="17"/>
        </w:numPr>
        <w:ind w:left="426" w:hanging="426"/>
        <w:jc w:val="both"/>
        <w:rPr>
          <w:rFonts w:ascii="Times New Roman" w:eastAsia="Calibri" w:hAnsi="Times New Roman" w:cs="Times New Roman"/>
          <w:bCs/>
          <w:i/>
          <w:iCs/>
          <w:color w:val="000000"/>
          <w:sz w:val="24"/>
          <w:szCs w:val="24"/>
        </w:rPr>
      </w:pPr>
      <w:r w:rsidRPr="00281786">
        <w:rPr>
          <w:rFonts w:ascii="Times New Roman" w:eastAsia="Calibri" w:hAnsi="Times New Roman" w:cs="Times New Roman"/>
          <w:bCs/>
          <w:i/>
          <w:iCs/>
          <w:color w:val="000000"/>
          <w:sz w:val="24"/>
          <w:szCs w:val="24"/>
        </w:rPr>
        <w:t xml:space="preserve">Povinnosť </w:t>
      </w:r>
      <w:r>
        <w:rPr>
          <w:rFonts w:ascii="Times New Roman" w:eastAsia="Calibri" w:hAnsi="Times New Roman" w:cs="Times New Roman"/>
          <w:bCs/>
          <w:i/>
          <w:iCs/>
          <w:color w:val="000000"/>
          <w:sz w:val="24"/>
          <w:szCs w:val="24"/>
        </w:rPr>
        <w:t>oznamovať</w:t>
      </w:r>
      <w:r w:rsidRPr="00281786">
        <w:rPr>
          <w:rFonts w:ascii="Times New Roman" w:eastAsia="Calibri" w:hAnsi="Times New Roman" w:cs="Times New Roman"/>
          <w:bCs/>
          <w:i/>
          <w:iCs/>
          <w:color w:val="000000"/>
          <w:sz w:val="24"/>
          <w:szCs w:val="24"/>
        </w:rPr>
        <w:t xml:space="preserve"> </w:t>
      </w:r>
      <w:r w:rsidR="00F97111">
        <w:rPr>
          <w:rFonts w:ascii="Times New Roman" w:eastAsia="Calibri" w:hAnsi="Times New Roman" w:cs="Times New Roman"/>
          <w:bCs/>
          <w:i/>
          <w:iCs/>
          <w:color w:val="000000"/>
          <w:sz w:val="24"/>
          <w:szCs w:val="24"/>
        </w:rPr>
        <w:t>NBS</w:t>
      </w:r>
      <w:r w:rsidRPr="00281786">
        <w:rPr>
          <w:rFonts w:ascii="Times New Roman" w:eastAsia="Calibri" w:hAnsi="Times New Roman" w:cs="Times New Roman"/>
          <w:bCs/>
          <w:i/>
          <w:iCs/>
          <w:color w:val="000000"/>
          <w:sz w:val="24"/>
          <w:szCs w:val="24"/>
        </w:rPr>
        <w:t xml:space="preserve"> </w:t>
      </w:r>
      <w:r>
        <w:rPr>
          <w:rFonts w:ascii="Times New Roman" w:eastAsia="Calibri" w:hAnsi="Times New Roman" w:cs="Times New Roman"/>
          <w:bCs/>
          <w:i/>
          <w:iCs/>
          <w:color w:val="000000"/>
          <w:sz w:val="24"/>
          <w:szCs w:val="24"/>
        </w:rPr>
        <w:t xml:space="preserve">odpredaj alebo scudzenie významného podielu a oznamovať významný prevod aktív a záväzkov </w:t>
      </w:r>
      <w:r w:rsidRPr="00281786">
        <w:rPr>
          <w:rFonts w:ascii="Times New Roman" w:eastAsia="Calibri" w:hAnsi="Times New Roman" w:cs="Times New Roman"/>
          <w:bCs/>
          <w:i/>
          <w:iCs/>
          <w:color w:val="000000"/>
          <w:sz w:val="24"/>
          <w:szCs w:val="24"/>
        </w:rPr>
        <w:t>(reguláci</w:t>
      </w:r>
      <w:r>
        <w:rPr>
          <w:rFonts w:ascii="Times New Roman" w:eastAsia="Calibri" w:hAnsi="Times New Roman" w:cs="Times New Roman"/>
          <w:bCs/>
          <w:i/>
          <w:iCs/>
          <w:color w:val="000000"/>
          <w:sz w:val="24"/>
          <w:szCs w:val="24"/>
        </w:rPr>
        <w:t>e</w:t>
      </w:r>
      <w:r w:rsidRPr="00281786">
        <w:rPr>
          <w:rFonts w:ascii="Times New Roman" w:eastAsia="Calibri" w:hAnsi="Times New Roman" w:cs="Times New Roman"/>
          <w:bCs/>
          <w:i/>
          <w:iCs/>
          <w:color w:val="000000"/>
          <w:sz w:val="24"/>
          <w:szCs w:val="24"/>
        </w:rPr>
        <w:t xml:space="preserve"> č. </w:t>
      </w:r>
      <w:r>
        <w:rPr>
          <w:rFonts w:ascii="Times New Roman" w:eastAsia="Calibri" w:hAnsi="Times New Roman" w:cs="Times New Roman"/>
          <w:bCs/>
          <w:i/>
          <w:iCs/>
          <w:color w:val="000000"/>
          <w:sz w:val="24"/>
          <w:szCs w:val="24"/>
        </w:rPr>
        <w:t>1</w:t>
      </w:r>
      <w:r w:rsidR="008C14F2">
        <w:rPr>
          <w:rFonts w:ascii="Times New Roman" w:eastAsia="Calibri" w:hAnsi="Times New Roman" w:cs="Times New Roman"/>
          <w:bCs/>
          <w:i/>
          <w:iCs/>
          <w:color w:val="000000"/>
          <w:sz w:val="24"/>
          <w:szCs w:val="24"/>
        </w:rPr>
        <w:t>1</w:t>
      </w:r>
      <w:r>
        <w:rPr>
          <w:rFonts w:ascii="Times New Roman" w:eastAsia="Calibri" w:hAnsi="Times New Roman" w:cs="Times New Roman"/>
          <w:bCs/>
          <w:i/>
          <w:iCs/>
          <w:color w:val="000000"/>
          <w:sz w:val="24"/>
          <w:szCs w:val="24"/>
        </w:rPr>
        <w:t xml:space="preserve"> a 1</w:t>
      </w:r>
      <w:r w:rsidR="008C14F2">
        <w:rPr>
          <w:rFonts w:ascii="Times New Roman" w:eastAsia="Calibri" w:hAnsi="Times New Roman" w:cs="Times New Roman"/>
          <w:bCs/>
          <w:i/>
          <w:iCs/>
          <w:color w:val="000000"/>
          <w:sz w:val="24"/>
          <w:szCs w:val="24"/>
        </w:rPr>
        <w:t>2</w:t>
      </w:r>
      <w:r w:rsidRPr="00281786">
        <w:rPr>
          <w:rFonts w:ascii="Times New Roman" w:eastAsia="Calibri" w:hAnsi="Times New Roman" w:cs="Times New Roman"/>
          <w:bCs/>
          <w:i/>
          <w:iCs/>
          <w:color w:val="000000"/>
          <w:sz w:val="24"/>
          <w:szCs w:val="24"/>
        </w:rPr>
        <w:t>)</w:t>
      </w:r>
    </w:p>
    <w:p w14:paraId="709DEB97" w14:textId="6AFAE575" w:rsidR="006C7ED1" w:rsidRPr="00281786" w:rsidRDefault="006C7ED1" w:rsidP="006C7ED1">
      <w:pPr>
        <w:jc w:val="both"/>
        <w:rPr>
          <w:rFonts w:ascii="Times New Roman" w:hAnsi="Times New Roman" w:cs="Times New Roman"/>
          <w:sz w:val="24"/>
          <w:szCs w:val="24"/>
        </w:rPr>
      </w:pPr>
      <w:r w:rsidRPr="00281786">
        <w:rPr>
          <w:rFonts w:ascii="Times New Roman" w:eastAsia="Calibri" w:hAnsi="Times New Roman" w:cs="Times New Roman"/>
          <w:bCs/>
          <w:iCs/>
          <w:color w:val="000000"/>
          <w:sz w:val="24"/>
          <w:szCs w:val="24"/>
        </w:rPr>
        <w:t xml:space="preserve">Novelou zákona o bankách sa rozširuje </w:t>
      </w:r>
      <w:r>
        <w:rPr>
          <w:rFonts w:ascii="Times New Roman" w:eastAsia="Calibri" w:hAnsi="Times New Roman" w:cs="Times New Roman"/>
          <w:bCs/>
          <w:iCs/>
          <w:color w:val="000000"/>
          <w:sz w:val="24"/>
          <w:szCs w:val="24"/>
        </w:rPr>
        <w:t xml:space="preserve">okruh situácií, ktoré podliehajú </w:t>
      </w:r>
      <w:r w:rsidRPr="00281786">
        <w:rPr>
          <w:rFonts w:ascii="Times New Roman" w:eastAsia="Calibri" w:hAnsi="Times New Roman" w:cs="Times New Roman"/>
          <w:bCs/>
          <w:iCs/>
          <w:color w:val="000000"/>
          <w:sz w:val="24"/>
          <w:szCs w:val="24"/>
        </w:rPr>
        <w:t xml:space="preserve">schvaľovaniu </w:t>
      </w:r>
      <w:r w:rsidR="00F54F05">
        <w:rPr>
          <w:rFonts w:ascii="Times New Roman" w:eastAsia="Calibri" w:hAnsi="Times New Roman" w:cs="Times New Roman"/>
          <w:bCs/>
          <w:iCs/>
          <w:color w:val="000000"/>
          <w:sz w:val="24"/>
          <w:szCs w:val="24"/>
        </w:rPr>
        <w:t>NBS</w:t>
      </w:r>
      <w:r>
        <w:rPr>
          <w:rFonts w:ascii="Times New Roman" w:eastAsia="Calibri" w:hAnsi="Times New Roman" w:cs="Times New Roman"/>
          <w:bCs/>
          <w:iCs/>
          <w:color w:val="000000"/>
          <w:sz w:val="24"/>
          <w:szCs w:val="24"/>
        </w:rPr>
        <w:t xml:space="preserve">. </w:t>
      </w:r>
      <w:r w:rsidRPr="00281786">
        <w:rPr>
          <w:rFonts w:ascii="Times New Roman" w:hAnsi="Times New Roman" w:cs="Times New Roman"/>
          <w:sz w:val="24"/>
          <w:szCs w:val="24"/>
        </w:rPr>
        <w:t>Príslušná banka</w:t>
      </w:r>
      <w:r>
        <w:rPr>
          <w:rFonts w:ascii="Times New Roman" w:hAnsi="Times New Roman" w:cs="Times New Roman"/>
          <w:sz w:val="24"/>
          <w:szCs w:val="24"/>
        </w:rPr>
        <w:t xml:space="preserve"> (10)</w:t>
      </w:r>
      <w:r w:rsidRPr="00281786">
        <w:rPr>
          <w:rFonts w:ascii="Times New Roman" w:hAnsi="Times New Roman" w:cs="Times New Roman"/>
          <w:sz w:val="24"/>
          <w:szCs w:val="24"/>
        </w:rPr>
        <w:t xml:space="preserve"> bude povinná </w:t>
      </w:r>
      <w:r>
        <w:rPr>
          <w:rFonts w:ascii="Times New Roman" w:hAnsi="Times New Roman" w:cs="Times New Roman"/>
          <w:sz w:val="24"/>
          <w:szCs w:val="24"/>
        </w:rPr>
        <w:t>oznámiť</w:t>
      </w:r>
      <w:r w:rsidRPr="00281786">
        <w:rPr>
          <w:rFonts w:ascii="Times New Roman" w:hAnsi="Times New Roman" w:cs="Times New Roman"/>
          <w:sz w:val="24"/>
          <w:szCs w:val="24"/>
        </w:rPr>
        <w:t xml:space="preserve"> </w:t>
      </w:r>
      <w:r w:rsidR="00F54F05">
        <w:rPr>
          <w:rFonts w:ascii="Times New Roman" w:hAnsi="Times New Roman" w:cs="Times New Roman"/>
          <w:sz w:val="24"/>
          <w:szCs w:val="24"/>
        </w:rPr>
        <w:t>NBS</w:t>
      </w:r>
      <w:r w:rsidRPr="00281786">
        <w:rPr>
          <w:rFonts w:ascii="Times New Roman" w:hAnsi="Times New Roman" w:cs="Times New Roman"/>
          <w:sz w:val="24"/>
          <w:szCs w:val="24"/>
        </w:rPr>
        <w:t xml:space="preserve"> </w:t>
      </w:r>
      <w:r>
        <w:rPr>
          <w:rFonts w:ascii="Times New Roman" w:hAnsi="Times New Roman" w:cs="Times New Roman"/>
          <w:sz w:val="24"/>
          <w:szCs w:val="24"/>
        </w:rPr>
        <w:t>explicitne vymedzené skutočnosti.</w:t>
      </w:r>
      <w:r w:rsidRPr="00281786">
        <w:rPr>
          <w:rFonts w:ascii="Times New Roman" w:hAnsi="Times New Roman" w:cs="Times New Roman"/>
          <w:sz w:val="24"/>
          <w:szCs w:val="24"/>
        </w:rPr>
        <w:t xml:space="preserve"> </w:t>
      </w:r>
      <w:r w:rsidRPr="00281786">
        <w:rPr>
          <w:rFonts w:ascii="Times New Roman" w:eastAsia="Times New Roman" w:hAnsi="Times New Roman" w:cs="Times New Roman"/>
          <w:bCs/>
          <w:color w:val="000000"/>
          <w:sz w:val="24"/>
          <w:szCs w:val="24"/>
          <w:lang w:eastAsia="sk-SK"/>
        </w:rPr>
        <w:t>Ide o jednorazový administratívny náklad so štandardnou časovou náročnosťou.</w:t>
      </w:r>
    </w:p>
    <w:p w14:paraId="54133005" w14:textId="43FF6045" w:rsidR="006C7ED1" w:rsidRDefault="006C7ED1" w:rsidP="006C7ED1">
      <w:pPr>
        <w:jc w:val="both"/>
        <w:rPr>
          <w:rFonts w:ascii="Times New Roman" w:eastAsia="Calibri" w:hAnsi="Times New Roman" w:cs="Times New Roman"/>
          <w:bCs/>
          <w:i/>
          <w:iCs/>
          <w:color w:val="000000"/>
          <w:sz w:val="24"/>
          <w:szCs w:val="24"/>
        </w:rPr>
      </w:pPr>
    </w:p>
    <w:p w14:paraId="0A635B22" w14:textId="606931D4" w:rsidR="003950C1" w:rsidRPr="00824DB6" w:rsidRDefault="003950C1" w:rsidP="003950C1">
      <w:pPr>
        <w:pStyle w:val="Odsekzoznamu"/>
        <w:numPr>
          <w:ilvl w:val="0"/>
          <w:numId w:val="17"/>
        </w:numPr>
        <w:ind w:left="426" w:hanging="426"/>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lastRenderedPageBreak/>
        <w:t>Poskytnutie údajov NBS (regulácia č. 1</w:t>
      </w:r>
      <w:r w:rsidR="008C14F2">
        <w:rPr>
          <w:rFonts w:ascii="Times New Roman" w:eastAsia="Calibri" w:hAnsi="Times New Roman" w:cs="Times New Roman"/>
          <w:bCs/>
          <w:i/>
          <w:iCs/>
          <w:color w:val="000000"/>
          <w:sz w:val="24"/>
          <w:szCs w:val="24"/>
        </w:rPr>
        <w:t>3</w:t>
      </w:r>
      <w:r>
        <w:rPr>
          <w:rFonts w:ascii="Times New Roman" w:eastAsia="Calibri" w:hAnsi="Times New Roman" w:cs="Times New Roman"/>
          <w:bCs/>
          <w:i/>
          <w:iCs/>
          <w:color w:val="000000"/>
          <w:sz w:val="24"/>
          <w:szCs w:val="24"/>
        </w:rPr>
        <w:t>)</w:t>
      </w:r>
    </w:p>
    <w:p w14:paraId="20ABE0AD" w14:textId="1B27FCB9" w:rsidR="003950C1" w:rsidRDefault="003950C1" w:rsidP="003950C1">
      <w:pPr>
        <w:jc w:val="both"/>
        <w:rPr>
          <w:rStyle w:val="cf01"/>
          <w:rFonts w:ascii="Times New Roman" w:hAnsi="Times New Roman" w:cs="Times New Roman"/>
          <w:sz w:val="24"/>
          <w:szCs w:val="24"/>
        </w:rPr>
      </w:pPr>
      <w:r w:rsidRPr="00046DF4">
        <w:rPr>
          <w:rFonts w:ascii="Times New Roman" w:hAnsi="Times New Roman" w:cs="Times New Roman"/>
          <w:sz w:val="24"/>
          <w:szCs w:val="24"/>
        </w:rPr>
        <w:t xml:space="preserve">V súlade s čl. </w:t>
      </w:r>
      <w:r>
        <w:rPr>
          <w:rFonts w:ascii="Times New Roman" w:hAnsi="Times New Roman" w:cs="Times New Roman"/>
          <w:sz w:val="24"/>
          <w:szCs w:val="24"/>
        </w:rPr>
        <w:t>21c ods. 2 CRD sa v § 8e ods. 6 zákona o bankách dopĺňa oprávnenie NBS vyžiadať si informácie od bánk, zahraničných bánk so sídlom mimo územia členského štátu a pobočiek zahraničných bánk so sídlom mimo územia členského štátu informácie potrebné  na sledovanie služieb poskytovaných výlučne na základe vlastného podnetu slovenského klienta alebo protistrany so sídlom v SR.</w:t>
      </w:r>
      <w:r w:rsidRPr="001E4EBD">
        <w:rPr>
          <w:rStyle w:val="cf01"/>
          <w:rFonts w:ascii="Times New Roman" w:hAnsi="Times New Roman" w:cs="Times New Roman"/>
          <w:sz w:val="24"/>
          <w:szCs w:val="24"/>
        </w:rPr>
        <w:t xml:space="preserve"> </w:t>
      </w:r>
      <w:r>
        <w:rPr>
          <w:rStyle w:val="cf01"/>
          <w:rFonts w:ascii="Times New Roman" w:hAnsi="Times New Roman" w:cs="Times New Roman"/>
          <w:sz w:val="24"/>
          <w:szCs w:val="24"/>
        </w:rPr>
        <w:t>Táto povinnosť je malého rozsahu, je možné j</w:t>
      </w:r>
      <w:r w:rsidR="008C14F2">
        <w:rPr>
          <w:rStyle w:val="cf01"/>
          <w:rFonts w:ascii="Times New Roman" w:hAnsi="Times New Roman" w:cs="Times New Roman"/>
          <w:sz w:val="24"/>
          <w:szCs w:val="24"/>
        </w:rPr>
        <w:t xml:space="preserve">u </w:t>
      </w:r>
      <w:r>
        <w:rPr>
          <w:rStyle w:val="cf01"/>
          <w:rFonts w:ascii="Times New Roman" w:hAnsi="Times New Roman" w:cs="Times New Roman"/>
          <w:sz w:val="24"/>
          <w:szCs w:val="24"/>
        </w:rPr>
        <w:t>splniť aj elektronicky</w:t>
      </w:r>
      <w:r w:rsidR="008C14F2">
        <w:rPr>
          <w:rStyle w:val="cf01"/>
          <w:rFonts w:ascii="Times New Roman" w:hAnsi="Times New Roman" w:cs="Times New Roman"/>
          <w:sz w:val="24"/>
          <w:szCs w:val="24"/>
        </w:rPr>
        <w:t>, pričom tieto údaje sa poskytujú</w:t>
      </w:r>
      <w:r>
        <w:rPr>
          <w:rStyle w:val="cf01"/>
          <w:rFonts w:ascii="Times New Roman" w:hAnsi="Times New Roman" w:cs="Times New Roman"/>
          <w:sz w:val="24"/>
          <w:szCs w:val="24"/>
        </w:rPr>
        <w:t xml:space="preserve"> len na vyžiadanie NBS. </w:t>
      </w:r>
    </w:p>
    <w:p w14:paraId="53549A40" w14:textId="77777777" w:rsidR="00046DF4" w:rsidRDefault="00046DF4" w:rsidP="00D9641B">
      <w:pPr>
        <w:spacing w:after="0" w:line="240" w:lineRule="auto"/>
        <w:jc w:val="both"/>
        <w:rPr>
          <w:rFonts w:ascii="Times New Roman" w:eastAsia="Calibri" w:hAnsi="Times New Roman" w:cs="Times New Roman"/>
          <w:bCs/>
          <w:i/>
          <w:iCs/>
          <w:color w:val="000000"/>
          <w:sz w:val="24"/>
          <w:szCs w:val="24"/>
        </w:rPr>
      </w:pPr>
    </w:p>
    <w:p w14:paraId="0EB298DB" w14:textId="77777777" w:rsidR="00512BA7" w:rsidRPr="001F1B43" w:rsidRDefault="00511F8F" w:rsidP="00D9641B">
      <w:pPr>
        <w:spacing w:after="0" w:line="240" w:lineRule="auto"/>
        <w:jc w:val="both"/>
        <w:rPr>
          <w:rFonts w:ascii="Times New Roman" w:eastAsia="Calibri" w:hAnsi="Times New Roman" w:cs="Times New Roman"/>
          <w:b/>
          <w:bCs/>
          <w:i/>
          <w:sz w:val="24"/>
          <w:szCs w:val="24"/>
          <w:u w:val="single"/>
        </w:rPr>
      </w:pPr>
      <w:r w:rsidRPr="00554E8F">
        <w:rPr>
          <w:rFonts w:ascii="Times New Roman" w:eastAsia="Calibri" w:hAnsi="Times New Roman" w:cs="Times New Roman"/>
          <w:b/>
          <w:bCs/>
          <w:i/>
          <w:sz w:val="24"/>
          <w:szCs w:val="24"/>
          <w:u w:val="single"/>
        </w:rPr>
        <w:t xml:space="preserve">3.1.4 </w:t>
      </w:r>
      <w:r w:rsidR="001E24E8" w:rsidRPr="00554E8F">
        <w:rPr>
          <w:rFonts w:ascii="Times New Roman" w:eastAsia="Calibri" w:hAnsi="Times New Roman" w:cs="Times New Roman"/>
          <w:b/>
          <w:bCs/>
          <w:i/>
          <w:sz w:val="24"/>
          <w:szCs w:val="24"/>
          <w:u w:val="single"/>
        </w:rPr>
        <w:t>Odôvodnenie</w:t>
      </w:r>
      <w:r w:rsidR="008F6ADE" w:rsidRPr="00554E8F">
        <w:rPr>
          <w:rFonts w:ascii="Times New Roman" w:eastAsia="Calibri" w:hAnsi="Times New Roman" w:cs="Times New Roman"/>
          <w:b/>
          <w:bCs/>
          <w:i/>
          <w:sz w:val="24"/>
          <w:szCs w:val="24"/>
          <w:u w:val="single"/>
        </w:rPr>
        <w:t xml:space="preserve"> </w:t>
      </w:r>
      <w:proofErr w:type="spellStart"/>
      <w:r w:rsidR="008F6ADE" w:rsidRPr="00554E8F">
        <w:rPr>
          <w:rFonts w:ascii="Times New Roman" w:eastAsia="Calibri" w:hAnsi="Times New Roman" w:cs="Times New Roman"/>
          <w:b/>
          <w:bCs/>
          <w:i/>
          <w:sz w:val="24"/>
          <w:szCs w:val="24"/>
          <w:u w:val="single"/>
        </w:rPr>
        <w:t>goldplating</w:t>
      </w:r>
      <w:r w:rsidR="0016512E" w:rsidRPr="00554E8F">
        <w:rPr>
          <w:rFonts w:ascii="Times New Roman" w:eastAsia="Calibri" w:hAnsi="Times New Roman" w:cs="Times New Roman"/>
          <w:b/>
          <w:bCs/>
          <w:i/>
          <w:sz w:val="24"/>
          <w:szCs w:val="24"/>
          <w:u w:val="single"/>
        </w:rPr>
        <w:t>u</w:t>
      </w:r>
      <w:proofErr w:type="spellEnd"/>
      <w:r w:rsidR="001E24E8" w:rsidRPr="00554E8F">
        <w:rPr>
          <w:rFonts w:ascii="Times New Roman" w:eastAsia="Calibri" w:hAnsi="Times New Roman" w:cs="Times New Roman"/>
          <w:b/>
          <w:bCs/>
          <w:i/>
          <w:sz w:val="24"/>
          <w:szCs w:val="24"/>
          <w:u w:val="single"/>
        </w:rPr>
        <w:t xml:space="preserve"> </w:t>
      </w:r>
      <w:r w:rsidR="008F6ADE" w:rsidRPr="00554E8F">
        <w:rPr>
          <w:rFonts w:ascii="Times New Roman" w:eastAsia="Calibri" w:hAnsi="Times New Roman" w:cs="Times New Roman"/>
          <w:b/>
          <w:bCs/>
          <w:i/>
          <w:sz w:val="24"/>
          <w:szCs w:val="24"/>
          <w:u w:val="single"/>
        </w:rPr>
        <w:t xml:space="preserve">podľa bodu 4 časti III </w:t>
      </w:r>
      <w:r w:rsidR="00FA6FFE" w:rsidRPr="00554E8F">
        <w:rPr>
          <w:rFonts w:ascii="Times New Roman" w:eastAsia="Calibri" w:hAnsi="Times New Roman" w:cs="Times New Roman"/>
          <w:b/>
          <w:bCs/>
          <w:i/>
          <w:sz w:val="24"/>
          <w:szCs w:val="24"/>
          <w:u w:val="single"/>
        </w:rPr>
        <w:t>j</w:t>
      </w:r>
      <w:r w:rsidR="001E24E8" w:rsidRPr="00554E8F">
        <w:rPr>
          <w:rFonts w:ascii="Times New Roman" w:eastAsia="Calibri" w:hAnsi="Times New Roman" w:cs="Times New Roman"/>
          <w:b/>
          <w:bCs/>
          <w:i/>
          <w:sz w:val="24"/>
          <w:szCs w:val="24"/>
          <w:u w:val="single"/>
        </w:rPr>
        <w:t xml:space="preserve">ednotnej metodiky </w:t>
      </w:r>
      <w:r w:rsidR="00400BA5" w:rsidRPr="00554E8F">
        <w:rPr>
          <w:rFonts w:ascii="Times New Roman" w:eastAsia="Calibri" w:hAnsi="Times New Roman" w:cs="Times New Roman"/>
          <w:b/>
          <w:bCs/>
          <w:i/>
          <w:sz w:val="24"/>
          <w:szCs w:val="24"/>
          <w:u w:val="single"/>
        </w:rPr>
        <w:t>a </w:t>
      </w:r>
      <w:r w:rsidR="00B21D1F" w:rsidRPr="00554E8F">
        <w:rPr>
          <w:rFonts w:ascii="Times New Roman" w:eastAsia="Calibri" w:hAnsi="Times New Roman" w:cs="Times New Roman"/>
          <w:b/>
          <w:bCs/>
          <w:i/>
          <w:sz w:val="24"/>
          <w:szCs w:val="24"/>
          <w:u w:val="single"/>
        </w:rPr>
        <w:t>ďalšie</w:t>
      </w:r>
      <w:r w:rsidR="00400BA5" w:rsidRPr="00554E8F">
        <w:rPr>
          <w:rFonts w:ascii="Times New Roman" w:eastAsia="Calibri" w:hAnsi="Times New Roman" w:cs="Times New Roman"/>
          <w:b/>
          <w:bCs/>
          <w:i/>
          <w:sz w:val="24"/>
          <w:szCs w:val="24"/>
          <w:u w:val="single"/>
        </w:rPr>
        <w:t xml:space="preserve"> d</w:t>
      </w:r>
      <w:r w:rsidR="00512BA7" w:rsidRPr="00554E8F">
        <w:rPr>
          <w:rFonts w:ascii="Times New Roman" w:eastAsia="Calibri" w:hAnsi="Times New Roman" w:cs="Times New Roman"/>
          <w:b/>
          <w:bCs/>
          <w:i/>
          <w:sz w:val="24"/>
          <w:szCs w:val="24"/>
          <w:u w:val="single"/>
        </w:rPr>
        <w:t>oplňujúce informácie</w:t>
      </w:r>
      <w:r w:rsidR="00512BA7" w:rsidRPr="00554E8F">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D9641B">
      <w:pPr>
        <w:spacing w:after="0" w:line="240" w:lineRule="auto"/>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D9641B">
      <w:pPr>
        <w:spacing w:after="0" w:line="240" w:lineRule="auto"/>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D9641B">
      <w:pPr>
        <w:spacing w:after="0" w:line="240" w:lineRule="auto"/>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D9641B">
      <w:pPr>
        <w:spacing w:after="0" w:line="240" w:lineRule="auto"/>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69CB5DAB" w14:textId="77777777" w:rsidR="00054C41" w:rsidRPr="00D8247C" w:rsidRDefault="00054C41" w:rsidP="00D9641B">
      <w:pPr>
        <w:spacing w:after="0" w:line="240" w:lineRule="auto"/>
        <w:rPr>
          <w:rFonts w:ascii="Times New Roman" w:eastAsia="Calibri" w:hAnsi="Times New Roman" w:cs="Times New Roman"/>
          <w:i/>
          <w:sz w:val="24"/>
          <w:szCs w:val="24"/>
        </w:rPr>
      </w:pPr>
    </w:p>
    <w:p w14:paraId="7D72B2C8" w14:textId="39FC313A" w:rsidR="00180E8C" w:rsidRDefault="00E317A4" w:rsidP="00554E8F">
      <w:pPr>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Podľa čl. 47 ods. 1 smernice CRD sa v kapitole 1, Hlavy VI stanovujú len minimálne požiadavky na pobočky z tretích krajín, tzn. smernica umožňuje členským štátom byť prísnejší ako samotné ustanovenia smernice CRD VI. V tomto ohľade NBS ako orgán dohľadu navrhla pri</w:t>
      </w:r>
      <w:r w:rsidR="00554E8F">
        <w:rPr>
          <w:rFonts w:ascii="Times New Roman" w:eastAsia="Times New Roman" w:hAnsi="Times New Roman" w:cs="Times New Roman"/>
          <w:bCs/>
          <w:color w:val="000000"/>
          <w:sz w:val="24"/>
          <w:szCs w:val="24"/>
          <w:lang w:eastAsia="sk-SK"/>
        </w:rPr>
        <w:t xml:space="preserve"> transpozícii čl. 48a ods. 1</w:t>
      </w:r>
      <w:r w:rsidR="00180E8C">
        <w:rPr>
          <w:rFonts w:ascii="Times New Roman" w:eastAsia="Times New Roman" w:hAnsi="Times New Roman" w:cs="Times New Roman"/>
          <w:bCs/>
          <w:color w:val="000000"/>
          <w:sz w:val="24"/>
          <w:szCs w:val="24"/>
          <w:lang w:eastAsia="sk-SK"/>
        </w:rPr>
        <w:t xml:space="preserve"> </w:t>
      </w:r>
      <w:r w:rsidR="00554E8F">
        <w:rPr>
          <w:rFonts w:ascii="Times New Roman" w:eastAsia="Times New Roman" w:hAnsi="Times New Roman" w:cs="Times New Roman"/>
          <w:bCs/>
          <w:color w:val="000000"/>
          <w:sz w:val="24"/>
          <w:szCs w:val="24"/>
          <w:lang w:eastAsia="sk-SK"/>
        </w:rPr>
        <w:t>smernice CRD</w:t>
      </w:r>
      <w:r>
        <w:rPr>
          <w:rFonts w:ascii="Times New Roman" w:eastAsia="Times New Roman" w:hAnsi="Times New Roman" w:cs="Times New Roman"/>
          <w:bCs/>
          <w:color w:val="000000"/>
          <w:sz w:val="24"/>
          <w:szCs w:val="24"/>
          <w:lang w:eastAsia="sk-SK"/>
        </w:rPr>
        <w:t xml:space="preserve"> prísnejšiu úpravu – znížiť prahové hodnoty</w:t>
      </w:r>
      <w:r w:rsidR="00554E8F" w:rsidRPr="001E4EBD">
        <w:rPr>
          <w:rFonts w:ascii="Times New Roman" w:eastAsia="Times New Roman" w:hAnsi="Times New Roman" w:cs="Times New Roman"/>
          <w:bCs/>
          <w:color w:val="000000"/>
          <w:sz w:val="24"/>
          <w:szCs w:val="24"/>
          <w:lang w:eastAsia="sk-SK"/>
        </w:rPr>
        <w:t xml:space="preserve">, na základe ktorých sa pobočka zahraničnej banky so sídlom mimo územia členského štátu klasifikuje </w:t>
      </w:r>
      <w:r w:rsidR="00554E8F">
        <w:rPr>
          <w:rFonts w:ascii="Times New Roman" w:eastAsia="Times New Roman" w:hAnsi="Times New Roman" w:cs="Times New Roman"/>
          <w:bCs/>
          <w:color w:val="000000"/>
          <w:sz w:val="24"/>
          <w:szCs w:val="24"/>
          <w:lang w:eastAsia="sk-SK"/>
        </w:rPr>
        <w:t xml:space="preserve">buď </w:t>
      </w:r>
      <w:r w:rsidR="00554E8F" w:rsidRPr="001E4EBD">
        <w:rPr>
          <w:rFonts w:ascii="Times New Roman" w:eastAsia="Times New Roman" w:hAnsi="Times New Roman" w:cs="Times New Roman"/>
          <w:bCs/>
          <w:color w:val="000000"/>
          <w:sz w:val="24"/>
          <w:szCs w:val="24"/>
          <w:lang w:eastAsia="sk-SK"/>
        </w:rPr>
        <w:t>do triedy 1</w:t>
      </w:r>
      <w:r w:rsidR="00CA00FD">
        <w:rPr>
          <w:rFonts w:ascii="Times New Roman" w:eastAsia="Times New Roman" w:hAnsi="Times New Roman" w:cs="Times New Roman"/>
          <w:bCs/>
          <w:color w:val="000000"/>
          <w:sz w:val="24"/>
          <w:szCs w:val="24"/>
          <w:lang w:eastAsia="sk-SK"/>
        </w:rPr>
        <w:t>,</w:t>
      </w:r>
      <w:r w:rsidR="00554E8F" w:rsidRPr="001E4EBD">
        <w:rPr>
          <w:rFonts w:ascii="Times New Roman" w:eastAsia="Times New Roman" w:hAnsi="Times New Roman" w:cs="Times New Roman"/>
          <w:bCs/>
          <w:color w:val="000000"/>
          <w:sz w:val="24"/>
          <w:szCs w:val="24"/>
          <w:lang w:eastAsia="sk-SK"/>
        </w:rPr>
        <w:t xml:space="preserve"> alebo do triedy 2</w:t>
      </w:r>
      <w:r w:rsidR="00C32480">
        <w:rPr>
          <w:rFonts w:ascii="Times New Roman" w:eastAsia="Times New Roman" w:hAnsi="Times New Roman" w:cs="Times New Roman"/>
          <w:bCs/>
          <w:color w:val="000000"/>
          <w:sz w:val="24"/>
          <w:szCs w:val="24"/>
          <w:lang w:eastAsia="sk-SK"/>
        </w:rPr>
        <w:t xml:space="preserve"> (§ 8f ods. 1 zákona o bankách)</w:t>
      </w:r>
      <w:r w:rsidR="00554E8F" w:rsidRPr="001E4EBD">
        <w:rPr>
          <w:rFonts w:ascii="Times New Roman" w:eastAsia="Times New Roman" w:hAnsi="Times New Roman" w:cs="Times New Roman"/>
          <w:bCs/>
          <w:color w:val="000000"/>
          <w:sz w:val="24"/>
          <w:szCs w:val="24"/>
          <w:lang w:eastAsia="sk-SK"/>
        </w:rPr>
        <w:t xml:space="preserve">. </w:t>
      </w:r>
      <w:r w:rsidR="00180E8C">
        <w:rPr>
          <w:rFonts w:ascii="Times New Roman" w:eastAsia="Times New Roman" w:hAnsi="Times New Roman" w:cs="Times New Roman"/>
          <w:bCs/>
          <w:color w:val="000000"/>
          <w:sz w:val="24"/>
          <w:szCs w:val="24"/>
          <w:lang w:eastAsia="sk-SK"/>
        </w:rPr>
        <w:t xml:space="preserve">Zároveň NBS navrhla </w:t>
      </w:r>
      <w:r w:rsidR="00C32480">
        <w:rPr>
          <w:rFonts w:ascii="Times New Roman" w:eastAsia="Times New Roman" w:hAnsi="Times New Roman" w:cs="Times New Roman"/>
          <w:bCs/>
          <w:color w:val="000000"/>
          <w:sz w:val="24"/>
          <w:szCs w:val="24"/>
          <w:lang w:eastAsia="sk-SK"/>
        </w:rPr>
        <w:t xml:space="preserve">v § 8e ods. 4 zákona o bankách </w:t>
      </w:r>
      <w:r w:rsidR="00180E8C">
        <w:rPr>
          <w:rFonts w:ascii="Times New Roman" w:eastAsia="Times New Roman" w:hAnsi="Times New Roman" w:cs="Times New Roman"/>
          <w:bCs/>
          <w:color w:val="000000"/>
          <w:sz w:val="24"/>
          <w:szCs w:val="24"/>
          <w:lang w:eastAsia="sk-SK"/>
        </w:rPr>
        <w:t xml:space="preserve">doplniť povinnosť pre pobočku zahraničnej banky so sídlom mimo územia členského štátu zriadiť výbor pre odmeňovanie. </w:t>
      </w:r>
    </w:p>
    <w:p w14:paraId="2C5B14E5" w14:textId="6B33C192" w:rsidR="00554E8F" w:rsidRDefault="00554E8F" w:rsidP="00554E8F">
      <w:pPr>
        <w:jc w:val="both"/>
        <w:rPr>
          <w:rStyle w:val="cf01"/>
          <w:rFonts w:ascii="Times New Roman" w:hAnsi="Times New Roman" w:cs="Times New Roman"/>
          <w:sz w:val="24"/>
          <w:szCs w:val="24"/>
        </w:rPr>
      </w:pPr>
      <w:r>
        <w:rPr>
          <w:rFonts w:ascii="Times New Roman" w:eastAsia="Times New Roman" w:hAnsi="Times New Roman" w:cs="Times New Roman"/>
          <w:bCs/>
          <w:color w:val="000000"/>
          <w:sz w:val="24"/>
          <w:szCs w:val="24"/>
          <w:lang w:eastAsia="sk-SK"/>
        </w:rPr>
        <w:t>U</w:t>
      </w:r>
      <w:r w:rsidRPr="001E4EBD">
        <w:rPr>
          <w:rStyle w:val="cf01"/>
          <w:rFonts w:ascii="Times New Roman" w:hAnsi="Times New Roman" w:cs="Times New Roman"/>
          <w:sz w:val="24"/>
          <w:szCs w:val="24"/>
        </w:rPr>
        <w:t xml:space="preserve">vedené </w:t>
      </w:r>
      <w:r>
        <w:rPr>
          <w:rStyle w:val="cf01"/>
          <w:rFonts w:ascii="Times New Roman" w:hAnsi="Times New Roman" w:cs="Times New Roman"/>
          <w:sz w:val="24"/>
          <w:szCs w:val="24"/>
        </w:rPr>
        <w:t>sa</w:t>
      </w:r>
      <w:r w:rsidRPr="001E4EBD">
        <w:rPr>
          <w:rStyle w:val="cf01"/>
          <w:rFonts w:ascii="Times New Roman" w:hAnsi="Times New Roman" w:cs="Times New Roman"/>
          <w:sz w:val="24"/>
          <w:szCs w:val="24"/>
        </w:rPr>
        <w:t xml:space="preserve"> navrhuje na základe analýzy </w:t>
      </w:r>
      <w:r>
        <w:rPr>
          <w:rStyle w:val="cf01"/>
          <w:rFonts w:ascii="Times New Roman" w:hAnsi="Times New Roman" w:cs="Times New Roman"/>
          <w:sz w:val="24"/>
          <w:szCs w:val="24"/>
        </w:rPr>
        <w:t xml:space="preserve">slovenského </w:t>
      </w:r>
      <w:r w:rsidRPr="001E4EBD">
        <w:rPr>
          <w:rStyle w:val="cf01"/>
          <w:rFonts w:ascii="Times New Roman" w:hAnsi="Times New Roman" w:cs="Times New Roman"/>
          <w:sz w:val="24"/>
          <w:szCs w:val="24"/>
        </w:rPr>
        <w:t xml:space="preserve">bankového sektora, v ktorom sú vo všeobecnosti hlavné finančné ukazovatele nižšie ako v ostatných členských štátoch, pričom harmonizovaná úprava v smernici nie nevyhnutne reflektuje špecifiká menších trhov ako je ten </w:t>
      </w:r>
      <w:r w:rsidRPr="001E4EBD">
        <w:rPr>
          <w:rStyle w:val="cf01"/>
          <w:rFonts w:ascii="Times New Roman" w:hAnsi="Times New Roman" w:cs="Times New Roman"/>
          <w:sz w:val="24"/>
          <w:szCs w:val="24"/>
        </w:rPr>
        <w:lastRenderedPageBreak/>
        <w:t xml:space="preserve">v SR. Preto je žiadúce prispôsobiť </w:t>
      </w:r>
      <w:r w:rsidR="00180E8C">
        <w:rPr>
          <w:rStyle w:val="cf01"/>
          <w:rFonts w:ascii="Times New Roman" w:hAnsi="Times New Roman" w:cs="Times New Roman"/>
          <w:sz w:val="24"/>
          <w:szCs w:val="24"/>
        </w:rPr>
        <w:t>sa</w:t>
      </w:r>
      <w:r w:rsidRPr="001E4EBD">
        <w:rPr>
          <w:rStyle w:val="cf01"/>
          <w:rFonts w:ascii="Times New Roman" w:hAnsi="Times New Roman" w:cs="Times New Roman"/>
          <w:sz w:val="24"/>
          <w:szCs w:val="24"/>
        </w:rPr>
        <w:t xml:space="preserve"> reáliám slovenského bankového trhu</w:t>
      </w:r>
      <w:r>
        <w:rPr>
          <w:rStyle w:val="cf01"/>
          <w:rFonts w:ascii="Times New Roman" w:hAnsi="Times New Roman" w:cs="Times New Roman"/>
          <w:sz w:val="24"/>
          <w:szCs w:val="24"/>
        </w:rPr>
        <w:t xml:space="preserve">. </w:t>
      </w:r>
      <w:r w:rsidRPr="001E4EBD">
        <w:rPr>
          <w:rStyle w:val="cf01"/>
          <w:rFonts w:ascii="Times New Roman" w:hAnsi="Times New Roman" w:cs="Times New Roman"/>
          <w:sz w:val="24"/>
          <w:szCs w:val="24"/>
        </w:rPr>
        <w:t>V súčasnosti v SR nemáme žiadnu pobočku zahraničnej banky z tretej krajiny a v blízkej dobe takú v SR ani neočakávame. Avšak  berúc do úvahy riziko, že ide o pobočky z tretích krajín</w:t>
      </w:r>
      <w:r>
        <w:rPr>
          <w:rStyle w:val="cf01"/>
          <w:rFonts w:ascii="Times New Roman" w:hAnsi="Times New Roman" w:cs="Times New Roman"/>
          <w:sz w:val="24"/>
          <w:szCs w:val="24"/>
        </w:rPr>
        <w:t xml:space="preserve"> (t.</w:t>
      </w:r>
      <w:r w:rsidR="00016984">
        <w:rPr>
          <w:rStyle w:val="cf01"/>
          <w:rFonts w:ascii="Times New Roman" w:hAnsi="Times New Roman" w:cs="Times New Roman"/>
          <w:sz w:val="24"/>
          <w:szCs w:val="24"/>
        </w:rPr>
        <w:t xml:space="preserve"> </w:t>
      </w:r>
      <w:r>
        <w:rPr>
          <w:rStyle w:val="cf01"/>
          <w:rFonts w:ascii="Times New Roman" w:hAnsi="Times New Roman" w:cs="Times New Roman"/>
          <w:sz w:val="24"/>
          <w:szCs w:val="24"/>
        </w:rPr>
        <w:t>j. z krajín mimo Európskeho hospodárskeho priestoru)</w:t>
      </w:r>
      <w:r w:rsidRPr="001E4EBD">
        <w:rPr>
          <w:rStyle w:val="cf01"/>
          <w:rFonts w:ascii="Times New Roman" w:hAnsi="Times New Roman" w:cs="Times New Roman"/>
          <w:sz w:val="24"/>
          <w:szCs w:val="24"/>
        </w:rPr>
        <w:t xml:space="preserve"> a uvedomujúc si potrebu zachovania stability finančného trhu v SR, ochranu vkladov vkladateľov a ďalšie skutočnosti, </w:t>
      </w:r>
      <w:r>
        <w:rPr>
          <w:rStyle w:val="cf01"/>
          <w:rFonts w:ascii="Times New Roman" w:hAnsi="Times New Roman" w:cs="Times New Roman"/>
          <w:sz w:val="24"/>
          <w:szCs w:val="24"/>
        </w:rPr>
        <w:t xml:space="preserve">je nevyhnutné pristúpiť k tejto úprave. </w:t>
      </w:r>
    </w:p>
    <w:p w14:paraId="3B960091" w14:textId="67CA7BC0" w:rsidR="00DE1183" w:rsidRDefault="00DE1183" w:rsidP="00554E8F">
      <w:pPr>
        <w:jc w:val="both"/>
        <w:rPr>
          <w:rStyle w:val="cf01"/>
          <w:rFonts w:ascii="Times New Roman" w:hAnsi="Times New Roman" w:cs="Times New Roman"/>
          <w:sz w:val="24"/>
          <w:szCs w:val="24"/>
        </w:rPr>
      </w:pPr>
      <w:r>
        <w:rPr>
          <w:rStyle w:val="cf01"/>
          <w:rFonts w:ascii="Times New Roman" w:hAnsi="Times New Roman" w:cs="Times New Roman"/>
          <w:sz w:val="24"/>
          <w:szCs w:val="24"/>
        </w:rPr>
        <w:t>Na základe vyššie uvedeného sa v návrhu zákona nachádza goldplating v týchto ustanoveniach:</w:t>
      </w:r>
    </w:p>
    <w:p w14:paraId="68CE871D" w14:textId="64B054CC" w:rsidR="00DE1183" w:rsidRPr="00DE1183" w:rsidRDefault="00DE1183" w:rsidP="00DE1183">
      <w:pPr>
        <w:pStyle w:val="Odsekzoznamu"/>
        <w:numPr>
          <w:ilvl w:val="0"/>
          <w:numId w:val="24"/>
        </w:numPr>
        <w:jc w:val="both"/>
        <w:rPr>
          <w:rFonts w:ascii="Times New Roman" w:eastAsia="Calibri" w:hAnsi="Times New Roman" w:cs="Times New Roman"/>
          <w:bCs/>
          <w:color w:val="000000"/>
          <w:sz w:val="24"/>
          <w:szCs w:val="24"/>
          <w:u w:val="single"/>
        </w:rPr>
      </w:pPr>
      <w:r w:rsidRPr="00DE1183">
        <w:rPr>
          <w:rFonts w:ascii="Times New Roman" w:eastAsia="Calibri" w:hAnsi="Times New Roman" w:cs="Times New Roman"/>
          <w:bCs/>
          <w:color w:val="000000"/>
          <w:sz w:val="24"/>
          <w:szCs w:val="24"/>
          <w:u w:val="single"/>
        </w:rPr>
        <w:t>§ 8e ods. 4 zákona o bankách</w:t>
      </w:r>
    </w:p>
    <w:p w14:paraId="73979DE8" w14:textId="2252F314" w:rsidR="00DE1183" w:rsidRDefault="00C32480" w:rsidP="00DE1183">
      <w:pPr>
        <w:pStyle w:val="Odsekzoznamu"/>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Goldplating – navýšenie požiadaviek nad rámec minimálnych požiadaviek smernice EÚ</w:t>
      </w:r>
    </w:p>
    <w:p w14:paraId="572C0DF8" w14:textId="77777777" w:rsidR="00DE1183" w:rsidRDefault="00DE1183" w:rsidP="00DE1183">
      <w:pPr>
        <w:pStyle w:val="Odsekzoznamu"/>
        <w:jc w:val="both"/>
        <w:rPr>
          <w:rFonts w:ascii="Times New Roman" w:eastAsia="Calibri" w:hAnsi="Times New Roman" w:cs="Times New Roman"/>
          <w:bCs/>
          <w:color w:val="000000"/>
          <w:sz w:val="24"/>
          <w:szCs w:val="24"/>
        </w:rPr>
      </w:pPr>
    </w:p>
    <w:p w14:paraId="2B92B0A7" w14:textId="5BB4ED8F" w:rsidR="00DE1183" w:rsidRPr="00DE1183" w:rsidRDefault="00DE1183" w:rsidP="00DE1183">
      <w:pPr>
        <w:pStyle w:val="Odsekzoznamu"/>
        <w:numPr>
          <w:ilvl w:val="0"/>
          <w:numId w:val="24"/>
        </w:numPr>
        <w:jc w:val="both"/>
        <w:rPr>
          <w:rFonts w:ascii="Times New Roman" w:eastAsia="Calibri" w:hAnsi="Times New Roman" w:cs="Times New Roman"/>
          <w:bCs/>
          <w:color w:val="000000"/>
          <w:sz w:val="24"/>
          <w:szCs w:val="24"/>
          <w:u w:val="single"/>
        </w:rPr>
      </w:pPr>
      <w:r w:rsidRPr="00DE1183">
        <w:rPr>
          <w:rFonts w:ascii="Times New Roman" w:eastAsia="Calibri" w:hAnsi="Times New Roman" w:cs="Times New Roman"/>
          <w:bCs/>
          <w:color w:val="000000"/>
          <w:sz w:val="24"/>
          <w:szCs w:val="24"/>
          <w:u w:val="single"/>
        </w:rPr>
        <w:t>§ 8f ods. 1 zákona o bankách</w:t>
      </w:r>
    </w:p>
    <w:p w14:paraId="6B1012EB" w14:textId="5A03EFEA" w:rsidR="00C32480" w:rsidRDefault="00C32480" w:rsidP="00C32480">
      <w:pPr>
        <w:pStyle w:val="Odsekzoznamu"/>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Goldplating – rozšírenie rozsahu pôsobnosti smernice na subjekty nad rámec minimálnych požiadaviek smernice EÚ</w:t>
      </w:r>
    </w:p>
    <w:p w14:paraId="6C4B81F4" w14:textId="77777777" w:rsidR="00DE1183" w:rsidRPr="00DE1183" w:rsidRDefault="00DE1183" w:rsidP="00DE1183">
      <w:pPr>
        <w:pStyle w:val="Odsekzoznamu"/>
        <w:jc w:val="both"/>
        <w:rPr>
          <w:rFonts w:ascii="Times New Roman" w:eastAsia="Calibri" w:hAnsi="Times New Roman" w:cs="Times New Roman"/>
          <w:bCs/>
          <w:color w:val="000000"/>
          <w:sz w:val="24"/>
          <w:szCs w:val="24"/>
        </w:rPr>
      </w:pPr>
    </w:p>
    <w:p w14:paraId="39D55FBC" w14:textId="44B0C098" w:rsidR="00054C41" w:rsidRPr="001F1B43" w:rsidRDefault="00054C41" w:rsidP="00D9641B">
      <w:pPr>
        <w:spacing w:after="0" w:line="240"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49C67761" w14:textId="77777777" w:rsidR="00054C41" w:rsidRPr="00D8247C"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78FF6D3" w14:textId="452F4470" w:rsidR="00054C41" w:rsidRDefault="00054C41" w:rsidP="00D9641B">
      <w:pPr>
        <w:spacing w:after="0" w:line="240" w:lineRule="auto"/>
        <w:jc w:val="both"/>
        <w:rPr>
          <w:rFonts w:ascii="Times New Roman" w:eastAsia="Calibri" w:hAnsi="Times New Roman" w:cs="Times New Roman"/>
          <w:i/>
          <w:sz w:val="24"/>
          <w:szCs w:val="24"/>
        </w:rPr>
      </w:pPr>
    </w:p>
    <w:p w14:paraId="4DF96DF3" w14:textId="1C61EFBC" w:rsidR="00D9641B" w:rsidRPr="00D9641B" w:rsidRDefault="00D9641B" w:rsidP="00D9641B">
      <w:pPr>
        <w:spacing w:after="120"/>
        <w:jc w:val="both"/>
        <w:rPr>
          <w:rFonts w:ascii="Times New Roman" w:eastAsia="Calibri" w:hAnsi="Times New Roman" w:cs="Times New Roman"/>
          <w:sz w:val="24"/>
          <w:szCs w:val="24"/>
        </w:rPr>
      </w:pPr>
      <w:r w:rsidRPr="00D9641B">
        <w:rPr>
          <w:rFonts w:ascii="Times New Roman" w:eastAsia="Calibri" w:hAnsi="Times New Roman" w:cs="Times New Roman"/>
          <w:sz w:val="24"/>
          <w:szCs w:val="24"/>
        </w:rPr>
        <w:t>Dňa 25. septembra 2024 bola podľa § 9 zákona č. 400/2015 Z. z. o tvorbe právnych predpisov a o Zbierke zákonov Slovenskej republiky a o zmene a doplnení niektorých zákonov zverejnená predbežná informácia k návrhu zákona</w:t>
      </w:r>
      <w:r w:rsidRPr="00D9641B">
        <w:rPr>
          <w:rFonts w:ascii="Times New Roman" w:hAnsi="Times New Roman" w:cs="Times New Roman"/>
          <w:color w:val="0B0C0C"/>
          <w:sz w:val="24"/>
          <w:szCs w:val="24"/>
        </w:rPr>
        <w:t>, ktorým sa mení a dopĺňa zákon č. 483/2001 Z. z. o bankách a o zmene a doplnení niektorých zákonov v znení neskorších predpisov a o</w:t>
      </w:r>
      <w:r>
        <w:rPr>
          <w:rFonts w:ascii="Times New Roman" w:hAnsi="Times New Roman" w:cs="Times New Roman"/>
          <w:color w:val="0B0C0C"/>
          <w:sz w:val="24"/>
          <w:szCs w:val="24"/>
        </w:rPr>
        <w:t> </w:t>
      </w:r>
      <w:r w:rsidRPr="00D9641B">
        <w:rPr>
          <w:rFonts w:ascii="Times New Roman" w:hAnsi="Times New Roman" w:cs="Times New Roman"/>
          <w:color w:val="0B0C0C"/>
          <w:sz w:val="24"/>
          <w:szCs w:val="24"/>
        </w:rPr>
        <w:t>zmene</w:t>
      </w:r>
      <w:r>
        <w:rPr>
          <w:rFonts w:ascii="Times New Roman" w:hAnsi="Times New Roman" w:cs="Times New Roman"/>
          <w:color w:val="0B0C0C"/>
          <w:sz w:val="24"/>
          <w:szCs w:val="24"/>
        </w:rPr>
        <w:t xml:space="preserve"> </w:t>
      </w:r>
      <w:r w:rsidRPr="00D9641B">
        <w:rPr>
          <w:rFonts w:ascii="Times New Roman" w:hAnsi="Times New Roman" w:cs="Times New Roman"/>
          <w:color w:val="0B0C0C"/>
          <w:sz w:val="24"/>
          <w:szCs w:val="24"/>
        </w:rPr>
        <w:t>a doplnení niektorých zákonov</w:t>
      </w:r>
      <w:r w:rsidRPr="00D9641B">
        <w:rPr>
          <w:rFonts w:ascii="Times New Roman" w:eastAsia="Calibri" w:hAnsi="Times New Roman" w:cs="Times New Roman"/>
          <w:sz w:val="24"/>
          <w:szCs w:val="24"/>
        </w:rPr>
        <w:t xml:space="preserve"> (</w:t>
      </w:r>
      <w:hyperlink r:id="rId12" w:history="1">
        <w:r w:rsidRPr="00D9641B">
          <w:rPr>
            <w:rStyle w:val="Hypertextovprepojenie"/>
            <w:rFonts w:ascii="Times New Roman" w:hAnsi="Times New Roman" w:cs="Times New Roman"/>
            <w:sz w:val="24"/>
            <w:szCs w:val="24"/>
          </w:rPr>
          <w:t>https://www.slov-lex.sk/elegislativa/legislativne-procesy/SK/PI/2024/224</w:t>
        </w:r>
      </w:hyperlink>
      <w:r w:rsidRPr="00D9641B">
        <w:rPr>
          <w:rFonts w:ascii="Times New Roman" w:eastAsia="Calibri" w:hAnsi="Times New Roman" w:cs="Times New Roman"/>
          <w:sz w:val="24"/>
          <w:szCs w:val="24"/>
        </w:rPr>
        <w:t>)</w:t>
      </w:r>
      <w:r>
        <w:rPr>
          <w:rFonts w:ascii="Times New Roman" w:eastAsia="Calibri" w:hAnsi="Times New Roman" w:cs="Times New Roman"/>
          <w:sz w:val="24"/>
          <w:szCs w:val="24"/>
        </w:rPr>
        <w:t>.</w:t>
      </w:r>
      <w:r w:rsidRPr="00D9641B">
        <w:rPr>
          <w:rFonts w:ascii="Times New Roman" w:eastAsia="Calibri" w:hAnsi="Times New Roman" w:cs="Times New Roman"/>
          <w:sz w:val="24"/>
          <w:szCs w:val="24"/>
        </w:rPr>
        <w:t xml:space="preserve"> Pripomienkové konanie k predbežnej informácii trvalo od 25. septembra 2024 do 25. októbra 2024.</w:t>
      </w:r>
    </w:p>
    <w:p w14:paraId="74FBD09A" w14:textId="3A4E48EA" w:rsidR="00D9641B" w:rsidRDefault="00D9641B" w:rsidP="00D9641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K predbežnej informácii neboli doručené žiadne podnety ani návrhy.</w:t>
      </w:r>
    </w:p>
    <w:p w14:paraId="64CC8B45" w14:textId="4104F6E9" w:rsidR="00D9641B" w:rsidRDefault="00D9641B" w:rsidP="00D9641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Návrh zákona bol vypracovaný v spolupráci s odborom dohľadu nad bankovníctvom </w:t>
      </w:r>
      <w:r w:rsidR="00F54F05">
        <w:rPr>
          <w:rFonts w:ascii="Times New Roman" w:hAnsi="Times New Roman" w:cs="Times New Roman"/>
          <w:sz w:val="24"/>
          <w:szCs w:val="24"/>
        </w:rPr>
        <w:t>NBS</w:t>
      </w:r>
      <w:r>
        <w:rPr>
          <w:rFonts w:ascii="Times New Roman" w:hAnsi="Times New Roman" w:cs="Times New Roman"/>
          <w:sz w:val="24"/>
          <w:szCs w:val="24"/>
        </w:rPr>
        <w:t xml:space="preserve">. </w:t>
      </w:r>
    </w:p>
    <w:p w14:paraId="08FCAD96" w14:textId="77777777" w:rsidR="00054C41" w:rsidRPr="00D8247C" w:rsidRDefault="00054C41" w:rsidP="00D9641B">
      <w:pPr>
        <w:spacing w:after="0" w:line="240" w:lineRule="auto"/>
        <w:jc w:val="both"/>
        <w:rPr>
          <w:rFonts w:ascii="Times New Roman" w:eastAsia="Calibri" w:hAnsi="Times New Roman" w:cs="Times New Roman"/>
          <w:i/>
          <w:sz w:val="24"/>
          <w:szCs w:val="24"/>
        </w:rPr>
      </w:pPr>
    </w:p>
    <w:p w14:paraId="609C066C" w14:textId="77777777" w:rsidR="00054C41" w:rsidRPr="001F1B43" w:rsidRDefault="00054C41" w:rsidP="00D9641B">
      <w:pPr>
        <w:spacing w:after="0" w:line="240" w:lineRule="auto"/>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7EB7C85B" w14:textId="77777777" w:rsidR="00DD3CF6"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5CAF52B4" w14:textId="7D3F4144" w:rsidR="00054C41" w:rsidRDefault="00DD3CF6" w:rsidP="00DD3CF6">
      <w:pPr>
        <w:spacing w:after="0" w:line="240" w:lineRule="auto"/>
        <w:ind w:firstLine="708"/>
        <w:jc w:val="both"/>
        <w:rPr>
          <w:rFonts w:ascii="Times New Roman" w:eastAsia="Calibri" w:hAnsi="Times New Roman" w:cs="Times New Roman"/>
          <w:iCs/>
          <w:sz w:val="24"/>
          <w:szCs w:val="24"/>
        </w:rPr>
      </w:pPr>
      <w:r>
        <w:rPr>
          <w:rFonts w:ascii="Times New Roman" w:eastAsia="Calibri" w:hAnsi="Times New Roman" w:cs="Times New Roman"/>
          <w:iCs/>
          <w:sz w:val="24"/>
          <w:szCs w:val="24"/>
        </w:rPr>
        <w:t>Nedochádza k vytvoreniu bariér na trhu.</w:t>
      </w:r>
    </w:p>
    <w:p w14:paraId="5DF0E2F2" w14:textId="77777777" w:rsidR="00DD3CF6" w:rsidRPr="00DD3CF6" w:rsidRDefault="00DD3CF6" w:rsidP="00D9641B">
      <w:pPr>
        <w:spacing w:after="0" w:line="240" w:lineRule="auto"/>
        <w:jc w:val="both"/>
        <w:rPr>
          <w:rFonts w:ascii="Times New Roman" w:eastAsia="Calibri" w:hAnsi="Times New Roman" w:cs="Times New Roman"/>
          <w:iCs/>
          <w:sz w:val="24"/>
          <w:szCs w:val="24"/>
        </w:rPr>
      </w:pPr>
    </w:p>
    <w:p w14:paraId="4D049DE7" w14:textId="6B8E5899" w:rsidR="00054C41"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EE9C411" w14:textId="68DE757E" w:rsidR="00DD3CF6" w:rsidRDefault="00DD3CF6" w:rsidP="00D9641B">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
          <w:sz w:val="24"/>
          <w:szCs w:val="24"/>
        </w:rPr>
        <w:tab/>
      </w:r>
      <w:r>
        <w:rPr>
          <w:rFonts w:ascii="Times New Roman" w:eastAsia="Calibri" w:hAnsi="Times New Roman" w:cs="Times New Roman"/>
          <w:iCs/>
          <w:sz w:val="24"/>
          <w:szCs w:val="24"/>
        </w:rPr>
        <w:t>Nie.</w:t>
      </w:r>
    </w:p>
    <w:p w14:paraId="394E5F28" w14:textId="77777777" w:rsidR="00DD3CF6" w:rsidRPr="00DD3CF6" w:rsidRDefault="00DD3CF6" w:rsidP="00D9641B">
      <w:pPr>
        <w:spacing w:after="0" w:line="240" w:lineRule="auto"/>
        <w:jc w:val="both"/>
        <w:rPr>
          <w:rFonts w:ascii="Times New Roman" w:eastAsia="Calibri" w:hAnsi="Times New Roman" w:cs="Times New Roman"/>
          <w:iCs/>
          <w:sz w:val="24"/>
          <w:szCs w:val="24"/>
        </w:rPr>
      </w:pPr>
    </w:p>
    <w:p w14:paraId="452A90F1" w14:textId="0EA54917" w:rsidR="00054C41"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Ovplyvňuje zmena regulácie cezhraničné investície (príliv/odliv zahraničných investícií resp. uplatnenie slovenských podnikov na zahraničných trhoch)? </w:t>
      </w:r>
    </w:p>
    <w:p w14:paraId="75F1BCBC" w14:textId="3C6F7F93" w:rsidR="00DD3CF6" w:rsidRDefault="00DD3CF6" w:rsidP="00D9641B">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t>Návrh zákona neovplyvňuje cezhraničné investície.</w:t>
      </w:r>
    </w:p>
    <w:p w14:paraId="1C7E0585" w14:textId="77777777" w:rsidR="00DD3CF6" w:rsidRPr="00DD3CF6" w:rsidRDefault="00DD3CF6" w:rsidP="00D9641B">
      <w:pPr>
        <w:spacing w:after="0" w:line="240" w:lineRule="auto"/>
        <w:jc w:val="both"/>
        <w:rPr>
          <w:rFonts w:ascii="Times New Roman" w:eastAsia="Calibri" w:hAnsi="Times New Roman" w:cs="Times New Roman"/>
          <w:iCs/>
          <w:sz w:val="24"/>
          <w:szCs w:val="24"/>
        </w:rPr>
      </w:pPr>
    </w:p>
    <w:p w14:paraId="0D074838" w14:textId="29A66E00" w:rsidR="00054C41"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0E35BE27" w14:textId="7B3914A3" w:rsidR="00DD3CF6" w:rsidRDefault="005D0796" w:rsidP="005D0796">
      <w:pPr>
        <w:spacing w:after="0" w:line="240" w:lineRule="auto"/>
        <w:ind w:left="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Predpokladáme, že n</w:t>
      </w:r>
      <w:r w:rsidR="00DD3CF6">
        <w:rPr>
          <w:rFonts w:ascii="Times New Roman" w:eastAsia="Calibri" w:hAnsi="Times New Roman" w:cs="Times New Roman"/>
          <w:iCs/>
          <w:sz w:val="24"/>
          <w:szCs w:val="24"/>
        </w:rPr>
        <w:t>ávrh</w:t>
      </w:r>
      <w:r>
        <w:rPr>
          <w:rFonts w:ascii="Times New Roman" w:eastAsia="Calibri" w:hAnsi="Times New Roman" w:cs="Times New Roman"/>
          <w:iCs/>
          <w:sz w:val="24"/>
          <w:szCs w:val="24"/>
        </w:rPr>
        <w:t>om</w:t>
      </w:r>
      <w:r w:rsidR="00DD3CF6">
        <w:rPr>
          <w:rFonts w:ascii="Times New Roman" w:eastAsia="Calibri" w:hAnsi="Times New Roman" w:cs="Times New Roman"/>
          <w:iCs/>
          <w:sz w:val="24"/>
          <w:szCs w:val="24"/>
        </w:rPr>
        <w:t xml:space="preserve"> zákona </w:t>
      </w:r>
      <w:r>
        <w:rPr>
          <w:rFonts w:ascii="Times New Roman" w:eastAsia="Calibri" w:hAnsi="Times New Roman" w:cs="Times New Roman"/>
          <w:iCs/>
          <w:sz w:val="24"/>
          <w:szCs w:val="24"/>
        </w:rPr>
        <w:t xml:space="preserve">sa zvyšuje stabilita bankového sektora, čo môže ovplyvniť lepšiu dostupnosť finančných zdrojov (úverov) pre podnikateľské prostredie. </w:t>
      </w:r>
    </w:p>
    <w:p w14:paraId="7E5904A9" w14:textId="77777777" w:rsidR="00DD3CF6" w:rsidRDefault="00DD3CF6" w:rsidP="00D9641B">
      <w:pPr>
        <w:spacing w:after="0" w:line="240" w:lineRule="auto"/>
        <w:jc w:val="both"/>
        <w:rPr>
          <w:rFonts w:ascii="Times New Roman" w:eastAsia="Calibri" w:hAnsi="Times New Roman" w:cs="Times New Roman"/>
          <w:i/>
          <w:sz w:val="24"/>
          <w:szCs w:val="24"/>
        </w:rPr>
      </w:pPr>
    </w:p>
    <w:p w14:paraId="6B6A3793" w14:textId="4FDCED84" w:rsidR="007259CB" w:rsidRDefault="007259CB" w:rsidP="00D9641B">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0D31CD7E" w14:textId="5AC2DB2B" w:rsidR="00DD3CF6" w:rsidRDefault="005D0796" w:rsidP="005D0796">
      <w:pPr>
        <w:spacing w:after="0" w:line="240" w:lineRule="auto"/>
        <w:ind w:left="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Návrh zákona môže mať nepriame vplyvy aj na inovácie, vedu a výskum, vzhľadom na to, že stabilné banky môžu byť viac ochotné poskytovať úvery startupom, výskumným organizáciám a inovatívnym firmám. Každopádne závisí to od obchodnej politiky tej-ktorej banky alebo pobočky zahraničnej banky. Zároveň návrh zákona sa zaoberá aj environmentálnymi,</w:t>
      </w:r>
      <w:r w:rsidR="00CD4931">
        <w:rPr>
          <w:rFonts w:ascii="Times New Roman" w:eastAsia="Calibri" w:hAnsi="Times New Roman" w:cs="Times New Roman"/>
          <w:iCs/>
          <w:sz w:val="24"/>
          <w:szCs w:val="24"/>
        </w:rPr>
        <w:t xml:space="preserve"> sociálnymi faktormi a faktormi v oblasti správy a riadenia, čo sa môže prejaviť pri financovaní udržateľných technológií.</w:t>
      </w:r>
    </w:p>
    <w:p w14:paraId="474DCE47" w14:textId="77777777" w:rsidR="00DD3CF6" w:rsidRDefault="00DD3CF6" w:rsidP="00D9641B">
      <w:pPr>
        <w:spacing w:after="0" w:line="240" w:lineRule="auto"/>
        <w:jc w:val="both"/>
        <w:rPr>
          <w:rFonts w:ascii="Times New Roman" w:eastAsia="Calibri" w:hAnsi="Times New Roman" w:cs="Times New Roman"/>
          <w:i/>
          <w:sz w:val="24"/>
          <w:szCs w:val="24"/>
        </w:rPr>
      </w:pPr>
    </w:p>
    <w:p w14:paraId="64E2FB2F" w14:textId="338EC263" w:rsidR="00BA19B0" w:rsidRDefault="00BA19B0" w:rsidP="00D9641B">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w:t>
      </w:r>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06C41401" w14:textId="6A5C2C35" w:rsidR="00DD3CF6" w:rsidRDefault="00DD3CF6" w:rsidP="00DD3CF6">
      <w:pPr>
        <w:spacing w:after="0" w:line="240" w:lineRule="auto"/>
        <w:ind w:left="709" w:hanging="709"/>
        <w:jc w:val="both"/>
        <w:rPr>
          <w:rFonts w:ascii="Times New Roman" w:eastAsia="Calibri" w:hAnsi="Times New Roman" w:cs="Times New Roman"/>
          <w:i/>
          <w:sz w:val="24"/>
          <w:szCs w:val="24"/>
        </w:rPr>
      </w:pPr>
      <w:r>
        <w:rPr>
          <w:rFonts w:ascii="Times New Roman" w:eastAsia="Calibri" w:hAnsi="Times New Roman" w:cs="Times New Roman"/>
          <w:iCs/>
          <w:sz w:val="24"/>
          <w:szCs w:val="24"/>
        </w:rPr>
        <w:tab/>
        <w:t xml:space="preserve">Aj napriek tomu, že bol identifikovaný goldplating, návrh zákona neprispieva k zníženiu konkurencieschopnosti a produktivity. </w:t>
      </w:r>
    </w:p>
    <w:p w14:paraId="555E176F" w14:textId="77777777" w:rsidR="00DD3CF6" w:rsidRPr="00D8247C" w:rsidRDefault="00DD3CF6" w:rsidP="00D9641B">
      <w:pPr>
        <w:spacing w:after="0" w:line="240" w:lineRule="auto"/>
        <w:jc w:val="both"/>
        <w:rPr>
          <w:rFonts w:ascii="Times New Roman" w:eastAsia="Calibri" w:hAnsi="Times New Roman" w:cs="Times New Roman"/>
          <w:i/>
          <w:sz w:val="24"/>
          <w:szCs w:val="24"/>
        </w:rPr>
      </w:pPr>
    </w:p>
    <w:p w14:paraId="72CB32C8" w14:textId="77777777" w:rsidR="00054C41" w:rsidRPr="00D8247C"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0E51861E" w14:textId="071A53BC" w:rsidR="00DD3CF6" w:rsidRDefault="00DD3CF6" w:rsidP="00DD3CF6">
      <w:pPr>
        <w:spacing w:after="0" w:line="240" w:lineRule="auto"/>
        <w:ind w:left="709" w:hanging="709"/>
        <w:jc w:val="both"/>
        <w:rPr>
          <w:rFonts w:ascii="Times New Roman" w:eastAsia="Calibri" w:hAnsi="Times New Roman" w:cs="Times New Roman"/>
          <w:i/>
          <w:sz w:val="24"/>
          <w:szCs w:val="24"/>
        </w:rPr>
      </w:pPr>
      <w:r>
        <w:rPr>
          <w:rFonts w:ascii="Times New Roman" w:eastAsia="Calibri" w:hAnsi="Times New Roman" w:cs="Times New Roman"/>
          <w:iCs/>
          <w:sz w:val="24"/>
          <w:szCs w:val="24"/>
        </w:rPr>
        <w:tab/>
        <w:t xml:space="preserve">Návrh zákona harmonizuje slovenský právny poriadok v oblasti bankovníctva s európskou legislatívou, čím </w:t>
      </w:r>
      <w:r w:rsidR="005D0796">
        <w:rPr>
          <w:rFonts w:ascii="Times New Roman" w:eastAsia="Calibri" w:hAnsi="Times New Roman" w:cs="Times New Roman"/>
          <w:iCs/>
          <w:sz w:val="24"/>
          <w:szCs w:val="24"/>
        </w:rPr>
        <w:t>zvyšuje stabilitu slovenského bankového sektora, čo má samozrejme vplyv aj na podnikateľské prostredie v SR. Napr. podnikatelia budú mať lepší prístup k úverom, môžu si naplánovať rozvoj bez obáv z finančnej nestability ap.</w:t>
      </w:r>
      <w:r>
        <w:rPr>
          <w:rFonts w:ascii="Times New Roman" w:eastAsia="Calibri" w:hAnsi="Times New Roman" w:cs="Times New Roman"/>
          <w:iCs/>
          <w:sz w:val="24"/>
          <w:szCs w:val="24"/>
        </w:rPr>
        <w:t xml:space="preserve"> </w:t>
      </w:r>
    </w:p>
    <w:p w14:paraId="78681465" w14:textId="6D18E151" w:rsidR="00054C41" w:rsidRDefault="00054C41" w:rsidP="00D9641B">
      <w:pPr>
        <w:spacing w:after="0" w:line="240" w:lineRule="auto"/>
        <w:jc w:val="both"/>
        <w:rPr>
          <w:rFonts w:ascii="Times New Roman" w:eastAsia="Calibri" w:hAnsi="Times New Roman" w:cs="Times New Roman"/>
          <w:i/>
          <w:sz w:val="24"/>
          <w:szCs w:val="24"/>
        </w:rPr>
      </w:pPr>
    </w:p>
    <w:p w14:paraId="4BE35CB4" w14:textId="77777777" w:rsidR="00054C41" w:rsidRPr="00D8247C" w:rsidRDefault="00054C41" w:rsidP="00D9641B">
      <w:pPr>
        <w:spacing w:after="0" w:line="240" w:lineRule="auto"/>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44E1BA6D" w:rsidR="00054C41" w:rsidRPr="00D8247C" w:rsidRDefault="00000000" w:rsidP="00D9641B">
      <w:pPr>
        <w:spacing w:after="0" w:line="240" w:lineRule="auto"/>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Content>
          <w:sdt>
            <w:sdtPr>
              <w:rPr>
                <w:rFonts w:ascii="Times New Roman" w:eastAsia="Calibri" w:hAnsi="Times New Roman" w:cs="Times New Roman"/>
                <w:i/>
                <w:sz w:val="24"/>
                <w:szCs w:val="24"/>
              </w:rPr>
              <w:id w:val="1729873660"/>
            </w:sdt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Content>
          <w:sdt>
            <w:sdtPr>
              <w:rPr>
                <w:rFonts w:ascii="Times New Roman" w:eastAsia="Calibri" w:hAnsi="Times New Roman" w:cs="Times New Roman"/>
                <w:i/>
                <w:sz w:val="24"/>
                <w:szCs w:val="24"/>
              </w:rPr>
              <w:id w:val="-80300261"/>
            </w:sdtPr>
            <w:sdtContent>
              <w:sdt>
                <w:sdtPr>
                  <w:rPr>
                    <w:b/>
                    <w:i/>
                    <w:sz w:val="20"/>
                    <w:szCs w:val="20"/>
                  </w:rPr>
                  <w:id w:val="-155225922"/>
                  <w14:checkbox>
                    <w14:checked w14:val="1"/>
                    <w14:checkedState w14:val="2612" w14:font="MS Gothic"/>
                    <w14:uncheckedState w14:val="2610" w14:font="MS Gothic"/>
                  </w14:checkbox>
                </w:sdtPr>
                <w:sdtContent>
                  <w:r w:rsidR="00D9641B" w:rsidRPr="00D9641B">
                    <w:rPr>
                      <w:rFonts w:ascii="MS Gothic" w:eastAsia="MS Gothic" w:hAnsi="MS Gothic" w:hint="eastAsia"/>
                      <w:b/>
                      <w:i/>
                      <w:sz w:val="20"/>
                      <w:szCs w:val="20"/>
                    </w:rPr>
                    <w:t>☒</w:t>
                  </w:r>
                </w:sdtContent>
              </w:sdt>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Content>
          <w:sdt>
            <w:sdtPr>
              <w:rPr>
                <w:rFonts w:ascii="Times New Roman" w:eastAsia="Calibri" w:hAnsi="Times New Roman" w:cs="Times New Roman"/>
                <w:i/>
                <w:sz w:val="24"/>
                <w:szCs w:val="24"/>
              </w:rPr>
              <w:id w:val="-1706551548"/>
            </w:sdt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D9641B">
      <w:pPr>
        <w:spacing w:after="0" w:line="240" w:lineRule="auto"/>
        <w:jc w:val="both"/>
        <w:rPr>
          <w:rFonts w:ascii="Times New Roman" w:eastAsia="Calibri" w:hAnsi="Times New Roman" w:cs="Times New Roman"/>
          <w:i/>
          <w:sz w:val="24"/>
          <w:szCs w:val="24"/>
        </w:rPr>
      </w:pPr>
    </w:p>
    <w:p w14:paraId="5861187D" w14:textId="77777777" w:rsidR="00054C41" w:rsidRPr="00D8247C" w:rsidRDefault="00054C41" w:rsidP="00D9641B">
      <w:pPr>
        <w:spacing w:after="0" w:line="240" w:lineRule="auto"/>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D9641B">
      <w:pPr>
        <w:spacing w:after="0" w:line="240" w:lineRule="auto"/>
        <w:jc w:val="both"/>
        <w:rPr>
          <w:rFonts w:ascii="Times New Roman" w:eastAsia="Calibri" w:hAnsi="Times New Roman" w:cs="Times New Roman"/>
          <w:i/>
          <w:sz w:val="24"/>
          <w:szCs w:val="24"/>
        </w:rPr>
      </w:pPr>
    </w:p>
    <w:p w14:paraId="0B272ABF" w14:textId="77777777" w:rsidR="00054C41" w:rsidRPr="00D8247C" w:rsidRDefault="00054C41" w:rsidP="00D9641B">
      <w:pPr>
        <w:spacing w:after="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78077411" w:rsidR="00054C41" w:rsidRPr="00D8247C" w:rsidRDefault="00000000" w:rsidP="00D9641B">
      <w:pPr>
        <w:spacing w:after="0" w:line="240" w:lineRule="auto"/>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Content>
          <w:sdt>
            <w:sdtPr>
              <w:rPr>
                <w:rFonts w:ascii="Times New Roman" w:eastAsia="Calibri" w:hAnsi="Times New Roman" w:cs="Times New Roman"/>
                <w:i/>
                <w:sz w:val="24"/>
                <w:szCs w:val="24"/>
              </w:rPr>
              <w:id w:val="825715010"/>
            </w:sdt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b/>
            <w:i/>
            <w:sz w:val="20"/>
            <w:szCs w:val="20"/>
          </w:rPr>
          <w:id w:val="1536390554"/>
          <w14:checkbox>
            <w14:checked w14:val="1"/>
            <w14:checkedState w14:val="2612" w14:font="MS Gothic"/>
            <w14:uncheckedState w14:val="2610" w14:font="MS Gothic"/>
          </w14:checkbox>
        </w:sdtPr>
        <w:sdtContent>
          <w:r w:rsidR="00D9641B" w:rsidRPr="00D9641B">
            <w:rPr>
              <w:rFonts w:ascii="MS Gothic" w:eastAsia="MS Gothic" w:hAnsi="MS Gothic" w:hint="eastAsia"/>
              <w:b/>
              <w:i/>
              <w:sz w:val="20"/>
              <w:szCs w:val="20"/>
            </w:rPr>
            <w:t>☒</w:t>
          </w:r>
        </w:sdtContent>
      </w:sdt>
      <w:r w:rsidR="00D9641B">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Content>
          <w:sdt>
            <w:sdtPr>
              <w:rPr>
                <w:rFonts w:ascii="Times New Roman" w:eastAsia="Calibri" w:hAnsi="Times New Roman" w:cs="Times New Roman"/>
                <w:i/>
                <w:sz w:val="24"/>
                <w:szCs w:val="24"/>
              </w:rPr>
              <w:id w:val="-623767955"/>
            </w:sdt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814BF91" w14:textId="005EDA8A" w:rsidR="00E30D85" w:rsidRDefault="00E30D85" w:rsidP="00D9641B">
      <w:pPr>
        <w:spacing w:after="0" w:line="240" w:lineRule="auto"/>
        <w:jc w:val="both"/>
        <w:rPr>
          <w:rFonts w:ascii="Times New Roman" w:eastAsia="Calibri" w:hAnsi="Times New Roman" w:cs="Times New Roman"/>
          <w:i/>
          <w:sz w:val="24"/>
          <w:szCs w:val="24"/>
        </w:rPr>
      </w:pPr>
    </w:p>
    <w:p w14:paraId="51F29269" w14:textId="77777777" w:rsidR="00CD4931" w:rsidRPr="00D8247C" w:rsidRDefault="00CD4931" w:rsidP="00D9641B">
      <w:pPr>
        <w:spacing w:after="0" w:line="240" w:lineRule="auto"/>
        <w:jc w:val="both"/>
        <w:rPr>
          <w:rFonts w:ascii="Times New Roman" w:eastAsia="Calibri" w:hAnsi="Times New Roman" w:cs="Times New Roman"/>
          <w:i/>
          <w:sz w:val="24"/>
          <w:szCs w:val="24"/>
        </w:rPr>
      </w:pPr>
    </w:p>
    <w:p w14:paraId="0F05F45F" w14:textId="77777777" w:rsidR="00054C41" w:rsidRPr="001F1B43" w:rsidRDefault="00054C41" w:rsidP="00D9641B">
      <w:pPr>
        <w:spacing w:after="0" w:line="240"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D9641B">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D9641B">
      <w:pPr>
        <w:pStyle w:val="Odsekzoznamu"/>
        <w:numPr>
          <w:ilvl w:val="0"/>
          <w:numId w:val="6"/>
        </w:num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D9641B">
      <w:pPr>
        <w:pStyle w:val="Odsekzoznamu"/>
        <w:numPr>
          <w:ilvl w:val="0"/>
          <w:numId w:val="6"/>
        </w:num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D9641B">
      <w:pPr>
        <w:pStyle w:val="Odsekzoznamu"/>
        <w:numPr>
          <w:ilvl w:val="0"/>
          <w:numId w:val="6"/>
        </w:num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9641B">
      <w:pPr>
        <w:pStyle w:val="Odsekzoznamu"/>
        <w:numPr>
          <w:ilvl w:val="0"/>
          <w:numId w:val="6"/>
        </w:numPr>
        <w:spacing w:after="0" w:line="240"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lastRenderedPageBreak/>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003BA43A" w14:textId="3CF8DAD8" w:rsidR="00E67E79" w:rsidRDefault="00E67E79" w:rsidP="00E67E79">
      <w:pPr>
        <w:jc w:val="both"/>
        <w:rPr>
          <w:rFonts w:ascii="Times New Roman" w:eastAsia="Times New Roman" w:hAnsi="Times New Roman" w:cs="Times New Roman"/>
          <w:sz w:val="24"/>
          <w:szCs w:val="24"/>
          <w:lang w:eastAsia="sk-SK"/>
        </w:rPr>
      </w:pPr>
    </w:p>
    <w:p w14:paraId="690EC8C0" w14:textId="77777777" w:rsidR="006F257D" w:rsidRDefault="006F257D" w:rsidP="006F257D">
      <w:pPr>
        <w:jc w:val="both"/>
        <w:rPr>
          <w:rFonts w:ascii="Times New Roman" w:hAnsi="Times New Roman" w:cs="Times New Roman"/>
          <w:sz w:val="24"/>
          <w:szCs w:val="24"/>
        </w:rPr>
      </w:pPr>
      <w:r w:rsidRPr="00E67E79">
        <w:rPr>
          <w:rFonts w:ascii="Times New Roman" w:eastAsia="Times New Roman" w:hAnsi="Times New Roman" w:cs="Times New Roman"/>
          <w:sz w:val="24"/>
          <w:szCs w:val="24"/>
          <w:lang w:eastAsia="sk-SK"/>
        </w:rPr>
        <w:t xml:space="preserve">Keďže úpravy </w:t>
      </w:r>
      <w:r>
        <w:rPr>
          <w:rFonts w:ascii="Times New Roman" w:eastAsia="Times New Roman" w:hAnsi="Times New Roman" w:cs="Times New Roman"/>
          <w:sz w:val="24"/>
          <w:szCs w:val="24"/>
          <w:lang w:eastAsia="sk-SK"/>
        </w:rPr>
        <w:t xml:space="preserve">v návrhu zákona v súlade s cieľmi smernice </w:t>
      </w:r>
      <w:r w:rsidRPr="00E67E79">
        <w:rPr>
          <w:rFonts w:ascii="Times New Roman" w:eastAsia="Times New Roman" w:hAnsi="Times New Roman" w:cs="Times New Roman"/>
          <w:sz w:val="24"/>
          <w:szCs w:val="24"/>
          <w:lang w:eastAsia="sk-SK"/>
        </w:rPr>
        <w:t xml:space="preserve">CRD VI </w:t>
      </w:r>
      <w:r w:rsidRPr="00E67E79">
        <w:rPr>
          <w:rFonts w:ascii="Times New Roman" w:hAnsi="Times New Roman" w:cs="Times New Roman"/>
          <w:sz w:val="24"/>
          <w:szCs w:val="24"/>
        </w:rPr>
        <w:t>sú zamerané na posilnenie odolnosti bankového sektora a zaisťujú lepšiu ochranu finančnej stability, v dlhšom časovom horizonte predpokladáme nepriamy pozitívny dopad na stabilitu regulovaného odvetvia, avšak tento pozitívny vplyv na podnikateľské prostredie nie je možné kvantifikovať.</w:t>
      </w:r>
    </w:p>
    <w:p w14:paraId="77386362" w14:textId="7E0A3EF3" w:rsidR="006F257D" w:rsidRDefault="006F257D" w:rsidP="006F257D">
      <w:pPr>
        <w:jc w:val="both"/>
        <w:rPr>
          <w:rFonts w:ascii="Times New Roman" w:hAnsi="Times New Roman" w:cs="Times New Roman"/>
          <w:sz w:val="24"/>
          <w:szCs w:val="24"/>
        </w:rPr>
      </w:pPr>
      <w:r w:rsidRPr="001F6F6A">
        <w:rPr>
          <w:rFonts w:ascii="Times New Roman" w:hAnsi="Times New Roman" w:cs="Times New Roman"/>
          <w:sz w:val="24"/>
          <w:szCs w:val="24"/>
        </w:rPr>
        <w:t>Už v súčasnosti má NBS právomoci ustanovené národnou úpravou, ktoré sú porovnateľné s požiadavkami CRD VI. Ide o úpravy pri zlúčení, splynutí alebo rozdelení banky</w:t>
      </w:r>
      <w:r>
        <w:rPr>
          <w:rFonts w:ascii="Times New Roman" w:hAnsi="Times New Roman" w:cs="Times New Roman"/>
          <w:sz w:val="24"/>
          <w:szCs w:val="24"/>
        </w:rPr>
        <w:t xml:space="preserve">. </w:t>
      </w:r>
      <w:r w:rsidR="00173C83">
        <w:rPr>
          <w:rFonts w:ascii="Times New Roman" w:hAnsi="Times New Roman" w:cs="Times New Roman"/>
          <w:sz w:val="24"/>
          <w:szCs w:val="24"/>
        </w:rPr>
        <w:t>V súčasnosti je povinnosť získať predchádzajúci súhlas na zlúčenie, splynutie alebo rozdelenie banky upraven</w:t>
      </w:r>
      <w:r w:rsidR="00504F9E">
        <w:rPr>
          <w:rFonts w:ascii="Times New Roman" w:hAnsi="Times New Roman" w:cs="Times New Roman"/>
          <w:sz w:val="24"/>
          <w:szCs w:val="24"/>
        </w:rPr>
        <w:t>á</w:t>
      </w:r>
      <w:r w:rsidR="00173C83">
        <w:rPr>
          <w:rFonts w:ascii="Times New Roman" w:hAnsi="Times New Roman" w:cs="Times New Roman"/>
          <w:sz w:val="24"/>
          <w:szCs w:val="24"/>
        </w:rPr>
        <w:t xml:space="preserve"> v § 28 ods. 1 písm. b) zákona o bankách v platnom znení. Táto povinnosť sa návrhom zákona presúva </w:t>
      </w:r>
      <w:r w:rsidR="00504F9E">
        <w:rPr>
          <w:rFonts w:ascii="Times New Roman" w:hAnsi="Times New Roman" w:cs="Times New Roman"/>
          <w:sz w:val="24"/>
          <w:szCs w:val="24"/>
        </w:rPr>
        <w:t xml:space="preserve">z § 28 </w:t>
      </w:r>
      <w:r w:rsidR="00173C83">
        <w:rPr>
          <w:rFonts w:ascii="Times New Roman" w:hAnsi="Times New Roman" w:cs="Times New Roman"/>
          <w:sz w:val="24"/>
          <w:szCs w:val="24"/>
        </w:rPr>
        <w:t xml:space="preserve">do nového § 28g. </w:t>
      </w:r>
      <w:r w:rsidRPr="001F6F6A">
        <w:rPr>
          <w:rFonts w:ascii="Times New Roman" w:hAnsi="Times New Roman" w:cs="Times New Roman"/>
          <w:sz w:val="24"/>
          <w:szCs w:val="24"/>
        </w:rPr>
        <w:t xml:space="preserve">Z uvedeného vyplýva, že transpozícia ustanovení smernice CRD VI v týchto oblastiach je len spresnením súčasných požiadaviek a nezavádza nové povinnosti oproti platnému právnemu stavu, preto vplyvy v týchto oblastiach nepredpokladáme. </w:t>
      </w:r>
    </w:p>
    <w:p w14:paraId="75A5E688" w14:textId="6C289931" w:rsidR="006F257D" w:rsidRDefault="006F257D" w:rsidP="006F257D">
      <w:pPr>
        <w:jc w:val="both"/>
        <w:rPr>
          <w:rFonts w:ascii="Times New Roman" w:hAnsi="Times New Roman" w:cs="Times New Roman"/>
          <w:sz w:val="24"/>
          <w:szCs w:val="24"/>
        </w:rPr>
      </w:pPr>
      <w:bookmarkStart w:id="2" w:name="_Hlk202863750"/>
      <w:r>
        <w:rPr>
          <w:rFonts w:ascii="Times New Roman" w:hAnsi="Times New Roman" w:cs="Times New Roman"/>
          <w:sz w:val="24"/>
          <w:szCs w:val="24"/>
        </w:rPr>
        <w:t>Návrh zákona v č. I novelizačnom bode 90 (§ 27 ods. 2 zákona o bankách) vyžaduje, aby štatutárny orgán schvaľoval a aspoň každé dva roky</w:t>
      </w:r>
      <w:r w:rsidR="00993253">
        <w:rPr>
          <w:rFonts w:ascii="Times New Roman" w:hAnsi="Times New Roman" w:cs="Times New Roman"/>
          <w:sz w:val="24"/>
          <w:szCs w:val="24"/>
        </w:rPr>
        <w:t xml:space="preserve"> skúmal stratégie a politiky na prijímanie, riadenie a monitorovanie a zmierňovanie rizík. V tomto prípade nejde o novú povinnosť, upresňuje sa len frekvencia – t. j. každé dva roky. Z tohto dôvodu nepredpokladáme žiadne vplyvy na podnikateľské prostredie, vzhľadom na to, že už v súčasnosti môžu banky túto požiadavku plniť podľa vlastných potrieb aj častejšie.</w:t>
      </w:r>
    </w:p>
    <w:p w14:paraId="6C89DDA4" w14:textId="5371F6CC" w:rsidR="00993253" w:rsidRDefault="00993253" w:rsidP="006F257D">
      <w:pPr>
        <w:jc w:val="both"/>
        <w:rPr>
          <w:rFonts w:ascii="Times New Roman" w:hAnsi="Times New Roman" w:cs="Times New Roman"/>
          <w:sz w:val="24"/>
          <w:szCs w:val="24"/>
        </w:rPr>
      </w:pPr>
      <w:r>
        <w:rPr>
          <w:rFonts w:ascii="Times New Roman" w:hAnsi="Times New Roman" w:cs="Times New Roman"/>
          <w:sz w:val="24"/>
          <w:szCs w:val="24"/>
        </w:rPr>
        <w:t>Návrhom zákona sa transponujú aj ustanovenia týkajúce sa spodnej hranice pre výstupné hodnoty (§ 29b). Vzhľadom na to, že Ministerstvo financií SR nedisponuje potrebnými údajmi, nie je možné prípadný vplyv na podnikateľské prostredie kvantifikovať.</w:t>
      </w:r>
    </w:p>
    <w:p w14:paraId="06A77663" w14:textId="77777777" w:rsidR="00273806" w:rsidRDefault="006F257D" w:rsidP="00273806">
      <w:pPr>
        <w:jc w:val="both"/>
        <w:rPr>
          <w:rFonts w:ascii="Times New Roman" w:hAnsi="Times New Roman" w:cs="Times New Roman"/>
          <w:sz w:val="24"/>
          <w:szCs w:val="24"/>
        </w:rPr>
      </w:pPr>
      <w:r w:rsidRPr="004D713C">
        <w:rPr>
          <w:rFonts w:ascii="Times New Roman" w:hAnsi="Times New Roman" w:cs="Times New Roman"/>
          <w:sz w:val="24"/>
          <w:szCs w:val="24"/>
        </w:rPr>
        <w:t>Návrhom zákona sa transponujú aj ustanovenia týkajúce sa správnych sankcií. Zavádza sa nový typ pokuty – penále, cieľom ktorého je primäť fyzickú osobu alebo právnickú osobu k náprave zistených nedostatkov v činnosti banky</w:t>
      </w:r>
      <w:r>
        <w:rPr>
          <w:rFonts w:ascii="Times New Roman" w:hAnsi="Times New Roman" w:cs="Times New Roman"/>
          <w:sz w:val="24"/>
          <w:szCs w:val="24"/>
        </w:rPr>
        <w:t xml:space="preserve"> (10), </w:t>
      </w:r>
      <w:r w:rsidRPr="004D713C">
        <w:rPr>
          <w:rFonts w:ascii="Times New Roman" w:hAnsi="Times New Roman" w:cs="Times New Roman"/>
          <w:sz w:val="24"/>
          <w:szCs w:val="24"/>
        </w:rPr>
        <w:t>pobočky zahraničnej banky</w:t>
      </w:r>
      <w:r>
        <w:rPr>
          <w:rFonts w:ascii="Times New Roman" w:hAnsi="Times New Roman" w:cs="Times New Roman"/>
          <w:sz w:val="24"/>
          <w:szCs w:val="24"/>
        </w:rPr>
        <w:t xml:space="preserve"> (12) a finančnej holdingovej spoločnosti (0) a zmiešanej finančnej holdingovej spoločnosti (0)</w:t>
      </w:r>
      <w:r w:rsidRPr="004D713C">
        <w:rPr>
          <w:rFonts w:ascii="Times New Roman" w:hAnsi="Times New Roman" w:cs="Times New Roman"/>
          <w:sz w:val="24"/>
          <w:szCs w:val="24"/>
        </w:rPr>
        <w:t xml:space="preserve"> v čo najkratšej dobe. Penále je opakujúce sa peňažné plnenie, ktoré uloží NBS za každý deň porušenia povinnosti až do splnenia povinnosti, najviac však po dobu 6 mesiacov. </w:t>
      </w:r>
      <w:r>
        <w:rPr>
          <w:rFonts w:ascii="Times New Roman" w:hAnsi="Times New Roman" w:cs="Times New Roman"/>
          <w:sz w:val="24"/>
          <w:szCs w:val="24"/>
        </w:rPr>
        <w:t>P</w:t>
      </w:r>
      <w:r w:rsidRPr="004D713C">
        <w:rPr>
          <w:rFonts w:ascii="Times New Roman" w:hAnsi="Times New Roman" w:cs="Times New Roman"/>
          <w:sz w:val="24"/>
          <w:szCs w:val="24"/>
        </w:rPr>
        <w:t xml:space="preserve">enále </w:t>
      </w:r>
      <w:r>
        <w:rPr>
          <w:rFonts w:ascii="Times New Roman" w:hAnsi="Times New Roman" w:cs="Times New Roman"/>
          <w:sz w:val="24"/>
          <w:szCs w:val="24"/>
        </w:rPr>
        <w:t>môže mať negatívne</w:t>
      </w:r>
      <w:r w:rsidRPr="004D713C">
        <w:rPr>
          <w:rFonts w:ascii="Times New Roman" w:hAnsi="Times New Roman" w:cs="Times New Roman"/>
          <w:sz w:val="24"/>
          <w:szCs w:val="24"/>
        </w:rPr>
        <w:t xml:space="preserve"> vplyvy </w:t>
      </w:r>
      <w:r>
        <w:rPr>
          <w:rFonts w:ascii="Times New Roman" w:hAnsi="Times New Roman" w:cs="Times New Roman"/>
          <w:sz w:val="24"/>
          <w:szCs w:val="24"/>
        </w:rPr>
        <w:t>na podnikateľské subjekty, avšak u</w:t>
      </w:r>
      <w:r w:rsidRPr="004D713C">
        <w:rPr>
          <w:rFonts w:ascii="Times New Roman" w:hAnsi="Times New Roman" w:cs="Times New Roman"/>
          <w:sz w:val="24"/>
          <w:szCs w:val="24"/>
        </w:rPr>
        <w:t xml:space="preserve">delenie penále je pre </w:t>
      </w:r>
      <w:r>
        <w:rPr>
          <w:rFonts w:ascii="Times New Roman" w:hAnsi="Times New Roman" w:cs="Times New Roman"/>
          <w:sz w:val="24"/>
          <w:szCs w:val="24"/>
        </w:rPr>
        <w:t>M</w:t>
      </w:r>
      <w:r w:rsidRPr="004D713C">
        <w:rPr>
          <w:rFonts w:ascii="Times New Roman" w:hAnsi="Times New Roman" w:cs="Times New Roman"/>
          <w:sz w:val="24"/>
          <w:szCs w:val="24"/>
        </w:rPr>
        <w:t>inisterstvo financií</w:t>
      </w:r>
      <w:r>
        <w:rPr>
          <w:rFonts w:ascii="Times New Roman" w:hAnsi="Times New Roman" w:cs="Times New Roman"/>
          <w:sz w:val="24"/>
          <w:szCs w:val="24"/>
        </w:rPr>
        <w:t xml:space="preserve"> Slovenskej republiky</w:t>
      </w:r>
      <w:r w:rsidRPr="004D713C">
        <w:rPr>
          <w:rFonts w:ascii="Times New Roman" w:hAnsi="Times New Roman" w:cs="Times New Roman"/>
          <w:sz w:val="24"/>
          <w:szCs w:val="24"/>
        </w:rPr>
        <w:t>, ktoré nedisponuje potrebnými údajmi, náhodného</w:t>
      </w:r>
      <w:r>
        <w:rPr>
          <w:rFonts w:ascii="Times New Roman" w:hAnsi="Times New Roman" w:cs="Times New Roman"/>
          <w:sz w:val="24"/>
          <w:szCs w:val="24"/>
        </w:rPr>
        <w:t xml:space="preserve"> a </w:t>
      </w:r>
      <w:r w:rsidRPr="004D713C">
        <w:rPr>
          <w:rFonts w:ascii="Times New Roman" w:hAnsi="Times New Roman" w:cs="Times New Roman"/>
          <w:sz w:val="24"/>
          <w:szCs w:val="24"/>
        </w:rPr>
        <w:t>nepredvídateľného charakteru, pretože závisí od správania dohliadaných subjektov</w:t>
      </w:r>
      <w:r>
        <w:rPr>
          <w:rFonts w:ascii="Times New Roman" w:hAnsi="Times New Roman" w:cs="Times New Roman"/>
          <w:sz w:val="24"/>
          <w:szCs w:val="24"/>
        </w:rPr>
        <w:t xml:space="preserve">. Preto </w:t>
      </w:r>
      <w:r w:rsidRPr="004D713C">
        <w:rPr>
          <w:rFonts w:ascii="Times New Roman" w:hAnsi="Times New Roman" w:cs="Times New Roman"/>
          <w:sz w:val="24"/>
          <w:szCs w:val="24"/>
        </w:rPr>
        <w:t>nie je možné odhadnúť ani počet a ani výšku udelených penále. Keďže ide o nový inštitút, taktiež nie je možné vychádzať ani z informácií o doteraz udelených sankciách. Z týchto dôvodov nie je možné kvantifikovať a ani kvalifikovaným odhadom určiť vplyv tohto opatrenia</w:t>
      </w:r>
      <w:r>
        <w:rPr>
          <w:rFonts w:ascii="Times New Roman" w:hAnsi="Times New Roman" w:cs="Times New Roman"/>
          <w:sz w:val="24"/>
          <w:szCs w:val="24"/>
        </w:rPr>
        <w:t xml:space="preserve"> na podnikateľské subjekty</w:t>
      </w:r>
      <w:r w:rsidRPr="004D713C">
        <w:rPr>
          <w:rFonts w:ascii="Times New Roman" w:hAnsi="Times New Roman" w:cs="Times New Roman"/>
          <w:sz w:val="24"/>
          <w:szCs w:val="24"/>
        </w:rPr>
        <w:t>.</w:t>
      </w:r>
    </w:p>
    <w:p w14:paraId="6175681D" w14:textId="77777777" w:rsidR="00273806" w:rsidRDefault="00273806" w:rsidP="00273806">
      <w:pPr>
        <w:jc w:val="both"/>
        <w:rPr>
          <w:rFonts w:ascii="Times New Roman" w:hAnsi="Times New Roman" w:cs="Times New Roman"/>
          <w:sz w:val="24"/>
          <w:szCs w:val="24"/>
        </w:rPr>
      </w:pPr>
      <w:r w:rsidRPr="00F70DF5">
        <w:rPr>
          <w:rFonts w:ascii="Times New Roman" w:hAnsi="Times New Roman" w:cs="Times New Roman"/>
          <w:sz w:val="24"/>
          <w:szCs w:val="24"/>
        </w:rPr>
        <w:t xml:space="preserve">Zároveň je potrebné uviesť, že vzhľadom na pripravované harmonizované EÚ riešenie je nutné novelizovať zákon č. 248/2024 Z. z. o niektorých povinnostiach a oprávneniach v oblasti kryptoaktív a o zmene a doplnení niektorých zákonov. Návrh zákona v čl. III teda novelizuje zákon č. 248/2024 Z. z. tak, že vypúšťa z § 4 odseky 3 až 11 obsahujúce povinnosti v oblasti vzdelávania fyzických osôb, ktoré poskytujú poradenstvo alebo informácie o kryptoaktívach alebo o službách kryptoaktív v mene poskytovateľa služieb kryptoaktív, ktorý poskytuje poradenstvo v oblasti kryptoaktív (ďalej len „poradca“). Neznamená to však, že títo poradcovia </w:t>
      </w:r>
      <w:r w:rsidRPr="00F70DF5">
        <w:rPr>
          <w:rFonts w:ascii="Times New Roman" w:hAnsi="Times New Roman" w:cs="Times New Roman"/>
          <w:sz w:val="24"/>
          <w:szCs w:val="24"/>
        </w:rPr>
        <w:lastRenderedPageBreak/>
        <w:t>už nebudú musieť absolvovať vzdelávanie. Povinnosti v tejto oblasti im budú vyplývať z pripravovaného usmernenia Európskeho orgánu pre cenné papiere a trhy (ESMA), ktoré bude obsahovať kritériá, ktoré sa majú používať na posúdenie znalostí a schopností týchto poradcov. Keďže predmetné usmernenia orgánu ESMA ešte neboli schválené, nie je možné tieto vplyvy kvantifikovať.</w:t>
      </w:r>
    </w:p>
    <w:bookmarkEnd w:id="2"/>
    <w:p w14:paraId="2FFA061E" w14:textId="77777777" w:rsidR="000B420A" w:rsidRDefault="008C14F2" w:rsidP="00E67E79">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Vzhľadom na skutočnosť, že niektoré povinnosti, ktoré návrh zákona zavádza, sa týkajú subjektov, ktoré v Slovenskej republike nepôsobia, vplyvy týchto povinností na podnikateľské prostredie sú nulové. </w:t>
      </w:r>
      <w:r w:rsidR="00092046">
        <w:rPr>
          <w:rFonts w:ascii="Times New Roman" w:eastAsia="Times New Roman" w:hAnsi="Times New Roman" w:cs="Times New Roman"/>
          <w:sz w:val="24"/>
          <w:szCs w:val="24"/>
          <w:lang w:eastAsia="sk-SK"/>
        </w:rPr>
        <w:t>Na zá</w:t>
      </w:r>
      <w:r w:rsidR="00CC2774">
        <w:rPr>
          <w:rFonts w:ascii="Times New Roman" w:eastAsia="Times New Roman" w:hAnsi="Times New Roman" w:cs="Times New Roman"/>
          <w:sz w:val="24"/>
          <w:szCs w:val="24"/>
          <w:lang w:eastAsia="sk-SK"/>
        </w:rPr>
        <w:t xml:space="preserve">klade metodického postupu pre Analýzu vplyvov na podnikateľské prostredie takéto regulácie s počtom dotknutých subjektov „nula“ </w:t>
      </w:r>
      <w:r w:rsidR="000B420A">
        <w:rPr>
          <w:rFonts w:ascii="Times New Roman" w:eastAsia="Times New Roman" w:hAnsi="Times New Roman" w:cs="Times New Roman"/>
          <w:sz w:val="24"/>
          <w:szCs w:val="24"/>
          <w:lang w:eastAsia="sk-SK"/>
        </w:rPr>
        <w:t>neuvádzame v kalkulačke, ale v tejto časti. Jedná sa o tieto regulácie:</w:t>
      </w:r>
    </w:p>
    <w:p w14:paraId="31F05541" w14:textId="6D92E949" w:rsidR="008C14F2" w:rsidRPr="005645B2" w:rsidRDefault="000B420A" w:rsidP="000B420A">
      <w:pPr>
        <w:pStyle w:val="Odsekzoznamu"/>
        <w:numPr>
          <w:ilvl w:val="0"/>
          <w:numId w:val="18"/>
        </w:numPr>
        <w:ind w:left="426"/>
        <w:jc w:val="both"/>
        <w:rPr>
          <w:rFonts w:ascii="Times New Roman" w:eastAsia="Times New Roman" w:hAnsi="Times New Roman" w:cs="Times New Roman"/>
          <w:sz w:val="24"/>
          <w:szCs w:val="24"/>
          <w:u w:val="single"/>
          <w:lang w:eastAsia="sk-SK"/>
        </w:rPr>
      </w:pPr>
      <w:r w:rsidRPr="005645B2">
        <w:rPr>
          <w:rFonts w:ascii="Times New Roman" w:eastAsia="Times New Roman" w:hAnsi="Times New Roman" w:cs="Times New Roman"/>
          <w:sz w:val="24"/>
          <w:szCs w:val="24"/>
          <w:u w:val="single"/>
          <w:lang w:eastAsia="sk-SK"/>
        </w:rPr>
        <w:t>Regulácie s vplyvom na finančnú holdingovú spoločnosť a zmiešanú finančnú holdingovú spoločnosť:</w:t>
      </w:r>
    </w:p>
    <w:p w14:paraId="7E1B3FC5" w14:textId="5FCAB26F" w:rsidR="000B420A" w:rsidRDefault="000B420A" w:rsidP="000B420A">
      <w:pPr>
        <w:pStyle w:val="Odsekzoznamu"/>
        <w:numPr>
          <w:ilvl w:val="0"/>
          <w:numId w:val="20"/>
        </w:numPr>
        <w:ind w:left="709"/>
        <w:jc w:val="both"/>
        <w:rPr>
          <w:rFonts w:ascii="Times New Roman" w:eastAsia="Times New Roman" w:hAnsi="Times New Roman" w:cs="Times New Roman"/>
          <w:i/>
          <w:iCs/>
          <w:sz w:val="24"/>
          <w:szCs w:val="24"/>
          <w:lang w:eastAsia="sk-SK"/>
        </w:rPr>
      </w:pPr>
      <w:r w:rsidRPr="000B420A">
        <w:rPr>
          <w:rFonts w:ascii="Times New Roman" w:eastAsia="Times New Roman" w:hAnsi="Times New Roman" w:cs="Times New Roman"/>
          <w:i/>
          <w:iCs/>
          <w:sz w:val="24"/>
          <w:szCs w:val="24"/>
          <w:lang w:eastAsia="sk-SK"/>
        </w:rPr>
        <w:t>Oboznámenie sa s</w:t>
      </w:r>
      <w:r>
        <w:rPr>
          <w:rFonts w:ascii="Times New Roman" w:eastAsia="Times New Roman" w:hAnsi="Times New Roman" w:cs="Times New Roman"/>
          <w:i/>
          <w:iCs/>
          <w:sz w:val="24"/>
          <w:szCs w:val="24"/>
          <w:lang w:eastAsia="sk-SK"/>
        </w:rPr>
        <w:t> </w:t>
      </w:r>
      <w:r w:rsidRPr="000B420A">
        <w:rPr>
          <w:rFonts w:ascii="Times New Roman" w:eastAsia="Times New Roman" w:hAnsi="Times New Roman" w:cs="Times New Roman"/>
          <w:i/>
          <w:iCs/>
          <w:sz w:val="24"/>
          <w:szCs w:val="24"/>
          <w:lang w:eastAsia="sk-SK"/>
        </w:rPr>
        <w:t>legislatívou</w:t>
      </w:r>
      <w:r>
        <w:rPr>
          <w:rFonts w:ascii="Times New Roman" w:eastAsia="Times New Roman" w:hAnsi="Times New Roman" w:cs="Times New Roman"/>
          <w:i/>
          <w:iCs/>
          <w:sz w:val="24"/>
          <w:szCs w:val="24"/>
          <w:lang w:eastAsia="sk-SK"/>
        </w:rPr>
        <w:t>,</w:t>
      </w:r>
    </w:p>
    <w:p w14:paraId="67143AF3" w14:textId="2AC20C68" w:rsidR="001D5F10" w:rsidRPr="005645B2" w:rsidRDefault="001D5F10" w:rsidP="001D5F10">
      <w:pPr>
        <w:pStyle w:val="Odsekzoznamu"/>
        <w:numPr>
          <w:ilvl w:val="0"/>
          <w:numId w:val="20"/>
        </w:numPr>
        <w:spacing w:after="0" w:line="240" w:lineRule="auto"/>
        <w:ind w:left="709"/>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Rozšírenie okruhu osôb, ktoré musia žiadať o súhlas na vykonávanie činnosti finančnej holdingovej spoločnosti a zmiešanej finančnej holdingovej spoločnosti,</w:t>
      </w:r>
    </w:p>
    <w:p w14:paraId="0E26628F" w14:textId="638DCB36" w:rsidR="001D5F10" w:rsidRPr="005645B2" w:rsidRDefault="001D5F10" w:rsidP="001D5F10">
      <w:pPr>
        <w:ind w:left="1134"/>
        <w:jc w:val="both"/>
        <w:rPr>
          <w:rFonts w:ascii="Times New Roman" w:eastAsia="Calibri" w:hAnsi="Times New Roman" w:cs="Times New Roman"/>
          <w:bCs/>
          <w:color w:val="000000"/>
          <w:sz w:val="24"/>
          <w:szCs w:val="24"/>
        </w:rPr>
      </w:pPr>
      <w:r w:rsidRPr="005645B2">
        <w:rPr>
          <w:rFonts w:ascii="Times New Roman" w:eastAsia="Calibri" w:hAnsi="Times New Roman" w:cs="Times New Roman"/>
          <w:bCs/>
          <w:color w:val="000000"/>
          <w:sz w:val="24"/>
          <w:szCs w:val="24"/>
        </w:rPr>
        <w:t xml:space="preserve">V súlade s čl. </w:t>
      </w:r>
      <w:r>
        <w:rPr>
          <w:rFonts w:ascii="Times New Roman" w:eastAsia="Calibri" w:hAnsi="Times New Roman" w:cs="Times New Roman"/>
          <w:bCs/>
          <w:color w:val="000000"/>
          <w:sz w:val="24"/>
          <w:szCs w:val="24"/>
        </w:rPr>
        <w:t>21a ods. 1</w:t>
      </w:r>
      <w:r w:rsidRPr="005645B2">
        <w:rPr>
          <w:rFonts w:ascii="Times New Roman" w:eastAsia="Calibri" w:hAnsi="Times New Roman" w:cs="Times New Roman"/>
          <w:bCs/>
          <w:color w:val="000000"/>
          <w:sz w:val="24"/>
          <w:szCs w:val="24"/>
        </w:rPr>
        <w:t xml:space="preserve"> CRD sa v § 20aa ods. </w:t>
      </w:r>
      <w:r>
        <w:rPr>
          <w:rFonts w:ascii="Times New Roman" w:eastAsia="Calibri" w:hAnsi="Times New Roman" w:cs="Times New Roman"/>
          <w:bCs/>
          <w:color w:val="000000"/>
          <w:sz w:val="24"/>
          <w:szCs w:val="24"/>
        </w:rPr>
        <w:t>2 písm. d)</w:t>
      </w:r>
      <w:r w:rsidRPr="005645B2">
        <w:rPr>
          <w:rFonts w:ascii="Times New Roman" w:eastAsia="Calibri" w:hAnsi="Times New Roman" w:cs="Times New Roman"/>
          <w:bCs/>
          <w:color w:val="000000"/>
          <w:sz w:val="24"/>
          <w:szCs w:val="24"/>
        </w:rPr>
        <w:t xml:space="preserve"> zákona o bankách </w:t>
      </w:r>
      <w:r>
        <w:rPr>
          <w:rFonts w:ascii="Times New Roman" w:eastAsia="Calibri" w:hAnsi="Times New Roman" w:cs="Times New Roman"/>
          <w:bCs/>
          <w:color w:val="000000"/>
          <w:sz w:val="24"/>
          <w:szCs w:val="24"/>
        </w:rPr>
        <w:t>rozširuje okruh dotknutých spoločností</w:t>
      </w:r>
      <w:r w:rsidRPr="005645B2">
        <w:rPr>
          <w:rFonts w:ascii="Times New Roman" w:eastAsia="Calibri" w:hAnsi="Times New Roman" w:cs="Times New Roman"/>
          <w:bCs/>
          <w:color w:val="000000"/>
          <w:sz w:val="24"/>
          <w:szCs w:val="24"/>
        </w:rPr>
        <w:t xml:space="preserve">. </w:t>
      </w:r>
    </w:p>
    <w:p w14:paraId="4905CEA9" w14:textId="0DCAD8F6" w:rsidR="001D5F10" w:rsidRPr="005645B2" w:rsidRDefault="001D5F10" w:rsidP="001D5F10">
      <w:pPr>
        <w:pStyle w:val="Odsekzoznamu"/>
        <w:numPr>
          <w:ilvl w:val="0"/>
          <w:numId w:val="20"/>
        </w:numPr>
        <w:spacing w:after="0" w:line="240" w:lineRule="auto"/>
        <w:ind w:left="709"/>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Zákaz vykonávať činnosť bez súhlasu NBS,</w:t>
      </w:r>
    </w:p>
    <w:p w14:paraId="7ED616B6" w14:textId="0DC5916A" w:rsidR="001D5F10" w:rsidRPr="005645B2" w:rsidRDefault="001D5F10" w:rsidP="001D5F10">
      <w:pPr>
        <w:ind w:left="1134"/>
        <w:jc w:val="both"/>
        <w:rPr>
          <w:rFonts w:ascii="Times New Roman" w:eastAsia="Calibri" w:hAnsi="Times New Roman" w:cs="Times New Roman"/>
          <w:bCs/>
          <w:color w:val="000000"/>
          <w:sz w:val="24"/>
          <w:szCs w:val="24"/>
        </w:rPr>
      </w:pPr>
      <w:r w:rsidRPr="005645B2">
        <w:rPr>
          <w:rFonts w:ascii="Times New Roman" w:eastAsia="Calibri" w:hAnsi="Times New Roman" w:cs="Times New Roman"/>
          <w:bCs/>
          <w:color w:val="000000"/>
          <w:sz w:val="24"/>
          <w:szCs w:val="24"/>
        </w:rPr>
        <w:t xml:space="preserve">V súlade s čl. </w:t>
      </w:r>
      <w:r>
        <w:rPr>
          <w:rFonts w:ascii="Times New Roman" w:eastAsia="Calibri" w:hAnsi="Times New Roman" w:cs="Times New Roman"/>
          <w:bCs/>
          <w:color w:val="000000"/>
          <w:sz w:val="24"/>
          <w:szCs w:val="24"/>
        </w:rPr>
        <w:t xml:space="preserve">66 ods. 1 písm. f) </w:t>
      </w:r>
      <w:r w:rsidRPr="005645B2">
        <w:rPr>
          <w:rFonts w:ascii="Times New Roman" w:eastAsia="Calibri" w:hAnsi="Times New Roman" w:cs="Times New Roman"/>
          <w:bCs/>
          <w:color w:val="000000"/>
          <w:sz w:val="24"/>
          <w:szCs w:val="24"/>
        </w:rPr>
        <w:t xml:space="preserve">CRD sa v § 20a ods. </w:t>
      </w:r>
      <w:r>
        <w:rPr>
          <w:rFonts w:ascii="Times New Roman" w:eastAsia="Calibri" w:hAnsi="Times New Roman" w:cs="Times New Roman"/>
          <w:bCs/>
          <w:color w:val="000000"/>
          <w:sz w:val="24"/>
          <w:szCs w:val="24"/>
        </w:rPr>
        <w:t>10</w:t>
      </w:r>
      <w:r w:rsidRPr="005645B2">
        <w:rPr>
          <w:rFonts w:ascii="Times New Roman" w:eastAsia="Calibri" w:hAnsi="Times New Roman" w:cs="Times New Roman"/>
          <w:bCs/>
          <w:color w:val="000000"/>
          <w:sz w:val="24"/>
          <w:szCs w:val="24"/>
        </w:rPr>
        <w:t xml:space="preserve"> zákona o bankách </w:t>
      </w:r>
      <w:r>
        <w:rPr>
          <w:rFonts w:ascii="Times New Roman" w:eastAsia="Calibri" w:hAnsi="Times New Roman" w:cs="Times New Roman"/>
          <w:bCs/>
          <w:color w:val="000000"/>
          <w:sz w:val="24"/>
          <w:szCs w:val="24"/>
        </w:rPr>
        <w:t>upravuje zákaz vykonávať činnosť bez príslušného povolenia NBS</w:t>
      </w:r>
      <w:r w:rsidR="00516064">
        <w:rPr>
          <w:rFonts w:ascii="Times New Roman" w:eastAsia="Calibri" w:hAnsi="Times New Roman" w:cs="Times New Roman"/>
          <w:bCs/>
          <w:color w:val="000000"/>
          <w:sz w:val="24"/>
          <w:szCs w:val="24"/>
        </w:rPr>
        <w:t>, pričom za porušenie tohto zákazu môže NBS sankcionovať príslušnú osobu</w:t>
      </w:r>
      <w:r w:rsidRPr="005645B2">
        <w:rPr>
          <w:rFonts w:ascii="Times New Roman" w:eastAsia="Calibri" w:hAnsi="Times New Roman" w:cs="Times New Roman"/>
          <w:bCs/>
          <w:color w:val="000000"/>
          <w:sz w:val="24"/>
          <w:szCs w:val="24"/>
        </w:rPr>
        <w:t xml:space="preserve">. </w:t>
      </w:r>
    </w:p>
    <w:p w14:paraId="3D03F6C2" w14:textId="7B2652CB" w:rsidR="005645B2" w:rsidRPr="005645B2" w:rsidRDefault="005645B2" w:rsidP="005645B2">
      <w:pPr>
        <w:pStyle w:val="Odsekzoznamu"/>
        <w:numPr>
          <w:ilvl w:val="0"/>
          <w:numId w:val="20"/>
        </w:numPr>
        <w:spacing w:after="0" w:line="240" w:lineRule="auto"/>
        <w:ind w:left="709"/>
        <w:jc w:val="both"/>
        <w:rPr>
          <w:rFonts w:ascii="Times New Roman" w:eastAsia="Calibri" w:hAnsi="Times New Roman" w:cs="Times New Roman"/>
          <w:bCs/>
          <w:i/>
          <w:iCs/>
          <w:color w:val="000000"/>
          <w:sz w:val="24"/>
          <w:szCs w:val="24"/>
        </w:rPr>
      </w:pPr>
      <w:r w:rsidRPr="005645B2">
        <w:rPr>
          <w:rFonts w:ascii="Times New Roman" w:eastAsia="Calibri" w:hAnsi="Times New Roman" w:cs="Times New Roman"/>
          <w:bCs/>
          <w:i/>
          <w:iCs/>
          <w:color w:val="000000"/>
          <w:sz w:val="24"/>
          <w:szCs w:val="24"/>
        </w:rPr>
        <w:t xml:space="preserve">Žiadosť o vyňatie z rozsahu konsolidácie </w:t>
      </w:r>
    </w:p>
    <w:p w14:paraId="5C1E3662" w14:textId="1771C397" w:rsidR="005645B2" w:rsidRPr="005645B2" w:rsidRDefault="005645B2" w:rsidP="005645B2">
      <w:pPr>
        <w:ind w:left="1134"/>
        <w:jc w:val="both"/>
        <w:rPr>
          <w:rFonts w:ascii="Times New Roman" w:eastAsia="Calibri" w:hAnsi="Times New Roman" w:cs="Times New Roman"/>
          <w:bCs/>
          <w:color w:val="000000"/>
          <w:sz w:val="24"/>
          <w:szCs w:val="24"/>
        </w:rPr>
      </w:pPr>
      <w:r w:rsidRPr="005645B2">
        <w:rPr>
          <w:rFonts w:ascii="Times New Roman" w:eastAsia="Calibri" w:hAnsi="Times New Roman" w:cs="Times New Roman"/>
          <w:bCs/>
          <w:color w:val="000000"/>
          <w:sz w:val="24"/>
          <w:szCs w:val="24"/>
        </w:rPr>
        <w:t xml:space="preserve">V súlade s čl. 121 CRD sa v § 20aa ods. 6 zákona o bankách upravuje možnosť finančnej holdingovej spoločnosti a zmiešanej finančnej holdingovej spoločnosti požiadať o vyňatie z rozsahu konsolidácie. Žiadosť sa podáva súčasne so žiadosťou podľa § 20aa ods. 1. </w:t>
      </w:r>
    </w:p>
    <w:p w14:paraId="7E2C4388" w14:textId="50A9BDD1" w:rsidR="000B420A" w:rsidRDefault="00045D08" w:rsidP="00045D08">
      <w:pPr>
        <w:pStyle w:val="Odsekzoznamu"/>
        <w:numPr>
          <w:ilvl w:val="0"/>
          <w:numId w:val="20"/>
        </w:numPr>
        <w:spacing w:after="0" w:line="240" w:lineRule="auto"/>
        <w:ind w:left="709"/>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Povinnosť informovať NBS o zmenách členov štatutárneho orgánu a dozornej rady</w:t>
      </w:r>
    </w:p>
    <w:p w14:paraId="57C3D4B2" w14:textId="77FA53DE" w:rsidR="00045D08" w:rsidRDefault="00045D08" w:rsidP="00045D08">
      <w:pPr>
        <w:keepNext/>
        <w:spacing w:after="0" w:line="240" w:lineRule="auto"/>
        <w:ind w:left="1134"/>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Podľa § 20aa ods. 7 zákona o bankách v súlade s čl. 121 smernice CRD</w:t>
      </w:r>
      <w:r w:rsidR="005645B2">
        <w:rPr>
          <w:rFonts w:ascii="Times New Roman" w:eastAsia="Times New Roman" w:hAnsi="Times New Roman" w:cs="Times New Roman"/>
          <w:bCs/>
          <w:color w:val="000000"/>
          <w:sz w:val="24"/>
          <w:szCs w:val="24"/>
          <w:lang w:eastAsia="sk-SK"/>
        </w:rPr>
        <w:t xml:space="preserve"> f</w:t>
      </w:r>
      <w:r w:rsidRPr="00045D08">
        <w:rPr>
          <w:rFonts w:ascii="Times New Roman" w:eastAsia="Times New Roman" w:hAnsi="Times New Roman" w:cs="Times New Roman"/>
          <w:bCs/>
          <w:color w:val="000000"/>
          <w:sz w:val="24"/>
          <w:szCs w:val="24"/>
          <w:lang w:eastAsia="sk-SK"/>
        </w:rPr>
        <w:t xml:space="preserve">inančné holdingové spoločnosti a zmiešané finančné holdingové spoločnosti sú povinné bezodkladne oznámiť </w:t>
      </w:r>
      <w:r w:rsidR="005645B2">
        <w:rPr>
          <w:rFonts w:ascii="Times New Roman" w:eastAsia="Times New Roman" w:hAnsi="Times New Roman" w:cs="Times New Roman"/>
          <w:bCs/>
          <w:color w:val="000000"/>
          <w:sz w:val="24"/>
          <w:szCs w:val="24"/>
          <w:lang w:eastAsia="sk-SK"/>
        </w:rPr>
        <w:t>NBS</w:t>
      </w:r>
      <w:r w:rsidRPr="00045D08">
        <w:rPr>
          <w:rFonts w:ascii="Times New Roman" w:eastAsia="Times New Roman" w:hAnsi="Times New Roman" w:cs="Times New Roman"/>
          <w:bCs/>
          <w:color w:val="000000"/>
          <w:sz w:val="24"/>
          <w:szCs w:val="24"/>
          <w:lang w:eastAsia="sk-SK"/>
        </w:rPr>
        <w:t xml:space="preserve"> zmeny členov svojich štatutárnych orgánov alebo dozorných rád. Účelom opatrenia je, aby </w:t>
      </w:r>
      <w:r w:rsidR="00F54F05">
        <w:rPr>
          <w:rFonts w:ascii="Times New Roman" w:eastAsia="Times New Roman" w:hAnsi="Times New Roman" w:cs="Times New Roman"/>
          <w:bCs/>
          <w:color w:val="000000"/>
          <w:sz w:val="24"/>
          <w:szCs w:val="24"/>
          <w:lang w:eastAsia="sk-SK"/>
        </w:rPr>
        <w:t>NBS</w:t>
      </w:r>
      <w:r w:rsidRPr="00045D08">
        <w:rPr>
          <w:rFonts w:ascii="Times New Roman" w:eastAsia="Times New Roman" w:hAnsi="Times New Roman" w:cs="Times New Roman"/>
          <w:bCs/>
          <w:color w:val="000000"/>
          <w:sz w:val="24"/>
          <w:szCs w:val="24"/>
          <w:lang w:eastAsia="sk-SK"/>
        </w:rPr>
        <w:t xml:space="preserve"> na účely dohľadu nad finančným trhom disponovala všetkými relevantnými informáciami.</w:t>
      </w:r>
    </w:p>
    <w:p w14:paraId="597068A1" w14:textId="533469E4" w:rsidR="00C15B76" w:rsidRDefault="00C15B76" w:rsidP="00045D08">
      <w:pPr>
        <w:keepNext/>
        <w:spacing w:after="0" w:line="240" w:lineRule="auto"/>
        <w:ind w:left="1134"/>
        <w:jc w:val="both"/>
        <w:rPr>
          <w:rFonts w:ascii="Times New Roman" w:eastAsia="Times New Roman" w:hAnsi="Times New Roman" w:cs="Times New Roman"/>
          <w:bCs/>
          <w:color w:val="000000"/>
          <w:sz w:val="24"/>
          <w:szCs w:val="24"/>
          <w:lang w:eastAsia="sk-SK"/>
        </w:rPr>
      </w:pPr>
    </w:p>
    <w:p w14:paraId="55EDEF38" w14:textId="69B5F792" w:rsidR="00C15B76" w:rsidRDefault="00C15B76" w:rsidP="00C15B76">
      <w:pPr>
        <w:pStyle w:val="Odsekzoznamu"/>
        <w:numPr>
          <w:ilvl w:val="0"/>
          <w:numId w:val="20"/>
        </w:numPr>
        <w:spacing w:after="0" w:line="240" w:lineRule="auto"/>
        <w:ind w:left="709"/>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Povinnosť získať predchádzajúci súhlas na zlúčenie, splynutie alebo rozdelenie</w:t>
      </w:r>
    </w:p>
    <w:p w14:paraId="1CCF4099" w14:textId="458974BE" w:rsidR="00C15B76" w:rsidRPr="00045D08" w:rsidRDefault="00C15B76" w:rsidP="00C15B76">
      <w:pPr>
        <w:keepNext/>
        <w:spacing w:after="0" w:line="240" w:lineRule="auto"/>
        <w:ind w:left="1134"/>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Podľa § 28g ods. 1 zákona o bankách v súlade s čl. 27i smernice CRD f</w:t>
      </w:r>
      <w:r w:rsidRPr="00045D08">
        <w:rPr>
          <w:rFonts w:ascii="Times New Roman" w:eastAsia="Times New Roman" w:hAnsi="Times New Roman" w:cs="Times New Roman"/>
          <w:bCs/>
          <w:color w:val="000000"/>
          <w:sz w:val="24"/>
          <w:szCs w:val="24"/>
          <w:lang w:eastAsia="sk-SK"/>
        </w:rPr>
        <w:t xml:space="preserve">inančné holdingové spoločnosti a zmiešané finančné holdingové spoločnosti sú povinné </w:t>
      </w:r>
      <w:r>
        <w:rPr>
          <w:rFonts w:ascii="Times New Roman" w:eastAsia="Times New Roman" w:hAnsi="Times New Roman" w:cs="Times New Roman"/>
          <w:bCs/>
          <w:color w:val="000000"/>
          <w:sz w:val="24"/>
          <w:szCs w:val="24"/>
          <w:lang w:eastAsia="sk-SK"/>
        </w:rPr>
        <w:t>požiadať NBS o predchádzajúci súhlas</w:t>
      </w:r>
      <w:r w:rsidRPr="00045D08">
        <w:rPr>
          <w:rFonts w:ascii="Times New Roman" w:eastAsia="Times New Roman" w:hAnsi="Times New Roman" w:cs="Times New Roman"/>
          <w:bCs/>
          <w:color w:val="000000"/>
          <w:sz w:val="24"/>
          <w:szCs w:val="24"/>
          <w:lang w:eastAsia="sk-SK"/>
        </w:rPr>
        <w:t xml:space="preserve"> </w:t>
      </w:r>
      <w:r>
        <w:rPr>
          <w:rFonts w:ascii="Times New Roman" w:eastAsia="Times New Roman" w:hAnsi="Times New Roman" w:cs="Times New Roman"/>
          <w:bCs/>
          <w:color w:val="000000"/>
          <w:sz w:val="24"/>
          <w:szCs w:val="24"/>
          <w:lang w:eastAsia="sk-SK"/>
        </w:rPr>
        <w:t xml:space="preserve">na zlúčenie, splynutie alebo rozdelenie spoločnosti. </w:t>
      </w:r>
    </w:p>
    <w:p w14:paraId="47ABE6C4" w14:textId="77777777" w:rsidR="000B420A" w:rsidRPr="000B420A" w:rsidRDefault="000B420A" w:rsidP="000B420A">
      <w:pPr>
        <w:ind w:left="1276"/>
        <w:jc w:val="both"/>
        <w:rPr>
          <w:rFonts w:ascii="Times New Roman" w:eastAsia="Times New Roman" w:hAnsi="Times New Roman" w:cs="Times New Roman"/>
          <w:i/>
          <w:iCs/>
          <w:sz w:val="24"/>
          <w:szCs w:val="24"/>
          <w:lang w:eastAsia="sk-SK"/>
        </w:rPr>
      </w:pPr>
    </w:p>
    <w:p w14:paraId="7C701E5A" w14:textId="65A8CFA3" w:rsidR="000B420A" w:rsidRPr="005645B2" w:rsidRDefault="000B420A" w:rsidP="000B420A">
      <w:pPr>
        <w:pStyle w:val="Odsekzoznamu"/>
        <w:numPr>
          <w:ilvl w:val="0"/>
          <w:numId w:val="18"/>
        </w:numPr>
        <w:ind w:left="426"/>
        <w:jc w:val="both"/>
        <w:rPr>
          <w:rFonts w:ascii="Times New Roman" w:eastAsia="Times New Roman" w:hAnsi="Times New Roman" w:cs="Times New Roman"/>
          <w:sz w:val="24"/>
          <w:szCs w:val="24"/>
          <w:u w:val="single"/>
          <w:lang w:eastAsia="sk-SK"/>
        </w:rPr>
      </w:pPr>
      <w:r w:rsidRPr="005645B2">
        <w:rPr>
          <w:rFonts w:ascii="Times New Roman" w:eastAsia="Times New Roman" w:hAnsi="Times New Roman" w:cs="Times New Roman"/>
          <w:sz w:val="24"/>
          <w:szCs w:val="24"/>
          <w:u w:val="single"/>
          <w:lang w:eastAsia="sk-SK"/>
        </w:rPr>
        <w:t>Regulácie s vplyvom na pobočku zahraničnej banky so sídlom mimo územia členského štátu</w:t>
      </w:r>
      <w:r w:rsidR="005645B2">
        <w:rPr>
          <w:rFonts w:ascii="Times New Roman" w:eastAsia="Times New Roman" w:hAnsi="Times New Roman" w:cs="Times New Roman"/>
          <w:sz w:val="24"/>
          <w:szCs w:val="24"/>
          <w:u w:val="single"/>
          <w:lang w:eastAsia="sk-SK"/>
        </w:rPr>
        <w:t>:</w:t>
      </w:r>
    </w:p>
    <w:p w14:paraId="32D1106B" w14:textId="77777777" w:rsidR="000B420A" w:rsidRDefault="000B420A" w:rsidP="000B420A">
      <w:pPr>
        <w:pStyle w:val="Odsekzoznamu"/>
        <w:numPr>
          <w:ilvl w:val="0"/>
          <w:numId w:val="21"/>
        </w:numPr>
        <w:jc w:val="both"/>
        <w:rPr>
          <w:rFonts w:ascii="Times New Roman" w:eastAsia="Times New Roman" w:hAnsi="Times New Roman" w:cs="Times New Roman"/>
          <w:i/>
          <w:iCs/>
          <w:sz w:val="24"/>
          <w:szCs w:val="24"/>
          <w:lang w:eastAsia="sk-SK"/>
        </w:rPr>
      </w:pPr>
      <w:r w:rsidRPr="000B420A">
        <w:rPr>
          <w:rFonts w:ascii="Times New Roman" w:eastAsia="Times New Roman" w:hAnsi="Times New Roman" w:cs="Times New Roman"/>
          <w:i/>
          <w:iCs/>
          <w:sz w:val="24"/>
          <w:szCs w:val="24"/>
          <w:lang w:eastAsia="sk-SK"/>
        </w:rPr>
        <w:t>Oboznámenie sa s</w:t>
      </w:r>
      <w:r>
        <w:rPr>
          <w:rFonts w:ascii="Times New Roman" w:eastAsia="Times New Roman" w:hAnsi="Times New Roman" w:cs="Times New Roman"/>
          <w:i/>
          <w:iCs/>
          <w:sz w:val="24"/>
          <w:szCs w:val="24"/>
          <w:lang w:eastAsia="sk-SK"/>
        </w:rPr>
        <w:t> </w:t>
      </w:r>
      <w:r w:rsidRPr="000B420A">
        <w:rPr>
          <w:rFonts w:ascii="Times New Roman" w:eastAsia="Times New Roman" w:hAnsi="Times New Roman" w:cs="Times New Roman"/>
          <w:i/>
          <w:iCs/>
          <w:sz w:val="24"/>
          <w:szCs w:val="24"/>
          <w:lang w:eastAsia="sk-SK"/>
        </w:rPr>
        <w:t>legislatívou</w:t>
      </w:r>
      <w:r>
        <w:rPr>
          <w:rFonts w:ascii="Times New Roman" w:eastAsia="Times New Roman" w:hAnsi="Times New Roman" w:cs="Times New Roman"/>
          <w:i/>
          <w:iCs/>
          <w:sz w:val="24"/>
          <w:szCs w:val="24"/>
          <w:lang w:eastAsia="sk-SK"/>
        </w:rPr>
        <w:t>,</w:t>
      </w:r>
    </w:p>
    <w:p w14:paraId="27D51A6B" w14:textId="7CFE6A41" w:rsidR="00CB6A59" w:rsidRDefault="00CB6A59" w:rsidP="005645B2">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Možnosť pre banku so sídlom mimo územia členského štátu poskytovať bankové služby bez licencie – na základe výlučne vlastného podnetu klienta,</w:t>
      </w:r>
    </w:p>
    <w:p w14:paraId="473F3CAB" w14:textId="697DDD7C" w:rsidR="00CB6A59" w:rsidRPr="00CB6A59" w:rsidRDefault="00CB6A59" w:rsidP="00CB6A59">
      <w:pPr>
        <w:ind w:left="1134"/>
        <w:jc w:val="both"/>
        <w:rPr>
          <w:rFonts w:ascii="Times New Roman" w:eastAsia="Times New Roman" w:hAnsi="Times New Roman" w:cs="Times New Roman"/>
          <w:i/>
          <w:iCs/>
          <w:sz w:val="24"/>
          <w:szCs w:val="24"/>
          <w:lang w:eastAsia="sk-SK"/>
        </w:rPr>
      </w:pPr>
      <w:r w:rsidRPr="00046DF4">
        <w:rPr>
          <w:rFonts w:ascii="Times New Roman" w:hAnsi="Times New Roman" w:cs="Times New Roman"/>
          <w:sz w:val="24"/>
          <w:szCs w:val="24"/>
        </w:rPr>
        <w:lastRenderedPageBreak/>
        <w:t xml:space="preserve">V súlade s čl. </w:t>
      </w:r>
      <w:r>
        <w:rPr>
          <w:rFonts w:ascii="Times New Roman" w:hAnsi="Times New Roman" w:cs="Times New Roman"/>
          <w:sz w:val="24"/>
          <w:szCs w:val="24"/>
        </w:rPr>
        <w:t xml:space="preserve">21c ods. 2 CRD sa v § 8a ods. 2 zákona o bankách presne vymedzujú, kedy zahraničná banka so sídlom mimo územia členského štátu môže poskytovať niektoré bankové služby bez bankového povolenia udeleného NBS. </w:t>
      </w:r>
    </w:p>
    <w:p w14:paraId="2D0975F1" w14:textId="1F933100" w:rsidR="00CB6A59" w:rsidRPr="005645B2" w:rsidRDefault="00CB6A59" w:rsidP="00CB6A59">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Povinnosť pre pobočku zahraničnej banky so sídlom mimo územia členského štátu zaistiť aspoň 2 osoby, ktoré riadia jej činnosť a ktoré spĺňajú požiadavky na dôveryhodnosť a odbornú spôsobilosť</w:t>
      </w:r>
    </w:p>
    <w:p w14:paraId="5EFE5ADE" w14:textId="0BC06EEB" w:rsidR="00CB6A59" w:rsidRPr="005645B2" w:rsidRDefault="00CB6A59" w:rsidP="00CB6A59">
      <w:pPr>
        <w:ind w:left="1134"/>
        <w:jc w:val="both"/>
        <w:rPr>
          <w:rFonts w:ascii="Times New Roman" w:eastAsia="Times New Roman" w:hAnsi="Times New Roman" w:cs="Times New Roman"/>
          <w:bCs/>
          <w:color w:val="000000"/>
          <w:sz w:val="24"/>
          <w:szCs w:val="24"/>
          <w:lang w:eastAsia="sk-SK"/>
        </w:rPr>
      </w:pPr>
      <w:r w:rsidRPr="00046DF4">
        <w:rPr>
          <w:rFonts w:ascii="Times New Roman" w:hAnsi="Times New Roman" w:cs="Times New Roman"/>
          <w:sz w:val="24"/>
          <w:szCs w:val="24"/>
        </w:rPr>
        <w:t xml:space="preserve">V súlade s čl. </w:t>
      </w:r>
      <w:r>
        <w:rPr>
          <w:rFonts w:ascii="Times New Roman" w:hAnsi="Times New Roman" w:cs="Times New Roman"/>
          <w:sz w:val="24"/>
          <w:szCs w:val="24"/>
        </w:rPr>
        <w:t>48g ods. 1 až 3 CRD sa v § 8e ods. 1 zákona o bankách upravujú požiadavky na vedenie pobočky zahraničnej banky so sídlom mimo územia členského štátu.</w:t>
      </w:r>
      <w:r>
        <w:rPr>
          <w:rFonts w:ascii="Times New Roman" w:eastAsia="Times New Roman" w:hAnsi="Times New Roman" w:cs="Times New Roman"/>
          <w:bCs/>
          <w:color w:val="000000"/>
          <w:sz w:val="24"/>
          <w:szCs w:val="24"/>
          <w:lang w:eastAsia="sk-SK"/>
        </w:rPr>
        <w:t xml:space="preserve"> </w:t>
      </w:r>
    </w:p>
    <w:p w14:paraId="43D8760F" w14:textId="77777777" w:rsidR="00CB6A59" w:rsidRPr="005645B2" w:rsidRDefault="00CB6A59" w:rsidP="00CB6A59">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Povinnosť zriadiť výbor pre odmeňovanie</w:t>
      </w:r>
      <w:r w:rsidRPr="005645B2">
        <w:rPr>
          <w:rFonts w:ascii="Times New Roman" w:eastAsia="Calibri" w:hAnsi="Times New Roman" w:cs="Times New Roman"/>
          <w:bCs/>
          <w:i/>
          <w:iCs/>
          <w:color w:val="000000"/>
          <w:sz w:val="24"/>
          <w:szCs w:val="24"/>
        </w:rPr>
        <w:t>,</w:t>
      </w:r>
    </w:p>
    <w:p w14:paraId="62360705" w14:textId="77777777" w:rsidR="00CB6A59" w:rsidRPr="005645B2" w:rsidRDefault="00CB6A59" w:rsidP="00CB6A59">
      <w:pPr>
        <w:ind w:left="1134"/>
        <w:jc w:val="both"/>
        <w:rPr>
          <w:rFonts w:ascii="Times New Roman" w:eastAsia="Times New Roman" w:hAnsi="Times New Roman" w:cs="Times New Roman"/>
          <w:bCs/>
          <w:color w:val="000000"/>
          <w:sz w:val="24"/>
          <w:szCs w:val="24"/>
          <w:lang w:eastAsia="sk-SK"/>
        </w:rPr>
      </w:pPr>
      <w:r>
        <w:rPr>
          <w:rFonts w:ascii="Times New Roman" w:hAnsi="Times New Roman" w:cs="Times New Roman"/>
          <w:sz w:val="24"/>
          <w:szCs w:val="24"/>
        </w:rPr>
        <w:t xml:space="preserve">Vzhľadom na to, že čl. 95 CRD sa vzťahuje na všetky pobočky, NBS navrhla v § 8e ods. 4 uložiť pobočke zahraničnej banky so sídlom mimo územia členského štátu povinnosť zriadiť výbor pre odmeňovanie. </w:t>
      </w:r>
    </w:p>
    <w:p w14:paraId="2947BFA6" w14:textId="531F991E" w:rsidR="0088258F" w:rsidRPr="005645B2" w:rsidRDefault="0088258F" w:rsidP="0088258F">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Povinnosť zaistiť vhodný spôsob komunikácie pre podávanie správ štatutárnemu orgánu a dozornej rade hlavného podniku</w:t>
      </w:r>
      <w:r w:rsidRPr="005645B2">
        <w:rPr>
          <w:rFonts w:ascii="Times New Roman" w:eastAsia="Calibri" w:hAnsi="Times New Roman" w:cs="Times New Roman"/>
          <w:bCs/>
          <w:i/>
          <w:iCs/>
          <w:color w:val="000000"/>
          <w:sz w:val="24"/>
          <w:szCs w:val="24"/>
        </w:rPr>
        <w:t>,</w:t>
      </w:r>
    </w:p>
    <w:p w14:paraId="408FF97A" w14:textId="4E349E6D" w:rsidR="0088258F" w:rsidRPr="005645B2" w:rsidRDefault="0088258F" w:rsidP="0088258F">
      <w:pPr>
        <w:ind w:left="1134"/>
        <w:jc w:val="both"/>
        <w:rPr>
          <w:rFonts w:ascii="Times New Roman" w:eastAsia="Times New Roman" w:hAnsi="Times New Roman" w:cs="Times New Roman"/>
          <w:bCs/>
          <w:color w:val="000000"/>
          <w:sz w:val="24"/>
          <w:szCs w:val="24"/>
          <w:lang w:eastAsia="sk-SK"/>
        </w:rPr>
      </w:pPr>
      <w:r>
        <w:rPr>
          <w:rFonts w:ascii="Times New Roman" w:hAnsi="Times New Roman" w:cs="Times New Roman"/>
          <w:sz w:val="24"/>
          <w:szCs w:val="24"/>
        </w:rPr>
        <w:t xml:space="preserve">V súlade s čl. 48g ods. 4 smernice CRD sa v § 8e ods. 5 ustanovujú povinnosti pre pobočku zahraničnej banky so sídlom mimo územia členského štátu súvisiace s jej organizáciou a riadením. </w:t>
      </w:r>
    </w:p>
    <w:p w14:paraId="007C5E73" w14:textId="5A72CC15" w:rsidR="0088258F" w:rsidRPr="005645B2" w:rsidRDefault="0088258F" w:rsidP="0088258F">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Povinnosť sledovať a riadiť vzťahy s externými dodávateľmi a zaisťovať prístup NBS ku všetkým informáciám potrebným na výkon dohľadu</w:t>
      </w:r>
      <w:r w:rsidRPr="005645B2">
        <w:rPr>
          <w:rFonts w:ascii="Times New Roman" w:eastAsia="Calibri" w:hAnsi="Times New Roman" w:cs="Times New Roman"/>
          <w:bCs/>
          <w:i/>
          <w:iCs/>
          <w:color w:val="000000"/>
          <w:sz w:val="24"/>
          <w:szCs w:val="24"/>
        </w:rPr>
        <w:t>,</w:t>
      </w:r>
    </w:p>
    <w:p w14:paraId="4C9CED31" w14:textId="53AE99B5" w:rsidR="0088258F" w:rsidRPr="0088258F" w:rsidRDefault="0088258F" w:rsidP="0088258F">
      <w:pPr>
        <w:ind w:left="1134"/>
        <w:jc w:val="both"/>
        <w:rPr>
          <w:rFonts w:ascii="Times New Roman" w:eastAsia="Times New Roman" w:hAnsi="Times New Roman" w:cs="Times New Roman"/>
          <w:bCs/>
          <w:color w:val="000000"/>
          <w:sz w:val="24"/>
          <w:szCs w:val="24"/>
          <w:lang w:eastAsia="sk-SK"/>
        </w:rPr>
      </w:pPr>
      <w:r w:rsidRPr="0088258F">
        <w:rPr>
          <w:rFonts w:ascii="Times New Roman" w:hAnsi="Times New Roman" w:cs="Times New Roman"/>
          <w:sz w:val="24"/>
          <w:szCs w:val="24"/>
        </w:rPr>
        <w:t xml:space="preserve">V súlade s čl. 48g ods. </w:t>
      </w:r>
      <w:r>
        <w:rPr>
          <w:rFonts w:ascii="Times New Roman" w:hAnsi="Times New Roman" w:cs="Times New Roman"/>
          <w:sz w:val="24"/>
          <w:szCs w:val="24"/>
        </w:rPr>
        <w:t>5</w:t>
      </w:r>
      <w:r w:rsidRPr="0088258F">
        <w:rPr>
          <w:rFonts w:ascii="Times New Roman" w:hAnsi="Times New Roman" w:cs="Times New Roman"/>
          <w:sz w:val="24"/>
          <w:szCs w:val="24"/>
        </w:rPr>
        <w:t xml:space="preserve"> smernice CRD sa v § 8</w:t>
      </w:r>
      <w:r>
        <w:rPr>
          <w:rFonts w:ascii="Times New Roman" w:hAnsi="Times New Roman" w:cs="Times New Roman"/>
          <w:sz w:val="24"/>
          <w:szCs w:val="24"/>
        </w:rPr>
        <w:t>e</w:t>
      </w:r>
      <w:r w:rsidRPr="0088258F">
        <w:rPr>
          <w:rFonts w:ascii="Times New Roman" w:hAnsi="Times New Roman" w:cs="Times New Roman"/>
          <w:sz w:val="24"/>
          <w:szCs w:val="24"/>
        </w:rPr>
        <w:t xml:space="preserve"> ods. </w:t>
      </w:r>
      <w:r>
        <w:rPr>
          <w:rFonts w:ascii="Times New Roman" w:hAnsi="Times New Roman" w:cs="Times New Roman"/>
          <w:sz w:val="24"/>
          <w:szCs w:val="24"/>
        </w:rPr>
        <w:t>6</w:t>
      </w:r>
      <w:r w:rsidRPr="0088258F">
        <w:rPr>
          <w:rFonts w:ascii="Times New Roman" w:hAnsi="Times New Roman" w:cs="Times New Roman"/>
          <w:sz w:val="24"/>
          <w:szCs w:val="24"/>
        </w:rPr>
        <w:t xml:space="preserve"> ustanovujú povinnosti pre pobočku zahraničnej banky so sídlom mimo územia členského štátu </w:t>
      </w:r>
      <w:r>
        <w:rPr>
          <w:rFonts w:ascii="Times New Roman" w:hAnsi="Times New Roman" w:cs="Times New Roman"/>
          <w:sz w:val="24"/>
          <w:szCs w:val="24"/>
        </w:rPr>
        <w:t>zabezpečujúce výkon dohľadu nad touto pobočkou.</w:t>
      </w:r>
    </w:p>
    <w:p w14:paraId="44F82B98" w14:textId="7745A961" w:rsidR="0088258F" w:rsidRDefault="0088258F" w:rsidP="0088258F">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 xml:space="preserve">Povinnosť zabezpečiť overovanie dodržiavania požiadaviek na riadiaci a kontrolný systém nezávislým audítorom a predložiť túto správu audítora </w:t>
      </w:r>
      <w:r w:rsidR="00F54F05">
        <w:rPr>
          <w:rFonts w:ascii="Times New Roman" w:eastAsia="Calibri" w:hAnsi="Times New Roman" w:cs="Times New Roman"/>
          <w:bCs/>
          <w:i/>
          <w:iCs/>
          <w:color w:val="000000"/>
          <w:sz w:val="24"/>
          <w:szCs w:val="24"/>
        </w:rPr>
        <w:t>NBS</w:t>
      </w:r>
    </w:p>
    <w:p w14:paraId="7FAD3C28" w14:textId="77777777" w:rsidR="0088258F" w:rsidRPr="000B420A" w:rsidRDefault="0088258F" w:rsidP="0088258F">
      <w:pPr>
        <w:ind w:left="1134"/>
        <w:jc w:val="both"/>
        <w:rPr>
          <w:rFonts w:ascii="Times New Roman" w:eastAsia="Times New Roman" w:hAnsi="Times New Roman" w:cs="Times New Roman"/>
          <w:bCs/>
          <w:color w:val="000000"/>
          <w:sz w:val="24"/>
          <w:szCs w:val="24"/>
          <w:lang w:eastAsia="sk-SK"/>
        </w:rPr>
      </w:pPr>
      <w:r>
        <w:rPr>
          <w:rFonts w:ascii="Times New Roman" w:eastAsia="Calibri" w:hAnsi="Times New Roman" w:cs="Times New Roman"/>
          <w:bCs/>
          <w:color w:val="000000"/>
          <w:sz w:val="24"/>
          <w:szCs w:val="24"/>
        </w:rPr>
        <w:t>§ 8e ods. 9 zákona o bankách, ktorý je t</w:t>
      </w:r>
      <w:r w:rsidRPr="000B420A">
        <w:rPr>
          <w:rFonts w:ascii="Times New Roman" w:eastAsia="Calibri" w:hAnsi="Times New Roman" w:cs="Times New Roman"/>
          <w:bCs/>
          <w:color w:val="000000"/>
          <w:sz w:val="24"/>
          <w:szCs w:val="24"/>
        </w:rPr>
        <w:t>ranspozícia čl. 48g ods. 8 smernice CRD</w:t>
      </w:r>
      <w:r>
        <w:rPr>
          <w:rFonts w:ascii="Times New Roman" w:eastAsia="Calibri" w:hAnsi="Times New Roman" w:cs="Times New Roman"/>
          <w:bCs/>
          <w:color w:val="000000"/>
          <w:sz w:val="24"/>
          <w:szCs w:val="24"/>
        </w:rPr>
        <w:t>,</w:t>
      </w:r>
      <w:r w:rsidRPr="000B420A">
        <w:rPr>
          <w:rFonts w:ascii="Times New Roman" w:eastAsia="Calibri" w:hAnsi="Times New Roman" w:cs="Times New Roman"/>
          <w:bCs/>
          <w:color w:val="000000"/>
          <w:sz w:val="24"/>
          <w:szCs w:val="24"/>
        </w:rPr>
        <w:t xml:space="preserve"> vyžaduje, aby pobočka zahraničnej banky zaistila overovanie dodržiavania požiadaviek na riadiaci a kontrolný systém nezávislým audítorom a pri tomto overovaní je povinná poskytnúť </w:t>
      </w:r>
      <w:r>
        <w:rPr>
          <w:rFonts w:ascii="Times New Roman" w:eastAsia="Calibri" w:hAnsi="Times New Roman" w:cs="Times New Roman"/>
          <w:bCs/>
          <w:color w:val="000000"/>
          <w:sz w:val="24"/>
          <w:szCs w:val="24"/>
        </w:rPr>
        <w:t xml:space="preserve">audítorovi </w:t>
      </w:r>
      <w:r w:rsidRPr="000B420A">
        <w:rPr>
          <w:rFonts w:ascii="Times New Roman" w:eastAsia="Calibri" w:hAnsi="Times New Roman" w:cs="Times New Roman"/>
          <w:bCs/>
          <w:color w:val="000000"/>
          <w:sz w:val="24"/>
          <w:szCs w:val="24"/>
        </w:rPr>
        <w:t xml:space="preserve">súčinnosť. </w:t>
      </w:r>
    </w:p>
    <w:p w14:paraId="159BCF6A" w14:textId="29EDEE20" w:rsidR="005645B2" w:rsidRPr="005645B2" w:rsidRDefault="005645B2" w:rsidP="005645B2">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Klasifikácia pobočky zahraničnej banky so sídlom mimo územia členského štátu</w:t>
      </w:r>
      <w:r w:rsidRPr="005645B2">
        <w:rPr>
          <w:rFonts w:ascii="Times New Roman" w:eastAsia="Calibri" w:hAnsi="Times New Roman" w:cs="Times New Roman"/>
          <w:bCs/>
          <w:i/>
          <w:iCs/>
          <w:color w:val="000000"/>
          <w:sz w:val="24"/>
          <w:szCs w:val="24"/>
        </w:rPr>
        <w:t>,</w:t>
      </w:r>
    </w:p>
    <w:p w14:paraId="1570C697" w14:textId="77777777" w:rsidR="005645B2" w:rsidRPr="005645B2" w:rsidRDefault="005645B2" w:rsidP="005645B2">
      <w:pPr>
        <w:ind w:left="1134"/>
        <w:jc w:val="both"/>
        <w:rPr>
          <w:rFonts w:ascii="Times New Roman" w:eastAsia="Times New Roman" w:hAnsi="Times New Roman" w:cs="Times New Roman"/>
          <w:bCs/>
          <w:color w:val="000000"/>
          <w:sz w:val="24"/>
          <w:szCs w:val="24"/>
          <w:lang w:eastAsia="sk-SK"/>
        </w:rPr>
      </w:pPr>
      <w:r w:rsidRPr="00046DF4">
        <w:rPr>
          <w:rFonts w:ascii="Times New Roman" w:hAnsi="Times New Roman" w:cs="Times New Roman"/>
          <w:sz w:val="24"/>
          <w:szCs w:val="24"/>
        </w:rPr>
        <w:t xml:space="preserve">V súlade s čl. </w:t>
      </w:r>
      <w:r>
        <w:rPr>
          <w:rFonts w:ascii="Times New Roman" w:hAnsi="Times New Roman" w:cs="Times New Roman"/>
          <w:sz w:val="24"/>
          <w:szCs w:val="24"/>
        </w:rPr>
        <w:t>47 ods. 1 CRD sa v § 8f ods. 1 zákona o bankách znižujú</w:t>
      </w:r>
      <w:r w:rsidRPr="001E4EBD">
        <w:rPr>
          <w:rFonts w:ascii="Times New Roman" w:eastAsia="Times New Roman" w:hAnsi="Times New Roman" w:cs="Times New Roman"/>
          <w:bCs/>
          <w:color w:val="000000"/>
          <w:sz w:val="24"/>
          <w:szCs w:val="24"/>
          <w:lang w:eastAsia="sk-SK"/>
        </w:rPr>
        <w:t xml:space="preserve"> prahov</w:t>
      </w:r>
      <w:r>
        <w:rPr>
          <w:rFonts w:ascii="Times New Roman" w:eastAsia="Times New Roman" w:hAnsi="Times New Roman" w:cs="Times New Roman"/>
          <w:bCs/>
          <w:color w:val="000000"/>
          <w:sz w:val="24"/>
          <w:szCs w:val="24"/>
          <w:lang w:eastAsia="sk-SK"/>
        </w:rPr>
        <w:t>é</w:t>
      </w:r>
      <w:r w:rsidRPr="001E4EBD">
        <w:rPr>
          <w:rFonts w:ascii="Times New Roman" w:eastAsia="Times New Roman" w:hAnsi="Times New Roman" w:cs="Times New Roman"/>
          <w:bCs/>
          <w:color w:val="000000"/>
          <w:sz w:val="24"/>
          <w:szCs w:val="24"/>
          <w:lang w:eastAsia="sk-SK"/>
        </w:rPr>
        <w:t xml:space="preserve"> hodn</w:t>
      </w:r>
      <w:r>
        <w:rPr>
          <w:rFonts w:ascii="Times New Roman" w:eastAsia="Times New Roman" w:hAnsi="Times New Roman" w:cs="Times New Roman"/>
          <w:bCs/>
          <w:color w:val="000000"/>
          <w:sz w:val="24"/>
          <w:szCs w:val="24"/>
          <w:lang w:eastAsia="sk-SK"/>
        </w:rPr>
        <w:t>oty</w:t>
      </w:r>
      <w:r w:rsidRPr="001E4EBD">
        <w:rPr>
          <w:rFonts w:ascii="Times New Roman" w:eastAsia="Times New Roman" w:hAnsi="Times New Roman" w:cs="Times New Roman"/>
          <w:bCs/>
          <w:color w:val="000000"/>
          <w:sz w:val="24"/>
          <w:szCs w:val="24"/>
          <w:lang w:eastAsia="sk-SK"/>
        </w:rPr>
        <w:t xml:space="preserve">, na základe ktorých sa pobočka zahraničnej banky so sídlom mimo územia členského štátu klasifikuje </w:t>
      </w:r>
      <w:r>
        <w:rPr>
          <w:rFonts w:ascii="Times New Roman" w:eastAsia="Times New Roman" w:hAnsi="Times New Roman" w:cs="Times New Roman"/>
          <w:bCs/>
          <w:color w:val="000000"/>
          <w:sz w:val="24"/>
          <w:szCs w:val="24"/>
          <w:lang w:eastAsia="sk-SK"/>
        </w:rPr>
        <w:t xml:space="preserve">buď </w:t>
      </w:r>
      <w:r w:rsidRPr="001E4EBD">
        <w:rPr>
          <w:rFonts w:ascii="Times New Roman" w:eastAsia="Times New Roman" w:hAnsi="Times New Roman" w:cs="Times New Roman"/>
          <w:bCs/>
          <w:color w:val="000000"/>
          <w:sz w:val="24"/>
          <w:szCs w:val="24"/>
          <w:lang w:eastAsia="sk-SK"/>
        </w:rPr>
        <w:t>do triedy 1</w:t>
      </w:r>
      <w:r>
        <w:rPr>
          <w:rFonts w:ascii="Times New Roman" w:eastAsia="Times New Roman" w:hAnsi="Times New Roman" w:cs="Times New Roman"/>
          <w:bCs/>
          <w:color w:val="000000"/>
          <w:sz w:val="24"/>
          <w:szCs w:val="24"/>
          <w:lang w:eastAsia="sk-SK"/>
        </w:rPr>
        <w:t>,</w:t>
      </w:r>
      <w:r w:rsidRPr="001E4EBD">
        <w:rPr>
          <w:rFonts w:ascii="Times New Roman" w:eastAsia="Times New Roman" w:hAnsi="Times New Roman" w:cs="Times New Roman"/>
          <w:bCs/>
          <w:color w:val="000000"/>
          <w:sz w:val="24"/>
          <w:szCs w:val="24"/>
          <w:lang w:eastAsia="sk-SK"/>
        </w:rPr>
        <w:t xml:space="preserve"> alebo do triedy 2. </w:t>
      </w:r>
      <w:r>
        <w:rPr>
          <w:rFonts w:ascii="Times New Roman" w:eastAsia="Times New Roman" w:hAnsi="Times New Roman" w:cs="Times New Roman"/>
          <w:bCs/>
          <w:color w:val="000000"/>
          <w:sz w:val="24"/>
          <w:szCs w:val="24"/>
          <w:lang w:eastAsia="sk-SK"/>
        </w:rPr>
        <w:t xml:space="preserve">Zníženie tejto prahovej hodnoty sa premietne do povinností tejto pobočky zahraničnej banky so sídlom mimo územia členského štátu (vyššia kapitálová primeranosť podľa § 8h ods. 1 a 2, vyššia frekvencia podávania správ podľa § 8m ods. 5). </w:t>
      </w:r>
    </w:p>
    <w:p w14:paraId="0772E91F" w14:textId="77777777" w:rsidR="005645B2" w:rsidRPr="005645B2" w:rsidRDefault="005645B2" w:rsidP="005645B2">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sidRPr="005645B2">
        <w:rPr>
          <w:rFonts w:ascii="Times New Roman" w:eastAsia="Calibri" w:hAnsi="Times New Roman" w:cs="Times New Roman"/>
          <w:bCs/>
          <w:i/>
          <w:iCs/>
          <w:color w:val="000000"/>
          <w:sz w:val="24"/>
          <w:szCs w:val="24"/>
        </w:rPr>
        <w:t>Kapitálová vybavenosť pobočky zahraničnej banky so sídlom mimo územia členského štátu,</w:t>
      </w:r>
    </w:p>
    <w:p w14:paraId="5E65F62B" w14:textId="77777777" w:rsidR="005645B2" w:rsidRPr="005645B2" w:rsidRDefault="005645B2" w:rsidP="005645B2">
      <w:pPr>
        <w:ind w:left="1134"/>
        <w:jc w:val="both"/>
        <w:rPr>
          <w:rFonts w:ascii="Times New Roman" w:eastAsia="Times New Roman" w:hAnsi="Times New Roman" w:cs="Times New Roman"/>
          <w:bCs/>
          <w:color w:val="000000"/>
          <w:sz w:val="24"/>
          <w:szCs w:val="24"/>
          <w:lang w:eastAsia="sk-SK"/>
        </w:rPr>
      </w:pPr>
      <w:r w:rsidRPr="005645B2">
        <w:rPr>
          <w:rFonts w:ascii="Times New Roman" w:hAnsi="Times New Roman" w:cs="Times New Roman"/>
          <w:sz w:val="24"/>
          <w:szCs w:val="24"/>
        </w:rPr>
        <w:t xml:space="preserve">V súlade s čl. 48e ods. 1 smernice CRD sa v § 8h ods. 1 a 2 zavádzajú kapitálové požiadavky na pobočky zahraničných bánk so sídlom mimo územia členského štátu. Cieľom je zabezpečiť dostatočnú kapitálovú primeranosť pobočky zahraničnej banky so sídlom mimo územia členského štátu, aby bola schopná </w:t>
      </w:r>
      <w:r w:rsidRPr="005645B2">
        <w:rPr>
          <w:rFonts w:ascii="Times New Roman" w:hAnsi="Times New Roman" w:cs="Times New Roman"/>
          <w:sz w:val="24"/>
          <w:szCs w:val="24"/>
        </w:rPr>
        <w:lastRenderedPageBreak/>
        <w:t xml:space="preserve">vykonávať povolené bankové činnosti. Zároveň sa tým posilňuje finančná stabilita celého bankového systému v SR. </w:t>
      </w:r>
    </w:p>
    <w:p w14:paraId="037DA918" w14:textId="41449BE1" w:rsidR="0088258F" w:rsidRDefault="0088258F" w:rsidP="0088258F">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Požiadavky na likviditu pobočky zahraničnej banky so sídlom mimo územia členského štátu,</w:t>
      </w:r>
    </w:p>
    <w:p w14:paraId="06CCB88B" w14:textId="565FD1BA" w:rsidR="0088258F" w:rsidRPr="000B420A" w:rsidRDefault="0088258F" w:rsidP="0088258F">
      <w:pPr>
        <w:ind w:left="1134"/>
        <w:jc w:val="both"/>
        <w:rPr>
          <w:rFonts w:ascii="Times New Roman" w:eastAsia="Times New Roman" w:hAnsi="Times New Roman" w:cs="Times New Roman"/>
          <w:bCs/>
          <w:color w:val="000000"/>
          <w:sz w:val="24"/>
          <w:szCs w:val="24"/>
          <w:lang w:eastAsia="sk-SK"/>
        </w:rPr>
      </w:pPr>
      <w:r>
        <w:rPr>
          <w:rFonts w:ascii="Times New Roman" w:eastAsia="Calibri" w:hAnsi="Times New Roman" w:cs="Times New Roman"/>
          <w:bCs/>
          <w:color w:val="000000"/>
          <w:sz w:val="24"/>
          <w:szCs w:val="24"/>
        </w:rPr>
        <w:t>Novelou zákona o bankách sa v § 8</w:t>
      </w:r>
      <w:r w:rsidR="001D5F10">
        <w:rPr>
          <w:rFonts w:ascii="Times New Roman" w:eastAsia="Calibri" w:hAnsi="Times New Roman" w:cs="Times New Roman"/>
          <w:bCs/>
          <w:color w:val="000000"/>
          <w:sz w:val="24"/>
          <w:szCs w:val="24"/>
        </w:rPr>
        <w:t>i</w:t>
      </w:r>
      <w:r>
        <w:rPr>
          <w:rFonts w:ascii="Times New Roman" w:eastAsia="Calibri" w:hAnsi="Times New Roman" w:cs="Times New Roman"/>
          <w:bCs/>
          <w:color w:val="000000"/>
          <w:sz w:val="24"/>
          <w:szCs w:val="24"/>
        </w:rPr>
        <w:t xml:space="preserve"> zákona o bankách, ktorý je transpozíciou čl.</w:t>
      </w:r>
      <w:r w:rsidR="001D5F10">
        <w:rPr>
          <w:rFonts w:ascii="Times New Roman" w:eastAsia="Calibri" w:hAnsi="Times New Roman" w:cs="Times New Roman"/>
          <w:bCs/>
          <w:color w:val="000000"/>
          <w:sz w:val="24"/>
          <w:szCs w:val="24"/>
        </w:rPr>
        <w:t> </w:t>
      </w:r>
      <w:r>
        <w:rPr>
          <w:rFonts w:ascii="Times New Roman" w:eastAsia="Calibri" w:hAnsi="Times New Roman" w:cs="Times New Roman"/>
          <w:bCs/>
          <w:color w:val="000000"/>
          <w:sz w:val="24"/>
          <w:szCs w:val="24"/>
        </w:rPr>
        <w:t>48</w:t>
      </w:r>
      <w:r w:rsidR="001D5F10">
        <w:rPr>
          <w:rFonts w:ascii="Times New Roman" w:eastAsia="Calibri" w:hAnsi="Times New Roman" w:cs="Times New Roman"/>
          <w:bCs/>
          <w:color w:val="000000"/>
          <w:sz w:val="24"/>
          <w:szCs w:val="24"/>
        </w:rPr>
        <w:t>f</w:t>
      </w:r>
      <w:r>
        <w:rPr>
          <w:rFonts w:ascii="Times New Roman" w:eastAsia="Calibri" w:hAnsi="Times New Roman" w:cs="Times New Roman"/>
          <w:bCs/>
          <w:color w:val="000000"/>
          <w:sz w:val="24"/>
          <w:szCs w:val="24"/>
        </w:rPr>
        <w:t xml:space="preserve"> smernice CRD, ustanovuje, že pobočka zahraničnej banky so sídlom mimo územia členského štátu je povinná </w:t>
      </w:r>
      <w:r w:rsidR="001D5F10">
        <w:rPr>
          <w:rFonts w:ascii="Times New Roman" w:eastAsia="Calibri" w:hAnsi="Times New Roman" w:cs="Times New Roman"/>
          <w:bCs/>
          <w:color w:val="000000"/>
          <w:sz w:val="24"/>
          <w:szCs w:val="24"/>
        </w:rPr>
        <w:t xml:space="preserve">v každom okamihu udržiavať dostatočný objem likvidných aktív. </w:t>
      </w:r>
    </w:p>
    <w:p w14:paraId="115740E3" w14:textId="423EAB4E" w:rsidR="00045D08" w:rsidRDefault="00045D08" w:rsidP="00045D08">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Povinnosť viesť obchodnú dokumentáciu,</w:t>
      </w:r>
    </w:p>
    <w:p w14:paraId="5B610EDE" w14:textId="05873A1E" w:rsidR="00045D08" w:rsidRPr="000B420A" w:rsidRDefault="00045D08" w:rsidP="00045D08">
      <w:pPr>
        <w:ind w:left="1134"/>
        <w:jc w:val="both"/>
        <w:rPr>
          <w:rFonts w:ascii="Times New Roman" w:eastAsia="Times New Roman" w:hAnsi="Times New Roman" w:cs="Times New Roman"/>
          <w:bCs/>
          <w:color w:val="000000"/>
          <w:sz w:val="24"/>
          <w:szCs w:val="24"/>
          <w:lang w:eastAsia="sk-SK"/>
        </w:rPr>
      </w:pPr>
      <w:r>
        <w:rPr>
          <w:rFonts w:ascii="Times New Roman" w:eastAsia="Calibri" w:hAnsi="Times New Roman" w:cs="Times New Roman"/>
          <w:bCs/>
          <w:color w:val="000000"/>
          <w:sz w:val="24"/>
          <w:szCs w:val="24"/>
        </w:rPr>
        <w:t xml:space="preserve">Novelou zákona o bankách sa v § 8l ods. 1 zákona o bankách, ktorý je transpozíciou čl. 48h ods. 1 a 48k ods. 1 smernice CRD, ustanovuje, že pobočka zahraničnej banky so sídlom mimo územia členského štátu je povinná viesť úplné a presné záznamy o všetkých aktívach a záväzkoch zaúčtovaných touto pobočkou alebo pochádzajúcich z tejto pobočky. </w:t>
      </w:r>
    </w:p>
    <w:p w14:paraId="6CA0633B" w14:textId="3E57AF26" w:rsidR="00045D08" w:rsidRDefault="00045D08" w:rsidP="00045D08">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 xml:space="preserve">Povinnosť predkladať </w:t>
      </w:r>
      <w:r w:rsidR="005645B2">
        <w:rPr>
          <w:rFonts w:ascii="Times New Roman" w:eastAsia="Calibri" w:hAnsi="Times New Roman" w:cs="Times New Roman"/>
          <w:bCs/>
          <w:i/>
          <w:iCs/>
          <w:color w:val="000000"/>
          <w:sz w:val="24"/>
          <w:szCs w:val="24"/>
        </w:rPr>
        <w:t>NBS</w:t>
      </w:r>
      <w:r>
        <w:rPr>
          <w:rFonts w:ascii="Times New Roman" w:eastAsia="Calibri" w:hAnsi="Times New Roman" w:cs="Times New Roman"/>
          <w:bCs/>
          <w:i/>
          <w:iCs/>
          <w:color w:val="000000"/>
          <w:sz w:val="24"/>
          <w:szCs w:val="24"/>
        </w:rPr>
        <w:t xml:space="preserve"> informácie o pobočke zahraničnej banky so sídlom mimo územia členského štátu a o hlavnom podniku,</w:t>
      </w:r>
    </w:p>
    <w:p w14:paraId="600BBFA6" w14:textId="2F27BFFE" w:rsidR="00045D08" w:rsidRPr="000B420A" w:rsidRDefault="00045D08" w:rsidP="00045D08">
      <w:pPr>
        <w:ind w:left="1134"/>
        <w:jc w:val="both"/>
        <w:rPr>
          <w:rFonts w:ascii="Times New Roman" w:eastAsia="Times New Roman" w:hAnsi="Times New Roman" w:cs="Times New Roman"/>
          <w:bCs/>
          <w:color w:val="000000"/>
          <w:sz w:val="24"/>
          <w:szCs w:val="24"/>
          <w:lang w:eastAsia="sk-SK"/>
        </w:rPr>
      </w:pPr>
      <w:r>
        <w:rPr>
          <w:rFonts w:ascii="Times New Roman" w:eastAsia="Calibri" w:hAnsi="Times New Roman" w:cs="Times New Roman"/>
          <w:bCs/>
          <w:color w:val="000000"/>
          <w:sz w:val="24"/>
          <w:szCs w:val="24"/>
        </w:rPr>
        <w:t xml:space="preserve">V § 8m ods. 1 a 2 zákona o bankách (v súlade s čl. 48k ods. 1 a 2 smernice CRD) sa ustanovuje povinnosť pre pobočku zahraničnej banky so sídlom mimo územia členského štátu vypracovať a predkladať </w:t>
      </w:r>
      <w:r w:rsidR="00F54F05">
        <w:rPr>
          <w:rFonts w:ascii="Times New Roman" w:eastAsia="Calibri" w:hAnsi="Times New Roman" w:cs="Times New Roman"/>
          <w:bCs/>
          <w:color w:val="000000"/>
          <w:sz w:val="24"/>
          <w:szCs w:val="24"/>
        </w:rPr>
        <w:t>NBS</w:t>
      </w:r>
      <w:r>
        <w:rPr>
          <w:rFonts w:ascii="Times New Roman" w:eastAsia="Calibri" w:hAnsi="Times New Roman" w:cs="Times New Roman"/>
          <w:bCs/>
          <w:color w:val="000000"/>
          <w:sz w:val="24"/>
          <w:szCs w:val="24"/>
        </w:rPr>
        <w:t xml:space="preserve"> explicitne vymedzené informácie.</w:t>
      </w:r>
    </w:p>
    <w:p w14:paraId="1D88543F" w14:textId="4878724D" w:rsidR="005645B2" w:rsidRDefault="005645B2" w:rsidP="005645B2">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sidRPr="005645B2">
        <w:rPr>
          <w:rFonts w:ascii="Times New Roman" w:eastAsia="Calibri" w:hAnsi="Times New Roman" w:cs="Times New Roman"/>
          <w:bCs/>
          <w:i/>
          <w:iCs/>
          <w:color w:val="000000"/>
          <w:sz w:val="24"/>
          <w:szCs w:val="24"/>
        </w:rPr>
        <w:t>Povinnosť informovať NBS o porušení</w:t>
      </w:r>
      <w:r>
        <w:rPr>
          <w:rFonts w:ascii="Times New Roman" w:eastAsia="Calibri" w:hAnsi="Times New Roman" w:cs="Times New Roman"/>
          <w:bCs/>
          <w:i/>
          <w:iCs/>
          <w:color w:val="000000"/>
          <w:sz w:val="24"/>
          <w:szCs w:val="24"/>
        </w:rPr>
        <w:t>,</w:t>
      </w:r>
    </w:p>
    <w:p w14:paraId="1214B015" w14:textId="40F1BE22" w:rsidR="005645B2" w:rsidRPr="000B420A" w:rsidRDefault="00CB6A59" w:rsidP="005645B2">
      <w:pPr>
        <w:ind w:left="1134"/>
        <w:jc w:val="both"/>
        <w:rPr>
          <w:rFonts w:ascii="Times New Roman" w:eastAsia="Times New Roman" w:hAnsi="Times New Roman" w:cs="Times New Roman"/>
          <w:bCs/>
          <w:color w:val="000000"/>
          <w:sz w:val="24"/>
          <w:szCs w:val="24"/>
          <w:lang w:eastAsia="sk-SK"/>
        </w:rPr>
      </w:pPr>
      <w:r>
        <w:rPr>
          <w:rFonts w:ascii="Times New Roman" w:hAnsi="Times New Roman" w:cs="Times New Roman"/>
          <w:sz w:val="24"/>
          <w:szCs w:val="24"/>
        </w:rPr>
        <w:t>Na účely včasných opatrení NBS týkajúcich sa odobratia bankového povolenia sa v § 8o ods. 4 upravuje povinnosť pobočky zahraničnej banky so sídlom mimo územia členského štátu informovať NBS o porušení prudenciálnych požiadaviek zo strany jej hlavného podniku alebo skupiny, ktorej je táto pobočka súčasťou. Povinnosť vyplýva z čl. 48d ods. 1 smernice CRD.</w:t>
      </w:r>
    </w:p>
    <w:p w14:paraId="63FD99B2" w14:textId="512089FF" w:rsidR="001D5F10" w:rsidRDefault="001D5F10" w:rsidP="001D5F10">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sidRPr="005645B2">
        <w:rPr>
          <w:rFonts w:ascii="Times New Roman" w:eastAsia="Calibri" w:hAnsi="Times New Roman" w:cs="Times New Roman"/>
          <w:bCs/>
          <w:i/>
          <w:iCs/>
          <w:color w:val="000000"/>
          <w:sz w:val="24"/>
          <w:szCs w:val="24"/>
        </w:rPr>
        <w:t>Povinnosť informovať NBS o</w:t>
      </w:r>
      <w:r>
        <w:rPr>
          <w:rFonts w:ascii="Times New Roman" w:eastAsia="Calibri" w:hAnsi="Times New Roman" w:cs="Times New Roman"/>
          <w:bCs/>
          <w:i/>
          <w:iCs/>
          <w:color w:val="000000"/>
          <w:sz w:val="24"/>
          <w:szCs w:val="24"/>
        </w:rPr>
        <w:t> konkrétnych skutočnostiach,</w:t>
      </w:r>
    </w:p>
    <w:p w14:paraId="12FE2279" w14:textId="7D554F71" w:rsidR="001D5F10" w:rsidRDefault="001D5F10" w:rsidP="001D5F10">
      <w:pPr>
        <w:ind w:left="1134"/>
        <w:jc w:val="both"/>
        <w:rPr>
          <w:rFonts w:ascii="Times New Roman" w:hAnsi="Times New Roman" w:cs="Times New Roman"/>
          <w:sz w:val="24"/>
          <w:szCs w:val="24"/>
        </w:rPr>
      </w:pPr>
      <w:r>
        <w:rPr>
          <w:rFonts w:ascii="Times New Roman" w:hAnsi="Times New Roman" w:cs="Times New Roman"/>
          <w:sz w:val="24"/>
          <w:szCs w:val="24"/>
        </w:rPr>
        <w:t>Na účely včasných opatrení NBS sa v § 8p ods. 2 v súlade s čl. 48d smernice CRD upravuje povinnosť zahraničnej banky so sídlom mimo územia členského štátu a pobočky zahraničnej banky so sídlom mimo územia členského štátu informovať NBS o konkrétnych skutočnostiach, ktoré sú nevyhnutné na výkon dohľadu.</w:t>
      </w:r>
    </w:p>
    <w:p w14:paraId="0FC83C8D" w14:textId="60B37E77" w:rsidR="00546550" w:rsidRDefault="00546550" w:rsidP="00546550">
      <w:pPr>
        <w:pStyle w:val="Odsekzoznamu"/>
        <w:numPr>
          <w:ilvl w:val="0"/>
          <w:numId w:val="21"/>
        </w:numPr>
        <w:spacing w:after="0" w:line="240" w:lineRule="auto"/>
        <w:ind w:left="714" w:hanging="357"/>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Udelenie sankcie pre fyzické osoby pôsobiace v pobočke zahraničnej banky so sídlom mimo územia členského štátu,</w:t>
      </w:r>
    </w:p>
    <w:p w14:paraId="4CD598D0" w14:textId="39DEE133" w:rsidR="00546550" w:rsidRPr="000B420A" w:rsidRDefault="00546550" w:rsidP="00546550">
      <w:pPr>
        <w:ind w:left="1134"/>
        <w:jc w:val="both"/>
        <w:rPr>
          <w:rFonts w:ascii="Times New Roman" w:eastAsia="Times New Roman" w:hAnsi="Times New Roman" w:cs="Times New Roman"/>
          <w:bCs/>
          <w:color w:val="000000"/>
          <w:sz w:val="24"/>
          <w:szCs w:val="24"/>
          <w:lang w:eastAsia="sk-SK"/>
        </w:rPr>
      </w:pPr>
      <w:r>
        <w:rPr>
          <w:rFonts w:ascii="Times New Roman" w:hAnsi="Times New Roman" w:cs="Times New Roman"/>
          <w:sz w:val="24"/>
          <w:szCs w:val="24"/>
        </w:rPr>
        <w:t>Rozširuje sa okruh osôb pôsobiacich v pobočke zahraničnej banky</w:t>
      </w:r>
      <w:r w:rsidR="00897A49">
        <w:rPr>
          <w:rFonts w:ascii="Times New Roman" w:hAnsi="Times New Roman" w:cs="Times New Roman"/>
          <w:sz w:val="24"/>
          <w:szCs w:val="24"/>
        </w:rPr>
        <w:t xml:space="preserve"> so sídlom mimo územia členského štátu</w:t>
      </w:r>
      <w:r>
        <w:rPr>
          <w:rFonts w:ascii="Times New Roman" w:hAnsi="Times New Roman" w:cs="Times New Roman"/>
          <w:sz w:val="24"/>
          <w:szCs w:val="24"/>
        </w:rPr>
        <w:t>, ktorým môže NBS v prípade porušení zákona udeliť sankciu.</w:t>
      </w:r>
      <w:r w:rsidR="00897A49">
        <w:rPr>
          <w:rFonts w:ascii="Times New Roman" w:hAnsi="Times New Roman" w:cs="Times New Roman"/>
          <w:sz w:val="24"/>
          <w:szCs w:val="24"/>
        </w:rPr>
        <w:t xml:space="preserve"> Povinnosť vyplýva z § 50 ods. 2, ktorý je v súlade s čl. 65 až 67 smernice CRD.</w:t>
      </w:r>
    </w:p>
    <w:p w14:paraId="1C78B5CD" w14:textId="77777777" w:rsidR="000B420A" w:rsidRDefault="000B420A" w:rsidP="000B420A">
      <w:pPr>
        <w:pStyle w:val="Odsekzoznamu"/>
        <w:ind w:left="426"/>
        <w:jc w:val="both"/>
        <w:rPr>
          <w:rFonts w:ascii="Times New Roman" w:eastAsia="Times New Roman" w:hAnsi="Times New Roman" w:cs="Times New Roman"/>
          <w:sz w:val="24"/>
          <w:szCs w:val="24"/>
          <w:lang w:eastAsia="sk-SK"/>
        </w:rPr>
      </w:pPr>
    </w:p>
    <w:p w14:paraId="7F001ACC" w14:textId="0C5B5868" w:rsidR="000B420A" w:rsidRPr="00CB6A59" w:rsidRDefault="000B420A" w:rsidP="000B420A">
      <w:pPr>
        <w:pStyle w:val="Odsekzoznamu"/>
        <w:numPr>
          <w:ilvl w:val="0"/>
          <w:numId w:val="18"/>
        </w:numPr>
        <w:ind w:left="426"/>
        <w:jc w:val="both"/>
        <w:rPr>
          <w:rFonts w:ascii="Times New Roman" w:eastAsia="Times New Roman" w:hAnsi="Times New Roman" w:cs="Times New Roman"/>
          <w:sz w:val="24"/>
          <w:szCs w:val="24"/>
          <w:u w:val="single"/>
          <w:lang w:eastAsia="sk-SK"/>
        </w:rPr>
      </w:pPr>
      <w:r w:rsidRPr="00CB6A59">
        <w:rPr>
          <w:rFonts w:ascii="Times New Roman" w:eastAsia="Times New Roman" w:hAnsi="Times New Roman" w:cs="Times New Roman"/>
          <w:sz w:val="24"/>
          <w:szCs w:val="24"/>
          <w:u w:val="single"/>
          <w:lang w:eastAsia="sk-SK"/>
        </w:rPr>
        <w:t>Regulácie s vplyvom na obchodníka s cennými papiermi, ktorý musí žiadať o bankové povolenie:</w:t>
      </w:r>
    </w:p>
    <w:p w14:paraId="760DEE2D" w14:textId="77777777" w:rsidR="000B420A" w:rsidRDefault="000B420A" w:rsidP="000B420A">
      <w:pPr>
        <w:pStyle w:val="Odsekzoznamu"/>
        <w:numPr>
          <w:ilvl w:val="0"/>
          <w:numId w:val="22"/>
        </w:numPr>
        <w:jc w:val="both"/>
        <w:rPr>
          <w:rFonts w:ascii="Times New Roman" w:eastAsia="Times New Roman" w:hAnsi="Times New Roman" w:cs="Times New Roman"/>
          <w:i/>
          <w:iCs/>
          <w:sz w:val="24"/>
          <w:szCs w:val="24"/>
          <w:lang w:eastAsia="sk-SK"/>
        </w:rPr>
      </w:pPr>
      <w:r w:rsidRPr="000B420A">
        <w:rPr>
          <w:rFonts w:ascii="Times New Roman" w:eastAsia="Times New Roman" w:hAnsi="Times New Roman" w:cs="Times New Roman"/>
          <w:i/>
          <w:iCs/>
          <w:sz w:val="24"/>
          <w:szCs w:val="24"/>
          <w:lang w:eastAsia="sk-SK"/>
        </w:rPr>
        <w:t>Oboznámenie sa s</w:t>
      </w:r>
      <w:r>
        <w:rPr>
          <w:rFonts w:ascii="Times New Roman" w:eastAsia="Times New Roman" w:hAnsi="Times New Roman" w:cs="Times New Roman"/>
          <w:i/>
          <w:iCs/>
          <w:sz w:val="24"/>
          <w:szCs w:val="24"/>
          <w:lang w:eastAsia="sk-SK"/>
        </w:rPr>
        <w:t> </w:t>
      </w:r>
      <w:r w:rsidRPr="000B420A">
        <w:rPr>
          <w:rFonts w:ascii="Times New Roman" w:eastAsia="Times New Roman" w:hAnsi="Times New Roman" w:cs="Times New Roman"/>
          <w:i/>
          <w:iCs/>
          <w:sz w:val="24"/>
          <w:szCs w:val="24"/>
          <w:lang w:eastAsia="sk-SK"/>
        </w:rPr>
        <w:t>legislatívou</w:t>
      </w:r>
      <w:r>
        <w:rPr>
          <w:rFonts w:ascii="Times New Roman" w:eastAsia="Times New Roman" w:hAnsi="Times New Roman" w:cs="Times New Roman"/>
          <w:i/>
          <w:iCs/>
          <w:sz w:val="24"/>
          <w:szCs w:val="24"/>
          <w:lang w:eastAsia="sk-SK"/>
        </w:rPr>
        <w:t>,</w:t>
      </w:r>
    </w:p>
    <w:p w14:paraId="5559FD82" w14:textId="6BF15007" w:rsidR="000B420A" w:rsidRPr="000B420A" w:rsidRDefault="000B420A" w:rsidP="000B420A">
      <w:pPr>
        <w:pStyle w:val="Odsekzoznamu"/>
        <w:numPr>
          <w:ilvl w:val="0"/>
          <w:numId w:val="22"/>
        </w:numPr>
        <w:jc w:val="both"/>
        <w:rPr>
          <w:rFonts w:ascii="Times New Roman" w:eastAsia="Times New Roman" w:hAnsi="Times New Roman" w:cs="Times New Roman"/>
          <w:i/>
          <w:iCs/>
          <w:sz w:val="24"/>
          <w:szCs w:val="24"/>
          <w:lang w:eastAsia="sk-SK"/>
        </w:rPr>
      </w:pPr>
      <w:r>
        <w:rPr>
          <w:rFonts w:ascii="Times New Roman" w:eastAsia="Calibri" w:hAnsi="Times New Roman" w:cs="Times New Roman"/>
          <w:bCs/>
          <w:i/>
          <w:iCs/>
          <w:color w:val="000000"/>
          <w:sz w:val="24"/>
          <w:szCs w:val="24"/>
        </w:rPr>
        <w:t>Žiadosť o výnimku z povinnosti získať povolenie pôsobiť ako investičná banka</w:t>
      </w:r>
    </w:p>
    <w:p w14:paraId="785F4ED9" w14:textId="21EC8DB5" w:rsidR="000B420A" w:rsidRPr="000B420A" w:rsidRDefault="00045D08" w:rsidP="000B420A">
      <w:pPr>
        <w:pStyle w:val="Odsekzoznamu"/>
        <w:ind w:left="1134"/>
        <w:jc w:val="both"/>
        <w:rPr>
          <w:rFonts w:ascii="Times New Roman" w:eastAsia="Times New Roman" w:hAnsi="Times New Roman" w:cs="Times New Roman"/>
          <w:i/>
          <w:iCs/>
          <w:sz w:val="24"/>
          <w:szCs w:val="24"/>
          <w:lang w:eastAsia="sk-SK"/>
        </w:rPr>
      </w:pPr>
      <w:r>
        <w:rPr>
          <w:rFonts w:ascii="Times New Roman" w:eastAsia="Calibri" w:hAnsi="Times New Roman" w:cs="Times New Roman"/>
          <w:bCs/>
          <w:color w:val="000000"/>
          <w:sz w:val="24"/>
          <w:szCs w:val="24"/>
        </w:rPr>
        <w:t xml:space="preserve">Podľa § 7b ods. 4 zákona o bankách, ktorý je </w:t>
      </w:r>
      <w:r w:rsidR="00FA44BA">
        <w:rPr>
          <w:rFonts w:ascii="Times New Roman" w:eastAsia="Calibri" w:hAnsi="Times New Roman" w:cs="Times New Roman"/>
          <w:bCs/>
          <w:color w:val="000000"/>
          <w:sz w:val="24"/>
          <w:szCs w:val="24"/>
        </w:rPr>
        <w:t>t</w:t>
      </w:r>
      <w:r w:rsidR="000B420A">
        <w:rPr>
          <w:rFonts w:ascii="Times New Roman" w:eastAsia="Calibri" w:hAnsi="Times New Roman" w:cs="Times New Roman"/>
          <w:bCs/>
          <w:color w:val="000000"/>
          <w:sz w:val="24"/>
          <w:szCs w:val="24"/>
        </w:rPr>
        <w:t>ranspozíciou čl. 8a ods. 3a smernice CRD</w:t>
      </w:r>
      <w:r>
        <w:rPr>
          <w:rFonts w:ascii="Times New Roman" w:eastAsia="Calibri" w:hAnsi="Times New Roman" w:cs="Times New Roman"/>
          <w:bCs/>
          <w:color w:val="000000"/>
          <w:sz w:val="24"/>
          <w:szCs w:val="24"/>
        </w:rPr>
        <w:t>,</w:t>
      </w:r>
      <w:r w:rsidR="000B420A">
        <w:rPr>
          <w:rFonts w:ascii="Times New Roman" w:eastAsia="Calibri" w:hAnsi="Times New Roman" w:cs="Times New Roman"/>
          <w:bCs/>
          <w:color w:val="000000"/>
          <w:sz w:val="24"/>
          <w:szCs w:val="24"/>
        </w:rPr>
        <w:t xml:space="preserve"> sa umožňuje obchodníkovi s cennými papiermi, ktorý spĺňa kritériá podľa </w:t>
      </w:r>
      <w:r w:rsidR="000B420A">
        <w:rPr>
          <w:rFonts w:ascii="Times New Roman" w:eastAsia="Calibri" w:hAnsi="Times New Roman" w:cs="Times New Roman"/>
          <w:bCs/>
          <w:color w:val="000000"/>
          <w:sz w:val="24"/>
          <w:szCs w:val="24"/>
        </w:rPr>
        <w:lastRenderedPageBreak/>
        <w:t>§</w:t>
      </w:r>
      <w:r w:rsidR="00B306B4">
        <w:rPr>
          <w:rFonts w:ascii="Times New Roman" w:eastAsia="Calibri" w:hAnsi="Times New Roman" w:cs="Times New Roman"/>
          <w:bCs/>
          <w:color w:val="000000"/>
          <w:sz w:val="24"/>
          <w:szCs w:val="24"/>
        </w:rPr>
        <w:t> </w:t>
      </w:r>
      <w:r w:rsidR="000B420A">
        <w:rPr>
          <w:rFonts w:ascii="Times New Roman" w:eastAsia="Calibri" w:hAnsi="Times New Roman" w:cs="Times New Roman"/>
          <w:bCs/>
          <w:color w:val="000000"/>
          <w:sz w:val="24"/>
          <w:szCs w:val="24"/>
        </w:rPr>
        <w:t xml:space="preserve"> 7b ods. 1 zákona o bankách požiadať o výnimku z povinnosti získať bankové povolenie. </w:t>
      </w:r>
    </w:p>
    <w:p w14:paraId="275B5663" w14:textId="77777777" w:rsidR="000B420A" w:rsidRDefault="000B420A" w:rsidP="000B420A">
      <w:pPr>
        <w:pStyle w:val="Odsekzoznamu"/>
        <w:ind w:left="426"/>
        <w:jc w:val="both"/>
        <w:rPr>
          <w:rFonts w:ascii="Times New Roman" w:eastAsia="Times New Roman" w:hAnsi="Times New Roman" w:cs="Times New Roman"/>
          <w:sz w:val="24"/>
          <w:szCs w:val="24"/>
          <w:lang w:eastAsia="sk-SK"/>
        </w:rPr>
      </w:pPr>
    </w:p>
    <w:p w14:paraId="273A3B2A" w14:textId="75170B0C" w:rsidR="000B420A" w:rsidRPr="00CB6A59" w:rsidRDefault="000B420A" w:rsidP="000B420A">
      <w:pPr>
        <w:pStyle w:val="Odsekzoznamu"/>
        <w:numPr>
          <w:ilvl w:val="0"/>
          <w:numId w:val="18"/>
        </w:numPr>
        <w:ind w:left="426"/>
        <w:jc w:val="both"/>
        <w:rPr>
          <w:rFonts w:ascii="Times New Roman" w:eastAsia="Times New Roman" w:hAnsi="Times New Roman" w:cs="Times New Roman"/>
          <w:sz w:val="24"/>
          <w:szCs w:val="24"/>
          <w:u w:val="single"/>
          <w:lang w:eastAsia="sk-SK"/>
        </w:rPr>
      </w:pPr>
      <w:r w:rsidRPr="00CB6A59">
        <w:rPr>
          <w:rFonts w:ascii="Times New Roman" w:eastAsia="Times New Roman" w:hAnsi="Times New Roman" w:cs="Times New Roman"/>
          <w:sz w:val="24"/>
          <w:szCs w:val="24"/>
          <w:u w:val="single"/>
          <w:lang w:eastAsia="sk-SK"/>
        </w:rPr>
        <w:t>Regulácie s vplyvom na poskytovateľov služieb kryptoaktív:</w:t>
      </w:r>
    </w:p>
    <w:p w14:paraId="69676B24" w14:textId="77777777" w:rsidR="000B420A" w:rsidRDefault="000B420A" w:rsidP="000B420A">
      <w:pPr>
        <w:pStyle w:val="Odsekzoznamu"/>
        <w:numPr>
          <w:ilvl w:val="0"/>
          <w:numId w:val="23"/>
        </w:numPr>
        <w:jc w:val="both"/>
        <w:rPr>
          <w:rFonts w:ascii="Times New Roman" w:eastAsia="Times New Roman" w:hAnsi="Times New Roman" w:cs="Times New Roman"/>
          <w:i/>
          <w:iCs/>
          <w:sz w:val="24"/>
          <w:szCs w:val="24"/>
          <w:lang w:eastAsia="sk-SK"/>
        </w:rPr>
      </w:pPr>
      <w:r w:rsidRPr="000B420A">
        <w:rPr>
          <w:rFonts w:ascii="Times New Roman" w:eastAsia="Times New Roman" w:hAnsi="Times New Roman" w:cs="Times New Roman"/>
          <w:i/>
          <w:iCs/>
          <w:sz w:val="24"/>
          <w:szCs w:val="24"/>
          <w:lang w:eastAsia="sk-SK"/>
        </w:rPr>
        <w:t>Oboznámenie sa s</w:t>
      </w:r>
      <w:r>
        <w:rPr>
          <w:rFonts w:ascii="Times New Roman" w:eastAsia="Times New Roman" w:hAnsi="Times New Roman" w:cs="Times New Roman"/>
          <w:i/>
          <w:iCs/>
          <w:sz w:val="24"/>
          <w:szCs w:val="24"/>
          <w:lang w:eastAsia="sk-SK"/>
        </w:rPr>
        <w:t> </w:t>
      </w:r>
      <w:r w:rsidRPr="000B420A">
        <w:rPr>
          <w:rFonts w:ascii="Times New Roman" w:eastAsia="Times New Roman" w:hAnsi="Times New Roman" w:cs="Times New Roman"/>
          <w:i/>
          <w:iCs/>
          <w:sz w:val="24"/>
          <w:szCs w:val="24"/>
          <w:lang w:eastAsia="sk-SK"/>
        </w:rPr>
        <w:t>legislatívou</w:t>
      </w:r>
      <w:r>
        <w:rPr>
          <w:rFonts w:ascii="Times New Roman" w:eastAsia="Times New Roman" w:hAnsi="Times New Roman" w:cs="Times New Roman"/>
          <w:i/>
          <w:iCs/>
          <w:sz w:val="24"/>
          <w:szCs w:val="24"/>
          <w:lang w:eastAsia="sk-SK"/>
        </w:rPr>
        <w:t>,</w:t>
      </w:r>
    </w:p>
    <w:p w14:paraId="47B58D1E" w14:textId="3C707AE8" w:rsidR="000B420A" w:rsidRDefault="001E6309" w:rsidP="00185139">
      <w:pPr>
        <w:pStyle w:val="Odsekzoznamu"/>
        <w:numPr>
          <w:ilvl w:val="0"/>
          <w:numId w:val="23"/>
        </w:numPr>
        <w:spacing w:after="0" w:line="240" w:lineRule="auto"/>
        <w:jc w:val="both"/>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Povinnosť žiadateľa o povolenie na činnosť poskytovateľa služieb kryptoaktív predložiť v rámci žiadosti o udelenia takéhoto povolenia predložiť audit kybernetickej bezpečnosti, ktorý vykonal externý audítor,</w:t>
      </w:r>
    </w:p>
    <w:p w14:paraId="32552A9E" w14:textId="77777777" w:rsidR="00185139" w:rsidRPr="00185139" w:rsidRDefault="00185139" w:rsidP="00185139">
      <w:pPr>
        <w:spacing w:after="0" w:line="240" w:lineRule="auto"/>
        <w:ind w:left="1134"/>
        <w:jc w:val="both"/>
        <w:rPr>
          <w:rFonts w:ascii="Times New Roman" w:hAnsi="Times New Roman" w:cs="Times New Roman"/>
          <w:sz w:val="24"/>
          <w:szCs w:val="24"/>
        </w:rPr>
      </w:pPr>
      <w:r w:rsidRPr="00185139">
        <w:rPr>
          <w:rFonts w:ascii="Times New Roman" w:hAnsi="Times New Roman" w:cs="Times New Roman"/>
          <w:sz w:val="24"/>
          <w:szCs w:val="24"/>
        </w:rPr>
        <w:t xml:space="preserve">Zavádza sa povinnosť žiadateľa predložiť v rámci žiadosti o udelenie povolenia na činnosť poskytovateľa služieb kryptoaktív audit kybernetickej bezpečnosti, ktorý vykonal externý audítor kybernetickej bezpečnosti. </w:t>
      </w:r>
    </w:p>
    <w:p w14:paraId="401DAFFE" w14:textId="77777777" w:rsidR="00273806" w:rsidRDefault="00273806">
      <w:pPr>
        <w:ind w:left="360"/>
        <w:jc w:val="both"/>
        <w:rPr>
          <w:rFonts w:ascii="Times New Roman" w:eastAsia="Times New Roman" w:hAnsi="Times New Roman" w:cs="Times New Roman"/>
          <w:sz w:val="24"/>
          <w:szCs w:val="24"/>
          <w:lang w:eastAsia="sk-SK"/>
        </w:rPr>
      </w:pPr>
    </w:p>
    <w:sectPr w:rsidR="00273806"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4ED4" w14:textId="77777777" w:rsidR="00D66E12" w:rsidRDefault="00D66E12" w:rsidP="00054C41">
      <w:pPr>
        <w:spacing w:after="0" w:line="240" w:lineRule="auto"/>
      </w:pPr>
      <w:r>
        <w:separator/>
      </w:r>
    </w:p>
  </w:endnote>
  <w:endnote w:type="continuationSeparator" w:id="0">
    <w:p w14:paraId="23B0D982" w14:textId="77777777" w:rsidR="00D66E12" w:rsidRDefault="00D66E12"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33170AA5" w:rsidR="00F244DC" w:rsidRPr="006045CB" w:rsidRDefault="00F244DC"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48237B">
          <w:rPr>
            <w:rFonts w:ascii="Times New Roman" w:hAnsi="Times New Roman" w:cs="Times New Roman"/>
            <w:noProof/>
            <w:sz w:val="24"/>
            <w:szCs w:val="24"/>
          </w:rPr>
          <w:t>17</w:t>
        </w:r>
        <w:r w:rsidRPr="006045CB">
          <w:rPr>
            <w:rFonts w:ascii="Times New Roman" w:hAnsi="Times New Roman" w:cs="Times New Roman"/>
            <w:sz w:val="24"/>
            <w:szCs w:val="24"/>
          </w:rPr>
          <w:fldChar w:fldCharType="end"/>
        </w:r>
      </w:p>
    </w:sdtContent>
  </w:sdt>
  <w:p w14:paraId="4556761F" w14:textId="77777777" w:rsidR="00F244DC" w:rsidRPr="00FF7125" w:rsidRDefault="00F244DC" w:rsidP="00054C41">
    <w:pPr>
      <w:pStyle w:val="Pta"/>
      <w:rPr>
        <w:sz w:val="24"/>
        <w:szCs w:val="24"/>
      </w:rPr>
    </w:pPr>
  </w:p>
  <w:p w14:paraId="20FE6A4A" w14:textId="77777777" w:rsidR="00F244DC" w:rsidRDefault="00F244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9E05" w14:textId="77777777" w:rsidR="00D66E12" w:rsidRDefault="00D66E12" w:rsidP="00054C41">
      <w:pPr>
        <w:spacing w:after="0" w:line="240" w:lineRule="auto"/>
      </w:pPr>
      <w:r>
        <w:separator/>
      </w:r>
    </w:p>
  </w:footnote>
  <w:footnote w:type="continuationSeparator" w:id="0">
    <w:p w14:paraId="15D85D7F" w14:textId="77777777" w:rsidR="00D66E12" w:rsidRDefault="00D66E12" w:rsidP="00054C41">
      <w:pPr>
        <w:spacing w:after="0" w:line="240" w:lineRule="auto"/>
      </w:pPr>
      <w:r>
        <w:continuationSeparator/>
      </w:r>
    </w:p>
  </w:footnote>
  <w:footnote w:id="1">
    <w:p w14:paraId="6CC680CB" w14:textId="6BF8CDC6" w:rsidR="00F244DC" w:rsidRPr="000A6B7F" w:rsidRDefault="00F244DC"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F244DC" w:rsidRPr="00804BC8" w:rsidRDefault="00F244DC"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5D313DAF" w14:textId="77777777" w:rsidR="00F244DC" w:rsidRDefault="00F244DC"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8E6B" w14:textId="77777777" w:rsidR="00F244DC" w:rsidRPr="006045CB" w:rsidRDefault="00F244DC"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F244DC" w:rsidRPr="006045CB" w:rsidRDefault="00F244DC"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B394355"/>
    <w:multiLevelType w:val="hybridMultilevel"/>
    <w:tmpl w:val="EC4EFE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763D87"/>
    <w:multiLevelType w:val="hybridMultilevel"/>
    <w:tmpl w:val="66682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0963BF"/>
    <w:multiLevelType w:val="hybridMultilevel"/>
    <w:tmpl w:val="EAFC8EA6"/>
    <w:lvl w:ilvl="0" w:tplc="41C2450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D0131"/>
    <w:multiLevelType w:val="hybridMultilevel"/>
    <w:tmpl w:val="DA1E5CD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554CE8"/>
    <w:multiLevelType w:val="hybridMultilevel"/>
    <w:tmpl w:val="37E8161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8A188A"/>
    <w:multiLevelType w:val="hybridMultilevel"/>
    <w:tmpl w:val="5B8A1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B5D1DFE"/>
    <w:multiLevelType w:val="hybridMultilevel"/>
    <w:tmpl w:val="A5C29F94"/>
    <w:lvl w:ilvl="0" w:tplc="41C2450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A7399F"/>
    <w:multiLevelType w:val="hybridMultilevel"/>
    <w:tmpl w:val="417E067C"/>
    <w:lvl w:ilvl="0" w:tplc="41C2450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13F5F"/>
    <w:multiLevelType w:val="hybridMultilevel"/>
    <w:tmpl w:val="0EC4F304"/>
    <w:lvl w:ilvl="0" w:tplc="41C2450E">
      <w:start w:val="1"/>
      <w:numFmt w:val="bullet"/>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6" w15:restartNumberingAfterBreak="0">
    <w:nsid w:val="68043C61"/>
    <w:multiLevelType w:val="hybridMultilevel"/>
    <w:tmpl w:val="2E803B40"/>
    <w:lvl w:ilvl="0" w:tplc="8F343B74">
      <w:start w:val="3"/>
      <w:numFmt w:val="bullet"/>
      <w:lvlText w:val="-"/>
      <w:lvlJc w:val="left"/>
      <w:pPr>
        <w:ind w:left="720" w:hanging="360"/>
      </w:pPr>
      <w:rPr>
        <w:rFonts w:ascii="Times New Roman" w:eastAsiaTheme="minorHAnsi" w:hAnsi="Times New Roman" w:cs="Times New Roman" w:hint="default"/>
        <w:i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926764470">
    <w:abstractNumId w:val="5"/>
  </w:num>
  <w:num w:numId="2" w16cid:durableId="1670057842">
    <w:abstractNumId w:val="19"/>
  </w:num>
  <w:num w:numId="3" w16cid:durableId="1974871176">
    <w:abstractNumId w:val="20"/>
  </w:num>
  <w:num w:numId="4" w16cid:durableId="1616133222">
    <w:abstractNumId w:val="18"/>
  </w:num>
  <w:num w:numId="5" w16cid:durableId="1045641866">
    <w:abstractNumId w:val="14"/>
  </w:num>
  <w:num w:numId="6" w16cid:durableId="9809646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419613">
    <w:abstractNumId w:val="20"/>
  </w:num>
  <w:num w:numId="8" w16cid:durableId="385420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492061">
    <w:abstractNumId w:val="17"/>
  </w:num>
  <w:num w:numId="10" w16cid:durableId="31540759">
    <w:abstractNumId w:val="7"/>
  </w:num>
  <w:num w:numId="11" w16cid:durableId="263536283">
    <w:abstractNumId w:val="12"/>
  </w:num>
  <w:num w:numId="12" w16cid:durableId="2025933568">
    <w:abstractNumId w:val="0"/>
  </w:num>
  <w:num w:numId="13" w16cid:durableId="1340541924">
    <w:abstractNumId w:val="21"/>
  </w:num>
  <w:num w:numId="14" w16cid:durableId="1370766444">
    <w:abstractNumId w:val="13"/>
  </w:num>
  <w:num w:numId="15" w16cid:durableId="2090223629">
    <w:abstractNumId w:val="2"/>
  </w:num>
  <w:num w:numId="16" w16cid:durableId="1942491783">
    <w:abstractNumId w:val="9"/>
  </w:num>
  <w:num w:numId="17" w16cid:durableId="2043480237">
    <w:abstractNumId w:val="1"/>
  </w:num>
  <w:num w:numId="18" w16cid:durableId="117993813">
    <w:abstractNumId w:val="8"/>
  </w:num>
  <w:num w:numId="19" w16cid:durableId="1946300816">
    <w:abstractNumId w:val="4"/>
  </w:num>
  <w:num w:numId="20" w16cid:durableId="768231439">
    <w:abstractNumId w:val="15"/>
  </w:num>
  <w:num w:numId="21" w16cid:durableId="1526097006">
    <w:abstractNumId w:val="11"/>
  </w:num>
  <w:num w:numId="22" w16cid:durableId="1665936582">
    <w:abstractNumId w:val="10"/>
  </w:num>
  <w:num w:numId="23" w16cid:durableId="1929271716">
    <w:abstractNumId w:val="3"/>
  </w:num>
  <w:num w:numId="24" w16cid:durableId="6408872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070BF"/>
    <w:rsid w:val="0001037A"/>
    <w:rsid w:val="00016984"/>
    <w:rsid w:val="0002425A"/>
    <w:rsid w:val="00024EE4"/>
    <w:rsid w:val="000411BD"/>
    <w:rsid w:val="00045D08"/>
    <w:rsid w:val="00046DF4"/>
    <w:rsid w:val="00047C70"/>
    <w:rsid w:val="00050AAB"/>
    <w:rsid w:val="00054A53"/>
    <w:rsid w:val="00054C41"/>
    <w:rsid w:val="00060DA1"/>
    <w:rsid w:val="00061E85"/>
    <w:rsid w:val="000820E0"/>
    <w:rsid w:val="00091A43"/>
    <w:rsid w:val="00092046"/>
    <w:rsid w:val="0009490E"/>
    <w:rsid w:val="00097978"/>
    <w:rsid w:val="000A6B7F"/>
    <w:rsid w:val="000B420A"/>
    <w:rsid w:val="000C5419"/>
    <w:rsid w:val="000C5E9A"/>
    <w:rsid w:val="000D15F0"/>
    <w:rsid w:val="000D24B0"/>
    <w:rsid w:val="000E4007"/>
    <w:rsid w:val="000F282D"/>
    <w:rsid w:val="000F4C25"/>
    <w:rsid w:val="000F75CF"/>
    <w:rsid w:val="000F77C4"/>
    <w:rsid w:val="0011003B"/>
    <w:rsid w:val="001133DA"/>
    <w:rsid w:val="00126A2B"/>
    <w:rsid w:val="00142154"/>
    <w:rsid w:val="001476A4"/>
    <w:rsid w:val="00162C6C"/>
    <w:rsid w:val="0016512E"/>
    <w:rsid w:val="00173C83"/>
    <w:rsid w:val="00180E8C"/>
    <w:rsid w:val="00185139"/>
    <w:rsid w:val="0018715C"/>
    <w:rsid w:val="001A14BD"/>
    <w:rsid w:val="001A1561"/>
    <w:rsid w:val="001B4C03"/>
    <w:rsid w:val="001C7B91"/>
    <w:rsid w:val="001D1083"/>
    <w:rsid w:val="001D3FA0"/>
    <w:rsid w:val="001D5F10"/>
    <w:rsid w:val="001E24E8"/>
    <w:rsid w:val="001E4EBD"/>
    <w:rsid w:val="001E53CB"/>
    <w:rsid w:val="001E6309"/>
    <w:rsid w:val="002051AA"/>
    <w:rsid w:val="00207F43"/>
    <w:rsid w:val="002232D3"/>
    <w:rsid w:val="00225A83"/>
    <w:rsid w:val="00231B8F"/>
    <w:rsid w:val="002619FA"/>
    <w:rsid w:val="00270EA5"/>
    <w:rsid w:val="002712B9"/>
    <w:rsid w:val="00273806"/>
    <w:rsid w:val="00284B8C"/>
    <w:rsid w:val="00287FCD"/>
    <w:rsid w:val="0029483F"/>
    <w:rsid w:val="002A0DD5"/>
    <w:rsid w:val="002C2FC0"/>
    <w:rsid w:val="00302A17"/>
    <w:rsid w:val="00314D25"/>
    <w:rsid w:val="00315BE2"/>
    <w:rsid w:val="003322EE"/>
    <w:rsid w:val="00337630"/>
    <w:rsid w:val="00340CFD"/>
    <w:rsid w:val="003413D5"/>
    <w:rsid w:val="00342621"/>
    <w:rsid w:val="00347535"/>
    <w:rsid w:val="00357F22"/>
    <w:rsid w:val="0036748D"/>
    <w:rsid w:val="00376039"/>
    <w:rsid w:val="0038255E"/>
    <w:rsid w:val="003877B8"/>
    <w:rsid w:val="00391648"/>
    <w:rsid w:val="0039304E"/>
    <w:rsid w:val="0039334E"/>
    <w:rsid w:val="00394AD2"/>
    <w:rsid w:val="003950C1"/>
    <w:rsid w:val="003A02AF"/>
    <w:rsid w:val="003A3124"/>
    <w:rsid w:val="003A686F"/>
    <w:rsid w:val="003E58B8"/>
    <w:rsid w:val="003F06D7"/>
    <w:rsid w:val="00400224"/>
    <w:rsid w:val="00400BA5"/>
    <w:rsid w:val="004010E6"/>
    <w:rsid w:val="00404B13"/>
    <w:rsid w:val="00410E62"/>
    <w:rsid w:val="00414FA7"/>
    <w:rsid w:val="00420090"/>
    <w:rsid w:val="004239D1"/>
    <w:rsid w:val="00424773"/>
    <w:rsid w:val="00445638"/>
    <w:rsid w:val="00446432"/>
    <w:rsid w:val="00446512"/>
    <w:rsid w:val="00466D7A"/>
    <w:rsid w:val="00473768"/>
    <w:rsid w:val="0048237B"/>
    <w:rsid w:val="00484D16"/>
    <w:rsid w:val="00491853"/>
    <w:rsid w:val="004A14CD"/>
    <w:rsid w:val="004A2C6B"/>
    <w:rsid w:val="004D20CB"/>
    <w:rsid w:val="004D65B2"/>
    <w:rsid w:val="004D681D"/>
    <w:rsid w:val="004E2324"/>
    <w:rsid w:val="004F63E6"/>
    <w:rsid w:val="00504F9E"/>
    <w:rsid w:val="0050561D"/>
    <w:rsid w:val="0050640F"/>
    <w:rsid w:val="005103DA"/>
    <w:rsid w:val="00511F8F"/>
    <w:rsid w:val="00512BA7"/>
    <w:rsid w:val="00515726"/>
    <w:rsid w:val="00516064"/>
    <w:rsid w:val="0052484B"/>
    <w:rsid w:val="00546550"/>
    <w:rsid w:val="00554E8F"/>
    <w:rsid w:val="00562527"/>
    <w:rsid w:val="00562A1E"/>
    <w:rsid w:val="00563427"/>
    <w:rsid w:val="005645B2"/>
    <w:rsid w:val="00581EB9"/>
    <w:rsid w:val="00593375"/>
    <w:rsid w:val="005A43D5"/>
    <w:rsid w:val="005B01CB"/>
    <w:rsid w:val="005B4E6E"/>
    <w:rsid w:val="005B56E4"/>
    <w:rsid w:val="005C795C"/>
    <w:rsid w:val="005D0796"/>
    <w:rsid w:val="005D0E50"/>
    <w:rsid w:val="005D39D8"/>
    <w:rsid w:val="0061097B"/>
    <w:rsid w:val="0061612F"/>
    <w:rsid w:val="006177C8"/>
    <w:rsid w:val="0062600A"/>
    <w:rsid w:val="0063777D"/>
    <w:rsid w:val="00643358"/>
    <w:rsid w:val="00646084"/>
    <w:rsid w:val="006564C3"/>
    <w:rsid w:val="006578CB"/>
    <w:rsid w:val="006A4E85"/>
    <w:rsid w:val="006A60C0"/>
    <w:rsid w:val="006A712F"/>
    <w:rsid w:val="006B3628"/>
    <w:rsid w:val="006B5D74"/>
    <w:rsid w:val="006C25BE"/>
    <w:rsid w:val="006C7ED1"/>
    <w:rsid w:val="006D7AD8"/>
    <w:rsid w:val="006F1D57"/>
    <w:rsid w:val="006F257D"/>
    <w:rsid w:val="0070364C"/>
    <w:rsid w:val="00710EDF"/>
    <w:rsid w:val="0072221D"/>
    <w:rsid w:val="0072357C"/>
    <w:rsid w:val="007259CB"/>
    <w:rsid w:val="00726031"/>
    <w:rsid w:val="00751DA9"/>
    <w:rsid w:val="00755E69"/>
    <w:rsid w:val="007648EE"/>
    <w:rsid w:val="0077106D"/>
    <w:rsid w:val="00780ACC"/>
    <w:rsid w:val="00787A11"/>
    <w:rsid w:val="00797B40"/>
    <w:rsid w:val="007A0C9D"/>
    <w:rsid w:val="007B40FB"/>
    <w:rsid w:val="007B62AF"/>
    <w:rsid w:val="007E24B2"/>
    <w:rsid w:val="007E2DA4"/>
    <w:rsid w:val="007E6815"/>
    <w:rsid w:val="007E7632"/>
    <w:rsid w:val="007F00CE"/>
    <w:rsid w:val="007F1C84"/>
    <w:rsid w:val="007F4579"/>
    <w:rsid w:val="00801596"/>
    <w:rsid w:val="00801EBF"/>
    <w:rsid w:val="00804BC8"/>
    <w:rsid w:val="00806E23"/>
    <w:rsid w:val="00807981"/>
    <w:rsid w:val="00823F5A"/>
    <w:rsid w:val="00832CEE"/>
    <w:rsid w:val="00845D3B"/>
    <w:rsid w:val="008634E9"/>
    <w:rsid w:val="00873315"/>
    <w:rsid w:val="008801B5"/>
    <w:rsid w:val="00880578"/>
    <w:rsid w:val="00882407"/>
    <w:rsid w:val="0088258F"/>
    <w:rsid w:val="008920C3"/>
    <w:rsid w:val="00894052"/>
    <w:rsid w:val="00897A49"/>
    <w:rsid w:val="008A7B87"/>
    <w:rsid w:val="008B4AA1"/>
    <w:rsid w:val="008C14F2"/>
    <w:rsid w:val="008C1C71"/>
    <w:rsid w:val="008E1AD0"/>
    <w:rsid w:val="008E315F"/>
    <w:rsid w:val="008E6B82"/>
    <w:rsid w:val="008F6ADE"/>
    <w:rsid w:val="0091269B"/>
    <w:rsid w:val="00923C0C"/>
    <w:rsid w:val="00931B0F"/>
    <w:rsid w:val="00934085"/>
    <w:rsid w:val="0095170D"/>
    <w:rsid w:val="00952CF6"/>
    <w:rsid w:val="00960413"/>
    <w:rsid w:val="00981995"/>
    <w:rsid w:val="00981C7F"/>
    <w:rsid w:val="00985515"/>
    <w:rsid w:val="00990813"/>
    <w:rsid w:val="00993253"/>
    <w:rsid w:val="0099544D"/>
    <w:rsid w:val="00997513"/>
    <w:rsid w:val="009A0E2C"/>
    <w:rsid w:val="009A4D56"/>
    <w:rsid w:val="009B1F04"/>
    <w:rsid w:val="009D53BA"/>
    <w:rsid w:val="009D6825"/>
    <w:rsid w:val="009E09F7"/>
    <w:rsid w:val="009E2D5C"/>
    <w:rsid w:val="009E3E44"/>
    <w:rsid w:val="009F4175"/>
    <w:rsid w:val="009F66A4"/>
    <w:rsid w:val="009F6C80"/>
    <w:rsid w:val="00A000DA"/>
    <w:rsid w:val="00A002A5"/>
    <w:rsid w:val="00A1736E"/>
    <w:rsid w:val="00A216DF"/>
    <w:rsid w:val="00A33F2C"/>
    <w:rsid w:val="00A50EE3"/>
    <w:rsid w:val="00A83E11"/>
    <w:rsid w:val="00A94A0F"/>
    <w:rsid w:val="00AA3C6D"/>
    <w:rsid w:val="00AB57C4"/>
    <w:rsid w:val="00AF3CC9"/>
    <w:rsid w:val="00B11CF5"/>
    <w:rsid w:val="00B209FA"/>
    <w:rsid w:val="00B21D1F"/>
    <w:rsid w:val="00B306B4"/>
    <w:rsid w:val="00B410BA"/>
    <w:rsid w:val="00B43D68"/>
    <w:rsid w:val="00B44A3A"/>
    <w:rsid w:val="00B5600C"/>
    <w:rsid w:val="00B66E33"/>
    <w:rsid w:val="00B72FB1"/>
    <w:rsid w:val="00B74570"/>
    <w:rsid w:val="00B76AEE"/>
    <w:rsid w:val="00B953DA"/>
    <w:rsid w:val="00BA19B0"/>
    <w:rsid w:val="00BB3870"/>
    <w:rsid w:val="00BB45A7"/>
    <w:rsid w:val="00BD0EF7"/>
    <w:rsid w:val="00BD6778"/>
    <w:rsid w:val="00C01599"/>
    <w:rsid w:val="00C048D1"/>
    <w:rsid w:val="00C05563"/>
    <w:rsid w:val="00C11132"/>
    <w:rsid w:val="00C115B9"/>
    <w:rsid w:val="00C12FDD"/>
    <w:rsid w:val="00C145AA"/>
    <w:rsid w:val="00C14655"/>
    <w:rsid w:val="00C15B76"/>
    <w:rsid w:val="00C210D5"/>
    <w:rsid w:val="00C21399"/>
    <w:rsid w:val="00C32480"/>
    <w:rsid w:val="00C446E2"/>
    <w:rsid w:val="00C535F5"/>
    <w:rsid w:val="00C560C4"/>
    <w:rsid w:val="00C6748F"/>
    <w:rsid w:val="00C700FC"/>
    <w:rsid w:val="00C74337"/>
    <w:rsid w:val="00C75DC8"/>
    <w:rsid w:val="00C929AE"/>
    <w:rsid w:val="00CA00FD"/>
    <w:rsid w:val="00CA4344"/>
    <w:rsid w:val="00CA6348"/>
    <w:rsid w:val="00CB1232"/>
    <w:rsid w:val="00CB17A0"/>
    <w:rsid w:val="00CB6A59"/>
    <w:rsid w:val="00CC2774"/>
    <w:rsid w:val="00CC3B7D"/>
    <w:rsid w:val="00CD4931"/>
    <w:rsid w:val="00CD5AE4"/>
    <w:rsid w:val="00CD5E86"/>
    <w:rsid w:val="00CE3B21"/>
    <w:rsid w:val="00CF205A"/>
    <w:rsid w:val="00CF4D09"/>
    <w:rsid w:val="00D005F2"/>
    <w:rsid w:val="00D03A8E"/>
    <w:rsid w:val="00D114ED"/>
    <w:rsid w:val="00D3032C"/>
    <w:rsid w:val="00D31788"/>
    <w:rsid w:val="00D31A3B"/>
    <w:rsid w:val="00D40370"/>
    <w:rsid w:val="00D5309D"/>
    <w:rsid w:val="00D631FA"/>
    <w:rsid w:val="00D667B5"/>
    <w:rsid w:val="00D66E12"/>
    <w:rsid w:val="00D71064"/>
    <w:rsid w:val="00D811BB"/>
    <w:rsid w:val="00D815F9"/>
    <w:rsid w:val="00D82356"/>
    <w:rsid w:val="00D84EEE"/>
    <w:rsid w:val="00D90A61"/>
    <w:rsid w:val="00D946EF"/>
    <w:rsid w:val="00D95553"/>
    <w:rsid w:val="00D9641B"/>
    <w:rsid w:val="00DB48C9"/>
    <w:rsid w:val="00DC355F"/>
    <w:rsid w:val="00DD1E4C"/>
    <w:rsid w:val="00DD3CF6"/>
    <w:rsid w:val="00DE1183"/>
    <w:rsid w:val="00DE331A"/>
    <w:rsid w:val="00DE6ACB"/>
    <w:rsid w:val="00DF02CE"/>
    <w:rsid w:val="00DF1462"/>
    <w:rsid w:val="00E030DA"/>
    <w:rsid w:val="00E05088"/>
    <w:rsid w:val="00E058D0"/>
    <w:rsid w:val="00E214C0"/>
    <w:rsid w:val="00E30D85"/>
    <w:rsid w:val="00E317A4"/>
    <w:rsid w:val="00E444EB"/>
    <w:rsid w:val="00E510B6"/>
    <w:rsid w:val="00E55221"/>
    <w:rsid w:val="00E67E79"/>
    <w:rsid w:val="00E77A69"/>
    <w:rsid w:val="00E81A42"/>
    <w:rsid w:val="00E82FA7"/>
    <w:rsid w:val="00E961E8"/>
    <w:rsid w:val="00E96244"/>
    <w:rsid w:val="00E96DE0"/>
    <w:rsid w:val="00EB2BEC"/>
    <w:rsid w:val="00EB74BF"/>
    <w:rsid w:val="00EC0704"/>
    <w:rsid w:val="00EC508B"/>
    <w:rsid w:val="00ED6B5D"/>
    <w:rsid w:val="00EE4C99"/>
    <w:rsid w:val="00F153D7"/>
    <w:rsid w:val="00F1599C"/>
    <w:rsid w:val="00F2433F"/>
    <w:rsid w:val="00F244DC"/>
    <w:rsid w:val="00F378F4"/>
    <w:rsid w:val="00F47912"/>
    <w:rsid w:val="00F541B6"/>
    <w:rsid w:val="00F54F05"/>
    <w:rsid w:val="00F57702"/>
    <w:rsid w:val="00F61361"/>
    <w:rsid w:val="00F613E8"/>
    <w:rsid w:val="00F70DF5"/>
    <w:rsid w:val="00F74D3C"/>
    <w:rsid w:val="00F74FC9"/>
    <w:rsid w:val="00F7688C"/>
    <w:rsid w:val="00F91F47"/>
    <w:rsid w:val="00F95815"/>
    <w:rsid w:val="00F97111"/>
    <w:rsid w:val="00FA44BA"/>
    <w:rsid w:val="00FA4F36"/>
    <w:rsid w:val="00FA6FFE"/>
    <w:rsid w:val="00FC121B"/>
    <w:rsid w:val="00FC6965"/>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aliases w:val="Odstavec cíl se seznamem,Odstavec se seznamem1,body,Odsek zoznamu2,List Paragraph11,3,Bullet Points,Colorful List - Accent 11,Dot pt,EC,F5 List Paragraph,Indicator Text,Issue Action POC,List Paragraph1,List Paragraph2,MAIN CONTENT"/>
    <w:basedOn w:val="Normlny"/>
    <w:link w:val="OdsekzoznamuChar"/>
    <w:uiPriority w:val="99"/>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unhideWhenUsed/>
    <w:rsid w:val="00D9641B"/>
    <w:rPr>
      <w:color w:val="0563C1" w:themeColor="hyperlink"/>
      <w:u w:val="single"/>
    </w:rPr>
  </w:style>
  <w:style w:type="character" w:styleId="Nevyrieenzmienka">
    <w:name w:val="Unresolved Mention"/>
    <w:basedOn w:val="Predvolenpsmoodseku"/>
    <w:uiPriority w:val="99"/>
    <w:semiHidden/>
    <w:unhideWhenUsed/>
    <w:rsid w:val="00D9641B"/>
    <w:rPr>
      <w:color w:val="605E5C"/>
      <w:shd w:val="clear" w:color="auto" w:fill="E1DFDD"/>
    </w:rPr>
  </w:style>
  <w:style w:type="character" w:customStyle="1" w:styleId="OdsekzoznamuChar">
    <w:name w:val="Odsek zoznamu Char"/>
    <w:aliases w:val="Odstavec cíl se seznamem Char,Odstavec se seznamem1 Char,body Char,Odsek zoznamu2 Char,List Paragraph11 Char,3 Char,Bullet Points Char,Colorful List - Accent 11 Char,Dot pt Char,EC Char,F5 List Paragraph Char,Indicator Text Char"/>
    <w:basedOn w:val="Predvolenpsmoodseku"/>
    <w:link w:val="Odsekzoznamu"/>
    <w:uiPriority w:val="99"/>
    <w:qFormat/>
    <w:locked/>
    <w:rsid w:val="00D815F9"/>
  </w:style>
  <w:style w:type="paragraph" w:customStyle="1" w:styleId="Default">
    <w:name w:val="Default"/>
    <w:rsid w:val="00801E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lny"/>
    <w:rsid w:val="001E4EBD"/>
    <w:pPr>
      <w:spacing w:before="100" w:beforeAutospacing="1" w:after="100" w:afterAutospacing="1" w:line="240" w:lineRule="auto"/>
    </w:pPr>
    <w:rPr>
      <w:rFonts w:ascii="Calibri" w:hAnsi="Calibri" w:cs="Calibri"/>
      <w:lang w:eastAsia="sk-SK"/>
    </w:rPr>
  </w:style>
  <w:style w:type="character" w:customStyle="1" w:styleId="cf01">
    <w:name w:val="cf01"/>
    <w:basedOn w:val="Predvolenpsmoodseku"/>
    <w:rsid w:val="001E4EBD"/>
    <w:rPr>
      <w:rFonts w:ascii="Segoe UI" w:hAnsi="Segoe UI" w:cs="Segoe UI" w:hint="default"/>
    </w:rPr>
  </w:style>
  <w:style w:type="character" w:customStyle="1" w:styleId="cf11">
    <w:name w:val="cf11"/>
    <w:basedOn w:val="Predvolenpsmoodseku"/>
    <w:rsid w:val="00E317A4"/>
    <w:rPr>
      <w:rFonts w:ascii="Segoe UI" w:hAnsi="Segoe UI" w:cs="Segoe UI" w:hint="default"/>
      <w:b/>
      <w:bCs/>
    </w:rPr>
  </w:style>
  <w:style w:type="character" w:customStyle="1" w:styleId="cf21">
    <w:name w:val="cf21"/>
    <w:basedOn w:val="Predvolenpsmoodseku"/>
    <w:rsid w:val="00E317A4"/>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666">
      <w:bodyDiv w:val="1"/>
      <w:marLeft w:val="0"/>
      <w:marRight w:val="0"/>
      <w:marTop w:val="0"/>
      <w:marBottom w:val="0"/>
      <w:divBdr>
        <w:top w:val="none" w:sz="0" w:space="0" w:color="auto"/>
        <w:left w:val="none" w:sz="0" w:space="0" w:color="auto"/>
        <w:bottom w:val="none" w:sz="0" w:space="0" w:color="auto"/>
        <w:right w:val="none" w:sz="0" w:space="0" w:color="auto"/>
      </w:divBdr>
    </w:div>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118382200">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78092805">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494448081">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695423018">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elegislativa/legislativne-procesy/SK/PI/2024/2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F509634-EAD7-4553-A28C-7EA4AF6FF56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14</Pages>
  <Words>5000</Words>
  <Characters>28501</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Bartikova Anna</cp:lastModifiedBy>
  <cp:revision>59</cp:revision>
  <cp:lastPrinted>2025-09-08T06:35:00Z</cp:lastPrinted>
  <dcterms:created xsi:type="dcterms:W3CDTF">2025-06-18T09:06:00Z</dcterms:created>
  <dcterms:modified xsi:type="dcterms:W3CDTF">2025-09-08T06:49:00Z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y fmtid="{D5CDD505-2E9C-101B-9397-08002B2CF9AE}" pid="153" name="MSIP_Label_d8d4986f-dcbf-4623-ae9a-8251714e0a88_Enabled">
    <vt:lpwstr>true</vt:lpwstr>
  </property>
  <property fmtid="{D5CDD505-2E9C-101B-9397-08002B2CF9AE}" pid="154" name="MSIP_Label_d8d4986f-dcbf-4623-ae9a-8251714e0a88_SetDate">
    <vt:lpwstr>2025-09-08T06:49:40Z</vt:lpwstr>
  </property>
  <property fmtid="{D5CDD505-2E9C-101B-9397-08002B2CF9AE}" pid="155" name="MSIP_Label_d8d4986f-dcbf-4623-ae9a-8251714e0a88_Method">
    <vt:lpwstr>Privileged</vt:lpwstr>
  </property>
  <property fmtid="{D5CDD505-2E9C-101B-9397-08002B2CF9AE}" pid="156" name="MSIP_Label_d8d4986f-dcbf-4623-ae9a-8251714e0a88_Name">
    <vt:lpwstr>Public</vt:lpwstr>
  </property>
  <property fmtid="{D5CDD505-2E9C-101B-9397-08002B2CF9AE}" pid="157" name="MSIP_Label_d8d4986f-dcbf-4623-ae9a-8251714e0a88_SiteId">
    <vt:lpwstr>579df390-dbff-49fd-8f10-624670566482</vt:lpwstr>
  </property>
  <property fmtid="{D5CDD505-2E9C-101B-9397-08002B2CF9AE}" pid="158" name="MSIP_Label_d8d4986f-dcbf-4623-ae9a-8251714e0a88_ActionId">
    <vt:lpwstr>210082af-3d98-477c-ba81-44449aa298ff</vt:lpwstr>
  </property>
  <property fmtid="{D5CDD505-2E9C-101B-9397-08002B2CF9AE}" pid="159" name="MSIP_Label_d8d4986f-dcbf-4623-ae9a-8251714e0a88_ContentBits">
    <vt:lpwstr>0</vt:lpwstr>
  </property>
</Properties>
</file>