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2" w:rsidRPr="00785E8D" w:rsidRDefault="00461B69" w:rsidP="00796EBE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VYHODNOTENIE PRIPOMIENKOVÉHO KONANIA</w:t>
      </w:r>
      <w:r w:rsidR="00785E8D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9D32B4" w:rsidRPr="00215E64">
        <w:rPr>
          <w:rFonts w:ascii="Times New Roman" w:eastAsia="Times New Roman" w:hAnsi="Times New Roman" w:cs="Times New Roman"/>
          <w:b/>
          <w:sz w:val="24"/>
          <w:szCs w:val="20"/>
        </w:rPr>
        <w:t>Návrh zákona, ktorým sa mení a dopĺňa zákon č. 317/2012 Z. z. o inteligentných dopravných systémoch v cestnej doprave a o zmene a doplnení niektorých zákonov</w:t>
      </w:r>
      <w:r w:rsidR="00917A99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3F1216" w:rsidRPr="00785E8D">
        <w:rPr>
          <w:rFonts w:ascii="Times New Roman" w:eastAsia="Times New Roman" w:hAnsi="Times New Roman" w:cs="Times New Roman"/>
          <w:bCs/>
          <w:sz w:val="24"/>
          <w:szCs w:val="24"/>
        </w:rPr>
        <w:t>LP/2025/117</w:t>
      </w:r>
    </w:p>
    <w:p w:rsidR="00362D69" w:rsidRPr="00362D69" w:rsidRDefault="00785E8D" w:rsidP="00362D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362D69" w:rsidRPr="00362D69" w:rsidSect="00362D69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85E8D">
        <w:rPr>
          <w:rFonts w:ascii="Times New Roman" w:eastAsia="Times New Roman" w:hAnsi="Times New Roman" w:cs="Times New Roman"/>
          <w:b/>
          <w:bCs/>
          <w:sz w:val="24"/>
          <w:szCs w:val="24"/>
        </w:rPr>
        <w:t>Spôsob pripomienkového konania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Počet vznesených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  <w:lang w:val="en-US"/>
        </w:rPr>
        <w:t>42/2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vyhodnoten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54CB0">
        <w:rPr>
          <w:rFonts w:ascii="Times New Roman" w:eastAsia="Times New Roman" w:hAnsi="Times New Roman" w:cs="Times New Roman"/>
          <w:sz w:val="24"/>
          <w:szCs w:val="24"/>
        </w:rPr>
        <w:t>42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akceptovan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pripomienok, 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18"/>
          <w:szCs w:val="18"/>
        </w:rPr>
        <w:tab/>
      </w:r>
      <w:r w:rsidR="009275DB">
        <w:rPr>
          <w:rFonts w:ascii="Times New Roman" w:eastAsia="Times New Roman" w:hAnsi="Times New Roman" w:cs="Times New Roman"/>
          <w:sz w:val="18"/>
          <w:szCs w:val="18"/>
        </w:rPr>
        <w:tab/>
      </w:r>
      <w:r w:rsidR="00273DAE">
        <w:rPr>
          <w:rFonts w:ascii="Times New Roman" w:eastAsia="Times New Roman" w:hAnsi="Times New Roman" w:cs="Times New Roman"/>
          <w:sz w:val="24"/>
          <w:szCs w:val="24"/>
        </w:rPr>
        <w:t>36</w:t>
      </w:r>
      <w:r w:rsidR="00754CB0">
        <w:rPr>
          <w:rFonts w:ascii="Times New Roman" w:eastAsia="Times New Roman" w:hAnsi="Times New Roman" w:cs="Times New Roman"/>
          <w:sz w:val="24"/>
          <w:szCs w:val="24"/>
        </w:rPr>
        <w:t>/2</w:t>
      </w:r>
      <w:r w:rsidR="009275DB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pripomienok, z toho zásadných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2/</w:t>
      </w:r>
      <w:r w:rsidR="008E040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hAnsi="Times New Roman" w:cs="Times New Roman"/>
          <w:sz w:val="24"/>
          <w:szCs w:val="24"/>
        </w:rPr>
        <w:t>et neakceptovaných pripomienok, z toho zásadných</w:t>
      </w:r>
      <w:r w:rsidR="009275DB">
        <w:rPr>
          <w:rFonts w:ascii="Times New Roman" w:hAnsi="Times New Roman" w:cs="Times New Roman"/>
          <w:sz w:val="24"/>
          <w:szCs w:val="24"/>
        </w:rPr>
        <w:t>:</w:t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48F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vznesených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011D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vyhodnotených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hAnsi="Times New Roman" w:cs="Times New Roman"/>
          <w:sz w:val="24"/>
          <w:szCs w:val="24"/>
        </w:rPr>
        <w:t>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neakceptovaných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2D69">
        <w:rPr>
          <w:sz w:val="24"/>
          <w:szCs w:val="24"/>
        </w:rPr>
        <w:tab/>
      </w:r>
    </w:p>
    <w:p w:rsidR="00677591" w:rsidRP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lastRenderedPageBreak/>
        <w:t>Vysvetlivky k použitým skratkám v tabu</w:t>
      </w:r>
      <w:r w:rsidR="00A6034C">
        <w:rPr>
          <w:rFonts w:ascii="Times New Roman" w:eastAsia="Times New Roman" w:hAnsi="Times New Roman" w:cs="Times New Roman"/>
          <w:sz w:val="24"/>
          <w:szCs w:val="24"/>
        </w:rPr>
        <w:t>ľ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>kách: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t>O – obyčajná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A –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N – neakceptovaná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ČA – čiastočne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NEP – neprihliada sa</w:t>
      </w:r>
    </w:p>
    <w:p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Vyhodnotenie vecných pripomienok</w:t>
      </w:r>
    </w:p>
    <w:p w:rsidR="007C1A93" w:rsidRPr="00677591" w:rsidRDefault="00E66622" w:rsidP="001E6254">
      <w:pPr>
        <w:keepLine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APZD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Asociácia priemyselných zväzov a dopravy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Nad rámec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návrhu zákona k § 6 ods.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Navrhujeme v § 6 ods. 5 aktuálne účinného zákona nahradiť slovné spojenie „tridsiatich dní“ slovným spojením „štrnástich dní“.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Odôvodnenie: V § 6 ods. 5 je lehota na likvidáciu získaných informácií, ktoré neboli použité podľa §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 ods. 1 ustanovená na 30 dní. Táto lehota je neprimerane dlhá. Zákon má za cieľ vďaka získaným informáciám cez jedno centrum zabezpečiť plynulosť a bezpečnosť cestnej premávky. Naplnenie týchto cieľov sa musí konať defacto online maximálne v lehote 24 hod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ín, nakoľko dopravná situácia sa mení každú chvíľu. Z uvedeného dôvodu navrhujeme túto lehotu skrátiť na 14 dní.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financií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Celému materiálu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Návrh je potrebné zosúladiť s prílohou č. 1 Legislatívnych pravidiel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vlády SR (napríklad v bode 1 slovo „slová“ nahradiť slovami „tieto slová:“, v poznámke pod čiarou k odkazu 1 slovo „Nariadenia“ nahradiť slovom „nariadenia“ a na konci vypustiť slová „v platnom znení“ ako nadbytočné, v bode 4 spresniť,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ktoré slovo „a“ sa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á nahradiť slovom „alebo“, v bode 6 § 3 ods. 1 vypustiť slová „podľa odseku 1“ ako nadbytočné, v poznámke pod čiarou k odkazu 1a slovo „Delegované“ nahradiť slovom „delegované“ (5x), slová „(Ú. v. EÚ L 91, 3.4.2013)“ nahradiť slovami „(Ú. v. EÚ L 91, 3.4.2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013) v platnom znení“, slová „(Ú. v. EÚ L 247, 18.9.2013)“ nahradiť slovami „(Ú. v. EÚ L 247, 18.9.2013) v platnom znení“ a slová „(Ú. v. EÚ L 272, 21.10.2017)“ nahradiť slovami „(Ú. v. EÚ L 272, 21.10.2017) v platnom znení“, v bode 10 slovo „Doterajší“ 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hradiť slovami „V § 5 ods. 3 sa doterajší“ a slovo „1aa“ nahradiť slovom „1b“ (2x), v bode 11 slovo „1aa“ nahradiť slovom „1b“ a za slovami „č. 317/2012 Z. z“ vypustiť bodku, v bode 12 § 5 ods. 4 slovo „Smernice“ nahradiť slovom „smernice“, v bode 19 za sl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ová „ods. 1“ vložiť slová „prvej vete“, v bode 21 za slovami „č. 164/2008 Z. z“ vypustiť bodku).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Odporúčame predkladateľovi materiálu doplniť časť 8. Preskúmanie účelnosti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aj napriek tomu, že sa jedná o transpozíciu.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Preskúmanie účelnosti má sledovať naplnenie cieľa návrhu zákona po určitom čase, najmenej po 1 roku. Cieľom nemá byť transpozícia ako taká, ale konkrétnou transpozíciou sa sleduje dosiahnutie nejak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ého cieľa, ktorý je potrebné po určitom čase skontrolovať. To má byť obsahom preskúmania pomocou navoleného merateľného ukazovateľa.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Predkladaný návrh zákona predstavuje transpozíciu smernice Európskeho parlamentu a Rady (EÚ) 2023/2661, ktorou sa mení sm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ernica 2010/40/EÚ. Transpozičné ustanovenia vyplývajú priamo z právne záväzného aktu EÚ a členské štáty nemajú pri ich preberaní do vnútroštátneho práva priestor na úpravu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cieľov alebo stanovovanie vlastných merateľných ukazovateľov nad rámec samotnej smer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nice. Účelnosť transpozície ako takej nie je predmetom národného hodnotenia, keďže cieľ a spôsob jeho naplnenia je definovaný európskym právnym aktom. Hodnotenie účelnosti implementácie týchto opatrení je v gescii Európskej komisie, ktorá vyhodnocuje trans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pozíciu a jej dopady na úrovni EÚ. Národné preskúmanie účelnosti sa preto v tomto prípade nepovažuje za opodstatnené.</w:t>
            </w: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MHSR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hospodárstva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doložke vybraných vplyvov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tiež predkladateľovi materiálu doplniť v časti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 Stanovisko komisie... chýbajúce číslo materiálu PPK a to č. 38.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Odôvodnenie. Ide o potrebný údaj v zmysle JM na posudzovanie vybraných vplyvov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MINCRS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cestovného ruchu a športu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čl. I bod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čl. I bode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navrhujeme za slová „odkazu 1“ doplniť slovo „sa“ a slovo "1aa" nahradiť slovom "1b". Zároveň navrhujeme predmetný novelizačný bod zaradiť už do čl. I novelizačného bodu 1, keďže už tam sa má nový odkaz vložiť pred prvý odkaz v texte právneho predpisu.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ČA</w:t>
            </w:r>
          </w:p>
        </w:tc>
        <w:tc>
          <w:tcPr>
            <w:tcW w:w="2462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Znenie upravené podľa inej pripomienky, úprava odkazu akceptovaná. </w:t>
            </w: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investícií, regionálneho rozvoja a informatizácie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Z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vplyvov.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Žiadame vyznačiť v doložke vplyvov pozitívne vplyvy na informatizáciu spo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ločnosti a vypracovať analýzu vplyvov podľa odôvodnenia.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ODÔVODNENIE: Predkladateľ sa nesprávne vysporiadal s pripomienkou v rámci PPK. Úprava API rozhraní predstavuje technickú úpravu interných systémov Národnej diaľničnej spoločnosti, a. s. a subjektov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poskytujúcich dopravné informácie, vrátane vytvorenia rozhraní API na výmenu údajov v štruktúrovanej elektronickej podobe. Ide o technické opatrenia v rámci existujúcich systémov. Tvorba API rozhraní predstavuje interný nástroj na zabezpečenie interoperabi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lity medzi subjektmi, pričom tieto úpravy predstavujú zmenu informačných systémov verejnej správy podľa zákona č. 95/2019 Z. z. o informačných technológiách vo verejnej správe a o zmene a doplnení niektorých zákonov v znení neskorších predpisov, keďže Náro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dná diaľničná spoločnosť, a. s. je síce právnickou osobou, ale v zriaďovateľskej pôsobnosti povinnej osoby - Ministerstva dopravy Slovenskej republiky. Tieto úpravy budú kryté z vlastných zdrojov Národnej diaľničnej spoločnosti, a. s. v rámci schváleného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ávrhu rozpočtu verejnej správy na príslušný rok a schváleného limitu verejných výdavkov.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investícií, regionálneho rozvoja a informatizácie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Dôvodovej správe, časť B. Osobitná časť.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v časti K bodu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slová „Na vypúšťa“ nahradiť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slovami „ Vypúšťa sa“.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Formálna pripomienka.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investícií, regionálneho rozvoja a informatizácie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Dôvodovej správe, časť B. Osobitná časť.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v časti K bod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 17 slovo „anonimizácie“ nahradiť slovom „anonymizácie“.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Gramatická pripomienka.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investícií, regionálneho rozvoja a informatizácie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Dôvodovej správe, k bodu 3 a 20.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Odporúčame, aby sa 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dôvodovej správy doplnila nasledovná veta: „Dotknuté dáta budú môcť byť sprístupňované (v rozsahu, v akom nie sú chránené inými právnymi predpismi alebo prípadnými záväzkovými vzťahmi) aj formou otvorených dát.“. Cieľom úpravy je zabezpečiť jednoduchý a 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diskriminačný prístup k týmto dátam pre všetky oprávnené subjekty, vrátane verejnej správy a tretích strán, bez potreby individuálnej integrácie na konkrétne systémy. Súčasne bude možné sprístupniť tieto dáta na vyžiadanie, a to bez zbytočných administratí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vnych alebo technických prekážok, najmä pre subjekty, ktoré tieto dáta môžu využívať pri výkone svojich zákonom zverených kompetencií. Zároveň budú tieto dáta zverejňované v štandardizovanom formáte, v súlade s relevantnými národnými a európskymi štandardm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pre interoperabilitu a výmenu dát, tak aby bola zabezpečená ich ďalšia použiteľnosť a kompatibilita naprieč systémami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sektormi.“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Prístup k dátam generovaným inteligentnými dopravnými systémami je kľúčový pre zabezpečenie efektívneho pláno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vania, tvorby politík a ďalšieho rozvoja digitálnych služieb v oblasti dopravy a mobility. Otvorené a štandardizované zverejňovanie týchto dát podporuje transparentnosť, opakované použitie informácií verejného sektora a znižuje bariéry pre zapojenie rôznyc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 subjektov, vrátane verejnej správy, akademickej sféry a súkromného sektora. S prihliadnutím na zákon č. 95/2019 Z. z. o informačných technológiách vo verejnej správe a o zmene a doplnení niektorých zákonov v znení neskorších predpisov, ako aj zákon č.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1/2000 Z. z. o slobodnom prístupe k informáciám a o zmene a doplnení niektorých zákonov v znení neskorších predpisov (zákon o slobode informácií) je žiaduce zabezpečiť, aby boli dáta poskytované v čo najotvorenejšej forme a rovnako spĺňali relevantné národ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né a európske štandardy. V prípadoch, v ktorých zverejnenie formou otvorených dát nie je možné (napr. z dôvodu ochrany osobných údajov, bezpečnosti alebo iných výnimiek), je potrebné umožniť oprávneným subjektom prístup k týmto dátam aspoň na základe žiado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sti, bez zbytočných obštrukcií. Zabezpečenie takéhoto prístupu je v súlade s princípmi otvoreného vládnutia, efektívnej verejnej správy a podporuje digitalizáciu verejného sektora.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pôdohospodárstva a rozvoja vidieka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Slovenskej repub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čl. I bodu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 cieľom spresnenia návrhu odporúčame bod 4 upraviť tak, aby bolo jednoznačné, v ktorej časti ustanovenia sa má slovo „a“ nahradiť slovom „alebo“, keďže sa slovo „a“ v tomto odseku vyskytuje 3-krát, príp. uviesť úplné znenie tohto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odseku v súlade s bodom 30.3.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pôdohospodárstva a rozvoja vidieka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čl. I bodu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poznámke pod čiarou k odkazu 1a odporúčame za slovami „(Ú. v. EÚ L 91, 3.4.2013)“ a slovami „(Ú. v. EÚ L 272, 21.10.2017)“ vlož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iť slová „v platnom znení“ v súlade s bodom 62.11 prílohy č. 1 k Legislatívnym pravidlám vlády Slovenskej republiky. Zároveň odporúčame pri citácii druhého až piateho právne záväzného aktu Európskej únie vložiť za slová „Delegované nariadenie“ slovo „Komis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ie“ s cieľom uviesť ich úplné názvy v súlade s bodmi 62.6 a 62.9 prílohy č. 1 k Legislatívnym pravidlám vlády Slovenskej republiky.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pôdohospodárstva a rozvoja vidieka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čl. I bodu 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 cieľom chronologického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oradenia novelizačných bodov v čl. I návrhu odporúčame novelizačný bod 21 presunúť pred novelizačný bod 20 (§ 10 ods. 1), keďže odkaz 8, ktorý je predmetom novelizácie v bode 21, je umiestnený nad slovom „kontroly“ v § 9 ods. 1.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spravodlivosti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čl. I bod 10 navrhujeme za slová „k odkazu 1“ vložiť slovo „sa“. Odôvodnenie: Legislatívno-technická pripomienka.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Znenie novelizačného bodu upravené podľa inej pripomienky.</w:t>
            </w: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spravodli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vosti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osobitnej časti dôvodovej správy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nadpise k odôvodneniu k bodu 3 a 20 navrhujeme vypustiť odkaz na bod 20. Odôvodnenie: Bod 20 sa zaoberá úpravou správnych deliktov a nie definíciou kooperatívneho dopravného systému. Dôvodov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á správa nižšie obsahuje aj samostatné odôvodnenie k bodu 20.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spravodlivosti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osobitnej časti dôvodovej správy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Navrhujeme opraviť odôvodnenie k bodu 9. Odôvodnenie: Vypustenie cestovného údaju upravuje čl. I 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 8 a nie 9. Bod 9 vypúšťa možnosť ministerstva dopravy ustanoviť vyhláškou špecifikácie podľa odseku 1 na poskytovanie služieb inteligentných dopravných systémov. Odôvodnenie obsahuje taktiež gramatické nedostatky.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Ministerstvo spravodlivosti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osobitnej časti dôvodovej správy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odôvodnení k bodu 12 druhej vete navrhujeme vypustiť slovo „povinnosť“, ktoré sa v nej nachádza duplicitne.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zdravotníctva 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čl. I bod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Vo vlastnom mate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riáli čl. I bode 10 odporúčame pred slovo „označujú“ vložiť slovo „sa“.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Novelizačný bod upravený podľa inej pripomienky. </w:t>
            </w: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Národný bezpečnostný úrad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vlastnému materiálu – k novelizačnému bodu 5. (§ 2 ods. 7)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odseku 7 odporúčame nad slová „osobitných predpisov“ umiestniť nový odkaz a v poznámke pod čiarou uviesť citácie právnych predpisov, podľa ktorých je povinný prevádzkovateľ služieb postupovať pri navrhovaní, realizácii, prevádzke, modernizácii a oprave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nteligentných dopravných systémov, a to aspoň demonštratívnym výpočtom.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Odôvodnenie: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Neurčitý odkaz na všeobecne záväzné právne predpisy alebo osobitné predpisy v určitej oblasti vytvára právnu neistotu pri aplikácii tohto ustanovenia. Prevádzkovateľ sl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užieb by mal mať uvedené čo najpresnejšie konkrétne osobitné predpisy, ktoré je 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zmysle tohto ustanovenia povinný dodržiavať pod hrozbou uloženia sankcie za neplnenie povinnosti podľa § 10 tohto zákona.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Národný bezpečnostný úrad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 vlastnému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materiálu – k novelizačnému bodu 6. (§ 3 ods. 1)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navrhovanej novej poslednej vete odseku 1 odporúčame vypustiť slová „podľa odseku 1“.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Špecifikácie sa uvádzajú v predchádzajúcej vete odseku 1, do ktorého sa dopĺňa nová veta. Odkaz na ten 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tý odsek nedáva zmysel.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Národný bezpečnostný úrad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vlastnému materiálu - k novelizačnému bodu 8. (§ 3 ods. 5 a 6)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odseku 6 odporúčame na konci pripojiť slová „(Ú. v. EÚ L 2023/2661, 30.11.2023)“.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Legislatívno – technická pripomie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nka. Citácia právne záväzného aktu EÚ v úplnom tvare.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Národný bezpečnostný úrad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vlastnému materiálu – k novelizačnému bodu 12. (§ 5 ods. 4)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 odseku 4 odporúčame slová „Smernice Európskeho parlamentu a Rady (EÚ) 2023/2661 z 22. novembra 2023,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torou sa mení smernica 2010/40/EÚ o rámci na zavedenie inteligentných dopravných systémov v oblasti cestnej dopravy a na rozhrania s inými druhmi dopravy“ nahradiť slovami „smernice (EÚ) 2023/2661“.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Legislatívno – technická pripomienka. Odpor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účame použiť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skrátenú verziu citovaného právneho aktu EÚ, keďže v texte sa už celý názov cituje v § 3.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návrhu zákona: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K čl. I bod 6: V poznámke pod čiarou k odkazu 1a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žiadame delegované nariadenie (EÚ) č.305/2013 citovať spolu s dodatkom ,,v platnom znení“.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návrhu zákona: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K čl. I bod 6: V poznámke pod čiarou k odkazu 1a žiadame deleg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ované nariadenie (EÚ) 2017/1926 citovať spolu s dodatkom ,,v platnom znení“.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návrhu zákona: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K čl. I bod 8: Žiadame prepracovať navrhovaný § 3 ods. 6. Prílohu I smernice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(EÚ) 2023/2661 je potrebné do navrhovaného zákona transponovať ako prílohu tohto zákona a následne v navrhovanom ustanovení odkazovať na danú prílohu, keďže doteraz bola zákonom č. 317/2012 Z. z. v znení neskorších predpisov transponovaná. Ak sa predklada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teľ rozhodne využiť výnimku z bodu 62.4 prílohy I k Legislatívnym pravidlám vlády SR, je potrebné túto skutočnosť odôvodniť v osobitnej časti dôvodovej správy. Zároveň upozorňujeme, že ak bude využitá táto výnimka, je potrebné v navrhovanom § 3 ods. 6 odka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zovať na prílohu I k smernici Európskeho parlamentu a Rady 2010/40/EÚ zo 7. júla 2010 o rámci na zavedenie inteligentných dopravných systémov v oblasti cestnej dopravy a na rozhrania 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inými druhmi dopravy (Ú. v. EÚ L 207, 6.8.2010) v platnom znení.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ČA</w:t>
            </w:r>
          </w:p>
        </w:tc>
        <w:tc>
          <w:tcPr>
            <w:tcW w:w="2462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nspozícia smernice je dostačujúca prostredníctvom § 3 ods. 5 a 6, odkaz upravený podľa odporúčania. </w:t>
            </w: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návrhu zákona: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K čl. I bod 12: Upozorňujeme predkladateľa, že smernice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Európskej únie sa v právnom texte necitujú a ak sa predkladateľ rozhodne využiť výnimku z bodu 62.4 prílohy I k Legislatívnym pravidlám vlády SR, je potrebné túto skutočnosť odôvodniť v osobitnej časti dôvodovej správy. Zároveň upozorňujeme, že ak bude vy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užitá táto výnimka, je potrebné v navrhovanom § 5 ods. 4 odkazovať na prílohu III a IV k smernici Európskeho parlamentu a Rady 2010/40/EÚ zo 7. júla 2010 o rámci na zavedenie inteligentných dopravných systémov v oblasti cestnej dopravy a na rozhrania s iný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 druhmi dopravy (Ú. v. EÚ L 207, 6.8.2010) v platnom znení.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k tabuľke zhody so smernicou (EÚ) 2023/2661: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V ľavom záhlaví tabuľky zhody žiadame smernicu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(EÚ) 2023/2661 citovať spolu s publikačným zdrojom.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k tabuľke zhody so smernicou (EÚ) 2023/2661: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V celej tabuľke zhody so smernicou (EÚ) 2023/2661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žiadame zo stĺpca 8 vypustiť poznámku ,,MD SR“ a zo stĺpca 10 poznámku ,,n.a“.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Odbor aproximácie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k tabuľke zhody so smernicou (EÚ) 2023/2661: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Žiadame preukázať transpozíci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u čl. 1 ods. 3 písm. c) smernice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(EÚ) 2023/2661. Z transpozičných opatrení nie je zrejmé ako predkladateľ zabezpečil transpozíciu doplnenia definície ,,údajov o cestnej sieti“ o infraštruktúry na nabíjanie a dopĺňanie paliva alternatívnymi palivami. V príp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ade, že tieto údaje spadajú pod evidenciu technických informácií a údajov v zmysle zákona č. 135/1961 Zb. v znení neskorších predpisov žiadame v stĺpci 8 – Poznámky doplniť vysvetlenie.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N</w:t>
            </w:r>
          </w:p>
        </w:tc>
        <w:tc>
          <w:tcPr>
            <w:tcW w:w="2462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Návrhom zákona sa ako poskytovateľ dopravných informácii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do Národnéh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dopravného informačného centra dopĺňa Úrad pre reguláciu sieťových odvetví, ktorému je podľa § 4 ods. 9 zákona č. 251/2012  o energetike a o zmene a doplnení niektorých zákonov každá osoba, ktorá prevádzkuje verejne prístupnú nabíjaciu stanicu, povinná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 30 dní oznámiť začiatok, ukončenie a zmenu tejto činnosti. Úrad pre reguláciu sieťových odvetví teda disponuje týmito údajmi, ktoré ako poskytovateľ dopravných informácii bude poskytovať Národnému dopravnému informačného centru.</w:t>
            </w: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ácie práva sekcie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k tabuľke zhody so smernicou (EÚ) 2023/2661: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Žiadame preukázať transpozíciu čl. I ods. 3  písm. e) bod 25 smernice (EÚ) 2023/2661.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Odbor aproximácie práva sekcie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k tabuľke zhody so smernicou (EÚ) 2023/2661: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Žiadame preukázať transpozíciu čl. I ods. 3  písm. e) bod 26 smernice (EÚ) 2023/2661.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k tabuľke zhody so smernicou (EÚ) 2023/2661: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 Pri preukazovaní transpozície čl. I ods. 5 smernice (EÚ) 2023/2661 žiadame v stĺpci 6  tabuľky zhody uviesť § 2 ods. 6 a ods. 7 návrhu zákona a celý § 7 písm. a).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k tabuľke zhody so smernicou (EÚ) 2023/2661: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 Pri preukazovaní transpozície čl. I ods. 6 smernice (EÚ) 2023/2661 žiadame v stĺpci 3 vyznačiť, či sa jedná o ustanovenia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 bežnou transpozíciou, dobrovoľnou transpozíciou alebo ustanovenia, ktoré nie je nutné transponovať. Zároveň žiadame preukázať transpozíciu čl. I ods. 6 smernice (EÚ) 2023/2661 celým § 3 ods. 1, nie len návrhom novelizačného zákona.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Odbor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aproximácie práva sekcie vládnej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k tabuľke zhody so smernicou (EÚ) 2023/2661: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 Transpozíciu čl. 1 ods. 15 bod 1 smernice (EÚ) 2023/2661 žiadame preukázať § 35 ods. 7 zákona 575/2001 Z. z. v znení neskorších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redpisov. Pri bodoch 2 až 4 žiadame v stĺpci 3 uviesť poznámku n.a.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k tabuľke zhody so smernicou (EÚ) 2023/2661: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 Transpozíciu čl. II ods. 2 smernice (EÚ)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2023/2661 žiadame preukázať § 35 ods. 7 zákona 575/2001 Z. z. v znení neskorších predpisov.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transpozícii a k tabuľke zhody so smernicou (EÚ) 2023/2661: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 Žiadame preuká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zať transpozíciu všetkých príloh smernice (EÚ) 2023/2661.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sprievodným dokumentom: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Žiadame smernicu (EÚ) 2023/2661 citovať spolu s publikačným zdrojom.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sprievodným dokumentom: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Žiadame skrátenú citáciu smernice používať nasledovne: smernica (EÚ) 2023/2661.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zlučiteľnosti: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Žiadame Zmluvu o fungovaní Európskej únie citovať spolu s publikačným zdrojom.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zlučiteľnosti: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Žiadame smernicu 2010/40/EÚ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citovať spolu s dodatkom ,,v platnom znení“.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zlučiteľnosti: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Žiadame delegované nariadenie (EÚ) č. 305/2013 citovať spolu s dodatkom ,,v platnom znení“.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VLÚVSR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Odbor aproximácie práva sekcie vládnej legislatívy Úradu vlády SR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doložke zlučiteľnosti: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 Žiadame delegované nariadenie (EÚ) 2017/1926 citovať spolu s dodatkom ,,v platnom znení“.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  <w:tr w:rsidR="003E1FA4">
        <w:trPr>
          <w:trHeight w:val="648"/>
          <w:jc w:val="center"/>
        </w:trPr>
        <w:tc>
          <w:tcPr>
            <w:tcW w:w="1944" w:type="dxa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ÚNMSSR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Úrad pre normalizáciu,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metrológiu a skúšobníctvo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Slovenskej republiky</w:t>
            </w:r>
          </w:p>
        </w:tc>
        <w:tc>
          <w:tcPr>
            <w:tcW w:w="1296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>Z</w:t>
            </w:r>
            <w:bookmarkStart w:id="0" w:name="_GoBack"/>
            <w:bookmarkEnd w:id="0"/>
          </w:p>
        </w:tc>
        <w:tc>
          <w:tcPr>
            <w:tcW w:w="6480" w:type="dxa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nad rámec vlastného materiálu v MPK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ÚNMS SR uplatňuje zásadnú pripomienku k zákonu č. 317/2012 Z. z. o inteligentných dopravných systémoch v cestnej doprave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o zmene a doplnení niektorých zákonov (ďalej ako "zákon") nad rámec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materiálu v MPK. V § 2 ods. 6, v § 8 ods. 1 a v § 9 ods. 2 zákona žiadame preformulovať text odkazujúci sa na technické normy tak, aby použitie technickej normy na splnenie základných požiadaviek zákona nebolo jediným možným riešením, teda aby nedochádzalo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k zozáväzneniu technickej normy.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Dosiahnutie súladu s priamo účinným nariadením Európskeho parlamentu a Rady (EÚ) č. 1025/2012 o európskej normalizácii v platnom znení (ďalej ako „nariadenie“); v ktorom sa norma definuje ako technická špecif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ikácia prijatá uznaným normalizačným orgánom na opakované alebo nepretržité používanie, s ktorou súlad nie je povinný. Podľa § 3 ods. 11 zákona č. 60/2018 Z. z. o technickej normalizácii v znení neskorších predpisov (ďalej len „zákon o technickej normalizá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cii“) je dodržiavanie slovenskej technickej normy alebo technickej normalizačnej informácie dobrovoľné. Napriek tomu, že slovenské technické normy sú vo všeobecnosti dobrovoľné, môže sa predkladateľ všeobecne záväzného právneho predpisu rozhodnúť, že dodrž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iavanie STN uvedenej vo všeobecne záväznom právnom predpise je záväzné. V prípade zozáväznenia slovenskej technickej normy upozorňujeme na ustanovenie § 12 ods. 2 zákona o technickej normalizácii, podľa ktorého „Výdavky na spracovanie slovenskej technickej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normy v štátnom jazyku, ktorá sa uvádza priamo v texte všeobecne záväzného právneho predpisu a výdavky na každé poskytnutie slovenskej technickej normy, ktorá sa uvádza priamo v texte všeobecne záväzného právneho predpisu, uhrádza orgán štátnej správy, kt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orý je zodpovedným predkladateľom návrhu všeobecne záväzného právneho predpisu, v ktorom priamo 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texte uviedol slovenskú technickú normu.“. Výška úhrady za poskytovanie technickej normy je uvedená vo vyhláške ÚNMS SR č. 76/2019 Z. z. o výške úhrady za 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kytovanie technickej normy. V prípade zozáväznenia slovenskej technickej normy, môžu fyzické alebo právnické osoby požiadať o poskytnutie slovenskej technickej normy podľa § 15 ods. 3 zákona o technickej normalizácii, ktorý upravuje bezodplatné poskytnutie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slovenskej technickej normy podľa § 12 ods. 2 zákona o technickej normalizácii.</w:t>
            </w:r>
          </w:p>
        </w:tc>
        <w:tc>
          <w:tcPr>
            <w:tcW w:w="778" w:type="dxa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A</w:t>
            </w:r>
          </w:p>
        </w:tc>
        <w:tc>
          <w:tcPr>
            <w:tcW w:w="2462" w:type="dxa"/>
          </w:tcPr>
          <w:p w:rsidR="003E1FA4" w:rsidRDefault="003E1FA4">
            <w:pPr>
              <w:spacing w:after="0"/>
            </w:pPr>
          </w:p>
        </w:tc>
      </w:tr>
    </w:tbl>
    <w:p w:rsidR="000B2D78" w:rsidRPr="00785E8D" w:rsidRDefault="000B2D78">
      <w:pPr>
        <w:rPr>
          <w:rFonts w:ascii="Times New Roman" w:hAnsi="Times New Roman" w:cs="Times New Roman"/>
        </w:rPr>
      </w:pPr>
    </w:p>
    <w:p w:rsidR="00E66622" w:rsidRPr="00785E8D" w:rsidRDefault="00E66622" w:rsidP="001E6254">
      <w:pPr>
        <w:keepLines/>
        <w:rPr>
          <w:rFonts w:ascii="Times New Roman" w:hAnsi="Times New Roman" w:cs="Times New Roman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</w:p>
        </w:tc>
        <w:tc>
          <w:tcPr>
            <w:tcW w:w="6480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6048A5" w:rsidTr="006048A5">
        <w:trPr>
          <w:trHeight w:val="648"/>
          <w:jc w:val="center"/>
        </w:trPr>
        <w:tc>
          <w:tcPr>
            <w:tcW w:w="12960" w:type="dxa"/>
            <w:gridSpan w:val="5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materiálu neboli pridané hromadné pripomienky.</w:t>
            </w:r>
          </w:p>
        </w:tc>
      </w:tr>
    </w:tbl>
    <w:p w:rsidR="00E66622" w:rsidRDefault="00E66622">
      <w:pPr>
        <w:rPr>
          <w:rFonts w:ascii="Times New Roman" w:hAnsi="Times New Roman" w:cs="Times New Roman"/>
        </w:rPr>
      </w:pPr>
    </w:p>
    <w:p w:rsidR="00677591" w:rsidRDefault="00677591" w:rsidP="001E6254">
      <w:pPr>
        <w:keepLines/>
        <w:rPr>
          <w:rFonts w:ascii="Times New Roman" w:hAnsi="Times New Roman" w:cs="Times New Roman"/>
          <w:sz w:val="24"/>
          <w:szCs w:val="24"/>
          <w:lang w:val="en-US"/>
        </w:rPr>
      </w:pPr>
      <w:r w:rsidRPr="00677591">
        <w:rPr>
          <w:rFonts w:ascii="Times New Roman" w:hAnsi="Times New Roman" w:cs="Times New Roman"/>
          <w:sz w:val="24"/>
          <w:szCs w:val="24"/>
        </w:rPr>
        <w:t>Sumarizácia vznesených pripomienok pod</w:t>
      </w:r>
      <w:r w:rsidRPr="00677591">
        <w:rPr>
          <w:rFonts w:ascii="Times New Roman" w:hAnsi="Times New Roman" w:cs="Times New Roman"/>
          <w:sz w:val="24"/>
          <w:szCs w:val="24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711"/>
        <w:gridCol w:w="1550"/>
        <w:gridCol w:w="1550"/>
        <w:gridCol w:w="1537"/>
        <w:gridCol w:w="1096"/>
      </w:tblGrid>
      <w:tr w:rsidR="00634468" w:rsidRPr="00785E8D" w:rsidTr="008C63F3">
        <w:trPr>
          <w:trHeight w:val="648"/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:rsidR="00634468" w:rsidRPr="00785E8D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:rsidR="00634468" w:rsidRPr="00A80C4C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:rsidR="00634468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86" w:type="pct"/>
            <w:vAlign w:val="center"/>
          </w:tcPr>
          <w:p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</w:t>
            </w:r>
            <w:r w:rsidR="0001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slali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APZD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AZZZ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zamestnávatelských zväzov a združení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Banskobystrický samosprávny kraj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BRATISLAVSKÝ SAMOSPRÁVNY KRAJ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Generálna prokuratúra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Konferencia biskupov Slovenska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Košický samosprávny kraj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Klub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Klub 500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(0o,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(2o,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(3o, 1z)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(3o,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(4o,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MŠVVaMSR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školstva,výskumu,vývoja a mládeže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MŽPSR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Národná banka Slovenska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Národný bezpečnostný úrad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(4o,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NKÚSR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Nitriansky samosprávny kraj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 (20o,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PMÚSR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Prešovský samosprávny kraj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RÚZSR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Samosprávne kraje Slovenska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SVSLPRK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SŠHRSR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Trenčiansky samosprávny kraj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Trnavský samosprávny kraj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UOOU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UPVSR POaZE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(0o,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UpUPaVSR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ZMOS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Združenie miest a obcí Slovenska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(0o,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hlavné mesto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ÚDZS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47.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ÚGKKSR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Únia miest Slovenska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ÚNMSSR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normalizáciu,  metrológiu a skúšobníctvo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(0o, 1z)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ÚPVSR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verejné obstarávanie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vlády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Ústavný súd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Kancelária Ústavného súdu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ŠÚSR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Žilinský samosprávny kraj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3E1FA4">
        <w:trPr>
          <w:trHeight w:val="648"/>
          <w:jc w:val="center"/>
        </w:trPr>
        <w:tc>
          <w:tcPr>
            <w:tcW w:w="0" w:type="auto"/>
          </w:tcPr>
          <w:p w:rsidR="003E1FA4" w:rsidRDefault="003E1FA4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:rsidR="003E1FA4" w:rsidRDefault="00894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Spolu</w:t>
            </w:r>
          </w:p>
        </w:tc>
        <w:tc>
          <w:tcPr>
            <w:tcW w:w="0" w:type="auto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42 (40o, 2z)</w:t>
            </w:r>
          </w:p>
        </w:tc>
        <w:tc>
          <w:tcPr>
            <w:tcW w:w="0" w:type="auto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 (0o, 0z)</w:t>
            </w:r>
          </w:p>
        </w:tc>
        <w:tc>
          <w:tcPr>
            <w:tcW w:w="0" w:type="auto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E1FA4" w:rsidRDefault="00894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</w:t>
            </w:r>
          </w:p>
        </w:tc>
      </w:tr>
    </w:tbl>
    <w:p w:rsidR="008960F8" w:rsidRPr="00677591" w:rsidRDefault="008960F8" w:rsidP="00C00C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F8" w:rsidRPr="00677591" w:rsidSect="00362D69"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4E" w:rsidRPr="00785E8D" w:rsidRDefault="0089414E" w:rsidP="00E66622">
      <w:pPr>
        <w:spacing w:after="0" w:line="240" w:lineRule="auto"/>
      </w:pPr>
      <w:r w:rsidRPr="00785E8D">
        <w:separator/>
      </w:r>
    </w:p>
  </w:endnote>
  <w:endnote w:type="continuationSeparator" w:id="0">
    <w:p w:rsidR="0089414E" w:rsidRPr="00785E8D" w:rsidRDefault="0089414E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2743620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362D69" w:rsidRPr="00362D69" w:rsidRDefault="00362D69">
        <w:pPr>
          <w:pStyle w:val="Pta"/>
          <w:jc w:val="center"/>
          <w:rPr>
            <w:rFonts w:ascii="Times New Roman" w:hAnsi="Times New Roman"/>
          </w:rPr>
        </w:pPr>
        <w:r w:rsidRPr="00362D69">
          <w:rPr>
            <w:rFonts w:ascii="Times New Roman" w:hAnsi="Times New Roman"/>
            <w:noProof w:val="0"/>
          </w:rPr>
          <w:fldChar w:fldCharType="begin"/>
        </w:r>
        <w:r w:rsidRPr="00362D69">
          <w:rPr>
            <w:rFonts w:ascii="Times New Roman" w:hAnsi="Times New Roman"/>
          </w:rPr>
          <w:instrText xml:space="preserve"> PAGE   \* MERGEFORMAT </w:instrText>
        </w:r>
        <w:r w:rsidRPr="00362D69">
          <w:rPr>
            <w:rFonts w:ascii="Times New Roman" w:hAnsi="Times New Roman"/>
            <w:noProof w:val="0"/>
          </w:rPr>
          <w:fldChar w:fldCharType="separate"/>
        </w:r>
        <w:r w:rsidR="006048A5">
          <w:rPr>
            <w:rFonts w:ascii="Times New Roman" w:hAnsi="Times New Roman"/>
          </w:rPr>
          <w:t>20</w:t>
        </w:r>
        <w:r w:rsidRPr="00362D69">
          <w:rPr>
            <w:rFonts w:ascii="Times New Roman" w:hAnsi="Times New Roman"/>
          </w:rPr>
          <w:fldChar w:fldCharType="end"/>
        </w:r>
      </w:p>
    </w:sdtContent>
  </w:sdt>
  <w:p w:rsidR="00362D69" w:rsidRDefault="00362D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4E" w:rsidRPr="00785E8D" w:rsidRDefault="0089414E" w:rsidP="00E66622">
      <w:pPr>
        <w:spacing w:after="0" w:line="240" w:lineRule="auto"/>
      </w:pPr>
      <w:r w:rsidRPr="00785E8D">
        <w:separator/>
      </w:r>
    </w:p>
  </w:footnote>
  <w:footnote w:type="continuationSeparator" w:id="0">
    <w:p w:rsidR="0089414E" w:rsidRPr="00785E8D" w:rsidRDefault="0089414E" w:rsidP="00E66622">
      <w:pPr>
        <w:spacing w:after="0" w:line="240" w:lineRule="auto"/>
      </w:pPr>
      <w:r w:rsidRPr="00785E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69" w:rsidRDefault="00362D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76679"/>
    <w:rsid w:val="0019276A"/>
    <w:rsid w:val="001B1BE3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6614F"/>
    <w:rsid w:val="002715E0"/>
    <w:rsid w:val="00273DAE"/>
    <w:rsid w:val="0029170C"/>
    <w:rsid w:val="00295E6A"/>
    <w:rsid w:val="002A0A58"/>
    <w:rsid w:val="002A4482"/>
    <w:rsid w:val="002D3B5E"/>
    <w:rsid w:val="002E17D6"/>
    <w:rsid w:val="002F4660"/>
    <w:rsid w:val="002F717D"/>
    <w:rsid w:val="003034A4"/>
    <w:rsid w:val="00303CA7"/>
    <w:rsid w:val="00335FFB"/>
    <w:rsid w:val="00343965"/>
    <w:rsid w:val="00362D69"/>
    <w:rsid w:val="003640A5"/>
    <w:rsid w:val="003A59FA"/>
    <w:rsid w:val="003C31D4"/>
    <w:rsid w:val="003E1FA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C6C3C"/>
    <w:rsid w:val="004E0BF7"/>
    <w:rsid w:val="004F10FF"/>
    <w:rsid w:val="004F4092"/>
    <w:rsid w:val="00500EBD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048A5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414E"/>
    <w:rsid w:val="008960F8"/>
    <w:rsid w:val="008C2612"/>
    <w:rsid w:val="008C63F3"/>
    <w:rsid w:val="008D299D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74B69"/>
    <w:rsid w:val="00B8742A"/>
    <w:rsid w:val="00B946A0"/>
    <w:rsid w:val="00BD7F55"/>
    <w:rsid w:val="00BE323C"/>
    <w:rsid w:val="00BF207A"/>
    <w:rsid w:val="00C00CF3"/>
    <w:rsid w:val="00C42676"/>
    <w:rsid w:val="00C43D79"/>
    <w:rsid w:val="00C53F43"/>
    <w:rsid w:val="00C62C70"/>
    <w:rsid w:val="00C84A5B"/>
    <w:rsid w:val="00CD7313"/>
    <w:rsid w:val="00D40591"/>
    <w:rsid w:val="00D44E47"/>
    <w:rsid w:val="00D466F6"/>
    <w:rsid w:val="00D50310"/>
    <w:rsid w:val="00D610D0"/>
    <w:rsid w:val="00D91683"/>
    <w:rsid w:val="00DA267A"/>
    <w:rsid w:val="00DD2850"/>
    <w:rsid w:val="00DD302E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A614-F404-4253-83A7-650445E7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4270</Words>
  <Characters>24345</Characters>
  <Application>Microsoft Office Word</Application>
  <DocSecurity>0</DocSecurity>
  <Lines>202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Guman, Katarína</cp:lastModifiedBy>
  <cp:revision>2</cp:revision>
  <dcterms:created xsi:type="dcterms:W3CDTF">2025-06-11T06:52:00Z</dcterms:created>
  <dcterms:modified xsi:type="dcterms:W3CDTF">2025-06-11T06:52:00Z</dcterms:modified>
</cp:coreProperties>
</file>