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A283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22516163" w14:textId="4EA27E44" w:rsidR="00054C41" w:rsidRPr="00726B3B" w:rsidRDefault="00054C41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726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F1E" w:rsidRPr="00F07F1E">
        <w:rPr>
          <w:rFonts w:ascii="Times New Roman" w:eastAsia="Calibri" w:hAnsi="Times New Roman" w:cs="Times New Roman"/>
          <w:sz w:val="24"/>
          <w:szCs w:val="24"/>
        </w:rPr>
        <w:t xml:space="preserve">Nariadenie vlády Slovenskej republiky, </w:t>
      </w:r>
      <w:r w:rsidR="00F07F1E" w:rsidRPr="00F07F1E">
        <w:rPr>
          <w:rFonts w:ascii="Times New Roman" w:eastAsia="Calibri" w:hAnsi="Times New Roman" w:cs="Times New Roman"/>
          <w:bCs/>
          <w:sz w:val="24"/>
          <w:szCs w:val="24"/>
        </w:rPr>
        <w:t>ktorým sa mení a dopĺňa nariadenie vlády Slovenskej republiky č. 200/2019 Z. z. o poskytovaní pomoci na dodávanie a distribúciu ovocia, zeleniny, mlieka a výrobkov z nich pre deti a žiakov v školách v znení neskorších predpisov</w:t>
      </w:r>
    </w:p>
    <w:p w14:paraId="1E5D35C5" w14:textId="657B21DF" w:rsidR="00726B3B" w:rsidRPr="00726B3B" w:rsidRDefault="00054C41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726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6B3B" w:rsidRPr="00726B3B">
        <w:rPr>
          <w:rFonts w:ascii="Times New Roman" w:eastAsia="Calibri" w:hAnsi="Times New Roman" w:cs="Times New Roman"/>
          <w:sz w:val="24"/>
          <w:szCs w:val="24"/>
        </w:rPr>
        <w:t>Ministerstvo pôdohospodárstva a rozvoja vidieka Slovenskej republiky</w:t>
      </w:r>
    </w:p>
    <w:p w14:paraId="515DBCE3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4243EB0" w14:textId="61A67185" w:rsidR="00054C41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495DD707" w14:textId="3B6D2287" w:rsidR="00726B3B" w:rsidRPr="00726B3B" w:rsidRDefault="00F07F1E" w:rsidP="00726B3B">
      <w:pPr>
        <w:tabs>
          <w:tab w:val="left" w:pos="8025"/>
        </w:tabs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07F1E">
        <w:rPr>
          <w:rFonts w:ascii="Times New Roman" w:eastAsia="Calibri" w:hAnsi="Times New Roman" w:cs="Times New Roman"/>
          <w:b/>
          <w:iCs/>
          <w:sz w:val="24"/>
          <w:szCs w:val="24"/>
        </w:rPr>
        <w:t>Navrhované nariadenie vlády takéto vplyvy na náklady podnikateľov nebude mať. Jeho vplyvom je len ustanovenie niektorých nových poľnohospodárskych výrobkov mlieka a mliečnych výrobkov</w:t>
      </w:r>
      <w:r w:rsidR="00E3732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alebo včelárskych výrobkov</w:t>
      </w:r>
      <w:r w:rsidRPr="00F07F1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na ktorých dodávanie alebo distribúciu v rámci školského programu </w:t>
      </w:r>
      <w:r w:rsidR="00E3732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Slovenskej republiky alebo slovenských sprievodných opatrení </w:t>
      </w:r>
      <w:r w:rsidRPr="00F07F1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možno poskytovať pomoc, ustanovenie zvýšených paušálnych výšok pomoci na toto ich dodávanie alebo distribúciu, ako aj ustanovenie zvýšených horných limitov úhrad, ktoré možno </w:t>
      </w:r>
      <w:r w:rsidRPr="00F07F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 tieto poľnohospodárske výrobky v rámci školského programu okrem pomoci požadovať.</w:t>
      </w:r>
    </w:p>
    <w:p w14:paraId="4D85A0D5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1: Zmeny nákladov (ročne) v prepočte na podnikateľské prostredie (PP), vyhodnotenie mechanizmu znižovania byrokracie a náklado</w:t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 xml:space="preserve">, náklady </w:t>
      </w:r>
      <w:r w:rsidR="00C929AE" w:rsidRPr="00804BC8">
        <w:rPr>
          <w:rFonts w:ascii="Times New Roman" w:eastAsia="Calibri" w:hAnsi="Times New Roman" w:cs="Times New Roman"/>
          <w:i/>
          <w:sz w:val="24"/>
          <w:szCs w:val="24"/>
        </w:rPr>
        <w:t>goldplatingu</w:t>
      </w:r>
      <w:r w:rsidR="00C929AE"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>na podnikateľské prostredie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1A77DC61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C929AE" w:rsidRPr="00D75511" w14:paraId="74CF9C31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648" w14:textId="77777777" w:rsidR="00C929AE" w:rsidRPr="00D75511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EBE" w14:textId="77777777" w:rsidR="00C929AE" w:rsidRPr="00D75511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C6" w14:textId="77777777" w:rsidR="00C929AE" w:rsidRPr="00D75511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E0" w14:textId="77777777" w:rsidR="00C929AE" w:rsidRPr="00D75511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B30" w14:textId="77777777" w:rsidR="00C929AE" w:rsidRPr="00D75511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4FF" w14:textId="77777777" w:rsidR="00C929AE" w:rsidRPr="00D75511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sk-SK"/>
              </w:rPr>
            </w:pPr>
          </w:p>
        </w:tc>
      </w:tr>
      <w:tr w:rsidR="00C929AE" w:rsidRPr="00C929AE" w14:paraId="7BEF3D83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0A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D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7F96BD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C6AD3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0F790483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F7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77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Dane, odvody, clá a poplatky, ktorých cieľom je znižovať negatívne externality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2A5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25A008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7B64D12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82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8E" w14:textId="77777777" w:rsidR="00C929AE" w:rsidRPr="00C929AE" w:rsidRDefault="00C929AE" w:rsidP="00F3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916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B3EEA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1231540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0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3E" w14:textId="52C52C9B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 w:rsidR="00CA4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D0710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C8BFAD7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80383DA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7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BCF" w14:textId="0543F070" w:rsidR="00C929AE" w:rsidRPr="00C929AE" w:rsidRDefault="00C929AE" w:rsidP="006A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 w:rsidR="0002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Nepriame finančné náklady</w:t>
            </w:r>
            <w:r w:rsidR="006A4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34EA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B7CA645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4E85" w:rsidRPr="00C929AE" w14:paraId="547BC8DA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137F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5AE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A8F0D68" w14:textId="77777777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D0218BB" w14:textId="77777777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10B7BDC5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4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7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="006A4E85"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29EB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B2B8C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B916623" w14:textId="77777777" w:rsidTr="00D75511">
        <w:trPr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7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73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3AE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F18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2849A6C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DC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0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C0A5B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8A2A4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26126FD6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(okrem daní, odvodov, ciel a poplatkov, ktorých cieľom je znižovať negatívne externality)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CB12B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B565E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B062396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B5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09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Goldplating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562F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E025867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665D2803" w14:textId="77777777" w:rsidTr="00D75511">
        <w:trPr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5DD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6F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1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D74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82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AA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78385C8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AC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 w:rsidR="00FC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29B53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19C4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C929AE" w:rsidRPr="00C929AE" w14:paraId="4C7053DD" w14:textId="77777777" w:rsidTr="00D75511">
        <w:trPr>
          <w:gridAfter w:val="2"/>
          <w:wAfter w:w="583" w:type="dxa"/>
          <w:trHeight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00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89" w14:textId="3C21B0B5" w:rsidR="00C929AE" w:rsidRPr="00751DA9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="00C929AE"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="009F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E1C70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9C6235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0C4E102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D75511">
          <w:footerReference w:type="default" r:id="rId10"/>
          <w:pgSz w:w="11906" w:h="16838"/>
          <w:pgMar w:top="993" w:right="1417" w:bottom="993" w:left="1417" w:header="708" w:footer="266" w:gutter="0"/>
          <w:pgNumType w:start="9"/>
          <w:cols w:space="708"/>
          <w:docGrid w:linePitch="360"/>
        </w:sectPr>
      </w:pPr>
    </w:p>
    <w:p w14:paraId="29CDFA2A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992"/>
        <w:gridCol w:w="1134"/>
        <w:gridCol w:w="1843"/>
        <w:gridCol w:w="992"/>
        <w:gridCol w:w="1160"/>
        <w:gridCol w:w="1108"/>
        <w:gridCol w:w="851"/>
        <w:gridCol w:w="843"/>
        <w:gridCol w:w="1000"/>
        <w:gridCol w:w="708"/>
        <w:gridCol w:w="1134"/>
      </w:tblGrid>
      <w:tr w:rsidR="00DE6ACB" w:rsidRPr="000A6B7F" w14:paraId="58E6573D" w14:textId="77777777" w:rsidTr="00751DA9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62EA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F95606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goldplatngom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60057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27F37A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4826A" w14:textId="77777777" w:rsidR="00DE6ACB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/EÚ úplná harm./</w:t>
            </w:r>
          </w:p>
          <w:p w14:paraId="3EFBCFFC" w14:textId="77777777" w:rsidR="00DE6ACB" w:rsidRPr="000A6B7F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66C838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BE5B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Kategória dotk. subjektov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92B87" w14:textId="77777777" w:rsidR="00D114ED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7A177F6E" w14:textId="6CE16312" w:rsidR="00DE6ACB" w:rsidRPr="0089589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dotk.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80914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31801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kateg. dotk.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CCC0E6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110E590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70438D04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5CC22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29F533F5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D6FE4B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 celkom</w:t>
            </w:r>
          </w:p>
        </w:tc>
      </w:tr>
      <w:tr w:rsidR="00DE6ACB" w:rsidRPr="00895898" w14:paraId="609FED73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17ADB0C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D629DA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4B47CD37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C988908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CDA76A" w14:textId="77777777" w:rsidR="00DE6ACB" w:rsidRPr="00895898" w:rsidRDefault="00DE6ACB" w:rsidP="00562A1E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9C472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618A9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5D0F89C4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51139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1129C9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0685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BFFDBA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758C9B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022095BC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265382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02744A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D8155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5AB3E5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823171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AFA69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9720A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CCCE8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1B264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798052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0971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494DF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64076F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D05B96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371D030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F09B9B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326D60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3EECDF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19397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7ED8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1066E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48865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5734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30771B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45FEA0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14B0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CC858D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8195AE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6FA76BB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4DBC1D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DA738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326F55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9E62F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479A8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90151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299637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8F0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1D718C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81CEC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A8DDA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14B7D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7D495C8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FC148D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514BE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07EE05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143E9C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6D853D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9D433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2938F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17BA3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A96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FE6B8D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14DEF9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EC50E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5E7EBA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67FD2956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26FC3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4BCDC2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2C578C3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5AAA0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D3812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0ED2A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B4BC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6DBA927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151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6F12C0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D3260F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F5AA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044CA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26381EE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627B3E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C2DF2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39BDC25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FD55E5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12E8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B30C1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E2E15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CEB6F1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0BC4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70151A8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4A6D8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BF0B7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F26953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20734CD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798179FB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1F1B43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41FDC667" w14:textId="668FE7AA" w:rsidR="00054C41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link na konkrétne štatistiky, ak sú dostupné na internete). Jednotlivé regulácie môžu mať jeden alebo viac typov nákladov (A. Dane, odvody, clá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a poplatky, ktorých cieľom je znižovať negatívne externality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oplatky</w:t>
      </w:r>
      <w:r w:rsidRPr="00952CF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C.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Sankcie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D.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Nepriame finančné náklady</w:t>
      </w:r>
      <w:r w:rsidR="00A94A0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E. 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Administratívne náklady). Rozčleňte ich a vypočítajte v súlade s metodickým postupom. </w:t>
      </w:r>
    </w:p>
    <w:p w14:paraId="3FB1450B" w14:textId="77777777" w:rsidR="001E24E8" w:rsidRDefault="001E24E8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0EB298DB" w14:textId="77777777" w:rsidR="00512BA7" w:rsidRPr="001F1B43" w:rsidRDefault="00511F8F" w:rsidP="00512BA7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3.1.4 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Odôvodnenie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goldplating</w:t>
      </w:r>
      <w:r w:rsidR="0016512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 w:rsidR="00FA6FF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ednotnej metodiky 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 </w:t>
      </w:r>
      <w:r w:rsidR="00B21D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ďalšie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d</w:t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 w:rsidR="00512BA7"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2"/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749EC593" w14:textId="77777777" w:rsidR="000C5419" w:rsidRPr="000C5419" w:rsidRDefault="000C5419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Požadované informácie </w:t>
      </w:r>
      <w:r w:rsidR="00F153D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 ku každému identifikovanému goldplatingu (ku každej hodnotenej regulácii s goldplatingom osobitne). </w:t>
      </w:r>
    </w:p>
    <w:p w14:paraId="0A0E8534" w14:textId="77777777" w:rsidR="0016512E" w:rsidRPr="000C5419" w:rsidRDefault="0016512E" w:rsidP="0016512E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dôvodnenie goldplatingu 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 hľadiska 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jeho nespochybniteľnej nevyhnutnosti.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Odôvodnenie doložte dôkladným hodnotením prínosov a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nákladov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="005D39D8" w:rsidRP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 zvážené alternatívne riešenia.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6A18C579" w14:textId="0633763E" w:rsidR="000C5419" w:rsidRPr="000C5419" w:rsidRDefault="00990813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Zároveň </w:t>
      </w:r>
      <w:r w:rsidR="00D5309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konkrétne informácie súvisiace s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kategóriou</w:t>
      </w:r>
      <w:r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podľa </w:t>
      </w:r>
      <w:r w:rsidR="00D114E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jednotnej metodiky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 najmä: na aké subjekty sa nad rámec navrhuje rozšíriť pôsobnosť smernice a z akého dôvodu; aké požiadavky sa navyšujú a na aké subjekty nad rámec minimálnych požiadaviek smernice; aká  menej prísnejšia výnimka alebo úprava vyplývajúca zo smernice nebola využitá a prečo; z akého dôvodu sa navrhujú prísnejšie sankčné režimy; z akého dôvodu sa navrhuje skoršia transpozícia; z akého dôvodu sa ponechávajú v platnosti už existujúce prísnejšie vnútroštátne</w:t>
      </w:r>
      <w:r w:rsidR="000C5419"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požiadavky. </w:t>
      </w:r>
    </w:p>
    <w:p w14:paraId="535CABE4" w14:textId="77777777" w:rsidR="00D114ED" w:rsidRPr="00F244DC" w:rsidRDefault="00D114ED" w:rsidP="00751DA9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Využitie goldplatingu pri transpozícii alebo implementácii legislatívy EÚ je v zásade nežiadúce, keďže takýto postup môže viesť k zníženiu konkurencieschopnosti domácich podnikov v porovnaní s podnikmi z krajín, kde právne predpisy nie sú natoľko prísne. Využitie goldplatingu predkladateľom je preto prípustné iba vo výnimočných prípadoch, riadne odôvodnených a vysvetlených v analýze vplyvov na podnikateľské prostredie z hľadiska jeho nevyhnutnosti, spoločenského významu, nákladov, prekonzultovaných s dotknutými podnikateľmi a posúdených Komisiou.</w:t>
      </w:r>
    </w:p>
    <w:p w14:paraId="69CB5DAB" w14:textId="77777777" w:rsidR="00054C41" w:rsidRPr="00D8247C" w:rsidRDefault="00054C41" w:rsidP="00054C4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B6C06E6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D96D6C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5FBC" w14:textId="44B0C09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 Vyhodnotenie konzultácií s podnikateľskými subjektmi pred predbežným pripomienkovým konaním</w:t>
      </w:r>
    </w:p>
    <w:p w14:paraId="58708FEC" w14:textId="68D2F87F" w:rsidR="00365318" w:rsidRPr="00365318" w:rsidRDefault="00DF6D0B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D0B">
        <w:rPr>
          <w:rFonts w:ascii="Times New Roman" w:eastAsia="Calibri" w:hAnsi="Times New Roman" w:cs="Times New Roman"/>
          <w:sz w:val="24"/>
          <w:szCs w:val="24"/>
        </w:rPr>
        <w:t xml:space="preserve">Konzultácie na účely prípravy navrhovaného nariadenia vlády boli vykonané so zastupiteľskými organizáciami podnikateľských subjektov, ktoré pôsobia ako dodávatelia alebo distribútori školského </w:t>
      </w:r>
      <w:r w:rsidRPr="00DF6D0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ovocia a zeleniny alebo školského mlieka a mliečnych výrobkov, ako aj so zástupcami včelárskych združení, ktoré budú zabezpečovať vykonávanie slovenských sprievodných opatrení </w:t>
      </w:r>
      <w:r w:rsidRPr="00DF6D0B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prepojených s cieľom školského programu zvyšovať konzumáciu včelárskych výrobkov.</w:t>
      </w:r>
    </w:p>
    <w:p w14:paraId="714E3DFA" w14:textId="77777777" w:rsidR="00365318" w:rsidRPr="00365318" w:rsidRDefault="00365318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18">
        <w:rPr>
          <w:rFonts w:ascii="Times New Roman" w:eastAsia="Calibri" w:hAnsi="Times New Roman" w:cs="Times New Roman"/>
          <w:sz w:val="24"/>
          <w:szCs w:val="24"/>
        </w:rPr>
        <w:t>Tieto konzultácie prebiehali formou rokovaní, písomnou formou a formou komunikácie na diaľku (telefonicky, elektronickou poštou).</w:t>
      </w:r>
    </w:p>
    <w:p w14:paraId="14635D84" w14:textId="25B28905" w:rsidR="00BC2731" w:rsidRDefault="00365318" w:rsidP="0036531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5318">
        <w:rPr>
          <w:rFonts w:ascii="Times New Roman" w:eastAsia="Calibri" w:hAnsi="Times New Roman" w:cs="Times New Roman"/>
          <w:sz w:val="24"/>
          <w:szCs w:val="24"/>
        </w:rPr>
        <w:t xml:space="preserve">Nové paušálne výšky pomoci </w:t>
      </w:r>
      <w:r w:rsidRPr="00365318">
        <w:rPr>
          <w:rFonts w:ascii="Times New Roman" w:eastAsia="Calibri" w:hAnsi="Times New Roman" w:cs="Times New Roman"/>
          <w:bCs/>
          <w:sz w:val="24"/>
          <w:szCs w:val="24"/>
        </w:rPr>
        <w:t>na dodávanie alebo distribúciu školského ovocia a</w:t>
      </w:r>
      <w:r w:rsidR="00DF6D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65318">
        <w:rPr>
          <w:rFonts w:ascii="Times New Roman" w:eastAsia="Calibri" w:hAnsi="Times New Roman" w:cs="Times New Roman"/>
          <w:bCs/>
          <w:sz w:val="24"/>
          <w:szCs w:val="24"/>
        </w:rPr>
        <w:t>zeleniny</w:t>
      </w:r>
      <w:r w:rsidR="00DF6D0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65318">
        <w:rPr>
          <w:rFonts w:ascii="Times New Roman" w:eastAsia="Calibri" w:hAnsi="Times New Roman" w:cs="Times New Roman"/>
          <w:bCs/>
          <w:sz w:val="24"/>
          <w:szCs w:val="24"/>
        </w:rPr>
        <w:t xml:space="preserve"> školského mlieka a mliečnych výrobkov </w:t>
      </w:r>
      <w:r w:rsidR="00DF6D0B">
        <w:rPr>
          <w:rFonts w:ascii="Times New Roman" w:eastAsia="Calibri" w:hAnsi="Times New Roman" w:cs="Times New Roman"/>
          <w:bCs/>
          <w:sz w:val="24"/>
          <w:szCs w:val="24"/>
        </w:rPr>
        <w:t xml:space="preserve">alebo školských včelárskych výrobkov </w:t>
      </w:r>
      <w:r w:rsidR="008E730D">
        <w:rPr>
          <w:rFonts w:ascii="Times New Roman" w:eastAsia="Calibri" w:hAnsi="Times New Roman" w:cs="Times New Roman"/>
          <w:bCs/>
          <w:sz w:val="24"/>
          <w:szCs w:val="24"/>
        </w:rPr>
        <w:t>v rámci školského programu Slovenskej republiky alebo v rámci slovenských sprievodných opatrení</w:t>
      </w:r>
      <w:r w:rsidRPr="00365318">
        <w:rPr>
          <w:rFonts w:ascii="Times New Roman" w:eastAsia="Calibri" w:hAnsi="Times New Roman" w:cs="Times New Roman"/>
          <w:bCs/>
          <w:sz w:val="24"/>
          <w:szCs w:val="24"/>
        </w:rPr>
        <w:t>, ako aj nové horné limity úhrad, ktoré možno za tieto poľnohospodárske výrobky v rámci školského programu okrem pomoci požadovať, ktoré sa navrhovaným nariadením vlády navrhujú ustanoviť pre </w:t>
      </w:r>
      <w:r w:rsidR="008E730D">
        <w:rPr>
          <w:rFonts w:ascii="Times New Roman" w:eastAsia="Calibri" w:hAnsi="Times New Roman" w:cs="Times New Roman"/>
          <w:bCs/>
          <w:sz w:val="24"/>
          <w:szCs w:val="24"/>
        </w:rPr>
        <w:t xml:space="preserve">toto </w:t>
      </w:r>
      <w:r w:rsidRPr="00365318">
        <w:rPr>
          <w:rFonts w:ascii="Times New Roman" w:eastAsia="Calibri" w:hAnsi="Times New Roman" w:cs="Times New Roman"/>
          <w:bCs/>
          <w:sz w:val="24"/>
          <w:szCs w:val="24"/>
        </w:rPr>
        <w:t>dodávanie alebo distribúciu týchto poľnohospodárskych výrobkov od školského roka 202</w:t>
      </w:r>
      <w:r w:rsidR="008E730D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65318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8E730D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65318">
        <w:rPr>
          <w:rFonts w:ascii="Times New Roman" w:eastAsia="Calibri" w:hAnsi="Times New Roman" w:cs="Times New Roman"/>
          <w:bCs/>
          <w:sz w:val="24"/>
          <w:szCs w:val="24"/>
        </w:rPr>
        <w:t>, boli určené znaleckým posudkom na základe aktuálnej situácie na trhu a na základe bežných spotrebiteľských cien týchto poľnohospo</w:t>
      </w:r>
      <w:r w:rsidR="008E730D">
        <w:rPr>
          <w:rFonts w:ascii="Times New Roman" w:eastAsia="Calibri" w:hAnsi="Times New Roman" w:cs="Times New Roman"/>
          <w:bCs/>
          <w:sz w:val="24"/>
          <w:szCs w:val="24"/>
        </w:rPr>
        <w:t>dárskych výrobkov.</w:t>
      </w:r>
    </w:p>
    <w:p w14:paraId="5A7F4E47" w14:textId="77777777" w:rsidR="00365318" w:rsidRPr="00BC2731" w:rsidRDefault="00365318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64013B" w14:textId="1E79D2BF" w:rsidR="00054C41" w:rsidRPr="00BC2731" w:rsidRDefault="00BC2731" w:rsidP="00BC27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731">
        <w:rPr>
          <w:rFonts w:ascii="Times New Roman" w:eastAsia="Calibri" w:hAnsi="Times New Roman" w:cs="Times New Roman"/>
          <w:sz w:val="24"/>
          <w:szCs w:val="24"/>
        </w:rPr>
        <w:t xml:space="preserve">Tieto konzultácie prebiehali </w:t>
      </w:r>
      <w:r w:rsidRPr="00BC2731">
        <w:rPr>
          <w:rFonts w:ascii="Times New Roman" w:eastAsia="Calibri" w:hAnsi="Times New Roman" w:cs="Times New Roman"/>
          <w:bCs/>
          <w:sz w:val="24"/>
          <w:szCs w:val="24"/>
        </w:rPr>
        <w:t>od </w:t>
      </w:r>
      <w:r w:rsidR="00E46048">
        <w:rPr>
          <w:rFonts w:ascii="Times New Roman" w:eastAsia="Calibri" w:hAnsi="Times New Roman" w:cs="Times New Roman"/>
          <w:bCs/>
          <w:sz w:val="24"/>
          <w:szCs w:val="24"/>
        </w:rPr>
        <w:t>07</w:t>
      </w:r>
      <w:r w:rsidRPr="00BC273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46048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BC2731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5456F7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BC2731">
        <w:rPr>
          <w:rFonts w:ascii="Times New Roman" w:eastAsia="Calibri" w:hAnsi="Times New Roman" w:cs="Times New Roman"/>
          <w:bCs/>
          <w:sz w:val="24"/>
          <w:szCs w:val="24"/>
        </w:rPr>
        <w:t xml:space="preserve"> do </w:t>
      </w:r>
      <w:r w:rsidR="007F5454">
        <w:rPr>
          <w:rFonts w:ascii="Times New Roman" w:eastAsia="Calibri" w:hAnsi="Times New Roman" w:cs="Times New Roman"/>
          <w:bCs/>
          <w:sz w:val="24"/>
          <w:szCs w:val="24"/>
        </w:rPr>
        <w:t>03</w:t>
      </w:r>
      <w:r w:rsidRPr="00BC273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F5454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BC2731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5456F7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BC27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2731">
        <w:rPr>
          <w:rFonts w:ascii="Times New Roman" w:eastAsia="Calibri" w:hAnsi="Times New Roman" w:cs="Times New Roman"/>
          <w:sz w:val="24"/>
          <w:szCs w:val="24"/>
        </w:rPr>
        <w:t>formou rokovaní, písomnou formou a formou komunikácie na diaľku (telefonicky, elektronickou poštou).</w:t>
      </w:r>
    </w:p>
    <w:p w14:paraId="178FF6D3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FCAD9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9C066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5CAF52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Dochádza k vytvoreniu resp. k zmene bariér na trhu? </w:t>
      </w:r>
    </w:p>
    <w:p w14:paraId="4D049DE7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Bude sa s niektorými podnikmi alebo produktmi zaobchádzať v porovnateľnej situácii rôzne (napr. špeciálne režimy pre mikro, malé a stredné podniky tzv. MSP)? </w:t>
      </w:r>
    </w:p>
    <w:p w14:paraId="452A90F1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Ovplyvňuje zmena regulácie cezhraničné investície (príliv/odliv zahraničných investícií resp. uplatnenie slovenských podnikov na zahraničných trhoch)? </w:t>
      </w:r>
    </w:p>
    <w:p w14:paraId="0D074838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Ovplyvní dostupnosť základných zdrojov (financie, pracovná sila, suroviny, mechanizmy, energie atď.)? </w:t>
      </w:r>
    </w:p>
    <w:p w14:paraId="6B6A3793" w14:textId="77777777" w:rsidR="007259CB" w:rsidRDefault="007259C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Ovplyvňuje zmena regulácie inovácie, vedu a výskum?</w:t>
      </w:r>
    </w:p>
    <w:p w14:paraId="64E2FB2F" w14:textId="77777777" w:rsidR="00BA19B0" w:rsidRPr="00D8247C" w:rsidRDefault="00BA19B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Ak bol identifikovaný goldplating</w:t>
      </w:r>
      <w:r w:rsidR="00581EB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14655">
        <w:rPr>
          <w:rFonts w:ascii="Times New Roman" w:eastAsia="Calibri" w:hAnsi="Times New Roman" w:cs="Times New Roman"/>
          <w:i/>
          <w:sz w:val="24"/>
          <w:szCs w:val="24"/>
        </w:rPr>
        <w:t xml:space="preserve"> prispieva k zníženiu konkurencieschopnosti a produktivity?</w:t>
      </w:r>
      <w:r w:rsidR="00581EB9">
        <w:rPr>
          <w:rFonts w:ascii="Times New Roman" w:eastAsia="Calibri" w:hAnsi="Times New Roman" w:cs="Times New Roman"/>
          <w:i/>
          <w:sz w:val="24"/>
          <w:szCs w:val="24"/>
        </w:rPr>
        <w:t xml:space="preserve"> Akým spôsobom?</w:t>
      </w:r>
    </w:p>
    <w:p w14:paraId="72CB32C8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iCs/>
          <w:sz w:val="24"/>
          <w:szCs w:val="24"/>
        </w:rPr>
        <w:t>Ako prispieva zmena regulácie k cieľu Slovenska mať najlepšie podnikateľské prostredie spomedzi susediacich krajín EÚ?</w:t>
      </w:r>
    </w:p>
    <w:p w14:paraId="7868146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E35C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5AA6B81A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</w:t>
      </w:r>
      <w:r w:rsidR="00746E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popíšte, či materiál konkurencieschopnosť:</w:t>
      </w:r>
    </w:p>
    <w:p w14:paraId="76CD0669" w14:textId="28F7047B" w:rsidR="00054C41" w:rsidRPr="00D8247C" w:rsidRDefault="00D7551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>
          <w:rPr>
            <w:rFonts w:ascii="Segoe MDL2 Assets" w:hAnsi="Segoe MDL2 Assets"/>
          </w:rPr>
        </w:sdtEndPr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>
              <w:rPr>
                <w:rFonts w:ascii="Segoe MDL2 Assets" w:hAnsi="Segoe MDL2 Assets"/>
              </w:rPr>
            </w:sdtEndPr>
            <w:sdtContent>
              <w:sdt>
                <w:sdtPr>
                  <w:rPr>
                    <w:rFonts w:ascii="Segoe MDL2 Assets" w:eastAsia="Calibri" w:hAnsi="Segoe MDL2 Assets" w:cs="Segoe UI Symbol"/>
                    <w:b/>
                    <w:i/>
                    <w:sz w:val="24"/>
                    <w:szCs w:val="24"/>
                  </w:rPr>
                  <w:id w:val="-647822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98140C">
                    <w:rPr>
                      <w:rFonts w:ascii="MS Gothic" w:eastAsia="MS Gothic" w:hAnsi="MS Gothic" w:cs="Segoe UI Symbol" w:hint="eastAsia"/>
                      <w:b/>
                      <w:i/>
                      <w:sz w:val="24"/>
                      <w:szCs w:val="24"/>
                    </w:rPr>
                    <w:t>☐</w:t>
                  </w:r>
                </w:sdtContent>
              </w:sdt>
              <w:r w:rsidR="000D3B14" w:rsidRPr="000D3B14">
                <w:rPr>
                  <w:rFonts w:ascii="Segoe MDL2 Assets" w:eastAsia="Calibri" w:hAnsi="Segoe MDL2 Assets" w:cs="Segoe UI Symbol"/>
                  <w:b/>
                  <w:i/>
                  <w:sz w:val="24"/>
                  <w:szCs w:val="24"/>
                </w:rPr>
                <w:t xml:space="preserve"> </w:t>
              </w:r>
            </w:sdtContent>
          </w:sdt>
        </w:sdtContent>
      </w:sdt>
      <w:r w:rsidR="00054C41" w:rsidRPr="000D3B14">
        <w:rPr>
          <w:rFonts w:ascii="Segoe MDL2 Assets" w:eastAsia="Calibri" w:hAnsi="Segoe MDL2 Assets" w:cs="Times New Roman"/>
          <w:i/>
          <w:sz w:val="24"/>
          <w:szCs w:val="24"/>
        </w:rPr>
        <w:t xml:space="preserve"> </w:t>
      </w:r>
      <w:r w:rsidR="00054C41" w:rsidRPr="000D3B14">
        <w:rPr>
          <w:rFonts w:ascii="Times New Roman" w:eastAsia="Calibri" w:hAnsi="Times New Roman" w:cs="Times New Roman"/>
          <w:i/>
          <w:sz w:val="24"/>
          <w:szCs w:val="24"/>
        </w:rPr>
        <w:t xml:space="preserve">zvyšuje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953831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140C" w:rsidRPr="0098140C">
            <w:rPr>
              <w:rFonts w:ascii="Segoe UI Symbol" w:eastAsia="Calibri" w:hAnsi="Segoe UI Symbol" w:cs="Segoe UI Symbol"/>
              <w:i/>
              <w:sz w:val="24"/>
              <w:szCs w:val="24"/>
            </w:rPr>
            <w:t>☒</w:t>
          </w:r>
        </w:sdtContent>
      </w:sdt>
      <w:r w:rsidR="0098140C" w:rsidRPr="009814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327BF48A" w14:textId="0ECA2E3D" w:rsidR="00054C41" w:rsidRPr="00E70506" w:rsidRDefault="00054C41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431222" w14:textId="77777777" w:rsidR="005F70C8" w:rsidRPr="00E70506" w:rsidRDefault="005F70C8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1187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77777777" w:rsidR="00054C41" w:rsidRPr="00D8247C" w:rsidRDefault="00D7551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FFE92D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547B8F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14BF91" w14:textId="77777777" w:rsidR="00E30D85" w:rsidRPr="00D8247C" w:rsidRDefault="00E30D8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05F45F" w14:textId="1756EA7C" w:rsidR="00054C41" w:rsidRPr="001F1B43" w:rsidRDefault="00054C41" w:rsidP="009E47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74DE7A2D" w14:textId="12E6219F" w:rsidR="00D114ED" w:rsidRPr="005E2851" w:rsidRDefault="00D114ED" w:rsidP="009E4784">
      <w:pPr>
        <w:spacing w:after="0" w:line="254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ED4C3C7" w14:textId="5E546161" w:rsidR="009E4784" w:rsidRDefault="009E4784" w:rsidP="009E478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4784">
        <w:rPr>
          <w:rFonts w:ascii="Times New Roman" w:eastAsia="Calibri" w:hAnsi="Times New Roman" w:cs="Times New Roman"/>
          <w:bCs/>
          <w:sz w:val="24"/>
          <w:szCs w:val="24"/>
        </w:rPr>
        <w:t>Navrhované nariadenie vlády má pozitívny vplyv na tých podnikateľov, ktorí v rámci školského programu dodávajú alebo distribuujú školské ovocie a zeleninu alebo školské mlieko a mliečne výrobky pre deti alebo žiakov, pretože zvyšuje paušálne ustanovené výšky pomoci na dodávanie alebo distribúciu týchto poľnohospodárskych výrobkov v rámci školského programu, ako aj výšky úhrad, ktoré možno za tieto poľnohospodárske výrobky v rámci školského programu Slovenskej republiky najviac žiadať okrem pomoci samotnej. Keďže teda dochádza k zvýšeniu týchto paušálov a limitov týchto dodatočných úhrad, navrhované nariadenie vlády má pozitívny vplyv na dodávateľov alebo distribútorov školského ovocia a zeleniny alebo školského mlieka a mliečnych výrobkov pre deti alebo žiakov v rámci školského programu, pretože za toto ich dodanie alebo distribúciu dostanú väčšiu protihodnotu.</w:t>
      </w:r>
    </w:p>
    <w:p w14:paraId="74F70473" w14:textId="3FF8C5A7" w:rsidR="005C188A" w:rsidRPr="00EB486D" w:rsidRDefault="005456F7" w:rsidP="004A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Zároveň má pozitívny vplyv na </w:t>
      </w:r>
      <w:r w:rsidR="004A647B">
        <w:rPr>
          <w:rFonts w:ascii="Times New Roman" w:eastAsia="Calibri" w:hAnsi="Times New Roman" w:cs="Times New Roman"/>
          <w:bCs/>
          <w:sz w:val="24"/>
          <w:szCs w:val="24"/>
        </w:rPr>
        <w:t xml:space="preserve">podnikateľov alebo právnické osoby, ktoré </w:t>
      </w:r>
      <w:r w:rsidR="004A647B" w:rsidRPr="004A647B">
        <w:rPr>
          <w:rFonts w:ascii="Times New Roman" w:eastAsia="Calibri" w:hAnsi="Times New Roman" w:cs="Times New Roman"/>
          <w:bCs/>
          <w:sz w:val="24"/>
          <w:szCs w:val="24"/>
        </w:rPr>
        <w:t>školské ovocie a</w:t>
      </w:r>
      <w:r w:rsidR="004A64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A647B" w:rsidRPr="004A647B">
        <w:rPr>
          <w:rFonts w:ascii="Times New Roman" w:eastAsia="Calibri" w:hAnsi="Times New Roman" w:cs="Times New Roman"/>
          <w:bCs/>
          <w:sz w:val="24"/>
          <w:szCs w:val="24"/>
        </w:rPr>
        <w:t>zeleninu</w:t>
      </w:r>
      <w:r w:rsidR="004A647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A647B" w:rsidRPr="004A647B">
        <w:rPr>
          <w:rFonts w:ascii="Times New Roman" w:eastAsia="Calibri" w:hAnsi="Times New Roman" w:cs="Times New Roman"/>
          <w:bCs/>
          <w:sz w:val="24"/>
          <w:szCs w:val="24"/>
        </w:rPr>
        <w:t xml:space="preserve"> školské mlieko a mliečne výrobky</w:t>
      </w:r>
      <w:r w:rsidR="004A647B">
        <w:rPr>
          <w:rFonts w:ascii="Times New Roman" w:eastAsia="Calibri" w:hAnsi="Times New Roman" w:cs="Times New Roman"/>
          <w:bCs/>
          <w:sz w:val="24"/>
          <w:szCs w:val="24"/>
        </w:rPr>
        <w:t xml:space="preserve"> alebo školské včelárske výrobky dodávajú alebo distribuujú v rámci slovenských sprievodných opatrení, nakoľko aj im sa tým istým mechanizmom zvyšujú </w:t>
      </w:r>
      <w:r w:rsidR="004A647B" w:rsidRPr="004A647B">
        <w:rPr>
          <w:rFonts w:ascii="Times New Roman" w:eastAsia="Calibri" w:hAnsi="Times New Roman" w:cs="Times New Roman"/>
          <w:bCs/>
          <w:sz w:val="24"/>
          <w:szCs w:val="24"/>
        </w:rPr>
        <w:t>paušálne ustanovené výšky pomoci na </w:t>
      </w:r>
      <w:r w:rsidR="004A647B">
        <w:rPr>
          <w:rFonts w:ascii="Times New Roman" w:eastAsia="Calibri" w:hAnsi="Times New Roman" w:cs="Times New Roman"/>
          <w:bCs/>
          <w:sz w:val="24"/>
          <w:szCs w:val="24"/>
        </w:rPr>
        <w:t xml:space="preserve">toto ich </w:t>
      </w:r>
      <w:r w:rsidR="004A647B" w:rsidRPr="004A647B">
        <w:rPr>
          <w:rFonts w:ascii="Times New Roman" w:eastAsia="Calibri" w:hAnsi="Times New Roman" w:cs="Times New Roman"/>
          <w:bCs/>
          <w:sz w:val="24"/>
          <w:szCs w:val="24"/>
        </w:rPr>
        <w:t>dodávanie alebo distribúciu</w:t>
      </w:r>
      <w:r w:rsidR="004A647B">
        <w:rPr>
          <w:rFonts w:ascii="Times New Roman" w:eastAsia="Calibri" w:hAnsi="Times New Roman" w:cs="Times New Roman"/>
          <w:bCs/>
          <w:sz w:val="24"/>
          <w:szCs w:val="24"/>
        </w:rPr>
        <w:t xml:space="preserve"> a výšky úhrad, </w:t>
      </w:r>
      <w:r w:rsidR="004A647B" w:rsidRPr="004A647B">
        <w:rPr>
          <w:rFonts w:ascii="Times New Roman" w:eastAsia="Calibri" w:hAnsi="Times New Roman" w:cs="Times New Roman"/>
          <w:bCs/>
          <w:sz w:val="24"/>
          <w:szCs w:val="24"/>
        </w:rPr>
        <w:t xml:space="preserve">ktoré možno za tieto poľnohospodárske výrobky v rámci </w:t>
      </w:r>
      <w:r w:rsidR="004A647B">
        <w:rPr>
          <w:rFonts w:ascii="Times New Roman" w:eastAsia="Calibri" w:hAnsi="Times New Roman" w:cs="Times New Roman"/>
          <w:bCs/>
          <w:sz w:val="24"/>
          <w:szCs w:val="24"/>
        </w:rPr>
        <w:t>slovenských sprievodných opatrení</w:t>
      </w:r>
      <w:r w:rsidR="004A647B" w:rsidRPr="004A647B">
        <w:rPr>
          <w:rFonts w:ascii="Times New Roman" w:eastAsia="Calibri" w:hAnsi="Times New Roman" w:cs="Times New Roman"/>
          <w:bCs/>
          <w:sz w:val="24"/>
          <w:szCs w:val="24"/>
        </w:rPr>
        <w:t xml:space="preserve"> najviac žiadať okrem pomoci samotnej</w:t>
      </w:r>
      <w:r w:rsidR="004A647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sectPr w:rsidR="005C188A" w:rsidRPr="00EB486D" w:rsidSect="002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9380D" w14:textId="77777777" w:rsidR="006265AF" w:rsidRDefault="006265AF" w:rsidP="00054C41">
      <w:pPr>
        <w:spacing w:after="0" w:line="240" w:lineRule="auto"/>
      </w:pPr>
      <w:r>
        <w:separator/>
      </w:r>
    </w:p>
  </w:endnote>
  <w:endnote w:type="continuationSeparator" w:id="0">
    <w:p w14:paraId="4625F22B" w14:textId="77777777" w:rsidR="006265AF" w:rsidRDefault="006265AF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419594"/>
      <w:docPartObj>
        <w:docPartGallery w:val="Page Numbers (Bottom of Page)"/>
        <w:docPartUnique/>
      </w:docPartObj>
    </w:sdtPr>
    <w:sdtContent>
      <w:p w14:paraId="20FE6A4A" w14:textId="2BACA6D7" w:rsidR="00F244DC" w:rsidRPr="00233FC4" w:rsidRDefault="00233FC4" w:rsidP="00233FC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11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320E9" w14:textId="77777777" w:rsidR="006265AF" w:rsidRDefault="006265AF" w:rsidP="00054C41">
      <w:pPr>
        <w:spacing w:after="0" w:line="240" w:lineRule="auto"/>
      </w:pPr>
      <w:r>
        <w:separator/>
      </w:r>
    </w:p>
  </w:footnote>
  <w:footnote w:type="continuationSeparator" w:id="0">
    <w:p w14:paraId="64B2B57D" w14:textId="77777777" w:rsidR="006265AF" w:rsidRDefault="006265AF" w:rsidP="00054C41">
      <w:pPr>
        <w:spacing w:after="0" w:line="240" w:lineRule="auto"/>
      </w:pPr>
      <w:r>
        <w:continuationSeparator/>
      </w:r>
    </w:p>
  </w:footnote>
  <w:footnote w:id="1">
    <w:p w14:paraId="6CC680CB" w14:textId="6BF8CDC6" w:rsidR="00F244DC" w:rsidRPr="000A6B7F" w:rsidRDefault="00F244DC" w:rsidP="00C929AE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0A6B7F">
        <w:rPr>
          <w:rFonts w:ascii="Times New Roman" w:hAnsi="Times New Roman" w:cs="Times New Roman"/>
        </w:rPr>
        <w:t xml:space="preserve">Definícia goldplatingu </w:t>
      </w:r>
      <w:r w:rsidRPr="00D114ED">
        <w:rPr>
          <w:rFonts w:ascii="Times New Roman" w:hAnsi="Times New Roman" w:cs="Times New Roman"/>
        </w:rPr>
        <w:t>je uvedená v bode 4 časti III. jednotnej metodiky.</w:t>
      </w:r>
    </w:p>
  </w:footnote>
  <w:footnote w:id="2">
    <w:p w14:paraId="1647D7DF" w14:textId="77777777" w:rsidR="00F244DC" w:rsidRPr="00804BC8" w:rsidRDefault="00F244DC" w:rsidP="00804BC8">
      <w:pPr>
        <w:pStyle w:val="Textpoznmkypodiarou"/>
        <w:jc w:val="both"/>
        <w:rPr>
          <w:rFonts w:ascii="Times New Roman" w:hAnsi="Times New Roman" w:cs="Times New Roman"/>
        </w:rPr>
      </w:pPr>
      <w:r w:rsidRPr="0099544D">
        <w:rPr>
          <w:rStyle w:val="Odkaznapoznmkupodiarou"/>
          <w:rFonts w:ascii="Times New Roman" w:hAnsi="Times New Roman" w:cs="Times New Roman"/>
        </w:rPr>
        <w:footnoteRef/>
      </w:r>
      <w:r w:rsidRPr="0099544D">
        <w:rPr>
          <w:rFonts w:ascii="Times New Roman" w:hAnsi="Times New Roman" w:cs="Times New Roman"/>
        </w:rPr>
        <w:t xml:space="preserve"> </w:t>
      </w:r>
      <w:r w:rsidRPr="00804BC8">
        <w:rPr>
          <w:rFonts w:ascii="Times New Roman" w:hAnsi="Times New Roman" w:cs="Times New Roman"/>
        </w:rPr>
        <w:t xml:space="preserve">Informácie sa uvádzajú  iba v prípade, ak sa predkladaným návrhom regulácie vykonáva transpozícia smernice </w:t>
      </w:r>
      <w:r w:rsidRPr="0099544D">
        <w:rPr>
          <w:rFonts w:ascii="Times New Roman" w:hAnsi="Times New Roman" w:cs="Times New Roman"/>
        </w:rPr>
        <w:t>EÚ</w:t>
      </w:r>
      <w:r w:rsidRPr="00804BC8">
        <w:rPr>
          <w:rFonts w:ascii="Times New Roman" w:hAnsi="Times New Roman" w:cs="Times New Roman"/>
        </w:rPr>
        <w:t xml:space="preserve"> a bol identifikovaný goldplating podľa tabuľky zhody alebo sa vykonáva implementácia nariadenia EÚ s goldplatingom.</w:t>
      </w:r>
      <w:r>
        <w:rPr>
          <w:rFonts w:ascii="Times New Roman" w:hAnsi="Times New Roman" w:cs="Times New Roman"/>
        </w:rPr>
        <w:t xml:space="preserve"> Informácie sa uvádzajú aj v prípade</w:t>
      </w:r>
      <w:r w:rsidRPr="00CF4D09">
        <w:rPr>
          <w:rFonts w:ascii="Times New Roman" w:hAnsi="Times New Roman" w:cs="Times New Roman"/>
        </w:rPr>
        <w:t xml:space="preserve"> (ak nejde o transpozíciu smernice EÚ alebo implementáciu nariadenia EÚ)</w:t>
      </w:r>
      <w:r>
        <w:rPr>
          <w:rFonts w:ascii="Times New Roman" w:hAnsi="Times New Roman" w:cs="Times New Roman"/>
        </w:rPr>
        <w:t>, ak sa predloženým návrhom odstraňuje goldplating, ktorého pôvod je v skoršom zachovaní existujúcej právnej úpravy (existujúcich vnútroštátnych požiadaviek).</w:t>
      </w:r>
    </w:p>
    <w:p w14:paraId="5D313DAF" w14:textId="77777777" w:rsidR="00F244DC" w:rsidRDefault="00F244DC" w:rsidP="00512BA7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19CF"/>
    <w:multiLevelType w:val="hybridMultilevel"/>
    <w:tmpl w:val="C324F3C4"/>
    <w:lvl w:ilvl="0" w:tplc="9490E1B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2425A"/>
    <w:rsid w:val="00024EE4"/>
    <w:rsid w:val="00047C70"/>
    <w:rsid w:val="00050AAB"/>
    <w:rsid w:val="00054A53"/>
    <w:rsid w:val="00054C41"/>
    <w:rsid w:val="00060DA1"/>
    <w:rsid w:val="00061E85"/>
    <w:rsid w:val="00064A06"/>
    <w:rsid w:val="000820E0"/>
    <w:rsid w:val="00091A43"/>
    <w:rsid w:val="0009490E"/>
    <w:rsid w:val="000A6B7F"/>
    <w:rsid w:val="000C5419"/>
    <w:rsid w:val="000C5E9A"/>
    <w:rsid w:val="000D15F0"/>
    <w:rsid w:val="000D3B14"/>
    <w:rsid w:val="000D6D0D"/>
    <w:rsid w:val="000F2940"/>
    <w:rsid w:val="0011003B"/>
    <w:rsid w:val="001133DA"/>
    <w:rsid w:val="00115071"/>
    <w:rsid w:val="00126A2B"/>
    <w:rsid w:val="00142154"/>
    <w:rsid w:val="001476A4"/>
    <w:rsid w:val="00162C6C"/>
    <w:rsid w:val="0016512E"/>
    <w:rsid w:val="00170D46"/>
    <w:rsid w:val="00177127"/>
    <w:rsid w:val="0018715C"/>
    <w:rsid w:val="001A1561"/>
    <w:rsid w:val="001B4C03"/>
    <w:rsid w:val="001C7B91"/>
    <w:rsid w:val="001D1083"/>
    <w:rsid w:val="001D3FA0"/>
    <w:rsid w:val="001D6E68"/>
    <w:rsid w:val="001E24E8"/>
    <w:rsid w:val="001E53CB"/>
    <w:rsid w:val="00201876"/>
    <w:rsid w:val="00207F43"/>
    <w:rsid w:val="00216E31"/>
    <w:rsid w:val="002232D3"/>
    <w:rsid w:val="00225A83"/>
    <w:rsid w:val="00231B8F"/>
    <w:rsid w:val="00233153"/>
    <w:rsid w:val="00233FC4"/>
    <w:rsid w:val="00270EA5"/>
    <w:rsid w:val="002712B9"/>
    <w:rsid w:val="00272B7B"/>
    <w:rsid w:val="00284B8C"/>
    <w:rsid w:val="0028536C"/>
    <w:rsid w:val="0029483F"/>
    <w:rsid w:val="00297550"/>
    <w:rsid w:val="002C2FC0"/>
    <w:rsid w:val="002D719E"/>
    <w:rsid w:val="002D760F"/>
    <w:rsid w:val="00302A17"/>
    <w:rsid w:val="00314D25"/>
    <w:rsid w:val="00315BE2"/>
    <w:rsid w:val="003322EE"/>
    <w:rsid w:val="00337630"/>
    <w:rsid w:val="00340CFD"/>
    <w:rsid w:val="003413D5"/>
    <w:rsid w:val="00342621"/>
    <w:rsid w:val="00344382"/>
    <w:rsid w:val="00357F22"/>
    <w:rsid w:val="00364A9E"/>
    <w:rsid w:val="00365318"/>
    <w:rsid w:val="0036620C"/>
    <w:rsid w:val="0036748D"/>
    <w:rsid w:val="003756EF"/>
    <w:rsid w:val="00376039"/>
    <w:rsid w:val="0038255E"/>
    <w:rsid w:val="00391648"/>
    <w:rsid w:val="0039304E"/>
    <w:rsid w:val="0039334E"/>
    <w:rsid w:val="00394AD2"/>
    <w:rsid w:val="00396573"/>
    <w:rsid w:val="003A02AF"/>
    <w:rsid w:val="003A3124"/>
    <w:rsid w:val="003A686F"/>
    <w:rsid w:val="003E58B8"/>
    <w:rsid w:val="003F06D7"/>
    <w:rsid w:val="003F2AA3"/>
    <w:rsid w:val="00400224"/>
    <w:rsid w:val="00400BA5"/>
    <w:rsid w:val="00410E62"/>
    <w:rsid w:val="00414FA7"/>
    <w:rsid w:val="00420090"/>
    <w:rsid w:val="004239D1"/>
    <w:rsid w:val="00445638"/>
    <w:rsid w:val="00446432"/>
    <w:rsid w:val="00446512"/>
    <w:rsid w:val="00466D7A"/>
    <w:rsid w:val="0048237B"/>
    <w:rsid w:val="00484D16"/>
    <w:rsid w:val="00491853"/>
    <w:rsid w:val="004A14CD"/>
    <w:rsid w:val="004A2C6B"/>
    <w:rsid w:val="004A5C68"/>
    <w:rsid w:val="004A647B"/>
    <w:rsid w:val="004B0735"/>
    <w:rsid w:val="004B3858"/>
    <w:rsid w:val="004C5577"/>
    <w:rsid w:val="004C56CF"/>
    <w:rsid w:val="004D1220"/>
    <w:rsid w:val="004D20CB"/>
    <w:rsid w:val="004D65B2"/>
    <w:rsid w:val="004D681D"/>
    <w:rsid w:val="004E2324"/>
    <w:rsid w:val="004F63E6"/>
    <w:rsid w:val="00504F6D"/>
    <w:rsid w:val="005103DA"/>
    <w:rsid w:val="00511F8F"/>
    <w:rsid w:val="00512BA7"/>
    <w:rsid w:val="00515726"/>
    <w:rsid w:val="00534096"/>
    <w:rsid w:val="005456F7"/>
    <w:rsid w:val="00562527"/>
    <w:rsid w:val="00562A1E"/>
    <w:rsid w:val="00563427"/>
    <w:rsid w:val="00573545"/>
    <w:rsid w:val="00581EB9"/>
    <w:rsid w:val="005A6227"/>
    <w:rsid w:val="005B4E6E"/>
    <w:rsid w:val="005B56E4"/>
    <w:rsid w:val="005C188A"/>
    <w:rsid w:val="005C795C"/>
    <w:rsid w:val="005D0E50"/>
    <w:rsid w:val="005D35A2"/>
    <w:rsid w:val="005D39D8"/>
    <w:rsid w:val="005E2851"/>
    <w:rsid w:val="005E44F6"/>
    <w:rsid w:val="005F70C8"/>
    <w:rsid w:val="0061097B"/>
    <w:rsid w:val="0061612F"/>
    <w:rsid w:val="006177C8"/>
    <w:rsid w:val="0062600A"/>
    <w:rsid w:val="006265AF"/>
    <w:rsid w:val="0063777D"/>
    <w:rsid w:val="00643358"/>
    <w:rsid w:val="00646084"/>
    <w:rsid w:val="00653BE6"/>
    <w:rsid w:val="006564C3"/>
    <w:rsid w:val="006578CB"/>
    <w:rsid w:val="006A4E85"/>
    <w:rsid w:val="006A60C0"/>
    <w:rsid w:val="006A712F"/>
    <w:rsid w:val="006B5D74"/>
    <w:rsid w:val="006C25BE"/>
    <w:rsid w:val="006D7AD8"/>
    <w:rsid w:val="006F1D57"/>
    <w:rsid w:val="00701CBE"/>
    <w:rsid w:val="0070364C"/>
    <w:rsid w:val="00710EDF"/>
    <w:rsid w:val="0072221D"/>
    <w:rsid w:val="0072357C"/>
    <w:rsid w:val="007259CB"/>
    <w:rsid w:val="00726031"/>
    <w:rsid w:val="00726B3B"/>
    <w:rsid w:val="00746E10"/>
    <w:rsid w:val="00751DA9"/>
    <w:rsid w:val="007541BE"/>
    <w:rsid w:val="00755E69"/>
    <w:rsid w:val="007648EE"/>
    <w:rsid w:val="0077106D"/>
    <w:rsid w:val="00780ACC"/>
    <w:rsid w:val="00783C7C"/>
    <w:rsid w:val="00787A11"/>
    <w:rsid w:val="00797B40"/>
    <w:rsid w:val="007A0C9D"/>
    <w:rsid w:val="007B40FB"/>
    <w:rsid w:val="007B62AF"/>
    <w:rsid w:val="007C2B7D"/>
    <w:rsid w:val="007E24B2"/>
    <w:rsid w:val="007E2DA4"/>
    <w:rsid w:val="007E3452"/>
    <w:rsid w:val="007E6815"/>
    <w:rsid w:val="007E7632"/>
    <w:rsid w:val="007F1C84"/>
    <w:rsid w:val="007F4579"/>
    <w:rsid w:val="007F5454"/>
    <w:rsid w:val="00800EDD"/>
    <w:rsid w:val="00801596"/>
    <w:rsid w:val="00804BC8"/>
    <w:rsid w:val="00806E23"/>
    <w:rsid w:val="00807981"/>
    <w:rsid w:val="00823F5A"/>
    <w:rsid w:val="00845D3B"/>
    <w:rsid w:val="008634E9"/>
    <w:rsid w:val="008801B5"/>
    <w:rsid w:val="00880578"/>
    <w:rsid w:val="00881A4E"/>
    <w:rsid w:val="00882407"/>
    <w:rsid w:val="00883A4B"/>
    <w:rsid w:val="008920C3"/>
    <w:rsid w:val="00894052"/>
    <w:rsid w:val="008A7B87"/>
    <w:rsid w:val="008B4AA1"/>
    <w:rsid w:val="008C1C71"/>
    <w:rsid w:val="008E1AD0"/>
    <w:rsid w:val="008E315F"/>
    <w:rsid w:val="008E6B82"/>
    <w:rsid w:val="008E730D"/>
    <w:rsid w:val="008F4273"/>
    <w:rsid w:val="008F69A4"/>
    <w:rsid w:val="008F6ADE"/>
    <w:rsid w:val="0091269B"/>
    <w:rsid w:val="00923C0C"/>
    <w:rsid w:val="0093020E"/>
    <w:rsid w:val="009330B1"/>
    <w:rsid w:val="00933171"/>
    <w:rsid w:val="009511F3"/>
    <w:rsid w:val="0095170D"/>
    <w:rsid w:val="00952CF6"/>
    <w:rsid w:val="00960413"/>
    <w:rsid w:val="0098140C"/>
    <w:rsid w:val="00981995"/>
    <w:rsid w:val="00981C7F"/>
    <w:rsid w:val="0098550A"/>
    <w:rsid w:val="00985515"/>
    <w:rsid w:val="00990813"/>
    <w:rsid w:val="0099544D"/>
    <w:rsid w:val="00997513"/>
    <w:rsid w:val="009A0E2C"/>
    <w:rsid w:val="009A4D56"/>
    <w:rsid w:val="009B1F04"/>
    <w:rsid w:val="009E09F7"/>
    <w:rsid w:val="009E2D5C"/>
    <w:rsid w:val="009E3E44"/>
    <w:rsid w:val="009E4784"/>
    <w:rsid w:val="009F4175"/>
    <w:rsid w:val="009F4563"/>
    <w:rsid w:val="009F66A4"/>
    <w:rsid w:val="009F6C80"/>
    <w:rsid w:val="00A000DA"/>
    <w:rsid w:val="00A1736E"/>
    <w:rsid w:val="00A216DF"/>
    <w:rsid w:val="00A33F2C"/>
    <w:rsid w:val="00A50EE3"/>
    <w:rsid w:val="00A5164E"/>
    <w:rsid w:val="00A83E11"/>
    <w:rsid w:val="00A94A0F"/>
    <w:rsid w:val="00AA3C6D"/>
    <w:rsid w:val="00AB57C4"/>
    <w:rsid w:val="00AC5F03"/>
    <w:rsid w:val="00B11CF5"/>
    <w:rsid w:val="00B209FA"/>
    <w:rsid w:val="00B21D1F"/>
    <w:rsid w:val="00B31208"/>
    <w:rsid w:val="00B410BA"/>
    <w:rsid w:val="00B43D68"/>
    <w:rsid w:val="00B44A3A"/>
    <w:rsid w:val="00B5600C"/>
    <w:rsid w:val="00B629EE"/>
    <w:rsid w:val="00B65B92"/>
    <w:rsid w:val="00B66E33"/>
    <w:rsid w:val="00B72FB1"/>
    <w:rsid w:val="00B953DA"/>
    <w:rsid w:val="00BA19B0"/>
    <w:rsid w:val="00BA1EC4"/>
    <w:rsid w:val="00BB3870"/>
    <w:rsid w:val="00BB45A7"/>
    <w:rsid w:val="00BC2731"/>
    <w:rsid w:val="00BD0EF7"/>
    <w:rsid w:val="00BD6778"/>
    <w:rsid w:val="00BE672B"/>
    <w:rsid w:val="00C01599"/>
    <w:rsid w:val="00C048D1"/>
    <w:rsid w:val="00C05563"/>
    <w:rsid w:val="00C11132"/>
    <w:rsid w:val="00C115B9"/>
    <w:rsid w:val="00C12FDD"/>
    <w:rsid w:val="00C137E6"/>
    <w:rsid w:val="00C145AA"/>
    <w:rsid w:val="00C14655"/>
    <w:rsid w:val="00C17672"/>
    <w:rsid w:val="00C21399"/>
    <w:rsid w:val="00C36608"/>
    <w:rsid w:val="00C446E2"/>
    <w:rsid w:val="00C50E87"/>
    <w:rsid w:val="00C535F5"/>
    <w:rsid w:val="00C54EB3"/>
    <w:rsid w:val="00C560C4"/>
    <w:rsid w:val="00C6748F"/>
    <w:rsid w:val="00C74337"/>
    <w:rsid w:val="00C75DC8"/>
    <w:rsid w:val="00C929AE"/>
    <w:rsid w:val="00C97200"/>
    <w:rsid w:val="00CA4344"/>
    <w:rsid w:val="00CA6348"/>
    <w:rsid w:val="00CB1232"/>
    <w:rsid w:val="00CB17A0"/>
    <w:rsid w:val="00CB1FC3"/>
    <w:rsid w:val="00CC3B7D"/>
    <w:rsid w:val="00CD5AAE"/>
    <w:rsid w:val="00CD5AE4"/>
    <w:rsid w:val="00CD5E86"/>
    <w:rsid w:val="00CD7974"/>
    <w:rsid w:val="00CE3B21"/>
    <w:rsid w:val="00CF1C8A"/>
    <w:rsid w:val="00CF4D09"/>
    <w:rsid w:val="00D005F2"/>
    <w:rsid w:val="00D01DEE"/>
    <w:rsid w:val="00D03A8E"/>
    <w:rsid w:val="00D114ED"/>
    <w:rsid w:val="00D3032C"/>
    <w:rsid w:val="00D31A3B"/>
    <w:rsid w:val="00D5309D"/>
    <w:rsid w:val="00D631FA"/>
    <w:rsid w:val="00D71064"/>
    <w:rsid w:val="00D75511"/>
    <w:rsid w:val="00D811BB"/>
    <w:rsid w:val="00D82356"/>
    <w:rsid w:val="00D84EEE"/>
    <w:rsid w:val="00D90A61"/>
    <w:rsid w:val="00D946EF"/>
    <w:rsid w:val="00D95553"/>
    <w:rsid w:val="00DC355F"/>
    <w:rsid w:val="00DD1E4C"/>
    <w:rsid w:val="00DE331A"/>
    <w:rsid w:val="00DE6ACB"/>
    <w:rsid w:val="00DF02CE"/>
    <w:rsid w:val="00DF1462"/>
    <w:rsid w:val="00DF6D0B"/>
    <w:rsid w:val="00E030DA"/>
    <w:rsid w:val="00E17E06"/>
    <w:rsid w:val="00E214C0"/>
    <w:rsid w:val="00E30D85"/>
    <w:rsid w:val="00E37320"/>
    <w:rsid w:val="00E444EB"/>
    <w:rsid w:val="00E46048"/>
    <w:rsid w:val="00E70506"/>
    <w:rsid w:val="00E77A69"/>
    <w:rsid w:val="00E81A42"/>
    <w:rsid w:val="00E961E8"/>
    <w:rsid w:val="00E96244"/>
    <w:rsid w:val="00E96DE0"/>
    <w:rsid w:val="00EB2BEC"/>
    <w:rsid w:val="00EB486D"/>
    <w:rsid w:val="00EB74BF"/>
    <w:rsid w:val="00EC0704"/>
    <w:rsid w:val="00EC508B"/>
    <w:rsid w:val="00ED6B5D"/>
    <w:rsid w:val="00EE4C99"/>
    <w:rsid w:val="00F0348C"/>
    <w:rsid w:val="00F07F1E"/>
    <w:rsid w:val="00F153D7"/>
    <w:rsid w:val="00F1599C"/>
    <w:rsid w:val="00F2433F"/>
    <w:rsid w:val="00F244DC"/>
    <w:rsid w:val="00F32083"/>
    <w:rsid w:val="00F378F4"/>
    <w:rsid w:val="00F47912"/>
    <w:rsid w:val="00F541B6"/>
    <w:rsid w:val="00F57702"/>
    <w:rsid w:val="00F61361"/>
    <w:rsid w:val="00F613E8"/>
    <w:rsid w:val="00F74D3C"/>
    <w:rsid w:val="00F74FC9"/>
    <w:rsid w:val="00F91F47"/>
    <w:rsid w:val="00FA4F36"/>
    <w:rsid w:val="00FA6FFE"/>
    <w:rsid w:val="00FC121B"/>
    <w:rsid w:val="00FD3DFB"/>
    <w:rsid w:val="00FF0272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5623F1A-3842-4371-9E8A-A51B39B2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Benová Tímea</cp:lastModifiedBy>
  <cp:revision>31</cp:revision>
  <cp:lastPrinted>2025-06-17T11:34:00Z</cp:lastPrinted>
  <dcterms:created xsi:type="dcterms:W3CDTF">2024-07-01T11:11:00Z</dcterms:created>
  <dcterms:modified xsi:type="dcterms:W3CDTF">2025-06-17T11:34:00Z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</Properties>
</file>