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0C1C0CA6" w:rsidR="00054C41" w:rsidRDefault="00054C41" w:rsidP="00DA79E6">
      <w:pPr>
        <w:spacing w:line="240" w:lineRule="auto"/>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w:t>
      </w:r>
      <w:r w:rsidR="008E12CA">
        <w:rPr>
          <w:rFonts w:ascii="Times New Roman" w:eastAsia="Calibri" w:hAnsi="Times New Roman" w:cs="Times New Roman"/>
          <w:b/>
          <w:sz w:val="28"/>
          <w:szCs w:val="28"/>
        </w:rPr>
        <w:t>yvov na podnikateľské prostredie</w:t>
      </w:r>
    </w:p>
    <w:p w14:paraId="7AF84A90" w14:textId="77777777" w:rsidR="00054C41" w:rsidRPr="00B3423C" w:rsidRDefault="00054C41" w:rsidP="00DA79E6">
      <w:pPr>
        <w:spacing w:line="240" w:lineRule="auto"/>
        <w:jc w:val="both"/>
        <w:rPr>
          <w:rFonts w:ascii="Times New Roman" w:eastAsia="Calibri" w:hAnsi="Times New Roman" w:cs="Times New Roman"/>
          <w:b/>
          <w:color w:val="000000" w:themeColor="text1"/>
          <w:sz w:val="24"/>
          <w:szCs w:val="24"/>
        </w:rPr>
      </w:pPr>
    </w:p>
    <w:p w14:paraId="74A28AA7" w14:textId="366F6C4B" w:rsidR="003E6F45" w:rsidRPr="00C66396" w:rsidRDefault="00054C41" w:rsidP="00DA79E6">
      <w:pPr>
        <w:suppressAutoHyphens/>
        <w:spacing w:line="240" w:lineRule="auto"/>
        <w:ind w:left="1843" w:hanging="1843"/>
        <w:jc w:val="both"/>
        <w:rPr>
          <w:rFonts w:ascii="Times New Roman" w:eastAsia="Calibri" w:hAnsi="Times New Roman" w:cs="Times New Roman"/>
          <w:b/>
          <w:color w:val="000000" w:themeColor="text1"/>
          <w:sz w:val="24"/>
          <w:szCs w:val="24"/>
        </w:rPr>
      </w:pPr>
      <w:r w:rsidRPr="00B3423C">
        <w:rPr>
          <w:rFonts w:ascii="Times New Roman" w:eastAsia="Calibri" w:hAnsi="Times New Roman" w:cs="Times New Roman"/>
          <w:b/>
          <w:color w:val="000000" w:themeColor="text1"/>
          <w:sz w:val="24"/>
          <w:szCs w:val="24"/>
        </w:rPr>
        <w:t>Názov materiálu:</w:t>
      </w:r>
      <w:r w:rsidR="0035415C" w:rsidRPr="00B3423C">
        <w:rPr>
          <w:rFonts w:ascii="Times New Roman" w:eastAsia="Calibri" w:hAnsi="Times New Roman" w:cs="Times New Roman"/>
          <w:b/>
          <w:color w:val="000000" w:themeColor="text1"/>
          <w:sz w:val="24"/>
          <w:szCs w:val="24"/>
        </w:rPr>
        <w:t xml:space="preserve"> </w:t>
      </w:r>
      <w:r w:rsidR="007E6BD1">
        <w:rPr>
          <w:rFonts w:ascii="Times New Roman" w:eastAsia="Calibri" w:hAnsi="Times New Roman" w:cs="Times New Roman"/>
          <w:b/>
          <w:color w:val="000000" w:themeColor="text1"/>
          <w:sz w:val="24"/>
          <w:szCs w:val="24"/>
        </w:rPr>
        <w:t xml:space="preserve">Návrh zákona, ktorým sa mení a </w:t>
      </w:r>
      <w:r w:rsidR="003E6F45" w:rsidRPr="00C66396">
        <w:rPr>
          <w:rFonts w:ascii="Times New Roman" w:eastAsia="Calibri" w:hAnsi="Times New Roman" w:cs="Times New Roman"/>
          <w:b/>
          <w:color w:val="000000" w:themeColor="text1"/>
          <w:sz w:val="24"/>
          <w:szCs w:val="24"/>
        </w:rPr>
        <w:t>dopĺňa zákon č. 280/2017 Z. z. o</w:t>
      </w:r>
      <w:r w:rsidR="00587FBE" w:rsidRPr="00C66396">
        <w:rPr>
          <w:rFonts w:ascii="Times New Roman" w:eastAsia="Calibri" w:hAnsi="Times New Roman" w:cs="Times New Roman"/>
          <w:b/>
          <w:color w:val="000000" w:themeColor="text1"/>
          <w:sz w:val="24"/>
          <w:szCs w:val="24"/>
        </w:rPr>
        <w:t> </w:t>
      </w:r>
      <w:r w:rsidR="003E6F45" w:rsidRPr="00C66396">
        <w:rPr>
          <w:rFonts w:ascii="Times New Roman" w:eastAsia="Calibri" w:hAnsi="Times New Roman" w:cs="Times New Roman"/>
          <w:b/>
          <w:color w:val="000000" w:themeColor="text1"/>
          <w:sz w:val="24"/>
          <w:szCs w:val="24"/>
        </w:rPr>
        <w:t>poskytovaní podpory a dotácie v pôdohospodárstve a rozvoji vidieka a o zmene zákona č. 292/2014 Z. z. o príspevku poskytovanom z</w:t>
      </w:r>
      <w:r w:rsidR="00587FBE" w:rsidRPr="00C66396">
        <w:rPr>
          <w:rFonts w:ascii="Times New Roman" w:eastAsia="Calibri" w:hAnsi="Times New Roman" w:cs="Times New Roman"/>
          <w:b/>
          <w:color w:val="000000" w:themeColor="text1"/>
          <w:sz w:val="24"/>
          <w:szCs w:val="24"/>
        </w:rPr>
        <w:t> </w:t>
      </w:r>
      <w:r w:rsidR="003E6F45" w:rsidRPr="00C66396">
        <w:rPr>
          <w:rFonts w:ascii="Times New Roman" w:eastAsia="Calibri" w:hAnsi="Times New Roman" w:cs="Times New Roman"/>
          <w:b/>
          <w:color w:val="000000" w:themeColor="text1"/>
          <w:sz w:val="24"/>
          <w:szCs w:val="24"/>
        </w:rPr>
        <w:t>európskych štrukturálnych a investičných fondov a o zmene a</w:t>
      </w:r>
      <w:r w:rsidR="00587FBE" w:rsidRPr="00C66396">
        <w:rPr>
          <w:rFonts w:ascii="Times New Roman" w:eastAsia="Calibri" w:hAnsi="Times New Roman" w:cs="Times New Roman"/>
          <w:b/>
          <w:color w:val="000000" w:themeColor="text1"/>
          <w:sz w:val="24"/>
          <w:szCs w:val="24"/>
        </w:rPr>
        <w:t> </w:t>
      </w:r>
      <w:r w:rsidR="003E6F45" w:rsidRPr="00C66396">
        <w:rPr>
          <w:rFonts w:ascii="Times New Roman" w:eastAsia="Calibri" w:hAnsi="Times New Roman" w:cs="Times New Roman"/>
          <w:b/>
          <w:color w:val="000000" w:themeColor="text1"/>
          <w:sz w:val="24"/>
          <w:szCs w:val="24"/>
        </w:rPr>
        <w:t>doplnení niektorých zákonov</w:t>
      </w:r>
      <w:r w:rsidR="00152FE3">
        <w:rPr>
          <w:rFonts w:ascii="Times New Roman" w:eastAsia="Calibri" w:hAnsi="Times New Roman" w:cs="Times New Roman"/>
          <w:b/>
          <w:color w:val="000000" w:themeColor="text1"/>
          <w:sz w:val="24"/>
          <w:szCs w:val="24"/>
        </w:rPr>
        <w:t xml:space="preserve"> v znení neskorších predpisov v </w:t>
      </w:r>
      <w:r w:rsidR="003E6F45" w:rsidRPr="00C66396">
        <w:rPr>
          <w:rFonts w:ascii="Times New Roman" w:eastAsia="Calibri" w:hAnsi="Times New Roman" w:cs="Times New Roman"/>
          <w:b/>
          <w:color w:val="000000" w:themeColor="text1"/>
          <w:sz w:val="24"/>
          <w:szCs w:val="24"/>
        </w:rPr>
        <w:t xml:space="preserve">znení neskorších predpisov </w:t>
      </w:r>
      <w:r w:rsidR="00152FE3" w:rsidRPr="00152FE3">
        <w:rPr>
          <w:rFonts w:ascii="Times New Roman" w:eastAsia="Calibri" w:hAnsi="Times New Roman" w:cs="Times New Roman"/>
          <w:b/>
          <w:color w:val="000000" w:themeColor="text1"/>
          <w:sz w:val="24"/>
          <w:szCs w:val="24"/>
        </w:rPr>
        <w:t xml:space="preserve">a ktorým </w:t>
      </w:r>
      <w:r w:rsidR="00152FE3">
        <w:rPr>
          <w:rFonts w:ascii="Times New Roman" w:eastAsia="Calibri" w:hAnsi="Times New Roman" w:cs="Times New Roman"/>
          <w:b/>
          <w:color w:val="000000" w:themeColor="text1"/>
          <w:sz w:val="24"/>
          <w:szCs w:val="24"/>
        </w:rPr>
        <w:t>sa mení zákon č. 247/2024 Z. z.</w:t>
      </w:r>
      <w:r w:rsidR="00152FE3">
        <w:rPr>
          <w:rFonts w:ascii="Times New Roman" w:eastAsia="Calibri" w:hAnsi="Times New Roman" w:cs="Times New Roman"/>
          <w:b/>
          <w:color w:val="000000" w:themeColor="text1"/>
          <w:sz w:val="24"/>
          <w:szCs w:val="24"/>
        </w:rPr>
        <w:br/>
      </w:r>
      <w:r w:rsidR="00152FE3" w:rsidRPr="00152FE3">
        <w:rPr>
          <w:rFonts w:ascii="Times New Roman" w:eastAsia="Calibri" w:hAnsi="Times New Roman" w:cs="Times New Roman"/>
          <w:b/>
          <w:color w:val="000000" w:themeColor="text1"/>
          <w:sz w:val="24"/>
          <w:szCs w:val="24"/>
        </w:rPr>
        <w:t>o príspevkoch poskytovaných z Európskeho poľnohospodá</w:t>
      </w:r>
      <w:r w:rsidR="00152FE3">
        <w:rPr>
          <w:rFonts w:ascii="Times New Roman" w:eastAsia="Calibri" w:hAnsi="Times New Roman" w:cs="Times New Roman"/>
          <w:b/>
          <w:color w:val="000000" w:themeColor="text1"/>
          <w:sz w:val="24"/>
          <w:szCs w:val="24"/>
        </w:rPr>
        <w:t xml:space="preserve">rskeho fondu pre rozvoj vidieka </w:t>
      </w:r>
      <w:r w:rsidR="00152FE3" w:rsidRPr="00152FE3">
        <w:rPr>
          <w:rFonts w:ascii="Times New Roman" w:eastAsia="Calibri" w:hAnsi="Times New Roman" w:cs="Times New Roman"/>
          <w:b/>
          <w:color w:val="000000" w:themeColor="text1"/>
          <w:sz w:val="24"/>
          <w:szCs w:val="24"/>
        </w:rPr>
        <w:t>a o zmene a doplnení niektorých zákonov</w:t>
      </w:r>
    </w:p>
    <w:p w14:paraId="2711DC2C" w14:textId="2FCD2DE4" w:rsidR="00054C41" w:rsidRPr="001F1B43" w:rsidRDefault="00054C41" w:rsidP="00DA79E6">
      <w:pPr>
        <w:spacing w:line="240"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35415C">
        <w:rPr>
          <w:rFonts w:ascii="Times New Roman" w:eastAsia="Calibri" w:hAnsi="Times New Roman" w:cs="Times New Roman"/>
          <w:b/>
          <w:sz w:val="24"/>
          <w:szCs w:val="24"/>
        </w:rPr>
        <w:t xml:space="preserve"> </w:t>
      </w:r>
      <w:r w:rsidR="0035415C" w:rsidRPr="0035415C">
        <w:rPr>
          <w:rFonts w:ascii="Times New Roman" w:eastAsia="Calibri" w:hAnsi="Times New Roman" w:cs="Times New Roman"/>
          <w:b/>
          <w:color w:val="000000" w:themeColor="text1"/>
          <w:sz w:val="24"/>
          <w:szCs w:val="24"/>
        </w:rPr>
        <w:t>Ministerstvo pôdohospodárstva a rozv</w:t>
      </w:r>
      <w:r w:rsidR="00EE11F2">
        <w:rPr>
          <w:rFonts w:ascii="Times New Roman" w:eastAsia="Calibri" w:hAnsi="Times New Roman" w:cs="Times New Roman"/>
          <w:b/>
          <w:color w:val="000000" w:themeColor="text1"/>
          <w:sz w:val="24"/>
          <w:szCs w:val="24"/>
        </w:rPr>
        <w:t>oja vidieka Slovenskej republiky</w:t>
      </w:r>
    </w:p>
    <w:p w14:paraId="515DBCE3" w14:textId="77777777" w:rsidR="00054C41" w:rsidRPr="001F1B43" w:rsidRDefault="00054C41" w:rsidP="00DA79E6">
      <w:pPr>
        <w:spacing w:line="240"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DA79E6">
      <w:pPr>
        <w:tabs>
          <w:tab w:val="left" w:pos="8025"/>
        </w:tabs>
        <w:spacing w:line="240" w:lineRule="auto"/>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2DCC8471" w:rsidR="00054C41" w:rsidRPr="00D8247C" w:rsidRDefault="00054C41" w:rsidP="00DA79E6">
      <w:pPr>
        <w:spacing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152FE3">
        <w:rPr>
          <w:rFonts w:ascii="Times New Roman" w:eastAsia="Calibri" w:hAnsi="Times New Roman" w:cs="Times New Roman"/>
          <w:i/>
          <w:sz w:val="24"/>
          <w:szCs w:val="24"/>
        </w:rPr>
        <w:br/>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DA79E6">
      <w:pPr>
        <w:spacing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DA79E6">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DA79E6">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DA79E6">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DA79E6">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207BB8"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207BB8" w:rsidRPr="00C929AE" w:rsidRDefault="00207BB8"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207BB8" w:rsidRPr="00C929AE" w:rsidRDefault="00207BB8" w:rsidP="00DA79E6">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54CB8EE9"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62C0DB9E"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207BB8"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207BB8" w:rsidRPr="00C929AE" w:rsidRDefault="00207BB8"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207BB8" w:rsidRPr="00C929AE" w:rsidRDefault="00207BB8" w:rsidP="00DA79E6">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38345DA5"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384997C0"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207BB8"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207BB8" w:rsidRPr="00C929AE" w:rsidRDefault="00207BB8"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207BB8" w:rsidRPr="00C929AE" w:rsidRDefault="00207BB8" w:rsidP="00DA79E6">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109856F7" w:rsidR="00207BB8" w:rsidRPr="00C929AE" w:rsidRDefault="00A82FE6"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12 500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4F66CB01" w:rsidR="00207BB8" w:rsidRPr="00C929AE" w:rsidRDefault="00A82FE6"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5 500</w:t>
            </w:r>
          </w:p>
        </w:tc>
      </w:tr>
      <w:tr w:rsidR="00207BB8"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207BB8" w:rsidRPr="00C929AE" w:rsidRDefault="00207BB8"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207BB8" w:rsidRPr="00C929AE" w:rsidRDefault="00207BB8" w:rsidP="00DA79E6">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3EA663DC"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2E899BC0"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207BB8"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207BB8" w:rsidRPr="00C929AE" w:rsidRDefault="00207BB8"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207BB8" w:rsidRPr="00C929AE" w:rsidRDefault="00207BB8" w:rsidP="00DA79E6">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6DCEA318"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483 261</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465A0524"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207BB8"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207BB8" w:rsidRPr="00C929AE" w:rsidRDefault="00207BB8"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207BB8" w:rsidRPr="00C929AE" w:rsidRDefault="00207BB8" w:rsidP="00DA79E6">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6BD11884" w:rsidR="00207BB8" w:rsidRPr="00C929AE" w:rsidRDefault="00EE3923" w:rsidP="00DA79E6">
            <w:pPr>
              <w:spacing w:after="0" w:line="240" w:lineRule="auto"/>
              <w:jc w:val="center"/>
              <w:rPr>
                <w:rFonts w:ascii="Times New Roman" w:eastAsia="Times New Roman" w:hAnsi="Times New Roman" w:cs="Times New Roman"/>
                <w:b/>
                <w:bCs/>
                <w:color w:val="000000"/>
                <w:sz w:val="20"/>
                <w:szCs w:val="20"/>
                <w:lang w:eastAsia="sk-SK"/>
              </w:rPr>
            </w:pPr>
            <w:r w:rsidRPr="00EE3923">
              <w:rPr>
                <w:b/>
                <w:bCs/>
                <w:color w:val="000000"/>
                <w:sz w:val="20"/>
                <w:szCs w:val="20"/>
              </w:rPr>
              <w:t>495 761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297E6069" w:rsidR="00207BB8" w:rsidRPr="00C929AE" w:rsidRDefault="009A3CDA"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5 500</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DA79E6">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DA79E6">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DA79E6">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DA79E6">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DA79E6">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DA79E6">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DA79E6">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207BB8"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207BB8" w:rsidRPr="00C929AE" w:rsidRDefault="00207BB8"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207BB8" w:rsidRPr="00C929AE" w:rsidRDefault="00207BB8" w:rsidP="00DA79E6">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2B81DC33" w:rsidR="00207BB8" w:rsidRPr="00C929AE" w:rsidRDefault="00867B0C"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33F4CA17"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207BB8"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207BB8" w:rsidRPr="00C929AE" w:rsidRDefault="00207BB8"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207BB8" w:rsidRPr="00C929AE" w:rsidRDefault="00207BB8" w:rsidP="00DA79E6">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11B432D8"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6A9DAC03" w:rsidR="00207BB8" w:rsidRPr="00C929AE" w:rsidRDefault="00207BB8"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DA79E6">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DA79E6">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DA79E6">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DA79E6">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DA79E6">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DA79E6">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DA79E6">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867B0C"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867B0C" w:rsidRPr="00C929AE" w:rsidRDefault="00867B0C" w:rsidP="00DA79E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867B0C" w:rsidRPr="00751DA9" w:rsidRDefault="00867B0C" w:rsidP="00DA79E6">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CC61FE5" w:rsidR="00867B0C" w:rsidRPr="00C929AE" w:rsidRDefault="00553A73" w:rsidP="00DA79E6">
            <w:pPr>
              <w:spacing w:after="0" w:line="240" w:lineRule="auto"/>
              <w:jc w:val="center"/>
              <w:rPr>
                <w:rFonts w:ascii="Times New Roman" w:eastAsia="Times New Roman" w:hAnsi="Times New Roman" w:cs="Times New Roman"/>
                <w:b/>
                <w:bCs/>
                <w:color w:val="000000"/>
                <w:sz w:val="20"/>
                <w:szCs w:val="20"/>
                <w:lang w:eastAsia="sk-SK"/>
              </w:rPr>
            </w:pPr>
            <w:r w:rsidRPr="00553A73">
              <w:rPr>
                <w:b/>
                <w:bCs/>
                <w:color w:val="000000"/>
                <w:sz w:val="20"/>
                <w:szCs w:val="20"/>
              </w:rPr>
              <w:t>483</w:t>
            </w:r>
            <w:r>
              <w:rPr>
                <w:b/>
                <w:bCs/>
                <w:color w:val="000000"/>
                <w:sz w:val="20"/>
                <w:szCs w:val="20"/>
              </w:rPr>
              <w:t> </w:t>
            </w:r>
            <w:r w:rsidRPr="00553A73">
              <w:rPr>
                <w:b/>
                <w:bCs/>
                <w:color w:val="000000"/>
                <w:sz w:val="20"/>
                <w:szCs w:val="20"/>
              </w:rPr>
              <w:t>261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3E961446" w:rsidR="00867B0C" w:rsidRPr="00C929AE" w:rsidRDefault="0023164E" w:rsidP="00DA79E6">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bl>
    <w:p w14:paraId="0C4E1024" w14:textId="77777777" w:rsidR="00054C41" w:rsidRPr="00895898" w:rsidRDefault="00054C41" w:rsidP="00DA79E6">
      <w:pPr>
        <w:spacing w:line="240" w:lineRule="auto"/>
        <w:rPr>
          <w:rFonts w:ascii="Times New Roman" w:eastAsia="Calibri" w:hAnsi="Times New Roman" w:cs="Times New Roman"/>
          <w:b/>
          <w:sz w:val="24"/>
          <w:szCs w:val="24"/>
        </w:rPr>
        <w:sectPr w:rsidR="00054C41" w:rsidRPr="00895898" w:rsidSect="00DA79E6">
          <w:footerReference w:type="default" r:id="rId10"/>
          <w:pgSz w:w="11906" w:h="16838"/>
          <w:pgMar w:top="993" w:right="1417" w:bottom="1417" w:left="1417" w:header="708" w:footer="708" w:gutter="0"/>
          <w:pgNumType w:start="20"/>
          <w:cols w:space="708"/>
          <w:docGrid w:linePitch="360"/>
        </w:sectPr>
      </w:pPr>
    </w:p>
    <w:p w14:paraId="29CDFA2A" w14:textId="77777777" w:rsidR="00054C41" w:rsidRPr="001F1B43" w:rsidRDefault="00054C41" w:rsidP="00DA79E6">
      <w:pPr>
        <w:spacing w:line="240" w:lineRule="auto"/>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DA79E6">
      <w:pPr>
        <w:spacing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518" w:type="dxa"/>
        <w:tblInd w:w="-556" w:type="dxa"/>
        <w:tblLayout w:type="fixed"/>
        <w:tblCellMar>
          <w:left w:w="70" w:type="dxa"/>
          <w:right w:w="70" w:type="dxa"/>
        </w:tblCellMar>
        <w:tblLook w:val="04A0" w:firstRow="1" w:lastRow="0" w:firstColumn="1" w:lastColumn="0" w:noHBand="0" w:noVBand="1"/>
      </w:tblPr>
      <w:tblGrid>
        <w:gridCol w:w="446"/>
        <w:gridCol w:w="2515"/>
        <w:gridCol w:w="1418"/>
        <w:gridCol w:w="1134"/>
        <w:gridCol w:w="850"/>
        <w:gridCol w:w="1134"/>
        <w:gridCol w:w="1559"/>
        <w:gridCol w:w="926"/>
        <w:gridCol w:w="851"/>
        <w:gridCol w:w="843"/>
        <w:gridCol w:w="1000"/>
        <w:gridCol w:w="916"/>
        <w:gridCol w:w="926"/>
      </w:tblGrid>
      <w:tr w:rsidR="00052AF6" w:rsidRPr="000A6B7F" w14:paraId="58E6573D" w14:textId="77777777" w:rsidTr="00DA79E6">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2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1418"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DA79E6">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DA79E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DA79E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DA79E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DA79E6">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9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DA79E6">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DA79E6">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DA79E6">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867B0C" w:rsidRPr="00895898" w14:paraId="609FED73" w14:textId="77777777" w:rsidTr="00DA7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1BC62D47"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1</w:t>
            </w:r>
          </w:p>
        </w:tc>
        <w:tc>
          <w:tcPr>
            <w:tcW w:w="2515" w:type="dxa"/>
            <w:shd w:val="clear" w:color="auto" w:fill="auto"/>
            <w:vAlign w:val="center"/>
          </w:tcPr>
          <w:p w14:paraId="7D629DAC" w14:textId="1D8FB33C" w:rsidR="00867B0C" w:rsidRPr="00895898" w:rsidRDefault="00867B0C" w:rsidP="00DA79E6">
            <w:pPr>
              <w:spacing w:after="0" w:line="240" w:lineRule="auto"/>
              <w:rPr>
                <w:rFonts w:ascii="Times New Roman" w:eastAsia="Times New Roman" w:hAnsi="Times New Roman" w:cs="Times New Roman"/>
                <w:sz w:val="20"/>
                <w:szCs w:val="20"/>
                <w:lang w:eastAsia="sk-SK"/>
              </w:rPr>
            </w:pPr>
            <w:r>
              <w:rPr>
                <w:color w:val="000000"/>
                <w:sz w:val="20"/>
                <w:szCs w:val="20"/>
              </w:rPr>
              <w:t>Povinnosť poskytnúť údaje prostredníctvom „Informačných listov MPRV SR“</w:t>
            </w:r>
          </w:p>
        </w:tc>
        <w:tc>
          <w:tcPr>
            <w:tcW w:w="1418" w:type="dxa"/>
            <w:vAlign w:val="center"/>
          </w:tcPr>
          <w:p w14:paraId="5264851E" w14:textId="77777777" w:rsidR="00867B0C" w:rsidRDefault="00867B0C" w:rsidP="00DA79E6">
            <w:pPr>
              <w:spacing w:after="0" w:line="240" w:lineRule="auto"/>
              <w:jc w:val="center"/>
              <w:rPr>
                <w:color w:val="000000"/>
                <w:sz w:val="20"/>
                <w:szCs w:val="20"/>
              </w:rPr>
            </w:pPr>
            <w:r>
              <w:rPr>
                <w:color w:val="000000"/>
                <w:sz w:val="20"/>
                <w:szCs w:val="20"/>
              </w:rPr>
              <w:t>280/2017 Z.</w:t>
            </w:r>
            <w:r w:rsidR="00152FE3">
              <w:rPr>
                <w:color w:val="000000"/>
                <w:sz w:val="20"/>
                <w:szCs w:val="20"/>
              </w:rPr>
              <w:t xml:space="preserve"> </w:t>
            </w:r>
            <w:r>
              <w:rPr>
                <w:color w:val="000000"/>
                <w:sz w:val="20"/>
                <w:szCs w:val="20"/>
              </w:rPr>
              <w:t>z.</w:t>
            </w:r>
          </w:p>
          <w:p w14:paraId="4B47CD37" w14:textId="681AB670" w:rsidR="00763641" w:rsidRPr="00895898" w:rsidRDefault="00763641" w:rsidP="00DA79E6">
            <w:pPr>
              <w:spacing w:after="0" w:line="240" w:lineRule="auto"/>
              <w:jc w:val="center"/>
              <w:rPr>
                <w:rFonts w:ascii="Times New Roman" w:eastAsia="Times New Roman" w:hAnsi="Times New Roman" w:cs="Times New Roman"/>
                <w:sz w:val="20"/>
                <w:szCs w:val="20"/>
                <w:lang w:eastAsia="sk-SK"/>
              </w:rPr>
            </w:pPr>
            <w:r w:rsidRPr="00763641">
              <w:rPr>
                <w:color w:val="000000"/>
                <w:sz w:val="20"/>
                <w:szCs w:val="20"/>
              </w:rPr>
              <w:t>v znení navrhovaného zákona</w:t>
            </w:r>
          </w:p>
        </w:tc>
        <w:tc>
          <w:tcPr>
            <w:tcW w:w="1134" w:type="dxa"/>
            <w:vAlign w:val="center"/>
          </w:tcPr>
          <w:p w14:paraId="1C988908" w14:textId="0BB69BC1"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 5 ods. 4</w:t>
            </w:r>
          </w:p>
        </w:tc>
        <w:tc>
          <w:tcPr>
            <w:tcW w:w="850" w:type="dxa"/>
            <w:shd w:val="clear" w:color="auto" w:fill="auto"/>
            <w:vAlign w:val="center"/>
          </w:tcPr>
          <w:p w14:paraId="22CDA76A" w14:textId="50A4D1C4" w:rsidR="00867B0C" w:rsidRPr="004A38A7" w:rsidRDefault="00867B0C" w:rsidP="00DA79E6">
            <w:pPr>
              <w:pStyle w:val="gmail-m-1648484718305530482msolistparagraph"/>
              <w:spacing w:before="0" w:beforeAutospacing="0" w:after="0" w:afterAutospacing="0"/>
              <w:jc w:val="center"/>
              <w:rPr>
                <w:rFonts w:ascii="Times New Roman" w:eastAsia="Times New Roman" w:hAnsi="Times New Roman" w:cs="Times New Roman"/>
                <w:color w:val="000000" w:themeColor="text1"/>
                <w:sz w:val="20"/>
                <w:szCs w:val="20"/>
              </w:rPr>
            </w:pPr>
            <w:r>
              <w:rPr>
                <w:color w:val="000000"/>
                <w:sz w:val="20"/>
                <w:szCs w:val="20"/>
              </w:rPr>
              <w:t>1.SK</w:t>
            </w:r>
          </w:p>
        </w:tc>
        <w:tc>
          <w:tcPr>
            <w:tcW w:w="1134" w:type="dxa"/>
            <w:vAlign w:val="center"/>
          </w:tcPr>
          <w:p w14:paraId="469C4721" w14:textId="2D0EBFFB" w:rsidR="00867B0C" w:rsidRPr="0038639E" w:rsidRDefault="00867B0C" w:rsidP="00DA79E6">
            <w:pPr>
              <w:spacing w:after="0" w:line="240" w:lineRule="auto"/>
              <w:jc w:val="center"/>
              <w:rPr>
                <w:rFonts w:ascii="Times New Roman" w:eastAsia="Times New Roman" w:hAnsi="Times New Roman" w:cs="Times New Roman"/>
                <w:color w:val="FF0000"/>
                <w:sz w:val="20"/>
                <w:szCs w:val="20"/>
                <w:lang w:eastAsia="sk-SK"/>
              </w:rPr>
            </w:pPr>
            <w:r>
              <w:rPr>
                <w:color w:val="000000"/>
                <w:sz w:val="20"/>
                <w:szCs w:val="20"/>
              </w:rPr>
              <w:t>01.01.26</w:t>
            </w:r>
          </w:p>
        </w:tc>
        <w:tc>
          <w:tcPr>
            <w:tcW w:w="1559" w:type="dxa"/>
            <w:shd w:val="clear" w:color="auto" w:fill="auto"/>
            <w:noWrap/>
            <w:vAlign w:val="center"/>
          </w:tcPr>
          <w:p w14:paraId="74618A9C" w14:textId="3A655ABD" w:rsidR="00867B0C" w:rsidRPr="00895898" w:rsidRDefault="00867B0C" w:rsidP="00DA79E6">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subjekty poľnohospodárskej výroby </w:t>
            </w:r>
          </w:p>
        </w:tc>
        <w:tc>
          <w:tcPr>
            <w:tcW w:w="926" w:type="dxa"/>
            <w:vAlign w:val="center"/>
          </w:tcPr>
          <w:p w14:paraId="5D0F89C4" w14:textId="09471698"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2 500</w:t>
            </w:r>
          </w:p>
        </w:tc>
        <w:tc>
          <w:tcPr>
            <w:tcW w:w="851" w:type="dxa"/>
            <w:shd w:val="clear" w:color="auto" w:fill="auto"/>
            <w:noWrap/>
            <w:vAlign w:val="center"/>
          </w:tcPr>
          <w:p w14:paraId="38251139" w14:textId="3C3269ED"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183</w:t>
            </w:r>
          </w:p>
        </w:tc>
        <w:tc>
          <w:tcPr>
            <w:tcW w:w="843" w:type="dxa"/>
            <w:shd w:val="clear" w:color="auto" w:fill="auto"/>
            <w:noWrap/>
            <w:vAlign w:val="center"/>
          </w:tcPr>
          <w:p w14:paraId="01129C91" w14:textId="7A1794F6" w:rsidR="00867B0C" w:rsidRPr="00895898" w:rsidRDefault="00867B0C" w:rsidP="00DA79E6">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456 480</w:t>
            </w:r>
          </w:p>
        </w:tc>
        <w:tc>
          <w:tcPr>
            <w:tcW w:w="1000" w:type="dxa"/>
            <w:shd w:val="clear" w:color="auto" w:fill="auto"/>
            <w:noWrap/>
            <w:vAlign w:val="center"/>
          </w:tcPr>
          <w:p w14:paraId="420D0685" w14:textId="14032DB8"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In (zvyšuje náklady)</w:t>
            </w:r>
          </w:p>
        </w:tc>
        <w:tc>
          <w:tcPr>
            <w:tcW w:w="916" w:type="dxa"/>
            <w:shd w:val="clear" w:color="auto" w:fill="auto"/>
            <w:noWrap/>
            <w:vAlign w:val="center"/>
          </w:tcPr>
          <w:p w14:paraId="08BFFDBA" w14:textId="1770C076" w:rsidR="00867B0C" w:rsidRPr="00895898" w:rsidRDefault="00867B0C" w:rsidP="00DA79E6">
            <w:pPr>
              <w:spacing w:after="0" w:line="240" w:lineRule="auto"/>
              <w:jc w:val="center"/>
              <w:rPr>
                <w:rFonts w:ascii="Times New Roman" w:eastAsia="Times New Roman" w:hAnsi="Times New Roman" w:cs="Times New Roman"/>
                <w:color w:val="000000"/>
                <w:sz w:val="20"/>
                <w:szCs w:val="20"/>
                <w:lang w:eastAsia="sk-SK"/>
              </w:rPr>
            </w:pPr>
            <w:r>
              <w:rPr>
                <w:sz w:val="20"/>
                <w:szCs w:val="20"/>
              </w:rPr>
              <w:t>456 480</w:t>
            </w:r>
          </w:p>
        </w:tc>
        <w:tc>
          <w:tcPr>
            <w:tcW w:w="926" w:type="dxa"/>
            <w:vAlign w:val="center"/>
          </w:tcPr>
          <w:p w14:paraId="48758C9B" w14:textId="5D58173E"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0</w:t>
            </w:r>
          </w:p>
        </w:tc>
      </w:tr>
      <w:tr w:rsidR="00867B0C" w:rsidRPr="00895898" w14:paraId="022095BC" w14:textId="77777777" w:rsidTr="00DA7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24FD9F2B"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2</w:t>
            </w:r>
            <w:r w:rsidR="00CD2F40">
              <w:rPr>
                <w:color w:val="000000"/>
                <w:sz w:val="20"/>
                <w:szCs w:val="20"/>
              </w:rPr>
              <w:t>.</w:t>
            </w:r>
          </w:p>
        </w:tc>
        <w:tc>
          <w:tcPr>
            <w:tcW w:w="2515" w:type="dxa"/>
            <w:shd w:val="clear" w:color="auto" w:fill="auto"/>
            <w:vAlign w:val="center"/>
          </w:tcPr>
          <w:p w14:paraId="302744A6" w14:textId="3C1D434B" w:rsidR="00867B0C" w:rsidRPr="00895898" w:rsidRDefault="00867B0C" w:rsidP="00DA79E6">
            <w:pPr>
              <w:spacing w:after="0" w:line="240" w:lineRule="auto"/>
              <w:rPr>
                <w:rFonts w:ascii="Times New Roman" w:eastAsia="Times New Roman" w:hAnsi="Times New Roman" w:cs="Times New Roman"/>
                <w:sz w:val="20"/>
                <w:szCs w:val="20"/>
                <w:lang w:eastAsia="sk-SK"/>
              </w:rPr>
            </w:pPr>
            <w:r>
              <w:rPr>
                <w:color w:val="000000"/>
                <w:sz w:val="20"/>
                <w:szCs w:val="20"/>
              </w:rPr>
              <w:t xml:space="preserve">Povinnosť poskytnúť údaje prostredníctvom „Nákladovosti poľnohospodárskych výrobkov v SR“ </w:t>
            </w:r>
          </w:p>
        </w:tc>
        <w:tc>
          <w:tcPr>
            <w:tcW w:w="1418" w:type="dxa"/>
            <w:vAlign w:val="center"/>
          </w:tcPr>
          <w:p w14:paraId="6793CA50" w14:textId="77777777" w:rsidR="00867B0C" w:rsidRDefault="00867B0C" w:rsidP="00DA79E6">
            <w:pPr>
              <w:spacing w:after="0" w:line="240" w:lineRule="auto"/>
              <w:jc w:val="center"/>
              <w:rPr>
                <w:color w:val="000000"/>
                <w:sz w:val="20"/>
                <w:szCs w:val="20"/>
              </w:rPr>
            </w:pPr>
            <w:r>
              <w:rPr>
                <w:color w:val="000000"/>
                <w:sz w:val="20"/>
                <w:szCs w:val="20"/>
              </w:rPr>
              <w:t>280/2017 Z.</w:t>
            </w:r>
            <w:r w:rsidR="00152FE3">
              <w:rPr>
                <w:color w:val="000000"/>
                <w:sz w:val="20"/>
                <w:szCs w:val="20"/>
              </w:rPr>
              <w:t xml:space="preserve"> </w:t>
            </w:r>
            <w:r>
              <w:rPr>
                <w:color w:val="000000"/>
                <w:sz w:val="20"/>
                <w:szCs w:val="20"/>
              </w:rPr>
              <w:t>z.</w:t>
            </w:r>
          </w:p>
          <w:p w14:paraId="6D81551D" w14:textId="6C2360C7" w:rsidR="00763641" w:rsidRPr="00895898" w:rsidRDefault="00763641" w:rsidP="00DA79E6">
            <w:pPr>
              <w:spacing w:after="0" w:line="240" w:lineRule="auto"/>
              <w:jc w:val="center"/>
              <w:rPr>
                <w:rFonts w:ascii="Times New Roman" w:eastAsia="Times New Roman" w:hAnsi="Times New Roman" w:cs="Times New Roman"/>
                <w:sz w:val="20"/>
                <w:szCs w:val="20"/>
                <w:lang w:eastAsia="sk-SK"/>
              </w:rPr>
            </w:pPr>
            <w:r w:rsidRPr="00763641">
              <w:rPr>
                <w:color w:val="000000"/>
                <w:sz w:val="20"/>
                <w:szCs w:val="20"/>
              </w:rPr>
              <w:t>v znení navrhovaného zákona</w:t>
            </w:r>
          </w:p>
        </w:tc>
        <w:tc>
          <w:tcPr>
            <w:tcW w:w="1134" w:type="dxa"/>
            <w:vAlign w:val="center"/>
          </w:tcPr>
          <w:p w14:paraId="4F1B33E6" w14:textId="77777777" w:rsidR="00867B0C" w:rsidRDefault="00867B0C" w:rsidP="00DA79E6">
            <w:pPr>
              <w:spacing w:after="0" w:line="240" w:lineRule="auto"/>
              <w:jc w:val="center"/>
              <w:rPr>
                <w:color w:val="000000"/>
                <w:sz w:val="20"/>
                <w:szCs w:val="20"/>
              </w:rPr>
            </w:pPr>
            <w:r>
              <w:rPr>
                <w:color w:val="000000"/>
                <w:sz w:val="20"/>
                <w:szCs w:val="20"/>
              </w:rPr>
              <w:t>§ 5 ods. 4</w:t>
            </w:r>
          </w:p>
          <w:p w14:paraId="15AB3E50" w14:textId="1070B6A3" w:rsidR="00763641" w:rsidRPr="00895898" w:rsidRDefault="00763641" w:rsidP="00DA79E6">
            <w:pPr>
              <w:spacing w:after="0" w:line="240" w:lineRule="auto"/>
              <w:jc w:val="center"/>
              <w:rPr>
                <w:rFonts w:ascii="Times New Roman" w:eastAsia="Times New Roman" w:hAnsi="Times New Roman" w:cs="Times New Roman"/>
                <w:sz w:val="20"/>
                <w:szCs w:val="20"/>
                <w:lang w:eastAsia="sk-SK"/>
              </w:rPr>
            </w:pPr>
          </w:p>
        </w:tc>
        <w:tc>
          <w:tcPr>
            <w:tcW w:w="850" w:type="dxa"/>
            <w:shd w:val="clear" w:color="auto" w:fill="auto"/>
            <w:vAlign w:val="center"/>
          </w:tcPr>
          <w:p w14:paraId="65823171" w14:textId="3EE81EEF" w:rsidR="00867B0C" w:rsidRPr="004A38A7" w:rsidDel="00801596" w:rsidRDefault="00867B0C" w:rsidP="00DA79E6">
            <w:pPr>
              <w:pStyle w:val="gmail-m-1648484718305530482msolistparagraph"/>
              <w:spacing w:before="0" w:beforeAutospacing="0" w:after="0" w:afterAutospacing="0"/>
              <w:jc w:val="center"/>
              <w:rPr>
                <w:rFonts w:ascii="Times New Roman" w:eastAsia="Times New Roman" w:hAnsi="Times New Roman" w:cs="Times New Roman"/>
                <w:color w:val="000000" w:themeColor="text1"/>
                <w:sz w:val="20"/>
                <w:szCs w:val="20"/>
              </w:rPr>
            </w:pPr>
            <w:r>
              <w:rPr>
                <w:color w:val="000000"/>
                <w:sz w:val="20"/>
                <w:szCs w:val="20"/>
              </w:rPr>
              <w:t>1.SK</w:t>
            </w:r>
          </w:p>
        </w:tc>
        <w:tc>
          <w:tcPr>
            <w:tcW w:w="1134" w:type="dxa"/>
            <w:vAlign w:val="center"/>
          </w:tcPr>
          <w:p w14:paraId="4EAFA699" w14:textId="56595F40" w:rsidR="00867B0C" w:rsidRPr="0038639E" w:rsidRDefault="00867B0C" w:rsidP="00DA79E6">
            <w:pPr>
              <w:spacing w:after="0" w:line="240" w:lineRule="auto"/>
              <w:jc w:val="center"/>
              <w:rPr>
                <w:rFonts w:ascii="Times New Roman" w:eastAsia="Times New Roman" w:hAnsi="Times New Roman" w:cs="Times New Roman"/>
                <w:color w:val="FF0000"/>
                <w:sz w:val="20"/>
                <w:szCs w:val="20"/>
                <w:lang w:eastAsia="sk-SK"/>
              </w:rPr>
            </w:pPr>
            <w:r>
              <w:rPr>
                <w:color w:val="000000"/>
                <w:sz w:val="20"/>
                <w:szCs w:val="20"/>
              </w:rPr>
              <w:t>01.01.26</w:t>
            </w:r>
          </w:p>
        </w:tc>
        <w:tc>
          <w:tcPr>
            <w:tcW w:w="1559" w:type="dxa"/>
            <w:shd w:val="clear" w:color="auto" w:fill="auto"/>
            <w:noWrap/>
            <w:vAlign w:val="center"/>
          </w:tcPr>
          <w:p w14:paraId="439720A9" w14:textId="739316C0" w:rsidR="00867B0C" w:rsidRPr="00895898" w:rsidRDefault="00867B0C" w:rsidP="00DA79E6">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subjekty poľnohospodárskej výroby </w:t>
            </w:r>
          </w:p>
        </w:tc>
        <w:tc>
          <w:tcPr>
            <w:tcW w:w="926" w:type="dxa"/>
            <w:vAlign w:val="center"/>
          </w:tcPr>
          <w:p w14:paraId="17CCCE83" w14:textId="6C42F328"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100</w:t>
            </w:r>
          </w:p>
        </w:tc>
        <w:tc>
          <w:tcPr>
            <w:tcW w:w="851" w:type="dxa"/>
            <w:shd w:val="clear" w:color="auto" w:fill="auto"/>
            <w:noWrap/>
            <w:vAlign w:val="center"/>
          </w:tcPr>
          <w:p w14:paraId="271B2646" w14:textId="247D1961"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268</w:t>
            </w:r>
          </w:p>
        </w:tc>
        <w:tc>
          <w:tcPr>
            <w:tcW w:w="843" w:type="dxa"/>
            <w:shd w:val="clear" w:color="auto" w:fill="auto"/>
            <w:noWrap/>
            <w:vAlign w:val="center"/>
          </w:tcPr>
          <w:p w14:paraId="57980520" w14:textId="2CB310D4" w:rsidR="00867B0C" w:rsidRPr="00895898" w:rsidRDefault="00867B0C" w:rsidP="00DA79E6">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26 780</w:t>
            </w:r>
          </w:p>
        </w:tc>
        <w:tc>
          <w:tcPr>
            <w:tcW w:w="1000" w:type="dxa"/>
            <w:shd w:val="clear" w:color="auto" w:fill="auto"/>
            <w:noWrap/>
            <w:vAlign w:val="center"/>
          </w:tcPr>
          <w:p w14:paraId="7E097137" w14:textId="529DF77E"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In (zvyšuje náklady)</w:t>
            </w:r>
          </w:p>
        </w:tc>
        <w:tc>
          <w:tcPr>
            <w:tcW w:w="916" w:type="dxa"/>
            <w:shd w:val="clear" w:color="auto" w:fill="auto"/>
            <w:noWrap/>
            <w:vAlign w:val="center"/>
          </w:tcPr>
          <w:p w14:paraId="4B494DF4" w14:textId="72872E6D" w:rsidR="00867B0C" w:rsidRPr="00895898" w:rsidRDefault="00867B0C" w:rsidP="00DA79E6">
            <w:pPr>
              <w:spacing w:after="0" w:line="240" w:lineRule="auto"/>
              <w:jc w:val="center"/>
              <w:rPr>
                <w:rFonts w:ascii="Times New Roman" w:eastAsia="Times New Roman" w:hAnsi="Times New Roman" w:cs="Times New Roman"/>
                <w:color w:val="000000"/>
                <w:sz w:val="20"/>
                <w:szCs w:val="20"/>
                <w:lang w:eastAsia="sk-SK"/>
              </w:rPr>
            </w:pPr>
            <w:r>
              <w:rPr>
                <w:sz w:val="20"/>
                <w:szCs w:val="20"/>
              </w:rPr>
              <w:t>26 780</w:t>
            </w:r>
          </w:p>
        </w:tc>
        <w:tc>
          <w:tcPr>
            <w:tcW w:w="926" w:type="dxa"/>
            <w:vAlign w:val="center"/>
          </w:tcPr>
          <w:p w14:paraId="564076F6" w14:textId="5B3141B8" w:rsidR="00867B0C" w:rsidRPr="00895898" w:rsidRDefault="00867B0C" w:rsidP="00DA79E6">
            <w:pPr>
              <w:spacing w:after="0" w:line="240" w:lineRule="auto"/>
              <w:jc w:val="center"/>
              <w:rPr>
                <w:rFonts w:ascii="Times New Roman" w:eastAsia="Times New Roman" w:hAnsi="Times New Roman" w:cs="Times New Roman"/>
                <w:sz w:val="20"/>
                <w:szCs w:val="20"/>
                <w:lang w:eastAsia="sk-SK"/>
              </w:rPr>
            </w:pPr>
            <w:r>
              <w:rPr>
                <w:color w:val="000000"/>
                <w:sz w:val="20"/>
                <w:szCs w:val="20"/>
              </w:rPr>
              <w:t>0</w:t>
            </w:r>
          </w:p>
        </w:tc>
      </w:tr>
      <w:tr w:rsidR="00046D35" w:rsidRPr="00895898" w14:paraId="3F8ABBAF" w14:textId="77777777" w:rsidTr="00DA7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5A652B3" w14:textId="43E8DC34" w:rsidR="00046D35" w:rsidRDefault="00046D35" w:rsidP="00DA79E6">
            <w:pPr>
              <w:spacing w:after="0" w:line="240" w:lineRule="auto"/>
              <w:jc w:val="center"/>
              <w:rPr>
                <w:color w:val="000000"/>
                <w:sz w:val="20"/>
                <w:szCs w:val="20"/>
              </w:rPr>
            </w:pPr>
            <w:r>
              <w:rPr>
                <w:color w:val="000000"/>
                <w:sz w:val="20"/>
                <w:szCs w:val="20"/>
              </w:rPr>
              <w:t>3</w:t>
            </w:r>
            <w:r w:rsidR="00CD2F40">
              <w:rPr>
                <w:color w:val="000000"/>
                <w:sz w:val="20"/>
                <w:szCs w:val="20"/>
              </w:rPr>
              <w:t>.</w:t>
            </w:r>
          </w:p>
        </w:tc>
        <w:tc>
          <w:tcPr>
            <w:tcW w:w="2515" w:type="dxa"/>
            <w:shd w:val="clear" w:color="auto" w:fill="auto"/>
            <w:vAlign w:val="center"/>
          </w:tcPr>
          <w:p w14:paraId="38BF8A93" w14:textId="4D53ADF4" w:rsidR="00046D35" w:rsidRDefault="00046D35" w:rsidP="00DA79E6">
            <w:pPr>
              <w:spacing w:after="0" w:line="240" w:lineRule="auto"/>
              <w:rPr>
                <w:color w:val="000000"/>
                <w:sz w:val="20"/>
                <w:szCs w:val="20"/>
              </w:rPr>
            </w:pPr>
            <w:r>
              <w:rPr>
                <w:color w:val="000000"/>
                <w:sz w:val="20"/>
                <w:szCs w:val="20"/>
              </w:rPr>
              <w:t>P</w:t>
            </w:r>
            <w:r w:rsidR="00637F8A">
              <w:rPr>
                <w:color w:val="000000"/>
                <w:sz w:val="20"/>
                <w:szCs w:val="20"/>
              </w:rPr>
              <w:t>oriadková p</w:t>
            </w:r>
            <w:r>
              <w:rPr>
                <w:color w:val="000000"/>
                <w:sz w:val="20"/>
                <w:szCs w:val="20"/>
              </w:rPr>
              <w:t xml:space="preserve">okuta </w:t>
            </w:r>
            <w:r w:rsidR="00637F8A">
              <w:rPr>
                <w:color w:val="000000"/>
                <w:sz w:val="20"/>
                <w:szCs w:val="20"/>
              </w:rPr>
              <w:t xml:space="preserve">kontrolovanej osobe </w:t>
            </w:r>
            <w:r w:rsidR="00A9453D" w:rsidRPr="00A9453D">
              <w:rPr>
                <w:color w:val="000000"/>
                <w:sz w:val="20"/>
                <w:szCs w:val="20"/>
              </w:rPr>
              <w:t xml:space="preserve">od 50 eur do 5 000 eur </w:t>
            </w:r>
            <w:r w:rsidR="00637F8A">
              <w:rPr>
                <w:color w:val="000000"/>
                <w:sz w:val="20"/>
                <w:szCs w:val="20"/>
              </w:rPr>
              <w:t xml:space="preserve">za porušenie jej povinnosti </w:t>
            </w:r>
            <w:r w:rsidR="004B4531">
              <w:rPr>
                <w:color w:val="000000"/>
                <w:sz w:val="20"/>
                <w:szCs w:val="20"/>
              </w:rPr>
              <w:t xml:space="preserve">umožniť zamestnancovi kontrolného orgánu, alebo zamestnancovi osoby poverenej kontrolným orgánom na vykonanie kontroly na mieste, výkon jeho </w:t>
            </w:r>
            <w:r w:rsidR="006F3A44">
              <w:rPr>
                <w:color w:val="000000"/>
                <w:sz w:val="20"/>
                <w:szCs w:val="20"/>
              </w:rPr>
              <w:t xml:space="preserve">kontrolných </w:t>
            </w:r>
            <w:r w:rsidR="004B4531">
              <w:rPr>
                <w:color w:val="000000"/>
                <w:sz w:val="20"/>
                <w:szCs w:val="20"/>
              </w:rPr>
              <w:t>oprávnení</w:t>
            </w:r>
          </w:p>
        </w:tc>
        <w:tc>
          <w:tcPr>
            <w:tcW w:w="1418" w:type="dxa"/>
            <w:vAlign w:val="center"/>
          </w:tcPr>
          <w:p w14:paraId="6F4EC610" w14:textId="77777777" w:rsidR="00046D35" w:rsidRDefault="006F3A44" w:rsidP="00DA79E6">
            <w:pPr>
              <w:spacing w:after="0" w:line="240" w:lineRule="auto"/>
              <w:jc w:val="center"/>
              <w:rPr>
                <w:color w:val="000000"/>
                <w:sz w:val="20"/>
                <w:szCs w:val="20"/>
              </w:rPr>
            </w:pPr>
            <w:r w:rsidRPr="006F3A44">
              <w:rPr>
                <w:color w:val="000000"/>
                <w:sz w:val="20"/>
                <w:szCs w:val="20"/>
              </w:rPr>
              <w:t>280/2017 Z. z.</w:t>
            </w:r>
          </w:p>
          <w:p w14:paraId="2733F24F" w14:textId="243FB76B" w:rsidR="00763641" w:rsidRDefault="00763641" w:rsidP="00DA79E6">
            <w:pPr>
              <w:spacing w:after="0" w:line="240" w:lineRule="auto"/>
              <w:jc w:val="center"/>
              <w:rPr>
                <w:color w:val="000000"/>
                <w:sz w:val="20"/>
                <w:szCs w:val="20"/>
              </w:rPr>
            </w:pPr>
            <w:r w:rsidRPr="00763641">
              <w:rPr>
                <w:color w:val="000000"/>
                <w:sz w:val="20"/>
                <w:szCs w:val="20"/>
              </w:rPr>
              <w:t>v znení navrhovaného zákona</w:t>
            </w:r>
          </w:p>
        </w:tc>
        <w:tc>
          <w:tcPr>
            <w:tcW w:w="1134" w:type="dxa"/>
            <w:vAlign w:val="center"/>
          </w:tcPr>
          <w:p w14:paraId="21AB3763" w14:textId="77777777" w:rsidR="00046D35" w:rsidRDefault="00F43BF5" w:rsidP="00DA79E6">
            <w:pPr>
              <w:spacing w:after="0" w:line="240" w:lineRule="auto"/>
              <w:jc w:val="center"/>
              <w:rPr>
                <w:color w:val="000000"/>
                <w:sz w:val="20"/>
                <w:szCs w:val="20"/>
              </w:rPr>
            </w:pPr>
            <w:r>
              <w:rPr>
                <w:color w:val="000000"/>
                <w:sz w:val="20"/>
                <w:szCs w:val="20"/>
              </w:rPr>
              <w:t>§ 36a</w:t>
            </w:r>
            <w:r w:rsidR="00CA6D45">
              <w:rPr>
                <w:color w:val="000000"/>
                <w:sz w:val="20"/>
                <w:szCs w:val="20"/>
              </w:rPr>
              <w:t xml:space="preserve"> ods. 1</w:t>
            </w:r>
          </w:p>
          <w:p w14:paraId="0EE3906D" w14:textId="43792922" w:rsidR="00763641" w:rsidRDefault="00763641" w:rsidP="00DA79E6">
            <w:pPr>
              <w:spacing w:after="0" w:line="240" w:lineRule="auto"/>
              <w:jc w:val="center"/>
              <w:rPr>
                <w:color w:val="000000"/>
                <w:sz w:val="20"/>
                <w:szCs w:val="20"/>
              </w:rPr>
            </w:pPr>
          </w:p>
        </w:tc>
        <w:tc>
          <w:tcPr>
            <w:tcW w:w="850" w:type="dxa"/>
            <w:shd w:val="clear" w:color="auto" w:fill="auto"/>
            <w:vAlign w:val="center"/>
          </w:tcPr>
          <w:p w14:paraId="4B286343" w14:textId="66B2CCAF" w:rsidR="00046D35" w:rsidRDefault="00E56A2F" w:rsidP="00DA79E6">
            <w:pPr>
              <w:pStyle w:val="gmail-m-1648484718305530482msolistparagraph"/>
              <w:spacing w:before="0" w:beforeAutospacing="0" w:after="0" w:afterAutospacing="0"/>
              <w:jc w:val="center"/>
              <w:rPr>
                <w:color w:val="000000"/>
                <w:sz w:val="20"/>
                <w:szCs w:val="20"/>
              </w:rPr>
            </w:pPr>
            <w:r w:rsidRPr="00E56A2F">
              <w:rPr>
                <w:color w:val="000000"/>
                <w:sz w:val="20"/>
                <w:szCs w:val="20"/>
              </w:rPr>
              <w:t>1.SK</w:t>
            </w:r>
          </w:p>
        </w:tc>
        <w:tc>
          <w:tcPr>
            <w:tcW w:w="1134" w:type="dxa"/>
            <w:vAlign w:val="center"/>
          </w:tcPr>
          <w:p w14:paraId="6774EDFC" w14:textId="30365DDD" w:rsidR="00046D35" w:rsidRDefault="00E56A2F" w:rsidP="00DA79E6">
            <w:pPr>
              <w:spacing w:after="0" w:line="240" w:lineRule="auto"/>
              <w:jc w:val="center"/>
              <w:rPr>
                <w:color w:val="000000"/>
                <w:sz w:val="20"/>
                <w:szCs w:val="20"/>
              </w:rPr>
            </w:pPr>
            <w:r w:rsidRPr="00E56A2F">
              <w:rPr>
                <w:color w:val="000000"/>
                <w:sz w:val="20"/>
                <w:szCs w:val="20"/>
              </w:rPr>
              <w:t>01.01.26</w:t>
            </w:r>
          </w:p>
        </w:tc>
        <w:tc>
          <w:tcPr>
            <w:tcW w:w="1559" w:type="dxa"/>
            <w:shd w:val="clear" w:color="auto" w:fill="auto"/>
            <w:noWrap/>
            <w:vAlign w:val="center"/>
          </w:tcPr>
          <w:p w14:paraId="31116BAB" w14:textId="0CD5D605" w:rsidR="00ED5243" w:rsidRDefault="007C5048" w:rsidP="00DA79E6">
            <w:pPr>
              <w:spacing w:after="0" w:line="240" w:lineRule="auto"/>
              <w:rPr>
                <w:color w:val="000000"/>
                <w:sz w:val="20"/>
                <w:szCs w:val="20"/>
              </w:rPr>
            </w:pPr>
            <w:r>
              <w:rPr>
                <w:color w:val="000000"/>
                <w:sz w:val="20"/>
                <w:szCs w:val="20"/>
              </w:rPr>
              <w:t>1</w:t>
            </w:r>
            <w:r w:rsidR="006204D3">
              <w:rPr>
                <w:color w:val="000000"/>
                <w:sz w:val="20"/>
                <w:szCs w:val="20"/>
              </w:rPr>
              <w:t xml:space="preserve">. </w:t>
            </w:r>
            <w:r w:rsidR="0074022C">
              <w:rPr>
                <w:color w:val="000000"/>
                <w:sz w:val="20"/>
                <w:szCs w:val="20"/>
              </w:rPr>
              <w:t>h</w:t>
            </w:r>
            <w:r w:rsidR="006204D3" w:rsidRPr="006204D3">
              <w:rPr>
                <w:color w:val="000000"/>
                <w:sz w:val="20"/>
                <w:szCs w:val="20"/>
              </w:rPr>
              <w:t>ospodársk</w:t>
            </w:r>
            <w:r w:rsidR="006204D3">
              <w:rPr>
                <w:color w:val="000000"/>
                <w:sz w:val="20"/>
                <w:szCs w:val="20"/>
              </w:rPr>
              <w:t>e</w:t>
            </w:r>
            <w:r w:rsidR="006204D3" w:rsidRPr="006204D3">
              <w:rPr>
                <w:color w:val="000000"/>
                <w:sz w:val="20"/>
                <w:szCs w:val="20"/>
              </w:rPr>
              <w:t xml:space="preserve"> subjekt</w:t>
            </w:r>
            <w:r w:rsidR="0074022C">
              <w:rPr>
                <w:color w:val="000000"/>
                <w:sz w:val="20"/>
                <w:szCs w:val="20"/>
              </w:rPr>
              <w:t>y</w:t>
            </w:r>
            <w:r w:rsidR="006204D3" w:rsidRPr="006204D3">
              <w:rPr>
                <w:color w:val="000000"/>
                <w:sz w:val="20"/>
                <w:szCs w:val="20"/>
              </w:rPr>
              <w:t xml:space="preserve"> žiadajúc</w:t>
            </w:r>
            <w:r w:rsidR="0074022C">
              <w:rPr>
                <w:color w:val="000000"/>
                <w:sz w:val="20"/>
                <w:szCs w:val="20"/>
              </w:rPr>
              <w:t>e</w:t>
            </w:r>
            <w:r w:rsidR="006204D3" w:rsidRPr="006204D3">
              <w:rPr>
                <w:color w:val="000000"/>
                <w:sz w:val="20"/>
                <w:szCs w:val="20"/>
              </w:rPr>
              <w:t xml:space="preserve"> o</w:t>
            </w:r>
            <w:r w:rsidR="00ED5243">
              <w:rPr>
                <w:color w:val="000000"/>
                <w:sz w:val="20"/>
                <w:szCs w:val="20"/>
              </w:rPr>
              <w:t> </w:t>
            </w:r>
            <w:r w:rsidR="006204D3" w:rsidRPr="006204D3">
              <w:rPr>
                <w:color w:val="000000"/>
                <w:sz w:val="20"/>
                <w:szCs w:val="20"/>
              </w:rPr>
              <w:t>licenciu</w:t>
            </w:r>
            <w:r w:rsidR="00ED5243">
              <w:rPr>
                <w:color w:val="000000"/>
                <w:sz w:val="20"/>
                <w:szCs w:val="20"/>
              </w:rPr>
              <w:t xml:space="preserve">, </w:t>
            </w:r>
          </w:p>
          <w:p w14:paraId="6B34A372" w14:textId="77777777" w:rsidR="00ED5243" w:rsidRDefault="00ED5243" w:rsidP="00DA79E6">
            <w:pPr>
              <w:spacing w:after="0" w:line="240" w:lineRule="auto"/>
              <w:rPr>
                <w:color w:val="000000"/>
                <w:sz w:val="20"/>
                <w:szCs w:val="20"/>
              </w:rPr>
            </w:pPr>
          </w:p>
          <w:p w14:paraId="2565E751" w14:textId="77DB43AF" w:rsidR="00046D35" w:rsidRDefault="007C5048" w:rsidP="00DA79E6">
            <w:pPr>
              <w:spacing w:after="0" w:line="240" w:lineRule="auto"/>
              <w:rPr>
                <w:bCs/>
                <w:iCs/>
                <w:color w:val="000000"/>
                <w:sz w:val="20"/>
                <w:szCs w:val="20"/>
                <w:lang w:bidi="sk-SK"/>
              </w:rPr>
            </w:pPr>
            <w:r>
              <w:rPr>
                <w:color w:val="000000"/>
                <w:sz w:val="20"/>
                <w:szCs w:val="20"/>
              </w:rPr>
              <w:t>2</w:t>
            </w:r>
            <w:r w:rsidR="00ED5243">
              <w:rPr>
                <w:color w:val="000000"/>
                <w:sz w:val="20"/>
                <w:szCs w:val="20"/>
              </w:rPr>
              <w:t>.</w:t>
            </w:r>
            <w:r w:rsidR="006204D3" w:rsidRPr="006204D3">
              <w:rPr>
                <w:color w:val="000000"/>
                <w:sz w:val="20"/>
                <w:szCs w:val="20"/>
              </w:rPr>
              <w:t xml:space="preserve"> </w:t>
            </w:r>
            <w:r w:rsidR="00171E77">
              <w:rPr>
                <w:color w:val="000000"/>
                <w:sz w:val="20"/>
                <w:szCs w:val="20"/>
              </w:rPr>
              <w:t>dovozcovia</w:t>
            </w:r>
            <w:r w:rsidR="00C00DCE">
              <w:rPr>
                <w:color w:val="000000"/>
                <w:sz w:val="20"/>
                <w:szCs w:val="20"/>
              </w:rPr>
              <w:t xml:space="preserve"> </w:t>
            </w:r>
            <w:r w:rsidR="00171E77">
              <w:rPr>
                <w:bCs/>
                <w:iCs/>
                <w:color w:val="000000"/>
                <w:sz w:val="20"/>
                <w:szCs w:val="20"/>
                <w:lang w:bidi="sk-SK"/>
              </w:rPr>
              <w:t>konopných semien</w:t>
            </w:r>
            <w:r w:rsidR="00171E77" w:rsidRPr="00171E77">
              <w:rPr>
                <w:bCs/>
                <w:iCs/>
                <w:color w:val="000000"/>
                <w:sz w:val="20"/>
                <w:szCs w:val="20"/>
                <w:lang w:bidi="sk-SK"/>
              </w:rPr>
              <w:t xml:space="preserve"> určen</w:t>
            </w:r>
            <w:r w:rsidR="00171E77">
              <w:rPr>
                <w:bCs/>
                <w:iCs/>
                <w:color w:val="000000"/>
                <w:sz w:val="20"/>
                <w:szCs w:val="20"/>
                <w:lang w:bidi="sk-SK"/>
              </w:rPr>
              <w:t>ých</w:t>
            </w:r>
            <w:r w:rsidR="00171E77" w:rsidRPr="00171E77">
              <w:rPr>
                <w:bCs/>
                <w:iCs/>
                <w:color w:val="000000"/>
                <w:sz w:val="20"/>
                <w:szCs w:val="20"/>
                <w:lang w:bidi="sk-SK"/>
              </w:rPr>
              <w:t xml:space="preserve"> na iný účel ako na siatie</w:t>
            </w:r>
            <w:r w:rsidR="00ED5243">
              <w:rPr>
                <w:bCs/>
                <w:iCs/>
                <w:color w:val="000000"/>
                <w:sz w:val="20"/>
                <w:szCs w:val="20"/>
                <w:lang w:bidi="sk-SK"/>
              </w:rPr>
              <w:t xml:space="preserve">, </w:t>
            </w:r>
          </w:p>
          <w:p w14:paraId="10E24FE6" w14:textId="77777777" w:rsidR="00ED5243" w:rsidRDefault="00ED5243" w:rsidP="00DA79E6">
            <w:pPr>
              <w:spacing w:after="0" w:line="240" w:lineRule="auto"/>
              <w:rPr>
                <w:color w:val="000000"/>
                <w:sz w:val="20"/>
                <w:szCs w:val="20"/>
              </w:rPr>
            </w:pPr>
          </w:p>
          <w:p w14:paraId="0BDAC4ED" w14:textId="53F1933A" w:rsidR="00ED5243" w:rsidRDefault="007C5048" w:rsidP="00DA79E6">
            <w:pPr>
              <w:spacing w:after="0" w:line="240" w:lineRule="auto"/>
              <w:rPr>
                <w:color w:val="000000"/>
                <w:sz w:val="20"/>
                <w:szCs w:val="20"/>
              </w:rPr>
            </w:pPr>
            <w:r>
              <w:rPr>
                <w:color w:val="000000"/>
                <w:sz w:val="20"/>
                <w:szCs w:val="20"/>
              </w:rPr>
              <w:t>3</w:t>
            </w:r>
            <w:r w:rsidR="00ED5243">
              <w:rPr>
                <w:color w:val="000000"/>
                <w:sz w:val="20"/>
                <w:szCs w:val="20"/>
              </w:rPr>
              <w:t xml:space="preserve">. účastníci trhu alebo </w:t>
            </w:r>
            <w:r w:rsidR="00ED5243">
              <w:rPr>
                <w:color w:val="000000"/>
                <w:sz w:val="20"/>
                <w:szCs w:val="20"/>
              </w:rPr>
              <w:lastRenderedPageBreak/>
              <w:t>prvonákupcovia mlieka</w:t>
            </w:r>
          </w:p>
        </w:tc>
        <w:tc>
          <w:tcPr>
            <w:tcW w:w="926" w:type="dxa"/>
            <w:vAlign w:val="center"/>
          </w:tcPr>
          <w:p w14:paraId="62C16C8C" w14:textId="3697CA2F" w:rsidR="00046D35" w:rsidRDefault="00AC3334" w:rsidP="00DA79E6">
            <w:pPr>
              <w:spacing w:after="0" w:line="240" w:lineRule="auto"/>
              <w:jc w:val="center"/>
              <w:rPr>
                <w:color w:val="000000"/>
                <w:sz w:val="20"/>
                <w:szCs w:val="20"/>
              </w:rPr>
            </w:pPr>
            <w:r>
              <w:rPr>
                <w:color w:val="000000"/>
                <w:sz w:val="20"/>
                <w:szCs w:val="20"/>
              </w:rPr>
              <w:lastRenderedPageBreak/>
              <w:t>2</w:t>
            </w:r>
          </w:p>
        </w:tc>
        <w:tc>
          <w:tcPr>
            <w:tcW w:w="851" w:type="dxa"/>
            <w:shd w:val="clear" w:color="auto" w:fill="auto"/>
            <w:noWrap/>
            <w:vAlign w:val="center"/>
          </w:tcPr>
          <w:p w14:paraId="316E1665" w14:textId="58770C64" w:rsidR="00046D35" w:rsidRDefault="00A07CD9" w:rsidP="00DA79E6">
            <w:pPr>
              <w:spacing w:after="0" w:line="240" w:lineRule="auto"/>
              <w:jc w:val="center"/>
              <w:rPr>
                <w:color w:val="000000"/>
                <w:sz w:val="20"/>
                <w:szCs w:val="20"/>
              </w:rPr>
            </w:pPr>
            <w:r>
              <w:rPr>
                <w:color w:val="000000"/>
                <w:sz w:val="20"/>
                <w:szCs w:val="20"/>
              </w:rPr>
              <w:t>500</w:t>
            </w:r>
          </w:p>
        </w:tc>
        <w:tc>
          <w:tcPr>
            <w:tcW w:w="843" w:type="dxa"/>
            <w:shd w:val="clear" w:color="auto" w:fill="auto"/>
            <w:noWrap/>
            <w:vAlign w:val="center"/>
          </w:tcPr>
          <w:p w14:paraId="675DEADE" w14:textId="7EDB367A" w:rsidR="00046D35" w:rsidRDefault="00A07CD9" w:rsidP="00DA79E6">
            <w:pPr>
              <w:spacing w:after="0" w:line="240" w:lineRule="auto"/>
              <w:jc w:val="center"/>
              <w:rPr>
                <w:color w:val="000000"/>
                <w:sz w:val="20"/>
                <w:szCs w:val="20"/>
              </w:rPr>
            </w:pPr>
            <w:r>
              <w:rPr>
                <w:color w:val="000000"/>
                <w:sz w:val="20"/>
                <w:szCs w:val="20"/>
              </w:rPr>
              <w:t>1 000</w:t>
            </w:r>
          </w:p>
        </w:tc>
        <w:tc>
          <w:tcPr>
            <w:tcW w:w="1000" w:type="dxa"/>
            <w:shd w:val="clear" w:color="auto" w:fill="auto"/>
            <w:noWrap/>
            <w:vAlign w:val="center"/>
          </w:tcPr>
          <w:p w14:paraId="1908401C" w14:textId="556E6F3E" w:rsidR="00046D35" w:rsidRDefault="00A07CD9" w:rsidP="00DA79E6">
            <w:pPr>
              <w:spacing w:after="0" w:line="240" w:lineRule="auto"/>
              <w:jc w:val="center"/>
              <w:rPr>
                <w:color w:val="000000"/>
                <w:sz w:val="20"/>
                <w:szCs w:val="20"/>
              </w:rPr>
            </w:pPr>
            <w:r w:rsidRPr="00A07CD9">
              <w:rPr>
                <w:color w:val="000000"/>
                <w:sz w:val="20"/>
                <w:szCs w:val="20"/>
              </w:rPr>
              <w:t>In (zvyšuje náklady)</w:t>
            </w:r>
          </w:p>
        </w:tc>
        <w:tc>
          <w:tcPr>
            <w:tcW w:w="916" w:type="dxa"/>
            <w:shd w:val="clear" w:color="auto" w:fill="auto"/>
            <w:noWrap/>
            <w:vAlign w:val="center"/>
          </w:tcPr>
          <w:p w14:paraId="6C903681" w14:textId="66D4BD87" w:rsidR="00046D35" w:rsidRDefault="00130B83" w:rsidP="00DA79E6">
            <w:pPr>
              <w:spacing w:after="0" w:line="240" w:lineRule="auto"/>
              <w:jc w:val="center"/>
              <w:rPr>
                <w:sz w:val="20"/>
                <w:szCs w:val="20"/>
              </w:rPr>
            </w:pPr>
            <w:r>
              <w:rPr>
                <w:sz w:val="20"/>
                <w:szCs w:val="20"/>
              </w:rPr>
              <w:t>0</w:t>
            </w:r>
          </w:p>
        </w:tc>
        <w:tc>
          <w:tcPr>
            <w:tcW w:w="926" w:type="dxa"/>
            <w:vAlign w:val="center"/>
          </w:tcPr>
          <w:p w14:paraId="7387E5E0" w14:textId="0A422E4E" w:rsidR="00046D35" w:rsidRDefault="00130B83" w:rsidP="00DA79E6">
            <w:pPr>
              <w:spacing w:after="0" w:line="240" w:lineRule="auto"/>
              <w:jc w:val="center"/>
              <w:rPr>
                <w:color w:val="000000"/>
                <w:sz w:val="20"/>
                <w:szCs w:val="20"/>
              </w:rPr>
            </w:pPr>
            <w:r>
              <w:rPr>
                <w:color w:val="000000"/>
                <w:sz w:val="20"/>
                <w:szCs w:val="20"/>
              </w:rPr>
              <w:t>0</w:t>
            </w:r>
          </w:p>
        </w:tc>
      </w:tr>
      <w:tr w:rsidR="00046D35" w:rsidRPr="00895898" w14:paraId="1CE3D35B" w14:textId="77777777" w:rsidTr="00DA7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84F0569" w14:textId="22FC80DA" w:rsidR="00046D35" w:rsidRDefault="00BA6558" w:rsidP="00DA79E6">
            <w:pPr>
              <w:spacing w:after="0" w:line="240" w:lineRule="auto"/>
              <w:jc w:val="center"/>
              <w:rPr>
                <w:color w:val="000000"/>
                <w:sz w:val="20"/>
                <w:szCs w:val="20"/>
              </w:rPr>
            </w:pPr>
            <w:r>
              <w:rPr>
                <w:color w:val="000000"/>
                <w:sz w:val="20"/>
                <w:szCs w:val="20"/>
              </w:rPr>
              <w:t>4</w:t>
            </w:r>
            <w:r w:rsidR="00CD2F40">
              <w:rPr>
                <w:color w:val="000000"/>
                <w:sz w:val="20"/>
                <w:szCs w:val="20"/>
              </w:rPr>
              <w:t>.</w:t>
            </w:r>
          </w:p>
        </w:tc>
        <w:tc>
          <w:tcPr>
            <w:tcW w:w="2515" w:type="dxa"/>
            <w:shd w:val="clear" w:color="auto" w:fill="auto"/>
            <w:vAlign w:val="center"/>
          </w:tcPr>
          <w:p w14:paraId="1A8F6902" w14:textId="2A89BB8B" w:rsidR="00046D35" w:rsidRDefault="00A055C6" w:rsidP="00DA79E6">
            <w:pPr>
              <w:spacing w:after="0" w:line="240" w:lineRule="auto"/>
              <w:rPr>
                <w:color w:val="000000"/>
                <w:sz w:val="20"/>
                <w:szCs w:val="20"/>
              </w:rPr>
            </w:pPr>
            <w:r w:rsidRPr="00A055C6">
              <w:rPr>
                <w:color w:val="000000"/>
                <w:sz w:val="20"/>
                <w:szCs w:val="20"/>
              </w:rPr>
              <w:t>Poriadková pokuta kontrolovanej osobe od </w:t>
            </w:r>
            <w:r>
              <w:rPr>
                <w:color w:val="000000"/>
                <w:sz w:val="20"/>
                <w:szCs w:val="20"/>
              </w:rPr>
              <w:t>1 000</w:t>
            </w:r>
            <w:r w:rsidRPr="00A055C6">
              <w:rPr>
                <w:color w:val="000000"/>
                <w:sz w:val="20"/>
                <w:szCs w:val="20"/>
              </w:rPr>
              <w:t> eur do </w:t>
            </w:r>
            <w:r>
              <w:rPr>
                <w:color w:val="000000"/>
                <w:sz w:val="20"/>
                <w:szCs w:val="20"/>
              </w:rPr>
              <w:t>1</w:t>
            </w:r>
            <w:r w:rsidRPr="00A055C6">
              <w:rPr>
                <w:color w:val="000000"/>
                <w:sz w:val="20"/>
                <w:szCs w:val="20"/>
              </w:rPr>
              <w:t>5 000 eur za </w:t>
            </w:r>
            <w:r>
              <w:rPr>
                <w:color w:val="000000"/>
                <w:sz w:val="20"/>
                <w:szCs w:val="20"/>
              </w:rPr>
              <w:t xml:space="preserve">to, že </w:t>
            </w:r>
            <w:r w:rsidRPr="00A055C6">
              <w:rPr>
                <w:color w:val="000000"/>
                <w:sz w:val="20"/>
                <w:szCs w:val="20"/>
              </w:rPr>
              <w:t>bez závažného dôvodu neumožní vykonanie kontroly na mieste</w:t>
            </w:r>
          </w:p>
        </w:tc>
        <w:tc>
          <w:tcPr>
            <w:tcW w:w="1418" w:type="dxa"/>
            <w:vAlign w:val="center"/>
          </w:tcPr>
          <w:p w14:paraId="46A0DA9C" w14:textId="77777777" w:rsidR="00046D35" w:rsidRDefault="00CA6D45" w:rsidP="00DA79E6">
            <w:pPr>
              <w:spacing w:after="0" w:line="240" w:lineRule="auto"/>
              <w:jc w:val="center"/>
              <w:rPr>
                <w:color w:val="000000"/>
                <w:sz w:val="20"/>
                <w:szCs w:val="20"/>
              </w:rPr>
            </w:pPr>
            <w:r w:rsidRPr="00CA6D45">
              <w:rPr>
                <w:color w:val="000000"/>
                <w:sz w:val="20"/>
                <w:szCs w:val="20"/>
              </w:rPr>
              <w:t>280/2017 Z. z.</w:t>
            </w:r>
          </w:p>
          <w:p w14:paraId="0ABC3FBB" w14:textId="17799F56" w:rsidR="00763641" w:rsidRDefault="00763641" w:rsidP="00DA79E6">
            <w:pPr>
              <w:spacing w:after="0" w:line="240" w:lineRule="auto"/>
              <w:jc w:val="center"/>
              <w:rPr>
                <w:color w:val="000000"/>
                <w:sz w:val="20"/>
                <w:szCs w:val="20"/>
              </w:rPr>
            </w:pPr>
            <w:r w:rsidRPr="00763641">
              <w:rPr>
                <w:color w:val="000000"/>
                <w:sz w:val="20"/>
                <w:szCs w:val="20"/>
              </w:rPr>
              <w:t>v znení navrhovaného zákona</w:t>
            </w:r>
          </w:p>
        </w:tc>
        <w:tc>
          <w:tcPr>
            <w:tcW w:w="1134" w:type="dxa"/>
            <w:vAlign w:val="center"/>
          </w:tcPr>
          <w:p w14:paraId="5976A14C" w14:textId="77777777" w:rsidR="00046D35" w:rsidRDefault="00CA6D45" w:rsidP="00DA79E6">
            <w:pPr>
              <w:spacing w:after="0" w:line="240" w:lineRule="auto"/>
              <w:jc w:val="center"/>
              <w:rPr>
                <w:color w:val="000000"/>
                <w:sz w:val="20"/>
                <w:szCs w:val="20"/>
              </w:rPr>
            </w:pPr>
            <w:r w:rsidRPr="00CA6D45">
              <w:rPr>
                <w:color w:val="000000"/>
                <w:sz w:val="20"/>
                <w:szCs w:val="20"/>
              </w:rPr>
              <w:t>§ 36a ods. </w:t>
            </w:r>
            <w:r>
              <w:rPr>
                <w:color w:val="000000"/>
                <w:sz w:val="20"/>
                <w:szCs w:val="20"/>
              </w:rPr>
              <w:t>2</w:t>
            </w:r>
          </w:p>
          <w:p w14:paraId="72E59FC7" w14:textId="23E39EF1" w:rsidR="00763641" w:rsidRDefault="00763641" w:rsidP="00DA79E6">
            <w:pPr>
              <w:spacing w:after="0" w:line="240" w:lineRule="auto"/>
              <w:jc w:val="center"/>
              <w:rPr>
                <w:color w:val="000000"/>
                <w:sz w:val="20"/>
                <w:szCs w:val="20"/>
              </w:rPr>
            </w:pPr>
          </w:p>
        </w:tc>
        <w:tc>
          <w:tcPr>
            <w:tcW w:w="850" w:type="dxa"/>
            <w:shd w:val="clear" w:color="auto" w:fill="auto"/>
            <w:vAlign w:val="center"/>
          </w:tcPr>
          <w:p w14:paraId="6E2F93FF" w14:textId="481AC0A7" w:rsidR="00046D35" w:rsidRDefault="00CA6D45" w:rsidP="00DA79E6">
            <w:pPr>
              <w:pStyle w:val="gmail-m-1648484718305530482msolistparagraph"/>
              <w:spacing w:before="0" w:beforeAutospacing="0" w:after="0" w:afterAutospacing="0"/>
              <w:jc w:val="center"/>
              <w:rPr>
                <w:color w:val="000000"/>
                <w:sz w:val="20"/>
                <w:szCs w:val="20"/>
              </w:rPr>
            </w:pPr>
            <w:r w:rsidRPr="00CA6D45">
              <w:rPr>
                <w:color w:val="000000"/>
                <w:sz w:val="20"/>
                <w:szCs w:val="20"/>
              </w:rPr>
              <w:t>1.SK</w:t>
            </w:r>
          </w:p>
        </w:tc>
        <w:tc>
          <w:tcPr>
            <w:tcW w:w="1134" w:type="dxa"/>
            <w:vAlign w:val="center"/>
          </w:tcPr>
          <w:p w14:paraId="324D7D79" w14:textId="6900CE7D" w:rsidR="00046D35" w:rsidRDefault="00495B73" w:rsidP="00DA79E6">
            <w:pPr>
              <w:spacing w:after="0" w:line="240" w:lineRule="auto"/>
              <w:jc w:val="center"/>
              <w:rPr>
                <w:color w:val="000000"/>
                <w:sz w:val="20"/>
                <w:szCs w:val="20"/>
              </w:rPr>
            </w:pPr>
            <w:r w:rsidRPr="00495B73">
              <w:rPr>
                <w:color w:val="000000"/>
                <w:sz w:val="20"/>
                <w:szCs w:val="20"/>
              </w:rPr>
              <w:t>01.01.26</w:t>
            </w:r>
          </w:p>
        </w:tc>
        <w:tc>
          <w:tcPr>
            <w:tcW w:w="1559" w:type="dxa"/>
            <w:shd w:val="clear" w:color="auto" w:fill="auto"/>
            <w:noWrap/>
            <w:vAlign w:val="center"/>
          </w:tcPr>
          <w:p w14:paraId="74E6B142" w14:textId="77777777" w:rsidR="00CA6D45" w:rsidRPr="00CA6D45" w:rsidRDefault="00CA6D45" w:rsidP="00DA79E6">
            <w:pPr>
              <w:spacing w:after="0" w:line="240" w:lineRule="auto"/>
              <w:rPr>
                <w:color w:val="000000"/>
                <w:sz w:val="20"/>
                <w:szCs w:val="20"/>
              </w:rPr>
            </w:pPr>
            <w:r w:rsidRPr="00CA6D45">
              <w:rPr>
                <w:color w:val="000000"/>
                <w:sz w:val="20"/>
                <w:szCs w:val="20"/>
              </w:rPr>
              <w:t xml:space="preserve">1. hospodárske subjekty žiadajúce o licenciu, </w:t>
            </w:r>
          </w:p>
          <w:p w14:paraId="512B22DE" w14:textId="77777777" w:rsidR="00CA6D45" w:rsidRPr="00CA6D45" w:rsidRDefault="00CA6D45" w:rsidP="00DA79E6">
            <w:pPr>
              <w:spacing w:after="0" w:line="240" w:lineRule="auto"/>
              <w:rPr>
                <w:color w:val="000000"/>
                <w:sz w:val="20"/>
                <w:szCs w:val="20"/>
              </w:rPr>
            </w:pPr>
          </w:p>
          <w:p w14:paraId="7EE57C15" w14:textId="77777777" w:rsidR="00CA6D45" w:rsidRPr="00CA6D45" w:rsidRDefault="00CA6D45" w:rsidP="00DA79E6">
            <w:pPr>
              <w:spacing w:after="0" w:line="240" w:lineRule="auto"/>
              <w:rPr>
                <w:bCs/>
                <w:iCs/>
                <w:color w:val="000000"/>
                <w:sz w:val="20"/>
                <w:szCs w:val="20"/>
                <w:lang w:bidi="sk-SK"/>
              </w:rPr>
            </w:pPr>
            <w:r w:rsidRPr="00CA6D45">
              <w:rPr>
                <w:color w:val="000000"/>
                <w:sz w:val="20"/>
                <w:szCs w:val="20"/>
              </w:rPr>
              <w:t xml:space="preserve">2. dovozcovia </w:t>
            </w:r>
            <w:r w:rsidRPr="00CA6D45">
              <w:rPr>
                <w:bCs/>
                <w:iCs/>
                <w:color w:val="000000"/>
                <w:sz w:val="20"/>
                <w:szCs w:val="20"/>
                <w:lang w:bidi="sk-SK"/>
              </w:rPr>
              <w:t xml:space="preserve">konopných semien určených na iný účel ako na siatie, </w:t>
            </w:r>
          </w:p>
          <w:p w14:paraId="44D61EE0" w14:textId="77777777" w:rsidR="00CA6D45" w:rsidRPr="00CA6D45" w:rsidRDefault="00CA6D45" w:rsidP="00DA79E6">
            <w:pPr>
              <w:spacing w:after="0" w:line="240" w:lineRule="auto"/>
              <w:rPr>
                <w:color w:val="000000"/>
                <w:sz w:val="20"/>
                <w:szCs w:val="20"/>
              </w:rPr>
            </w:pPr>
          </w:p>
          <w:p w14:paraId="61D34AB8" w14:textId="656B4AEB" w:rsidR="00046D35" w:rsidRDefault="00CA6D45" w:rsidP="00DA79E6">
            <w:pPr>
              <w:spacing w:after="0" w:line="240" w:lineRule="auto"/>
              <w:rPr>
                <w:color w:val="000000"/>
                <w:sz w:val="20"/>
                <w:szCs w:val="20"/>
              </w:rPr>
            </w:pPr>
            <w:r w:rsidRPr="00CA6D45">
              <w:rPr>
                <w:color w:val="000000"/>
                <w:sz w:val="20"/>
                <w:szCs w:val="20"/>
              </w:rPr>
              <w:t>3. účastníci trhu alebo prvonákupcovia mlieka</w:t>
            </w:r>
          </w:p>
        </w:tc>
        <w:tc>
          <w:tcPr>
            <w:tcW w:w="926" w:type="dxa"/>
            <w:vAlign w:val="center"/>
          </w:tcPr>
          <w:p w14:paraId="01E664CA" w14:textId="6DDB955C" w:rsidR="00046D35" w:rsidRDefault="00CA6D45" w:rsidP="00DA79E6">
            <w:pPr>
              <w:spacing w:after="0" w:line="240" w:lineRule="auto"/>
              <w:jc w:val="center"/>
              <w:rPr>
                <w:color w:val="000000"/>
                <w:sz w:val="20"/>
                <w:szCs w:val="20"/>
              </w:rPr>
            </w:pPr>
            <w:r>
              <w:rPr>
                <w:color w:val="000000"/>
                <w:sz w:val="20"/>
                <w:szCs w:val="20"/>
              </w:rPr>
              <w:t>1</w:t>
            </w:r>
          </w:p>
        </w:tc>
        <w:tc>
          <w:tcPr>
            <w:tcW w:w="851" w:type="dxa"/>
            <w:shd w:val="clear" w:color="auto" w:fill="auto"/>
            <w:noWrap/>
            <w:vAlign w:val="center"/>
          </w:tcPr>
          <w:p w14:paraId="7EB55B17" w14:textId="006511A6" w:rsidR="00046D35" w:rsidRDefault="00A67240" w:rsidP="00DA79E6">
            <w:pPr>
              <w:spacing w:after="0" w:line="240" w:lineRule="auto"/>
              <w:jc w:val="center"/>
              <w:rPr>
                <w:color w:val="000000"/>
                <w:sz w:val="20"/>
                <w:szCs w:val="20"/>
              </w:rPr>
            </w:pPr>
            <w:r>
              <w:rPr>
                <w:color w:val="000000"/>
                <w:sz w:val="20"/>
                <w:szCs w:val="20"/>
              </w:rPr>
              <w:t>1 500</w:t>
            </w:r>
          </w:p>
        </w:tc>
        <w:tc>
          <w:tcPr>
            <w:tcW w:w="843" w:type="dxa"/>
            <w:shd w:val="clear" w:color="auto" w:fill="auto"/>
            <w:noWrap/>
            <w:vAlign w:val="center"/>
          </w:tcPr>
          <w:p w14:paraId="0E748D07" w14:textId="46CFEBFF" w:rsidR="00046D35" w:rsidRDefault="00A67240" w:rsidP="00DA79E6">
            <w:pPr>
              <w:spacing w:after="0" w:line="240" w:lineRule="auto"/>
              <w:jc w:val="center"/>
              <w:rPr>
                <w:color w:val="000000"/>
                <w:sz w:val="20"/>
                <w:szCs w:val="20"/>
              </w:rPr>
            </w:pPr>
            <w:r>
              <w:rPr>
                <w:color w:val="000000"/>
                <w:sz w:val="20"/>
                <w:szCs w:val="20"/>
              </w:rPr>
              <w:t>1 500</w:t>
            </w:r>
          </w:p>
        </w:tc>
        <w:tc>
          <w:tcPr>
            <w:tcW w:w="1000" w:type="dxa"/>
            <w:shd w:val="clear" w:color="auto" w:fill="auto"/>
            <w:noWrap/>
            <w:vAlign w:val="center"/>
          </w:tcPr>
          <w:p w14:paraId="2852FFEA" w14:textId="68BF14B7" w:rsidR="00046D35" w:rsidRDefault="00A67240" w:rsidP="00DA79E6">
            <w:pPr>
              <w:spacing w:after="0" w:line="240" w:lineRule="auto"/>
              <w:jc w:val="center"/>
              <w:rPr>
                <w:color w:val="000000"/>
                <w:sz w:val="20"/>
                <w:szCs w:val="20"/>
              </w:rPr>
            </w:pPr>
            <w:r w:rsidRPr="00A67240">
              <w:rPr>
                <w:color w:val="000000"/>
                <w:sz w:val="20"/>
                <w:szCs w:val="20"/>
              </w:rPr>
              <w:t>In (zvyšuje náklady)</w:t>
            </w:r>
          </w:p>
        </w:tc>
        <w:tc>
          <w:tcPr>
            <w:tcW w:w="916" w:type="dxa"/>
            <w:shd w:val="clear" w:color="auto" w:fill="auto"/>
            <w:noWrap/>
            <w:vAlign w:val="center"/>
          </w:tcPr>
          <w:p w14:paraId="13307A98" w14:textId="2CB3EB6B" w:rsidR="00046D35" w:rsidRDefault="00A67240" w:rsidP="00DA79E6">
            <w:pPr>
              <w:spacing w:after="0" w:line="240" w:lineRule="auto"/>
              <w:jc w:val="center"/>
              <w:rPr>
                <w:sz w:val="20"/>
                <w:szCs w:val="20"/>
              </w:rPr>
            </w:pPr>
            <w:r>
              <w:rPr>
                <w:sz w:val="20"/>
                <w:szCs w:val="20"/>
              </w:rPr>
              <w:t>0</w:t>
            </w:r>
          </w:p>
        </w:tc>
        <w:tc>
          <w:tcPr>
            <w:tcW w:w="926" w:type="dxa"/>
            <w:vAlign w:val="center"/>
          </w:tcPr>
          <w:p w14:paraId="45DBD0BE" w14:textId="3D75DAE5" w:rsidR="00046D35" w:rsidRDefault="00A67240" w:rsidP="00DA79E6">
            <w:pPr>
              <w:spacing w:after="0" w:line="240" w:lineRule="auto"/>
              <w:jc w:val="center"/>
              <w:rPr>
                <w:color w:val="000000"/>
                <w:sz w:val="20"/>
                <w:szCs w:val="20"/>
              </w:rPr>
            </w:pPr>
            <w:r>
              <w:rPr>
                <w:color w:val="000000"/>
                <w:sz w:val="20"/>
                <w:szCs w:val="20"/>
              </w:rPr>
              <w:t>0</w:t>
            </w:r>
          </w:p>
        </w:tc>
      </w:tr>
      <w:tr w:rsidR="00CD2F40" w:rsidRPr="00895898" w14:paraId="084FCB32" w14:textId="77777777" w:rsidTr="00DA7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20FD4F0" w14:textId="0A5656FC" w:rsidR="00CD2F40" w:rsidRDefault="00CD2F40" w:rsidP="00DA79E6">
            <w:pPr>
              <w:spacing w:after="0" w:line="240" w:lineRule="auto"/>
              <w:jc w:val="center"/>
              <w:rPr>
                <w:color w:val="000000"/>
                <w:sz w:val="20"/>
                <w:szCs w:val="20"/>
              </w:rPr>
            </w:pPr>
            <w:r>
              <w:rPr>
                <w:color w:val="000000"/>
                <w:sz w:val="20"/>
                <w:szCs w:val="20"/>
              </w:rPr>
              <w:t>5.</w:t>
            </w:r>
          </w:p>
        </w:tc>
        <w:tc>
          <w:tcPr>
            <w:tcW w:w="2515" w:type="dxa"/>
            <w:shd w:val="clear" w:color="auto" w:fill="auto"/>
            <w:vAlign w:val="center"/>
          </w:tcPr>
          <w:p w14:paraId="1468F94B" w14:textId="1F53FD49" w:rsidR="00CD2F40" w:rsidRPr="00A055C6" w:rsidRDefault="008B0F6B" w:rsidP="00DA79E6">
            <w:pPr>
              <w:spacing w:after="0" w:line="240" w:lineRule="auto"/>
              <w:rPr>
                <w:color w:val="000000"/>
                <w:sz w:val="20"/>
                <w:szCs w:val="20"/>
              </w:rPr>
            </w:pPr>
            <w:r>
              <w:rPr>
                <w:color w:val="000000"/>
                <w:sz w:val="20"/>
                <w:szCs w:val="20"/>
              </w:rPr>
              <w:t xml:space="preserve">Pokuta do 200 000 eur </w:t>
            </w:r>
            <w:r w:rsidR="00641D77" w:rsidRPr="00641D77">
              <w:rPr>
                <w:color w:val="000000"/>
                <w:sz w:val="20"/>
                <w:szCs w:val="20"/>
              </w:rPr>
              <w:t>kontrolovanej osobe</w:t>
            </w:r>
            <w:r w:rsidR="00641D77">
              <w:rPr>
                <w:color w:val="000000"/>
                <w:sz w:val="20"/>
                <w:szCs w:val="20"/>
              </w:rPr>
              <w:t xml:space="preserve">, ktorá </w:t>
            </w:r>
            <w:r w:rsidR="00641D77" w:rsidRPr="005064B3">
              <w:rPr>
                <w:rFonts w:cstheme="minorHAnsi"/>
                <w:color w:val="000000"/>
                <w:sz w:val="20"/>
                <w:szCs w:val="20"/>
              </w:rPr>
              <w:t xml:space="preserve">bráni </w:t>
            </w:r>
            <w:r w:rsidR="00905C97" w:rsidRPr="005064B3">
              <w:rPr>
                <w:rFonts w:cstheme="minorHAnsi"/>
                <w:color w:val="000000"/>
                <w:sz w:val="20"/>
                <w:szCs w:val="20"/>
              </w:rPr>
              <w:t>plneniu oprávnení kontrolného orgánu</w:t>
            </w:r>
            <w:r w:rsidR="00965DA5">
              <w:rPr>
                <w:rFonts w:cstheme="minorHAnsi"/>
                <w:color w:val="000000"/>
                <w:sz w:val="20"/>
                <w:szCs w:val="20"/>
                <w:shd w:val="clear" w:color="auto" w:fill="F3F2F1"/>
              </w:rPr>
              <w:t xml:space="preserve"> </w:t>
            </w:r>
            <w:r w:rsidR="00965DA5">
              <w:rPr>
                <w:rFonts w:cstheme="minorHAnsi"/>
                <w:color w:val="000000"/>
                <w:sz w:val="20"/>
                <w:szCs w:val="20"/>
              </w:rPr>
              <w:t xml:space="preserve">pri výkone kontroly </w:t>
            </w:r>
            <w:r w:rsidR="00965DA5" w:rsidRPr="005064B3">
              <w:rPr>
                <w:rFonts w:cstheme="minorHAnsi"/>
                <w:color w:val="000000"/>
                <w:sz w:val="20"/>
                <w:szCs w:val="20"/>
              </w:rPr>
              <w:t xml:space="preserve">údajov </w:t>
            </w:r>
            <w:r w:rsidR="00965DA5" w:rsidRPr="00196145">
              <w:rPr>
                <w:rFonts w:cstheme="minorHAnsi"/>
                <w:color w:val="000000"/>
                <w:sz w:val="20"/>
                <w:szCs w:val="20"/>
              </w:rPr>
              <w:t xml:space="preserve">poskytnutých </w:t>
            </w:r>
            <w:r w:rsidR="00965DA5">
              <w:rPr>
                <w:rFonts w:cstheme="minorHAnsi"/>
                <w:color w:val="000000"/>
                <w:sz w:val="20"/>
                <w:szCs w:val="20"/>
              </w:rPr>
              <w:t>v rámci monitorovania trhu</w:t>
            </w:r>
          </w:p>
        </w:tc>
        <w:tc>
          <w:tcPr>
            <w:tcW w:w="1418" w:type="dxa"/>
            <w:vAlign w:val="center"/>
          </w:tcPr>
          <w:p w14:paraId="73AA9B72" w14:textId="77777777" w:rsidR="00CD2F40" w:rsidRDefault="00965DA5" w:rsidP="00DA79E6">
            <w:pPr>
              <w:spacing w:after="0" w:line="240" w:lineRule="auto"/>
              <w:jc w:val="center"/>
              <w:rPr>
                <w:color w:val="000000"/>
                <w:sz w:val="20"/>
                <w:szCs w:val="20"/>
              </w:rPr>
            </w:pPr>
            <w:r w:rsidRPr="00965DA5">
              <w:rPr>
                <w:color w:val="000000"/>
                <w:sz w:val="20"/>
                <w:szCs w:val="20"/>
              </w:rPr>
              <w:t>280/2017 Z. z.</w:t>
            </w:r>
          </w:p>
          <w:p w14:paraId="1A3080A0" w14:textId="451A7A04" w:rsidR="00763641" w:rsidRPr="00CA6D45" w:rsidRDefault="00763641" w:rsidP="00DA79E6">
            <w:pPr>
              <w:spacing w:after="0" w:line="240" w:lineRule="auto"/>
              <w:jc w:val="center"/>
              <w:rPr>
                <w:color w:val="000000"/>
                <w:sz w:val="20"/>
                <w:szCs w:val="20"/>
              </w:rPr>
            </w:pPr>
            <w:r w:rsidRPr="00763641">
              <w:rPr>
                <w:color w:val="000000"/>
                <w:sz w:val="20"/>
                <w:szCs w:val="20"/>
              </w:rPr>
              <w:t>pred zmenou navrhovaným zákonom</w:t>
            </w:r>
          </w:p>
        </w:tc>
        <w:tc>
          <w:tcPr>
            <w:tcW w:w="1134" w:type="dxa"/>
            <w:vAlign w:val="center"/>
          </w:tcPr>
          <w:p w14:paraId="5FC4EE9E" w14:textId="77777777" w:rsidR="00CD2F40" w:rsidRDefault="00965DA5" w:rsidP="00DA79E6">
            <w:pPr>
              <w:spacing w:after="0" w:line="240" w:lineRule="auto"/>
              <w:jc w:val="center"/>
              <w:rPr>
                <w:color w:val="000000"/>
                <w:sz w:val="20"/>
                <w:szCs w:val="20"/>
              </w:rPr>
            </w:pPr>
            <w:r>
              <w:rPr>
                <w:color w:val="000000"/>
                <w:sz w:val="20"/>
                <w:szCs w:val="20"/>
              </w:rPr>
              <w:t>§ 37 ods. 1 písm. c)</w:t>
            </w:r>
          </w:p>
          <w:p w14:paraId="51C32D73" w14:textId="726B37BE" w:rsidR="00763641" w:rsidRPr="00455AB4" w:rsidRDefault="00763641" w:rsidP="00DA79E6">
            <w:pPr>
              <w:spacing w:after="0" w:line="240" w:lineRule="auto"/>
              <w:jc w:val="center"/>
            </w:pPr>
          </w:p>
        </w:tc>
        <w:tc>
          <w:tcPr>
            <w:tcW w:w="850" w:type="dxa"/>
            <w:shd w:val="clear" w:color="auto" w:fill="auto"/>
            <w:vAlign w:val="center"/>
          </w:tcPr>
          <w:p w14:paraId="47B37EE0" w14:textId="39E14BF9" w:rsidR="00CD2F40" w:rsidRPr="00CA6D45" w:rsidRDefault="00965DA5" w:rsidP="00DA79E6">
            <w:pPr>
              <w:pStyle w:val="gmail-m-1648484718305530482msolistparagraph"/>
              <w:spacing w:before="0" w:beforeAutospacing="0" w:after="0" w:afterAutospacing="0"/>
              <w:jc w:val="center"/>
              <w:rPr>
                <w:color w:val="000000"/>
                <w:sz w:val="20"/>
                <w:szCs w:val="20"/>
              </w:rPr>
            </w:pPr>
            <w:r w:rsidRPr="00965DA5">
              <w:rPr>
                <w:color w:val="000000"/>
                <w:sz w:val="20"/>
                <w:szCs w:val="20"/>
              </w:rPr>
              <w:t>1.SK</w:t>
            </w:r>
          </w:p>
        </w:tc>
        <w:tc>
          <w:tcPr>
            <w:tcW w:w="1134" w:type="dxa"/>
            <w:vAlign w:val="center"/>
          </w:tcPr>
          <w:p w14:paraId="4C173902" w14:textId="2BA0A20E" w:rsidR="00CD2F40" w:rsidRDefault="00965DA5" w:rsidP="00DA79E6">
            <w:pPr>
              <w:spacing w:after="0" w:line="240" w:lineRule="auto"/>
              <w:jc w:val="center"/>
              <w:rPr>
                <w:color w:val="000000"/>
                <w:sz w:val="20"/>
                <w:szCs w:val="20"/>
              </w:rPr>
            </w:pPr>
            <w:r w:rsidRPr="00965DA5">
              <w:rPr>
                <w:color w:val="000000"/>
                <w:sz w:val="20"/>
                <w:szCs w:val="20"/>
              </w:rPr>
              <w:t>01.01.26</w:t>
            </w:r>
          </w:p>
        </w:tc>
        <w:tc>
          <w:tcPr>
            <w:tcW w:w="1559" w:type="dxa"/>
            <w:shd w:val="clear" w:color="auto" w:fill="auto"/>
            <w:noWrap/>
            <w:vAlign w:val="center"/>
          </w:tcPr>
          <w:p w14:paraId="31F2CF34" w14:textId="5CF65931" w:rsidR="00CD2F40" w:rsidRPr="00CA6D45" w:rsidRDefault="00965DA5" w:rsidP="00DA79E6">
            <w:pPr>
              <w:spacing w:after="0" w:line="240" w:lineRule="auto"/>
              <w:rPr>
                <w:color w:val="000000"/>
                <w:sz w:val="20"/>
                <w:szCs w:val="20"/>
              </w:rPr>
            </w:pPr>
            <w:r>
              <w:rPr>
                <w:color w:val="000000"/>
                <w:sz w:val="20"/>
                <w:szCs w:val="20"/>
              </w:rPr>
              <w:t>účastníci trhu</w:t>
            </w:r>
          </w:p>
        </w:tc>
        <w:tc>
          <w:tcPr>
            <w:tcW w:w="926" w:type="dxa"/>
            <w:vAlign w:val="center"/>
          </w:tcPr>
          <w:p w14:paraId="4B03D0B0" w14:textId="035DFC78" w:rsidR="00CD2F40" w:rsidRDefault="00E10C77" w:rsidP="00DA79E6">
            <w:pPr>
              <w:spacing w:after="0" w:line="240" w:lineRule="auto"/>
              <w:jc w:val="center"/>
              <w:rPr>
                <w:color w:val="000000"/>
                <w:sz w:val="20"/>
                <w:szCs w:val="20"/>
              </w:rPr>
            </w:pPr>
            <w:r>
              <w:rPr>
                <w:color w:val="000000"/>
                <w:sz w:val="20"/>
                <w:szCs w:val="20"/>
              </w:rPr>
              <w:t>1</w:t>
            </w:r>
          </w:p>
        </w:tc>
        <w:tc>
          <w:tcPr>
            <w:tcW w:w="851" w:type="dxa"/>
            <w:shd w:val="clear" w:color="auto" w:fill="auto"/>
            <w:noWrap/>
            <w:vAlign w:val="center"/>
          </w:tcPr>
          <w:p w14:paraId="6C69BEC2" w14:textId="7DCF8F0B" w:rsidR="00CD2F40" w:rsidRDefault="00E10C77" w:rsidP="00DA79E6">
            <w:pPr>
              <w:spacing w:after="0" w:line="240" w:lineRule="auto"/>
              <w:jc w:val="center"/>
              <w:rPr>
                <w:color w:val="000000"/>
                <w:sz w:val="20"/>
                <w:szCs w:val="20"/>
              </w:rPr>
            </w:pPr>
            <w:r>
              <w:rPr>
                <w:color w:val="000000"/>
                <w:sz w:val="20"/>
                <w:szCs w:val="20"/>
              </w:rPr>
              <w:t>500</w:t>
            </w:r>
          </w:p>
        </w:tc>
        <w:tc>
          <w:tcPr>
            <w:tcW w:w="843" w:type="dxa"/>
            <w:shd w:val="clear" w:color="auto" w:fill="auto"/>
            <w:noWrap/>
            <w:vAlign w:val="center"/>
          </w:tcPr>
          <w:p w14:paraId="2FC81BFA" w14:textId="72EAB5E5" w:rsidR="00CD2F40" w:rsidRDefault="00E10C77" w:rsidP="00DA79E6">
            <w:pPr>
              <w:spacing w:after="0" w:line="240" w:lineRule="auto"/>
              <w:jc w:val="center"/>
              <w:rPr>
                <w:color w:val="000000"/>
                <w:sz w:val="20"/>
                <w:szCs w:val="20"/>
              </w:rPr>
            </w:pPr>
            <w:r>
              <w:rPr>
                <w:color w:val="000000"/>
                <w:sz w:val="20"/>
                <w:szCs w:val="20"/>
              </w:rPr>
              <w:t>500</w:t>
            </w:r>
          </w:p>
        </w:tc>
        <w:tc>
          <w:tcPr>
            <w:tcW w:w="1000" w:type="dxa"/>
            <w:shd w:val="clear" w:color="auto" w:fill="auto"/>
            <w:noWrap/>
            <w:vAlign w:val="center"/>
          </w:tcPr>
          <w:p w14:paraId="2AE61745" w14:textId="726E1429" w:rsidR="00CD2F40" w:rsidRPr="00A67240" w:rsidRDefault="00E10C77" w:rsidP="00DA79E6">
            <w:pPr>
              <w:spacing w:after="0" w:line="240" w:lineRule="auto"/>
              <w:jc w:val="center"/>
              <w:rPr>
                <w:color w:val="000000"/>
                <w:sz w:val="20"/>
                <w:szCs w:val="20"/>
              </w:rPr>
            </w:pPr>
            <w:r w:rsidRPr="00E10C77">
              <w:rPr>
                <w:bCs/>
                <w:color w:val="000000"/>
                <w:sz w:val="20"/>
                <w:szCs w:val="20"/>
              </w:rPr>
              <w:t>Out (znižuje náklady</w:t>
            </w:r>
            <w:r w:rsidRPr="00E10C77">
              <w:rPr>
                <w:b/>
                <w:bCs/>
                <w:color w:val="000000"/>
                <w:sz w:val="20"/>
                <w:szCs w:val="20"/>
              </w:rPr>
              <w:t>)</w:t>
            </w:r>
          </w:p>
        </w:tc>
        <w:tc>
          <w:tcPr>
            <w:tcW w:w="916" w:type="dxa"/>
            <w:shd w:val="clear" w:color="auto" w:fill="auto"/>
            <w:noWrap/>
            <w:vAlign w:val="center"/>
          </w:tcPr>
          <w:p w14:paraId="5817768D" w14:textId="1F07942F" w:rsidR="00CD2F40" w:rsidRDefault="00E10C77" w:rsidP="00DA79E6">
            <w:pPr>
              <w:spacing w:after="0" w:line="240" w:lineRule="auto"/>
              <w:jc w:val="center"/>
              <w:rPr>
                <w:sz w:val="20"/>
                <w:szCs w:val="20"/>
              </w:rPr>
            </w:pPr>
            <w:r>
              <w:rPr>
                <w:sz w:val="20"/>
                <w:szCs w:val="20"/>
              </w:rPr>
              <w:t>0</w:t>
            </w:r>
          </w:p>
        </w:tc>
        <w:tc>
          <w:tcPr>
            <w:tcW w:w="926" w:type="dxa"/>
            <w:vAlign w:val="center"/>
          </w:tcPr>
          <w:p w14:paraId="172BD9D0" w14:textId="4E163D2C" w:rsidR="00CD2F40" w:rsidRDefault="00E10C77" w:rsidP="00DA79E6">
            <w:pPr>
              <w:spacing w:after="0" w:line="240" w:lineRule="auto"/>
              <w:jc w:val="center"/>
              <w:rPr>
                <w:color w:val="000000"/>
                <w:sz w:val="20"/>
                <w:szCs w:val="20"/>
              </w:rPr>
            </w:pPr>
            <w:r>
              <w:rPr>
                <w:color w:val="000000"/>
                <w:sz w:val="20"/>
                <w:szCs w:val="20"/>
              </w:rPr>
              <w:t>0</w:t>
            </w:r>
          </w:p>
        </w:tc>
      </w:tr>
      <w:tr w:rsidR="00CD2F40" w:rsidRPr="00895898" w14:paraId="387F6311" w14:textId="77777777" w:rsidTr="00DA7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832ED57" w14:textId="3ABD2836" w:rsidR="00CD2F40" w:rsidRDefault="00CD2F40" w:rsidP="00DA79E6">
            <w:pPr>
              <w:spacing w:after="0" w:line="240" w:lineRule="auto"/>
              <w:jc w:val="center"/>
              <w:rPr>
                <w:color w:val="000000"/>
                <w:sz w:val="20"/>
                <w:szCs w:val="20"/>
              </w:rPr>
            </w:pPr>
            <w:r>
              <w:rPr>
                <w:color w:val="000000"/>
                <w:sz w:val="20"/>
                <w:szCs w:val="20"/>
              </w:rPr>
              <w:t>6.</w:t>
            </w:r>
          </w:p>
        </w:tc>
        <w:tc>
          <w:tcPr>
            <w:tcW w:w="2515" w:type="dxa"/>
            <w:shd w:val="clear" w:color="auto" w:fill="auto"/>
            <w:vAlign w:val="center"/>
          </w:tcPr>
          <w:p w14:paraId="54C81AF0" w14:textId="0F90D87B" w:rsidR="00CD2F40" w:rsidRPr="00A055C6" w:rsidRDefault="00214843" w:rsidP="00DA79E6">
            <w:pPr>
              <w:spacing w:after="0" w:line="240" w:lineRule="auto"/>
              <w:rPr>
                <w:color w:val="000000"/>
                <w:sz w:val="20"/>
                <w:szCs w:val="20"/>
              </w:rPr>
            </w:pPr>
            <w:r w:rsidRPr="00214843">
              <w:rPr>
                <w:color w:val="000000"/>
                <w:sz w:val="20"/>
                <w:szCs w:val="20"/>
              </w:rPr>
              <w:t>Pokuta do 200 000 eur kontrolovanej osobe,</w:t>
            </w:r>
            <w:r>
              <w:rPr>
                <w:color w:val="000000"/>
                <w:sz w:val="20"/>
                <w:szCs w:val="20"/>
              </w:rPr>
              <w:t xml:space="preserve"> </w:t>
            </w:r>
            <w:r w:rsidRPr="00214843">
              <w:rPr>
                <w:color w:val="000000"/>
                <w:sz w:val="20"/>
                <w:szCs w:val="20"/>
              </w:rPr>
              <w:t>ktorá bráni plneniu oprávnení kontrolného orgánu pri výkone kontroly</w:t>
            </w:r>
            <w:r>
              <w:rPr>
                <w:color w:val="000000"/>
                <w:sz w:val="20"/>
                <w:szCs w:val="20"/>
              </w:rPr>
              <w:t xml:space="preserve"> spĺňania podmienok na poskytnutie podpory v pôdohospodárstve a rozvoji vidieka</w:t>
            </w:r>
          </w:p>
        </w:tc>
        <w:tc>
          <w:tcPr>
            <w:tcW w:w="1418" w:type="dxa"/>
            <w:vAlign w:val="center"/>
          </w:tcPr>
          <w:p w14:paraId="045ABBFA" w14:textId="77777777" w:rsidR="00214843" w:rsidRPr="00214843" w:rsidRDefault="00214843" w:rsidP="00DA79E6">
            <w:pPr>
              <w:spacing w:after="0" w:line="240" w:lineRule="auto"/>
              <w:jc w:val="center"/>
              <w:rPr>
                <w:color w:val="000000"/>
                <w:sz w:val="20"/>
                <w:szCs w:val="20"/>
              </w:rPr>
            </w:pPr>
            <w:r w:rsidRPr="00214843">
              <w:rPr>
                <w:color w:val="000000"/>
                <w:sz w:val="20"/>
                <w:szCs w:val="20"/>
              </w:rPr>
              <w:t>280/2017 Z. z.</w:t>
            </w:r>
          </w:p>
          <w:p w14:paraId="1BBE5E9A" w14:textId="27EA1B9F" w:rsidR="00CD2F40" w:rsidRPr="00CA6D45" w:rsidRDefault="00214843" w:rsidP="00DA79E6">
            <w:pPr>
              <w:spacing w:after="0" w:line="240" w:lineRule="auto"/>
              <w:jc w:val="center"/>
              <w:rPr>
                <w:color w:val="000000"/>
                <w:sz w:val="20"/>
                <w:szCs w:val="20"/>
              </w:rPr>
            </w:pPr>
            <w:r w:rsidRPr="00214843">
              <w:rPr>
                <w:color w:val="000000"/>
                <w:sz w:val="20"/>
                <w:szCs w:val="20"/>
              </w:rPr>
              <w:t>pred zmenou navrhovaným zákonom</w:t>
            </w:r>
          </w:p>
        </w:tc>
        <w:tc>
          <w:tcPr>
            <w:tcW w:w="1134" w:type="dxa"/>
            <w:vAlign w:val="center"/>
          </w:tcPr>
          <w:p w14:paraId="7140059F" w14:textId="375B9706" w:rsidR="00CD2F40" w:rsidRPr="00CA6D45" w:rsidRDefault="00692E20" w:rsidP="00DA79E6">
            <w:pPr>
              <w:spacing w:after="0" w:line="240" w:lineRule="auto"/>
              <w:jc w:val="center"/>
              <w:rPr>
                <w:color w:val="000000"/>
                <w:sz w:val="20"/>
                <w:szCs w:val="20"/>
              </w:rPr>
            </w:pPr>
            <w:r w:rsidRPr="00692E20">
              <w:rPr>
                <w:color w:val="000000"/>
                <w:sz w:val="20"/>
                <w:szCs w:val="20"/>
              </w:rPr>
              <w:t>§ 37 ods. 1 písm. c)</w:t>
            </w:r>
          </w:p>
        </w:tc>
        <w:tc>
          <w:tcPr>
            <w:tcW w:w="850" w:type="dxa"/>
            <w:shd w:val="clear" w:color="auto" w:fill="auto"/>
            <w:vAlign w:val="center"/>
          </w:tcPr>
          <w:p w14:paraId="40249022" w14:textId="0BBC9697" w:rsidR="00CD2F40" w:rsidRPr="00CA6D45" w:rsidRDefault="00692E20" w:rsidP="00DA79E6">
            <w:pPr>
              <w:pStyle w:val="gmail-m-1648484718305530482msolistparagraph"/>
              <w:spacing w:before="0" w:beforeAutospacing="0" w:after="0" w:afterAutospacing="0"/>
              <w:jc w:val="center"/>
              <w:rPr>
                <w:color w:val="000000"/>
                <w:sz w:val="20"/>
                <w:szCs w:val="20"/>
              </w:rPr>
            </w:pPr>
            <w:r w:rsidRPr="00692E20">
              <w:rPr>
                <w:color w:val="000000"/>
                <w:sz w:val="20"/>
                <w:szCs w:val="20"/>
              </w:rPr>
              <w:t>1.SK</w:t>
            </w:r>
          </w:p>
        </w:tc>
        <w:tc>
          <w:tcPr>
            <w:tcW w:w="1134" w:type="dxa"/>
            <w:vAlign w:val="center"/>
          </w:tcPr>
          <w:p w14:paraId="55BA4D6E" w14:textId="39D0FE0D" w:rsidR="00CD2F40" w:rsidRDefault="00692E20" w:rsidP="00DA79E6">
            <w:pPr>
              <w:spacing w:after="0" w:line="240" w:lineRule="auto"/>
              <w:jc w:val="center"/>
              <w:rPr>
                <w:color w:val="000000"/>
                <w:sz w:val="20"/>
                <w:szCs w:val="20"/>
              </w:rPr>
            </w:pPr>
            <w:r w:rsidRPr="00692E20">
              <w:rPr>
                <w:color w:val="000000"/>
                <w:sz w:val="20"/>
                <w:szCs w:val="20"/>
              </w:rPr>
              <w:t>01.01.26</w:t>
            </w:r>
          </w:p>
        </w:tc>
        <w:tc>
          <w:tcPr>
            <w:tcW w:w="1559" w:type="dxa"/>
            <w:shd w:val="clear" w:color="auto" w:fill="auto"/>
            <w:noWrap/>
            <w:vAlign w:val="center"/>
          </w:tcPr>
          <w:p w14:paraId="67395012" w14:textId="158175D9" w:rsidR="00CD2F40" w:rsidRPr="00CA6D45" w:rsidRDefault="00692E20" w:rsidP="00DA79E6">
            <w:pPr>
              <w:spacing w:after="0" w:line="240" w:lineRule="auto"/>
              <w:rPr>
                <w:color w:val="000000"/>
                <w:sz w:val="20"/>
                <w:szCs w:val="20"/>
              </w:rPr>
            </w:pPr>
            <w:r>
              <w:rPr>
                <w:color w:val="000000"/>
                <w:sz w:val="20"/>
                <w:szCs w:val="20"/>
              </w:rPr>
              <w:t xml:space="preserve">prijímatelia podpory </w:t>
            </w:r>
            <w:r w:rsidRPr="00692E20">
              <w:rPr>
                <w:color w:val="000000"/>
                <w:sz w:val="20"/>
                <w:szCs w:val="20"/>
              </w:rPr>
              <w:t>v pôdohospodárstve a rozvoji vidieka</w:t>
            </w:r>
            <w:r>
              <w:rPr>
                <w:color w:val="000000"/>
                <w:sz w:val="20"/>
                <w:szCs w:val="20"/>
              </w:rPr>
              <w:t xml:space="preserve"> alebo žiadatelia o túto podporu</w:t>
            </w:r>
          </w:p>
        </w:tc>
        <w:tc>
          <w:tcPr>
            <w:tcW w:w="926" w:type="dxa"/>
            <w:vAlign w:val="center"/>
          </w:tcPr>
          <w:p w14:paraId="1CC1BDF3" w14:textId="116F4E1C" w:rsidR="00CD2F40" w:rsidRDefault="00C82B8C" w:rsidP="00DA79E6">
            <w:pPr>
              <w:spacing w:after="0" w:line="240" w:lineRule="auto"/>
              <w:jc w:val="center"/>
              <w:rPr>
                <w:color w:val="000000"/>
                <w:sz w:val="20"/>
                <w:szCs w:val="20"/>
              </w:rPr>
            </w:pPr>
            <w:r>
              <w:rPr>
                <w:color w:val="000000"/>
                <w:sz w:val="20"/>
                <w:szCs w:val="20"/>
              </w:rPr>
              <w:t>10</w:t>
            </w:r>
          </w:p>
        </w:tc>
        <w:tc>
          <w:tcPr>
            <w:tcW w:w="851" w:type="dxa"/>
            <w:shd w:val="clear" w:color="auto" w:fill="auto"/>
            <w:noWrap/>
            <w:vAlign w:val="center"/>
          </w:tcPr>
          <w:p w14:paraId="4FA0CCF9" w14:textId="1FC34891" w:rsidR="00CD2F40" w:rsidRDefault="00B23CA0" w:rsidP="00DA79E6">
            <w:pPr>
              <w:spacing w:after="0" w:line="240" w:lineRule="auto"/>
              <w:jc w:val="center"/>
              <w:rPr>
                <w:color w:val="000000"/>
                <w:sz w:val="20"/>
                <w:szCs w:val="20"/>
              </w:rPr>
            </w:pPr>
            <w:r>
              <w:rPr>
                <w:color w:val="000000"/>
                <w:sz w:val="20"/>
                <w:szCs w:val="20"/>
              </w:rPr>
              <w:t>500</w:t>
            </w:r>
          </w:p>
        </w:tc>
        <w:tc>
          <w:tcPr>
            <w:tcW w:w="843" w:type="dxa"/>
            <w:shd w:val="clear" w:color="auto" w:fill="auto"/>
            <w:noWrap/>
            <w:vAlign w:val="center"/>
          </w:tcPr>
          <w:p w14:paraId="66E4410D" w14:textId="4255EC95" w:rsidR="00CD2F40" w:rsidRDefault="00B23CA0" w:rsidP="00DA79E6">
            <w:pPr>
              <w:spacing w:after="0" w:line="240" w:lineRule="auto"/>
              <w:jc w:val="center"/>
              <w:rPr>
                <w:color w:val="000000"/>
                <w:sz w:val="20"/>
                <w:szCs w:val="20"/>
              </w:rPr>
            </w:pPr>
            <w:r>
              <w:rPr>
                <w:color w:val="000000"/>
                <w:sz w:val="20"/>
                <w:szCs w:val="20"/>
              </w:rPr>
              <w:t>5 000</w:t>
            </w:r>
          </w:p>
        </w:tc>
        <w:tc>
          <w:tcPr>
            <w:tcW w:w="1000" w:type="dxa"/>
            <w:shd w:val="clear" w:color="auto" w:fill="auto"/>
            <w:noWrap/>
            <w:vAlign w:val="center"/>
          </w:tcPr>
          <w:p w14:paraId="5DA06C55" w14:textId="5458A975" w:rsidR="00CD2F40" w:rsidRPr="00A67240" w:rsidRDefault="00B23CA0" w:rsidP="00DA79E6">
            <w:pPr>
              <w:spacing w:after="0" w:line="240" w:lineRule="auto"/>
              <w:jc w:val="center"/>
              <w:rPr>
                <w:color w:val="000000"/>
                <w:sz w:val="20"/>
                <w:szCs w:val="20"/>
              </w:rPr>
            </w:pPr>
            <w:r w:rsidRPr="00B23CA0">
              <w:rPr>
                <w:bCs/>
                <w:color w:val="000000"/>
                <w:sz w:val="20"/>
                <w:szCs w:val="20"/>
              </w:rPr>
              <w:t>Out (znižuje náklady</w:t>
            </w:r>
            <w:r w:rsidRPr="00B23CA0">
              <w:rPr>
                <w:b/>
                <w:bCs/>
                <w:color w:val="000000"/>
                <w:sz w:val="20"/>
                <w:szCs w:val="20"/>
              </w:rPr>
              <w:t>)</w:t>
            </w:r>
          </w:p>
        </w:tc>
        <w:tc>
          <w:tcPr>
            <w:tcW w:w="916" w:type="dxa"/>
            <w:shd w:val="clear" w:color="auto" w:fill="auto"/>
            <w:noWrap/>
            <w:vAlign w:val="center"/>
          </w:tcPr>
          <w:p w14:paraId="6E68E632" w14:textId="724CA257" w:rsidR="00CD2F40" w:rsidRDefault="00CD2F6D" w:rsidP="00DA79E6">
            <w:pPr>
              <w:spacing w:after="0" w:line="240" w:lineRule="auto"/>
              <w:jc w:val="center"/>
              <w:rPr>
                <w:sz w:val="20"/>
                <w:szCs w:val="20"/>
              </w:rPr>
            </w:pPr>
            <w:r>
              <w:rPr>
                <w:sz w:val="20"/>
                <w:szCs w:val="20"/>
              </w:rPr>
              <w:t>0</w:t>
            </w:r>
          </w:p>
        </w:tc>
        <w:tc>
          <w:tcPr>
            <w:tcW w:w="926" w:type="dxa"/>
            <w:vAlign w:val="center"/>
          </w:tcPr>
          <w:p w14:paraId="49540CE4" w14:textId="6F0DF5CC" w:rsidR="00CD2F40" w:rsidRDefault="00CD2F6D" w:rsidP="00DA79E6">
            <w:pPr>
              <w:spacing w:after="0" w:line="240" w:lineRule="auto"/>
              <w:jc w:val="center"/>
              <w:rPr>
                <w:color w:val="000000"/>
                <w:sz w:val="20"/>
                <w:szCs w:val="20"/>
              </w:rPr>
            </w:pPr>
            <w:r>
              <w:rPr>
                <w:color w:val="000000"/>
                <w:sz w:val="20"/>
                <w:szCs w:val="20"/>
              </w:rPr>
              <w:t>0</w:t>
            </w:r>
          </w:p>
        </w:tc>
      </w:tr>
      <w:tr w:rsidR="00B23CA0" w:rsidRPr="00895898" w14:paraId="18BFA643" w14:textId="77777777" w:rsidTr="00DA7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C7AD1B" w14:textId="68DEC784" w:rsidR="00B23CA0" w:rsidRDefault="00B23CA0" w:rsidP="00DA79E6">
            <w:pPr>
              <w:spacing w:after="0" w:line="240" w:lineRule="auto"/>
              <w:jc w:val="center"/>
              <w:rPr>
                <w:color w:val="000000"/>
                <w:sz w:val="20"/>
                <w:szCs w:val="20"/>
              </w:rPr>
            </w:pPr>
            <w:r>
              <w:rPr>
                <w:color w:val="000000"/>
                <w:sz w:val="20"/>
                <w:szCs w:val="20"/>
              </w:rPr>
              <w:t>7.</w:t>
            </w:r>
          </w:p>
        </w:tc>
        <w:tc>
          <w:tcPr>
            <w:tcW w:w="2515" w:type="dxa"/>
            <w:shd w:val="clear" w:color="auto" w:fill="auto"/>
            <w:vAlign w:val="center"/>
          </w:tcPr>
          <w:p w14:paraId="5A48D161" w14:textId="22E96275" w:rsidR="00B23CA0" w:rsidRPr="00214843" w:rsidRDefault="00490434" w:rsidP="00DA79E6">
            <w:pPr>
              <w:spacing w:after="0" w:line="240" w:lineRule="auto"/>
              <w:rPr>
                <w:color w:val="000000"/>
                <w:sz w:val="20"/>
                <w:szCs w:val="20"/>
              </w:rPr>
            </w:pPr>
            <w:r>
              <w:rPr>
                <w:color w:val="000000"/>
                <w:sz w:val="20"/>
                <w:szCs w:val="20"/>
              </w:rPr>
              <w:t xml:space="preserve">Pokuta </w:t>
            </w:r>
            <w:r w:rsidRPr="00490434">
              <w:rPr>
                <w:color w:val="000000"/>
                <w:sz w:val="20"/>
                <w:szCs w:val="20"/>
              </w:rPr>
              <w:t>od 5 000 eur do 200 000 eur osobe, ktorá</w:t>
            </w:r>
            <w:r>
              <w:rPr>
                <w:color w:val="000000"/>
                <w:sz w:val="20"/>
                <w:szCs w:val="20"/>
              </w:rPr>
              <w:t xml:space="preserve"> </w:t>
            </w:r>
            <w:r w:rsidRPr="00490434">
              <w:rPr>
                <w:color w:val="000000"/>
                <w:sz w:val="20"/>
                <w:szCs w:val="20"/>
              </w:rPr>
              <w:t xml:space="preserve">v určenej lehote platobnej </w:t>
            </w:r>
            <w:r w:rsidRPr="00490434">
              <w:rPr>
                <w:color w:val="000000"/>
                <w:sz w:val="20"/>
                <w:szCs w:val="20"/>
              </w:rPr>
              <w:lastRenderedPageBreak/>
              <w:t>agentúre neposkytne doklady preukazujúce, že</w:t>
            </w:r>
            <w:r>
              <w:rPr>
                <w:color w:val="000000"/>
                <w:sz w:val="20"/>
                <w:szCs w:val="20"/>
              </w:rPr>
              <w:t xml:space="preserve"> </w:t>
            </w:r>
            <w:r w:rsidRPr="00490434">
              <w:rPr>
                <w:bCs/>
                <w:iCs/>
                <w:color w:val="000000"/>
                <w:sz w:val="20"/>
                <w:szCs w:val="20"/>
                <w:lang w:bidi="sk-SK"/>
              </w:rPr>
              <w:t>konopn</w:t>
            </w:r>
            <w:r>
              <w:rPr>
                <w:bCs/>
                <w:iCs/>
                <w:color w:val="000000"/>
                <w:sz w:val="20"/>
                <w:szCs w:val="20"/>
                <w:lang w:bidi="sk-SK"/>
              </w:rPr>
              <w:t>é</w:t>
            </w:r>
            <w:r w:rsidRPr="00490434">
              <w:rPr>
                <w:bCs/>
                <w:iCs/>
                <w:color w:val="000000"/>
                <w:sz w:val="20"/>
                <w:szCs w:val="20"/>
                <w:lang w:bidi="sk-SK"/>
              </w:rPr>
              <w:t xml:space="preserve"> sem</w:t>
            </w:r>
            <w:r>
              <w:rPr>
                <w:bCs/>
                <w:iCs/>
                <w:color w:val="000000"/>
                <w:sz w:val="20"/>
                <w:szCs w:val="20"/>
                <w:lang w:bidi="sk-SK"/>
              </w:rPr>
              <w:t>ená</w:t>
            </w:r>
            <w:r w:rsidRPr="00490434">
              <w:rPr>
                <w:bCs/>
                <w:iCs/>
                <w:color w:val="000000"/>
                <w:sz w:val="20"/>
                <w:szCs w:val="20"/>
                <w:lang w:bidi="sk-SK"/>
              </w:rPr>
              <w:t xml:space="preserve"> určen</w:t>
            </w:r>
            <w:r>
              <w:rPr>
                <w:bCs/>
                <w:iCs/>
                <w:color w:val="000000"/>
                <w:sz w:val="20"/>
                <w:szCs w:val="20"/>
                <w:lang w:bidi="sk-SK"/>
              </w:rPr>
              <w:t>é</w:t>
            </w:r>
            <w:r w:rsidRPr="00490434">
              <w:rPr>
                <w:bCs/>
                <w:iCs/>
                <w:color w:val="000000"/>
                <w:sz w:val="20"/>
                <w:szCs w:val="20"/>
                <w:lang w:bidi="sk-SK"/>
              </w:rPr>
              <w:t xml:space="preserve"> na iný účel ako na siatie</w:t>
            </w:r>
            <w:r>
              <w:rPr>
                <w:bCs/>
                <w:iCs/>
                <w:color w:val="000000"/>
                <w:sz w:val="20"/>
                <w:szCs w:val="20"/>
                <w:lang w:bidi="sk-SK"/>
              </w:rPr>
              <w:t xml:space="preserve">, </w:t>
            </w:r>
            <w:r w:rsidRPr="00490434">
              <w:rPr>
                <w:bCs/>
                <w:iCs/>
                <w:color w:val="000000"/>
                <w:sz w:val="20"/>
                <w:szCs w:val="20"/>
                <w:lang w:bidi="sk-SK"/>
              </w:rPr>
              <w:t>na ktoré je udelená licencia, spĺňajú podmienky,</w:t>
            </w:r>
            <w:r>
              <w:rPr>
                <w:bCs/>
                <w:iCs/>
                <w:color w:val="000000"/>
                <w:sz w:val="20"/>
                <w:szCs w:val="20"/>
                <w:lang w:bidi="sk-SK"/>
              </w:rPr>
              <w:t xml:space="preserve"> </w:t>
            </w:r>
            <w:r w:rsidRPr="00490434">
              <w:rPr>
                <w:bCs/>
                <w:iCs/>
                <w:color w:val="000000"/>
                <w:sz w:val="20"/>
                <w:szCs w:val="20"/>
                <w:lang w:bidi="sk-SK"/>
              </w:rPr>
              <w:t>ktoré podľa </w:t>
            </w:r>
            <w:r w:rsidR="00162524">
              <w:rPr>
                <w:bCs/>
                <w:iCs/>
                <w:color w:val="000000"/>
                <w:sz w:val="20"/>
                <w:szCs w:val="20"/>
                <w:lang w:bidi="sk-SK"/>
              </w:rPr>
              <w:t xml:space="preserve">čl. 9 ods. 4 delegovaného </w:t>
            </w:r>
            <w:r w:rsidR="00162524" w:rsidRPr="00162524">
              <w:rPr>
                <w:bCs/>
                <w:iCs/>
                <w:color w:val="000000"/>
                <w:sz w:val="20"/>
                <w:szCs w:val="20"/>
                <w:lang w:bidi="sk-SK"/>
              </w:rPr>
              <w:t xml:space="preserve">nariadenia </w:t>
            </w:r>
            <w:r w:rsidR="00162524" w:rsidRPr="007737B8">
              <w:rPr>
                <w:bCs/>
                <w:iCs/>
                <w:color w:val="000000"/>
                <w:sz w:val="20"/>
                <w:szCs w:val="20"/>
                <w:lang w:bidi="sk-SK"/>
              </w:rPr>
              <w:t>(EÚ) 2016/1237</w:t>
            </w:r>
            <w:r w:rsidR="00162524" w:rsidRPr="00162524">
              <w:rPr>
                <w:rFonts w:ascii="Times New Roman" w:hAnsi="Times New Roman" w:cs="Times New Roman"/>
                <w:color w:val="000000"/>
                <w:sz w:val="24"/>
                <w:szCs w:val="24"/>
              </w:rPr>
              <w:t xml:space="preserve"> </w:t>
            </w:r>
            <w:r w:rsidR="00162524" w:rsidRPr="00162524">
              <w:rPr>
                <w:bCs/>
                <w:iCs/>
                <w:color w:val="000000"/>
                <w:sz w:val="20"/>
                <w:szCs w:val="20"/>
                <w:lang w:bidi="sk-SK"/>
              </w:rPr>
              <w:t>musia spĺňať po jej udelení</w:t>
            </w:r>
          </w:p>
        </w:tc>
        <w:tc>
          <w:tcPr>
            <w:tcW w:w="1418" w:type="dxa"/>
            <w:vAlign w:val="center"/>
          </w:tcPr>
          <w:p w14:paraId="1351EE30" w14:textId="77777777" w:rsidR="00570F3C" w:rsidRPr="00570F3C" w:rsidRDefault="00570F3C" w:rsidP="00DA79E6">
            <w:pPr>
              <w:spacing w:after="0" w:line="240" w:lineRule="auto"/>
              <w:jc w:val="center"/>
              <w:rPr>
                <w:color w:val="000000"/>
                <w:sz w:val="20"/>
                <w:szCs w:val="20"/>
              </w:rPr>
            </w:pPr>
            <w:r w:rsidRPr="00570F3C">
              <w:rPr>
                <w:color w:val="000000"/>
                <w:sz w:val="20"/>
                <w:szCs w:val="20"/>
              </w:rPr>
              <w:lastRenderedPageBreak/>
              <w:t>280/2017 Z. z.</w:t>
            </w:r>
          </w:p>
          <w:p w14:paraId="369557B9" w14:textId="492B5944" w:rsidR="00B23CA0" w:rsidRPr="00214843" w:rsidRDefault="00570F3C" w:rsidP="00DA79E6">
            <w:pPr>
              <w:spacing w:after="0" w:line="240" w:lineRule="auto"/>
              <w:jc w:val="center"/>
              <w:rPr>
                <w:color w:val="000000"/>
                <w:sz w:val="20"/>
                <w:szCs w:val="20"/>
              </w:rPr>
            </w:pPr>
            <w:r w:rsidRPr="00570F3C">
              <w:rPr>
                <w:color w:val="000000"/>
                <w:sz w:val="20"/>
                <w:szCs w:val="20"/>
              </w:rPr>
              <w:lastRenderedPageBreak/>
              <w:t>v znení navrhovaného zákona</w:t>
            </w:r>
          </w:p>
        </w:tc>
        <w:tc>
          <w:tcPr>
            <w:tcW w:w="1134" w:type="dxa"/>
            <w:vAlign w:val="center"/>
          </w:tcPr>
          <w:p w14:paraId="1A5313C0" w14:textId="38987C24" w:rsidR="00B23CA0" w:rsidRPr="00692E20" w:rsidRDefault="00AE3E2B" w:rsidP="00DA79E6">
            <w:pPr>
              <w:spacing w:after="0" w:line="240" w:lineRule="auto"/>
              <w:jc w:val="center"/>
              <w:rPr>
                <w:color w:val="000000"/>
                <w:sz w:val="20"/>
                <w:szCs w:val="20"/>
              </w:rPr>
            </w:pPr>
            <w:r w:rsidRPr="00AE3E2B">
              <w:rPr>
                <w:color w:val="000000"/>
                <w:sz w:val="20"/>
                <w:szCs w:val="20"/>
              </w:rPr>
              <w:lastRenderedPageBreak/>
              <w:t>§ 37 ods. 1 písm. </w:t>
            </w:r>
            <w:r>
              <w:rPr>
                <w:color w:val="000000"/>
                <w:sz w:val="20"/>
                <w:szCs w:val="20"/>
              </w:rPr>
              <w:t>a</w:t>
            </w:r>
            <w:r w:rsidRPr="00AE3E2B">
              <w:rPr>
                <w:color w:val="000000"/>
                <w:sz w:val="20"/>
                <w:szCs w:val="20"/>
              </w:rPr>
              <w:t>)</w:t>
            </w:r>
          </w:p>
        </w:tc>
        <w:tc>
          <w:tcPr>
            <w:tcW w:w="850" w:type="dxa"/>
            <w:shd w:val="clear" w:color="auto" w:fill="auto"/>
            <w:vAlign w:val="center"/>
          </w:tcPr>
          <w:p w14:paraId="0029616E" w14:textId="57B523C7" w:rsidR="00B23CA0" w:rsidRPr="00692E20" w:rsidRDefault="00AE3E2B" w:rsidP="00DA79E6">
            <w:pPr>
              <w:pStyle w:val="gmail-m-1648484718305530482msolistparagraph"/>
              <w:spacing w:before="0" w:beforeAutospacing="0" w:after="0" w:afterAutospacing="0"/>
              <w:jc w:val="center"/>
              <w:rPr>
                <w:color w:val="000000"/>
                <w:sz w:val="20"/>
                <w:szCs w:val="20"/>
              </w:rPr>
            </w:pPr>
            <w:r w:rsidRPr="00AE3E2B">
              <w:rPr>
                <w:color w:val="000000"/>
                <w:sz w:val="20"/>
                <w:szCs w:val="20"/>
              </w:rPr>
              <w:t>1.SK</w:t>
            </w:r>
          </w:p>
        </w:tc>
        <w:tc>
          <w:tcPr>
            <w:tcW w:w="1134" w:type="dxa"/>
            <w:vAlign w:val="center"/>
          </w:tcPr>
          <w:p w14:paraId="4E8B60AC" w14:textId="406C9E80" w:rsidR="00B23CA0" w:rsidRPr="00692E20" w:rsidRDefault="00AE3E2B" w:rsidP="00DA79E6">
            <w:pPr>
              <w:spacing w:after="0" w:line="240" w:lineRule="auto"/>
              <w:jc w:val="center"/>
              <w:rPr>
                <w:color w:val="000000"/>
                <w:sz w:val="20"/>
                <w:szCs w:val="20"/>
              </w:rPr>
            </w:pPr>
            <w:r w:rsidRPr="00AE3E2B">
              <w:rPr>
                <w:color w:val="000000"/>
                <w:sz w:val="20"/>
                <w:szCs w:val="20"/>
              </w:rPr>
              <w:t>01.01.26</w:t>
            </w:r>
          </w:p>
        </w:tc>
        <w:tc>
          <w:tcPr>
            <w:tcW w:w="1559" w:type="dxa"/>
            <w:shd w:val="clear" w:color="auto" w:fill="auto"/>
            <w:noWrap/>
            <w:vAlign w:val="center"/>
          </w:tcPr>
          <w:p w14:paraId="54088AAA" w14:textId="6BB7B265" w:rsidR="00B23CA0" w:rsidRDefault="00AE3E2B" w:rsidP="00DA79E6">
            <w:pPr>
              <w:spacing w:after="0" w:line="240" w:lineRule="auto"/>
              <w:jc w:val="both"/>
              <w:rPr>
                <w:color w:val="000000"/>
                <w:sz w:val="20"/>
                <w:szCs w:val="20"/>
              </w:rPr>
            </w:pPr>
            <w:r w:rsidRPr="00AE3E2B">
              <w:rPr>
                <w:color w:val="000000"/>
                <w:sz w:val="20"/>
                <w:szCs w:val="20"/>
              </w:rPr>
              <w:t xml:space="preserve">dovozcovia </w:t>
            </w:r>
            <w:r w:rsidRPr="00AE3E2B">
              <w:rPr>
                <w:bCs/>
                <w:iCs/>
                <w:color w:val="000000"/>
                <w:sz w:val="20"/>
                <w:szCs w:val="20"/>
                <w:lang w:bidi="sk-SK"/>
              </w:rPr>
              <w:t xml:space="preserve">konopných semien určených </w:t>
            </w:r>
            <w:r w:rsidRPr="00AE3E2B">
              <w:rPr>
                <w:bCs/>
                <w:iCs/>
                <w:color w:val="000000"/>
                <w:sz w:val="20"/>
                <w:szCs w:val="20"/>
                <w:lang w:bidi="sk-SK"/>
              </w:rPr>
              <w:lastRenderedPageBreak/>
              <w:t>na iný účel ako na siatie</w:t>
            </w:r>
          </w:p>
        </w:tc>
        <w:tc>
          <w:tcPr>
            <w:tcW w:w="926" w:type="dxa"/>
            <w:vAlign w:val="center"/>
          </w:tcPr>
          <w:p w14:paraId="66BC7E5D" w14:textId="339C8FD6" w:rsidR="00B23CA0" w:rsidRDefault="00CD2F6D" w:rsidP="00DA79E6">
            <w:pPr>
              <w:spacing w:after="0" w:line="240" w:lineRule="auto"/>
              <w:jc w:val="center"/>
              <w:rPr>
                <w:color w:val="000000"/>
                <w:sz w:val="20"/>
                <w:szCs w:val="20"/>
              </w:rPr>
            </w:pPr>
            <w:r>
              <w:rPr>
                <w:color w:val="000000"/>
                <w:sz w:val="20"/>
                <w:szCs w:val="20"/>
              </w:rPr>
              <w:lastRenderedPageBreak/>
              <w:t>1</w:t>
            </w:r>
          </w:p>
        </w:tc>
        <w:tc>
          <w:tcPr>
            <w:tcW w:w="851" w:type="dxa"/>
            <w:shd w:val="clear" w:color="auto" w:fill="auto"/>
            <w:noWrap/>
            <w:vAlign w:val="center"/>
          </w:tcPr>
          <w:p w14:paraId="6848911F" w14:textId="2D2F12A4" w:rsidR="00B23CA0" w:rsidRDefault="00CD2F6D" w:rsidP="00DA79E6">
            <w:pPr>
              <w:spacing w:after="0" w:line="240" w:lineRule="auto"/>
              <w:jc w:val="center"/>
              <w:rPr>
                <w:color w:val="000000"/>
                <w:sz w:val="20"/>
                <w:szCs w:val="20"/>
              </w:rPr>
            </w:pPr>
            <w:r>
              <w:rPr>
                <w:color w:val="000000"/>
                <w:sz w:val="20"/>
                <w:szCs w:val="20"/>
              </w:rPr>
              <w:t>5 000</w:t>
            </w:r>
          </w:p>
        </w:tc>
        <w:tc>
          <w:tcPr>
            <w:tcW w:w="843" w:type="dxa"/>
            <w:shd w:val="clear" w:color="auto" w:fill="auto"/>
            <w:noWrap/>
            <w:vAlign w:val="center"/>
          </w:tcPr>
          <w:p w14:paraId="42F43C36" w14:textId="2A4B28ED" w:rsidR="00B23CA0" w:rsidRDefault="00CD2F6D" w:rsidP="00DA79E6">
            <w:pPr>
              <w:spacing w:after="0" w:line="240" w:lineRule="auto"/>
              <w:jc w:val="center"/>
              <w:rPr>
                <w:color w:val="000000"/>
                <w:sz w:val="20"/>
                <w:szCs w:val="20"/>
              </w:rPr>
            </w:pPr>
            <w:r w:rsidRPr="00CD2F6D">
              <w:rPr>
                <w:color w:val="000000"/>
                <w:sz w:val="20"/>
                <w:szCs w:val="20"/>
              </w:rPr>
              <w:t>5 000</w:t>
            </w:r>
          </w:p>
        </w:tc>
        <w:tc>
          <w:tcPr>
            <w:tcW w:w="1000" w:type="dxa"/>
            <w:shd w:val="clear" w:color="auto" w:fill="auto"/>
            <w:noWrap/>
            <w:vAlign w:val="center"/>
          </w:tcPr>
          <w:p w14:paraId="2EB6B750" w14:textId="05024250" w:rsidR="00B23CA0" w:rsidRPr="00B23CA0" w:rsidRDefault="00CD2F6D" w:rsidP="00DA79E6">
            <w:pPr>
              <w:spacing w:after="0" w:line="240" w:lineRule="auto"/>
              <w:jc w:val="center"/>
              <w:rPr>
                <w:bCs/>
                <w:color w:val="000000"/>
                <w:sz w:val="20"/>
                <w:szCs w:val="20"/>
              </w:rPr>
            </w:pPr>
            <w:r w:rsidRPr="00CD2F6D">
              <w:rPr>
                <w:bCs/>
                <w:color w:val="000000"/>
                <w:sz w:val="20"/>
                <w:szCs w:val="20"/>
              </w:rPr>
              <w:t>In (zvyšuje náklady)</w:t>
            </w:r>
          </w:p>
        </w:tc>
        <w:tc>
          <w:tcPr>
            <w:tcW w:w="916" w:type="dxa"/>
            <w:shd w:val="clear" w:color="auto" w:fill="auto"/>
            <w:noWrap/>
            <w:vAlign w:val="center"/>
          </w:tcPr>
          <w:p w14:paraId="32A34DC8" w14:textId="5F0C0F2A" w:rsidR="00B23CA0" w:rsidRDefault="00CD2F6D" w:rsidP="00DA79E6">
            <w:pPr>
              <w:spacing w:after="0" w:line="240" w:lineRule="auto"/>
              <w:jc w:val="center"/>
              <w:rPr>
                <w:sz w:val="20"/>
                <w:szCs w:val="20"/>
              </w:rPr>
            </w:pPr>
            <w:r>
              <w:rPr>
                <w:sz w:val="20"/>
                <w:szCs w:val="20"/>
              </w:rPr>
              <w:t>0</w:t>
            </w:r>
          </w:p>
        </w:tc>
        <w:tc>
          <w:tcPr>
            <w:tcW w:w="926" w:type="dxa"/>
            <w:vAlign w:val="center"/>
          </w:tcPr>
          <w:p w14:paraId="3DEBC3B4" w14:textId="05BE0188" w:rsidR="00B23CA0" w:rsidRDefault="00CD2F6D" w:rsidP="00DA79E6">
            <w:pPr>
              <w:spacing w:after="0" w:line="240" w:lineRule="auto"/>
              <w:jc w:val="center"/>
              <w:rPr>
                <w:color w:val="000000"/>
                <w:sz w:val="20"/>
                <w:szCs w:val="20"/>
              </w:rPr>
            </w:pPr>
            <w:r>
              <w:rPr>
                <w:color w:val="000000"/>
                <w:sz w:val="20"/>
                <w:szCs w:val="20"/>
              </w:rPr>
              <w:t>0</w:t>
            </w:r>
          </w:p>
        </w:tc>
      </w:tr>
      <w:tr w:rsidR="00B23CA0" w:rsidRPr="00895898" w14:paraId="2ADF9F7B" w14:textId="77777777" w:rsidTr="00DA7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B5A11F7" w14:textId="15C788F0" w:rsidR="00B23CA0" w:rsidRDefault="00CD2F6D" w:rsidP="00DA79E6">
            <w:pPr>
              <w:spacing w:after="0" w:line="240" w:lineRule="auto"/>
              <w:jc w:val="center"/>
              <w:rPr>
                <w:color w:val="000000"/>
                <w:sz w:val="20"/>
                <w:szCs w:val="20"/>
              </w:rPr>
            </w:pPr>
            <w:r>
              <w:rPr>
                <w:color w:val="000000"/>
                <w:sz w:val="20"/>
                <w:szCs w:val="20"/>
              </w:rPr>
              <w:t>8.</w:t>
            </w:r>
          </w:p>
        </w:tc>
        <w:tc>
          <w:tcPr>
            <w:tcW w:w="2515" w:type="dxa"/>
            <w:shd w:val="clear" w:color="auto" w:fill="auto"/>
            <w:vAlign w:val="center"/>
          </w:tcPr>
          <w:p w14:paraId="196FD7FF" w14:textId="4FDE1447" w:rsidR="00B23CA0" w:rsidRPr="00214843" w:rsidRDefault="00CD2F6D" w:rsidP="00DA79E6">
            <w:pPr>
              <w:spacing w:after="0" w:line="240" w:lineRule="auto"/>
              <w:rPr>
                <w:color w:val="000000"/>
                <w:sz w:val="20"/>
                <w:szCs w:val="20"/>
              </w:rPr>
            </w:pPr>
            <w:r w:rsidRPr="00CD2F6D">
              <w:rPr>
                <w:color w:val="000000"/>
                <w:sz w:val="20"/>
                <w:szCs w:val="20"/>
              </w:rPr>
              <w:t>Pokuta od 5 000 eur do 200 000 eur osobe, ktorá</w:t>
            </w:r>
            <w:r>
              <w:rPr>
                <w:color w:val="000000"/>
                <w:sz w:val="20"/>
                <w:szCs w:val="20"/>
              </w:rPr>
              <w:t xml:space="preserve"> </w:t>
            </w:r>
            <w:r w:rsidR="00F34DAB" w:rsidRPr="00F34DAB">
              <w:rPr>
                <w:color w:val="000000"/>
                <w:sz w:val="20"/>
                <w:szCs w:val="20"/>
              </w:rPr>
              <w:t>v lehote ustanovenej osobitným predpisom alebo určenej platobnou agentúrou nezabezpečí, aby</w:t>
            </w:r>
            <w:r w:rsidR="00F34DAB">
              <w:rPr>
                <w:color w:val="000000"/>
                <w:sz w:val="20"/>
                <w:szCs w:val="20"/>
              </w:rPr>
              <w:t xml:space="preserve"> </w:t>
            </w:r>
            <w:r w:rsidR="00F34DAB" w:rsidRPr="00F34DAB">
              <w:rPr>
                <w:bCs/>
                <w:iCs/>
                <w:color w:val="000000"/>
                <w:sz w:val="20"/>
                <w:szCs w:val="20"/>
                <w:lang w:bidi="sk-SK"/>
              </w:rPr>
              <w:t>konopné semená určené na iný účel ako na siatie, na ktoré je udelená licencia,</w:t>
            </w:r>
            <w:r w:rsidR="00F34DAB">
              <w:rPr>
                <w:bCs/>
                <w:iCs/>
                <w:color w:val="000000"/>
                <w:sz w:val="20"/>
                <w:szCs w:val="20"/>
                <w:lang w:bidi="sk-SK"/>
              </w:rPr>
              <w:t xml:space="preserve"> </w:t>
            </w:r>
            <w:r w:rsidR="00BD0D9C">
              <w:rPr>
                <w:bCs/>
                <w:iCs/>
                <w:color w:val="000000"/>
                <w:sz w:val="20"/>
                <w:szCs w:val="20"/>
                <w:lang w:bidi="sk-SK"/>
              </w:rPr>
              <w:t>spĺňali</w:t>
            </w:r>
            <w:r w:rsidR="00F34DAB" w:rsidRPr="00F34DAB">
              <w:rPr>
                <w:bCs/>
                <w:iCs/>
                <w:color w:val="000000"/>
                <w:sz w:val="20"/>
                <w:szCs w:val="20"/>
                <w:lang w:bidi="sk-SK"/>
              </w:rPr>
              <w:t xml:space="preserve"> podmienky </w:t>
            </w:r>
            <w:r w:rsidR="00BD0D9C" w:rsidRPr="00BD0D9C">
              <w:rPr>
                <w:bCs/>
                <w:iCs/>
                <w:color w:val="000000"/>
                <w:sz w:val="20"/>
                <w:szCs w:val="20"/>
                <w:lang w:bidi="sk-SK"/>
              </w:rPr>
              <w:t>podľa čl. 9 ods. 4 delegovaného nariadenia (EÚ) 2016/1237</w:t>
            </w:r>
          </w:p>
        </w:tc>
        <w:tc>
          <w:tcPr>
            <w:tcW w:w="1418" w:type="dxa"/>
            <w:vAlign w:val="center"/>
          </w:tcPr>
          <w:p w14:paraId="31CD1653" w14:textId="77777777" w:rsidR="00F43199" w:rsidRPr="00F43199" w:rsidRDefault="00F43199" w:rsidP="00DA79E6">
            <w:pPr>
              <w:spacing w:after="0" w:line="240" w:lineRule="auto"/>
              <w:jc w:val="center"/>
              <w:rPr>
                <w:color w:val="000000"/>
                <w:sz w:val="20"/>
                <w:szCs w:val="20"/>
              </w:rPr>
            </w:pPr>
            <w:r w:rsidRPr="00F43199">
              <w:rPr>
                <w:color w:val="000000"/>
                <w:sz w:val="20"/>
                <w:szCs w:val="20"/>
              </w:rPr>
              <w:t>280/2017 Z. z.</w:t>
            </w:r>
          </w:p>
          <w:p w14:paraId="72BE0C01" w14:textId="23DE44FF" w:rsidR="00B23CA0" w:rsidRPr="00214843" w:rsidRDefault="00F43199" w:rsidP="00DA79E6">
            <w:pPr>
              <w:spacing w:after="0" w:line="240" w:lineRule="auto"/>
              <w:jc w:val="center"/>
              <w:rPr>
                <w:color w:val="000000"/>
                <w:sz w:val="20"/>
                <w:szCs w:val="20"/>
              </w:rPr>
            </w:pPr>
            <w:r w:rsidRPr="00F43199">
              <w:rPr>
                <w:color w:val="000000"/>
                <w:sz w:val="20"/>
                <w:szCs w:val="20"/>
              </w:rPr>
              <w:t>v znení navrhovaného zákona</w:t>
            </w:r>
          </w:p>
        </w:tc>
        <w:tc>
          <w:tcPr>
            <w:tcW w:w="1134" w:type="dxa"/>
            <w:vAlign w:val="center"/>
          </w:tcPr>
          <w:p w14:paraId="7FDF6F4E" w14:textId="28A1023D" w:rsidR="00B23CA0" w:rsidRPr="00692E20" w:rsidRDefault="00F43199" w:rsidP="00DA79E6">
            <w:pPr>
              <w:spacing w:after="0" w:line="240" w:lineRule="auto"/>
              <w:jc w:val="center"/>
              <w:rPr>
                <w:color w:val="000000"/>
                <w:sz w:val="20"/>
                <w:szCs w:val="20"/>
              </w:rPr>
            </w:pPr>
            <w:r w:rsidRPr="00F43199">
              <w:rPr>
                <w:color w:val="000000"/>
                <w:sz w:val="20"/>
                <w:szCs w:val="20"/>
              </w:rPr>
              <w:t>§ 37 ods. 1 písm. </w:t>
            </w:r>
            <w:r>
              <w:rPr>
                <w:color w:val="000000"/>
                <w:sz w:val="20"/>
                <w:szCs w:val="20"/>
              </w:rPr>
              <w:t>b</w:t>
            </w:r>
            <w:r w:rsidRPr="00F43199">
              <w:rPr>
                <w:color w:val="000000"/>
                <w:sz w:val="20"/>
                <w:szCs w:val="20"/>
              </w:rPr>
              <w:t>)</w:t>
            </w:r>
          </w:p>
        </w:tc>
        <w:tc>
          <w:tcPr>
            <w:tcW w:w="850" w:type="dxa"/>
            <w:shd w:val="clear" w:color="auto" w:fill="auto"/>
            <w:vAlign w:val="center"/>
          </w:tcPr>
          <w:p w14:paraId="39BE07BC" w14:textId="6028ECC0" w:rsidR="00B23CA0" w:rsidRPr="00692E20" w:rsidRDefault="00F43199" w:rsidP="00DA79E6">
            <w:pPr>
              <w:pStyle w:val="gmail-m-1648484718305530482msolistparagraph"/>
              <w:spacing w:before="0" w:beforeAutospacing="0" w:after="0" w:afterAutospacing="0"/>
              <w:jc w:val="center"/>
              <w:rPr>
                <w:color w:val="000000"/>
                <w:sz w:val="20"/>
                <w:szCs w:val="20"/>
              </w:rPr>
            </w:pPr>
            <w:r w:rsidRPr="00F43199">
              <w:rPr>
                <w:color w:val="000000"/>
                <w:sz w:val="20"/>
                <w:szCs w:val="20"/>
              </w:rPr>
              <w:t>1.SK</w:t>
            </w:r>
          </w:p>
        </w:tc>
        <w:tc>
          <w:tcPr>
            <w:tcW w:w="1134" w:type="dxa"/>
            <w:vAlign w:val="center"/>
          </w:tcPr>
          <w:p w14:paraId="4A3B8FA3" w14:textId="3E872B13" w:rsidR="00B23CA0" w:rsidRPr="00692E20" w:rsidRDefault="00F43199" w:rsidP="00DA79E6">
            <w:pPr>
              <w:spacing w:after="0" w:line="240" w:lineRule="auto"/>
              <w:jc w:val="center"/>
              <w:rPr>
                <w:color w:val="000000"/>
                <w:sz w:val="20"/>
                <w:szCs w:val="20"/>
              </w:rPr>
            </w:pPr>
            <w:r w:rsidRPr="00F43199">
              <w:rPr>
                <w:color w:val="000000"/>
                <w:sz w:val="20"/>
                <w:szCs w:val="20"/>
              </w:rPr>
              <w:t>01.01.26</w:t>
            </w:r>
          </w:p>
        </w:tc>
        <w:tc>
          <w:tcPr>
            <w:tcW w:w="1559" w:type="dxa"/>
            <w:shd w:val="clear" w:color="auto" w:fill="auto"/>
            <w:noWrap/>
            <w:vAlign w:val="center"/>
          </w:tcPr>
          <w:p w14:paraId="6A023FF9" w14:textId="5A0A33AA" w:rsidR="00B23CA0" w:rsidRDefault="00F43199" w:rsidP="00DA79E6">
            <w:pPr>
              <w:spacing w:after="0" w:line="240" w:lineRule="auto"/>
              <w:rPr>
                <w:color w:val="000000"/>
                <w:sz w:val="20"/>
                <w:szCs w:val="20"/>
              </w:rPr>
            </w:pPr>
            <w:r w:rsidRPr="00F43199">
              <w:rPr>
                <w:color w:val="000000"/>
                <w:sz w:val="20"/>
                <w:szCs w:val="20"/>
              </w:rPr>
              <w:t xml:space="preserve">dovozcovia </w:t>
            </w:r>
            <w:r w:rsidRPr="00F43199">
              <w:rPr>
                <w:bCs/>
                <w:iCs/>
                <w:color w:val="000000"/>
                <w:sz w:val="20"/>
                <w:szCs w:val="20"/>
                <w:lang w:bidi="sk-SK"/>
              </w:rPr>
              <w:t>konopných semien určených na iný účel ako na siatie</w:t>
            </w:r>
          </w:p>
        </w:tc>
        <w:tc>
          <w:tcPr>
            <w:tcW w:w="926" w:type="dxa"/>
            <w:vAlign w:val="center"/>
          </w:tcPr>
          <w:p w14:paraId="735D128A" w14:textId="0F599FC1" w:rsidR="00B23CA0" w:rsidRDefault="00F43199" w:rsidP="00DA79E6">
            <w:pPr>
              <w:spacing w:after="0" w:line="240" w:lineRule="auto"/>
              <w:jc w:val="center"/>
              <w:rPr>
                <w:color w:val="000000"/>
                <w:sz w:val="20"/>
                <w:szCs w:val="20"/>
              </w:rPr>
            </w:pPr>
            <w:r>
              <w:rPr>
                <w:color w:val="000000"/>
                <w:sz w:val="20"/>
                <w:szCs w:val="20"/>
              </w:rPr>
              <w:t>1</w:t>
            </w:r>
          </w:p>
        </w:tc>
        <w:tc>
          <w:tcPr>
            <w:tcW w:w="851" w:type="dxa"/>
            <w:shd w:val="clear" w:color="auto" w:fill="auto"/>
            <w:noWrap/>
            <w:vAlign w:val="center"/>
          </w:tcPr>
          <w:p w14:paraId="549D253A" w14:textId="1940E58D" w:rsidR="00B23CA0" w:rsidRDefault="00F43199" w:rsidP="00DA79E6">
            <w:pPr>
              <w:spacing w:after="0" w:line="240" w:lineRule="auto"/>
              <w:jc w:val="center"/>
              <w:rPr>
                <w:color w:val="000000"/>
                <w:sz w:val="20"/>
                <w:szCs w:val="20"/>
              </w:rPr>
            </w:pPr>
            <w:r w:rsidRPr="00F43199">
              <w:rPr>
                <w:color w:val="000000"/>
                <w:sz w:val="20"/>
                <w:szCs w:val="20"/>
              </w:rPr>
              <w:t>5 000</w:t>
            </w:r>
          </w:p>
        </w:tc>
        <w:tc>
          <w:tcPr>
            <w:tcW w:w="843" w:type="dxa"/>
            <w:shd w:val="clear" w:color="auto" w:fill="auto"/>
            <w:noWrap/>
            <w:vAlign w:val="center"/>
          </w:tcPr>
          <w:p w14:paraId="2BAA0DE5" w14:textId="33CD11C9" w:rsidR="00B23CA0" w:rsidRDefault="00F43199" w:rsidP="00DA79E6">
            <w:pPr>
              <w:spacing w:after="0" w:line="240" w:lineRule="auto"/>
              <w:jc w:val="center"/>
              <w:rPr>
                <w:color w:val="000000"/>
                <w:sz w:val="20"/>
                <w:szCs w:val="20"/>
              </w:rPr>
            </w:pPr>
            <w:r w:rsidRPr="00F43199">
              <w:rPr>
                <w:color w:val="000000"/>
                <w:sz w:val="20"/>
                <w:szCs w:val="20"/>
              </w:rPr>
              <w:t>5 000</w:t>
            </w:r>
          </w:p>
        </w:tc>
        <w:tc>
          <w:tcPr>
            <w:tcW w:w="1000" w:type="dxa"/>
            <w:shd w:val="clear" w:color="auto" w:fill="auto"/>
            <w:noWrap/>
            <w:vAlign w:val="center"/>
          </w:tcPr>
          <w:p w14:paraId="35E3CC47" w14:textId="2DBC3D64" w:rsidR="00B23CA0" w:rsidRPr="00B23CA0" w:rsidRDefault="00F43199" w:rsidP="00DA79E6">
            <w:pPr>
              <w:spacing w:after="0" w:line="240" w:lineRule="auto"/>
              <w:jc w:val="center"/>
              <w:rPr>
                <w:bCs/>
                <w:color w:val="000000"/>
                <w:sz w:val="20"/>
                <w:szCs w:val="20"/>
              </w:rPr>
            </w:pPr>
            <w:r w:rsidRPr="00F43199">
              <w:rPr>
                <w:bCs/>
                <w:color w:val="000000"/>
                <w:sz w:val="20"/>
                <w:szCs w:val="20"/>
              </w:rPr>
              <w:t>In (zvyšuje náklady)</w:t>
            </w:r>
          </w:p>
        </w:tc>
        <w:tc>
          <w:tcPr>
            <w:tcW w:w="916" w:type="dxa"/>
            <w:shd w:val="clear" w:color="auto" w:fill="auto"/>
            <w:noWrap/>
            <w:vAlign w:val="center"/>
          </w:tcPr>
          <w:p w14:paraId="7F20A192" w14:textId="6963A170" w:rsidR="00B23CA0" w:rsidRDefault="00F43199" w:rsidP="00DA79E6">
            <w:pPr>
              <w:spacing w:after="0" w:line="240" w:lineRule="auto"/>
              <w:jc w:val="center"/>
              <w:rPr>
                <w:sz w:val="20"/>
                <w:szCs w:val="20"/>
              </w:rPr>
            </w:pPr>
            <w:r>
              <w:rPr>
                <w:sz w:val="20"/>
                <w:szCs w:val="20"/>
              </w:rPr>
              <w:t>0</w:t>
            </w:r>
          </w:p>
        </w:tc>
        <w:tc>
          <w:tcPr>
            <w:tcW w:w="926" w:type="dxa"/>
            <w:vAlign w:val="center"/>
          </w:tcPr>
          <w:p w14:paraId="21E35FD1" w14:textId="2C819A23" w:rsidR="00B23CA0" w:rsidRDefault="00F43199" w:rsidP="00DA79E6">
            <w:pPr>
              <w:spacing w:after="0" w:line="240" w:lineRule="auto"/>
              <w:jc w:val="center"/>
              <w:rPr>
                <w:color w:val="000000"/>
                <w:sz w:val="20"/>
                <w:szCs w:val="20"/>
              </w:rPr>
            </w:pPr>
            <w:r>
              <w:rPr>
                <w:color w:val="000000"/>
                <w:sz w:val="20"/>
                <w:szCs w:val="20"/>
              </w:rPr>
              <w:t>0</w:t>
            </w:r>
          </w:p>
        </w:tc>
      </w:tr>
    </w:tbl>
    <w:p w14:paraId="520734CD" w14:textId="77777777" w:rsidR="00054C41" w:rsidRPr="00895898" w:rsidRDefault="00054C41" w:rsidP="00DA79E6">
      <w:pPr>
        <w:spacing w:line="240" w:lineRule="auto"/>
        <w:jc w:val="both"/>
        <w:rPr>
          <w:rFonts w:ascii="Times New Roman" w:eastAsia="Calibri" w:hAnsi="Times New Roman" w:cs="Times New Roman"/>
          <w:i/>
        </w:rPr>
      </w:pPr>
    </w:p>
    <w:p w14:paraId="798179FB" w14:textId="77777777" w:rsidR="00054C41" w:rsidRPr="00895898" w:rsidRDefault="00054C41" w:rsidP="00DA79E6">
      <w:pPr>
        <w:spacing w:line="240" w:lineRule="auto"/>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DA79E6">
      <w:pPr>
        <w:spacing w:line="240" w:lineRule="auto"/>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0C63452B" w:rsidR="00054C41" w:rsidRDefault="00054C41" w:rsidP="00DA79E6">
      <w:pPr>
        <w:spacing w:line="240" w:lineRule="auto"/>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w:t>
      </w:r>
      <w:r w:rsidR="00152FE3">
        <w:rPr>
          <w:rFonts w:ascii="Times New Roman" w:eastAsia="Calibri" w:hAnsi="Times New Roman" w:cs="Times New Roman"/>
          <w:bCs/>
          <w:i/>
          <w:iCs/>
          <w:color w:val="000000"/>
          <w:sz w:val="24"/>
          <w:szCs w:val="24"/>
        </w:rPr>
        <w:t>rávnosť výpočtov. Uveďte najmä,</w:t>
      </w:r>
      <w:r w:rsidR="00152FE3">
        <w:rPr>
          <w:rFonts w:ascii="Times New Roman" w:eastAsia="Calibri" w:hAnsi="Times New Roman" w:cs="Times New Roman"/>
          <w:bCs/>
          <w:i/>
          <w:iCs/>
          <w:color w:val="000000"/>
          <w:sz w:val="24"/>
          <w:szCs w:val="24"/>
        </w:rPr>
        <w:br/>
      </w:r>
      <w:r w:rsidRPr="00D8247C">
        <w:rPr>
          <w:rFonts w:ascii="Times New Roman" w:eastAsia="Calibri" w:hAnsi="Times New Roman" w:cs="Times New Roman"/>
          <w:bCs/>
          <w:i/>
          <w:iCs/>
          <w:color w:val="000000"/>
          <w:sz w:val="24"/>
          <w:szCs w:val="24"/>
        </w:rPr>
        <w:t>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49153092" w14:textId="458321AB" w:rsidR="004F39CB" w:rsidRPr="00F0043B" w:rsidRDefault="00125766" w:rsidP="00DA79E6">
      <w:pPr>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V</w:t>
      </w:r>
      <w:r w:rsidR="00472BF6" w:rsidRPr="0027031A">
        <w:rPr>
          <w:rFonts w:ascii="Times New Roman" w:eastAsia="Calibri" w:hAnsi="Times New Roman" w:cs="Times New Roman"/>
          <w:color w:val="000000" w:themeColor="text1"/>
          <w:sz w:val="24"/>
          <w:szCs w:val="24"/>
        </w:rPr>
        <w:t xml:space="preserve"> §</w:t>
      </w:r>
      <w:r w:rsidR="00903E64" w:rsidRPr="0027031A">
        <w:rPr>
          <w:rFonts w:ascii="Times New Roman" w:eastAsia="Calibri" w:hAnsi="Times New Roman" w:cs="Times New Roman"/>
          <w:color w:val="000000" w:themeColor="text1"/>
          <w:sz w:val="24"/>
          <w:szCs w:val="24"/>
        </w:rPr>
        <w:t xml:space="preserve"> </w:t>
      </w:r>
      <w:r w:rsidR="00472BF6" w:rsidRPr="0027031A">
        <w:rPr>
          <w:rFonts w:ascii="Times New Roman" w:eastAsia="Calibri" w:hAnsi="Times New Roman" w:cs="Times New Roman"/>
          <w:color w:val="000000" w:themeColor="text1"/>
          <w:sz w:val="24"/>
          <w:szCs w:val="24"/>
        </w:rPr>
        <w:t>5</w:t>
      </w:r>
      <w:r>
        <w:rPr>
          <w:rFonts w:ascii="Times New Roman" w:eastAsia="Calibri" w:hAnsi="Times New Roman" w:cs="Times New Roman"/>
          <w:color w:val="000000" w:themeColor="text1"/>
          <w:sz w:val="24"/>
          <w:szCs w:val="24"/>
        </w:rPr>
        <w:t xml:space="preserve"> </w:t>
      </w:r>
      <w:r w:rsidRPr="00BE318A">
        <w:rPr>
          <w:rFonts w:ascii="Times New Roman" w:eastAsia="Calibri" w:hAnsi="Times New Roman" w:cs="Times New Roman"/>
          <w:color w:val="000000" w:themeColor="text1"/>
          <w:sz w:val="24"/>
          <w:szCs w:val="24"/>
        </w:rPr>
        <w:t>odseku 4</w:t>
      </w:r>
      <w:r w:rsidR="00472BF6" w:rsidRPr="00BE318A">
        <w:rPr>
          <w:rFonts w:ascii="Times New Roman" w:eastAsia="Calibri" w:hAnsi="Times New Roman" w:cs="Times New Roman"/>
          <w:color w:val="000000" w:themeColor="text1"/>
          <w:sz w:val="24"/>
          <w:szCs w:val="24"/>
        </w:rPr>
        <w:t xml:space="preserve">  v navrhovanej novele zákona </w:t>
      </w:r>
      <w:r w:rsidR="0027031A" w:rsidRPr="00BE318A">
        <w:rPr>
          <w:rFonts w:ascii="Times New Roman" w:eastAsia="Calibri" w:hAnsi="Times New Roman" w:cs="Times New Roman"/>
          <w:color w:val="000000" w:themeColor="text1"/>
          <w:sz w:val="24"/>
          <w:szCs w:val="24"/>
        </w:rPr>
        <w:t xml:space="preserve">sa právne upravuje zber údajov, </w:t>
      </w:r>
      <w:r w:rsidR="00563568" w:rsidRPr="00BE318A">
        <w:rPr>
          <w:rFonts w:ascii="Times New Roman" w:eastAsia="Calibri" w:hAnsi="Times New Roman" w:cs="Times New Roman"/>
          <w:color w:val="000000" w:themeColor="text1"/>
          <w:sz w:val="24"/>
          <w:szCs w:val="24"/>
        </w:rPr>
        <w:t xml:space="preserve">ktoré sa používajú </w:t>
      </w:r>
      <w:r w:rsidR="00F309DB" w:rsidRPr="00BE318A">
        <w:rPr>
          <w:rFonts w:ascii="Times New Roman" w:eastAsia="Calibri" w:hAnsi="Times New Roman" w:cs="Times New Roman"/>
          <w:color w:val="000000" w:themeColor="text1"/>
          <w:sz w:val="24"/>
          <w:szCs w:val="24"/>
        </w:rPr>
        <w:t>v oblasti hodnotenia účinnosti podporných nástrojov spoločnej poľnohospodárskej politiky (ďalej len „SPP“)</w:t>
      </w:r>
      <w:r w:rsidR="00563568" w:rsidRPr="00BE318A">
        <w:rPr>
          <w:rFonts w:ascii="Times New Roman" w:eastAsia="Calibri" w:hAnsi="Times New Roman" w:cs="Times New Roman"/>
          <w:color w:val="000000" w:themeColor="text1"/>
          <w:sz w:val="24"/>
          <w:szCs w:val="24"/>
        </w:rPr>
        <w:t xml:space="preserve"> na analýzy</w:t>
      </w:r>
      <w:r w:rsidR="00563568" w:rsidRPr="00563568">
        <w:rPr>
          <w:rFonts w:ascii="Times New Roman" w:eastAsia="Calibri" w:hAnsi="Times New Roman" w:cs="Times New Roman"/>
          <w:color w:val="000000" w:themeColor="text1"/>
          <w:sz w:val="24"/>
          <w:szCs w:val="24"/>
        </w:rPr>
        <w:t>, vypracovanie Správy o poľ</w:t>
      </w:r>
      <w:r w:rsidR="00BE318A">
        <w:rPr>
          <w:rFonts w:ascii="Times New Roman" w:eastAsia="Calibri" w:hAnsi="Times New Roman" w:cs="Times New Roman"/>
          <w:color w:val="000000" w:themeColor="text1"/>
          <w:sz w:val="24"/>
          <w:szCs w:val="24"/>
        </w:rPr>
        <w:t>nohospodárstve a potravinárstve</w:t>
      </w:r>
      <w:r w:rsidR="00BE318A">
        <w:rPr>
          <w:rFonts w:ascii="Times New Roman" w:eastAsia="Calibri" w:hAnsi="Times New Roman" w:cs="Times New Roman"/>
          <w:color w:val="000000" w:themeColor="text1"/>
          <w:sz w:val="24"/>
          <w:szCs w:val="24"/>
        </w:rPr>
        <w:br/>
      </w:r>
      <w:r w:rsidR="00563568" w:rsidRPr="00563568">
        <w:rPr>
          <w:rFonts w:ascii="Times New Roman" w:eastAsia="Calibri" w:hAnsi="Times New Roman" w:cs="Times New Roman"/>
          <w:color w:val="000000" w:themeColor="text1"/>
          <w:sz w:val="24"/>
          <w:szCs w:val="24"/>
        </w:rPr>
        <w:t xml:space="preserve">v Slovenskej republike, Správy o lesnom hospodárstve v Slovenskej republike, vypracovanie </w:t>
      </w:r>
      <w:r>
        <w:rPr>
          <w:rFonts w:ascii="Times New Roman" w:eastAsia="Calibri" w:hAnsi="Times New Roman" w:cs="Times New Roman"/>
          <w:color w:val="000000" w:themeColor="text1"/>
          <w:sz w:val="24"/>
          <w:szCs w:val="24"/>
        </w:rPr>
        <w:t>integrovaných environmentálnych</w:t>
      </w:r>
      <w:r w:rsidR="00BE318A">
        <w:rPr>
          <w:rFonts w:ascii="Times New Roman" w:eastAsia="Calibri" w:hAnsi="Times New Roman" w:cs="Times New Roman"/>
          <w:color w:val="000000" w:themeColor="text1"/>
          <w:sz w:val="24"/>
          <w:szCs w:val="24"/>
        </w:rPr>
        <w:t xml:space="preserve"> </w:t>
      </w:r>
      <w:r w:rsidR="00563568" w:rsidRPr="00563568">
        <w:rPr>
          <w:rFonts w:ascii="Times New Roman" w:eastAsia="Calibri" w:hAnsi="Times New Roman" w:cs="Times New Roman"/>
          <w:color w:val="000000" w:themeColor="text1"/>
          <w:sz w:val="24"/>
          <w:szCs w:val="24"/>
        </w:rPr>
        <w:t xml:space="preserve">a ekonomických účtov pre lesy, vypracovanie Ekonomického </w:t>
      </w:r>
      <w:r>
        <w:rPr>
          <w:rFonts w:ascii="Times New Roman" w:eastAsia="Calibri" w:hAnsi="Times New Roman" w:cs="Times New Roman"/>
          <w:color w:val="000000" w:themeColor="text1"/>
          <w:sz w:val="24"/>
          <w:szCs w:val="24"/>
        </w:rPr>
        <w:t>poľnohospodárskeho</w:t>
      </w:r>
      <w:r w:rsidR="00BE318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účtu</w:t>
      </w:r>
      <w:r w:rsidR="00BE318A">
        <w:rPr>
          <w:rFonts w:ascii="Times New Roman" w:eastAsia="Calibri" w:hAnsi="Times New Roman" w:cs="Times New Roman"/>
          <w:color w:val="000000" w:themeColor="text1"/>
          <w:sz w:val="24"/>
          <w:szCs w:val="24"/>
        </w:rPr>
        <w:t xml:space="preserve"> </w:t>
      </w:r>
      <w:r w:rsidR="00563568" w:rsidRPr="00563568">
        <w:rPr>
          <w:rFonts w:ascii="Times New Roman" w:eastAsia="Calibri" w:hAnsi="Times New Roman" w:cs="Times New Roman"/>
          <w:color w:val="000000" w:themeColor="text1"/>
          <w:sz w:val="24"/>
          <w:szCs w:val="24"/>
        </w:rPr>
        <w:t xml:space="preserve">a na </w:t>
      </w:r>
      <w:r w:rsidR="00563568" w:rsidRPr="00F0043B">
        <w:rPr>
          <w:rFonts w:ascii="Times New Roman" w:eastAsia="Calibri" w:hAnsi="Times New Roman" w:cs="Times New Roman"/>
          <w:color w:val="000000" w:themeColor="text1"/>
          <w:sz w:val="24"/>
          <w:szCs w:val="24"/>
        </w:rPr>
        <w:t>hodnotenie Strategického plánu SPP, v zmysl</w:t>
      </w:r>
      <w:r w:rsidRPr="00F0043B">
        <w:rPr>
          <w:rFonts w:ascii="Times New Roman" w:eastAsia="Calibri" w:hAnsi="Times New Roman" w:cs="Times New Roman"/>
          <w:color w:val="000000" w:themeColor="text1"/>
          <w:sz w:val="24"/>
          <w:szCs w:val="24"/>
        </w:rPr>
        <w:t>e § 5 ods. 3 písm. c) d) a h) návrhu zá</w:t>
      </w:r>
      <w:r w:rsidR="00563568" w:rsidRPr="00F0043B">
        <w:rPr>
          <w:rFonts w:ascii="Times New Roman" w:eastAsia="Calibri" w:hAnsi="Times New Roman" w:cs="Times New Roman"/>
          <w:color w:val="000000" w:themeColor="text1"/>
          <w:sz w:val="24"/>
          <w:szCs w:val="24"/>
        </w:rPr>
        <w:t xml:space="preserve">kona. </w:t>
      </w:r>
      <w:r w:rsidR="0027031A" w:rsidRPr="00F0043B">
        <w:rPr>
          <w:rFonts w:ascii="Times New Roman" w:eastAsia="Calibri" w:hAnsi="Times New Roman" w:cs="Times New Roman"/>
          <w:color w:val="000000" w:themeColor="text1"/>
          <w:sz w:val="24"/>
          <w:szCs w:val="24"/>
        </w:rPr>
        <w:t>Aktuálne je tento zber prostredníctvom „Informačných listov</w:t>
      </w:r>
      <w:r w:rsidR="003030C0" w:rsidRPr="00F0043B">
        <w:rPr>
          <w:rFonts w:ascii="Times New Roman" w:eastAsia="Calibri" w:hAnsi="Times New Roman" w:cs="Times New Roman"/>
          <w:color w:val="000000" w:themeColor="text1"/>
          <w:sz w:val="24"/>
          <w:szCs w:val="24"/>
        </w:rPr>
        <w:t xml:space="preserve"> MPRV SR</w:t>
      </w:r>
      <w:r w:rsidR="0027031A" w:rsidRPr="00F0043B">
        <w:rPr>
          <w:rFonts w:ascii="Times New Roman" w:eastAsia="Calibri" w:hAnsi="Times New Roman" w:cs="Times New Roman"/>
          <w:color w:val="000000" w:themeColor="text1"/>
          <w:sz w:val="24"/>
          <w:szCs w:val="24"/>
        </w:rPr>
        <w:t>“ a</w:t>
      </w:r>
      <w:r w:rsidR="00080457" w:rsidRPr="00F0043B">
        <w:rPr>
          <w:rFonts w:ascii="Times New Roman" w:eastAsia="Calibri" w:hAnsi="Times New Roman" w:cs="Times New Roman"/>
          <w:color w:val="000000" w:themeColor="text1"/>
          <w:sz w:val="24"/>
          <w:szCs w:val="24"/>
        </w:rPr>
        <w:t> </w:t>
      </w:r>
      <w:r w:rsidR="0027031A" w:rsidRPr="00F0043B">
        <w:rPr>
          <w:rFonts w:ascii="Times New Roman" w:eastAsia="Calibri" w:hAnsi="Times New Roman" w:cs="Times New Roman"/>
          <w:color w:val="000000" w:themeColor="text1"/>
          <w:sz w:val="24"/>
          <w:szCs w:val="24"/>
        </w:rPr>
        <w:t>údajov „Nákladovosť poľnohospodárskych výrobkov v</w:t>
      </w:r>
      <w:r w:rsidR="003030C0" w:rsidRPr="00F0043B">
        <w:rPr>
          <w:rFonts w:ascii="Times New Roman" w:eastAsia="Calibri" w:hAnsi="Times New Roman" w:cs="Times New Roman"/>
          <w:color w:val="000000" w:themeColor="text1"/>
          <w:sz w:val="24"/>
          <w:szCs w:val="24"/>
        </w:rPr>
        <w:t> </w:t>
      </w:r>
      <w:r w:rsidR="0027031A" w:rsidRPr="00F0043B">
        <w:rPr>
          <w:rFonts w:ascii="Times New Roman" w:eastAsia="Calibri" w:hAnsi="Times New Roman" w:cs="Times New Roman"/>
          <w:color w:val="000000" w:themeColor="text1"/>
          <w:sz w:val="24"/>
          <w:szCs w:val="24"/>
        </w:rPr>
        <w:t xml:space="preserve">SR“. </w:t>
      </w:r>
      <w:r w:rsidR="004F39CB" w:rsidRPr="00F0043B">
        <w:rPr>
          <w:rFonts w:ascii="Times New Roman" w:eastAsia="Calibri" w:hAnsi="Times New Roman" w:cs="Times New Roman"/>
          <w:color w:val="000000" w:themeColor="text1"/>
          <w:sz w:val="24"/>
          <w:szCs w:val="24"/>
        </w:rPr>
        <w:t>Informačné listy MPRV SR nie je možné zrušiť do roku 2031, pretože zabezpečujú kontinuitu hodnotenia programového obdobia Spoločnej poľnohospodárskej politiky</w:t>
      </w:r>
      <w:r w:rsidR="004F39CB" w:rsidRPr="00F0043B" w:rsidDel="004F39CB">
        <w:rPr>
          <w:rFonts w:ascii="Times New Roman" w:eastAsia="Calibri" w:hAnsi="Times New Roman" w:cs="Times New Roman"/>
          <w:color w:val="000000" w:themeColor="text1"/>
          <w:sz w:val="24"/>
          <w:szCs w:val="24"/>
        </w:rPr>
        <w:t xml:space="preserve"> </w:t>
      </w:r>
      <w:r w:rsidR="004F39CB" w:rsidRPr="00F0043B">
        <w:rPr>
          <w:rFonts w:ascii="Times New Roman" w:eastAsia="Calibri" w:hAnsi="Times New Roman" w:cs="Times New Roman"/>
          <w:color w:val="000000" w:themeColor="text1"/>
          <w:sz w:val="24"/>
          <w:szCs w:val="24"/>
        </w:rPr>
        <w:t xml:space="preserve">2023 – 2027. </w:t>
      </w:r>
    </w:p>
    <w:p w14:paraId="457FD462" w14:textId="666076A1" w:rsidR="00047130" w:rsidRPr="00047130" w:rsidRDefault="00047130" w:rsidP="00DA79E6">
      <w:pPr>
        <w:spacing w:line="240" w:lineRule="auto"/>
        <w:jc w:val="both"/>
        <w:rPr>
          <w:rFonts w:ascii="Times New Roman" w:eastAsia="Calibri" w:hAnsi="Times New Roman" w:cs="Times New Roman"/>
          <w:color w:val="000000" w:themeColor="text1"/>
          <w:sz w:val="24"/>
          <w:szCs w:val="24"/>
        </w:rPr>
      </w:pPr>
      <w:r w:rsidRPr="00F0043B">
        <w:rPr>
          <w:rFonts w:ascii="Times New Roman" w:eastAsia="Calibri" w:hAnsi="Times New Roman" w:cs="Times New Roman"/>
          <w:color w:val="000000" w:themeColor="text1"/>
          <w:sz w:val="24"/>
          <w:szCs w:val="24"/>
        </w:rPr>
        <w:t>Oslovené spravodajské jednotky poskytnú údaje formou „Informačných listov</w:t>
      </w:r>
      <w:r w:rsidRPr="0027031A">
        <w:rPr>
          <w:rFonts w:ascii="Times New Roman" w:eastAsia="Calibri" w:hAnsi="Times New Roman" w:cs="Times New Roman"/>
          <w:color w:val="000000" w:themeColor="text1"/>
          <w:sz w:val="24"/>
          <w:szCs w:val="24"/>
        </w:rPr>
        <w:t xml:space="preserve"> MPRV SR“ a „Nákladovosti poľnohospodárskych výrobkov v SR“ bezodplatne raz do roka</w:t>
      </w:r>
      <w:r w:rsidR="0021363A" w:rsidRPr="0027031A">
        <w:rPr>
          <w:rFonts w:ascii="Times New Roman" w:eastAsia="Calibri" w:hAnsi="Times New Roman" w:cs="Times New Roman"/>
          <w:color w:val="000000" w:themeColor="text1"/>
          <w:sz w:val="24"/>
          <w:szCs w:val="24"/>
        </w:rPr>
        <w:t xml:space="preserve"> v termíne, </w:t>
      </w:r>
      <w:r w:rsidR="0021363A">
        <w:rPr>
          <w:rFonts w:ascii="Times New Roman" w:eastAsia="Calibri" w:hAnsi="Times New Roman" w:cs="Times New Roman"/>
          <w:color w:val="000000" w:themeColor="text1"/>
          <w:sz w:val="24"/>
          <w:szCs w:val="24"/>
        </w:rPr>
        <w:t xml:space="preserve">ktorý im určí </w:t>
      </w:r>
      <w:r w:rsidR="0014564D">
        <w:rPr>
          <w:rFonts w:ascii="Times New Roman" w:eastAsia="Calibri" w:hAnsi="Times New Roman" w:cs="Times New Roman"/>
          <w:color w:val="000000" w:themeColor="text1"/>
          <w:sz w:val="24"/>
          <w:szCs w:val="24"/>
        </w:rPr>
        <w:t>MPRV SR</w:t>
      </w:r>
      <w:r w:rsidRPr="00047130">
        <w:rPr>
          <w:rFonts w:ascii="Times New Roman" w:eastAsia="Calibri" w:hAnsi="Times New Roman" w:cs="Times New Roman"/>
          <w:color w:val="000000" w:themeColor="text1"/>
          <w:sz w:val="24"/>
          <w:szCs w:val="24"/>
        </w:rPr>
        <w:t xml:space="preserve">. </w:t>
      </w:r>
      <w:r w:rsidR="00FA4EDD">
        <w:rPr>
          <w:rFonts w:ascii="Times New Roman" w:eastAsia="Calibri" w:hAnsi="Times New Roman" w:cs="Times New Roman"/>
          <w:color w:val="000000" w:themeColor="text1"/>
          <w:sz w:val="24"/>
          <w:szCs w:val="24"/>
        </w:rPr>
        <w:t>V súvislosti</w:t>
      </w:r>
      <w:r w:rsidRPr="00047130">
        <w:rPr>
          <w:rFonts w:ascii="Times New Roman" w:eastAsia="Calibri" w:hAnsi="Times New Roman" w:cs="Times New Roman"/>
          <w:color w:val="000000" w:themeColor="text1"/>
          <w:sz w:val="24"/>
          <w:szCs w:val="24"/>
        </w:rPr>
        <w:t xml:space="preserve"> s poskytovaním údajov sa nezavádza pre dotknuté subjekty žiadna sankcia.</w:t>
      </w:r>
    </w:p>
    <w:p w14:paraId="2F1A8755" w14:textId="51C125AC" w:rsidR="000008F3" w:rsidRPr="00B3423C" w:rsidRDefault="001159DE" w:rsidP="00DA79E6">
      <w:pPr>
        <w:spacing w:line="240" w:lineRule="auto"/>
        <w:jc w:val="both"/>
        <w:rPr>
          <w:rFonts w:ascii="Times New Roman" w:eastAsia="Calibri" w:hAnsi="Times New Roman" w:cs="Times New Roman"/>
          <w:color w:val="000000" w:themeColor="text1"/>
          <w:sz w:val="24"/>
          <w:szCs w:val="24"/>
        </w:rPr>
      </w:pPr>
      <w:r w:rsidRPr="00B3423C">
        <w:rPr>
          <w:rFonts w:ascii="Times New Roman" w:eastAsia="Calibri" w:hAnsi="Times New Roman" w:cs="Times New Roman"/>
          <w:color w:val="000000" w:themeColor="text1"/>
          <w:sz w:val="24"/>
          <w:szCs w:val="24"/>
        </w:rPr>
        <w:t>Zb</w:t>
      </w:r>
      <w:r w:rsidR="00472BF6" w:rsidRPr="00B3423C">
        <w:rPr>
          <w:rFonts w:ascii="Times New Roman" w:eastAsia="Calibri" w:hAnsi="Times New Roman" w:cs="Times New Roman"/>
          <w:color w:val="000000" w:themeColor="text1"/>
          <w:sz w:val="24"/>
          <w:szCs w:val="24"/>
        </w:rPr>
        <w:t>er</w:t>
      </w:r>
      <w:r w:rsidRPr="00B3423C">
        <w:rPr>
          <w:rFonts w:ascii="Times New Roman" w:eastAsia="Calibri" w:hAnsi="Times New Roman" w:cs="Times New Roman"/>
          <w:color w:val="000000" w:themeColor="text1"/>
          <w:sz w:val="24"/>
          <w:szCs w:val="24"/>
        </w:rPr>
        <w:t xml:space="preserve"> údajov </w:t>
      </w:r>
      <w:r w:rsidR="00CE7E8A" w:rsidRPr="00B3423C">
        <w:rPr>
          <w:rFonts w:ascii="Times New Roman" w:eastAsia="Calibri" w:hAnsi="Times New Roman" w:cs="Times New Roman"/>
          <w:color w:val="000000" w:themeColor="text1"/>
          <w:sz w:val="24"/>
          <w:szCs w:val="24"/>
        </w:rPr>
        <w:t xml:space="preserve">formou </w:t>
      </w:r>
      <w:r w:rsidR="00472BF6" w:rsidRPr="00B3423C">
        <w:rPr>
          <w:rFonts w:ascii="Times New Roman" w:eastAsia="Calibri" w:hAnsi="Times New Roman" w:cs="Times New Roman"/>
          <w:color w:val="000000" w:themeColor="text1"/>
          <w:sz w:val="24"/>
          <w:szCs w:val="24"/>
        </w:rPr>
        <w:t>„Informačn</w:t>
      </w:r>
      <w:r w:rsidR="00CE7E8A" w:rsidRPr="00B3423C">
        <w:rPr>
          <w:rFonts w:ascii="Times New Roman" w:eastAsia="Calibri" w:hAnsi="Times New Roman" w:cs="Times New Roman"/>
          <w:color w:val="000000" w:themeColor="text1"/>
          <w:sz w:val="24"/>
          <w:szCs w:val="24"/>
        </w:rPr>
        <w:t>ých listov MPRV SR</w:t>
      </w:r>
      <w:r w:rsidR="00472BF6" w:rsidRPr="00B3423C">
        <w:rPr>
          <w:rFonts w:ascii="Times New Roman" w:eastAsia="Calibri" w:hAnsi="Times New Roman" w:cs="Times New Roman"/>
          <w:color w:val="000000" w:themeColor="text1"/>
          <w:sz w:val="24"/>
          <w:szCs w:val="24"/>
        </w:rPr>
        <w:t>“</w:t>
      </w:r>
      <w:r w:rsidRPr="00B3423C">
        <w:rPr>
          <w:rFonts w:ascii="Times New Roman" w:eastAsia="Calibri" w:hAnsi="Times New Roman" w:cs="Times New Roman"/>
          <w:color w:val="000000" w:themeColor="text1"/>
          <w:sz w:val="24"/>
          <w:szCs w:val="24"/>
        </w:rPr>
        <w:t xml:space="preserve"> </w:t>
      </w:r>
      <w:r w:rsidR="00472BF6" w:rsidRPr="00B3423C">
        <w:rPr>
          <w:rFonts w:ascii="Times New Roman" w:eastAsia="Calibri" w:hAnsi="Times New Roman" w:cs="Times New Roman"/>
          <w:color w:val="000000" w:themeColor="text1"/>
          <w:sz w:val="24"/>
          <w:szCs w:val="24"/>
        </w:rPr>
        <w:t>a „Nákladovos</w:t>
      </w:r>
      <w:r w:rsidR="00CE7E8A" w:rsidRPr="00B3423C">
        <w:rPr>
          <w:rFonts w:ascii="Times New Roman" w:eastAsia="Calibri" w:hAnsi="Times New Roman" w:cs="Times New Roman"/>
          <w:color w:val="000000" w:themeColor="text1"/>
          <w:sz w:val="24"/>
          <w:szCs w:val="24"/>
        </w:rPr>
        <w:t>ti</w:t>
      </w:r>
      <w:r w:rsidR="00472BF6" w:rsidRPr="00B3423C">
        <w:rPr>
          <w:rFonts w:ascii="Times New Roman" w:eastAsia="Calibri" w:hAnsi="Times New Roman" w:cs="Times New Roman"/>
          <w:color w:val="000000" w:themeColor="text1"/>
          <w:sz w:val="24"/>
          <w:szCs w:val="24"/>
        </w:rPr>
        <w:t xml:space="preserve"> poľnohospodárskych výrobkov v SR“</w:t>
      </w:r>
      <w:r w:rsidR="00250806" w:rsidRPr="00B3423C">
        <w:rPr>
          <w:rFonts w:ascii="Times New Roman" w:eastAsia="Calibri" w:hAnsi="Times New Roman" w:cs="Times New Roman"/>
          <w:color w:val="000000" w:themeColor="text1"/>
          <w:sz w:val="24"/>
          <w:szCs w:val="24"/>
        </w:rPr>
        <w:t xml:space="preserve"> </w:t>
      </w:r>
      <w:r w:rsidRPr="00B3423C">
        <w:rPr>
          <w:rFonts w:ascii="Times New Roman" w:eastAsia="Calibri" w:hAnsi="Times New Roman" w:cs="Times New Roman"/>
          <w:color w:val="000000" w:themeColor="text1"/>
          <w:sz w:val="24"/>
          <w:szCs w:val="24"/>
        </w:rPr>
        <w:t>sa realizuje prostredníctvom aplikáci</w:t>
      </w:r>
      <w:r w:rsidR="00250806" w:rsidRPr="00B3423C">
        <w:rPr>
          <w:rFonts w:ascii="Times New Roman" w:eastAsia="Calibri" w:hAnsi="Times New Roman" w:cs="Times New Roman"/>
          <w:color w:val="000000" w:themeColor="text1"/>
          <w:sz w:val="24"/>
          <w:szCs w:val="24"/>
        </w:rPr>
        <w:t>í</w:t>
      </w:r>
      <w:r w:rsidR="00CE7E8A" w:rsidRPr="00B3423C">
        <w:rPr>
          <w:rFonts w:ascii="Times New Roman" w:eastAsia="Calibri" w:hAnsi="Times New Roman" w:cs="Times New Roman"/>
          <w:color w:val="000000" w:themeColor="text1"/>
          <w:sz w:val="24"/>
          <w:szCs w:val="24"/>
        </w:rPr>
        <w:t>. Z</w:t>
      </w:r>
      <w:r w:rsidRPr="00B3423C">
        <w:rPr>
          <w:rFonts w:ascii="Times New Roman" w:eastAsia="Calibri" w:hAnsi="Times New Roman" w:cs="Times New Roman"/>
          <w:color w:val="000000" w:themeColor="text1"/>
          <w:sz w:val="24"/>
          <w:szCs w:val="24"/>
        </w:rPr>
        <w:t> hľadiska informatizácie sa pre zber údajov neplánujú dodatočné náklady</w:t>
      </w:r>
      <w:r w:rsidR="00CE7E8A" w:rsidRPr="00B3423C">
        <w:rPr>
          <w:rFonts w:ascii="Times New Roman" w:eastAsia="Calibri" w:hAnsi="Times New Roman" w:cs="Times New Roman"/>
          <w:color w:val="000000" w:themeColor="text1"/>
          <w:sz w:val="24"/>
          <w:szCs w:val="24"/>
        </w:rPr>
        <w:t xml:space="preserve"> a s</w:t>
      </w:r>
      <w:r w:rsidRPr="00B3423C">
        <w:rPr>
          <w:rFonts w:ascii="Times New Roman" w:eastAsia="Calibri" w:hAnsi="Times New Roman" w:cs="Times New Roman"/>
          <w:color w:val="000000" w:themeColor="text1"/>
          <w:sz w:val="24"/>
          <w:szCs w:val="24"/>
        </w:rPr>
        <w:t>práva aplikáci</w:t>
      </w:r>
      <w:r w:rsidR="00250806" w:rsidRPr="00B3423C">
        <w:rPr>
          <w:rFonts w:ascii="Times New Roman" w:eastAsia="Calibri" w:hAnsi="Times New Roman" w:cs="Times New Roman"/>
          <w:color w:val="000000" w:themeColor="text1"/>
          <w:sz w:val="24"/>
          <w:szCs w:val="24"/>
        </w:rPr>
        <w:t>í</w:t>
      </w:r>
      <w:r w:rsidRPr="00B3423C">
        <w:rPr>
          <w:rFonts w:ascii="Times New Roman" w:eastAsia="Calibri" w:hAnsi="Times New Roman" w:cs="Times New Roman"/>
          <w:color w:val="000000" w:themeColor="text1"/>
          <w:sz w:val="24"/>
          <w:szCs w:val="24"/>
        </w:rPr>
        <w:t xml:space="preserve"> </w:t>
      </w:r>
      <w:r w:rsidR="008F53C7" w:rsidRPr="006F6A8F">
        <w:rPr>
          <w:rFonts w:ascii="Times New Roman" w:eastAsia="Times New Roman" w:hAnsi="Times New Roman" w:cs="Times New Roman"/>
          <w:bCs/>
          <w:color w:val="000000" w:themeColor="text1"/>
          <w:sz w:val="24"/>
          <w:szCs w:val="24"/>
          <w:lang w:eastAsia="sk-SK"/>
        </w:rPr>
        <w:t xml:space="preserve">a spracovanie výsledkov zberu údajov </w:t>
      </w:r>
      <w:r w:rsidRPr="00B3423C">
        <w:rPr>
          <w:rFonts w:ascii="Times New Roman" w:eastAsia="Calibri" w:hAnsi="Times New Roman" w:cs="Times New Roman"/>
          <w:color w:val="000000" w:themeColor="text1"/>
          <w:sz w:val="24"/>
          <w:szCs w:val="24"/>
        </w:rPr>
        <w:t>je zabezpečen</w:t>
      </w:r>
      <w:r w:rsidR="00165979">
        <w:rPr>
          <w:rFonts w:ascii="Times New Roman" w:eastAsia="Calibri" w:hAnsi="Times New Roman" w:cs="Times New Roman"/>
          <w:color w:val="000000" w:themeColor="text1"/>
          <w:sz w:val="24"/>
          <w:szCs w:val="24"/>
        </w:rPr>
        <w:t>é</w:t>
      </w:r>
      <w:r w:rsidRPr="00B3423C">
        <w:rPr>
          <w:rFonts w:ascii="Times New Roman" w:eastAsia="Calibri" w:hAnsi="Times New Roman" w:cs="Times New Roman"/>
          <w:color w:val="000000" w:themeColor="text1"/>
          <w:sz w:val="24"/>
          <w:szCs w:val="24"/>
        </w:rPr>
        <w:t xml:space="preserve"> stálym</w:t>
      </w:r>
      <w:r w:rsidR="00250806" w:rsidRPr="00B3423C">
        <w:rPr>
          <w:rFonts w:ascii="Times New Roman" w:eastAsia="Calibri" w:hAnsi="Times New Roman" w:cs="Times New Roman"/>
          <w:color w:val="000000" w:themeColor="text1"/>
          <w:sz w:val="24"/>
          <w:szCs w:val="24"/>
        </w:rPr>
        <w:t>i</w:t>
      </w:r>
      <w:r w:rsidRPr="00B3423C">
        <w:rPr>
          <w:rFonts w:ascii="Times New Roman" w:eastAsia="Calibri" w:hAnsi="Times New Roman" w:cs="Times New Roman"/>
          <w:color w:val="000000" w:themeColor="text1"/>
          <w:sz w:val="24"/>
          <w:szCs w:val="24"/>
        </w:rPr>
        <w:t xml:space="preserve"> zamestnanc</w:t>
      </w:r>
      <w:r w:rsidR="00250806" w:rsidRPr="00B3423C">
        <w:rPr>
          <w:rFonts w:ascii="Times New Roman" w:eastAsia="Calibri" w:hAnsi="Times New Roman" w:cs="Times New Roman"/>
          <w:color w:val="000000" w:themeColor="text1"/>
          <w:sz w:val="24"/>
          <w:szCs w:val="24"/>
        </w:rPr>
        <w:t>ami.</w:t>
      </w:r>
    </w:p>
    <w:p w14:paraId="7F04340B" w14:textId="044A69A7" w:rsidR="00047130" w:rsidRDefault="00D22864" w:rsidP="00DA79E6">
      <w:pPr>
        <w:spacing w:line="240" w:lineRule="auto"/>
        <w:jc w:val="both"/>
        <w:rPr>
          <w:rFonts w:ascii="Times New Roman" w:eastAsia="Calibri" w:hAnsi="Times New Roman" w:cs="Times New Roman"/>
          <w:color w:val="000000" w:themeColor="text1"/>
          <w:sz w:val="24"/>
          <w:szCs w:val="24"/>
        </w:rPr>
      </w:pPr>
      <w:r w:rsidRPr="00BE318A">
        <w:rPr>
          <w:rFonts w:ascii="Times New Roman" w:eastAsia="Calibri" w:hAnsi="Times New Roman" w:cs="Times New Roman"/>
          <w:color w:val="000000" w:themeColor="text1"/>
          <w:sz w:val="24"/>
          <w:szCs w:val="24"/>
        </w:rPr>
        <w:t>Z</w:t>
      </w:r>
      <w:r w:rsidR="0078363A">
        <w:rPr>
          <w:rFonts w:ascii="Times New Roman" w:eastAsia="Calibri" w:hAnsi="Times New Roman" w:cs="Times New Roman"/>
          <w:color w:val="000000" w:themeColor="text1"/>
          <w:sz w:val="24"/>
          <w:szCs w:val="24"/>
        </w:rPr>
        <w:t>avádzajú sa poriadkové pokuty</w:t>
      </w:r>
      <w:r>
        <w:rPr>
          <w:rFonts w:ascii="Times New Roman" w:eastAsia="Calibri" w:hAnsi="Times New Roman" w:cs="Times New Roman"/>
          <w:color w:val="000000" w:themeColor="text1"/>
          <w:sz w:val="24"/>
          <w:szCs w:val="24"/>
        </w:rPr>
        <w:t xml:space="preserve"> </w:t>
      </w:r>
      <w:r w:rsidR="009C3147">
        <w:rPr>
          <w:rFonts w:ascii="Times New Roman" w:eastAsia="Calibri" w:hAnsi="Times New Roman" w:cs="Times New Roman"/>
          <w:color w:val="000000" w:themeColor="text1"/>
          <w:sz w:val="24"/>
          <w:szCs w:val="24"/>
        </w:rPr>
        <w:t xml:space="preserve">za to, že </w:t>
      </w:r>
      <w:r w:rsidR="00AF3953">
        <w:rPr>
          <w:rFonts w:ascii="Times New Roman" w:eastAsia="Calibri" w:hAnsi="Times New Roman" w:cs="Times New Roman"/>
          <w:color w:val="000000" w:themeColor="text1"/>
          <w:sz w:val="24"/>
          <w:szCs w:val="24"/>
        </w:rPr>
        <w:t xml:space="preserve">osoba, </w:t>
      </w:r>
      <w:r w:rsidR="00BE318A">
        <w:rPr>
          <w:rFonts w:ascii="Times New Roman" w:eastAsia="Calibri" w:hAnsi="Times New Roman" w:cs="Times New Roman"/>
          <w:color w:val="000000" w:themeColor="text1"/>
          <w:sz w:val="24"/>
          <w:szCs w:val="24"/>
        </w:rPr>
        <w:t xml:space="preserve">u </w:t>
      </w:r>
      <w:r w:rsidR="00AF3953" w:rsidRPr="00AF3953">
        <w:rPr>
          <w:rFonts w:ascii="Times New Roman" w:eastAsia="Calibri" w:hAnsi="Times New Roman" w:cs="Times New Roman"/>
          <w:color w:val="000000" w:themeColor="text1"/>
          <w:sz w:val="24"/>
          <w:szCs w:val="24"/>
        </w:rPr>
        <w:t xml:space="preserve">ktorej sa má </w:t>
      </w:r>
      <w:r w:rsidR="002614B4" w:rsidRPr="002614B4">
        <w:rPr>
          <w:rFonts w:ascii="Times New Roman" w:eastAsia="Calibri" w:hAnsi="Times New Roman" w:cs="Times New Roman"/>
          <w:bCs/>
          <w:iCs/>
          <w:color w:val="000000" w:themeColor="text1"/>
          <w:sz w:val="24"/>
          <w:szCs w:val="24"/>
          <w:lang w:bidi="sk-SK"/>
        </w:rPr>
        <w:t>kontrol</w:t>
      </w:r>
      <w:r w:rsidR="002614B4">
        <w:rPr>
          <w:rFonts w:ascii="Times New Roman" w:eastAsia="Calibri" w:hAnsi="Times New Roman" w:cs="Times New Roman"/>
          <w:bCs/>
          <w:iCs/>
          <w:color w:val="000000" w:themeColor="text1"/>
          <w:sz w:val="24"/>
          <w:szCs w:val="24"/>
          <w:lang w:bidi="sk-SK"/>
        </w:rPr>
        <w:t>a</w:t>
      </w:r>
      <w:r w:rsidR="002614B4" w:rsidRPr="002614B4">
        <w:rPr>
          <w:rFonts w:ascii="Times New Roman" w:eastAsia="Calibri" w:hAnsi="Times New Roman" w:cs="Times New Roman"/>
          <w:bCs/>
          <w:iCs/>
          <w:color w:val="000000" w:themeColor="text1"/>
          <w:sz w:val="24"/>
          <w:szCs w:val="24"/>
          <w:lang w:bidi="sk-SK"/>
        </w:rPr>
        <w:t xml:space="preserve"> v oblasti SOPT</w:t>
      </w:r>
      <w:r w:rsidR="00AF3953" w:rsidRPr="00AF3953">
        <w:rPr>
          <w:rFonts w:ascii="Times New Roman" w:eastAsia="Calibri" w:hAnsi="Times New Roman" w:cs="Times New Roman"/>
          <w:bCs/>
          <w:iCs/>
          <w:color w:val="000000" w:themeColor="text1"/>
          <w:sz w:val="24"/>
          <w:szCs w:val="24"/>
          <w:lang w:bidi="sk-SK"/>
        </w:rPr>
        <w:t xml:space="preserve"> </w:t>
      </w:r>
      <w:r w:rsidR="00D02D8D" w:rsidRPr="00D02D8D">
        <w:rPr>
          <w:rFonts w:ascii="Times New Roman" w:eastAsia="Calibri" w:hAnsi="Times New Roman" w:cs="Times New Roman"/>
          <w:bCs/>
          <w:iCs/>
          <w:color w:val="000000" w:themeColor="text1"/>
          <w:sz w:val="24"/>
          <w:szCs w:val="24"/>
          <w:lang w:bidi="sk-SK"/>
        </w:rPr>
        <w:t xml:space="preserve">mimo podpory </w:t>
      </w:r>
      <w:r w:rsidR="00AF3953" w:rsidRPr="00AF3953">
        <w:rPr>
          <w:rFonts w:ascii="Times New Roman" w:eastAsia="Calibri" w:hAnsi="Times New Roman" w:cs="Times New Roman"/>
          <w:color w:val="000000" w:themeColor="text1"/>
          <w:sz w:val="24"/>
          <w:szCs w:val="24"/>
        </w:rPr>
        <w:t>vykonať, u ktorej sa</w:t>
      </w:r>
      <w:r w:rsidR="00BE318A">
        <w:rPr>
          <w:rFonts w:ascii="Times New Roman" w:eastAsia="Calibri" w:hAnsi="Times New Roman" w:cs="Times New Roman"/>
          <w:color w:val="000000" w:themeColor="text1"/>
          <w:sz w:val="24"/>
          <w:szCs w:val="24"/>
        </w:rPr>
        <w:t xml:space="preserve"> táto kontrola vykonáva alebo u </w:t>
      </w:r>
      <w:r w:rsidR="00AF3953" w:rsidRPr="00AF3953">
        <w:rPr>
          <w:rFonts w:ascii="Times New Roman" w:eastAsia="Calibri" w:hAnsi="Times New Roman" w:cs="Times New Roman"/>
          <w:color w:val="000000" w:themeColor="text1"/>
          <w:sz w:val="24"/>
          <w:szCs w:val="24"/>
        </w:rPr>
        <w:t xml:space="preserve">ktorej sa táto kontrola vykonala, </w:t>
      </w:r>
      <w:r w:rsidR="00AF3953">
        <w:rPr>
          <w:rFonts w:ascii="Times New Roman" w:eastAsia="Calibri" w:hAnsi="Times New Roman" w:cs="Times New Roman"/>
          <w:color w:val="000000" w:themeColor="text1"/>
          <w:sz w:val="24"/>
          <w:szCs w:val="24"/>
        </w:rPr>
        <w:t xml:space="preserve">zamestnancovi kontrolného orgánu alebo zamestnancovi v jeho služobnom úrade, prostredníctvom ktorého má tento kontrolný orgán túto kontrolu vykonávať, neumožní výkon </w:t>
      </w:r>
      <w:r w:rsidR="0041024D">
        <w:rPr>
          <w:rFonts w:ascii="Times New Roman" w:eastAsia="Calibri" w:hAnsi="Times New Roman" w:cs="Times New Roman"/>
          <w:color w:val="000000" w:themeColor="text1"/>
          <w:sz w:val="24"/>
          <w:szCs w:val="24"/>
        </w:rPr>
        <w:t>jeho oprávnení vo vzťahu k tejto kontrole</w:t>
      </w:r>
      <w:r w:rsidR="00663C6C">
        <w:rPr>
          <w:rFonts w:ascii="Times New Roman" w:eastAsia="Calibri" w:hAnsi="Times New Roman" w:cs="Times New Roman"/>
          <w:color w:val="000000" w:themeColor="text1"/>
          <w:sz w:val="24"/>
          <w:szCs w:val="24"/>
        </w:rPr>
        <w:t xml:space="preserve">, ako aj za to, že táto osoba vykonanie tejto kontroly </w:t>
      </w:r>
      <w:r w:rsidR="00663C6C" w:rsidRPr="00663C6C">
        <w:rPr>
          <w:rFonts w:ascii="Times New Roman" w:eastAsia="Calibri" w:hAnsi="Times New Roman" w:cs="Times New Roman"/>
          <w:color w:val="000000" w:themeColor="text1"/>
          <w:sz w:val="24"/>
          <w:szCs w:val="24"/>
        </w:rPr>
        <w:t>bez závažného dôvodu neumožní</w:t>
      </w:r>
      <w:r w:rsidR="00663C6C">
        <w:rPr>
          <w:rFonts w:ascii="Times New Roman" w:eastAsia="Calibri" w:hAnsi="Times New Roman" w:cs="Times New Roman"/>
          <w:color w:val="000000" w:themeColor="text1"/>
          <w:sz w:val="24"/>
          <w:szCs w:val="24"/>
        </w:rPr>
        <w:t>.</w:t>
      </w:r>
      <w:r w:rsidR="00494CE9">
        <w:rPr>
          <w:rFonts w:ascii="Times New Roman" w:eastAsia="Calibri" w:hAnsi="Times New Roman" w:cs="Times New Roman"/>
          <w:color w:val="000000" w:themeColor="text1"/>
          <w:sz w:val="24"/>
          <w:szCs w:val="24"/>
        </w:rPr>
        <w:t xml:space="preserve"> Tieto poriadkové pokuty sa ukladajú aj v prípade, že túto kontrolu nemal vykonať priamo kontrolný orgán, ale osoba, </w:t>
      </w:r>
      <w:r w:rsidR="006C236B">
        <w:rPr>
          <w:rFonts w:ascii="Times New Roman" w:eastAsia="Calibri" w:hAnsi="Times New Roman" w:cs="Times New Roman"/>
          <w:color w:val="000000" w:themeColor="text1"/>
          <w:sz w:val="24"/>
          <w:szCs w:val="24"/>
        </w:rPr>
        <w:t>ktorá bola týmto kontrolným orgá</w:t>
      </w:r>
      <w:r w:rsidR="00EE4295">
        <w:rPr>
          <w:rFonts w:ascii="Times New Roman" w:eastAsia="Calibri" w:hAnsi="Times New Roman" w:cs="Times New Roman"/>
          <w:color w:val="000000" w:themeColor="text1"/>
          <w:sz w:val="24"/>
          <w:szCs w:val="24"/>
        </w:rPr>
        <w:t>nom na jej vykonávanie poverená, čo vyplýva z ustanovenia, podľa ktorého zamestnanci osoby poverenej kontrolným orgánom na vykonávanie kontroly na mieste, alebo zamestnanci v jej služobnom úrade, majú oprávnenia a povinnosti zamestnanca tohto kontrolného orgánu alebo zamestnanca v jeho služobnom úrade.</w:t>
      </w:r>
      <w:r w:rsidR="00A66290">
        <w:rPr>
          <w:rFonts w:ascii="Times New Roman" w:eastAsia="Calibri" w:hAnsi="Times New Roman" w:cs="Times New Roman"/>
          <w:color w:val="000000" w:themeColor="text1"/>
          <w:sz w:val="24"/>
          <w:szCs w:val="24"/>
        </w:rPr>
        <w:t xml:space="preserve"> V dôsledku zavádzania týchto poriadkových pokút sa zároveň vypúšťajú </w:t>
      </w:r>
      <w:r w:rsidR="00DD7EA7">
        <w:rPr>
          <w:rFonts w:ascii="Times New Roman" w:eastAsia="Calibri" w:hAnsi="Times New Roman" w:cs="Times New Roman"/>
          <w:color w:val="000000" w:themeColor="text1"/>
          <w:sz w:val="24"/>
          <w:szCs w:val="24"/>
        </w:rPr>
        <w:t xml:space="preserve">ustanovenia správnych deliktov, ktorých skutkovú podstatu naplní ten, kto </w:t>
      </w:r>
      <w:r w:rsidR="00DD7EA7" w:rsidRPr="00DD7EA7">
        <w:rPr>
          <w:rFonts w:ascii="Times New Roman" w:eastAsia="Calibri" w:hAnsi="Times New Roman" w:cs="Times New Roman"/>
          <w:color w:val="000000" w:themeColor="text1"/>
          <w:sz w:val="24"/>
          <w:szCs w:val="24"/>
        </w:rPr>
        <w:t>bráni plneniu oprávnení osôb, ktoré vy</w:t>
      </w:r>
      <w:bookmarkStart w:id="0" w:name="_GoBack"/>
      <w:bookmarkEnd w:id="0"/>
      <w:r w:rsidR="00DD7EA7" w:rsidRPr="00DD7EA7">
        <w:rPr>
          <w:rFonts w:ascii="Times New Roman" w:eastAsia="Calibri" w:hAnsi="Times New Roman" w:cs="Times New Roman"/>
          <w:color w:val="000000" w:themeColor="text1"/>
          <w:sz w:val="24"/>
          <w:szCs w:val="24"/>
        </w:rPr>
        <w:t>konávajú kontrolu</w:t>
      </w:r>
      <w:r w:rsidR="00DD7EA7">
        <w:rPr>
          <w:rFonts w:ascii="Times New Roman" w:eastAsia="Calibri" w:hAnsi="Times New Roman" w:cs="Times New Roman"/>
          <w:color w:val="000000" w:themeColor="text1"/>
          <w:sz w:val="24"/>
          <w:szCs w:val="24"/>
        </w:rPr>
        <w:t xml:space="preserve"> </w:t>
      </w:r>
      <w:r w:rsidR="00BE318A">
        <w:rPr>
          <w:rFonts w:ascii="Times New Roman" w:eastAsia="Calibri" w:hAnsi="Times New Roman" w:cs="Times New Roman"/>
          <w:color w:val="000000" w:themeColor="text1"/>
          <w:sz w:val="24"/>
          <w:szCs w:val="24"/>
        </w:rPr>
        <w:t xml:space="preserve">podľa § 18 </w:t>
      </w:r>
      <w:r w:rsidR="00762DA3">
        <w:rPr>
          <w:rFonts w:ascii="Times New Roman" w:eastAsia="Calibri" w:hAnsi="Times New Roman" w:cs="Times New Roman"/>
          <w:color w:val="000000" w:themeColor="text1"/>
          <w:sz w:val="24"/>
          <w:szCs w:val="24"/>
        </w:rPr>
        <w:t xml:space="preserve">zákona č. 280/2017 Z. z., alebo </w:t>
      </w:r>
      <w:r w:rsidR="00466ED4" w:rsidRPr="00466ED4">
        <w:rPr>
          <w:rFonts w:ascii="Times New Roman" w:eastAsia="Calibri" w:hAnsi="Times New Roman" w:cs="Times New Roman"/>
          <w:color w:val="000000" w:themeColor="text1"/>
          <w:sz w:val="24"/>
          <w:szCs w:val="24"/>
        </w:rPr>
        <w:t>kto bráni plneniu oprávnení osôb</w:t>
      </w:r>
      <w:r w:rsidR="00466ED4">
        <w:rPr>
          <w:rFonts w:ascii="Times New Roman" w:eastAsia="Calibri" w:hAnsi="Times New Roman" w:cs="Times New Roman"/>
          <w:color w:val="000000" w:themeColor="text1"/>
          <w:sz w:val="24"/>
          <w:szCs w:val="24"/>
        </w:rPr>
        <w:t>,</w:t>
      </w:r>
      <w:r w:rsidR="00466ED4" w:rsidRPr="00466ED4">
        <w:rPr>
          <w:rFonts w:ascii="Times New Roman" w:eastAsia="Calibri" w:hAnsi="Times New Roman" w:cs="Times New Roman"/>
          <w:color w:val="000000" w:themeColor="text1"/>
          <w:sz w:val="24"/>
          <w:szCs w:val="24"/>
        </w:rPr>
        <w:t xml:space="preserve"> </w:t>
      </w:r>
      <w:r w:rsidR="00762DA3">
        <w:rPr>
          <w:rFonts w:ascii="Times New Roman" w:eastAsia="Calibri" w:hAnsi="Times New Roman" w:cs="Times New Roman"/>
          <w:color w:val="000000" w:themeColor="text1"/>
          <w:sz w:val="24"/>
          <w:szCs w:val="24"/>
        </w:rPr>
        <w:t xml:space="preserve">ktoré vykonávajú kontrolu </w:t>
      </w:r>
      <w:r w:rsidR="00762DA3" w:rsidRPr="00762DA3">
        <w:rPr>
          <w:rFonts w:ascii="Times New Roman" w:eastAsia="Calibri" w:hAnsi="Times New Roman" w:cs="Times New Roman"/>
          <w:color w:val="000000" w:themeColor="text1"/>
          <w:sz w:val="24"/>
          <w:szCs w:val="24"/>
        </w:rPr>
        <w:t xml:space="preserve">údajov poskytnutých </w:t>
      </w:r>
      <w:r w:rsidR="00261632">
        <w:rPr>
          <w:rFonts w:ascii="Times New Roman" w:eastAsia="Calibri" w:hAnsi="Times New Roman" w:cs="Times New Roman"/>
          <w:color w:val="000000" w:themeColor="text1"/>
          <w:sz w:val="24"/>
          <w:szCs w:val="24"/>
        </w:rPr>
        <w:t xml:space="preserve">účastníkom trhu v </w:t>
      </w:r>
      <w:r w:rsidR="00762DA3">
        <w:rPr>
          <w:rFonts w:ascii="Times New Roman" w:eastAsia="Calibri" w:hAnsi="Times New Roman" w:cs="Times New Roman"/>
          <w:color w:val="000000" w:themeColor="text1"/>
          <w:sz w:val="24"/>
          <w:szCs w:val="24"/>
        </w:rPr>
        <w:t xml:space="preserve">rámci monitorovania trhu </w:t>
      </w:r>
      <w:r w:rsidR="00762DA3" w:rsidRPr="00762DA3">
        <w:rPr>
          <w:rFonts w:ascii="Times New Roman" w:eastAsia="Calibri" w:hAnsi="Times New Roman" w:cs="Times New Roman"/>
          <w:color w:val="000000" w:themeColor="text1"/>
          <w:sz w:val="24"/>
          <w:szCs w:val="24"/>
        </w:rPr>
        <w:t>u</w:t>
      </w:r>
      <w:r w:rsidR="00762DA3">
        <w:rPr>
          <w:rFonts w:ascii="Times New Roman" w:eastAsia="Calibri" w:hAnsi="Times New Roman" w:cs="Times New Roman"/>
          <w:color w:val="000000" w:themeColor="text1"/>
          <w:sz w:val="24"/>
          <w:szCs w:val="24"/>
        </w:rPr>
        <w:t xml:space="preserve"> tohto </w:t>
      </w:r>
      <w:r w:rsidR="00762DA3" w:rsidRPr="00762DA3">
        <w:rPr>
          <w:rFonts w:ascii="Times New Roman" w:eastAsia="Calibri" w:hAnsi="Times New Roman" w:cs="Times New Roman"/>
          <w:color w:val="000000" w:themeColor="text1"/>
          <w:sz w:val="24"/>
          <w:szCs w:val="24"/>
        </w:rPr>
        <w:t xml:space="preserve">účastníka trhu porovnaním </w:t>
      </w:r>
      <w:r w:rsidR="00762DA3">
        <w:rPr>
          <w:rFonts w:ascii="Times New Roman" w:eastAsia="Calibri" w:hAnsi="Times New Roman" w:cs="Times New Roman"/>
          <w:color w:val="000000" w:themeColor="text1"/>
          <w:sz w:val="24"/>
          <w:szCs w:val="24"/>
        </w:rPr>
        <w:t xml:space="preserve">týchto ním poskytnutých </w:t>
      </w:r>
      <w:r w:rsidR="00762DA3" w:rsidRPr="00762DA3">
        <w:rPr>
          <w:rFonts w:ascii="Times New Roman" w:eastAsia="Calibri" w:hAnsi="Times New Roman" w:cs="Times New Roman"/>
          <w:color w:val="000000" w:themeColor="text1"/>
          <w:sz w:val="24"/>
          <w:szCs w:val="24"/>
        </w:rPr>
        <w:t>údajov s</w:t>
      </w:r>
      <w:r w:rsidR="00261632">
        <w:rPr>
          <w:rFonts w:ascii="Times New Roman" w:eastAsia="Calibri" w:hAnsi="Times New Roman" w:cs="Times New Roman"/>
          <w:color w:val="000000" w:themeColor="text1"/>
          <w:sz w:val="24"/>
          <w:szCs w:val="24"/>
        </w:rPr>
        <w:t xml:space="preserve"> </w:t>
      </w:r>
      <w:r w:rsidR="00762DA3" w:rsidRPr="00762DA3">
        <w:rPr>
          <w:rFonts w:ascii="Times New Roman" w:eastAsia="Calibri" w:hAnsi="Times New Roman" w:cs="Times New Roman"/>
          <w:color w:val="000000" w:themeColor="text1"/>
          <w:sz w:val="24"/>
          <w:szCs w:val="24"/>
        </w:rPr>
        <w:t>údajmi v</w:t>
      </w:r>
      <w:r w:rsidR="00261632">
        <w:rPr>
          <w:rFonts w:ascii="Times New Roman" w:eastAsia="Calibri" w:hAnsi="Times New Roman" w:cs="Times New Roman"/>
          <w:color w:val="000000" w:themeColor="text1"/>
          <w:sz w:val="24"/>
          <w:szCs w:val="24"/>
        </w:rPr>
        <w:t xml:space="preserve"> </w:t>
      </w:r>
      <w:r w:rsidR="00762DA3" w:rsidRPr="00762DA3">
        <w:rPr>
          <w:rFonts w:ascii="Times New Roman" w:eastAsia="Calibri" w:hAnsi="Times New Roman" w:cs="Times New Roman"/>
          <w:color w:val="000000" w:themeColor="text1"/>
          <w:sz w:val="24"/>
          <w:szCs w:val="24"/>
        </w:rPr>
        <w:t>účtovnej dokumentácii tohto účastníka trhu</w:t>
      </w:r>
      <w:r w:rsidR="00762DA3">
        <w:rPr>
          <w:rFonts w:ascii="Times New Roman" w:eastAsia="Calibri" w:hAnsi="Times New Roman" w:cs="Times New Roman"/>
          <w:color w:val="000000" w:themeColor="text1"/>
          <w:sz w:val="24"/>
          <w:szCs w:val="24"/>
        </w:rPr>
        <w:t>.</w:t>
      </w:r>
      <w:r w:rsidR="0084247E">
        <w:rPr>
          <w:rFonts w:ascii="Times New Roman" w:eastAsia="Calibri" w:hAnsi="Times New Roman" w:cs="Times New Roman"/>
          <w:color w:val="000000" w:themeColor="text1"/>
          <w:sz w:val="24"/>
          <w:szCs w:val="24"/>
        </w:rPr>
        <w:t xml:space="preserve"> Dôvodom je samoz</w:t>
      </w:r>
      <w:r w:rsidR="00261632">
        <w:rPr>
          <w:rFonts w:ascii="Times New Roman" w:eastAsia="Calibri" w:hAnsi="Times New Roman" w:cs="Times New Roman"/>
          <w:color w:val="000000" w:themeColor="text1"/>
          <w:sz w:val="24"/>
          <w:szCs w:val="24"/>
        </w:rPr>
        <w:t xml:space="preserve">rejme zabránenie duplicite medzi </w:t>
      </w:r>
      <w:r w:rsidR="0084247E">
        <w:rPr>
          <w:rFonts w:ascii="Times New Roman" w:eastAsia="Calibri" w:hAnsi="Times New Roman" w:cs="Times New Roman"/>
          <w:color w:val="000000" w:themeColor="text1"/>
          <w:sz w:val="24"/>
          <w:szCs w:val="24"/>
        </w:rPr>
        <w:t>týmito novo-ustanovovanými poriadkovými pokutami a pokutami za tieto aktuálne ustanovené správne delikty.</w:t>
      </w:r>
      <w:r w:rsidR="00F07FBA">
        <w:rPr>
          <w:rFonts w:ascii="Times New Roman" w:eastAsia="Calibri" w:hAnsi="Times New Roman" w:cs="Times New Roman"/>
          <w:color w:val="000000" w:themeColor="text1"/>
          <w:sz w:val="24"/>
          <w:szCs w:val="24"/>
        </w:rPr>
        <w:t xml:space="preserve"> No a ďalším dôvodom je, že </w:t>
      </w:r>
      <w:r w:rsidR="00F07FBA" w:rsidRPr="00F07FBA">
        <w:rPr>
          <w:rFonts w:ascii="Times New Roman" w:eastAsia="Calibri" w:hAnsi="Times New Roman" w:cs="Times New Roman"/>
          <w:color w:val="000000" w:themeColor="text1"/>
          <w:sz w:val="24"/>
          <w:szCs w:val="24"/>
        </w:rPr>
        <w:t>kontrol</w:t>
      </w:r>
      <w:r w:rsidR="00F07FBA">
        <w:rPr>
          <w:rFonts w:ascii="Times New Roman" w:eastAsia="Calibri" w:hAnsi="Times New Roman" w:cs="Times New Roman"/>
          <w:color w:val="000000" w:themeColor="text1"/>
          <w:sz w:val="24"/>
          <w:szCs w:val="24"/>
        </w:rPr>
        <w:t>ou</w:t>
      </w:r>
      <w:r w:rsidR="00F07FBA" w:rsidRPr="00F07FBA">
        <w:rPr>
          <w:rFonts w:ascii="Times New Roman" w:eastAsia="Calibri" w:hAnsi="Times New Roman" w:cs="Times New Roman"/>
          <w:color w:val="000000" w:themeColor="text1"/>
          <w:sz w:val="24"/>
          <w:szCs w:val="24"/>
        </w:rPr>
        <w:t xml:space="preserve"> podľa § 18 zákona č. 280/2017 Z. z.</w:t>
      </w:r>
      <w:r w:rsidR="00F07FBA">
        <w:rPr>
          <w:rFonts w:ascii="Times New Roman" w:eastAsia="Calibri" w:hAnsi="Times New Roman" w:cs="Times New Roman"/>
          <w:color w:val="000000" w:themeColor="text1"/>
          <w:sz w:val="24"/>
          <w:szCs w:val="24"/>
        </w:rPr>
        <w:t xml:space="preserve"> sa overuje spĺňanie tých istých podmienok, aké sa overuje novo-ustanovovanou kontrolou</w:t>
      </w:r>
      <w:r w:rsidR="00F07FBA" w:rsidRPr="00F07FBA">
        <w:rPr>
          <w:rFonts w:ascii="Times New Roman" w:eastAsia="Calibri" w:hAnsi="Times New Roman" w:cs="Times New Roman"/>
          <w:color w:val="000000" w:themeColor="text1"/>
          <w:sz w:val="24"/>
          <w:szCs w:val="24"/>
        </w:rPr>
        <w:t xml:space="preserve"> spĺňania podmienok vo vzťahu </w:t>
      </w:r>
      <w:r w:rsidR="00F07FBA" w:rsidRPr="00F07FBA">
        <w:rPr>
          <w:rFonts w:ascii="Times New Roman" w:eastAsia="Calibri" w:hAnsi="Times New Roman" w:cs="Times New Roman"/>
          <w:color w:val="000000" w:themeColor="text1"/>
          <w:sz w:val="24"/>
          <w:szCs w:val="24"/>
        </w:rPr>
        <w:lastRenderedPageBreak/>
        <w:t>k</w:t>
      </w:r>
      <w:r w:rsidR="00F07FBA">
        <w:rPr>
          <w:rFonts w:ascii="Times New Roman" w:eastAsia="Calibri" w:hAnsi="Times New Roman" w:cs="Times New Roman"/>
          <w:color w:val="000000" w:themeColor="text1"/>
          <w:sz w:val="24"/>
          <w:szCs w:val="24"/>
        </w:rPr>
        <w:t> </w:t>
      </w:r>
      <w:r w:rsidR="00F07FBA" w:rsidRPr="00F07FBA">
        <w:rPr>
          <w:rFonts w:ascii="Times New Roman" w:eastAsia="Calibri" w:hAnsi="Times New Roman" w:cs="Times New Roman"/>
          <w:color w:val="000000" w:themeColor="text1"/>
          <w:sz w:val="24"/>
          <w:szCs w:val="24"/>
        </w:rPr>
        <w:t>podpore</w:t>
      </w:r>
      <w:r w:rsidR="00F07FBA">
        <w:rPr>
          <w:rFonts w:ascii="Times New Roman" w:eastAsia="Calibri" w:hAnsi="Times New Roman" w:cs="Times New Roman"/>
          <w:color w:val="000000" w:themeColor="text1"/>
          <w:sz w:val="24"/>
          <w:szCs w:val="24"/>
        </w:rPr>
        <w:t xml:space="preserve">, </w:t>
      </w:r>
      <w:r w:rsidR="008C1CB3">
        <w:rPr>
          <w:rFonts w:ascii="Times New Roman" w:eastAsia="Calibri" w:hAnsi="Times New Roman" w:cs="Times New Roman"/>
          <w:color w:val="000000" w:themeColor="text1"/>
          <w:sz w:val="24"/>
          <w:szCs w:val="24"/>
        </w:rPr>
        <w:t xml:space="preserve">ku ktorej sa </w:t>
      </w:r>
      <w:r w:rsidR="00384555">
        <w:rPr>
          <w:rFonts w:ascii="Times New Roman" w:eastAsia="Calibri" w:hAnsi="Times New Roman" w:cs="Times New Roman"/>
          <w:color w:val="000000" w:themeColor="text1"/>
          <w:sz w:val="24"/>
          <w:szCs w:val="24"/>
        </w:rPr>
        <w:t xml:space="preserve">však </w:t>
      </w:r>
      <w:r w:rsidR="008C1CB3">
        <w:rPr>
          <w:rFonts w:ascii="Times New Roman" w:eastAsia="Calibri" w:hAnsi="Times New Roman" w:cs="Times New Roman"/>
          <w:color w:val="000000" w:themeColor="text1"/>
          <w:sz w:val="24"/>
          <w:szCs w:val="24"/>
        </w:rPr>
        <w:t>ustanovuje</w:t>
      </w:r>
      <w:r w:rsidR="00384555">
        <w:rPr>
          <w:rFonts w:ascii="Times New Roman" w:eastAsia="Calibri" w:hAnsi="Times New Roman" w:cs="Times New Roman"/>
          <w:color w:val="000000" w:themeColor="text1"/>
          <w:sz w:val="24"/>
          <w:szCs w:val="24"/>
        </w:rPr>
        <w:t xml:space="preserve"> aj to</w:t>
      </w:r>
      <w:r w:rsidR="008C1CB3">
        <w:rPr>
          <w:rFonts w:ascii="Times New Roman" w:eastAsia="Calibri" w:hAnsi="Times New Roman" w:cs="Times New Roman"/>
          <w:color w:val="000000" w:themeColor="text1"/>
          <w:sz w:val="24"/>
          <w:szCs w:val="24"/>
        </w:rPr>
        <w:t xml:space="preserve">, že ak </w:t>
      </w:r>
      <w:r w:rsidR="008C1CB3" w:rsidRPr="008C1CB3">
        <w:rPr>
          <w:rFonts w:ascii="Times New Roman" w:eastAsia="Calibri" w:hAnsi="Times New Roman" w:cs="Times New Roman"/>
          <w:color w:val="000000" w:themeColor="text1"/>
          <w:sz w:val="24"/>
          <w:szCs w:val="24"/>
        </w:rPr>
        <w:t>kontrolovaná osoba bez</w:t>
      </w:r>
      <w:r w:rsidR="008C1CB3">
        <w:rPr>
          <w:rFonts w:ascii="Times New Roman" w:eastAsia="Calibri" w:hAnsi="Times New Roman" w:cs="Times New Roman"/>
          <w:color w:val="000000" w:themeColor="text1"/>
          <w:sz w:val="24"/>
          <w:szCs w:val="24"/>
        </w:rPr>
        <w:t> </w:t>
      </w:r>
      <w:r w:rsidR="008C1CB3" w:rsidRPr="008C1CB3">
        <w:rPr>
          <w:rFonts w:ascii="Times New Roman" w:eastAsia="Calibri" w:hAnsi="Times New Roman" w:cs="Times New Roman"/>
          <w:color w:val="000000" w:themeColor="text1"/>
          <w:sz w:val="24"/>
          <w:szCs w:val="24"/>
        </w:rPr>
        <w:t xml:space="preserve">závažného dôvodu neumožní kontrolnému orgánu alebo osobe </w:t>
      </w:r>
      <w:r w:rsidR="008C1CB3">
        <w:rPr>
          <w:rFonts w:ascii="Times New Roman" w:eastAsia="Calibri" w:hAnsi="Times New Roman" w:cs="Times New Roman"/>
          <w:color w:val="000000" w:themeColor="text1"/>
          <w:sz w:val="24"/>
          <w:szCs w:val="24"/>
        </w:rPr>
        <w:t xml:space="preserve">na tento účel </w:t>
      </w:r>
      <w:r w:rsidR="008C1CB3" w:rsidRPr="008C1CB3">
        <w:rPr>
          <w:rFonts w:ascii="Times New Roman" w:eastAsia="Calibri" w:hAnsi="Times New Roman" w:cs="Times New Roman"/>
          <w:color w:val="000000" w:themeColor="text1"/>
          <w:sz w:val="24"/>
          <w:szCs w:val="24"/>
        </w:rPr>
        <w:t>poverenej</w:t>
      </w:r>
      <w:r w:rsidR="008C1CB3">
        <w:rPr>
          <w:rFonts w:ascii="Times New Roman" w:eastAsia="Calibri" w:hAnsi="Times New Roman" w:cs="Times New Roman"/>
          <w:color w:val="000000" w:themeColor="text1"/>
          <w:sz w:val="24"/>
          <w:szCs w:val="24"/>
        </w:rPr>
        <w:t xml:space="preserve"> týmto kontrolným orgánom vykonanie </w:t>
      </w:r>
      <w:r w:rsidR="008C1CB3" w:rsidRPr="008C1CB3">
        <w:rPr>
          <w:rFonts w:ascii="Times New Roman" w:eastAsia="Calibri" w:hAnsi="Times New Roman" w:cs="Times New Roman"/>
          <w:color w:val="000000" w:themeColor="text1"/>
          <w:sz w:val="24"/>
          <w:szCs w:val="24"/>
        </w:rPr>
        <w:t>kontrol</w:t>
      </w:r>
      <w:r w:rsidR="008C1CB3">
        <w:rPr>
          <w:rFonts w:ascii="Times New Roman" w:eastAsia="Calibri" w:hAnsi="Times New Roman" w:cs="Times New Roman"/>
          <w:color w:val="000000" w:themeColor="text1"/>
          <w:sz w:val="24"/>
          <w:szCs w:val="24"/>
        </w:rPr>
        <w:t>y</w:t>
      </w:r>
      <w:r w:rsidR="008C1CB3" w:rsidRPr="008C1CB3">
        <w:rPr>
          <w:rFonts w:ascii="Times New Roman" w:eastAsia="Calibri" w:hAnsi="Times New Roman" w:cs="Times New Roman"/>
          <w:color w:val="000000" w:themeColor="text1"/>
          <w:sz w:val="24"/>
          <w:szCs w:val="24"/>
        </w:rPr>
        <w:t xml:space="preserve"> spĺňania podmienok vo vzťahu k</w:t>
      </w:r>
      <w:r w:rsidR="00384555">
        <w:rPr>
          <w:rFonts w:ascii="Times New Roman" w:eastAsia="Calibri" w:hAnsi="Times New Roman" w:cs="Times New Roman"/>
          <w:color w:val="000000" w:themeColor="text1"/>
          <w:sz w:val="24"/>
          <w:szCs w:val="24"/>
        </w:rPr>
        <w:t> </w:t>
      </w:r>
      <w:r w:rsidR="008C1CB3" w:rsidRPr="008C1CB3">
        <w:rPr>
          <w:rFonts w:ascii="Times New Roman" w:eastAsia="Calibri" w:hAnsi="Times New Roman" w:cs="Times New Roman"/>
          <w:color w:val="000000" w:themeColor="text1"/>
          <w:sz w:val="24"/>
          <w:szCs w:val="24"/>
        </w:rPr>
        <w:t>podpore</w:t>
      </w:r>
      <w:r w:rsidR="00384555">
        <w:rPr>
          <w:rFonts w:ascii="Times New Roman" w:eastAsia="Calibri" w:hAnsi="Times New Roman" w:cs="Times New Roman"/>
          <w:color w:val="000000" w:themeColor="text1"/>
          <w:sz w:val="24"/>
          <w:szCs w:val="24"/>
        </w:rPr>
        <w:t xml:space="preserve"> u tejto osoby, tak sa </w:t>
      </w:r>
      <w:r w:rsidR="00384555" w:rsidRPr="00384555">
        <w:rPr>
          <w:rFonts w:ascii="Times New Roman" w:eastAsia="Calibri" w:hAnsi="Times New Roman" w:cs="Times New Roman"/>
          <w:color w:val="000000" w:themeColor="text1"/>
          <w:sz w:val="24"/>
          <w:szCs w:val="24"/>
        </w:rPr>
        <w:t>každá podmienka alebo pravidlo, ktorého plnenie</w:t>
      </w:r>
      <w:r w:rsidR="00384555">
        <w:rPr>
          <w:rFonts w:ascii="Times New Roman" w:eastAsia="Calibri" w:hAnsi="Times New Roman" w:cs="Times New Roman"/>
          <w:color w:val="000000" w:themeColor="text1"/>
          <w:sz w:val="24"/>
          <w:szCs w:val="24"/>
        </w:rPr>
        <w:t xml:space="preserve"> touto </w:t>
      </w:r>
      <w:r w:rsidR="00384555" w:rsidRPr="00384555">
        <w:rPr>
          <w:rFonts w:ascii="Times New Roman" w:eastAsia="Calibri" w:hAnsi="Times New Roman" w:cs="Times New Roman"/>
          <w:color w:val="000000" w:themeColor="text1"/>
          <w:sz w:val="24"/>
          <w:szCs w:val="24"/>
        </w:rPr>
        <w:t>kontrolovanou osobou bolo predmetom</w:t>
      </w:r>
      <w:r w:rsidR="00384555">
        <w:rPr>
          <w:rFonts w:ascii="Times New Roman" w:eastAsia="Calibri" w:hAnsi="Times New Roman" w:cs="Times New Roman"/>
          <w:color w:val="000000" w:themeColor="text1"/>
          <w:sz w:val="24"/>
          <w:szCs w:val="24"/>
        </w:rPr>
        <w:t xml:space="preserve"> tejto kontroly, považuje za nesplnené. Táto právna fikcia teda vo vzťahu k následným procesom týkajúcim sa rozhodovania vo veciach podpory pre túto osobu bude plniť dostatočný nápravný účel, bez potreby ukladania sankcie vo forme pokuty. Prakticky by takáto právna fikcia založená ako nesplnenie podmienky na poskytnutie podpory mohla viesť k rozhodnutiu o zamietnutí jej poskytnutia, a takáto právna fikcia </w:t>
      </w:r>
      <w:r w:rsidR="00384555" w:rsidRPr="00384555">
        <w:rPr>
          <w:rFonts w:ascii="Times New Roman" w:eastAsia="Calibri" w:hAnsi="Times New Roman" w:cs="Times New Roman"/>
          <w:color w:val="000000" w:themeColor="text1"/>
          <w:sz w:val="24"/>
          <w:szCs w:val="24"/>
        </w:rPr>
        <w:t>založená ako</w:t>
      </w:r>
      <w:r w:rsidR="00384555">
        <w:rPr>
          <w:rFonts w:ascii="Times New Roman" w:eastAsia="Calibri" w:hAnsi="Times New Roman" w:cs="Times New Roman"/>
          <w:color w:val="000000" w:themeColor="text1"/>
          <w:sz w:val="24"/>
          <w:szCs w:val="24"/>
        </w:rPr>
        <w:t xml:space="preserve"> nedodržanie pravidla na udržateľnosť investičného aktíva nadobudnutého v rámci intervencie, na ktorú sa poskytla podpora, by zas mohla viesť k rozhodnutiu o uložení povinnosti vrátiť túto podporu alebo jej alikvotnú časť.</w:t>
      </w:r>
    </w:p>
    <w:p w14:paraId="5DDD5D11" w14:textId="19EF7F89" w:rsidR="000B2072" w:rsidRPr="00261632" w:rsidRDefault="000B2072" w:rsidP="00DA79E6">
      <w:pPr>
        <w:spacing w:line="240" w:lineRule="auto"/>
        <w:jc w:val="both"/>
      </w:pPr>
      <w:r>
        <w:rPr>
          <w:rFonts w:ascii="Times New Roman" w:eastAsia="Calibri" w:hAnsi="Times New Roman" w:cs="Times New Roman"/>
          <w:color w:val="000000" w:themeColor="text1"/>
          <w:sz w:val="24"/>
          <w:szCs w:val="24"/>
        </w:rPr>
        <w:t xml:space="preserve">Okrem toho sa dopĺňajú ustanovenia úplne nových správnych deliktov, </w:t>
      </w:r>
      <w:r w:rsidR="00644DDF" w:rsidRPr="00644DDF">
        <w:rPr>
          <w:rFonts w:ascii="Times New Roman" w:eastAsia="Calibri" w:hAnsi="Times New Roman" w:cs="Times New Roman"/>
          <w:color w:val="000000" w:themeColor="text1"/>
          <w:sz w:val="24"/>
          <w:szCs w:val="24"/>
        </w:rPr>
        <w:t>ktorých skutkovú podstatu naplní ten, kto</w:t>
      </w:r>
      <w:r w:rsidR="00644DDF">
        <w:rPr>
          <w:rFonts w:ascii="Times New Roman" w:eastAsia="Calibri" w:hAnsi="Times New Roman" w:cs="Times New Roman"/>
          <w:color w:val="000000" w:themeColor="text1"/>
          <w:sz w:val="24"/>
          <w:szCs w:val="24"/>
        </w:rPr>
        <w:t xml:space="preserve"> </w:t>
      </w:r>
      <w:r w:rsidR="00644DDF" w:rsidRPr="00644DDF">
        <w:rPr>
          <w:rFonts w:ascii="Times New Roman" w:eastAsia="Calibri" w:hAnsi="Times New Roman" w:cs="Times New Roman"/>
          <w:color w:val="000000" w:themeColor="text1"/>
          <w:sz w:val="24"/>
          <w:szCs w:val="24"/>
        </w:rPr>
        <w:t>v určenej lehote platobnej agentúre neposkytne doklady preukazujúce, že poľnohospodárske výrobky, na ktoré je udelená licencia, spĺňajú podmienky, ktoré podľa osob</w:t>
      </w:r>
      <w:r w:rsidR="00261632">
        <w:rPr>
          <w:rFonts w:ascii="Times New Roman" w:eastAsia="Calibri" w:hAnsi="Times New Roman" w:cs="Times New Roman"/>
          <w:color w:val="000000" w:themeColor="text1"/>
          <w:sz w:val="24"/>
          <w:szCs w:val="24"/>
        </w:rPr>
        <w:t xml:space="preserve">itného predpisu musia spĺňať po </w:t>
      </w:r>
      <w:r w:rsidR="00644DDF" w:rsidRPr="00644DDF">
        <w:rPr>
          <w:rFonts w:ascii="Times New Roman" w:eastAsia="Calibri" w:hAnsi="Times New Roman" w:cs="Times New Roman"/>
          <w:color w:val="000000" w:themeColor="text1"/>
          <w:sz w:val="24"/>
          <w:szCs w:val="24"/>
        </w:rPr>
        <w:t xml:space="preserve">jej udelení, alebo </w:t>
      </w:r>
      <w:r w:rsidR="00261632">
        <w:rPr>
          <w:rFonts w:ascii="Times New Roman" w:eastAsia="Calibri" w:hAnsi="Times New Roman" w:cs="Times New Roman"/>
          <w:color w:val="000000" w:themeColor="text1"/>
          <w:sz w:val="24"/>
          <w:szCs w:val="24"/>
        </w:rPr>
        <w:t xml:space="preserve">kto v </w:t>
      </w:r>
      <w:r w:rsidR="00644DDF" w:rsidRPr="00644DDF">
        <w:rPr>
          <w:rFonts w:ascii="Times New Roman" w:eastAsia="Calibri" w:hAnsi="Times New Roman" w:cs="Times New Roman"/>
          <w:color w:val="000000" w:themeColor="text1"/>
          <w:sz w:val="24"/>
          <w:szCs w:val="24"/>
        </w:rPr>
        <w:t xml:space="preserve">lehote ustanovenej osobitným predpisom alebo určenej </w:t>
      </w:r>
      <w:r w:rsidR="00644DDF">
        <w:rPr>
          <w:rFonts w:ascii="Times New Roman" w:eastAsia="Calibri" w:hAnsi="Times New Roman" w:cs="Times New Roman"/>
          <w:color w:val="000000" w:themeColor="text1"/>
          <w:sz w:val="24"/>
          <w:szCs w:val="24"/>
        </w:rPr>
        <w:t>platobnou agentúrou</w:t>
      </w:r>
      <w:r w:rsidR="00644DDF" w:rsidRPr="00644DDF">
        <w:rPr>
          <w:rFonts w:ascii="Times New Roman" w:eastAsia="Calibri" w:hAnsi="Times New Roman" w:cs="Times New Roman"/>
          <w:color w:val="000000" w:themeColor="text1"/>
          <w:sz w:val="24"/>
          <w:szCs w:val="24"/>
        </w:rPr>
        <w:t xml:space="preserve"> nezabezpečí, aby poľnohospodárske výrobky, na ktoré je udelená licencia, tieto podmienky spĺňali.</w:t>
      </w:r>
      <w:r w:rsidR="002747EA">
        <w:rPr>
          <w:rFonts w:ascii="Times New Roman" w:eastAsia="Calibri" w:hAnsi="Times New Roman" w:cs="Times New Roman"/>
          <w:color w:val="000000" w:themeColor="text1"/>
          <w:sz w:val="24"/>
          <w:szCs w:val="24"/>
        </w:rPr>
        <w:t xml:space="preserve"> Prakticky ide o prípady dovozov </w:t>
      </w:r>
      <w:r w:rsidR="002747EA" w:rsidRPr="002747EA">
        <w:rPr>
          <w:rFonts w:ascii="Times New Roman" w:eastAsia="Calibri" w:hAnsi="Times New Roman" w:cs="Times New Roman"/>
          <w:bCs/>
          <w:iCs/>
          <w:color w:val="000000" w:themeColor="text1"/>
          <w:sz w:val="24"/>
          <w:szCs w:val="24"/>
          <w:lang w:bidi="sk-SK"/>
        </w:rPr>
        <w:t>konopn</w:t>
      </w:r>
      <w:r w:rsidR="002747EA">
        <w:rPr>
          <w:rFonts w:ascii="Times New Roman" w:eastAsia="Calibri" w:hAnsi="Times New Roman" w:cs="Times New Roman"/>
          <w:bCs/>
          <w:iCs/>
          <w:color w:val="000000" w:themeColor="text1"/>
          <w:sz w:val="24"/>
          <w:szCs w:val="24"/>
          <w:lang w:bidi="sk-SK"/>
        </w:rPr>
        <w:t>ých</w:t>
      </w:r>
      <w:r w:rsidR="002747EA" w:rsidRPr="002747EA">
        <w:rPr>
          <w:rFonts w:ascii="Times New Roman" w:eastAsia="Calibri" w:hAnsi="Times New Roman" w:cs="Times New Roman"/>
          <w:bCs/>
          <w:iCs/>
          <w:color w:val="000000" w:themeColor="text1"/>
          <w:sz w:val="24"/>
          <w:szCs w:val="24"/>
          <w:lang w:bidi="sk-SK"/>
        </w:rPr>
        <w:t xml:space="preserve"> sem</w:t>
      </w:r>
      <w:r w:rsidR="002747EA">
        <w:rPr>
          <w:rFonts w:ascii="Times New Roman" w:eastAsia="Calibri" w:hAnsi="Times New Roman" w:cs="Times New Roman"/>
          <w:bCs/>
          <w:iCs/>
          <w:color w:val="000000" w:themeColor="text1"/>
          <w:sz w:val="24"/>
          <w:szCs w:val="24"/>
          <w:lang w:bidi="sk-SK"/>
        </w:rPr>
        <w:t>ien určených</w:t>
      </w:r>
      <w:r w:rsidR="002747EA" w:rsidRPr="002747EA">
        <w:rPr>
          <w:rFonts w:ascii="Times New Roman" w:eastAsia="Calibri" w:hAnsi="Times New Roman" w:cs="Times New Roman"/>
          <w:bCs/>
          <w:iCs/>
          <w:color w:val="000000" w:themeColor="text1"/>
          <w:sz w:val="24"/>
          <w:szCs w:val="24"/>
          <w:lang w:bidi="sk-SK"/>
        </w:rPr>
        <w:t xml:space="preserve"> na iný účel ako na siatie</w:t>
      </w:r>
      <w:r w:rsidR="00F0318C">
        <w:rPr>
          <w:rFonts w:ascii="Times New Roman" w:eastAsia="Calibri" w:hAnsi="Times New Roman" w:cs="Times New Roman"/>
          <w:bCs/>
          <w:iCs/>
          <w:color w:val="000000" w:themeColor="text1"/>
          <w:sz w:val="24"/>
          <w:szCs w:val="24"/>
          <w:lang w:bidi="sk-SK"/>
        </w:rPr>
        <w:t xml:space="preserve"> do Európskej únie, na ktoré udeľuje dovoznú licenciu platobná agentúra.</w:t>
      </w:r>
      <w:r w:rsidR="00B50B4D">
        <w:rPr>
          <w:rFonts w:ascii="Times New Roman" w:eastAsia="Calibri" w:hAnsi="Times New Roman" w:cs="Times New Roman"/>
          <w:bCs/>
          <w:iCs/>
          <w:color w:val="000000" w:themeColor="text1"/>
          <w:sz w:val="24"/>
          <w:szCs w:val="24"/>
          <w:lang w:bidi="sk-SK"/>
        </w:rPr>
        <w:t xml:space="preserve"> Na účely prepustenia </w:t>
      </w:r>
      <w:r w:rsidR="00B50B4D" w:rsidRPr="00B50B4D">
        <w:rPr>
          <w:rFonts w:ascii="Times New Roman" w:eastAsia="Calibri" w:hAnsi="Times New Roman" w:cs="Times New Roman"/>
          <w:bCs/>
          <w:iCs/>
          <w:color w:val="000000" w:themeColor="text1"/>
          <w:sz w:val="24"/>
          <w:szCs w:val="24"/>
          <w:lang w:bidi="sk-SK"/>
        </w:rPr>
        <w:t>konopných semien určených na iný účel ako na siatie do </w:t>
      </w:r>
      <w:r w:rsidR="00B50B4D">
        <w:rPr>
          <w:rFonts w:ascii="Times New Roman" w:eastAsia="Calibri" w:hAnsi="Times New Roman" w:cs="Times New Roman"/>
          <w:bCs/>
          <w:iCs/>
          <w:color w:val="000000" w:themeColor="text1"/>
          <w:sz w:val="24"/>
          <w:szCs w:val="24"/>
          <w:lang w:bidi="sk-SK"/>
        </w:rPr>
        <w:t>voľného obehu v </w:t>
      </w:r>
      <w:r w:rsidR="00B50B4D" w:rsidRPr="00B50B4D">
        <w:rPr>
          <w:rFonts w:ascii="Times New Roman" w:eastAsia="Calibri" w:hAnsi="Times New Roman" w:cs="Times New Roman"/>
          <w:bCs/>
          <w:iCs/>
          <w:color w:val="000000" w:themeColor="text1"/>
          <w:sz w:val="24"/>
          <w:szCs w:val="24"/>
          <w:lang w:bidi="sk-SK"/>
        </w:rPr>
        <w:t>Eur</w:t>
      </w:r>
      <w:r w:rsidR="00B50B4D">
        <w:rPr>
          <w:rFonts w:ascii="Times New Roman" w:eastAsia="Calibri" w:hAnsi="Times New Roman" w:cs="Times New Roman"/>
          <w:bCs/>
          <w:iCs/>
          <w:color w:val="000000" w:themeColor="text1"/>
          <w:sz w:val="24"/>
          <w:szCs w:val="24"/>
          <w:lang w:bidi="sk-SK"/>
        </w:rPr>
        <w:t xml:space="preserve">ópskej únii možno totiž dovoznú licenciu udeliť len vtedy, </w:t>
      </w:r>
      <w:r w:rsidR="00CF063E">
        <w:rPr>
          <w:rFonts w:ascii="Times New Roman" w:eastAsia="Calibri" w:hAnsi="Times New Roman" w:cs="Times New Roman"/>
          <w:bCs/>
          <w:iCs/>
          <w:color w:val="000000" w:themeColor="text1"/>
          <w:sz w:val="24"/>
          <w:szCs w:val="24"/>
          <w:lang w:bidi="sk-SK"/>
        </w:rPr>
        <w:t>k</w:t>
      </w:r>
      <w:r w:rsidR="00CF063E" w:rsidRPr="00CF063E">
        <w:rPr>
          <w:rFonts w:ascii="Times New Roman" w:eastAsia="Calibri" w:hAnsi="Times New Roman" w:cs="Times New Roman"/>
          <w:bCs/>
          <w:iCs/>
          <w:color w:val="000000" w:themeColor="text1"/>
          <w:sz w:val="24"/>
          <w:szCs w:val="24"/>
          <w:lang w:bidi="sk-SK"/>
        </w:rPr>
        <w:t xml:space="preserve">eď sa </w:t>
      </w:r>
      <w:r w:rsidR="007117F3">
        <w:rPr>
          <w:rFonts w:ascii="Times New Roman" w:eastAsia="Calibri" w:hAnsi="Times New Roman" w:cs="Times New Roman"/>
          <w:bCs/>
          <w:iCs/>
          <w:color w:val="000000" w:themeColor="text1"/>
          <w:sz w:val="24"/>
          <w:szCs w:val="24"/>
          <w:lang w:bidi="sk-SK"/>
        </w:rPr>
        <w:t xml:space="preserve">ich </w:t>
      </w:r>
      <w:r w:rsidR="00CF063E" w:rsidRPr="00CF063E">
        <w:rPr>
          <w:rFonts w:ascii="Times New Roman" w:eastAsia="Calibri" w:hAnsi="Times New Roman" w:cs="Times New Roman"/>
          <w:bCs/>
          <w:iCs/>
          <w:color w:val="000000" w:themeColor="text1"/>
          <w:sz w:val="24"/>
          <w:szCs w:val="24"/>
          <w:lang w:bidi="sk-SK"/>
        </w:rPr>
        <w:t>oprávnený dovozca zaviaže, že orgánom zodpovedným za</w:t>
      </w:r>
      <w:r w:rsidR="007117F3">
        <w:rPr>
          <w:rFonts w:ascii="Times New Roman" w:eastAsia="Calibri" w:hAnsi="Times New Roman" w:cs="Times New Roman"/>
          <w:bCs/>
          <w:iCs/>
          <w:color w:val="000000" w:themeColor="text1"/>
          <w:sz w:val="24"/>
          <w:szCs w:val="24"/>
          <w:lang w:bidi="sk-SK"/>
        </w:rPr>
        <w:t> </w:t>
      </w:r>
      <w:r w:rsidR="00CF063E" w:rsidRPr="00CF063E">
        <w:rPr>
          <w:rFonts w:ascii="Times New Roman" w:eastAsia="Calibri" w:hAnsi="Times New Roman" w:cs="Times New Roman"/>
          <w:bCs/>
          <w:iCs/>
          <w:color w:val="000000" w:themeColor="text1"/>
          <w:sz w:val="24"/>
          <w:szCs w:val="24"/>
          <w:lang w:bidi="sk-SK"/>
        </w:rPr>
        <w:t>kontroly týkajúce sa príslušných procesov v</w:t>
      </w:r>
      <w:r w:rsidR="007117F3">
        <w:rPr>
          <w:rFonts w:ascii="Times New Roman" w:eastAsia="Calibri" w:hAnsi="Times New Roman" w:cs="Times New Roman"/>
          <w:bCs/>
          <w:iCs/>
          <w:color w:val="000000" w:themeColor="text1"/>
          <w:sz w:val="24"/>
          <w:szCs w:val="24"/>
          <w:lang w:bidi="sk-SK"/>
        </w:rPr>
        <w:t xml:space="preserve"> danom </w:t>
      </w:r>
      <w:r w:rsidR="00CF063E" w:rsidRPr="00CF063E">
        <w:rPr>
          <w:rFonts w:ascii="Times New Roman" w:eastAsia="Calibri" w:hAnsi="Times New Roman" w:cs="Times New Roman"/>
          <w:bCs/>
          <w:iCs/>
          <w:color w:val="000000" w:themeColor="text1"/>
          <w:sz w:val="24"/>
          <w:szCs w:val="24"/>
          <w:lang w:bidi="sk-SK"/>
        </w:rPr>
        <w:t>členskom štáte</w:t>
      </w:r>
      <w:r w:rsidR="007117F3">
        <w:rPr>
          <w:rFonts w:ascii="Times New Roman" w:eastAsia="Calibri" w:hAnsi="Times New Roman" w:cs="Times New Roman"/>
          <w:bCs/>
          <w:iCs/>
          <w:color w:val="000000" w:themeColor="text1"/>
          <w:sz w:val="24"/>
          <w:szCs w:val="24"/>
          <w:lang w:bidi="sk-SK"/>
        </w:rPr>
        <w:t xml:space="preserve"> Európskej únie</w:t>
      </w:r>
      <w:r w:rsidR="00CF063E" w:rsidRPr="00CF063E">
        <w:rPr>
          <w:rFonts w:ascii="Times New Roman" w:eastAsia="Calibri" w:hAnsi="Times New Roman" w:cs="Times New Roman"/>
          <w:bCs/>
          <w:iCs/>
          <w:color w:val="000000" w:themeColor="text1"/>
          <w:sz w:val="24"/>
          <w:szCs w:val="24"/>
          <w:lang w:bidi="sk-SK"/>
        </w:rPr>
        <w:t xml:space="preserve">, v ktorom </w:t>
      </w:r>
      <w:r w:rsidR="007117F3">
        <w:rPr>
          <w:rFonts w:ascii="Times New Roman" w:eastAsia="Calibri" w:hAnsi="Times New Roman" w:cs="Times New Roman"/>
          <w:bCs/>
          <w:iCs/>
          <w:color w:val="000000" w:themeColor="text1"/>
          <w:sz w:val="24"/>
          <w:szCs w:val="24"/>
          <w:lang w:bidi="sk-SK"/>
        </w:rPr>
        <w:t>má</w:t>
      </w:r>
      <w:r w:rsidR="00CF063E" w:rsidRPr="00CF063E">
        <w:rPr>
          <w:rFonts w:ascii="Times New Roman" w:eastAsia="Calibri" w:hAnsi="Times New Roman" w:cs="Times New Roman"/>
          <w:bCs/>
          <w:iCs/>
          <w:color w:val="000000" w:themeColor="text1"/>
          <w:sz w:val="24"/>
          <w:szCs w:val="24"/>
          <w:lang w:bidi="sk-SK"/>
        </w:rPr>
        <w:t xml:space="preserve"> </w:t>
      </w:r>
      <w:r w:rsidR="007117F3">
        <w:rPr>
          <w:rFonts w:ascii="Times New Roman" w:eastAsia="Calibri" w:hAnsi="Times New Roman" w:cs="Times New Roman"/>
          <w:bCs/>
          <w:iCs/>
          <w:color w:val="000000" w:themeColor="text1"/>
          <w:sz w:val="24"/>
          <w:szCs w:val="24"/>
          <w:lang w:bidi="sk-SK"/>
        </w:rPr>
        <w:t xml:space="preserve">tento </w:t>
      </w:r>
      <w:r w:rsidR="00CF063E" w:rsidRPr="00CF063E">
        <w:rPr>
          <w:rFonts w:ascii="Times New Roman" w:eastAsia="Calibri" w:hAnsi="Times New Roman" w:cs="Times New Roman"/>
          <w:bCs/>
          <w:iCs/>
          <w:color w:val="000000" w:themeColor="text1"/>
          <w:sz w:val="24"/>
          <w:szCs w:val="24"/>
          <w:lang w:bidi="sk-SK"/>
        </w:rPr>
        <w:t xml:space="preserve">dovozca </w:t>
      </w:r>
      <w:r w:rsidR="007117F3">
        <w:rPr>
          <w:rFonts w:ascii="Times New Roman" w:eastAsia="Calibri" w:hAnsi="Times New Roman" w:cs="Times New Roman"/>
          <w:bCs/>
          <w:iCs/>
          <w:color w:val="000000" w:themeColor="text1"/>
          <w:sz w:val="24"/>
          <w:szCs w:val="24"/>
          <w:lang w:bidi="sk-SK"/>
        </w:rPr>
        <w:t>udelené oprávnenie na dovoz takýchto semien do</w:t>
      </w:r>
      <w:r w:rsidR="0046595E">
        <w:rPr>
          <w:rFonts w:ascii="Times New Roman" w:eastAsia="Calibri" w:hAnsi="Times New Roman" w:cs="Times New Roman"/>
          <w:bCs/>
          <w:iCs/>
          <w:color w:val="000000" w:themeColor="text1"/>
          <w:sz w:val="24"/>
          <w:szCs w:val="24"/>
          <w:lang w:bidi="sk-SK"/>
        </w:rPr>
        <w:t> </w:t>
      </w:r>
      <w:r w:rsidR="007117F3">
        <w:rPr>
          <w:rFonts w:ascii="Times New Roman" w:eastAsia="Calibri" w:hAnsi="Times New Roman" w:cs="Times New Roman"/>
          <w:bCs/>
          <w:iCs/>
          <w:color w:val="000000" w:themeColor="text1"/>
          <w:sz w:val="24"/>
          <w:szCs w:val="24"/>
          <w:lang w:bidi="sk-SK"/>
        </w:rPr>
        <w:t>Európskej únie</w:t>
      </w:r>
      <w:r w:rsidR="00261632">
        <w:rPr>
          <w:rFonts w:ascii="Times New Roman" w:eastAsia="Calibri" w:hAnsi="Times New Roman" w:cs="Times New Roman"/>
          <w:bCs/>
          <w:iCs/>
          <w:color w:val="000000" w:themeColor="text1"/>
          <w:sz w:val="24"/>
          <w:szCs w:val="24"/>
          <w:lang w:bidi="sk-SK"/>
        </w:rPr>
        <w:t>, poskytne v lehotách</w:t>
      </w:r>
      <w:r w:rsidR="00261632">
        <w:rPr>
          <w:rFonts w:ascii="Times New Roman" w:eastAsia="Calibri" w:hAnsi="Times New Roman" w:cs="Times New Roman"/>
          <w:bCs/>
          <w:iCs/>
          <w:color w:val="000000" w:themeColor="text1"/>
          <w:sz w:val="24"/>
          <w:szCs w:val="24"/>
          <w:lang w:bidi="sk-SK"/>
        </w:rPr>
        <w:br/>
      </w:r>
      <w:r w:rsidR="00CF063E" w:rsidRPr="00CF063E">
        <w:rPr>
          <w:rFonts w:ascii="Times New Roman" w:eastAsia="Calibri" w:hAnsi="Times New Roman" w:cs="Times New Roman"/>
          <w:bCs/>
          <w:iCs/>
          <w:color w:val="000000" w:themeColor="text1"/>
          <w:sz w:val="24"/>
          <w:szCs w:val="24"/>
          <w:lang w:bidi="sk-SK"/>
        </w:rPr>
        <w:t>a</w:t>
      </w:r>
      <w:r w:rsidR="0046595E">
        <w:rPr>
          <w:rFonts w:ascii="Times New Roman" w:eastAsia="Calibri" w:hAnsi="Times New Roman" w:cs="Times New Roman"/>
          <w:bCs/>
          <w:iCs/>
          <w:color w:val="000000" w:themeColor="text1"/>
          <w:sz w:val="24"/>
          <w:szCs w:val="24"/>
          <w:lang w:bidi="sk-SK"/>
        </w:rPr>
        <w:t xml:space="preserve"> </w:t>
      </w:r>
      <w:r w:rsidR="00CF063E" w:rsidRPr="00CF063E">
        <w:rPr>
          <w:rFonts w:ascii="Times New Roman" w:eastAsia="Calibri" w:hAnsi="Times New Roman" w:cs="Times New Roman"/>
          <w:bCs/>
          <w:iCs/>
          <w:color w:val="000000" w:themeColor="text1"/>
          <w:sz w:val="24"/>
          <w:szCs w:val="24"/>
          <w:lang w:bidi="sk-SK"/>
        </w:rPr>
        <w:t>za</w:t>
      </w:r>
      <w:r w:rsidR="0046595E">
        <w:rPr>
          <w:rFonts w:ascii="Times New Roman" w:eastAsia="Calibri" w:hAnsi="Times New Roman" w:cs="Times New Roman"/>
          <w:bCs/>
          <w:iCs/>
          <w:color w:val="000000" w:themeColor="text1"/>
          <w:sz w:val="24"/>
          <w:szCs w:val="24"/>
          <w:lang w:bidi="sk-SK"/>
        </w:rPr>
        <w:t> </w:t>
      </w:r>
      <w:r w:rsidR="00CF063E" w:rsidRPr="00CF063E">
        <w:rPr>
          <w:rFonts w:ascii="Times New Roman" w:eastAsia="Calibri" w:hAnsi="Times New Roman" w:cs="Times New Roman"/>
          <w:bCs/>
          <w:iCs/>
          <w:color w:val="000000" w:themeColor="text1"/>
          <w:sz w:val="24"/>
          <w:szCs w:val="24"/>
          <w:lang w:bidi="sk-SK"/>
        </w:rPr>
        <w:t xml:space="preserve">podmienok stanovených </w:t>
      </w:r>
      <w:r w:rsidR="0046595E">
        <w:rPr>
          <w:rFonts w:ascii="Times New Roman" w:eastAsia="Calibri" w:hAnsi="Times New Roman" w:cs="Times New Roman"/>
          <w:bCs/>
          <w:iCs/>
          <w:color w:val="000000" w:themeColor="text1"/>
          <w:sz w:val="24"/>
          <w:szCs w:val="24"/>
          <w:lang w:bidi="sk-SK"/>
        </w:rPr>
        <w:t>týmto</w:t>
      </w:r>
      <w:r w:rsidR="00CF063E" w:rsidRPr="00CF063E">
        <w:rPr>
          <w:rFonts w:ascii="Times New Roman" w:eastAsia="Calibri" w:hAnsi="Times New Roman" w:cs="Times New Roman"/>
          <w:bCs/>
          <w:iCs/>
          <w:color w:val="000000" w:themeColor="text1"/>
          <w:sz w:val="24"/>
          <w:szCs w:val="24"/>
          <w:lang w:bidi="sk-SK"/>
        </w:rPr>
        <w:t xml:space="preserve"> členským štátom dokumenty, ktoré preukazujú, že konopné semen</w:t>
      </w:r>
      <w:r w:rsidR="0046595E">
        <w:rPr>
          <w:rFonts w:ascii="Times New Roman" w:eastAsia="Calibri" w:hAnsi="Times New Roman" w:cs="Times New Roman"/>
          <w:bCs/>
          <w:iCs/>
          <w:color w:val="000000" w:themeColor="text1"/>
          <w:sz w:val="24"/>
          <w:szCs w:val="24"/>
          <w:lang w:bidi="sk-SK"/>
        </w:rPr>
        <w:t xml:space="preserve">á </w:t>
      </w:r>
      <w:r w:rsidR="0046595E" w:rsidRPr="0046595E">
        <w:rPr>
          <w:rFonts w:ascii="Times New Roman" w:eastAsia="Calibri" w:hAnsi="Times New Roman" w:cs="Times New Roman"/>
          <w:bCs/>
          <w:iCs/>
          <w:color w:val="000000" w:themeColor="text1"/>
          <w:sz w:val="24"/>
          <w:szCs w:val="24"/>
          <w:lang w:bidi="sk-SK"/>
        </w:rPr>
        <w:t>určen</w:t>
      </w:r>
      <w:r w:rsidR="0046595E">
        <w:rPr>
          <w:rFonts w:ascii="Times New Roman" w:eastAsia="Calibri" w:hAnsi="Times New Roman" w:cs="Times New Roman"/>
          <w:bCs/>
          <w:iCs/>
          <w:color w:val="000000" w:themeColor="text1"/>
          <w:sz w:val="24"/>
          <w:szCs w:val="24"/>
          <w:lang w:bidi="sk-SK"/>
        </w:rPr>
        <w:t>é</w:t>
      </w:r>
      <w:r w:rsidR="0046595E" w:rsidRPr="0046595E">
        <w:rPr>
          <w:rFonts w:ascii="Times New Roman" w:eastAsia="Calibri" w:hAnsi="Times New Roman" w:cs="Times New Roman"/>
          <w:bCs/>
          <w:iCs/>
          <w:color w:val="000000" w:themeColor="text1"/>
          <w:sz w:val="24"/>
          <w:szCs w:val="24"/>
          <w:lang w:bidi="sk-SK"/>
        </w:rPr>
        <w:t xml:space="preserve"> na iný účel ako na siatie</w:t>
      </w:r>
      <w:r w:rsidR="00CF063E" w:rsidRPr="00CF063E">
        <w:rPr>
          <w:rFonts w:ascii="Times New Roman" w:eastAsia="Calibri" w:hAnsi="Times New Roman" w:cs="Times New Roman"/>
          <w:bCs/>
          <w:iCs/>
          <w:color w:val="000000" w:themeColor="text1"/>
          <w:sz w:val="24"/>
          <w:szCs w:val="24"/>
          <w:lang w:bidi="sk-SK"/>
        </w:rPr>
        <w:t xml:space="preserve">, </w:t>
      </w:r>
      <w:r w:rsidR="0046595E">
        <w:rPr>
          <w:rFonts w:ascii="Times New Roman" w:eastAsia="Calibri" w:hAnsi="Times New Roman" w:cs="Times New Roman"/>
          <w:bCs/>
          <w:iCs/>
          <w:color w:val="000000" w:themeColor="text1"/>
          <w:sz w:val="24"/>
          <w:szCs w:val="24"/>
          <w:lang w:bidi="sk-SK"/>
        </w:rPr>
        <w:t>na prepustenie do voľného obehu v Európskej únii ktorých sa má</w:t>
      </w:r>
      <w:r w:rsidR="00CF063E" w:rsidRPr="00CF063E">
        <w:rPr>
          <w:rFonts w:ascii="Times New Roman" w:eastAsia="Calibri" w:hAnsi="Times New Roman" w:cs="Times New Roman"/>
          <w:bCs/>
          <w:iCs/>
          <w:color w:val="000000" w:themeColor="text1"/>
          <w:sz w:val="24"/>
          <w:szCs w:val="24"/>
          <w:lang w:bidi="sk-SK"/>
        </w:rPr>
        <w:t xml:space="preserve"> táto licencia</w:t>
      </w:r>
      <w:r w:rsidR="0046595E">
        <w:rPr>
          <w:rFonts w:ascii="Times New Roman" w:eastAsia="Calibri" w:hAnsi="Times New Roman" w:cs="Times New Roman"/>
          <w:bCs/>
          <w:iCs/>
          <w:color w:val="000000" w:themeColor="text1"/>
          <w:sz w:val="24"/>
          <w:szCs w:val="24"/>
          <w:lang w:bidi="sk-SK"/>
        </w:rPr>
        <w:t xml:space="preserve"> udeliť</w:t>
      </w:r>
      <w:r w:rsidR="00CF063E" w:rsidRPr="00CF063E">
        <w:rPr>
          <w:rFonts w:ascii="Times New Roman" w:eastAsia="Calibri" w:hAnsi="Times New Roman" w:cs="Times New Roman"/>
          <w:bCs/>
          <w:iCs/>
          <w:color w:val="000000" w:themeColor="text1"/>
          <w:sz w:val="24"/>
          <w:szCs w:val="24"/>
          <w:lang w:bidi="sk-SK"/>
        </w:rPr>
        <w:t>, prešl</w:t>
      </w:r>
      <w:r w:rsidR="00183B36">
        <w:rPr>
          <w:rFonts w:ascii="Times New Roman" w:eastAsia="Calibri" w:hAnsi="Times New Roman" w:cs="Times New Roman"/>
          <w:bCs/>
          <w:iCs/>
          <w:color w:val="000000" w:themeColor="text1"/>
          <w:sz w:val="24"/>
          <w:szCs w:val="24"/>
          <w:lang w:bidi="sk-SK"/>
        </w:rPr>
        <w:t>i</w:t>
      </w:r>
      <w:r w:rsidR="00CF063E" w:rsidRPr="00CF063E">
        <w:rPr>
          <w:rFonts w:ascii="Times New Roman" w:eastAsia="Calibri" w:hAnsi="Times New Roman" w:cs="Times New Roman"/>
          <w:bCs/>
          <w:iCs/>
          <w:color w:val="000000" w:themeColor="text1"/>
          <w:sz w:val="24"/>
          <w:szCs w:val="24"/>
          <w:lang w:bidi="sk-SK"/>
        </w:rPr>
        <w:t xml:space="preserve"> v období menej ako 12</w:t>
      </w:r>
      <w:r w:rsidR="00E8785A">
        <w:rPr>
          <w:rFonts w:ascii="Times New Roman" w:eastAsia="Calibri" w:hAnsi="Times New Roman" w:cs="Times New Roman"/>
          <w:bCs/>
          <w:iCs/>
          <w:color w:val="000000" w:themeColor="text1"/>
          <w:sz w:val="24"/>
          <w:szCs w:val="24"/>
          <w:lang w:bidi="sk-SK"/>
        </w:rPr>
        <w:t xml:space="preserve"> mesiacov odo </w:t>
      </w:r>
      <w:r w:rsidR="00CF063E" w:rsidRPr="00CF063E">
        <w:rPr>
          <w:rFonts w:ascii="Times New Roman" w:eastAsia="Calibri" w:hAnsi="Times New Roman" w:cs="Times New Roman"/>
          <w:bCs/>
          <w:iCs/>
          <w:color w:val="000000" w:themeColor="text1"/>
          <w:sz w:val="24"/>
          <w:szCs w:val="24"/>
          <w:lang w:bidi="sk-SK"/>
        </w:rPr>
        <w:t xml:space="preserve">dňa </w:t>
      </w:r>
      <w:r w:rsidR="00E8785A">
        <w:rPr>
          <w:rFonts w:ascii="Times New Roman" w:eastAsia="Calibri" w:hAnsi="Times New Roman" w:cs="Times New Roman"/>
          <w:bCs/>
          <w:iCs/>
          <w:color w:val="000000" w:themeColor="text1"/>
          <w:sz w:val="24"/>
          <w:szCs w:val="24"/>
          <w:lang w:bidi="sk-SK"/>
        </w:rPr>
        <w:t>udelenia</w:t>
      </w:r>
      <w:r w:rsidR="00CF063E" w:rsidRPr="00CF063E">
        <w:rPr>
          <w:rFonts w:ascii="Times New Roman" w:eastAsia="Calibri" w:hAnsi="Times New Roman" w:cs="Times New Roman"/>
          <w:bCs/>
          <w:iCs/>
          <w:color w:val="000000" w:themeColor="text1"/>
          <w:sz w:val="24"/>
          <w:szCs w:val="24"/>
          <w:lang w:bidi="sk-SK"/>
        </w:rPr>
        <w:t xml:space="preserve"> </w:t>
      </w:r>
      <w:r w:rsidR="00E8785A">
        <w:rPr>
          <w:rFonts w:ascii="Times New Roman" w:eastAsia="Calibri" w:hAnsi="Times New Roman" w:cs="Times New Roman"/>
          <w:bCs/>
          <w:iCs/>
          <w:color w:val="000000" w:themeColor="text1"/>
          <w:sz w:val="24"/>
          <w:szCs w:val="24"/>
          <w:lang w:bidi="sk-SK"/>
        </w:rPr>
        <w:t xml:space="preserve">tejto </w:t>
      </w:r>
      <w:r w:rsidR="00CF063E" w:rsidRPr="00CF063E">
        <w:rPr>
          <w:rFonts w:ascii="Times New Roman" w:eastAsia="Calibri" w:hAnsi="Times New Roman" w:cs="Times New Roman"/>
          <w:bCs/>
          <w:iCs/>
          <w:color w:val="000000" w:themeColor="text1"/>
          <w:sz w:val="24"/>
          <w:szCs w:val="24"/>
          <w:lang w:bidi="sk-SK"/>
        </w:rPr>
        <w:t>licencie jedným z úkonov</w:t>
      </w:r>
      <w:r w:rsidR="00E8785A" w:rsidRPr="00E8785A">
        <w:rPr>
          <w:rFonts w:ascii="Times New Roman" w:eastAsia="Calibri" w:hAnsi="Times New Roman" w:cs="Times New Roman"/>
          <w:bCs/>
          <w:iCs/>
          <w:color w:val="000000" w:themeColor="text1"/>
          <w:sz w:val="24"/>
          <w:szCs w:val="24"/>
          <w:lang w:bidi="sk-SK"/>
        </w:rPr>
        <w:t xml:space="preserve"> </w:t>
      </w:r>
      <w:r w:rsidR="00E8785A" w:rsidRPr="00CF063E">
        <w:rPr>
          <w:rFonts w:ascii="Times New Roman" w:eastAsia="Calibri" w:hAnsi="Times New Roman" w:cs="Times New Roman"/>
          <w:bCs/>
          <w:iCs/>
          <w:color w:val="000000" w:themeColor="text1"/>
          <w:sz w:val="24"/>
          <w:szCs w:val="24"/>
          <w:lang w:bidi="sk-SK"/>
        </w:rPr>
        <w:t>uvedených</w:t>
      </w:r>
      <w:r w:rsidR="00E8785A">
        <w:rPr>
          <w:rFonts w:ascii="Times New Roman" w:eastAsia="Calibri" w:hAnsi="Times New Roman" w:cs="Times New Roman"/>
          <w:bCs/>
          <w:iCs/>
          <w:color w:val="000000" w:themeColor="text1"/>
          <w:sz w:val="24"/>
          <w:szCs w:val="24"/>
          <w:lang w:bidi="sk-SK"/>
        </w:rPr>
        <w:t xml:space="preserve"> v článku 9 ods. 4 písm. a), b) alebo písm. c) </w:t>
      </w:r>
      <w:r w:rsidR="00E8785A" w:rsidRPr="00E8785A">
        <w:rPr>
          <w:rFonts w:ascii="Times New Roman" w:eastAsia="Calibri" w:hAnsi="Times New Roman" w:cs="Times New Roman"/>
          <w:bCs/>
          <w:iCs/>
          <w:color w:val="000000" w:themeColor="text1"/>
          <w:sz w:val="24"/>
          <w:szCs w:val="24"/>
          <w:lang w:bidi="sk-SK"/>
        </w:rPr>
        <w:t>delegovaného nariadenia (EÚ) 2016/1237</w:t>
      </w:r>
      <w:r w:rsidR="00183B36">
        <w:rPr>
          <w:rFonts w:ascii="Times New Roman" w:eastAsia="Calibri" w:hAnsi="Times New Roman" w:cs="Times New Roman"/>
          <w:bCs/>
          <w:iCs/>
          <w:color w:val="000000" w:themeColor="text1"/>
          <w:sz w:val="24"/>
          <w:szCs w:val="24"/>
          <w:lang w:bidi="sk-SK"/>
        </w:rPr>
        <w:t>, napríklad uvedením do stavu, ktorý ich použitie na siatie vylučuje, čo sa prakticky dosahuje napríklad upražením týchto semien.</w:t>
      </w:r>
      <w:r w:rsidR="00983907">
        <w:rPr>
          <w:rFonts w:ascii="Times New Roman" w:eastAsia="Calibri" w:hAnsi="Times New Roman" w:cs="Times New Roman"/>
          <w:bCs/>
          <w:iCs/>
          <w:color w:val="000000" w:themeColor="text1"/>
          <w:sz w:val="24"/>
          <w:szCs w:val="24"/>
          <w:lang w:bidi="sk-SK"/>
        </w:rPr>
        <w:t xml:space="preserve"> Ak takýto dovozca </w:t>
      </w:r>
      <w:r w:rsidR="00983907" w:rsidRPr="00983907">
        <w:rPr>
          <w:rFonts w:ascii="Times New Roman" w:eastAsia="Calibri" w:hAnsi="Times New Roman" w:cs="Times New Roman"/>
          <w:bCs/>
          <w:iCs/>
          <w:color w:val="000000" w:themeColor="text1"/>
          <w:sz w:val="24"/>
          <w:szCs w:val="24"/>
          <w:lang w:bidi="sk-SK"/>
        </w:rPr>
        <w:t>konopných semien určených na iný účel ako na siatie</w:t>
      </w:r>
      <w:r w:rsidR="00983907">
        <w:rPr>
          <w:rFonts w:ascii="Times New Roman" w:eastAsia="Calibri" w:hAnsi="Times New Roman" w:cs="Times New Roman"/>
          <w:bCs/>
          <w:iCs/>
          <w:color w:val="000000" w:themeColor="text1"/>
          <w:sz w:val="24"/>
          <w:szCs w:val="24"/>
          <w:lang w:bidi="sk-SK"/>
        </w:rPr>
        <w:t xml:space="preserve"> spĺňanie týchto podmienok u týchto ním dovážaných semien v uvedenom období od udelenia licencie na ich prepustenie do voľného obehu v Európskej únii nezabezpečí, a neposkytne o tom platobnej agentúre príslušný doklad, vzniká riziko, že z týchto semien by mohli byť vypestované rastliny konope obsahujúce tetrahydrokanabinol v množstve presahujúcom 0,3 %, ktoré by následne mohli byť použité na produkciu psychotropných látok.</w:t>
      </w:r>
    </w:p>
    <w:p w14:paraId="3E892901" w14:textId="68DF2FE1" w:rsidR="006740BB" w:rsidRDefault="006740BB" w:rsidP="00DA79E6">
      <w:pPr>
        <w:spacing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14:paraId="084BA825" w14:textId="79A661D5" w:rsidR="00714482" w:rsidRPr="00B3423C" w:rsidRDefault="00714482" w:rsidP="00DA79E6">
      <w:pPr>
        <w:spacing w:line="240" w:lineRule="auto"/>
        <w:jc w:val="both"/>
        <w:rPr>
          <w:rFonts w:ascii="Times New Roman" w:eastAsia="Calibri" w:hAnsi="Times New Roman" w:cs="Times New Roman"/>
          <w:color w:val="000000" w:themeColor="text1"/>
          <w:sz w:val="24"/>
          <w:szCs w:val="24"/>
          <w:u w:val="single"/>
        </w:rPr>
      </w:pPr>
      <w:r w:rsidRPr="00B3423C">
        <w:rPr>
          <w:rFonts w:ascii="Times New Roman" w:eastAsia="Calibri" w:hAnsi="Times New Roman" w:cs="Times New Roman"/>
          <w:color w:val="000000" w:themeColor="text1"/>
          <w:sz w:val="24"/>
          <w:szCs w:val="24"/>
          <w:u w:val="single"/>
        </w:rPr>
        <w:lastRenderedPageBreak/>
        <w:t>Opisy regulácií</w:t>
      </w:r>
      <w:r w:rsidR="009242C6" w:rsidRPr="00B3423C">
        <w:rPr>
          <w:rFonts w:ascii="Times New Roman" w:eastAsia="Calibri" w:hAnsi="Times New Roman" w:cs="Times New Roman"/>
          <w:color w:val="000000" w:themeColor="text1"/>
          <w:sz w:val="24"/>
          <w:szCs w:val="24"/>
          <w:u w:val="single"/>
        </w:rPr>
        <w:t xml:space="preserve"> a kvantifikácií nákladov regulácií</w:t>
      </w:r>
      <w:r w:rsidRPr="00B3423C">
        <w:rPr>
          <w:rFonts w:ascii="Times New Roman" w:eastAsia="Calibri" w:hAnsi="Times New Roman" w:cs="Times New Roman"/>
          <w:color w:val="000000" w:themeColor="text1"/>
          <w:sz w:val="24"/>
          <w:szCs w:val="24"/>
          <w:u w:val="single"/>
        </w:rPr>
        <w:t xml:space="preserve">: </w:t>
      </w:r>
    </w:p>
    <w:p w14:paraId="597E4558" w14:textId="1E5BE33C" w:rsidR="00714482" w:rsidRPr="00B3423C" w:rsidRDefault="00714482" w:rsidP="00DA79E6">
      <w:pPr>
        <w:autoSpaceDE w:val="0"/>
        <w:autoSpaceDN w:val="0"/>
        <w:adjustRightInd w:val="0"/>
        <w:spacing w:line="240" w:lineRule="auto"/>
        <w:ind w:left="1418" w:hanging="1418"/>
        <w:jc w:val="both"/>
        <w:rPr>
          <w:rFonts w:ascii="Times New Roman" w:hAnsi="Times New Roman" w:cs="Times New Roman"/>
          <w:b/>
          <w:sz w:val="24"/>
          <w:szCs w:val="24"/>
        </w:rPr>
      </w:pPr>
      <w:r w:rsidRPr="00B3423C">
        <w:rPr>
          <w:rFonts w:ascii="Times New Roman" w:hAnsi="Times New Roman" w:cs="Times New Roman"/>
          <w:b/>
          <w:sz w:val="24"/>
          <w:szCs w:val="24"/>
        </w:rPr>
        <w:t>Regulácia 1</w:t>
      </w:r>
      <w:r w:rsidR="005064B3" w:rsidRPr="00B3423C">
        <w:rPr>
          <w:rFonts w:ascii="Times New Roman" w:hAnsi="Times New Roman" w:cs="Times New Roman"/>
          <w:b/>
          <w:sz w:val="24"/>
          <w:szCs w:val="24"/>
        </w:rPr>
        <w:t>:</w:t>
      </w:r>
      <w:r w:rsidR="005064B3">
        <w:rPr>
          <w:rFonts w:ascii="Times New Roman" w:hAnsi="Times New Roman" w:cs="Times New Roman"/>
          <w:b/>
          <w:sz w:val="24"/>
          <w:szCs w:val="24"/>
        </w:rPr>
        <w:tab/>
      </w:r>
      <w:r w:rsidR="00E75840">
        <w:rPr>
          <w:rFonts w:ascii="Times New Roman" w:hAnsi="Times New Roman" w:cs="Times New Roman"/>
          <w:b/>
          <w:sz w:val="24"/>
          <w:szCs w:val="24"/>
        </w:rPr>
        <w:t xml:space="preserve">Povinnosť poskytnúť </w:t>
      </w:r>
      <w:r w:rsidR="007F6FBF" w:rsidRPr="00B3423C">
        <w:rPr>
          <w:rFonts w:ascii="Times New Roman" w:hAnsi="Times New Roman" w:cs="Times New Roman"/>
          <w:b/>
          <w:sz w:val="24"/>
          <w:szCs w:val="24"/>
        </w:rPr>
        <w:t>údaj</w:t>
      </w:r>
      <w:r w:rsidR="00E75840">
        <w:rPr>
          <w:rFonts w:ascii="Times New Roman" w:hAnsi="Times New Roman" w:cs="Times New Roman"/>
          <w:b/>
          <w:sz w:val="24"/>
          <w:szCs w:val="24"/>
        </w:rPr>
        <w:t>e</w:t>
      </w:r>
      <w:r w:rsidR="007F6FBF" w:rsidRPr="00B3423C">
        <w:rPr>
          <w:rFonts w:ascii="Times New Roman" w:hAnsi="Times New Roman" w:cs="Times New Roman"/>
          <w:b/>
          <w:sz w:val="24"/>
          <w:szCs w:val="24"/>
        </w:rPr>
        <w:t xml:space="preserve"> prostredníctvom „Informačných listov MPRV SR“</w:t>
      </w:r>
    </w:p>
    <w:p w14:paraId="242703A1" w14:textId="7CC38EE2" w:rsidR="00714482" w:rsidRPr="00B3423C" w:rsidRDefault="007F6FBF" w:rsidP="00DA79E6">
      <w:pPr>
        <w:spacing w:line="240" w:lineRule="auto"/>
        <w:jc w:val="both"/>
        <w:rPr>
          <w:rFonts w:ascii="Times New Roman" w:eastAsia="Calibri" w:hAnsi="Times New Roman" w:cs="Times New Roman"/>
          <w:color w:val="000000" w:themeColor="text1"/>
          <w:sz w:val="24"/>
          <w:szCs w:val="24"/>
        </w:rPr>
      </w:pPr>
      <w:r w:rsidRPr="00B3423C">
        <w:rPr>
          <w:rFonts w:ascii="Times New Roman" w:eastAsia="Calibri" w:hAnsi="Times New Roman" w:cs="Times New Roman"/>
          <w:color w:val="000000" w:themeColor="text1"/>
          <w:sz w:val="24"/>
          <w:szCs w:val="24"/>
        </w:rPr>
        <w:t>Osloven</w:t>
      </w:r>
      <w:r w:rsidR="004E4C5C" w:rsidRPr="00B3423C">
        <w:rPr>
          <w:rFonts w:ascii="Times New Roman" w:eastAsia="Calibri" w:hAnsi="Times New Roman" w:cs="Times New Roman"/>
          <w:color w:val="000000" w:themeColor="text1"/>
          <w:sz w:val="24"/>
          <w:szCs w:val="24"/>
        </w:rPr>
        <w:t>á</w:t>
      </w:r>
      <w:r w:rsidRPr="00B3423C">
        <w:rPr>
          <w:rFonts w:ascii="Times New Roman" w:eastAsia="Calibri" w:hAnsi="Times New Roman" w:cs="Times New Roman"/>
          <w:color w:val="000000" w:themeColor="text1"/>
          <w:sz w:val="24"/>
          <w:szCs w:val="24"/>
        </w:rPr>
        <w:t xml:space="preserve"> </w:t>
      </w:r>
      <w:r w:rsidR="004E4C5C" w:rsidRPr="00B3423C">
        <w:rPr>
          <w:rFonts w:ascii="Times New Roman" w:eastAsia="Calibri" w:hAnsi="Times New Roman" w:cs="Times New Roman"/>
          <w:color w:val="000000" w:themeColor="text1"/>
          <w:sz w:val="24"/>
          <w:szCs w:val="24"/>
        </w:rPr>
        <w:t>spravodajská jednotka</w:t>
      </w:r>
      <w:r w:rsidRPr="00B3423C">
        <w:rPr>
          <w:rFonts w:ascii="Times New Roman" w:eastAsia="Calibri" w:hAnsi="Times New Roman" w:cs="Times New Roman"/>
          <w:color w:val="000000" w:themeColor="text1"/>
          <w:sz w:val="24"/>
          <w:szCs w:val="24"/>
        </w:rPr>
        <w:t xml:space="preserve"> poskytne údaje do databá</w:t>
      </w:r>
      <w:r w:rsidR="006F1E86" w:rsidRPr="00B3423C">
        <w:rPr>
          <w:rFonts w:ascii="Times New Roman" w:eastAsia="Calibri" w:hAnsi="Times New Roman" w:cs="Times New Roman"/>
          <w:color w:val="000000" w:themeColor="text1"/>
          <w:sz w:val="24"/>
          <w:szCs w:val="24"/>
        </w:rPr>
        <w:t xml:space="preserve">zy „Informačné listy MPRV SR“. </w:t>
      </w:r>
      <w:r w:rsidR="00714482" w:rsidRPr="00B3423C">
        <w:rPr>
          <w:rFonts w:ascii="Times New Roman" w:eastAsia="Calibri" w:hAnsi="Times New Roman" w:cs="Times New Roman"/>
          <w:color w:val="000000" w:themeColor="text1"/>
          <w:sz w:val="24"/>
          <w:szCs w:val="24"/>
        </w:rPr>
        <w:t>Dopad elektronického vypĺňania prostredníctvom inteligentných formulárov (predvyplnenie dostupných informácií, výber z prednastavených možností a pod.) pre podnikateľské prostredie sme odhadli nasledovne:</w:t>
      </w:r>
    </w:p>
    <w:p w14:paraId="2B0305DA" w14:textId="54DB54BE" w:rsidR="00D72A9B" w:rsidRPr="00B3423C" w:rsidRDefault="006F1E86" w:rsidP="00DA79E6">
      <w:pPr>
        <w:spacing w:line="240" w:lineRule="auto"/>
        <w:jc w:val="both"/>
        <w:rPr>
          <w:rFonts w:ascii="Times New Roman" w:eastAsia="Calibri" w:hAnsi="Times New Roman" w:cs="Times New Roman"/>
          <w:color w:val="000000" w:themeColor="text1"/>
          <w:sz w:val="24"/>
          <w:szCs w:val="24"/>
        </w:rPr>
      </w:pPr>
      <w:r w:rsidRPr="00B3423C">
        <w:rPr>
          <w:rFonts w:ascii="Times New Roman" w:eastAsia="Calibri" w:hAnsi="Times New Roman" w:cs="Times New Roman"/>
          <w:color w:val="000000" w:themeColor="text1"/>
          <w:sz w:val="24"/>
          <w:szCs w:val="24"/>
        </w:rPr>
        <w:t xml:space="preserve">Dotknuté </w:t>
      </w:r>
      <w:r w:rsidR="00714482" w:rsidRPr="00B3423C">
        <w:rPr>
          <w:rFonts w:ascii="Times New Roman" w:eastAsia="Calibri" w:hAnsi="Times New Roman" w:cs="Times New Roman"/>
          <w:color w:val="000000" w:themeColor="text1"/>
          <w:sz w:val="24"/>
          <w:szCs w:val="24"/>
        </w:rPr>
        <w:t>podnikateľsk</w:t>
      </w:r>
      <w:r w:rsidR="004E4C5C" w:rsidRPr="00B3423C">
        <w:rPr>
          <w:rFonts w:ascii="Times New Roman" w:eastAsia="Calibri" w:hAnsi="Times New Roman" w:cs="Times New Roman"/>
          <w:color w:val="000000" w:themeColor="text1"/>
          <w:sz w:val="24"/>
          <w:szCs w:val="24"/>
        </w:rPr>
        <w:t>é</w:t>
      </w:r>
      <w:r w:rsidR="00714482" w:rsidRPr="00B3423C">
        <w:rPr>
          <w:rFonts w:ascii="Times New Roman" w:eastAsia="Calibri" w:hAnsi="Times New Roman" w:cs="Times New Roman"/>
          <w:color w:val="000000" w:themeColor="text1"/>
          <w:sz w:val="24"/>
          <w:szCs w:val="24"/>
        </w:rPr>
        <w:t xml:space="preserve"> subjekt</w:t>
      </w:r>
      <w:r w:rsidR="004E4C5C" w:rsidRPr="00B3423C">
        <w:rPr>
          <w:rFonts w:ascii="Times New Roman" w:eastAsia="Calibri" w:hAnsi="Times New Roman" w:cs="Times New Roman"/>
          <w:color w:val="000000" w:themeColor="text1"/>
          <w:sz w:val="24"/>
          <w:szCs w:val="24"/>
        </w:rPr>
        <w:t>y</w:t>
      </w:r>
      <w:r w:rsidR="00714482" w:rsidRPr="00B3423C">
        <w:rPr>
          <w:rFonts w:ascii="Times New Roman" w:eastAsia="Calibri" w:hAnsi="Times New Roman" w:cs="Times New Roman"/>
          <w:color w:val="000000" w:themeColor="text1"/>
          <w:sz w:val="24"/>
          <w:szCs w:val="24"/>
        </w:rPr>
        <w:t xml:space="preserve">: </w:t>
      </w:r>
      <w:r w:rsidRPr="00B3423C">
        <w:rPr>
          <w:rFonts w:ascii="Times New Roman" w:eastAsia="Calibri" w:hAnsi="Times New Roman" w:cs="Times New Roman"/>
          <w:color w:val="000000" w:themeColor="text1"/>
          <w:sz w:val="24"/>
          <w:szCs w:val="24"/>
        </w:rPr>
        <w:t xml:space="preserve">cca 2500 </w:t>
      </w:r>
      <w:r w:rsidR="009242C6" w:rsidRPr="00B3423C">
        <w:rPr>
          <w:rFonts w:ascii="Times New Roman" w:eastAsia="Calibri" w:hAnsi="Times New Roman" w:cs="Times New Roman"/>
          <w:color w:val="000000" w:themeColor="text1"/>
          <w:sz w:val="24"/>
          <w:szCs w:val="24"/>
        </w:rPr>
        <w:t>subjektov poľnohospodárskej výroby</w:t>
      </w:r>
      <w:r w:rsidR="00D72A9B">
        <w:rPr>
          <w:rFonts w:ascii="Times New Roman" w:eastAsia="Calibri" w:hAnsi="Times New Roman" w:cs="Times New Roman"/>
          <w:color w:val="000000" w:themeColor="text1"/>
          <w:sz w:val="24"/>
          <w:szCs w:val="24"/>
        </w:rPr>
        <w:t xml:space="preserve"> </w:t>
      </w:r>
      <w:r w:rsidR="00D72A9B" w:rsidRPr="00B3423C">
        <w:rPr>
          <w:rFonts w:ascii="Times New Roman" w:eastAsia="Calibri" w:hAnsi="Times New Roman" w:cs="Times New Roman"/>
          <w:color w:val="000000" w:themeColor="text1"/>
          <w:sz w:val="24"/>
          <w:szCs w:val="24"/>
        </w:rPr>
        <w:t>1x ročne bezodplatne</w:t>
      </w:r>
      <w:r w:rsidR="00522448">
        <w:rPr>
          <w:rFonts w:ascii="Times New Roman" w:eastAsia="Calibri" w:hAnsi="Times New Roman" w:cs="Times New Roman"/>
          <w:color w:val="000000" w:themeColor="text1"/>
          <w:sz w:val="24"/>
          <w:szCs w:val="24"/>
        </w:rPr>
        <w:t>.</w:t>
      </w:r>
      <w:r w:rsidR="00D72A9B" w:rsidRPr="00B3423C">
        <w:rPr>
          <w:rFonts w:ascii="Times New Roman" w:eastAsia="Calibri" w:hAnsi="Times New Roman" w:cs="Times New Roman"/>
          <w:color w:val="000000" w:themeColor="text1"/>
          <w:sz w:val="24"/>
          <w:szCs w:val="24"/>
        </w:rPr>
        <w:t xml:space="preserve"> </w:t>
      </w:r>
    </w:p>
    <w:p w14:paraId="69DFE25D" w14:textId="5B6165B2" w:rsidR="009242C6" w:rsidRPr="00B3423C" w:rsidRDefault="00714482" w:rsidP="00DA79E6">
      <w:pPr>
        <w:spacing w:line="240" w:lineRule="auto"/>
        <w:jc w:val="both"/>
        <w:rPr>
          <w:rFonts w:ascii="Times New Roman" w:eastAsia="Calibri" w:hAnsi="Times New Roman" w:cs="Times New Roman"/>
          <w:color w:val="000000" w:themeColor="text1"/>
          <w:sz w:val="24"/>
          <w:szCs w:val="24"/>
        </w:rPr>
      </w:pPr>
      <w:r w:rsidRPr="00B3423C">
        <w:rPr>
          <w:rFonts w:ascii="Times New Roman" w:eastAsia="Calibri" w:hAnsi="Times New Roman" w:cs="Times New Roman"/>
          <w:color w:val="000000" w:themeColor="text1"/>
          <w:sz w:val="24"/>
          <w:szCs w:val="24"/>
        </w:rPr>
        <w:t xml:space="preserve">Pri kvantifikácii administratívnych nákladov bol zvolený postup na základe alternatívy č. 1. Priemerná odhadovaná časová </w:t>
      </w:r>
      <w:r w:rsidR="00917419" w:rsidRPr="00B3423C">
        <w:rPr>
          <w:rFonts w:ascii="Times New Roman" w:eastAsia="Calibri" w:hAnsi="Times New Roman" w:cs="Times New Roman"/>
          <w:color w:val="000000" w:themeColor="text1"/>
          <w:sz w:val="24"/>
          <w:szCs w:val="24"/>
        </w:rPr>
        <w:t>náročnosť bola určená</w:t>
      </w:r>
      <w:r w:rsidRPr="00B3423C">
        <w:rPr>
          <w:rFonts w:ascii="Times New Roman" w:eastAsia="Calibri" w:hAnsi="Times New Roman" w:cs="Times New Roman"/>
          <w:color w:val="000000" w:themeColor="text1"/>
          <w:sz w:val="24"/>
          <w:szCs w:val="24"/>
        </w:rPr>
        <w:t xml:space="preserve"> </w:t>
      </w:r>
      <w:r w:rsidR="00917419" w:rsidRPr="00B3423C">
        <w:rPr>
          <w:rFonts w:ascii="Times New Roman" w:eastAsia="Calibri" w:hAnsi="Times New Roman" w:cs="Times New Roman"/>
          <w:color w:val="000000" w:themeColor="text1"/>
          <w:sz w:val="24"/>
          <w:szCs w:val="24"/>
        </w:rPr>
        <w:t xml:space="preserve">expertným odhadom 2 pracovné dni (2*7,5*60 minút) </w:t>
      </w:r>
      <w:r w:rsidRPr="00B3423C">
        <w:rPr>
          <w:rFonts w:ascii="Times New Roman" w:eastAsia="Calibri" w:hAnsi="Times New Roman" w:cs="Times New Roman"/>
          <w:color w:val="000000" w:themeColor="text1"/>
          <w:sz w:val="24"/>
          <w:szCs w:val="24"/>
        </w:rPr>
        <w:t xml:space="preserve">pri frekvencii raz za rok. </w:t>
      </w:r>
    </w:p>
    <w:p w14:paraId="2CBDB908" w14:textId="46F559AD" w:rsidR="00917419" w:rsidRPr="00B3423C" w:rsidRDefault="00917419" w:rsidP="00DA79E6">
      <w:pPr>
        <w:spacing w:line="240" w:lineRule="auto"/>
        <w:jc w:val="both"/>
        <w:rPr>
          <w:rFonts w:ascii="Times New Roman" w:eastAsia="Calibri" w:hAnsi="Times New Roman" w:cs="Times New Roman"/>
          <w:sz w:val="24"/>
          <w:szCs w:val="24"/>
        </w:rPr>
      </w:pPr>
      <w:r w:rsidRPr="00B3423C">
        <w:rPr>
          <w:rFonts w:ascii="Times New Roman" w:eastAsia="Calibri" w:hAnsi="Times New Roman" w:cs="Times New Roman"/>
          <w:color w:val="000000" w:themeColor="text1"/>
          <w:sz w:val="24"/>
          <w:szCs w:val="24"/>
        </w:rPr>
        <w:t xml:space="preserve">Zavedenie tejto </w:t>
      </w:r>
      <w:r w:rsidR="009242C6" w:rsidRPr="00B3423C">
        <w:rPr>
          <w:rFonts w:ascii="Times New Roman" w:eastAsia="Calibri" w:hAnsi="Times New Roman" w:cs="Times New Roman"/>
          <w:color w:val="000000" w:themeColor="text1"/>
          <w:sz w:val="24"/>
          <w:szCs w:val="24"/>
        </w:rPr>
        <w:t>regulácie</w:t>
      </w:r>
      <w:r w:rsidRPr="00B3423C">
        <w:rPr>
          <w:rFonts w:ascii="Times New Roman" w:eastAsia="Calibri" w:hAnsi="Times New Roman" w:cs="Times New Roman"/>
          <w:color w:val="000000" w:themeColor="text1"/>
          <w:sz w:val="24"/>
          <w:szCs w:val="24"/>
        </w:rPr>
        <w:t xml:space="preserve"> </w:t>
      </w:r>
      <w:r w:rsidRPr="00B3423C">
        <w:rPr>
          <w:rFonts w:ascii="Times New Roman" w:eastAsia="Calibri" w:hAnsi="Times New Roman" w:cs="Times New Roman"/>
          <w:sz w:val="24"/>
          <w:szCs w:val="24"/>
        </w:rPr>
        <w:t xml:space="preserve">zvyšuje administratívne náklady podnikateľským subjektom v hodnote 183 € /subjekt ročne. </w:t>
      </w:r>
    </w:p>
    <w:p w14:paraId="14A238D9" w14:textId="77777777" w:rsidR="009759FE" w:rsidRDefault="009759FE" w:rsidP="00DA79E6">
      <w:pPr>
        <w:autoSpaceDE w:val="0"/>
        <w:autoSpaceDN w:val="0"/>
        <w:adjustRightInd w:val="0"/>
        <w:spacing w:line="240" w:lineRule="auto"/>
        <w:ind w:left="1418" w:hanging="1418"/>
        <w:jc w:val="both"/>
        <w:rPr>
          <w:rFonts w:ascii="Times New Roman" w:hAnsi="Times New Roman" w:cs="Times New Roman"/>
          <w:b/>
          <w:sz w:val="24"/>
          <w:szCs w:val="24"/>
        </w:rPr>
      </w:pPr>
    </w:p>
    <w:p w14:paraId="44A9EB1E" w14:textId="69704F61" w:rsidR="00AE07BE" w:rsidRPr="00B3423C" w:rsidRDefault="00AE07BE" w:rsidP="00DA79E6">
      <w:pPr>
        <w:autoSpaceDE w:val="0"/>
        <w:autoSpaceDN w:val="0"/>
        <w:adjustRightInd w:val="0"/>
        <w:spacing w:line="240" w:lineRule="auto"/>
        <w:ind w:left="1418" w:hanging="1418"/>
        <w:jc w:val="both"/>
        <w:rPr>
          <w:rFonts w:ascii="Times New Roman" w:hAnsi="Times New Roman" w:cs="Times New Roman"/>
          <w:b/>
          <w:sz w:val="24"/>
          <w:szCs w:val="24"/>
        </w:rPr>
      </w:pPr>
      <w:r w:rsidRPr="00B3423C">
        <w:rPr>
          <w:rFonts w:ascii="Times New Roman" w:hAnsi="Times New Roman" w:cs="Times New Roman"/>
          <w:b/>
          <w:sz w:val="24"/>
          <w:szCs w:val="24"/>
        </w:rPr>
        <w:t xml:space="preserve">Regulácia 2: </w:t>
      </w:r>
      <w:r w:rsidR="00E75840">
        <w:rPr>
          <w:rFonts w:ascii="Times New Roman" w:hAnsi="Times New Roman" w:cs="Times New Roman"/>
          <w:b/>
          <w:sz w:val="24"/>
          <w:szCs w:val="24"/>
        </w:rPr>
        <w:t xml:space="preserve">Povinnosť poskytnúť </w:t>
      </w:r>
      <w:r w:rsidR="00E75840" w:rsidRPr="00B3423C">
        <w:rPr>
          <w:rFonts w:ascii="Times New Roman" w:hAnsi="Times New Roman" w:cs="Times New Roman"/>
          <w:b/>
          <w:sz w:val="24"/>
          <w:szCs w:val="24"/>
        </w:rPr>
        <w:t>údaj</w:t>
      </w:r>
      <w:r w:rsidR="00E75840">
        <w:rPr>
          <w:rFonts w:ascii="Times New Roman" w:hAnsi="Times New Roman" w:cs="Times New Roman"/>
          <w:b/>
          <w:sz w:val="24"/>
          <w:szCs w:val="24"/>
        </w:rPr>
        <w:t>e</w:t>
      </w:r>
      <w:r w:rsidRPr="00B3423C">
        <w:rPr>
          <w:rFonts w:ascii="Times New Roman" w:hAnsi="Times New Roman" w:cs="Times New Roman"/>
          <w:b/>
          <w:sz w:val="24"/>
          <w:szCs w:val="24"/>
        </w:rPr>
        <w:t xml:space="preserve"> prostredníctvom </w:t>
      </w:r>
      <w:r w:rsidRPr="00B3423C">
        <w:rPr>
          <w:rFonts w:ascii="Times New Roman" w:eastAsia="Calibri" w:hAnsi="Times New Roman" w:cs="Times New Roman"/>
          <w:b/>
          <w:color w:val="000000" w:themeColor="text1"/>
          <w:sz w:val="24"/>
          <w:szCs w:val="24"/>
        </w:rPr>
        <w:t>„Nákladovosti poľnohospodárskych výrobkov v SR</w:t>
      </w:r>
      <w:r w:rsidRPr="00B3423C">
        <w:rPr>
          <w:rFonts w:ascii="Times New Roman" w:hAnsi="Times New Roman" w:cs="Times New Roman"/>
          <w:b/>
          <w:sz w:val="24"/>
          <w:szCs w:val="24"/>
        </w:rPr>
        <w:t xml:space="preserve">“  </w:t>
      </w:r>
    </w:p>
    <w:p w14:paraId="2625ECC0" w14:textId="289378A9" w:rsidR="00301C38" w:rsidRPr="00B3423C" w:rsidRDefault="00301C38" w:rsidP="00DA79E6">
      <w:pPr>
        <w:spacing w:line="240" w:lineRule="auto"/>
        <w:jc w:val="both"/>
        <w:rPr>
          <w:rFonts w:ascii="Times New Roman" w:eastAsia="Calibri" w:hAnsi="Times New Roman" w:cs="Times New Roman"/>
          <w:color w:val="000000" w:themeColor="text1"/>
          <w:sz w:val="24"/>
          <w:szCs w:val="24"/>
        </w:rPr>
      </w:pPr>
      <w:r w:rsidRPr="00B3423C">
        <w:rPr>
          <w:rFonts w:ascii="Times New Roman" w:eastAsia="Calibri" w:hAnsi="Times New Roman" w:cs="Times New Roman"/>
          <w:color w:val="000000" w:themeColor="text1"/>
          <w:sz w:val="24"/>
          <w:szCs w:val="24"/>
        </w:rPr>
        <w:t>Osloven</w:t>
      </w:r>
      <w:r w:rsidR="004E4C5C" w:rsidRPr="00B3423C">
        <w:rPr>
          <w:rFonts w:ascii="Times New Roman" w:eastAsia="Calibri" w:hAnsi="Times New Roman" w:cs="Times New Roman"/>
          <w:color w:val="000000" w:themeColor="text1"/>
          <w:sz w:val="24"/>
          <w:szCs w:val="24"/>
        </w:rPr>
        <w:t>á</w:t>
      </w:r>
      <w:r w:rsidRPr="00B3423C">
        <w:rPr>
          <w:rFonts w:ascii="Times New Roman" w:eastAsia="Calibri" w:hAnsi="Times New Roman" w:cs="Times New Roman"/>
          <w:color w:val="000000" w:themeColor="text1"/>
          <w:sz w:val="24"/>
          <w:szCs w:val="24"/>
        </w:rPr>
        <w:t xml:space="preserve"> </w:t>
      </w:r>
      <w:r w:rsidR="004E4C5C" w:rsidRPr="00B3423C">
        <w:rPr>
          <w:rFonts w:ascii="Times New Roman" w:eastAsia="Calibri" w:hAnsi="Times New Roman" w:cs="Times New Roman"/>
          <w:color w:val="000000" w:themeColor="text1"/>
          <w:sz w:val="24"/>
          <w:szCs w:val="24"/>
        </w:rPr>
        <w:t>spravodajská jednotka</w:t>
      </w:r>
      <w:r w:rsidRPr="00B3423C">
        <w:rPr>
          <w:rFonts w:ascii="Times New Roman" w:eastAsia="Calibri" w:hAnsi="Times New Roman" w:cs="Times New Roman"/>
          <w:color w:val="000000" w:themeColor="text1"/>
          <w:sz w:val="24"/>
          <w:szCs w:val="24"/>
        </w:rPr>
        <w:t xml:space="preserve"> poskytne údaje do databázy „Nákladovosť poľnohospodárskych výrobkov v SR“. </w:t>
      </w:r>
      <w:r w:rsidRPr="00B3423C">
        <w:rPr>
          <w:rFonts w:ascii="Times New Roman" w:eastAsia="Times New Roman" w:hAnsi="Times New Roman" w:cs="Times New Roman"/>
          <w:bCs/>
          <w:color w:val="000000" w:themeColor="text1"/>
          <w:sz w:val="24"/>
          <w:szCs w:val="24"/>
          <w:lang w:eastAsia="sk-SK"/>
        </w:rPr>
        <w:t xml:space="preserve">Sledovanie nákladov </w:t>
      </w:r>
      <w:r w:rsidR="00741C0E">
        <w:rPr>
          <w:rFonts w:ascii="Times New Roman" w:eastAsia="Times New Roman" w:hAnsi="Times New Roman" w:cs="Times New Roman"/>
          <w:bCs/>
          <w:color w:val="000000" w:themeColor="text1"/>
          <w:sz w:val="24"/>
          <w:szCs w:val="24"/>
          <w:lang w:eastAsia="sk-SK"/>
        </w:rPr>
        <w:t xml:space="preserve">a výnosov </w:t>
      </w:r>
      <w:r w:rsidRPr="00B3423C">
        <w:rPr>
          <w:rFonts w:ascii="Times New Roman" w:eastAsia="Times New Roman" w:hAnsi="Times New Roman" w:cs="Times New Roman"/>
          <w:bCs/>
          <w:color w:val="000000" w:themeColor="text1"/>
          <w:sz w:val="24"/>
          <w:szCs w:val="24"/>
          <w:lang w:eastAsia="sk-SK"/>
        </w:rPr>
        <w:t xml:space="preserve">jednotlivých výrobkov je metodicky a organizačne náročné, pretože presahuje rámec povinnej účtovnej evidencie. </w:t>
      </w:r>
      <w:r w:rsidRPr="00B3423C">
        <w:rPr>
          <w:rFonts w:ascii="Times New Roman" w:eastAsia="Calibri" w:hAnsi="Times New Roman" w:cs="Times New Roman"/>
          <w:color w:val="000000" w:themeColor="text1"/>
          <w:sz w:val="24"/>
          <w:szCs w:val="24"/>
        </w:rPr>
        <w:t xml:space="preserve">Dopad elektronického vypĺňania prostredníctvom </w:t>
      </w:r>
      <w:r w:rsidR="00587FBE" w:rsidRPr="00B3423C">
        <w:rPr>
          <w:rFonts w:ascii="Times New Roman" w:eastAsia="Calibri" w:hAnsi="Times New Roman" w:cs="Times New Roman"/>
          <w:color w:val="000000" w:themeColor="text1"/>
          <w:sz w:val="24"/>
          <w:szCs w:val="24"/>
        </w:rPr>
        <w:t>aplikácie</w:t>
      </w:r>
      <w:r w:rsidRPr="00B3423C">
        <w:rPr>
          <w:rFonts w:ascii="Times New Roman" w:eastAsia="Calibri" w:hAnsi="Times New Roman" w:cs="Times New Roman"/>
          <w:color w:val="000000" w:themeColor="text1"/>
          <w:sz w:val="24"/>
          <w:szCs w:val="24"/>
        </w:rPr>
        <w:t xml:space="preserve">  pre podnikateľské prostredie sme odhadli nasledovne:</w:t>
      </w:r>
    </w:p>
    <w:p w14:paraId="4D6A2F51" w14:textId="4656B134" w:rsidR="00D72A9B" w:rsidRPr="00B3423C" w:rsidRDefault="00301C38" w:rsidP="00DA79E6">
      <w:pPr>
        <w:spacing w:line="240" w:lineRule="auto"/>
        <w:jc w:val="both"/>
        <w:rPr>
          <w:rFonts w:ascii="Times New Roman" w:eastAsia="Calibri" w:hAnsi="Times New Roman" w:cs="Times New Roman"/>
          <w:color w:val="000000" w:themeColor="text1"/>
          <w:sz w:val="24"/>
          <w:szCs w:val="24"/>
        </w:rPr>
      </w:pPr>
      <w:r w:rsidRPr="00B3423C">
        <w:rPr>
          <w:rFonts w:ascii="Times New Roman" w:eastAsia="Calibri" w:hAnsi="Times New Roman" w:cs="Times New Roman"/>
          <w:color w:val="000000" w:themeColor="text1"/>
          <w:sz w:val="24"/>
          <w:szCs w:val="24"/>
        </w:rPr>
        <w:t>Dotknuté podnikateľsk</w:t>
      </w:r>
      <w:r w:rsidR="007C5271" w:rsidRPr="00B3423C">
        <w:rPr>
          <w:rFonts w:ascii="Times New Roman" w:eastAsia="Calibri" w:hAnsi="Times New Roman" w:cs="Times New Roman"/>
          <w:color w:val="000000" w:themeColor="text1"/>
          <w:sz w:val="24"/>
          <w:szCs w:val="24"/>
        </w:rPr>
        <w:t>é</w:t>
      </w:r>
      <w:r w:rsidRPr="00B3423C">
        <w:rPr>
          <w:rFonts w:ascii="Times New Roman" w:eastAsia="Calibri" w:hAnsi="Times New Roman" w:cs="Times New Roman"/>
          <w:color w:val="000000" w:themeColor="text1"/>
          <w:sz w:val="24"/>
          <w:szCs w:val="24"/>
        </w:rPr>
        <w:t xml:space="preserve"> subjekt</w:t>
      </w:r>
      <w:r w:rsidR="00587FBE" w:rsidRPr="00B3423C">
        <w:rPr>
          <w:rFonts w:ascii="Times New Roman" w:eastAsia="Calibri" w:hAnsi="Times New Roman" w:cs="Times New Roman"/>
          <w:color w:val="000000" w:themeColor="text1"/>
          <w:sz w:val="24"/>
          <w:szCs w:val="24"/>
        </w:rPr>
        <w:t>y</w:t>
      </w:r>
      <w:r w:rsidRPr="00B3423C">
        <w:rPr>
          <w:rFonts w:ascii="Times New Roman" w:eastAsia="Calibri" w:hAnsi="Times New Roman" w:cs="Times New Roman"/>
          <w:color w:val="000000" w:themeColor="text1"/>
          <w:sz w:val="24"/>
          <w:szCs w:val="24"/>
        </w:rPr>
        <w:t xml:space="preserve">: </w:t>
      </w:r>
      <w:r w:rsidR="00587FBE" w:rsidRPr="00B3423C">
        <w:rPr>
          <w:rFonts w:ascii="Times New Roman" w:eastAsia="Calibri" w:hAnsi="Times New Roman" w:cs="Times New Roman"/>
          <w:color w:val="000000" w:themeColor="text1"/>
          <w:sz w:val="24"/>
          <w:szCs w:val="24"/>
        </w:rPr>
        <w:t>cca 100 subjektov poľnohospodárskej výroby</w:t>
      </w:r>
      <w:r w:rsidR="00D72A9B">
        <w:rPr>
          <w:rFonts w:ascii="Times New Roman" w:eastAsia="Calibri" w:hAnsi="Times New Roman" w:cs="Times New Roman"/>
          <w:color w:val="000000" w:themeColor="text1"/>
          <w:sz w:val="24"/>
          <w:szCs w:val="24"/>
        </w:rPr>
        <w:t xml:space="preserve"> </w:t>
      </w:r>
      <w:r w:rsidR="00D72A9B" w:rsidRPr="00B3423C">
        <w:rPr>
          <w:rFonts w:ascii="Times New Roman" w:eastAsia="Calibri" w:hAnsi="Times New Roman" w:cs="Times New Roman"/>
          <w:color w:val="000000" w:themeColor="text1"/>
          <w:sz w:val="24"/>
          <w:szCs w:val="24"/>
        </w:rPr>
        <w:t>1x ročne bezodplatne</w:t>
      </w:r>
      <w:r w:rsidR="00522448">
        <w:rPr>
          <w:rFonts w:ascii="Times New Roman" w:eastAsia="Calibri" w:hAnsi="Times New Roman" w:cs="Times New Roman"/>
          <w:color w:val="000000" w:themeColor="text1"/>
          <w:sz w:val="24"/>
          <w:szCs w:val="24"/>
        </w:rPr>
        <w:t>.</w:t>
      </w:r>
      <w:r w:rsidR="00D72A9B" w:rsidRPr="00B3423C">
        <w:rPr>
          <w:rFonts w:ascii="Times New Roman" w:eastAsia="Calibri" w:hAnsi="Times New Roman" w:cs="Times New Roman"/>
          <w:color w:val="000000" w:themeColor="text1"/>
          <w:sz w:val="24"/>
          <w:szCs w:val="24"/>
        </w:rPr>
        <w:t xml:space="preserve"> </w:t>
      </w:r>
    </w:p>
    <w:p w14:paraId="6FA96087" w14:textId="26DEBADC" w:rsidR="00D72A9B" w:rsidRPr="00B3423C" w:rsidRDefault="00D72A9B" w:rsidP="00DA79E6">
      <w:pPr>
        <w:spacing w:line="240" w:lineRule="auto"/>
        <w:jc w:val="both"/>
        <w:rPr>
          <w:rFonts w:ascii="Times New Roman" w:eastAsia="Calibri" w:hAnsi="Times New Roman" w:cs="Times New Roman"/>
          <w:color w:val="000000" w:themeColor="text1"/>
          <w:sz w:val="24"/>
          <w:szCs w:val="24"/>
        </w:rPr>
      </w:pPr>
      <w:r w:rsidRPr="00B3423C">
        <w:rPr>
          <w:rFonts w:ascii="Times New Roman" w:eastAsia="Calibri" w:hAnsi="Times New Roman" w:cs="Times New Roman"/>
          <w:color w:val="000000" w:themeColor="text1"/>
          <w:sz w:val="24"/>
          <w:szCs w:val="24"/>
        </w:rPr>
        <w:t xml:space="preserve">Pri kvantifikácii administratívnych nákladov bol zvolený postup na základe alternatívy č. 1. Priemerná odhadovaná časová náročnosť bola určená expertným odhadom </w:t>
      </w:r>
      <w:r w:rsidR="0094780D">
        <w:rPr>
          <w:rFonts w:ascii="Times New Roman" w:eastAsia="Calibri" w:hAnsi="Times New Roman" w:cs="Times New Roman"/>
          <w:color w:val="000000" w:themeColor="text1"/>
          <w:sz w:val="24"/>
          <w:szCs w:val="24"/>
        </w:rPr>
        <w:t xml:space="preserve">na </w:t>
      </w:r>
      <w:r w:rsidRPr="00B3423C">
        <w:rPr>
          <w:rFonts w:ascii="Times New Roman" w:eastAsia="Calibri" w:hAnsi="Times New Roman" w:cs="Times New Roman"/>
          <w:color w:val="000000" w:themeColor="text1"/>
          <w:sz w:val="24"/>
          <w:szCs w:val="24"/>
        </w:rPr>
        <w:t>2</w:t>
      </w:r>
      <w:r w:rsidR="0094780D">
        <w:rPr>
          <w:rFonts w:ascii="Times New Roman" w:eastAsia="Calibri" w:hAnsi="Times New Roman" w:cs="Times New Roman"/>
          <w:color w:val="000000" w:themeColor="text1"/>
          <w:sz w:val="24"/>
          <w:szCs w:val="24"/>
        </w:rPr>
        <w:t xml:space="preserve">2 hodín </w:t>
      </w:r>
      <w:r w:rsidRPr="00B3423C">
        <w:rPr>
          <w:rFonts w:ascii="Times New Roman" w:eastAsia="Calibri" w:hAnsi="Times New Roman" w:cs="Times New Roman"/>
          <w:color w:val="000000" w:themeColor="text1"/>
          <w:sz w:val="24"/>
          <w:szCs w:val="24"/>
        </w:rPr>
        <w:t>pri</w:t>
      </w:r>
      <w:r w:rsidR="00150883">
        <w:rPr>
          <w:rFonts w:ascii="Times New Roman" w:eastAsia="Calibri" w:hAnsi="Times New Roman" w:cs="Times New Roman"/>
          <w:color w:val="000000" w:themeColor="text1"/>
          <w:sz w:val="24"/>
          <w:szCs w:val="24"/>
        </w:rPr>
        <w:t> </w:t>
      </w:r>
      <w:r w:rsidRPr="00B3423C">
        <w:rPr>
          <w:rFonts w:ascii="Times New Roman" w:eastAsia="Calibri" w:hAnsi="Times New Roman" w:cs="Times New Roman"/>
          <w:color w:val="000000" w:themeColor="text1"/>
          <w:sz w:val="24"/>
          <w:szCs w:val="24"/>
        </w:rPr>
        <w:t xml:space="preserve">frekvencii raz za rok. </w:t>
      </w:r>
    </w:p>
    <w:p w14:paraId="1EF81476" w14:textId="6B6921C3" w:rsidR="00DB58CE" w:rsidRPr="00125766" w:rsidRDefault="00D72A9B" w:rsidP="00DA79E6">
      <w:pPr>
        <w:spacing w:line="240" w:lineRule="auto"/>
        <w:jc w:val="both"/>
        <w:rPr>
          <w:rFonts w:ascii="Times New Roman" w:eastAsia="Calibri" w:hAnsi="Times New Roman" w:cs="Times New Roman"/>
          <w:sz w:val="24"/>
          <w:szCs w:val="24"/>
        </w:rPr>
      </w:pPr>
      <w:r w:rsidRPr="00B3423C">
        <w:rPr>
          <w:rFonts w:ascii="Times New Roman" w:eastAsia="Calibri" w:hAnsi="Times New Roman" w:cs="Times New Roman"/>
          <w:color w:val="000000" w:themeColor="text1"/>
          <w:sz w:val="24"/>
          <w:szCs w:val="24"/>
        </w:rPr>
        <w:t xml:space="preserve">Zavedenie tejto regulácie </w:t>
      </w:r>
      <w:r w:rsidRPr="00B3423C">
        <w:rPr>
          <w:rFonts w:ascii="Times New Roman" w:eastAsia="Calibri" w:hAnsi="Times New Roman" w:cs="Times New Roman"/>
          <w:sz w:val="24"/>
          <w:szCs w:val="24"/>
        </w:rPr>
        <w:t xml:space="preserve">zvyšuje administratívne náklady podnikateľským subjektom v hodnote </w:t>
      </w:r>
      <w:r w:rsidR="0094780D">
        <w:rPr>
          <w:rFonts w:ascii="Times New Roman" w:eastAsia="Calibri" w:hAnsi="Times New Roman" w:cs="Times New Roman"/>
          <w:sz w:val="24"/>
          <w:szCs w:val="24"/>
        </w:rPr>
        <w:t>268</w:t>
      </w:r>
      <w:r w:rsidRPr="00B3423C">
        <w:rPr>
          <w:rFonts w:ascii="Times New Roman" w:eastAsia="Calibri" w:hAnsi="Times New Roman" w:cs="Times New Roman"/>
          <w:sz w:val="24"/>
          <w:szCs w:val="24"/>
        </w:rPr>
        <w:t xml:space="preserve"> € /subjekt ročne. </w:t>
      </w:r>
    </w:p>
    <w:p w14:paraId="3DD47307" w14:textId="4BDCB6BC" w:rsidR="00433F2B" w:rsidRDefault="00917419" w:rsidP="00DA79E6">
      <w:pPr>
        <w:spacing w:line="240" w:lineRule="auto"/>
        <w:jc w:val="both"/>
        <w:rPr>
          <w:rFonts w:ascii="Times New Roman" w:eastAsia="Calibri" w:hAnsi="Times New Roman" w:cs="Times New Roman"/>
          <w:bCs/>
          <w:sz w:val="24"/>
          <w:szCs w:val="24"/>
        </w:rPr>
      </w:pPr>
      <w:r w:rsidRPr="00B3423C">
        <w:rPr>
          <w:rFonts w:ascii="Times New Roman" w:eastAsia="Calibri" w:hAnsi="Times New Roman" w:cs="Times New Roman"/>
          <w:bCs/>
          <w:color w:val="000000" w:themeColor="text1"/>
          <w:sz w:val="24"/>
          <w:szCs w:val="24"/>
        </w:rPr>
        <w:t xml:space="preserve">Predkladaný zákon </w:t>
      </w:r>
      <w:r w:rsidR="0093510E" w:rsidRPr="00B3423C">
        <w:rPr>
          <w:rFonts w:ascii="Times New Roman" w:eastAsia="Times New Roman" w:hAnsi="Times New Roman" w:cs="Times New Roman"/>
          <w:color w:val="000000" w:themeColor="text1"/>
          <w:sz w:val="24"/>
          <w:szCs w:val="24"/>
          <w:lang w:eastAsia="sk-SK"/>
        </w:rPr>
        <w:t xml:space="preserve">na základe </w:t>
      </w:r>
      <w:r w:rsidR="0093510E" w:rsidRPr="00B3423C">
        <w:rPr>
          <w:rFonts w:ascii="Times New Roman" w:eastAsia="Calibri" w:hAnsi="Times New Roman" w:cs="Times New Roman"/>
          <w:color w:val="000000" w:themeColor="text1"/>
          <w:sz w:val="24"/>
          <w:szCs w:val="24"/>
        </w:rPr>
        <w:t>odseku 4 v §</w:t>
      </w:r>
      <w:r w:rsidR="00903E64">
        <w:rPr>
          <w:rFonts w:ascii="Times New Roman" w:eastAsia="Calibri" w:hAnsi="Times New Roman" w:cs="Times New Roman"/>
          <w:color w:val="000000" w:themeColor="text1"/>
          <w:sz w:val="24"/>
          <w:szCs w:val="24"/>
        </w:rPr>
        <w:t xml:space="preserve"> </w:t>
      </w:r>
      <w:r w:rsidR="0093510E" w:rsidRPr="00B3423C">
        <w:rPr>
          <w:rFonts w:ascii="Times New Roman" w:eastAsia="Calibri" w:hAnsi="Times New Roman" w:cs="Times New Roman"/>
          <w:color w:val="000000" w:themeColor="text1"/>
          <w:sz w:val="24"/>
          <w:szCs w:val="24"/>
        </w:rPr>
        <w:t xml:space="preserve">5 v navrhovanej novele zákona </w:t>
      </w:r>
      <w:r w:rsidRPr="00B3423C">
        <w:rPr>
          <w:rFonts w:ascii="Times New Roman" w:eastAsia="Calibri" w:hAnsi="Times New Roman" w:cs="Times New Roman"/>
          <w:bCs/>
          <w:color w:val="000000" w:themeColor="text1"/>
          <w:sz w:val="24"/>
          <w:szCs w:val="24"/>
        </w:rPr>
        <w:t xml:space="preserve">zvyšuje </w:t>
      </w:r>
      <w:r w:rsidR="007D266B">
        <w:rPr>
          <w:rFonts w:ascii="Times New Roman" w:eastAsia="Calibri" w:hAnsi="Times New Roman" w:cs="Times New Roman"/>
          <w:bCs/>
          <w:color w:val="000000" w:themeColor="text1"/>
          <w:sz w:val="24"/>
          <w:szCs w:val="24"/>
        </w:rPr>
        <w:t xml:space="preserve">administratívne </w:t>
      </w:r>
      <w:r w:rsidRPr="00B3423C">
        <w:rPr>
          <w:rFonts w:ascii="Times New Roman" w:eastAsia="Calibri" w:hAnsi="Times New Roman" w:cs="Times New Roman"/>
          <w:bCs/>
          <w:sz w:val="24"/>
          <w:szCs w:val="24"/>
        </w:rPr>
        <w:t>náklady pre podnikateľské subjekty</w:t>
      </w:r>
      <w:r w:rsidRPr="00B3423C">
        <w:rPr>
          <w:rFonts w:ascii="Times New Roman" w:eastAsia="Calibri" w:hAnsi="Times New Roman" w:cs="Times New Roman"/>
          <w:b/>
          <w:bCs/>
          <w:sz w:val="24"/>
          <w:szCs w:val="24"/>
        </w:rPr>
        <w:t xml:space="preserve">. Zvýšenie nákladov </w:t>
      </w:r>
      <w:r w:rsidRPr="00B3423C">
        <w:rPr>
          <w:rFonts w:ascii="Times New Roman" w:eastAsia="Calibri" w:hAnsi="Times New Roman" w:cs="Times New Roman"/>
          <w:bCs/>
          <w:sz w:val="24"/>
          <w:szCs w:val="24"/>
        </w:rPr>
        <w:t>bolo predbežne kvantifikované</w:t>
      </w:r>
      <w:r w:rsidRPr="00B3423C">
        <w:rPr>
          <w:rFonts w:ascii="Times New Roman" w:eastAsia="Calibri" w:hAnsi="Times New Roman" w:cs="Times New Roman"/>
          <w:b/>
          <w:bCs/>
          <w:sz w:val="24"/>
          <w:szCs w:val="24"/>
        </w:rPr>
        <w:t xml:space="preserve"> v hodnote </w:t>
      </w:r>
      <w:r w:rsidR="00BF42DB" w:rsidRPr="00B3423C">
        <w:rPr>
          <w:rFonts w:ascii="Times New Roman" w:eastAsia="Calibri" w:hAnsi="Times New Roman" w:cs="Times New Roman"/>
          <w:b/>
          <w:bCs/>
          <w:sz w:val="24"/>
          <w:szCs w:val="24"/>
        </w:rPr>
        <w:t>4</w:t>
      </w:r>
      <w:r w:rsidR="0094780D">
        <w:rPr>
          <w:rFonts w:ascii="Times New Roman" w:eastAsia="Calibri" w:hAnsi="Times New Roman" w:cs="Times New Roman"/>
          <w:b/>
          <w:bCs/>
          <w:sz w:val="24"/>
          <w:szCs w:val="24"/>
        </w:rPr>
        <w:t>83</w:t>
      </w:r>
      <w:r w:rsidR="00D72A9B">
        <w:rPr>
          <w:rFonts w:ascii="Times New Roman" w:eastAsia="Calibri" w:hAnsi="Times New Roman" w:cs="Times New Roman"/>
          <w:b/>
          <w:bCs/>
          <w:sz w:val="24"/>
          <w:szCs w:val="24"/>
        </w:rPr>
        <w:t> </w:t>
      </w:r>
      <w:r w:rsidR="0094780D">
        <w:rPr>
          <w:rFonts w:ascii="Times New Roman" w:eastAsia="Calibri" w:hAnsi="Times New Roman" w:cs="Times New Roman"/>
          <w:b/>
          <w:bCs/>
          <w:sz w:val="24"/>
          <w:szCs w:val="24"/>
        </w:rPr>
        <w:t>261</w:t>
      </w:r>
      <w:r w:rsidRPr="00B3423C">
        <w:rPr>
          <w:rFonts w:ascii="Times New Roman" w:eastAsia="Calibri" w:hAnsi="Times New Roman" w:cs="Times New Roman"/>
          <w:b/>
          <w:bCs/>
          <w:sz w:val="24"/>
          <w:szCs w:val="24"/>
        </w:rPr>
        <w:t xml:space="preserve"> €</w:t>
      </w:r>
      <w:r w:rsidRPr="00B3423C">
        <w:rPr>
          <w:rFonts w:ascii="Times New Roman" w:eastAsia="Calibri" w:hAnsi="Times New Roman" w:cs="Times New Roman"/>
          <w:bCs/>
          <w:sz w:val="24"/>
          <w:szCs w:val="24"/>
        </w:rPr>
        <w:t>.</w:t>
      </w:r>
    </w:p>
    <w:p w14:paraId="30C2682C" w14:textId="585DF05B" w:rsidR="00E16337" w:rsidRDefault="00433F2B" w:rsidP="00DA79E6">
      <w:pPr>
        <w:spacing w:line="240" w:lineRule="auto"/>
        <w:ind w:left="1418" w:hanging="1418"/>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Regulácia 3:</w:t>
      </w:r>
      <w:r w:rsidR="00E16337">
        <w:rPr>
          <w:rFonts w:ascii="Times New Roman" w:eastAsia="Calibri" w:hAnsi="Times New Roman" w:cs="Times New Roman"/>
          <w:b/>
          <w:bCs/>
          <w:sz w:val="24"/>
          <w:szCs w:val="24"/>
        </w:rPr>
        <w:tab/>
      </w:r>
      <w:r w:rsidR="00E16337" w:rsidRPr="00E16337">
        <w:rPr>
          <w:rFonts w:ascii="Times New Roman" w:eastAsia="Calibri" w:hAnsi="Times New Roman" w:cs="Times New Roman"/>
          <w:b/>
          <w:bCs/>
          <w:sz w:val="24"/>
          <w:szCs w:val="24"/>
        </w:rPr>
        <w:t>Poriadkov</w:t>
      </w:r>
      <w:r w:rsidR="005F483B">
        <w:rPr>
          <w:rFonts w:ascii="Times New Roman" w:eastAsia="Calibri" w:hAnsi="Times New Roman" w:cs="Times New Roman"/>
          <w:b/>
          <w:bCs/>
          <w:sz w:val="24"/>
          <w:szCs w:val="24"/>
        </w:rPr>
        <w:t xml:space="preserve">á pokuta kontrolovanej osobe od 50 eur do </w:t>
      </w:r>
      <w:r w:rsidR="00E16337" w:rsidRPr="00E16337">
        <w:rPr>
          <w:rFonts w:ascii="Times New Roman" w:eastAsia="Calibri" w:hAnsi="Times New Roman" w:cs="Times New Roman"/>
          <w:b/>
          <w:bCs/>
          <w:sz w:val="24"/>
          <w:szCs w:val="24"/>
        </w:rPr>
        <w:t>5 000 eur za porušenie jej povinnosti umožniť zamestnancovi kontrolného orgánu, alebo zamestnancovi osoby poverenej kontrolným orgánom na vykonanie kontroly na mieste, výkon jeho kontrolných oprávnení</w:t>
      </w:r>
    </w:p>
    <w:p w14:paraId="01785F9C" w14:textId="6BF5553E" w:rsidR="004F307A" w:rsidRDefault="00C83A11" w:rsidP="00DA79E6">
      <w:pPr>
        <w:spacing w:line="240" w:lineRule="auto"/>
        <w:jc w:val="both"/>
        <w:rPr>
          <w:rFonts w:ascii="Times New Roman" w:eastAsia="Calibri" w:hAnsi="Times New Roman" w:cs="Times New Roman"/>
          <w:bCs/>
          <w:iCs/>
          <w:sz w:val="24"/>
          <w:szCs w:val="24"/>
          <w:lang w:bidi="sk-SK"/>
        </w:rPr>
      </w:pPr>
      <w:r>
        <w:rPr>
          <w:rFonts w:ascii="Times New Roman" w:eastAsia="Calibri" w:hAnsi="Times New Roman" w:cs="Times New Roman"/>
          <w:bCs/>
          <w:sz w:val="24"/>
          <w:szCs w:val="24"/>
        </w:rPr>
        <w:t xml:space="preserve">Predpokladá sa, že takýchto porušení nebude viac ako </w:t>
      </w:r>
      <w:r w:rsidR="005E75B9">
        <w:rPr>
          <w:rFonts w:ascii="Times New Roman" w:eastAsia="Calibri" w:hAnsi="Times New Roman" w:cs="Times New Roman"/>
          <w:bCs/>
          <w:sz w:val="24"/>
          <w:szCs w:val="24"/>
        </w:rPr>
        <w:t>v priemere dve za rok.</w:t>
      </w:r>
      <w:r w:rsidR="00EF65C1">
        <w:rPr>
          <w:rFonts w:ascii="Times New Roman" w:eastAsia="Calibri" w:hAnsi="Times New Roman" w:cs="Times New Roman"/>
          <w:bCs/>
          <w:sz w:val="24"/>
          <w:szCs w:val="24"/>
        </w:rPr>
        <w:t xml:space="preserve"> Vychádza sa z toho, že </w:t>
      </w:r>
      <w:r w:rsidR="00D6225B" w:rsidRPr="00D6225B">
        <w:rPr>
          <w:rFonts w:ascii="Times New Roman" w:eastAsia="Calibri" w:hAnsi="Times New Roman" w:cs="Times New Roman"/>
          <w:bCs/>
          <w:sz w:val="24"/>
          <w:szCs w:val="24"/>
        </w:rPr>
        <w:t>osob</w:t>
      </w:r>
      <w:r w:rsidR="00D6225B">
        <w:rPr>
          <w:rFonts w:ascii="Times New Roman" w:eastAsia="Calibri" w:hAnsi="Times New Roman" w:cs="Times New Roman"/>
          <w:bCs/>
          <w:sz w:val="24"/>
          <w:szCs w:val="24"/>
        </w:rPr>
        <w:t>y</w:t>
      </w:r>
      <w:r w:rsidR="00D6225B" w:rsidRPr="00D6225B">
        <w:rPr>
          <w:rFonts w:ascii="Times New Roman" w:eastAsia="Calibri" w:hAnsi="Times New Roman" w:cs="Times New Roman"/>
          <w:bCs/>
          <w:sz w:val="24"/>
          <w:szCs w:val="24"/>
        </w:rPr>
        <w:t>, u ktor</w:t>
      </w:r>
      <w:r w:rsidR="00D6225B">
        <w:rPr>
          <w:rFonts w:ascii="Times New Roman" w:eastAsia="Calibri" w:hAnsi="Times New Roman" w:cs="Times New Roman"/>
          <w:bCs/>
          <w:sz w:val="24"/>
          <w:szCs w:val="24"/>
        </w:rPr>
        <w:t>ých</w:t>
      </w:r>
      <w:r w:rsidR="00D6225B" w:rsidRPr="00D6225B">
        <w:rPr>
          <w:rFonts w:ascii="Times New Roman" w:eastAsia="Calibri" w:hAnsi="Times New Roman" w:cs="Times New Roman"/>
          <w:bCs/>
          <w:sz w:val="24"/>
          <w:szCs w:val="24"/>
        </w:rPr>
        <w:t xml:space="preserve"> sa má </w:t>
      </w:r>
      <w:r w:rsidR="00D6225B" w:rsidRPr="00D6225B">
        <w:rPr>
          <w:rFonts w:ascii="Times New Roman" w:eastAsia="Calibri" w:hAnsi="Times New Roman" w:cs="Times New Roman"/>
          <w:bCs/>
          <w:iCs/>
          <w:sz w:val="24"/>
          <w:szCs w:val="24"/>
          <w:lang w:bidi="sk-SK"/>
        </w:rPr>
        <w:t xml:space="preserve">kontrola v oblasti SOPT </w:t>
      </w:r>
      <w:r w:rsidR="00D02D8D" w:rsidRPr="00D02D8D">
        <w:rPr>
          <w:rFonts w:ascii="Times New Roman" w:eastAsia="Calibri" w:hAnsi="Times New Roman" w:cs="Times New Roman"/>
          <w:bCs/>
          <w:iCs/>
          <w:sz w:val="24"/>
          <w:szCs w:val="24"/>
          <w:lang w:bidi="sk-SK"/>
        </w:rPr>
        <w:t xml:space="preserve">mimo podpory </w:t>
      </w:r>
      <w:r w:rsidR="00D6225B" w:rsidRPr="00D6225B">
        <w:rPr>
          <w:rFonts w:ascii="Times New Roman" w:eastAsia="Calibri" w:hAnsi="Times New Roman" w:cs="Times New Roman"/>
          <w:bCs/>
          <w:sz w:val="24"/>
          <w:szCs w:val="24"/>
        </w:rPr>
        <w:t>vykonať, u ktor</w:t>
      </w:r>
      <w:r w:rsidR="00D6225B">
        <w:rPr>
          <w:rFonts w:ascii="Times New Roman" w:eastAsia="Calibri" w:hAnsi="Times New Roman" w:cs="Times New Roman"/>
          <w:bCs/>
          <w:sz w:val="24"/>
          <w:szCs w:val="24"/>
        </w:rPr>
        <w:t>ých</w:t>
      </w:r>
      <w:r w:rsidR="00D6225B" w:rsidRPr="00D6225B">
        <w:rPr>
          <w:rFonts w:ascii="Times New Roman" w:eastAsia="Calibri" w:hAnsi="Times New Roman" w:cs="Times New Roman"/>
          <w:bCs/>
          <w:sz w:val="24"/>
          <w:szCs w:val="24"/>
        </w:rPr>
        <w:t xml:space="preserve"> sa táto kontrola vykonáva alebo u ktor</w:t>
      </w:r>
      <w:r w:rsidR="00D6225B">
        <w:rPr>
          <w:rFonts w:ascii="Times New Roman" w:eastAsia="Calibri" w:hAnsi="Times New Roman" w:cs="Times New Roman"/>
          <w:bCs/>
          <w:sz w:val="24"/>
          <w:szCs w:val="24"/>
        </w:rPr>
        <w:t>ých</w:t>
      </w:r>
      <w:r w:rsidR="00D6225B" w:rsidRPr="00D6225B">
        <w:rPr>
          <w:rFonts w:ascii="Times New Roman" w:eastAsia="Calibri" w:hAnsi="Times New Roman" w:cs="Times New Roman"/>
          <w:bCs/>
          <w:sz w:val="24"/>
          <w:szCs w:val="24"/>
        </w:rPr>
        <w:t xml:space="preserve"> sa táto kontrola vykonala</w:t>
      </w:r>
      <w:r w:rsidR="00D6225B">
        <w:rPr>
          <w:rFonts w:ascii="Times New Roman" w:eastAsia="Calibri" w:hAnsi="Times New Roman" w:cs="Times New Roman"/>
          <w:bCs/>
          <w:sz w:val="24"/>
          <w:szCs w:val="24"/>
        </w:rPr>
        <w:t xml:space="preserve">, </w:t>
      </w:r>
      <w:r w:rsidR="00FB70A8">
        <w:rPr>
          <w:rFonts w:ascii="Times New Roman" w:eastAsia="Calibri" w:hAnsi="Times New Roman" w:cs="Times New Roman"/>
          <w:bCs/>
          <w:sz w:val="24"/>
          <w:szCs w:val="24"/>
        </w:rPr>
        <w:t>budú na účely vykonávania týchto kontrol skôr spolupracovať, pričom tých pár prípadov, v</w:t>
      </w:r>
      <w:r w:rsidR="005F483B">
        <w:rPr>
          <w:rFonts w:ascii="Times New Roman" w:eastAsia="Calibri" w:hAnsi="Times New Roman" w:cs="Times New Roman"/>
          <w:bCs/>
          <w:sz w:val="24"/>
          <w:szCs w:val="24"/>
        </w:rPr>
        <w:t xml:space="preserve"> </w:t>
      </w:r>
      <w:r w:rsidR="00FB70A8">
        <w:rPr>
          <w:rFonts w:ascii="Times New Roman" w:eastAsia="Calibri" w:hAnsi="Times New Roman" w:cs="Times New Roman"/>
          <w:bCs/>
          <w:sz w:val="24"/>
          <w:szCs w:val="24"/>
        </w:rPr>
        <w:t xml:space="preserve">ktorých tieto osoby zamestnancom kontrolného orgánu </w:t>
      </w:r>
      <w:r w:rsidR="00C44FF8">
        <w:rPr>
          <w:rFonts w:ascii="Times New Roman" w:eastAsia="Calibri" w:hAnsi="Times New Roman" w:cs="Times New Roman"/>
          <w:bCs/>
          <w:sz w:val="24"/>
          <w:szCs w:val="24"/>
        </w:rPr>
        <w:t>a</w:t>
      </w:r>
      <w:r w:rsidR="005F483B">
        <w:rPr>
          <w:rFonts w:ascii="Times New Roman" w:eastAsia="Calibri" w:hAnsi="Times New Roman" w:cs="Times New Roman"/>
          <w:bCs/>
          <w:sz w:val="24"/>
          <w:szCs w:val="24"/>
        </w:rPr>
        <w:t xml:space="preserve">lebo zamestnancom v </w:t>
      </w:r>
      <w:r w:rsidR="00FB70A8">
        <w:rPr>
          <w:rFonts w:ascii="Times New Roman" w:eastAsia="Calibri" w:hAnsi="Times New Roman" w:cs="Times New Roman"/>
          <w:bCs/>
          <w:sz w:val="24"/>
          <w:szCs w:val="24"/>
        </w:rPr>
        <w:t xml:space="preserve">jeho služobnom úrade, prostredníctvom ktorých má tento kontrolný orgán túto kontrolu vykonávať, </w:t>
      </w:r>
      <w:r w:rsidR="00C44FF8" w:rsidRPr="00C44FF8">
        <w:rPr>
          <w:rFonts w:ascii="Times New Roman" w:eastAsia="Calibri" w:hAnsi="Times New Roman" w:cs="Times New Roman"/>
          <w:bCs/>
          <w:sz w:val="24"/>
          <w:szCs w:val="24"/>
        </w:rPr>
        <w:t>neumožn</w:t>
      </w:r>
      <w:r w:rsidR="00C44FF8">
        <w:rPr>
          <w:rFonts w:ascii="Times New Roman" w:eastAsia="Calibri" w:hAnsi="Times New Roman" w:cs="Times New Roman"/>
          <w:bCs/>
          <w:sz w:val="24"/>
          <w:szCs w:val="24"/>
        </w:rPr>
        <w:t>ia</w:t>
      </w:r>
      <w:r w:rsidR="00C44FF8" w:rsidRPr="00C44FF8">
        <w:rPr>
          <w:rFonts w:ascii="Times New Roman" w:eastAsia="Calibri" w:hAnsi="Times New Roman" w:cs="Times New Roman"/>
          <w:bCs/>
          <w:sz w:val="24"/>
          <w:szCs w:val="24"/>
        </w:rPr>
        <w:t xml:space="preserve"> výkon </w:t>
      </w:r>
      <w:r w:rsidR="00C44FF8">
        <w:rPr>
          <w:rFonts w:ascii="Times New Roman" w:eastAsia="Calibri" w:hAnsi="Times New Roman" w:cs="Times New Roman"/>
          <w:bCs/>
          <w:sz w:val="24"/>
          <w:szCs w:val="24"/>
        </w:rPr>
        <w:lastRenderedPageBreak/>
        <w:t>ich</w:t>
      </w:r>
      <w:r w:rsidR="00C44FF8" w:rsidRPr="00C44FF8">
        <w:rPr>
          <w:rFonts w:ascii="Times New Roman" w:eastAsia="Calibri" w:hAnsi="Times New Roman" w:cs="Times New Roman"/>
          <w:bCs/>
          <w:sz w:val="24"/>
          <w:szCs w:val="24"/>
        </w:rPr>
        <w:t xml:space="preserve"> oprávnení vo vzťahu k tejto kontrole</w:t>
      </w:r>
      <w:r w:rsidR="00C44FF8">
        <w:rPr>
          <w:rFonts w:ascii="Times New Roman" w:eastAsia="Calibri" w:hAnsi="Times New Roman" w:cs="Times New Roman"/>
          <w:bCs/>
          <w:sz w:val="24"/>
          <w:szCs w:val="24"/>
        </w:rPr>
        <w:t xml:space="preserve">, </w:t>
      </w:r>
      <w:r w:rsidR="00ED53DC">
        <w:rPr>
          <w:rFonts w:ascii="Times New Roman" w:eastAsia="Calibri" w:hAnsi="Times New Roman" w:cs="Times New Roman"/>
          <w:bCs/>
          <w:sz w:val="24"/>
          <w:szCs w:val="24"/>
        </w:rPr>
        <w:t>by sa malo vyskytovať častejšie, než by sa mali vyskytovať prípady, v ktorých tieto osoby vykonanie takejto kontroly bez závažného dôvodu skrátka neumožnia.</w:t>
      </w:r>
      <w:r w:rsidR="00D02D8D">
        <w:rPr>
          <w:rFonts w:ascii="Times New Roman" w:eastAsia="Calibri" w:hAnsi="Times New Roman" w:cs="Times New Roman"/>
          <w:bCs/>
          <w:sz w:val="24"/>
          <w:szCs w:val="24"/>
        </w:rPr>
        <w:t xml:space="preserve"> No aj keď sa horná hranica tejto poriadkovej pokuty ustanovuje na 5 000 eur, táto by mala byť rezervovaná pre extrémne prípady neumožňovania vykonávania </w:t>
      </w:r>
      <w:r w:rsidR="004F307A">
        <w:rPr>
          <w:rFonts w:ascii="Times New Roman" w:eastAsia="Calibri" w:hAnsi="Times New Roman" w:cs="Times New Roman"/>
          <w:bCs/>
          <w:sz w:val="24"/>
          <w:szCs w:val="24"/>
        </w:rPr>
        <w:t xml:space="preserve">oprávnení zamestnanca kontrolného orgánu alebo v jeho služobnom úrade pri výkone </w:t>
      </w:r>
      <w:r w:rsidR="00D02D8D">
        <w:rPr>
          <w:rFonts w:ascii="Times New Roman" w:eastAsia="Calibri" w:hAnsi="Times New Roman" w:cs="Times New Roman"/>
          <w:bCs/>
          <w:sz w:val="24"/>
          <w:szCs w:val="24"/>
        </w:rPr>
        <w:t xml:space="preserve">kontroly </w:t>
      </w:r>
      <w:r w:rsidR="004F307A" w:rsidRPr="004F307A">
        <w:rPr>
          <w:rFonts w:ascii="Times New Roman" w:eastAsia="Calibri" w:hAnsi="Times New Roman" w:cs="Times New Roman"/>
          <w:bCs/>
          <w:iCs/>
          <w:sz w:val="24"/>
          <w:szCs w:val="24"/>
          <w:lang w:bidi="sk-SK"/>
        </w:rPr>
        <w:t>v oblasti SOPT mimo podpory</w:t>
      </w:r>
      <w:r w:rsidR="004F307A">
        <w:rPr>
          <w:rFonts w:ascii="Times New Roman" w:eastAsia="Calibri" w:hAnsi="Times New Roman" w:cs="Times New Roman"/>
          <w:bCs/>
          <w:iCs/>
          <w:sz w:val="24"/>
          <w:szCs w:val="24"/>
          <w:lang w:bidi="sk-SK"/>
        </w:rPr>
        <w:t>, a štandardne by malo postačovať jej uloženie blízko dolnej hranice zákonnej sadzby, teda približne vo výške 500 eur.</w:t>
      </w:r>
    </w:p>
    <w:p w14:paraId="106C23AD" w14:textId="48ACFC8D" w:rsidR="00B922BE" w:rsidRDefault="004F307A" w:rsidP="00DA79E6">
      <w:pPr>
        <w:spacing w:line="240" w:lineRule="auto"/>
        <w:ind w:left="1418" w:hanging="1418"/>
        <w:jc w:val="both"/>
        <w:rPr>
          <w:rFonts w:ascii="Times New Roman" w:eastAsia="Calibri" w:hAnsi="Times New Roman" w:cs="Times New Roman"/>
          <w:bCs/>
          <w:sz w:val="24"/>
          <w:szCs w:val="24"/>
        </w:rPr>
      </w:pPr>
      <w:r w:rsidRPr="004F307A">
        <w:rPr>
          <w:rFonts w:ascii="Times New Roman" w:eastAsia="Calibri" w:hAnsi="Times New Roman" w:cs="Times New Roman"/>
          <w:b/>
          <w:bCs/>
          <w:sz w:val="24"/>
          <w:szCs w:val="24"/>
        </w:rPr>
        <w:t>Regulácia </w:t>
      </w:r>
      <w:r>
        <w:rPr>
          <w:rFonts w:ascii="Times New Roman" w:eastAsia="Calibri" w:hAnsi="Times New Roman" w:cs="Times New Roman"/>
          <w:b/>
          <w:bCs/>
          <w:sz w:val="24"/>
          <w:szCs w:val="24"/>
        </w:rPr>
        <w:t>4</w:t>
      </w:r>
      <w:r w:rsidRPr="004F307A">
        <w:rPr>
          <w:rFonts w:ascii="Times New Roman" w:eastAsia="Calibri" w:hAnsi="Times New Roman" w:cs="Times New Roman"/>
          <w:b/>
          <w:bCs/>
          <w:sz w:val="24"/>
          <w:szCs w:val="24"/>
        </w:rPr>
        <w:t>:</w:t>
      </w:r>
      <w:r w:rsidRPr="004F307A">
        <w:rPr>
          <w:rFonts w:ascii="Times New Roman" w:eastAsia="Calibri" w:hAnsi="Times New Roman" w:cs="Times New Roman"/>
          <w:b/>
          <w:bCs/>
          <w:sz w:val="24"/>
          <w:szCs w:val="24"/>
        </w:rPr>
        <w:tab/>
      </w:r>
      <w:r w:rsidR="00B922BE" w:rsidRPr="00B922BE">
        <w:rPr>
          <w:rFonts w:ascii="Times New Roman" w:eastAsia="Calibri" w:hAnsi="Times New Roman" w:cs="Times New Roman"/>
          <w:b/>
          <w:bCs/>
          <w:sz w:val="24"/>
          <w:szCs w:val="24"/>
        </w:rPr>
        <w:t>Poriadková pokuta kontrolovanej osobe od 1 000 eur do 15 000 eur za to, že bez závažného dôvodu neumožní vykonanie kontroly na</w:t>
      </w:r>
      <w:r w:rsidR="00982EEC">
        <w:rPr>
          <w:rFonts w:ascii="Times New Roman" w:eastAsia="Calibri" w:hAnsi="Times New Roman" w:cs="Times New Roman"/>
          <w:b/>
          <w:bCs/>
          <w:sz w:val="24"/>
          <w:szCs w:val="24"/>
        </w:rPr>
        <w:t> </w:t>
      </w:r>
      <w:r w:rsidR="00B922BE" w:rsidRPr="00B922BE">
        <w:rPr>
          <w:rFonts w:ascii="Times New Roman" w:eastAsia="Calibri" w:hAnsi="Times New Roman" w:cs="Times New Roman"/>
          <w:b/>
          <w:bCs/>
          <w:sz w:val="24"/>
          <w:szCs w:val="24"/>
        </w:rPr>
        <w:t>mieste</w:t>
      </w:r>
    </w:p>
    <w:p w14:paraId="2A84CA7F" w14:textId="4FDB2B65" w:rsidR="006E116C" w:rsidRDefault="00086EB4" w:rsidP="00DA79E6">
      <w:pPr>
        <w:spacing w:line="240" w:lineRule="auto"/>
        <w:jc w:val="both"/>
        <w:rPr>
          <w:rFonts w:ascii="Times New Roman" w:eastAsia="Calibri" w:hAnsi="Times New Roman" w:cs="Times New Roman"/>
          <w:bCs/>
          <w:iCs/>
          <w:sz w:val="24"/>
          <w:szCs w:val="24"/>
          <w:lang w:bidi="sk-SK"/>
        </w:rPr>
      </w:pPr>
      <w:r w:rsidRPr="00086EB4">
        <w:rPr>
          <w:rFonts w:ascii="Times New Roman" w:eastAsia="Calibri" w:hAnsi="Times New Roman" w:cs="Times New Roman"/>
          <w:bCs/>
          <w:sz w:val="24"/>
          <w:szCs w:val="24"/>
        </w:rPr>
        <w:t xml:space="preserve">Predpokladá sa, že takýchto porušení nebude viac ako v priemere </w:t>
      </w:r>
      <w:r>
        <w:rPr>
          <w:rFonts w:ascii="Times New Roman" w:eastAsia="Calibri" w:hAnsi="Times New Roman" w:cs="Times New Roman"/>
          <w:bCs/>
          <w:sz w:val="24"/>
          <w:szCs w:val="24"/>
        </w:rPr>
        <w:t>jedno</w:t>
      </w:r>
      <w:r w:rsidRPr="00086EB4">
        <w:rPr>
          <w:rFonts w:ascii="Times New Roman" w:eastAsia="Calibri" w:hAnsi="Times New Roman" w:cs="Times New Roman"/>
          <w:bCs/>
          <w:sz w:val="24"/>
          <w:szCs w:val="24"/>
        </w:rPr>
        <w:t xml:space="preserve"> za rok. Vychádza sa z toho, že osoby, u ktorých sa má </w:t>
      </w:r>
      <w:r w:rsidRPr="00086EB4">
        <w:rPr>
          <w:rFonts w:ascii="Times New Roman" w:eastAsia="Calibri" w:hAnsi="Times New Roman" w:cs="Times New Roman"/>
          <w:bCs/>
          <w:iCs/>
          <w:sz w:val="24"/>
          <w:szCs w:val="24"/>
          <w:lang w:bidi="sk-SK"/>
        </w:rPr>
        <w:t xml:space="preserve">kontrola v oblasti SOPT mimo podpory </w:t>
      </w:r>
      <w:r w:rsidRPr="00086EB4">
        <w:rPr>
          <w:rFonts w:ascii="Times New Roman" w:eastAsia="Calibri" w:hAnsi="Times New Roman" w:cs="Times New Roman"/>
          <w:bCs/>
          <w:sz w:val="24"/>
          <w:szCs w:val="24"/>
        </w:rPr>
        <w:t xml:space="preserve">vykonať, </w:t>
      </w:r>
      <w:r w:rsidR="00B76252">
        <w:rPr>
          <w:rFonts w:ascii="Times New Roman" w:eastAsia="Calibri" w:hAnsi="Times New Roman" w:cs="Times New Roman"/>
          <w:bCs/>
          <w:sz w:val="24"/>
          <w:szCs w:val="24"/>
        </w:rPr>
        <w:t>budú vykonávanie</w:t>
      </w:r>
      <w:r w:rsidR="004D3F47">
        <w:rPr>
          <w:rFonts w:ascii="Times New Roman" w:eastAsia="Calibri" w:hAnsi="Times New Roman" w:cs="Times New Roman"/>
          <w:bCs/>
          <w:sz w:val="24"/>
          <w:szCs w:val="24"/>
        </w:rPr>
        <w:t xml:space="preserve"> takýchto kontrol</w:t>
      </w:r>
      <w:r w:rsidR="00B76252">
        <w:rPr>
          <w:rFonts w:ascii="Times New Roman" w:eastAsia="Calibri" w:hAnsi="Times New Roman" w:cs="Times New Roman"/>
          <w:bCs/>
          <w:sz w:val="24"/>
          <w:szCs w:val="24"/>
        </w:rPr>
        <w:t xml:space="preserve"> skôr umožňovať, </w:t>
      </w:r>
      <w:r w:rsidR="004D3F47">
        <w:rPr>
          <w:rFonts w:ascii="Times New Roman" w:eastAsia="Calibri" w:hAnsi="Times New Roman" w:cs="Times New Roman"/>
          <w:bCs/>
          <w:sz w:val="24"/>
          <w:szCs w:val="24"/>
        </w:rPr>
        <w:t xml:space="preserve">a ak vykonanie takejto kontroly neumožnia, tak len zo závažného dôvodu. Tých pár prípadov, v ktorých </w:t>
      </w:r>
      <w:r w:rsidR="004D3F47" w:rsidRPr="004D3F47">
        <w:rPr>
          <w:rFonts w:ascii="Times New Roman" w:eastAsia="Calibri" w:hAnsi="Times New Roman" w:cs="Times New Roman"/>
          <w:bCs/>
          <w:sz w:val="24"/>
          <w:szCs w:val="24"/>
        </w:rPr>
        <w:t xml:space="preserve">osoby, u ktorých sa má </w:t>
      </w:r>
      <w:r w:rsidR="004D3F47" w:rsidRPr="004D3F47">
        <w:rPr>
          <w:rFonts w:ascii="Times New Roman" w:eastAsia="Calibri" w:hAnsi="Times New Roman" w:cs="Times New Roman"/>
          <w:bCs/>
          <w:iCs/>
          <w:sz w:val="24"/>
          <w:szCs w:val="24"/>
          <w:lang w:bidi="sk-SK"/>
        </w:rPr>
        <w:t xml:space="preserve">kontrola v oblasti SOPT mimo podpory </w:t>
      </w:r>
      <w:r w:rsidR="004D3F47" w:rsidRPr="004D3F47">
        <w:rPr>
          <w:rFonts w:ascii="Times New Roman" w:eastAsia="Calibri" w:hAnsi="Times New Roman" w:cs="Times New Roman"/>
          <w:bCs/>
          <w:sz w:val="24"/>
          <w:szCs w:val="24"/>
        </w:rPr>
        <w:t xml:space="preserve">vykonať, </w:t>
      </w:r>
      <w:r w:rsidR="004D3F47">
        <w:rPr>
          <w:rFonts w:ascii="Times New Roman" w:eastAsia="Calibri" w:hAnsi="Times New Roman" w:cs="Times New Roman"/>
          <w:bCs/>
          <w:sz w:val="24"/>
          <w:szCs w:val="24"/>
        </w:rPr>
        <w:t xml:space="preserve">jej vykonanie bez závažného dôvodu neumožnia, by sa zároveň malo vyskytovať menej často, ako prípady, v ktorých tieto osoby </w:t>
      </w:r>
      <w:r w:rsidR="004D3F47" w:rsidRPr="004D3F47">
        <w:rPr>
          <w:rFonts w:ascii="Times New Roman" w:eastAsia="Calibri" w:hAnsi="Times New Roman" w:cs="Times New Roman"/>
          <w:bCs/>
          <w:sz w:val="24"/>
          <w:szCs w:val="24"/>
        </w:rPr>
        <w:t>zamestnancom kontrolného orgánu alebo zamestnancom v jeho služobnom úrade, prostredníctvom ktorých má tento kontrolný orgán túto kontrolu vykonávať, neumožnia výkon ich oprávnení vo vzťahu k tejto kontrole</w:t>
      </w:r>
      <w:r w:rsidR="00DA477B">
        <w:rPr>
          <w:rFonts w:ascii="Times New Roman" w:eastAsia="Calibri" w:hAnsi="Times New Roman" w:cs="Times New Roman"/>
          <w:bCs/>
          <w:sz w:val="24"/>
          <w:szCs w:val="24"/>
        </w:rPr>
        <w:t>.</w:t>
      </w:r>
      <w:r w:rsidR="00DA477B" w:rsidRPr="00DA477B">
        <w:rPr>
          <w:rFonts w:ascii="Times New Roman" w:eastAsia="Calibri" w:hAnsi="Times New Roman" w:cs="Times New Roman"/>
          <w:bCs/>
          <w:sz w:val="24"/>
          <w:szCs w:val="24"/>
        </w:rPr>
        <w:t xml:space="preserve"> No aj keď sa horná hranica tejto poriadkovej pokuty ustanovuje na </w:t>
      </w:r>
      <w:r w:rsidR="00DA477B">
        <w:rPr>
          <w:rFonts w:ascii="Times New Roman" w:eastAsia="Calibri" w:hAnsi="Times New Roman" w:cs="Times New Roman"/>
          <w:bCs/>
          <w:sz w:val="24"/>
          <w:szCs w:val="24"/>
        </w:rPr>
        <w:t>1</w:t>
      </w:r>
      <w:r w:rsidR="00DA477B" w:rsidRPr="00DA477B">
        <w:rPr>
          <w:rFonts w:ascii="Times New Roman" w:eastAsia="Calibri" w:hAnsi="Times New Roman" w:cs="Times New Roman"/>
          <w:bCs/>
          <w:sz w:val="24"/>
          <w:szCs w:val="24"/>
        </w:rPr>
        <w:t>5 000 eur, táto by mala byť rezervovaná pre extrémne prípady neumožňovania vykonávania</w:t>
      </w:r>
      <w:r w:rsidR="00DA477B">
        <w:rPr>
          <w:rFonts w:ascii="Times New Roman" w:eastAsia="Calibri" w:hAnsi="Times New Roman" w:cs="Times New Roman"/>
          <w:bCs/>
          <w:sz w:val="24"/>
          <w:szCs w:val="24"/>
        </w:rPr>
        <w:t xml:space="preserve"> kontroly </w:t>
      </w:r>
      <w:r w:rsidR="00DA477B" w:rsidRPr="00DA477B">
        <w:rPr>
          <w:rFonts w:ascii="Times New Roman" w:eastAsia="Calibri" w:hAnsi="Times New Roman" w:cs="Times New Roman"/>
          <w:bCs/>
          <w:iCs/>
          <w:sz w:val="24"/>
          <w:szCs w:val="24"/>
          <w:lang w:bidi="sk-SK"/>
        </w:rPr>
        <w:t>v oblasti SOPT mimo podpory</w:t>
      </w:r>
      <w:r w:rsidR="00DA477B" w:rsidRPr="00DA477B">
        <w:rPr>
          <w:rFonts w:ascii="Times New Roman" w:eastAsia="Calibri" w:hAnsi="Times New Roman" w:cs="Times New Roman"/>
          <w:bCs/>
          <w:sz w:val="24"/>
          <w:szCs w:val="24"/>
        </w:rPr>
        <w:t xml:space="preserve"> </w:t>
      </w:r>
      <w:r w:rsidR="00DA477B" w:rsidRPr="00DA477B">
        <w:rPr>
          <w:rFonts w:ascii="Times New Roman" w:eastAsia="Calibri" w:hAnsi="Times New Roman" w:cs="Times New Roman"/>
          <w:bCs/>
          <w:iCs/>
          <w:sz w:val="24"/>
          <w:szCs w:val="24"/>
          <w:lang w:bidi="sk-SK"/>
        </w:rPr>
        <w:t>bez závažného dôvodu</w:t>
      </w:r>
      <w:r w:rsidR="00DA477B">
        <w:rPr>
          <w:rFonts w:ascii="Times New Roman" w:eastAsia="Calibri" w:hAnsi="Times New Roman" w:cs="Times New Roman"/>
          <w:bCs/>
          <w:iCs/>
          <w:sz w:val="24"/>
          <w:szCs w:val="24"/>
          <w:lang w:bidi="sk-SK"/>
        </w:rPr>
        <w:t xml:space="preserve">, </w:t>
      </w:r>
      <w:r w:rsidR="00DA477B" w:rsidRPr="00DA477B">
        <w:rPr>
          <w:rFonts w:ascii="Times New Roman" w:eastAsia="Calibri" w:hAnsi="Times New Roman" w:cs="Times New Roman"/>
          <w:bCs/>
          <w:iCs/>
          <w:sz w:val="24"/>
          <w:szCs w:val="24"/>
          <w:lang w:bidi="sk-SK"/>
        </w:rPr>
        <w:t xml:space="preserve">a štandardne by malo postačovať jej uloženie blízko dolnej hranice zákonnej sadzby, teda približne vo výške </w:t>
      </w:r>
      <w:r w:rsidR="00DA477B">
        <w:rPr>
          <w:rFonts w:ascii="Times New Roman" w:eastAsia="Calibri" w:hAnsi="Times New Roman" w:cs="Times New Roman"/>
          <w:bCs/>
          <w:iCs/>
          <w:sz w:val="24"/>
          <w:szCs w:val="24"/>
          <w:lang w:bidi="sk-SK"/>
        </w:rPr>
        <w:t>1 0</w:t>
      </w:r>
      <w:r w:rsidR="00DA477B" w:rsidRPr="00DA477B">
        <w:rPr>
          <w:rFonts w:ascii="Times New Roman" w:eastAsia="Calibri" w:hAnsi="Times New Roman" w:cs="Times New Roman"/>
          <w:bCs/>
          <w:iCs/>
          <w:sz w:val="24"/>
          <w:szCs w:val="24"/>
          <w:lang w:bidi="sk-SK"/>
        </w:rPr>
        <w:t>00 eur.</w:t>
      </w:r>
      <w:r w:rsidR="002710CB">
        <w:rPr>
          <w:rFonts w:ascii="Times New Roman" w:eastAsia="Calibri" w:hAnsi="Times New Roman" w:cs="Times New Roman"/>
          <w:bCs/>
          <w:iCs/>
          <w:sz w:val="24"/>
          <w:szCs w:val="24"/>
          <w:lang w:bidi="sk-SK"/>
        </w:rPr>
        <w:t xml:space="preserve"> Vyššia pokuta by sa ukladala, ak by </w:t>
      </w:r>
      <w:r w:rsidR="002710CB" w:rsidRPr="001D3525">
        <w:rPr>
          <w:rFonts w:ascii="Times New Roman" w:eastAsia="Calibri" w:hAnsi="Times New Roman" w:cs="Times New Roman"/>
          <w:bCs/>
          <w:iCs/>
          <w:sz w:val="24"/>
          <w:szCs w:val="24"/>
          <w:lang w:bidi="sk-SK"/>
        </w:rPr>
        <w:t>osob</w:t>
      </w:r>
      <w:r w:rsidR="002710CB">
        <w:rPr>
          <w:rFonts w:ascii="Times New Roman" w:eastAsia="Calibri" w:hAnsi="Times New Roman" w:cs="Times New Roman"/>
          <w:bCs/>
          <w:iCs/>
          <w:sz w:val="24"/>
          <w:szCs w:val="24"/>
          <w:lang w:bidi="sk-SK"/>
        </w:rPr>
        <w:t>a</w:t>
      </w:r>
      <w:r w:rsidR="002710CB" w:rsidRPr="001D3525">
        <w:rPr>
          <w:rFonts w:ascii="Times New Roman" w:eastAsia="Calibri" w:hAnsi="Times New Roman" w:cs="Times New Roman"/>
          <w:bCs/>
          <w:iCs/>
          <w:sz w:val="24"/>
          <w:szCs w:val="24"/>
          <w:lang w:bidi="sk-SK"/>
        </w:rPr>
        <w:t>, u ktor</w:t>
      </w:r>
      <w:r w:rsidR="002710CB">
        <w:rPr>
          <w:rFonts w:ascii="Times New Roman" w:eastAsia="Calibri" w:hAnsi="Times New Roman" w:cs="Times New Roman"/>
          <w:bCs/>
          <w:iCs/>
          <w:sz w:val="24"/>
          <w:szCs w:val="24"/>
          <w:lang w:bidi="sk-SK"/>
        </w:rPr>
        <w:t>ej</w:t>
      </w:r>
      <w:r w:rsidR="002710CB" w:rsidRPr="001D3525">
        <w:rPr>
          <w:rFonts w:ascii="Times New Roman" w:eastAsia="Calibri" w:hAnsi="Times New Roman" w:cs="Times New Roman"/>
          <w:bCs/>
          <w:iCs/>
          <w:sz w:val="24"/>
          <w:szCs w:val="24"/>
          <w:lang w:bidi="sk-SK"/>
        </w:rPr>
        <w:t xml:space="preserve"> sa m</w:t>
      </w:r>
      <w:r w:rsidR="002710CB">
        <w:rPr>
          <w:rFonts w:ascii="Times New Roman" w:eastAsia="Calibri" w:hAnsi="Times New Roman" w:cs="Times New Roman"/>
          <w:bCs/>
          <w:iCs/>
          <w:sz w:val="24"/>
          <w:szCs w:val="24"/>
          <w:lang w:bidi="sk-SK"/>
        </w:rPr>
        <w:t>ala</w:t>
      </w:r>
      <w:r w:rsidR="002710CB" w:rsidRPr="001D3525">
        <w:rPr>
          <w:rFonts w:ascii="Times New Roman" w:eastAsia="Calibri" w:hAnsi="Times New Roman" w:cs="Times New Roman"/>
          <w:bCs/>
          <w:iCs/>
          <w:sz w:val="24"/>
          <w:szCs w:val="24"/>
          <w:lang w:bidi="sk-SK"/>
        </w:rPr>
        <w:t xml:space="preserve"> kontrola v oblasti SOPT mimo podpory vykonať,</w:t>
      </w:r>
      <w:r w:rsidR="002710CB">
        <w:rPr>
          <w:rFonts w:ascii="Times New Roman" w:eastAsia="Calibri" w:hAnsi="Times New Roman" w:cs="Times New Roman"/>
          <w:bCs/>
          <w:iCs/>
          <w:sz w:val="24"/>
          <w:szCs w:val="24"/>
          <w:lang w:bidi="sk-SK"/>
        </w:rPr>
        <w:t xml:space="preserve"> jej vykonanie zámerne neumožnila, a nebolo by tak možné overiť spĺňanie podmienok na dovoz </w:t>
      </w:r>
      <w:r w:rsidR="002710CB" w:rsidRPr="00E74FC8">
        <w:rPr>
          <w:rFonts w:ascii="Times New Roman" w:eastAsia="Calibri" w:hAnsi="Times New Roman" w:cs="Times New Roman"/>
          <w:bCs/>
          <w:iCs/>
          <w:sz w:val="24"/>
          <w:szCs w:val="24"/>
          <w:lang w:bidi="sk-SK"/>
        </w:rPr>
        <w:t>konopných semien určených na iný účel ako na siatie</w:t>
      </w:r>
      <w:r w:rsidR="002710CB">
        <w:rPr>
          <w:rFonts w:ascii="Times New Roman" w:eastAsia="Calibri" w:hAnsi="Times New Roman" w:cs="Times New Roman"/>
          <w:bCs/>
          <w:iCs/>
          <w:sz w:val="24"/>
          <w:szCs w:val="24"/>
          <w:lang w:bidi="sk-SK"/>
        </w:rPr>
        <w:t xml:space="preserve">, pričom táto osoba by bola dovozcom veľkého množstva týchto konopných semien, a neumožnenie takejto kontroly by vyvolávalo nebezpečenstvo ich použitia na ilegálnu </w:t>
      </w:r>
      <w:r w:rsidR="002710CB" w:rsidRPr="00D61BA6">
        <w:rPr>
          <w:rFonts w:ascii="Times New Roman" w:eastAsia="Calibri" w:hAnsi="Times New Roman" w:cs="Times New Roman"/>
          <w:bCs/>
          <w:iCs/>
          <w:sz w:val="24"/>
          <w:szCs w:val="24"/>
          <w:lang w:bidi="sk-SK"/>
        </w:rPr>
        <w:t>produkciu psychotropných látok</w:t>
      </w:r>
      <w:r w:rsidR="002710CB">
        <w:rPr>
          <w:rFonts w:ascii="Times New Roman" w:eastAsia="Calibri" w:hAnsi="Times New Roman" w:cs="Times New Roman"/>
          <w:bCs/>
          <w:iCs/>
          <w:sz w:val="24"/>
          <w:szCs w:val="24"/>
          <w:lang w:bidi="sk-SK"/>
        </w:rPr>
        <w:t>. Taktiež by sa vyššia pokuta ukladala, ak by táto osoba systematiky neposkytovala požadované informácie potrebné na výkon monitorovania trhu a následné plnenie informačných povinností Slovenskej republiky voči Európskej komisii.</w:t>
      </w:r>
    </w:p>
    <w:p w14:paraId="09879FE6" w14:textId="533FA802" w:rsidR="00814C3C" w:rsidRDefault="006E116C" w:rsidP="00DA79E6">
      <w:pPr>
        <w:spacing w:line="240" w:lineRule="auto"/>
        <w:ind w:left="1418" w:hanging="1418"/>
        <w:jc w:val="both"/>
        <w:rPr>
          <w:rFonts w:ascii="Times New Roman" w:eastAsia="Calibri" w:hAnsi="Times New Roman" w:cs="Times New Roman"/>
          <w:bCs/>
          <w:sz w:val="24"/>
          <w:szCs w:val="24"/>
        </w:rPr>
      </w:pPr>
      <w:r w:rsidRPr="006E116C">
        <w:rPr>
          <w:rFonts w:ascii="Times New Roman" w:eastAsia="Calibri" w:hAnsi="Times New Roman" w:cs="Times New Roman"/>
          <w:b/>
          <w:bCs/>
          <w:sz w:val="24"/>
          <w:szCs w:val="24"/>
        </w:rPr>
        <w:t>Regulácia </w:t>
      </w:r>
      <w:r>
        <w:rPr>
          <w:rFonts w:ascii="Times New Roman" w:eastAsia="Calibri" w:hAnsi="Times New Roman" w:cs="Times New Roman"/>
          <w:b/>
          <w:bCs/>
          <w:sz w:val="24"/>
          <w:szCs w:val="24"/>
        </w:rPr>
        <w:t>5</w:t>
      </w:r>
      <w:r w:rsidRPr="006E116C">
        <w:rPr>
          <w:rFonts w:ascii="Times New Roman" w:eastAsia="Calibri" w:hAnsi="Times New Roman" w:cs="Times New Roman"/>
          <w:b/>
          <w:bCs/>
          <w:sz w:val="24"/>
          <w:szCs w:val="24"/>
        </w:rPr>
        <w:t>:</w:t>
      </w:r>
      <w:r w:rsidRPr="006E116C">
        <w:rPr>
          <w:rFonts w:ascii="Times New Roman" w:eastAsia="Calibri" w:hAnsi="Times New Roman" w:cs="Times New Roman"/>
          <w:b/>
          <w:bCs/>
          <w:sz w:val="24"/>
          <w:szCs w:val="24"/>
        </w:rPr>
        <w:tab/>
      </w:r>
      <w:r w:rsidR="00814C3C" w:rsidRPr="00814C3C">
        <w:rPr>
          <w:rFonts w:ascii="Times New Roman" w:eastAsia="Calibri" w:hAnsi="Times New Roman" w:cs="Times New Roman"/>
          <w:b/>
          <w:bCs/>
          <w:sz w:val="24"/>
          <w:szCs w:val="24"/>
        </w:rPr>
        <w:t>Pokuta do 200 000 eur kontrolovanej osobe, ktorá bráni plneniu o</w:t>
      </w:r>
      <w:r w:rsidR="005F483B">
        <w:rPr>
          <w:rFonts w:ascii="Times New Roman" w:eastAsia="Calibri" w:hAnsi="Times New Roman" w:cs="Times New Roman"/>
          <w:b/>
          <w:bCs/>
          <w:sz w:val="24"/>
          <w:szCs w:val="24"/>
        </w:rPr>
        <w:t xml:space="preserve">právnení kontrolného orgánu pri </w:t>
      </w:r>
      <w:r w:rsidR="00814C3C" w:rsidRPr="00814C3C">
        <w:rPr>
          <w:rFonts w:ascii="Times New Roman" w:eastAsia="Calibri" w:hAnsi="Times New Roman" w:cs="Times New Roman"/>
          <w:b/>
          <w:bCs/>
          <w:sz w:val="24"/>
          <w:szCs w:val="24"/>
        </w:rPr>
        <w:t xml:space="preserve">výkone kontroly údajov poskytnutých </w:t>
      </w:r>
      <w:r w:rsidR="00A207EF">
        <w:rPr>
          <w:rFonts w:ascii="Times New Roman" w:eastAsia="Calibri" w:hAnsi="Times New Roman" w:cs="Times New Roman"/>
          <w:b/>
          <w:bCs/>
          <w:sz w:val="24"/>
          <w:szCs w:val="24"/>
        </w:rPr>
        <w:t>v rámci </w:t>
      </w:r>
      <w:r w:rsidR="00814C3C" w:rsidRPr="00814C3C">
        <w:rPr>
          <w:rFonts w:ascii="Times New Roman" w:eastAsia="Calibri" w:hAnsi="Times New Roman" w:cs="Times New Roman"/>
          <w:b/>
          <w:bCs/>
          <w:sz w:val="24"/>
          <w:szCs w:val="24"/>
        </w:rPr>
        <w:t>monitorovania trhu</w:t>
      </w:r>
    </w:p>
    <w:p w14:paraId="78F84CB2" w14:textId="77777777" w:rsidR="002F0E94" w:rsidRDefault="002F0E94" w:rsidP="00DA79E6">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Prípady uloženia pokuty za tento správny delikt sa prakticky nevyskytujú, a preto sa uvedený odhad pohybuje najnižšom nenulovom počte v priemere jedného prípadu ročne. Vzhľadom na podobnosť tejto sankcie s novo-zavádzanou poriadkovou pokutou uvedenou v regulácii č. 3, keďže vo vzťahu k monitorovaniu trhu plnia tú istú funkciu, sa taktiež odhaduje, že by sa bežne ukladala vo výške 500 eur.</w:t>
      </w:r>
    </w:p>
    <w:p w14:paraId="08E98633" w14:textId="45F88589" w:rsidR="00A207EF" w:rsidRDefault="002F0E94" w:rsidP="00DA79E6">
      <w:pPr>
        <w:spacing w:line="240" w:lineRule="auto"/>
        <w:ind w:left="1418" w:hanging="1418"/>
        <w:jc w:val="both"/>
        <w:rPr>
          <w:rFonts w:ascii="Times New Roman" w:eastAsia="Calibri" w:hAnsi="Times New Roman" w:cs="Times New Roman"/>
          <w:bCs/>
          <w:sz w:val="24"/>
          <w:szCs w:val="24"/>
        </w:rPr>
      </w:pPr>
      <w:r w:rsidRPr="002F0E94">
        <w:rPr>
          <w:rFonts w:ascii="Times New Roman" w:eastAsia="Calibri" w:hAnsi="Times New Roman" w:cs="Times New Roman"/>
          <w:b/>
          <w:bCs/>
          <w:sz w:val="24"/>
          <w:szCs w:val="24"/>
        </w:rPr>
        <w:t>Regulácia </w:t>
      </w:r>
      <w:r>
        <w:rPr>
          <w:rFonts w:ascii="Times New Roman" w:eastAsia="Calibri" w:hAnsi="Times New Roman" w:cs="Times New Roman"/>
          <w:b/>
          <w:bCs/>
          <w:sz w:val="24"/>
          <w:szCs w:val="24"/>
        </w:rPr>
        <w:t>6</w:t>
      </w:r>
      <w:r w:rsidRPr="002F0E94">
        <w:rPr>
          <w:rFonts w:ascii="Times New Roman" w:eastAsia="Calibri" w:hAnsi="Times New Roman" w:cs="Times New Roman"/>
          <w:b/>
          <w:bCs/>
          <w:sz w:val="24"/>
          <w:szCs w:val="24"/>
        </w:rPr>
        <w:t>:</w:t>
      </w:r>
      <w:r w:rsidRPr="002F0E94">
        <w:rPr>
          <w:rFonts w:ascii="Times New Roman" w:eastAsia="Calibri" w:hAnsi="Times New Roman" w:cs="Times New Roman"/>
          <w:b/>
          <w:bCs/>
          <w:sz w:val="24"/>
          <w:szCs w:val="24"/>
        </w:rPr>
        <w:tab/>
      </w:r>
      <w:r w:rsidR="00A207EF" w:rsidRPr="00A207EF">
        <w:rPr>
          <w:rFonts w:ascii="Times New Roman" w:eastAsia="Calibri" w:hAnsi="Times New Roman" w:cs="Times New Roman"/>
          <w:b/>
          <w:bCs/>
          <w:sz w:val="24"/>
          <w:szCs w:val="24"/>
        </w:rPr>
        <w:t>Pokuta do 200 000 eur kontrolovanej osobe, ktorá bráni plneniu o</w:t>
      </w:r>
      <w:r w:rsidR="005F483B">
        <w:rPr>
          <w:rFonts w:ascii="Times New Roman" w:eastAsia="Calibri" w:hAnsi="Times New Roman" w:cs="Times New Roman"/>
          <w:b/>
          <w:bCs/>
          <w:sz w:val="24"/>
          <w:szCs w:val="24"/>
        </w:rPr>
        <w:t xml:space="preserve">právnení kontrolného orgánu pri </w:t>
      </w:r>
      <w:r w:rsidR="00A207EF" w:rsidRPr="00A207EF">
        <w:rPr>
          <w:rFonts w:ascii="Times New Roman" w:eastAsia="Calibri" w:hAnsi="Times New Roman" w:cs="Times New Roman"/>
          <w:b/>
          <w:bCs/>
          <w:sz w:val="24"/>
          <w:szCs w:val="24"/>
        </w:rPr>
        <w:t>výkone kontroly spĺňania podmienok na poskytnutie podpory v pôdohospodárstve a rozvoji vidieka</w:t>
      </w:r>
    </w:p>
    <w:p w14:paraId="3D601F38" w14:textId="77777777" w:rsidR="001B4922" w:rsidRDefault="00EA5B49" w:rsidP="00DA79E6">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Táto pokuta sa ukladá za </w:t>
      </w:r>
      <w:r w:rsidR="000F1552">
        <w:rPr>
          <w:rFonts w:ascii="Times New Roman" w:eastAsia="Calibri" w:hAnsi="Times New Roman" w:cs="Times New Roman"/>
          <w:bCs/>
          <w:sz w:val="24"/>
          <w:szCs w:val="24"/>
        </w:rPr>
        <w:t xml:space="preserve">bránenie výkonu oprávnení osôb, ktoré vykonávajú kontrolu podľa § 18, teda kontrolu spĺňania podmienok na poskytnutie podpory. Ide o najčastejšie vykonávaný typ kontroly podľa zákona č. 280/2017 Z. z., ktorý sa navrhovaným zákonom nahrádza širšie koncipovanou kontrolou </w:t>
      </w:r>
      <w:r w:rsidR="00B165F4" w:rsidRPr="00B165F4">
        <w:rPr>
          <w:rFonts w:ascii="Times New Roman" w:eastAsia="Calibri" w:hAnsi="Times New Roman" w:cs="Times New Roman"/>
          <w:bCs/>
          <w:sz w:val="24"/>
          <w:szCs w:val="24"/>
        </w:rPr>
        <w:t>spĺňania podmienok vo vzťahu k</w:t>
      </w:r>
      <w:r w:rsidR="003C1133">
        <w:rPr>
          <w:rFonts w:ascii="Times New Roman" w:eastAsia="Calibri" w:hAnsi="Times New Roman" w:cs="Times New Roman"/>
          <w:bCs/>
          <w:sz w:val="24"/>
          <w:szCs w:val="24"/>
        </w:rPr>
        <w:t> </w:t>
      </w:r>
      <w:r w:rsidR="00B165F4" w:rsidRPr="00B165F4">
        <w:rPr>
          <w:rFonts w:ascii="Times New Roman" w:eastAsia="Calibri" w:hAnsi="Times New Roman" w:cs="Times New Roman"/>
          <w:bCs/>
          <w:sz w:val="24"/>
          <w:szCs w:val="24"/>
        </w:rPr>
        <w:t>podpore</w:t>
      </w:r>
      <w:r w:rsidR="003C1133">
        <w:rPr>
          <w:rFonts w:ascii="Times New Roman" w:eastAsia="Calibri" w:hAnsi="Times New Roman" w:cs="Times New Roman"/>
          <w:bCs/>
          <w:sz w:val="24"/>
          <w:szCs w:val="24"/>
        </w:rPr>
        <w:t xml:space="preserve">. Ako už bolo uvedené, za porušenie povinností kontrolovanej osoby v rámci kontroly </w:t>
      </w:r>
      <w:r w:rsidR="003C1133" w:rsidRPr="003C1133">
        <w:rPr>
          <w:rFonts w:ascii="Times New Roman" w:eastAsia="Calibri" w:hAnsi="Times New Roman" w:cs="Times New Roman"/>
          <w:bCs/>
          <w:sz w:val="24"/>
          <w:szCs w:val="24"/>
        </w:rPr>
        <w:t>spĺňania podmienok vo vzťahu k</w:t>
      </w:r>
      <w:r w:rsidR="003C1133">
        <w:rPr>
          <w:rFonts w:ascii="Times New Roman" w:eastAsia="Calibri" w:hAnsi="Times New Roman" w:cs="Times New Roman"/>
          <w:bCs/>
          <w:sz w:val="24"/>
          <w:szCs w:val="24"/>
        </w:rPr>
        <w:t> </w:t>
      </w:r>
      <w:r w:rsidR="003C1133" w:rsidRPr="003C1133">
        <w:rPr>
          <w:rFonts w:ascii="Times New Roman" w:eastAsia="Calibri" w:hAnsi="Times New Roman" w:cs="Times New Roman"/>
          <w:bCs/>
          <w:sz w:val="24"/>
          <w:szCs w:val="24"/>
        </w:rPr>
        <w:t>podpore</w:t>
      </w:r>
      <w:r w:rsidR="003C1133">
        <w:rPr>
          <w:rFonts w:ascii="Times New Roman" w:eastAsia="Calibri" w:hAnsi="Times New Roman" w:cs="Times New Roman"/>
          <w:bCs/>
          <w:sz w:val="24"/>
          <w:szCs w:val="24"/>
        </w:rPr>
        <w:t xml:space="preserve"> sa už podľa navrhovaného zákona nemajú ukladať pokuty, pretože sa ním zároveň zavádza právna fikcia, podľa ktorej </w:t>
      </w:r>
      <w:r w:rsidR="003C1133" w:rsidRPr="003C1133">
        <w:rPr>
          <w:rFonts w:ascii="Times New Roman" w:eastAsia="Calibri" w:hAnsi="Times New Roman" w:cs="Times New Roman"/>
          <w:bCs/>
          <w:sz w:val="24"/>
          <w:szCs w:val="24"/>
        </w:rPr>
        <w:t xml:space="preserve">ak kontrolovaná osoba bez závažného dôvodu </w:t>
      </w:r>
      <w:r w:rsidR="003C1133" w:rsidRPr="003C1133">
        <w:rPr>
          <w:rFonts w:ascii="Times New Roman" w:eastAsia="Calibri" w:hAnsi="Times New Roman" w:cs="Times New Roman"/>
          <w:bCs/>
          <w:sz w:val="24"/>
          <w:szCs w:val="24"/>
        </w:rPr>
        <w:lastRenderedPageBreak/>
        <w:t>neumožní kontrolnému orgánu alebo osobe na tento účel poverenej týmto kontrolným orgánom vykonanie kontroly spĺňania podmienok vo vzťahu k podpore u tejto osoby, tak sa každá podmienka alebo pravidlo, ktorého plnenie touto kontrolovanou osobou bolo predmetom tejto kontroly, považuje za nesplnené</w:t>
      </w:r>
      <w:r w:rsidR="003C1133">
        <w:rPr>
          <w:rFonts w:ascii="Times New Roman" w:eastAsia="Calibri" w:hAnsi="Times New Roman" w:cs="Times New Roman"/>
          <w:bCs/>
          <w:sz w:val="24"/>
          <w:szCs w:val="24"/>
        </w:rPr>
        <w:t>, čo u tejto kontrolovanej osoby proporčne povedie k st</w:t>
      </w:r>
      <w:r w:rsidR="00054415">
        <w:rPr>
          <w:rFonts w:ascii="Times New Roman" w:eastAsia="Calibri" w:hAnsi="Times New Roman" w:cs="Times New Roman"/>
          <w:bCs/>
          <w:sz w:val="24"/>
          <w:szCs w:val="24"/>
        </w:rPr>
        <w:t>r</w:t>
      </w:r>
      <w:r w:rsidR="003C1133">
        <w:rPr>
          <w:rFonts w:ascii="Times New Roman" w:eastAsia="Calibri" w:hAnsi="Times New Roman" w:cs="Times New Roman"/>
          <w:bCs/>
          <w:sz w:val="24"/>
          <w:szCs w:val="24"/>
        </w:rPr>
        <w:t>ate podpory, ktorú žiada alebo ktorá jej dokonca už bola poskytnutá.</w:t>
      </w:r>
      <w:r w:rsidR="00AD2949">
        <w:rPr>
          <w:rFonts w:ascii="Times New Roman" w:eastAsia="Calibri" w:hAnsi="Times New Roman" w:cs="Times New Roman"/>
          <w:bCs/>
          <w:sz w:val="24"/>
          <w:szCs w:val="24"/>
        </w:rPr>
        <w:t xml:space="preserve"> Podľa </w:t>
      </w:r>
      <w:r w:rsidR="00AD2949" w:rsidRPr="00AD2949">
        <w:rPr>
          <w:rFonts w:ascii="Times New Roman" w:eastAsia="Calibri" w:hAnsi="Times New Roman" w:cs="Times New Roman"/>
          <w:bCs/>
          <w:sz w:val="24"/>
          <w:szCs w:val="24"/>
        </w:rPr>
        <w:t>zákona č. 280/2017 Z. z.</w:t>
      </w:r>
      <w:r w:rsidR="00AD2949">
        <w:rPr>
          <w:rFonts w:ascii="Times New Roman" w:eastAsia="Calibri" w:hAnsi="Times New Roman" w:cs="Times New Roman"/>
          <w:bCs/>
          <w:sz w:val="24"/>
          <w:szCs w:val="24"/>
        </w:rPr>
        <w:t xml:space="preserve"> sa však </w:t>
      </w:r>
      <w:r w:rsidR="00AD2949" w:rsidRPr="00AD2949">
        <w:rPr>
          <w:rFonts w:ascii="Times New Roman" w:eastAsia="Calibri" w:hAnsi="Times New Roman" w:cs="Times New Roman"/>
          <w:bCs/>
          <w:sz w:val="24"/>
          <w:szCs w:val="24"/>
        </w:rPr>
        <w:t xml:space="preserve">za bránenie výkonu oprávnení osôb, ktoré vykonávajú kontrolu podľa § 18, </w:t>
      </w:r>
      <w:r w:rsidR="00AD2949">
        <w:rPr>
          <w:rFonts w:ascii="Times New Roman" w:eastAsia="Calibri" w:hAnsi="Times New Roman" w:cs="Times New Roman"/>
          <w:bCs/>
          <w:sz w:val="24"/>
          <w:szCs w:val="24"/>
        </w:rPr>
        <w:t>pokuty ukladajú, a vzhľadom na časté vykonávanie tohto typu kontrol sa odhaduje, že sa ročne môžu uložiť až desiatim rôznym osobám.</w:t>
      </w:r>
      <w:r w:rsidR="001B4922">
        <w:rPr>
          <w:rFonts w:ascii="Times New Roman" w:eastAsia="Calibri" w:hAnsi="Times New Roman" w:cs="Times New Roman"/>
          <w:bCs/>
          <w:sz w:val="24"/>
          <w:szCs w:val="24"/>
        </w:rPr>
        <w:t xml:space="preserve"> Priemerná výška tejto pokuty by však nemala presahovať výšku odhadovanú v rámci regulácie č. 3, teda výšku 500 eur, keďže ide o ten istý typ poriadkového deliktu.</w:t>
      </w:r>
    </w:p>
    <w:p w14:paraId="16727458" w14:textId="77777777" w:rsidR="00D85940" w:rsidRDefault="00D85940" w:rsidP="00DA79E6">
      <w:pPr>
        <w:spacing w:line="240" w:lineRule="auto"/>
        <w:ind w:left="1418" w:hanging="1418"/>
        <w:jc w:val="both"/>
        <w:rPr>
          <w:rFonts w:ascii="Times New Roman" w:eastAsia="Calibri" w:hAnsi="Times New Roman" w:cs="Times New Roman"/>
          <w:bCs/>
          <w:iCs/>
          <w:sz w:val="24"/>
          <w:szCs w:val="24"/>
          <w:lang w:bidi="sk-SK"/>
        </w:rPr>
      </w:pPr>
      <w:r w:rsidRPr="00D85940">
        <w:rPr>
          <w:rFonts w:ascii="Times New Roman" w:eastAsia="Calibri" w:hAnsi="Times New Roman" w:cs="Times New Roman"/>
          <w:b/>
          <w:bCs/>
          <w:sz w:val="24"/>
          <w:szCs w:val="24"/>
        </w:rPr>
        <w:t>Regulácia </w:t>
      </w:r>
      <w:r>
        <w:rPr>
          <w:rFonts w:ascii="Times New Roman" w:eastAsia="Calibri" w:hAnsi="Times New Roman" w:cs="Times New Roman"/>
          <w:b/>
          <w:bCs/>
          <w:sz w:val="24"/>
          <w:szCs w:val="24"/>
        </w:rPr>
        <w:t>7</w:t>
      </w:r>
      <w:r w:rsidRPr="00D85940">
        <w:rPr>
          <w:rFonts w:ascii="Times New Roman" w:eastAsia="Calibri" w:hAnsi="Times New Roman" w:cs="Times New Roman"/>
          <w:b/>
          <w:bCs/>
          <w:sz w:val="24"/>
          <w:szCs w:val="24"/>
        </w:rPr>
        <w:t>:</w:t>
      </w:r>
      <w:r w:rsidRPr="00D85940">
        <w:rPr>
          <w:rFonts w:ascii="Times New Roman" w:eastAsia="Calibri" w:hAnsi="Times New Roman" w:cs="Times New Roman"/>
          <w:b/>
          <w:bCs/>
          <w:sz w:val="24"/>
          <w:szCs w:val="24"/>
        </w:rPr>
        <w:tab/>
        <w:t xml:space="preserve">Pokuta od 5 000 eur do 200 000 eur osobe, ktorá v určenej lehote platobnej agentúre neposkytne doklady preukazujúce, že </w:t>
      </w:r>
      <w:r w:rsidRPr="00D85940">
        <w:rPr>
          <w:rFonts w:ascii="Times New Roman" w:eastAsia="Calibri" w:hAnsi="Times New Roman" w:cs="Times New Roman"/>
          <w:b/>
          <w:bCs/>
          <w:iCs/>
          <w:sz w:val="24"/>
          <w:szCs w:val="24"/>
          <w:lang w:bidi="sk-SK"/>
        </w:rPr>
        <w:t>konopné semená určené na iný účel ako na siatie, na ktoré je udelená licencia, spĺňajú podmienky, ktoré podľa čl. 9 ods. 4 delegovaného nariadenia (EÚ) 2016/1237</w:t>
      </w:r>
      <w:r w:rsidRPr="00D85940">
        <w:rPr>
          <w:rFonts w:ascii="Times New Roman" w:eastAsia="Calibri" w:hAnsi="Times New Roman" w:cs="Times New Roman"/>
          <w:b/>
          <w:bCs/>
          <w:sz w:val="24"/>
          <w:szCs w:val="24"/>
        </w:rPr>
        <w:t xml:space="preserve"> </w:t>
      </w:r>
      <w:r w:rsidRPr="00D85940">
        <w:rPr>
          <w:rFonts w:ascii="Times New Roman" w:eastAsia="Calibri" w:hAnsi="Times New Roman" w:cs="Times New Roman"/>
          <w:b/>
          <w:bCs/>
          <w:iCs/>
          <w:sz w:val="24"/>
          <w:szCs w:val="24"/>
          <w:lang w:bidi="sk-SK"/>
        </w:rPr>
        <w:t>musia spĺňať po jej udelení</w:t>
      </w:r>
    </w:p>
    <w:p w14:paraId="2A1314ED" w14:textId="24290BC6" w:rsidR="0069342B" w:rsidRDefault="000A4347" w:rsidP="00DA79E6">
      <w:pPr>
        <w:spacing w:line="240" w:lineRule="auto"/>
        <w:jc w:val="both"/>
        <w:rPr>
          <w:rFonts w:ascii="Times New Roman" w:hAnsi="Times New Roman" w:cs="Times New Roman"/>
          <w:sz w:val="24"/>
          <w:szCs w:val="24"/>
        </w:rPr>
      </w:pPr>
      <w:r>
        <w:rPr>
          <w:rFonts w:ascii="Times New Roman" w:eastAsia="Calibri" w:hAnsi="Times New Roman" w:cs="Times New Roman"/>
          <w:bCs/>
          <w:sz w:val="24"/>
          <w:szCs w:val="24"/>
        </w:rPr>
        <w:t xml:space="preserve">Malo by ísť o vzácne prípady, v ktorých </w:t>
      </w:r>
      <w:r w:rsidRPr="000A4347">
        <w:rPr>
          <w:rFonts w:ascii="Times New Roman" w:eastAsia="Calibri" w:hAnsi="Times New Roman" w:cs="Times New Roman"/>
          <w:bCs/>
          <w:iCs/>
          <w:sz w:val="24"/>
          <w:szCs w:val="24"/>
          <w:lang w:bidi="sk-SK"/>
        </w:rPr>
        <w:t>dovozca konopných semien určených na iný účel ako na siatie</w:t>
      </w:r>
      <w:r>
        <w:rPr>
          <w:rFonts w:ascii="Times New Roman" w:eastAsia="Calibri" w:hAnsi="Times New Roman" w:cs="Times New Roman"/>
          <w:bCs/>
          <w:iCs/>
          <w:sz w:val="24"/>
          <w:szCs w:val="24"/>
          <w:lang w:bidi="sk-SK"/>
        </w:rPr>
        <w:t xml:space="preserve">, ktorý má v Slovenskej republike udelené oprávnenie na ich dovoz do Európskej únie, v lehote určenej platobnou agentúrou </w:t>
      </w:r>
      <w:r w:rsidR="00F87F50" w:rsidRPr="00F87F50">
        <w:rPr>
          <w:rFonts w:ascii="Times New Roman" w:eastAsia="Calibri" w:hAnsi="Times New Roman" w:cs="Times New Roman"/>
          <w:bCs/>
          <w:iCs/>
          <w:sz w:val="24"/>
          <w:szCs w:val="24"/>
          <w:lang w:bidi="sk-SK"/>
        </w:rPr>
        <w:t>platobnej agentúre neposkytne doklady preukazujúce, že</w:t>
      </w:r>
      <w:r w:rsidR="00F87F50">
        <w:rPr>
          <w:rFonts w:ascii="Times New Roman" w:eastAsia="Calibri" w:hAnsi="Times New Roman" w:cs="Times New Roman"/>
          <w:bCs/>
          <w:iCs/>
          <w:sz w:val="24"/>
          <w:szCs w:val="24"/>
          <w:lang w:bidi="sk-SK"/>
        </w:rPr>
        <w:t xml:space="preserve"> tieto konopné semená </w:t>
      </w:r>
      <w:r w:rsidR="00F87F50" w:rsidRPr="00F87F50">
        <w:rPr>
          <w:rFonts w:ascii="Times New Roman" w:eastAsia="Calibri" w:hAnsi="Times New Roman" w:cs="Times New Roman"/>
          <w:bCs/>
          <w:iCs/>
          <w:sz w:val="24"/>
          <w:szCs w:val="24"/>
          <w:lang w:bidi="sk-SK"/>
        </w:rPr>
        <w:t>v období menej ako 12 mesiacov odo dňa udelenia</w:t>
      </w:r>
      <w:r w:rsidR="00F87F50">
        <w:rPr>
          <w:rFonts w:ascii="Times New Roman" w:eastAsia="Calibri" w:hAnsi="Times New Roman" w:cs="Times New Roman"/>
          <w:bCs/>
          <w:iCs/>
          <w:sz w:val="24"/>
          <w:szCs w:val="24"/>
          <w:lang w:bidi="sk-SK"/>
        </w:rPr>
        <w:t xml:space="preserve"> platobnou agentúrou udeľovanej licencie na prepustenie týchto semien do voľného obehu v Európskej únii</w:t>
      </w:r>
      <w:r w:rsidR="00903CEC" w:rsidRPr="00903CEC">
        <w:rPr>
          <w:rFonts w:ascii="Times New Roman" w:eastAsia="Calibri" w:hAnsi="Times New Roman" w:cs="Times New Roman"/>
          <w:bCs/>
          <w:iCs/>
          <w:color w:val="000000" w:themeColor="text1"/>
          <w:sz w:val="24"/>
          <w:szCs w:val="24"/>
          <w:lang w:bidi="sk-SK"/>
        </w:rPr>
        <w:t xml:space="preserve"> </w:t>
      </w:r>
      <w:r w:rsidR="00903CEC">
        <w:rPr>
          <w:rFonts w:ascii="Times New Roman" w:eastAsia="Calibri" w:hAnsi="Times New Roman" w:cs="Times New Roman"/>
          <w:bCs/>
          <w:iCs/>
          <w:color w:val="000000" w:themeColor="text1"/>
          <w:sz w:val="24"/>
          <w:szCs w:val="24"/>
          <w:lang w:bidi="sk-SK"/>
        </w:rPr>
        <w:t xml:space="preserve">prešli </w:t>
      </w:r>
      <w:r w:rsidR="00903CEC" w:rsidRPr="00903CEC">
        <w:rPr>
          <w:rFonts w:ascii="Times New Roman" w:eastAsia="Calibri" w:hAnsi="Times New Roman" w:cs="Times New Roman"/>
          <w:bCs/>
          <w:iCs/>
          <w:sz w:val="24"/>
          <w:szCs w:val="24"/>
          <w:lang w:bidi="sk-SK"/>
        </w:rPr>
        <w:t>jedným z úkonov uvedených v článku 9 ods. 4 písm. a), b) alebo písm. c) delegovaného nariadenia (EÚ) 2016/1237, napríklad uvedením do stavu, ktorý ich použitie na siatie vylučuje</w:t>
      </w:r>
      <w:r w:rsidR="00903CEC">
        <w:rPr>
          <w:rFonts w:ascii="Times New Roman" w:eastAsia="Calibri" w:hAnsi="Times New Roman" w:cs="Times New Roman"/>
          <w:bCs/>
          <w:iCs/>
          <w:sz w:val="24"/>
          <w:szCs w:val="24"/>
          <w:lang w:bidi="sk-SK"/>
        </w:rPr>
        <w:t xml:space="preserve">. </w:t>
      </w:r>
      <w:r w:rsidR="00515659">
        <w:rPr>
          <w:rFonts w:ascii="Times New Roman" w:eastAsia="Calibri" w:hAnsi="Times New Roman" w:cs="Times New Roman"/>
          <w:bCs/>
          <w:iCs/>
          <w:sz w:val="24"/>
          <w:szCs w:val="24"/>
          <w:lang w:bidi="sk-SK"/>
        </w:rPr>
        <w:t xml:space="preserve">Takéto opomenutie konania zo strany daného dovozcu môže vyvolávať nebezpečenstvo, že </w:t>
      </w:r>
      <w:r w:rsidR="00515659" w:rsidRPr="00515659">
        <w:rPr>
          <w:rFonts w:ascii="Times New Roman" w:eastAsia="Calibri" w:hAnsi="Times New Roman" w:cs="Times New Roman"/>
          <w:bCs/>
          <w:iCs/>
          <w:sz w:val="24"/>
          <w:szCs w:val="24"/>
          <w:lang w:bidi="sk-SK"/>
        </w:rPr>
        <w:t xml:space="preserve">z týchto semien by mohli </w:t>
      </w:r>
      <w:r w:rsidR="00515659" w:rsidRPr="00952905">
        <w:rPr>
          <w:rFonts w:ascii="Times New Roman" w:eastAsia="Calibri" w:hAnsi="Times New Roman" w:cs="Times New Roman"/>
          <w:bCs/>
          <w:iCs/>
          <w:sz w:val="24"/>
          <w:szCs w:val="24"/>
          <w:lang w:bidi="sk-SK"/>
        </w:rPr>
        <w:t>byť vypestované rastliny konope obsahujúce tetrahydrokanabinol v množstve presahujúcom 0,3 %, ktoré by následne mohli byť použité na produkciu psychotropných látok</w:t>
      </w:r>
      <w:r w:rsidR="00952905" w:rsidRPr="00952905">
        <w:rPr>
          <w:rFonts w:ascii="Times New Roman" w:eastAsia="Calibri" w:hAnsi="Times New Roman" w:cs="Times New Roman"/>
          <w:bCs/>
          <w:iCs/>
          <w:sz w:val="24"/>
          <w:szCs w:val="24"/>
          <w:lang w:bidi="sk-SK"/>
        </w:rPr>
        <w:t>, a z toho dôvodu je dolná hranica zákonnej sadzby pokuty za tento správny delikt ustanovená až na</w:t>
      </w:r>
      <w:r w:rsidR="00952905" w:rsidRPr="005F483B">
        <w:rPr>
          <w:rFonts w:ascii="Times New Roman" w:hAnsi="Times New Roman" w:cs="Times New Roman"/>
          <w:sz w:val="24"/>
          <w:szCs w:val="24"/>
        </w:rPr>
        <w:t> 5 000 eur.</w:t>
      </w:r>
      <w:r w:rsidR="0019344C">
        <w:rPr>
          <w:rFonts w:ascii="Times New Roman" w:hAnsi="Times New Roman" w:cs="Times New Roman"/>
          <w:sz w:val="24"/>
          <w:szCs w:val="24"/>
        </w:rPr>
        <w:t xml:space="preserve"> Predpokladá sa, že za toto porušenie sa bude bežne ukladať pokuta práve vo výške tejto dolnej hranice. Taktiež sa predpokladá, že </w:t>
      </w:r>
      <w:r w:rsidR="0069342B">
        <w:rPr>
          <w:rFonts w:ascii="Times New Roman" w:hAnsi="Times New Roman" w:cs="Times New Roman"/>
          <w:sz w:val="24"/>
          <w:szCs w:val="24"/>
        </w:rPr>
        <w:t>sa toto porušenie bude vyskytovať zriedka, teda v priemere nie viac ako raz ročne.</w:t>
      </w:r>
      <w:r w:rsidR="002710CB">
        <w:rPr>
          <w:rFonts w:ascii="Times New Roman" w:hAnsi="Times New Roman" w:cs="Times New Roman"/>
          <w:sz w:val="24"/>
          <w:szCs w:val="24"/>
        </w:rPr>
        <w:t xml:space="preserve"> Vyššia pokuta by sa ukladala najmä v závislosti od množstva týchto dovážaných semien.</w:t>
      </w:r>
    </w:p>
    <w:p w14:paraId="3F56CC91" w14:textId="77777777" w:rsidR="00BD0D9C" w:rsidRDefault="00970786" w:rsidP="00DA79E6">
      <w:pPr>
        <w:spacing w:line="240" w:lineRule="auto"/>
        <w:ind w:left="1418" w:hanging="1418"/>
        <w:jc w:val="both"/>
        <w:rPr>
          <w:rFonts w:ascii="Times New Roman" w:eastAsia="Calibri" w:hAnsi="Times New Roman" w:cs="Times New Roman"/>
          <w:bCs/>
          <w:iCs/>
          <w:sz w:val="24"/>
          <w:szCs w:val="24"/>
          <w:lang w:bidi="sk-SK"/>
        </w:rPr>
      </w:pPr>
      <w:r w:rsidRPr="00970786">
        <w:rPr>
          <w:rFonts w:ascii="Times New Roman" w:eastAsia="Calibri" w:hAnsi="Times New Roman" w:cs="Times New Roman"/>
          <w:b/>
          <w:bCs/>
          <w:sz w:val="24"/>
          <w:szCs w:val="24"/>
        </w:rPr>
        <w:t>Regulácia </w:t>
      </w:r>
      <w:r>
        <w:rPr>
          <w:rFonts w:ascii="Times New Roman" w:eastAsia="Calibri" w:hAnsi="Times New Roman" w:cs="Times New Roman"/>
          <w:b/>
          <w:bCs/>
          <w:sz w:val="24"/>
          <w:szCs w:val="24"/>
        </w:rPr>
        <w:t>8</w:t>
      </w:r>
      <w:r w:rsidRPr="00970786">
        <w:rPr>
          <w:rFonts w:ascii="Times New Roman" w:eastAsia="Calibri" w:hAnsi="Times New Roman" w:cs="Times New Roman"/>
          <w:b/>
          <w:bCs/>
          <w:sz w:val="24"/>
          <w:szCs w:val="24"/>
        </w:rPr>
        <w:t>:</w:t>
      </w:r>
      <w:r w:rsidRPr="00970786">
        <w:rPr>
          <w:rFonts w:ascii="Times New Roman" w:eastAsia="Calibri" w:hAnsi="Times New Roman" w:cs="Times New Roman"/>
          <w:b/>
          <w:bCs/>
          <w:sz w:val="24"/>
          <w:szCs w:val="24"/>
        </w:rPr>
        <w:tab/>
      </w:r>
      <w:r w:rsidR="00BD0D9C" w:rsidRPr="00BD0D9C">
        <w:rPr>
          <w:rFonts w:ascii="Times New Roman" w:eastAsia="Calibri" w:hAnsi="Times New Roman" w:cs="Times New Roman"/>
          <w:b/>
          <w:bCs/>
          <w:sz w:val="24"/>
          <w:szCs w:val="24"/>
        </w:rPr>
        <w:t xml:space="preserve">Pokuta od 5 000 eur do 200 000 eur osobe, ktorá v lehote ustanovenej osobitným predpisom alebo určenej platobnou agentúrou nezabezpečí, aby </w:t>
      </w:r>
      <w:r w:rsidR="00BD0D9C" w:rsidRPr="00BD0D9C">
        <w:rPr>
          <w:rFonts w:ascii="Times New Roman" w:eastAsia="Calibri" w:hAnsi="Times New Roman" w:cs="Times New Roman"/>
          <w:b/>
          <w:bCs/>
          <w:iCs/>
          <w:sz w:val="24"/>
          <w:szCs w:val="24"/>
          <w:lang w:bidi="sk-SK"/>
        </w:rPr>
        <w:t>konopné semená určené na iný účel ako na siatie, na ktoré je udelená licencia, spĺňali podmienky podľa čl. 9 ods. 4 delegovaného nariadenia (EÚ) 2016/1237</w:t>
      </w:r>
    </w:p>
    <w:p w14:paraId="383CA861" w14:textId="24718CF9" w:rsidR="00186AB8" w:rsidRPr="00952905" w:rsidRDefault="00954104" w:rsidP="00DA79E6">
      <w:pPr>
        <w:spacing w:line="240" w:lineRule="auto"/>
        <w:jc w:val="both"/>
        <w:rPr>
          <w:rFonts w:ascii="Times New Roman" w:eastAsia="Calibri" w:hAnsi="Times New Roman" w:cs="Times New Roman"/>
          <w:bCs/>
          <w:sz w:val="24"/>
          <w:szCs w:val="24"/>
        </w:rPr>
      </w:pPr>
      <w:r w:rsidRPr="00954104">
        <w:rPr>
          <w:rFonts w:ascii="Times New Roman" w:eastAsia="Calibri" w:hAnsi="Times New Roman" w:cs="Times New Roman"/>
          <w:bCs/>
          <w:sz w:val="24"/>
          <w:szCs w:val="24"/>
        </w:rPr>
        <w:t xml:space="preserve">Malo by ísť o vzácne prípady, v ktorých </w:t>
      </w:r>
      <w:r w:rsidRPr="00954104">
        <w:rPr>
          <w:rFonts w:ascii="Times New Roman" w:eastAsia="Calibri" w:hAnsi="Times New Roman" w:cs="Times New Roman"/>
          <w:bCs/>
          <w:iCs/>
          <w:sz w:val="24"/>
          <w:szCs w:val="24"/>
          <w:lang w:bidi="sk-SK"/>
        </w:rPr>
        <w:t>dovozca konopných semien určených na iný účel ako na siatie, ktorý má v Slovenskej republike udelené oprávnenie na ich dovoz do Európskej únie, v období menej ako 12 mesiacov odo dňa udelenia platobnou agentúrou udeľovanej licencie na prepustenie týchto semien do voľného obehu v Európskej únii</w:t>
      </w:r>
      <w:r>
        <w:rPr>
          <w:rFonts w:ascii="Times New Roman" w:eastAsia="Calibri" w:hAnsi="Times New Roman" w:cs="Times New Roman"/>
          <w:bCs/>
          <w:iCs/>
          <w:sz w:val="24"/>
          <w:szCs w:val="24"/>
          <w:lang w:bidi="sk-SK"/>
        </w:rPr>
        <w:t xml:space="preserve">, nezabezpečí, aby tieto konopné semená </w:t>
      </w:r>
      <w:r w:rsidRPr="00954104">
        <w:rPr>
          <w:rFonts w:ascii="Times New Roman" w:eastAsia="Calibri" w:hAnsi="Times New Roman" w:cs="Times New Roman"/>
          <w:bCs/>
          <w:iCs/>
          <w:sz w:val="24"/>
          <w:szCs w:val="24"/>
          <w:lang w:bidi="sk-SK"/>
        </w:rPr>
        <w:t>prešli jedným z úkonov uvedených v článku 9 ods. 4 písm. a), b) alebo písm. c) delegovaného nariadenia (EÚ) 2016/1237, napríklad uvedením do stavu, ktorý ich použitie na siatie vylučuje.</w:t>
      </w:r>
      <w:r w:rsidR="00D57487" w:rsidRPr="00D57487">
        <w:rPr>
          <w:rFonts w:ascii="Times New Roman" w:eastAsia="Calibri" w:hAnsi="Times New Roman" w:cs="Times New Roman"/>
          <w:bCs/>
          <w:iCs/>
          <w:sz w:val="24"/>
          <w:szCs w:val="24"/>
          <w:lang w:bidi="sk-SK"/>
        </w:rPr>
        <w:t xml:space="preserve"> Takéto opomenutie konania zo strany daného dovozcu môže vyvolávať nebezpečenstvo, že z týchto semien by mohli byť vypestované rastliny konope obsahujúce tetrahydrokanabinol v množstve presahujúcom 0,3 %, ktoré by následne mohli byť použité na produkciu psychotropných látok, a z toho dôvodu je dolná hranica zákonnej sadzby pokuty za tento správny delikt ustanovená až na 5 000 eur. Predpokladá sa, že za toto porušenie sa bude bežne ukladať pokuta práve vo výške tejto dolnej hranice. Taktiež sa predpokladá, že </w:t>
      </w:r>
      <w:r w:rsidR="00D57487" w:rsidRPr="00D57487">
        <w:rPr>
          <w:rFonts w:ascii="Times New Roman" w:eastAsia="Calibri" w:hAnsi="Times New Roman" w:cs="Times New Roman"/>
          <w:bCs/>
          <w:iCs/>
          <w:sz w:val="24"/>
          <w:szCs w:val="24"/>
          <w:lang w:bidi="sk-SK"/>
        </w:rPr>
        <w:lastRenderedPageBreak/>
        <w:t>sa toto porušenie bude vyskytovať zriedka, teda v priemere nie viac ako raz ročne.</w:t>
      </w:r>
      <w:r w:rsidR="00CC2B51">
        <w:rPr>
          <w:rFonts w:ascii="Times New Roman" w:eastAsia="Calibri" w:hAnsi="Times New Roman" w:cs="Times New Roman"/>
          <w:bCs/>
          <w:iCs/>
          <w:sz w:val="24"/>
          <w:szCs w:val="24"/>
          <w:lang w:bidi="sk-SK"/>
        </w:rPr>
        <w:t xml:space="preserve"> </w:t>
      </w:r>
      <w:r w:rsidR="00CC2B51" w:rsidRPr="00C40619">
        <w:rPr>
          <w:rFonts w:ascii="Times New Roman" w:eastAsia="Calibri" w:hAnsi="Times New Roman" w:cs="Times New Roman"/>
          <w:bCs/>
          <w:iCs/>
          <w:sz w:val="24"/>
          <w:szCs w:val="24"/>
          <w:lang w:bidi="sk-SK"/>
        </w:rPr>
        <w:t>Vyššia pokuta by sa ukladala najmä v závislosti od množstva týchto dovážaných semien.</w:t>
      </w:r>
    </w:p>
    <w:p w14:paraId="0EB298DB" w14:textId="368ECACB" w:rsidR="00512BA7" w:rsidRPr="001F1B43" w:rsidRDefault="00511F8F" w:rsidP="00DA79E6">
      <w:pPr>
        <w:spacing w:line="240" w:lineRule="auto"/>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DA79E6">
      <w:pPr>
        <w:spacing w:line="240" w:lineRule="auto"/>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DA79E6">
      <w:pPr>
        <w:spacing w:line="240" w:lineRule="auto"/>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DA79E6">
      <w:pPr>
        <w:spacing w:line="240" w:lineRule="auto"/>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029D0850" w:rsidR="00D114ED" w:rsidRPr="00F244DC" w:rsidRDefault="00D114ED" w:rsidP="00DA79E6">
      <w:pPr>
        <w:spacing w:line="240" w:lineRule="auto"/>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w:t>
      </w:r>
      <w:r w:rsidR="00150883">
        <w:rPr>
          <w:rFonts w:ascii="Times New Roman" w:eastAsia="Calibri" w:hAnsi="Times New Roman" w:cs="Times New Roman"/>
          <w:bCs/>
          <w:i/>
          <w:iCs/>
          <w:sz w:val="24"/>
          <w:szCs w:val="24"/>
        </w:rPr>
        <w:t> </w:t>
      </w:r>
      <w:r w:rsidRPr="00F244DC">
        <w:rPr>
          <w:rFonts w:ascii="Times New Roman" w:eastAsia="Calibri" w:hAnsi="Times New Roman" w:cs="Times New Roman"/>
          <w:bCs/>
          <w:i/>
          <w:iCs/>
          <w:sz w:val="24"/>
          <w:szCs w:val="24"/>
        </w:rPr>
        <w:t>porovnaní s podnikmi z krajín, kde právne predpisy nie sú natoľko prísne. Využitie goldplatingu predkladateľom je preto prípustn</w:t>
      </w:r>
      <w:r w:rsidR="00152FE3">
        <w:rPr>
          <w:rFonts w:ascii="Times New Roman" w:eastAsia="Calibri" w:hAnsi="Times New Roman" w:cs="Times New Roman"/>
          <w:bCs/>
          <w:i/>
          <w:iCs/>
          <w:sz w:val="24"/>
          <w:szCs w:val="24"/>
        </w:rPr>
        <w:t>é iba vo výnimočných prípadoch,</w:t>
      </w:r>
      <w:r w:rsidR="00152FE3">
        <w:rPr>
          <w:rFonts w:ascii="Times New Roman" w:eastAsia="Calibri" w:hAnsi="Times New Roman" w:cs="Times New Roman"/>
          <w:bCs/>
          <w:i/>
          <w:iCs/>
          <w:sz w:val="24"/>
          <w:szCs w:val="24"/>
        </w:rPr>
        <w:br/>
      </w:r>
      <w:r w:rsidRPr="00F244DC">
        <w:rPr>
          <w:rFonts w:ascii="Times New Roman" w:eastAsia="Calibri" w:hAnsi="Times New Roman" w:cs="Times New Roman"/>
          <w:bCs/>
          <w:i/>
          <w:iCs/>
          <w:sz w:val="24"/>
          <w:szCs w:val="24"/>
        </w:rPr>
        <w:t>riadne odôvodnených a vysvetlených v analýze vplyvov na podnikateľské prostredie z hľadiska jeho nevyhnutnosti, spoločenského významu, nákladov,</w:t>
      </w:r>
      <w:r w:rsidR="00152FE3">
        <w:rPr>
          <w:rFonts w:ascii="Times New Roman" w:eastAsia="Calibri" w:hAnsi="Times New Roman" w:cs="Times New Roman"/>
          <w:bCs/>
          <w:i/>
          <w:iCs/>
          <w:sz w:val="24"/>
          <w:szCs w:val="24"/>
        </w:rPr>
        <w:t xml:space="preserve"> prekonzultovaných s dotknutými </w:t>
      </w:r>
      <w:r w:rsidRPr="00F244DC">
        <w:rPr>
          <w:rFonts w:ascii="Times New Roman" w:eastAsia="Calibri" w:hAnsi="Times New Roman" w:cs="Times New Roman"/>
          <w:bCs/>
          <w:i/>
          <w:iCs/>
          <w:sz w:val="24"/>
          <w:szCs w:val="24"/>
        </w:rPr>
        <w:t>podnikateľmi a posúdených Komisiou.</w:t>
      </w:r>
    </w:p>
    <w:p w14:paraId="4BD96D6C" w14:textId="77777777" w:rsidR="00024EE4" w:rsidRDefault="00024EE4" w:rsidP="00DA79E6">
      <w:pPr>
        <w:spacing w:line="240" w:lineRule="auto"/>
        <w:jc w:val="both"/>
        <w:rPr>
          <w:rFonts w:ascii="Times New Roman" w:eastAsia="Calibri" w:hAnsi="Times New Roman" w:cs="Times New Roman"/>
          <w:b/>
          <w:sz w:val="24"/>
          <w:szCs w:val="24"/>
        </w:rPr>
      </w:pPr>
    </w:p>
    <w:p w14:paraId="39D55FBC" w14:textId="44B0C098" w:rsidR="00054C41" w:rsidRPr="001F1B43" w:rsidRDefault="00054C41" w:rsidP="00DA79E6">
      <w:pPr>
        <w:spacing w:line="240"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0CB026C6" w14:textId="77777777" w:rsidR="00B276F9" w:rsidRDefault="00B276F9" w:rsidP="00DA79E6">
      <w:pPr>
        <w:pStyle w:val="Normlnywebov"/>
        <w:jc w:val="both"/>
        <w:rPr>
          <w:color w:val="000000" w:themeColor="text1"/>
          <w:highlight w:val="yellow"/>
        </w:rPr>
      </w:pPr>
    </w:p>
    <w:p w14:paraId="59CEE773" w14:textId="17DAE838" w:rsidR="00211744" w:rsidRPr="003B76F1" w:rsidRDefault="00125766" w:rsidP="00DA79E6">
      <w:pPr>
        <w:spacing w:line="240" w:lineRule="auto"/>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Verejnosť bola o </w:t>
      </w:r>
      <w:r w:rsidR="00211744" w:rsidRPr="00211744">
        <w:rPr>
          <w:rFonts w:ascii="Times New Roman" w:eastAsia="Calibri" w:hAnsi="Times New Roman" w:cs="Times New Roman"/>
          <w:color w:val="000000" w:themeColor="text1"/>
          <w:sz w:val="24"/>
          <w:szCs w:val="24"/>
        </w:rPr>
        <w:t xml:space="preserve">príprave návrhu zákona, ktorým sa mení a dopĺňa zákon č. 280/2017 Z. z. o poskytovaní podpory a dotácie v pôdohospodárstve a rozvoji vidieka a o zmene zákona č. 292/2014 Z. z. o príspevku </w:t>
      </w:r>
      <w:r w:rsidR="00211744" w:rsidRPr="003B76F1">
        <w:rPr>
          <w:rFonts w:ascii="Times New Roman" w:eastAsia="Calibri" w:hAnsi="Times New Roman" w:cs="Times New Roman"/>
          <w:sz w:val="24"/>
          <w:szCs w:val="24"/>
        </w:rPr>
        <w:t xml:space="preserve">poskytovanom z európskych štrukturálnych a investičných fondov a o zmene a doplnení niektorých zákonov v znení neskorších predpisov v znení </w:t>
      </w:r>
      <w:r w:rsidR="00211744" w:rsidRPr="003B76F1">
        <w:rPr>
          <w:rFonts w:ascii="Times New Roman" w:eastAsia="Calibri" w:hAnsi="Times New Roman" w:cs="Times New Roman"/>
          <w:sz w:val="24"/>
          <w:szCs w:val="24"/>
        </w:rPr>
        <w:lastRenderedPageBreak/>
        <w:t xml:space="preserve">neskorších predpisov </w:t>
      </w:r>
      <w:r w:rsidR="00152FE3" w:rsidRPr="00152FE3">
        <w:rPr>
          <w:rFonts w:ascii="Times New Roman" w:eastAsia="Calibri" w:hAnsi="Times New Roman" w:cs="Times New Roman"/>
          <w:sz w:val="24"/>
          <w:szCs w:val="24"/>
        </w:rPr>
        <w:t>a ktorým sa mení zákon č. 247/2024 Z. z. o príspevkoch poskytovaných z Európskeho poľnohospodá</w:t>
      </w:r>
      <w:r w:rsidR="00152FE3">
        <w:rPr>
          <w:rFonts w:ascii="Times New Roman" w:eastAsia="Calibri" w:hAnsi="Times New Roman" w:cs="Times New Roman"/>
          <w:sz w:val="24"/>
          <w:szCs w:val="24"/>
        </w:rPr>
        <w:t xml:space="preserve">rskeho fondu pre rozvoj vidieka </w:t>
      </w:r>
      <w:r w:rsidR="00152FE3" w:rsidRPr="00152FE3">
        <w:rPr>
          <w:rFonts w:ascii="Times New Roman" w:eastAsia="Calibri" w:hAnsi="Times New Roman" w:cs="Times New Roman"/>
          <w:sz w:val="24"/>
          <w:szCs w:val="24"/>
        </w:rPr>
        <w:t>a o zmene a doplnení niektorých zákonov</w:t>
      </w:r>
      <w:r w:rsidR="00152FE3">
        <w:rPr>
          <w:rFonts w:ascii="Times New Roman" w:eastAsia="Calibri" w:hAnsi="Times New Roman" w:cs="Times New Roman"/>
          <w:sz w:val="24"/>
          <w:szCs w:val="24"/>
        </w:rPr>
        <w:t xml:space="preserve"> </w:t>
      </w:r>
      <w:r w:rsidR="00211744" w:rsidRPr="003B76F1">
        <w:rPr>
          <w:rFonts w:ascii="Times New Roman" w:eastAsia="Calibri" w:hAnsi="Times New Roman" w:cs="Times New Roman"/>
          <w:sz w:val="24"/>
          <w:szCs w:val="24"/>
        </w:rPr>
        <w:t>(ďalej len „návrh zákona“) informovaná prostredníctvom predbežnej informácie č. 324/2024 zverejnenej v informačnom systéme verejnej správy Slov-Lex (internetová stránka www.</w:t>
      </w:r>
      <w:r>
        <w:rPr>
          <w:rFonts w:ascii="Times New Roman" w:eastAsia="Calibri" w:hAnsi="Times New Roman" w:cs="Times New Roman"/>
          <w:sz w:val="24"/>
          <w:szCs w:val="24"/>
        </w:rPr>
        <w:t xml:space="preserve">slov-lex.sk) od 11. 12. 2024, s </w:t>
      </w:r>
      <w:r w:rsidR="00211744" w:rsidRPr="003B76F1">
        <w:rPr>
          <w:rFonts w:ascii="Times New Roman" w:eastAsia="Calibri" w:hAnsi="Times New Roman" w:cs="Times New Roman"/>
          <w:sz w:val="24"/>
          <w:szCs w:val="24"/>
        </w:rPr>
        <w:t>termínom ukonče</w:t>
      </w:r>
      <w:r w:rsidR="00152FE3">
        <w:rPr>
          <w:rFonts w:ascii="Times New Roman" w:eastAsia="Calibri" w:hAnsi="Times New Roman" w:cs="Times New Roman"/>
          <w:sz w:val="24"/>
          <w:szCs w:val="24"/>
        </w:rPr>
        <w:t>nia pripomienkového konania dňa</w:t>
      </w:r>
      <w:r w:rsidR="00152FE3">
        <w:rPr>
          <w:rFonts w:ascii="Times New Roman" w:eastAsia="Calibri" w:hAnsi="Times New Roman" w:cs="Times New Roman"/>
          <w:sz w:val="24"/>
          <w:szCs w:val="24"/>
        </w:rPr>
        <w:br/>
      </w:r>
      <w:r w:rsidR="00211744" w:rsidRPr="003B76F1">
        <w:rPr>
          <w:rFonts w:ascii="Times New Roman" w:eastAsia="Calibri" w:hAnsi="Times New Roman" w:cs="Times New Roman"/>
          <w:sz w:val="24"/>
          <w:szCs w:val="24"/>
        </w:rPr>
        <w:t>27. 12. 2024. K predbežnej informácií neboli predložené žiadne pripomienky.</w:t>
      </w:r>
    </w:p>
    <w:p w14:paraId="08FCAD96" w14:textId="468E45B3" w:rsidR="00054C41" w:rsidRPr="00D8247C" w:rsidRDefault="00054C41" w:rsidP="00DA79E6">
      <w:pPr>
        <w:spacing w:after="0" w:line="240" w:lineRule="auto"/>
        <w:jc w:val="both"/>
        <w:rPr>
          <w:rFonts w:ascii="Times New Roman" w:eastAsia="Calibri" w:hAnsi="Times New Roman" w:cs="Times New Roman"/>
          <w:i/>
          <w:sz w:val="24"/>
          <w:szCs w:val="24"/>
        </w:rPr>
      </w:pPr>
    </w:p>
    <w:p w14:paraId="609C066C" w14:textId="77777777" w:rsidR="00054C41" w:rsidRPr="001F1B43" w:rsidRDefault="00054C41" w:rsidP="00DA79E6">
      <w:pPr>
        <w:spacing w:line="240" w:lineRule="auto"/>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09915B43" w:rsidR="00054C41"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57DDCD82" w14:textId="3EC21D1D" w:rsidR="00B276F9" w:rsidRPr="00047130" w:rsidRDefault="00132A57" w:rsidP="00DA79E6">
      <w:pPr>
        <w:spacing w:after="0" w:line="240" w:lineRule="auto"/>
        <w:jc w:val="both"/>
        <w:rPr>
          <w:rFonts w:ascii="Times New Roman" w:eastAsia="Times New Roman" w:hAnsi="Times New Roman" w:cs="Times New Roman"/>
          <w:color w:val="000000" w:themeColor="text1"/>
          <w:sz w:val="24"/>
          <w:szCs w:val="24"/>
          <w:lang w:eastAsia="sk-SK"/>
        </w:rPr>
      </w:pPr>
      <w:r w:rsidRPr="00047130">
        <w:rPr>
          <w:rFonts w:ascii="Times New Roman" w:eastAsia="Times New Roman" w:hAnsi="Times New Roman" w:cs="Times New Roman"/>
          <w:color w:val="000000" w:themeColor="text1"/>
          <w:sz w:val="24"/>
          <w:szCs w:val="24"/>
          <w:lang w:eastAsia="sk-SK"/>
        </w:rPr>
        <w:t>Na základe</w:t>
      </w:r>
      <w:r w:rsidR="00B276F9" w:rsidRPr="00047130">
        <w:rPr>
          <w:rFonts w:ascii="Times New Roman" w:eastAsia="Times New Roman" w:hAnsi="Times New Roman" w:cs="Times New Roman"/>
          <w:color w:val="000000" w:themeColor="text1"/>
          <w:sz w:val="24"/>
          <w:szCs w:val="24"/>
          <w:lang w:eastAsia="sk-SK"/>
        </w:rPr>
        <w:t xml:space="preserve"> </w:t>
      </w:r>
      <w:r w:rsidR="00C36BC7">
        <w:rPr>
          <w:rFonts w:ascii="Times New Roman" w:eastAsia="Calibri" w:hAnsi="Times New Roman" w:cs="Times New Roman"/>
          <w:color w:val="000000" w:themeColor="text1"/>
          <w:sz w:val="24"/>
          <w:szCs w:val="24"/>
        </w:rPr>
        <w:t>regulácií uvedených v tabuľke č. 2</w:t>
      </w:r>
      <w:r w:rsidR="00125766">
        <w:rPr>
          <w:rFonts w:ascii="Times New Roman" w:eastAsia="Calibri" w:hAnsi="Times New Roman" w:cs="Times New Roman"/>
          <w:color w:val="000000" w:themeColor="text1"/>
          <w:sz w:val="24"/>
          <w:szCs w:val="24"/>
        </w:rPr>
        <w:t xml:space="preserve"> </w:t>
      </w:r>
      <w:r w:rsidR="00B276F9" w:rsidRPr="00047130">
        <w:rPr>
          <w:rFonts w:ascii="Times New Roman" w:eastAsia="Times New Roman" w:hAnsi="Times New Roman" w:cs="Times New Roman"/>
          <w:color w:val="000000" w:themeColor="text1"/>
          <w:sz w:val="24"/>
          <w:szCs w:val="24"/>
          <w:lang w:eastAsia="sk-SK"/>
        </w:rPr>
        <w:t>nedochádza k vytvoreniu ani k zmene bariér na</w:t>
      </w:r>
      <w:r w:rsidR="00C36BC7">
        <w:rPr>
          <w:rFonts w:ascii="Times New Roman" w:eastAsia="Times New Roman" w:hAnsi="Times New Roman" w:cs="Times New Roman"/>
          <w:color w:val="000000" w:themeColor="text1"/>
          <w:sz w:val="24"/>
          <w:szCs w:val="24"/>
          <w:lang w:eastAsia="sk-SK"/>
        </w:rPr>
        <w:t> </w:t>
      </w:r>
      <w:r w:rsidR="00B276F9" w:rsidRPr="00047130">
        <w:rPr>
          <w:rFonts w:ascii="Times New Roman" w:eastAsia="Times New Roman" w:hAnsi="Times New Roman" w:cs="Times New Roman"/>
          <w:color w:val="000000" w:themeColor="text1"/>
          <w:sz w:val="24"/>
          <w:szCs w:val="24"/>
          <w:lang w:eastAsia="sk-SK"/>
        </w:rPr>
        <w:t>trhu.</w:t>
      </w:r>
    </w:p>
    <w:p w14:paraId="2866DB81" w14:textId="77777777" w:rsidR="00B276F9" w:rsidRPr="00D8247C" w:rsidRDefault="00B276F9" w:rsidP="00DA79E6">
      <w:pPr>
        <w:spacing w:after="0" w:line="240" w:lineRule="auto"/>
        <w:jc w:val="both"/>
        <w:rPr>
          <w:rFonts w:ascii="Times New Roman" w:eastAsia="Calibri" w:hAnsi="Times New Roman" w:cs="Times New Roman"/>
          <w:i/>
          <w:sz w:val="24"/>
          <w:szCs w:val="24"/>
        </w:rPr>
      </w:pPr>
    </w:p>
    <w:p w14:paraId="48D1F98D" w14:textId="6440A2AA" w:rsidR="005041E9"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733B73CB" w14:textId="7F8BFD4B" w:rsidR="00B276F9" w:rsidRPr="00047130" w:rsidRDefault="00132A57" w:rsidP="00DA79E6">
      <w:pPr>
        <w:spacing w:after="0" w:line="240" w:lineRule="auto"/>
        <w:jc w:val="both"/>
        <w:rPr>
          <w:rFonts w:ascii="Times New Roman" w:eastAsia="Calibri" w:hAnsi="Times New Roman" w:cs="Times New Roman"/>
          <w:iCs/>
          <w:color w:val="000000" w:themeColor="text1"/>
          <w:sz w:val="24"/>
          <w:szCs w:val="24"/>
        </w:rPr>
      </w:pPr>
      <w:r w:rsidRPr="00047130">
        <w:rPr>
          <w:rFonts w:ascii="Times New Roman" w:eastAsia="Times New Roman" w:hAnsi="Times New Roman" w:cs="Times New Roman"/>
          <w:color w:val="000000" w:themeColor="text1"/>
          <w:sz w:val="24"/>
          <w:szCs w:val="24"/>
          <w:lang w:eastAsia="sk-SK"/>
        </w:rPr>
        <w:t xml:space="preserve">Na základe </w:t>
      </w:r>
      <w:r w:rsidR="00C36BC7" w:rsidRPr="00C36BC7">
        <w:rPr>
          <w:rFonts w:ascii="Times New Roman" w:eastAsia="Times New Roman" w:hAnsi="Times New Roman" w:cs="Times New Roman"/>
          <w:color w:val="000000" w:themeColor="text1"/>
          <w:sz w:val="24"/>
          <w:szCs w:val="24"/>
          <w:lang w:eastAsia="sk-SK"/>
        </w:rPr>
        <w:t xml:space="preserve">regulácií uvedených v tabuľke č. 2 </w:t>
      </w:r>
      <w:r w:rsidR="00B276F9" w:rsidRPr="00047130">
        <w:rPr>
          <w:rFonts w:ascii="Times New Roman" w:eastAsia="Calibri" w:hAnsi="Times New Roman" w:cs="Times New Roman"/>
          <w:iCs/>
          <w:color w:val="000000" w:themeColor="text1"/>
          <w:sz w:val="24"/>
          <w:szCs w:val="24"/>
        </w:rPr>
        <w:t xml:space="preserve"> </w:t>
      </w:r>
      <w:r w:rsidRPr="00047130">
        <w:rPr>
          <w:rFonts w:ascii="Times New Roman" w:eastAsia="Calibri" w:hAnsi="Times New Roman" w:cs="Times New Roman"/>
          <w:iCs/>
          <w:color w:val="000000" w:themeColor="text1"/>
          <w:sz w:val="24"/>
          <w:szCs w:val="24"/>
        </w:rPr>
        <w:t xml:space="preserve">sa </w:t>
      </w:r>
      <w:r w:rsidR="00B276F9" w:rsidRPr="00047130">
        <w:rPr>
          <w:rFonts w:ascii="Times New Roman" w:eastAsia="Calibri" w:hAnsi="Times New Roman" w:cs="Times New Roman"/>
          <w:iCs/>
          <w:color w:val="000000" w:themeColor="text1"/>
          <w:sz w:val="24"/>
          <w:szCs w:val="24"/>
        </w:rPr>
        <w:t>nevytvára</w:t>
      </w:r>
      <w:r w:rsidRPr="00047130">
        <w:rPr>
          <w:rFonts w:ascii="Times New Roman" w:eastAsia="Calibri" w:hAnsi="Times New Roman" w:cs="Times New Roman"/>
          <w:iCs/>
          <w:color w:val="000000" w:themeColor="text1"/>
          <w:sz w:val="24"/>
          <w:szCs w:val="24"/>
        </w:rPr>
        <w:t>jú</w:t>
      </w:r>
      <w:r w:rsidR="00B276F9" w:rsidRPr="00047130">
        <w:rPr>
          <w:rFonts w:ascii="Times New Roman" w:eastAsia="Calibri" w:hAnsi="Times New Roman" w:cs="Times New Roman"/>
          <w:iCs/>
          <w:color w:val="000000" w:themeColor="text1"/>
          <w:sz w:val="24"/>
          <w:szCs w:val="24"/>
        </w:rPr>
        <w:t xml:space="preserve"> rozdielne podmienky/režimy pre podniky resp. produkty v porovnateľnej situácii. </w:t>
      </w:r>
    </w:p>
    <w:p w14:paraId="4BD2C200" w14:textId="77777777" w:rsidR="00B276F9" w:rsidRPr="00D8247C" w:rsidRDefault="00B276F9" w:rsidP="00DA79E6">
      <w:pPr>
        <w:spacing w:after="0" w:line="240" w:lineRule="auto"/>
        <w:jc w:val="both"/>
        <w:rPr>
          <w:rFonts w:ascii="Times New Roman" w:eastAsia="Calibri" w:hAnsi="Times New Roman" w:cs="Times New Roman"/>
          <w:i/>
          <w:sz w:val="24"/>
          <w:szCs w:val="24"/>
        </w:rPr>
      </w:pPr>
    </w:p>
    <w:p w14:paraId="452A90F1" w14:textId="596EA1D3" w:rsidR="00054C41"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64BCE219" w14:textId="16516E7E" w:rsidR="00B276F9" w:rsidRPr="00047130" w:rsidRDefault="00132A57" w:rsidP="00DA79E6">
      <w:pPr>
        <w:spacing w:after="0" w:line="240" w:lineRule="auto"/>
        <w:jc w:val="both"/>
        <w:rPr>
          <w:rFonts w:ascii="Times New Roman" w:eastAsia="Calibri" w:hAnsi="Times New Roman" w:cs="Times New Roman"/>
          <w:color w:val="000000" w:themeColor="text1"/>
          <w:sz w:val="24"/>
          <w:szCs w:val="24"/>
        </w:rPr>
      </w:pPr>
      <w:r w:rsidRPr="00047130">
        <w:rPr>
          <w:rFonts w:ascii="Times New Roman" w:eastAsia="Times New Roman" w:hAnsi="Times New Roman" w:cs="Times New Roman"/>
          <w:color w:val="000000" w:themeColor="text1"/>
          <w:sz w:val="24"/>
          <w:szCs w:val="24"/>
          <w:lang w:eastAsia="sk-SK"/>
        </w:rPr>
        <w:t xml:space="preserve">Na základe </w:t>
      </w:r>
      <w:r w:rsidR="00C36BC7" w:rsidRPr="00C36BC7">
        <w:rPr>
          <w:rFonts w:ascii="Times New Roman" w:eastAsia="Times New Roman" w:hAnsi="Times New Roman" w:cs="Times New Roman"/>
          <w:color w:val="000000" w:themeColor="text1"/>
          <w:sz w:val="24"/>
          <w:szCs w:val="24"/>
          <w:lang w:eastAsia="sk-SK"/>
        </w:rPr>
        <w:t xml:space="preserve">regulácií uvedených v tabuľke č. 2 </w:t>
      </w:r>
      <w:r w:rsidRPr="00047130">
        <w:rPr>
          <w:rFonts w:ascii="Times New Roman" w:eastAsia="Calibri" w:hAnsi="Times New Roman" w:cs="Times New Roman"/>
          <w:iCs/>
          <w:color w:val="000000" w:themeColor="text1"/>
          <w:sz w:val="24"/>
          <w:szCs w:val="24"/>
        </w:rPr>
        <w:t xml:space="preserve">sa nevytvára </w:t>
      </w:r>
      <w:r w:rsidR="00B276F9" w:rsidRPr="00047130">
        <w:rPr>
          <w:rFonts w:ascii="Times New Roman" w:eastAsia="Calibri" w:hAnsi="Times New Roman" w:cs="Times New Roman"/>
          <w:color w:val="000000" w:themeColor="text1"/>
          <w:sz w:val="24"/>
          <w:szCs w:val="24"/>
        </w:rPr>
        <w:t xml:space="preserve">vplyv na cezhraničné investície. </w:t>
      </w:r>
    </w:p>
    <w:p w14:paraId="0442F439" w14:textId="77777777" w:rsidR="00B276F9" w:rsidRPr="00D8247C" w:rsidRDefault="00B276F9" w:rsidP="00DA79E6">
      <w:pPr>
        <w:spacing w:after="0" w:line="240" w:lineRule="auto"/>
        <w:jc w:val="both"/>
        <w:rPr>
          <w:rFonts w:ascii="Times New Roman" w:eastAsia="Calibri" w:hAnsi="Times New Roman" w:cs="Times New Roman"/>
          <w:i/>
          <w:sz w:val="24"/>
          <w:szCs w:val="24"/>
        </w:rPr>
      </w:pPr>
    </w:p>
    <w:p w14:paraId="0D074838" w14:textId="3E633697" w:rsidR="00054C41"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26081A0" w14:textId="24AC2FC1" w:rsidR="00B276F9" w:rsidRPr="00047130" w:rsidRDefault="00132A57" w:rsidP="00DA79E6">
      <w:pPr>
        <w:spacing w:after="0" w:line="240" w:lineRule="auto"/>
        <w:jc w:val="both"/>
        <w:rPr>
          <w:rFonts w:ascii="Times New Roman" w:eastAsia="Calibri" w:hAnsi="Times New Roman" w:cs="Times New Roman"/>
          <w:iCs/>
          <w:color w:val="000000" w:themeColor="text1"/>
          <w:sz w:val="24"/>
          <w:szCs w:val="24"/>
        </w:rPr>
      </w:pPr>
      <w:r w:rsidRPr="00047130">
        <w:rPr>
          <w:rFonts w:ascii="Times New Roman" w:eastAsia="Times New Roman" w:hAnsi="Times New Roman" w:cs="Times New Roman"/>
          <w:color w:val="000000" w:themeColor="text1"/>
          <w:sz w:val="24"/>
          <w:szCs w:val="24"/>
          <w:lang w:eastAsia="sk-SK"/>
        </w:rPr>
        <w:t xml:space="preserve">Na základe </w:t>
      </w:r>
      <w:r w:rsidR="00C36BC7" w:rsidRPr="00C36BC7">
        <w:rPr>
          <w:rFonts w:ascii="Times New Roman" w:eastAsia="Times New Roman" w:hAnsi="Times New Roman" w:cs="Times New Roman"/>
          <w:color w:val="000000" w:themeColor="text1"/>
          <w:sz w:val="24"/>
          <w:szCs w:val="24"/>
          <w:lang w:eastAsia="sk-SK"/>
        </w:rPr>
        <w:t xml:space="preserve">regulácií uvedených v tabuľke č. 2 </w:t>
      </w:r>
      <w:r w:rsidRPr="00047130">
        <w:rPr>
          <w:rFonts w:ascii="Times New Roman" w:eastAsia="Calibri" w:hAnsi="Times New Roman" w:cs="Times New Roman"/>
          <w:iCs/>
          <w:color w:val="000000" w:themeColor="text1"/>
          <w:sz w:val="24"/>
          <w:szCs w:val="24"/>
        </w:rPr>
        <w:t xml:space="preserve">sa neovplyvní </w:t>
      </w:r>
      <w:r w:rsidR="00B276F9" w:rsidRPr="00047130">
        <w:rPr>
          <w:rFonts w:ascii="Times New Roman" w:eastAsia="Calibri" w:hAnsi="Times New Roman" w:cs="Times New Roman"/>
          <w:iCs/>
          <w:color w:val="000000" w:themeColor="text1"/>
          <w:sz w:val="24"/>
          <w:szCs w:val="24"/>
        </w:rPr>
        <w:t>dostupnosť základných zdrojov.</w:t>
      </w:r>
    </w:p>
    <w:p w14:paraId="7F321997" w14:textId="306405E1" w:rsidR="00B276F9" w:rsidRDefault="00B276F9" w:rsidP="00DA79E6">
      <w:pPr>
        <w:spacing w:after="0" w:line="240" w:lineRule="auto"/>
        <w:jc w:val="both"/>
        <w:rPr>
          <w:rFonts w:ascii="Times New Roman" w:eastAsia="Calibri" w:hAnsi="Times New Roman" w:cs="Times New Roman"/>
          <w:i/>
          <w:sz w:val="24"/>
          <w:szCs w:val="24"/>
        </w:rPr>
      </w:pPr>
    </w:p>
    <w:p w14:paraId="6B6A3793" w14:textId="41732372" w:rsidR="007259CB" w:rsidRDefault="007259CB" w:rsidP="00DA79E6">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483EEFA4" w14:textId="04A03C19" w:rsidR="00B276F9" w:rsidRPr="00047130" w:rsidRDefault="00125766" w:rsidP="00DA79E6">
      <w:pPr>
        <w:spacing w:after="0" w:line="240" w:lineRule="auto"/>
        <w:jc w:val="both"/>
        <w:rPr>
          <w:rFonts w:ascii="Times New Roman" w:eastAsia="Calibri" w:hAnsi="Times New Roman" w:cs="Times New Roman"/>
          <w:iCs/>
          <w:color w:val="000000" w:themeColor="text1"/>
          <w:sz w:val="24"/>
          <w:szCs w:val="24"/>
        </w:rPr>
      </w:pPr>
      <w:r w:rsidRPr="00047130">
        <w:rPr>
          <w:rFonts w:ascii="Times New Roman" w:eastAsia="Times New Roman" w:hAnsi="Times New Roman" w:cs="Times New Roman"/>
          <w:color w:val="000000" w:themeColor="text1"/>
          <w:sz w:val="24"/>
          <w:szCs w:val="24"/>
          <w:lang w:eastAsia="sk-SK"/>
        </w:rPr>
        <w:t xml:space="preserve">Na základe </w:t>
      </w:r>
      <w:r w:rsidR="00C36BC7" w:rsidRPr="00C36BC7">
        <w:rPr>
          <w:rFonts w:ascii="Times New Roman" w:eastAsia="Times New Roman" w:hAnsi="Times New Roman" w:cs="Times New Roman"/>
          <w:color w:val="000000" w:themeColor="text1"/>
          <w:sz w:val="24"/>
          <w:szCs w:val="24"/>
          <w:lang w:eastAsia="sk-SK"/>
        </w:rPr>
        <w:t xml:space="preserve">regulácií uvedených v tabuľke č. 2 </w:t>
      </w:r>
      <w:r w:rsidR="00132A57" w:rsidRPr="00047130">
        <w:rPr>
          <w:rFonts w:ascii="Times New Roman" w:eastAsia="Calibri" w:hAnsi="Times New Roman" w:cs="Times New Roman"/>
          <w:iCs/>
          <w:color w:val="000000" w:themeColor="text1"/>
          <w:sz w:val="24"/>
          <w:szCs w:val="24"/>
        </w:rPr>
        <w:t xml:space="preserve">sa </w:t>
      </w:r>
      <w:r w:rsidR="00B276F9" w:rsidRPr="00047130">
        <w:rPr>
          <w:rFonts w:ascii="Times New Roman" w:eastAsia="Calibri" w:hAnsi="Times New Roman" w:cs="Times New Roman"/>
          <w:iCs/>
          <w:color w:val="000000" w:themeColor="text1"/>
          <w:sz w:val="24"/>
          <w:szCs w:val="24"/>
        </w:rPr>
        <w:t>ovplyv</w:t>
      </w:r>
      <w:r w:rsidR="00F45092" w:rsidRPr="00047130">
        <w:rPr>
          <w:rFonts w:ascii="Times New Roman" w:eastAsia="Calibri" w:hAnsi="Times New Roman" w:cs="Times New Roman"/>
          <w:iCs/>
          <w:color w:val="000000" w:themeColor="text1"/>
          <w:sz w:val="24"/>
          <w:szCs w:val="24"/>
        </w:rPr>
        <w:t xml:space="preserve">ňuje </w:t>
      </w:r>
      <w:r w:rsidR="00B276F9" w:rsidRPr="00047130">
        <w:rPr>
          <w:rFonts w:ascii="Times New Roman" w:eastAsia="Calibri" w:hAnsi="Times New Roman" w:cs="Times New Roman"/>
          <w:iCs/>
          <w:color w:val="000000" w:themeColor="text1"/>
          <w:sz w:val="24"/>
          <w:szCs w:val="24"/>
        </w:rPr>
        <w:t>ved</w:t>
      </w:r>
      <w:r w:rsidR="00132A57" w:rsidRPr="00047130">
        <w:rPr>
          <w:rFonts w:ascii="Times New Roman" w:eastAsia="Calibri" w:hAnsi="Times New Roman" w:cs="Times New Roman"/>
          <w:iCs/>
          <w:color w:val="000000" w:themeColor="text1"/>
          <w:sz w:val="24"/>
          <w:szCs w:val="24"/>
        </w:rPr>
        <w:t>a</w:t>
      </w:r>
      <w:r w:rsidR="00B276F9" w:rsidRPr="00047130">
        <w:rPr>
          <w:rFonts w:ascii="Times New Roman" w:eastAsia="Calibri" w:hAnsi="Times New Roman" w:cs="Times New Roman"/>
          <w:iCs/>
          <w:color w:val="000000" w:themeColor="text1"/>
          <w:sz w:val="24"/>
          <w:szCs w:val="24"/>
        </w:rPr>
        <w:t xml:space="preserve"> a</w:t>
      </w:r>
      <w:r w:rsidR="00F45092" w:rsidRPr="00047130">
        <w:rPr>
          <w:rFonts w:ascii="Times New Roman" w:eastAsia="Calibri" w:hAnsi="Times New Roman" w:cs="Times New Roman"/>
          <w:iCs/>
          <w:color w:val="000000" w:themeColor="text1"/>
          <w:sz w:val="24"/>
          <w:szCs w:val="24"/>
        </w:rPr>
        <w:t> </w:t>
      </w:r>
      <w:r w:rsidR="00B276F9" w:rsidRPr="00047130">
        <w:rPr>
          <w:rFonts w:ascii="Times New Roman" w:eastAsia="Calibri" w:hAnsi="Times New Roman" w:cs="Times New Roman"/>
          <w:iCs/>
          <w:color w:val="000000" w:themeColor="text1"/>
          <w:sz w:val="24"/>
          <w:szCs w:val="24"/>
        </w:rPr>
        <w:t>výskum</w:t>
      </w:r>
      <w:r w:rsidR="00F45092" w:rsidRPr="00047130">
        <w:rPr>
          <w:rFonts w:ascii="Times New Roman" w:eastAsia="Calibri" w:hAnsi="Times New Roman" w:cs="Times New Roman"/>
          <w:iCs/>
          <w:color w:val="000000" w:themeColor="text1"/>
          <w:sz w:val="24"/>
          <w:szCs w:val="24"/>
        </w:rPr>
        <w:t xml:space="preserve"> využitím kumul</w:t>
      </w:r>
      <w:r w:rsidR="00FE5E72" w:rsidRPr="00047130">
        <w:rPr>
          <w:rFonts w:ascii="Times New Roman" w:eastAsia="Calibri" w:hAnsi="Times New Roman" w:cs="Times New Roman"/>
          <w:iCs/>
          <w:color w:val="000000" w:themeColor="text1"/>
          <w:sz w:val="24"/>
          <w:szCs w:val="24"/>
        </w:rPr>
        <w:t>ovaných</w:t>
      </w:r>
      <w:r w:rsidR="00F45092" w:rsidRPr="00047130">
        <w:rPr>
          <w:rFonts w:ascii="Times New Roman" w:eastAsia="Calibri" w:hAnsi="Times New Roman" w:cs="Times New Roman"/>
          <w:iCs/>
          <w:color w:val="000000" w:themeColor="text1"/>
          <w:sz w:val="24"/>
          <w:szCs w:val="24"/>
        </w:rPr>
        <w:t xml:space="preserve"> anonymizovaných údajov</w:t>
      </w:r>
      <w:r>
        <w:rPr>
          <w:rFonts w:ascii="Times New Roman" w:eastAsia="Calibri" w:hAnsi="Times New Roman" w:cs="Times New Roman"/>
          <w:iCs/>
          <w:color w:val="000000" w:themeColor="text1"/>
          <w:sz w:val="24"/>
          <w:szCs w:val="24"/>
        </w:rPr>
        <w:t>.</w:t>
      </w:r>
    </w:p>
    <w:p w14:paraId="7923B23D" w14:textId="77777777" w:rsidR="00B276F9" w:rsidRDefault="00B276F9" w:rsidP="00DA79E6">
      <w:pPr>
        <w:spacing w:after="0" w:line="240" w:lineRule="auto"/>
        <w:jc w:val="both"/>
        <w:rPr>
          <w:rFonts w:ascii="Times New Roman" w:eastAsia="Calibri" w:hAnsi="Times New Roman" w:cs="Times New Roman"/>
          <w:i/>
          <w:sz w:val="24"/>
          <w:szCs w:val="24"/>
        </w:rPr>
      </w:pPr>
    </w:p>
    <w:p w14:paraId="64E2FB2F" w14:textId="77777777" w:rsidR="00BA19B0" w:rsidRPr="00D8247C" w:rsidRDefault="00BA19B0" w:rsidP="00DA79E6">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DA79E6">
      <w:pPr>
        <w:spacing w:after="0" w:line="240" w:lineRule="auto"/>
        <w:jc w:val="both"/>
        <w:rPr>
          <w:rFonts w:ascii="Times New Roman" w:eastAsia="Calibri" w:hAnsi="Times New Roman" w:cs="Times New Roman"/>
          <w:i/>
          <w:sz w:val="24"/>
          <w:szCs w:val="24"/>
        </w:rPr>
      </w:pPr>
    </w:p>
    <w:p w14:paraId="4BE35CB4" w14:textId="77777777" w:rsidR="00054C41" w:rsidRPr="00D8247C" w:rsidRDefault="00054C41" w:rsidP="00DA79E6">
      <w:pPr>
        <w:spacing w:after="0" w:line="240" w:lineRule="auto"/>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274F202" w:rsidR="00054C41" w:rsidRPr="00D8247C" w:rsidRDefault="00DA79E6" w:rsidP="00DA79E6">
      <w:pPr>
        <w:spacing w:after="0" w:line="240"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B276F9">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DA79E6">
      <w:pPr>
        <w:spacing w:after="0" w:line="240" w:lineRule="auto"/>
        <w:jc w:val="both"/>
        <w:rPr>
          <w:rFonts w:ascii="Times New Roman" w:eastAsia="Calibri" w:hAnsi="Times New Roman" w:cs="Times New Roman"/>
          <w:i/>
          <w:sz w:val="24"/>
          <w:szCs w:val="24"/>
        </w:rPr>
      </w:pPr>
    </w:p>
    <w:p w14:paraId="5861187D" w14:textId="77777777" w:rsidR="00054C41" w:rsidRPr="00D8247C" w:rsidRDefault="00054C41" w:rsidP="00DA79E6">
      <w:pPr>
        <w:spacing w:after="0" w:line="240" w:lineRule="auto"/>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DA79E6">
      <w:pPr>
        <w:spacing w:after="0" w:line="240" w:lineRule="auto"/>
        <w:jc w:val="both"/>
        <w:rPr>
          <w:rFonts w:ascii="Times New Roman" w:eastAsia="Calibri" w:hAnsi="Times New Roman" w:cs="Times New Roman"/>
          <w:i/>
          <w:sz w:val="24"/>
          <w:szCs w:val="24"/>
        </w:rPr>
      </w:pPr>
    </w:p>
    <w:p w14:paraId="0B272ABF" w14:textId="77777777" w:rsidR="00054C41" w:rsidRPr="00D8247C" w:rsidRDefault="00054C41" w:rsidP="00DA79E6">
      <w:pPr>
        <w:spacing w:after="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644F0DA7" w:rsidR="00054C41" w:rsidRPr="00D8247C" w:rsidRDefault="00DA79E6" w:rsidP="00DA79E6">
      <w:pPr>
        <w:spacing w:after="0" w:line="240"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B276F9">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DA79E6">
      <w:pPr>
        <w:spacing w:after="0" w:line="240" w:lineRule="auto"/>
        <w:jc w:val="both"/>
        <w:rPr>
          <w:rFonts w:ascii="Times New Roman" w:eastAsia="Calibri" w:hAnsi="Times New Roman" w:cs="Times New Roman"/>
          <w:i/>
          <w:sz w:val="24"/>
          <w:szCs w:val="24"/>
        </w:rPr>
      </w:pPr>
    </w:p>
    <w:p w14:paraId="3814BF91" w14:textId="77777777" w:rsidR="00E30D85" w:rsidRPr="00D8247C" w:rsidRDefault="00E30D85" w:rsidP="00DA79E6">
      <w:pPr>
        <w:spacing w:after="0" w:line="240" w:lineRule="auto"/>
        <w:jc w:val="both"/>
        <w:rPr>
          <w:rFonts w:ascii="Times New Roman" w:eastAsia="Calibri" w:hAnsi="Times New Roman" w:cs="Times New Roman"/>
          <w:i/>
          <w:sz w:val="24"/>
          <w:szCs w:val="24"/>
        </w:rPr>
      </w:pPr>
    </w:p>
    <w:p w14:paraId="0F05F45F" w14:textId="77777777" w:rsidR="00054C41" w:rsidRPr="001F1B43" w:rsidRDefault="00054C41" w:rsidP="00DA79E6">
      <w:pPr>
        <w:spacing w:line="240"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DA79E6">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23D1C719" w:rsidR="00FF414B" w:rsidRDefault="00FF414B" w:rsidP="00DA79E6">
      <w:pPr>
        <w:pStyle w:val="Odsekzoznamu"/>
        <w:numPr>
          <w:ilvl w:val="0"/>
          <w:numId w:val="6"/>
        </w:num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vplyvy súvisiace so žiadosťami o alebo prijímaním dotácií, fondov, štátnej pomoci a čerpaním iných obdobných foriem podpory zo strany štátu, keďže sú sprievodným javom uchádzania sa či získania benefitov, na k</w:t>
      </w:r>
      <w:r w:rsidR="00152FE3">
        <w:rPr>
          <w:rFonts w:ascii="Times New Roman" w:eastAsia="Calibri" w:hAnsi="Times New Roman" w:cs="Times New Roman"/>
          <w:i/>
          <w:sz w:val="24"/>
          <w:szCs w:val="24"/>
        </w:rPr>
        <w:t>toré nie je právny nárok priamo</w:t>
      </w:r>
      <w:r w:rsidR="00152FE3">
        <w:rPr>
          <w:rFonts w:ascii="Times New Roman" w:eastAsia="Calibri" w:hAnsi="Times New Roman" w:cs="Times New Roman"/>
          <w:i/>
          <w:sz w:val="24"/>
          <w:szCs w:val="24"/>
        </w:rPr>
        <w:br/>
      </w:r>
      <w:r>
        <w:rPr>
          <w:rFonts w:ascii="Times New Roman" w:eastAsia="Calibri" w:hAnsi="Times New Roman" w:cs="Times New Roman"/>
          <w:i/>
          <w:sz w:val="24"/>
          <w:szCs w:val="24"/>
        </w:rPr>
        <w:t>zo zákona, ale vzniká na základe prejavu vôle dotknutého subjektu;</w:t>
      </w:r>
    </w:p>
    <w:p w14:paraId="60624FAC" w14:textId="32F4B1BA" w:rsidR="003B76F1" w:rsidRPr="003B76F1" w:rsidRDefault="003B76F1" w:rsidP="00DA79E6">
      <w:pPr>
        <w:spacing w:after="0" w:line="240" w:lineRule="auto"/>
        <w:ind w:left="360"/>
        <w:jc w:val="both"/>
        <w:rPr>
          <w:rFonts w:ascii="Times New Roman" w:eastAsia="Calibri" w:hAnsi="Times New Roman" w:cs="Times New Roman"/>
          <w:i/>
          <w:sz w:val="24"/>
          <w:szCs w:val="24"/>
        </w:rPr>
      </w:pPr>
    </w:p>
    <w:p w14:paraId="070DFE6C" w14:textId="7299B832" w:rsidR="00520963" w:rsidRDefault="003B76F1" w:rsidP="00DA79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Medzi iné pozitívne vplyvy na podnikateľské prostredie návrhu zákona je možné označiť zlepšený kontrolný postup</w:t>
      </w:r>
      <w:r w:rsidRPr="003B76F1">
        <w:rPr>
          <w:rFonts w:ascii="Times New Roman" w:eastAsia="Calibri" w:hAnsi="Times New Roman" w:cs="Times New Roman"/>
          <w:sz w:val="24"/>
          <w:szCs w:val="24"/>
        </w:rPr>
        <w:t xml:space="preserve"> zabezpečujú</w:t>
      </w:r>
      <w:r>
        <w:rPr>
          <w:rFonts w:ascii="Times New Roman" w:eastAsia="Calibri" w:hAnsi="Times New Roman" w:cs="Times New Roman"/>
          <w:sz w:val="24"/>
          <w:szCs w:val="24"/>
        </w:rPr>
        <w:t>ci</w:t>
      </w:r>
      <w:r w:rsidRPr="003B76F1">
        <w:rPr>
          <w:rFonts w:ascii="Times New Roman" w:eastAsia="Calibri" w:hAnsi="Times New Roman" w:cs="Times New Roman"/>
          <w:sz w:val="24"/>
          <w:szCs w:val="24"/>
        </w:rPr>
        <w:t xml:space="preserve"> transparentnosť pri poskytovaní</w:t>
      </w:r>
      <w:r>
        <w:rPr>
          <w:rFonts w:ascii="Times New Roman" w:eastAsia="Calibri" w:hAnsi="Times New Roman" w:cs="Times New Roman"/>
          <w:sz w:val="24"/>
          <w:szCs w:val="24"/>
        </w:rPr>
        <w:t xml:space="preserve"> priamych</w:t>
      </w:r>
      <w:r w:rsidRPr="003B76F1">
        <w:rPr>
          <w:rFonts w:ascii="Times New Roman" w:eastAsia="Calibri" w:hAnsi="Times New Roman" w:cs="Times New Roman"/>
          <w:sz w:val="24"/>
          <w:szCs w:val="24"/>
        </w:rPr>
        <w:t xml:space="preserve"> podpôr</w:t>
      </w:r>
      <w:r w:rsidR="009E0095">
        <w:rPr>
          <w:rFonts w:ascii="Times New Roman" w:eastAsia="Calibri" w:hAnsi="Times New Roman" w:cs="Times New Roman"/>
          <w:sz w:val="24"/>
          <w:szCs w:val="24"/>
        </w:rPr>
        <w:br/>
        <w:t xml:space="preserve">a </w:t>
      </w:r>
      <w:r w:rsidR="00125766">
        <w:rPr>
          <w:rFonts w:ascii="Times New Roman" w:eastAsia="Calibri" w:hAnsi="Times New Roman" w:cs="Times New Roman"/>
          <w:sz w:val="24"/>
          <w:szCs w:val="24"/>
        </w:rPr>
        <w:t xml:space="preserve">podpory v </w:t>
      </w:r>
      <w:r>
        <w:rPr>
          <w:rFonts w:ascii="Times New Roman" w:eastAsia="Calibri" w:hAnsi="Times New Roman" w:cs="Times New Roman"/>
          <w:sz w:val="24"/>
          <w:szCs w:val="24"/>
        </w:rPr>
        <w:t>rámci or</w:t>
      </w:r>
      <w:r w:rsidRPr="003B76F1">
        <w:rPr>
          <w:rFonts w:ascii="Times New Roman" w:eastAsia="Calibri" w:hAnsi="Times New Roman" w:cs="Times New Roman"/>
          <w:sz w:val="24"/>
          <w:szCs w:val="24"/>
        </w:rPr>
        <w:t>ga</w:t>
      </w:r>
      <w:r>
        <w:rPr>
          <w:rFonts w:ascii="Times New Roman" w:eastAsia="Calibri" w:hAnsi="Times New Roman" w:cs="Times New Roman"/>
          <w:sz w:val="24"/>
          <w:szCs w:val="24"/>
        </w:rPr>
        <w:t>nizovania trhu</w:t>
      </w:r>
      <w:r w:rsidR="00125766">
        <w:rPr>
          <w:rFonts w:ascii="Times New Roman" w:eastAsia="Calibri" w:hAnsi="Times New Roman" w:cs="Times New Roman"/>
          <w:sz w:val="24"/>
          <w:szCs w:val="24"/>
        </w:rPr>
        <w:t xml:space="preserve"> s </w:t>
      </w:r>
      <w:r w:rsidRPr="003B76F1">
        <w:rPr>
          <w:rFonts w:ascii="Times New Roman" w:eastAsia="Calibri" w:hAnsi="Times New Roman" w:cs="Times New Roman"/>
          <w:sz w:val="24"/>
          <w:szCs w:val="24"/>
        </w:rPr>
        <w:t>vybraným</w:t>
      </w:r>
      <w:r w:rsidR="004607A9">
        <w:rPr>
          <w:rFonts w:ascii="Times New Roman" w:eastAsia="Calibri" w:hAnsi="Times New Roman" w:cs="Times New Roman"/>
          <w:sz w:val="24"/>
          <w:szCs w:val="24"/>
        </w:rPr>
        <w:t>i poľnohospodárskymi výrobkami.</w:t>
      </w:r>
      <w:r w:rsidR="004607A9">
        <w:rPr>
          <w:rFonts w:ascii="Times New Roman" w:eastAsia="Calibri" w:hAnsi="Times New Roman" w:cs="Times New Roman"/>
          <w:sz w:val="24"/>
          <w:szCs w:val="24"/>
        </w:rPr>
        <w:br/>
      </w:r>
      <w:r w:rsidRPr="003B76F1">
        <w:rPr>
          <w:rFonts w:ascii="Times New Roman" w:eastAsia="Calibri" w:hAnsi="Times New Roman" w:cs="Times New Roman"/>
          <w:sz w:val="24"/>
          <w:szCs w:val="24"/>
        </w:rPr>
        <w:t xml:space="preserve">To prispieva k zvýšeniu dôvery </w:t>
      </w:r>
      <w:r>
        <w:rPr>
          <w:rFonts w:ascii="Times New Roman" w:eastAsia="Calibri" w:hAnsi="Times New Roman" w:cs="Times New Roman"/>
          <w:sz w:val="24"/>
          <w:szCs w:val="24"/>
        </w:rPr>
        <w:t xml:space="preserve">subjektov </w:t>
      </w:r>
      <w:r w:rsidRPr="003B76F1">
        <w:rPr>
          <w:rFonts w:ascii="Times New Roman" w:eastAsia="Calibri" w:hAnsi="Times New Roman" w:cs="Times New Roman"/>
          <w:sz w:val="24"/>
          <w:szCs w:val="24"/>
        </w:rPr>
        <w:t>v</w:t>
      </w:r>
      <w:r w:rsidR="00125766">
        <w:rPr>
          <w:rFonts w:ascii="Times New Roman" w:eastAsia="Calibri" w:hAnsi="Times New Roman" w:cs="Times New Roman"/>
          <w:sz w:val="24"/>
          <w:szCs w:val="24"/>
        </w:rPr>
        <w:t xml:space="preserve"> </w:t>
      </w:r>
      <w:r w:rsidRPr="003B76F1">
        <w:rPr>
          <w:rFonts w:ascii="Times New Roman" w:eastAsia="Calibri" w:hAnsi="Times New Roman" w:cs="Times New Roman"/>
          <w:sz w:val="24"/>
          <w:szCs w:val="24"/>
        </w:rPr>
        <w:t>systém</w:t>
      </w:r>
      <w:r>
        <w:rPr>
          <w:rFonts w:ascii="Times New Roman" w:eastAsia="Calibri" w:hAnsi="Times New Roman" w:cs="Times New Roman"/>
          <w:sz w:val="24"/>
          <w:szCs w:val="24"/>
        </w:rPr>
        <w:t xml:space="preserve"> riadenia a kontroly</w:t>
      </w:r>
      <w:r w:rsidRPr="003B76F1">
        <w:rPr>
          <w:rFonts w:ascii="Times New Roman" w:eastAsia="Calibri" w:hAnsi="Times New Roman" w:cs="Times New Roman"/>
          <w:sz w:val="24"/>
          <w:szCs w:val="24"/>
        </w:rPr>
        <w:t xml:space="preserve"> </w:t>
      </w:r>
      <w:r>
        <w:rPr>
          <w:rFonts w:ascii="Times New Roman" w:eastAsia="Calibri" w:hAnsi="Times New Roman" w:cs="Times New Roman"/>
          <w:sz w:val="24"/>
          <w:szCs w:val="24"/>
        </w:rPr>
        <w:t>priamych</w:t>
      </w:r>
      <w:r w:rsidRPr="003B76F1">
        <w:rPr>
          <w:rFonts w:ascii="Times New Roman" w:eastAsia="Calibri" w:hAnsi="Times New Roman" w:cs="Times New Roman"/>
          <w:sz w:val="24"/>
          <w:szCs w:val="24"/>
        </w:rPr>
        <w:t xml:space="preserve"> podpôr</w:t>
      </w:r>
      <w:r>
        <w:rPr>
          <w:rFonts w:ascii="Times New Roman" w:eastAsia="Calibri" w:hAnsi="Times New Roman" w:cs="Times New Roman"/>
          <w:sz w:val="24"/>
          <w:szCs w:val="24"/>
        </w:rPr>
        <w:t xml:space="preserve"> a podpory v rámci or</w:t>
      </w:r>
      <w:r w:rsidRPr="003B76F1">
        <w:rPr>
          <w:rFonts w:ascii="Times New Roman" w:eastAsia="Calibri" w:hAnsi="Times New Roman" w:cs="Times New Roman"/>
          <w:sz w:val="24"/>
          <w:szCs w:val="24"/>
        </w:rPr>
        <w:t>ga</w:t>
      </w:r>
      <w:r>
        <w:rPr>
          <w:rFonts w:ascii="Times New Roman" w:eastAsia="Calibri" w:hAnsi="Times New Roman" w:cs="Times New Roman"/>
          <w:sz w:val="24"/>
          <w:szCs w:val="24"/>
        </w:rPr>
        <w:t>nizovania trhu s </w:t>
      </w:r>
      <w:r w:rsidRPr="003B76F1">
        <w:rPr>
          <w:rFonts w:ascii="Times New Roman" w:eastAsia="Calibri" w:hAnsi="Times New Roman" w:cs="Times New Roman"/>
          <w:sz w:val="24"/>
          <w:szCs w:val="24"/>
        </w:rPr>
        <w:t>vybranými poľnohospodárskymi výrobkami.</w:t>
      </w:r>
      <w:r w:rsidR="00520963">
        <w:rPr>
          <w:rFonts w:ascii="Times New Roman" w:eastAsia="Calibri" w:hAnsi="Times New Roman" w:cs="Times New Roman"/>
          <w:sz w:val="24"/>
          <w:szCs w:val="24"/>
        </w:rPr>
        <w:t xml:space="preserve"> </w:t>
      </w:r>
      <w:r>
        <w:rPr>
          <w:rFonts w:ascii="Times New Roman" w:eastAsia="Calibri" w:hAnsi="Times New Roman" w:cs="Times New Roman"/>
          <w:sz w:val="24"/>
          <w:szCs w:val="24"/>
        </w:rPr>
        <w:t>Zároveň z</w:t>
      </w:r>
      <w:r w:rsidRPr="003B76F1">
        <w:rPr>
          <w:rFonts w:ascii="Times New Roman" w:eastAsia="Calibri" w:hAnsi="Times New Roman" w:cs="Times New Roman"/>
          <w:sz w:val="24"/>
          <w:szCs w:val="24"/>
        </w:rPr>
        <w:t>avedenie možnosti vyjadrenia sa k</w:t>
      </w:r>
      <w:r>
        <w:rPr>
          <w:rFonts w:ascii="Times New Roman" w:eastAsia="Calibri" w:hAnsi="Times New Roman" w:cs="Times New Roman"/>
          <w:sz w:val="24"/>
          <w:szCs w:val="24"/>
        </w:rPr>
        <w:t> cyklickej obnove dielov pôdnych blokov zai</w:t>
      </w:r>
      <w:r w:rsidR="004607A9">
        <w:rPr>
          <w:rFonts w:ascii="Times New Roman" w:eastAsia="Calibri" w:hAnsi="Times New Roman" w:cs="Times New Roman"/>
          <w:sz w:val="24"/>
          <w:szCs w:val="24"/>
        </w:rPr>
        <w:t>sťuje,</w:t>
      </w:r>
      <w:r w:rsidR="004607A9">
        <w:rPr>
          <w:rFonts w:ascii="Times New Roman" w:eastAsia="Calibri" w:hAnsi="Times New Roman" w:cs="Times New Roman"/>
          <w:sz w:val="24"/>
          <w:szCs w:val="24"/>
        </w:rPr>
        <w:br/>
      </w:r>
      <w:r w:rsidRPr="003B76F1">
        <w:rPr>
          <w:rFonts w:ascii="Times New Roman" w:eastAsia="Calibri" w:hAnsi="Times New Roman" w:cs="Times New Roman"/>
          <w:sz w:val="24"/>
          <w:szCs w:val="24"/>
        </w:rPr>
        <w:t xml:space="preserve">že </w:t>
      </w:r>
      <w:r w:rsidR="00E8421D">
        <w:rPr>
          <w:rFonts w:ascii="Times New Roman" w:eastAsia="Calibri" w:hAnsi="Times New Roman" w:cs="Times New Roman"/>
          <w:sz w:val="24"/>
          <w:szCs w:val="24"/>
        </w:rPr>
        <w:t>subjekty</w:t>
      </w:r>
      <w:r w:rsidRPr="003B76F1">
        <w:rPr>
          <w:rFonts w:ascii="Times New Roman" w:eastAsia="Calibri" w:hAnsi="Times New Roman" w:cs="Times New Roman"/>
          <w:sz w:val="24"/>
          <w:szCs w:val="24"/>
        </w:rPr>
        <w:t xml:space="preserve"> majú možnosť obhájiť svoje záujmy a poskytnúť dodatočné informácie.</w:t>
      </w:r>
      <w:r>
        <w:rPr>
          <w:rFonts w:ascii="Times New Roman" w:eastAsia="Calibri" w:hAnsi="Times New Roman" w:cs="Times New Roman"/>
          <w:sz w:val="24"/>
          <w:szCs w:val="24"/>
        </w:rPr>
        <w:t xml:space="preserve"> </w:t>
      </w:r>
    </w:p>
    <w:p w14:paraId="0B8AA6E1" w14:textId="77777777" w:rsidR="00520963" w:rsidRDefault="00520963" w:rsidP="00DA79E6">
      <w:pPr>
        <w:spacing w:after="0" w:line="240" w:lineRule="auto"/>
        <w:jc w:val="both"/>
        <w:rPr>
          <w:rFonts w:ascii="Times New Roman" w:eastAsia="Calibri" w:hAnsi="Times New Roman" w:cs="Times New Roman"/>
          <w:sz w:val="24"/>
          <w:szCs w:val="24"/>
        </w:rPr>
      </w:pPr>
    </w:p>
    <w:p w14:paraId="7C33A7B7" w14:textId="4D5C2BFC" w:rsidR="00520963" w:rsidRDefault="00520963" w:rsidP="00DA79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rámci procesu zisťovania nezrovnalostí </w:t>
      </w:r>
      <w:r w:rsidR="00E8421D">
        <w:rPr>
          <w:rFonts w:ascii="Times New Roman" w:eastAsia="Calibri" w:hAnsi="Times New Roman" w:cs="Times New Roman"/>
          <w:sz w:val="24"/>
          <w:szCs w:val="24"/>
        </w:rPr>
        <w:t xml:space="preserve">zároveň </w:t>
      </w:r>
      <w:r w:rsidR="004607A9">
        <w:rPr>
          <w:rFonts w:ascii="Times New Roman" w:eastAsia="Calibri" w:hAnsi="Times New Roman" w:cs="Times New Roman"/>
          <w:sz w:val="24"/>
          <w:szCs w:val="24"/>
        </w:rPr>
        <w:t xml:space="preserve">dochádza k </w:t>
      </w:r>
      <w:r>
        <w:rPr>
          <w:rFonts w:ascii="Times New Roman" w:eastAsia="Calibri" w:hAnsi="Times New Roman" w:cs="Times New Roman"/>
          <w:sz w:val="24"/>
          <w:szCs w:val="24"/>
        </w:rPr>
        <w:t>úpravám preventívnych opatrení, ktoré zabezpečia ich primeranosť (napr. pozastavenie platieb len do výšky nezrovnalosti, nepredloženie správy o zistenej nezrovnalosti len vtedy, ak by mohlo dôjsť k ohrozeniu alebo zmareniu účely trestného konania) a súlad s podm</w:t>
      </w:r>
      <w:r w:rsidR="009E0095">
        <w:rPr>
          <w:rFonts w:ascii="Times New Roman" w:eastAsia="Calibri" w:hAnsi="Times New Roman" w:cs="Times New Roman"/>
          <w:sz w:val="24"/>
          <w:szCs w:val="24"/>
        </w:rPr>
        <w:t xml:space="preserve">ienkami na poskytnutie </w:t>
      </w:r>
      <w:r>
        <w:rPr>
          <w:rFonts w:ascii="Times New Roman" w:eastAsia="Calibri" w:hAnsi="Times New Roman" w:cs="Times New Roman"/>
          <w:sz w:val="24"/>
          <w:szCs w:val="24"/>
        </w:rPr>
        <w:t>podpôr, kedy už nebude dochádzať k</w:t>
      </w:r>
      <w:r w:rsidR="00E8421D">
        <w:rPr>
          <w:rFonts w:ascii="Times New Roman" w:eastAsia="Calibri" w:hAnsi="Times New Roman" w:cs="Times New Roman"/>
          <w:sz w:val="24"/>
          <w:szCs w:val="24"/>
        </w:rPr>
        <w:t> pozastavovaniu, resp. zam</w:t>
      </w:r>
      <w:r w:rsidR="009E0095">
        <w:rPr>
          <w:rFonts w:ascii="Times New Roman" w:eastAsia="Calibri" w:hAnsi="Times New Roman" w:cs="Times New Roman"/>
          <w:sz w:val="24"/>
          <w:szCs w:val="24"/>
        </w:rPr>
        <w:t>ietnutiu platieb v súvislosti</w:t>
      </w:r>
      <w:r w:rsidR="009E0095">
        <w:rPr>
          <w:rFonts w:ascii="Times New Roman" w:eastAsia="Calibri" w:hAnsi="Times New Roman" w:cs="Times New Roman"/>
          <w:sz w:val="24"/>
          <w:szCs w:val="24"/>
        </w:rPr>
        <w:br/>
      </w:r>
      <w:r w:rsidR="00125766">
        <w:rPr>
          <w:rFonts w:ascii="Times New Roman" w:eastAsia="Calibri" w:hAnsi="Times New Roman" w:cs="Times New Roman"/>
          <w:sz w:val="24"/>
          <w:szCs w:val="24"/>
        </w:rPr>
        <w:t xml:space="preserve">s </w:t>
      </w:r>
      <w:r w:rsidR="00E8421D">
        <w:rPr>
          <w:rFonts w:ascii="Times New Roman" w:eastAsia="Calibri" w:hAnsi="Times New Roman" w:cs="Times New Roman"/>
          <w:sz w:val="24"/>
          <w:szCs w:val="24"/>
        </w:rPr>
        <w:t>podozreniami na majetkové trestné činy, k</w:t>
      </w:r>
      <w:r w:rsidR="004607A9">
        <w:rPr>
          <w:rFonts w:ascii="Times New Roman" w:eastAsia="Calibri" w:hAnsi="Times New Roman" w:cs="Times New Roman"/>
          <w:sz w:val="24"/>
          <w:szCs w:val="24"/>
        </w:rPr>
        <w:t>toré nesúvisia s nezrovnalosťou</w:t>
      </w:r>
      <w:r w:rsidR="004607A9">
        <w:rPr>
          <w:rFonts w:ascii="Times New Roman" w:eastAsia="Calibri" w:hAnsi="Times New Roman" w:cs="Times New Roman"/>
          <w:sz w:val="24"/>
          <w:szCs w:val="24"/>
        </w:rPr>
        <w:br/>
      </w:r>
      <w:r w:rsidR="00E8421D">
        <w:rPr>
          <w:rFonts w:ascii="Times New Roman" w:eastAsia="Calibri" w:hAnsi="Times New Roman" w:cs="Times New Roman"/>
          <w:sz w:val="24"/>
          <w:szCs w:val="24"/>
        </w:rPr>
        <w:t>z podpôr.</w:t>
      </w:r>
    </w:p>
    <w:p w14:paraId="6410417B" w14:textId="57EE306F" w:rsidR="00D6045D" w:rsidRDefault="00D6045D" w:rsidP="00DA79E6">
      <w:pPr>
        <w:spacing w:after="0" w:line="240" w:lineRule="auto"/>
        <w:jc w:val="both"/>
        <w:rPr>
          <w:rFonts w:ascii="Times New Roman" w:eastAsia="Calibri" w:hAnsi="Times New Roman" w:cs="Times New Roman"/>
          <w:sz w:val="24"/>
          <w:szCs w:val="24"/>
        </w:rPr>
      </w:pPr>
    </w:p>
    <w:p w14:paraId="67C4F41B" w14:textId="46F77BD1" w:rsidR="00D6045D" w:rsidRDefault="00893542" w:rsidP="00DA79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Rovnako sa zavedením viacerých odchýlok od správneho poriadku v znení neskorších predpisov zjednodušujú konania správnych orgánov vo veciach </w:t>
      </w:r>
      <w:r w:rsidRPr="00893542">
        <w:rPr>
          <w:rFonts w:ascii="Times New Roman" w:eastAsia="Calibri" w:hAnsi="Times New Roman" w:cs="Times New Roman"/>
          <w:bCs/>
          <w:iCs/>
          <w:sz w:val="24"/>
          <w:szCs w:val="24"/>
          <w:lang w:bidi="sk-SK"/>
        </w:rPr>
        <w:t>spoločnej organizácie poľnohospodárskych trhov</w:t>
      </w:r>
      <w:r w:rsidR="00E9041F">
        <w:rPr>
          <w:rFonts w:ascii="Times New Roman" w:eastAsia="Calibri" w:hAnsi="Times New Roman" w:cs="Times New Roman"/>
          <w:bCs/>
          <w:iCs/>
          <w:sz w:val="24"/>
          <w:szCs w:val="24"/>
          <w:lang w:bidi="sk-SK"/>
        </w:rPr>
        <w:t>,</w:t>
      </w:r>
      <w:r>
        <w:rPr>
          <w:rFonts w:ascii="Times New Roman" w:eastAsia="Calibri" w:hAnsi="Times New Roman" w:cs="Times New Roman"/>
          <w:bCs/>
          <w:iCs/>
          <w:sz w:val="24"/>
          <w:szCs w:val="24"/>
          <w:lang w:bidi="sk-SK"/>
        </w:rPr>
        <w:t xml:space="preserve"> vo veciach podpory, </w:t>
      </w:r>
      <w:r w:rsidRPr="00893542">
        <w:rPr>
          <w:rFonts w:ascii="Times New Roman" w:eastAsia="Calibri" w:hAnsi="Times New Roman" w:cs="Times New Roman"/>
          <w:bCs/>
          <w:iCs/>
          <w:sz w:val="24"/>
          <w:szCs w:val="24"/>
          <w:lang w:bidi="sk-SK"/>
        </w:rPr>
        <w:t>poskytovanej na sektorové intervencie</w:t>
      </w:r>
      <w:r w:rsidR="00E9041F">
        <w:rPr>
          <w:rFonts w:ascii="Times New Roman" w:eastAsia="Calibri" w:hAnsi="Times New Roman" w:cs="Times New Roman"/>
          <w:bCs/>
          <w:iCs/>
          <w:sz w:val="24"/>
          <w:szCs w:val="24"/>
          <w:lang w:bidi="sk-SK"/>
        </w:rPr>
        <w:t xml:space="preserve">, ale aj vo veciach zábezpek. Využíva sa hlavne zákonné vylúčenie odkladného účinku odvolania proti rozhodnutiu, ktorým sa účastníkovi príslušného konania v plnom rozsahu vyhovelo, ako aj inštitút nahradenia písomného vyhotovenia rozhodnutia, </w:t>
      </w:r>
      <w:r w:rsidR="00E9041F" w:rsidRPr="00E9041F">
        <w:rPr>
          <w:rFonts w:ascii="Times New Roman" w:eastAsia="Calibri" w:hAnsi="Times New Roman" w:cs="Times New Roman"/>
          <w:bCs/>
          <w:iCs/>
          <w:sz w:val="24"/>
          <w:szCs w:val="24"/>
          <w:lang w:bidi="sk-SK"/>
        </w:rPr>
        <w:t>ktorým sa účastníkovi príslušného konania v plnom rozsahu vyhovelo</w:t>
      </w:r>
      <w:r w:rsidR="00E9041F">
        <w:rPr>
          <w:rFonts w:ascii="Times New Roman" w:eastAsia="Calibri" w:hAnsi="Times New Roman" w:cs="Times New Roman"/>
          <w:bCs/>
          <w:iCs/>
          <w:sz w:val="24"/>
          <w:szCs w:val="24"/>
          <w:lang w:bidi="sk-SK"/>
        </w:rPr>
        <w:t>, osobitným dokladom alebo poskytnutím plnenia. Tieto úpravy povedú ku skoršiemu priznávaniu práv účastníkom príslušných konaní, a poskytovaniu priznaných plnení.</w:t>
      </w:r>
    </w:p>
    <w:p w14:paraId="32FF7031" w14:textId="77777777" w:rsidR="00520963" w:rsidRDefault="00520963" w:rsidP="00DA79E6">
      <w:pPr>
        <w:spacing w:after="0" w:line="240" w:lineRule="auto"/>
        <w:jc w:val="both"/>
        <w:rPr>
          <w:rFonts w:ascii="Times New Roman" w:eastAsia="Calibri" w:hAnsi="Times New Roman" w:cs="Times New Roman"/>
          <w:sz w:val="24"/>
          <w:szCs w:val="24"/>
        </w:rPr>
      </w:pPr>
    </w:p>
    <w:p w14:paraId="6D56FA3C" w14:textId="170D6DF2" w:rsidR="003B76F1" w:rsidRPr="003B76F1" w:rsidRDefault="003B76F1" w:rsidP="00DA79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Aktualizácia vnútorných odkazov a poznámok </w:t>
      </w:r>
      <w:r w:rsidR="00520963">
        <w:rPr>
          <w:rFonts w:ascii="Times New Roman" w:eastAsia="Calibri" w:hAnsi="Times New Roman" w:cs="Times New Roman"/>
          <w:sz w:val="24"/>
          <w:szCs w:val="24"/>
        </w:rPr>
        <w:t xml:space="preserve">pod čiarou </w:t>
      </w:r>
      <w:r w:rsidR="00E8421D">
        <w:rPr>
          <w:rFonts w:ascii="Times New Roman" w:eastAsia="Calibri" w:hAnsi="Times New Roman" w:cs="Times New Roman"/>
          <w:sz w:val="24"/>
          <w:szCs w:val="24"/>
        </w:rPr>
        <w:t xml:space="preserve">v návrhu zákona </w:t>
      </w:r>
      <w:r>
        <w:rPr>
          <w:rFonts w:ascii="Times New Roman" w:eastAsia="Calibri" w:hAnsi="Times New Roman" w:cs="Times New Roman"/>
          <w:sz w:val="24"/>
          <w:szCs w:val="24"/>
        </w:rPr>
        <w:t>zároveň zvyšuje právnu istotu.</w:t>
      </w:r>
    </w:p>
    <w:p w14:paraId="6037AF90" w14:textId="77777777" w:rsidR="003B76F1" w:rsidRPr="00B403B1" w:rsidRDefault="003B76F1" w:rsidP="00DA79E6">
      <w:pPr>
        <w:spacing w:after="0" w:line="240" w:lineRule="auto"/>
        <w:jc w:val="both"/>
        <w:rPr>
          <w:rFonts w:ascii="Times New Roman" w:eastAsia="Calibri" w:hAnsi="Times New Roman" w:cs="Times New Roman"/>
          <w:i/>
          <w:sz w:val="24"/>
          <w:szCs w:val="24"/>
        </w:rPr>
      </w:pPr>
    </w:p>
    <w:p w14:paraId="71F108BC" w14:textId="77777777" w:rsidR="00FF414B" w:rsidRPr="00B403B1" w:rsidRDefault="00FF414B" w:rsidP="00DA79E6">
      <w:pPr>
        <w:pStyle w:val="Odsekzoznamu"/>
        <w:numPr>
          <w:ilvl w:val="0"/>
          <w:numId w:val="6"/>
        </w:numPr>
        <w:spacing w:after="0" w:line="240" w:lineRule="auto"/>
        <w:jc w:val="both"/>
        <w:rPr>
          <w:rFonts w:ascii="Times New Roman" w:eastAsia="Calibri" w:hAnsi="Times New Roman" w:cs="Times New Roman"/>
          <w:i/>
          <w:sz w:val="24"/>
          <w:szCs w:val="24"/>
        </w:rPr>
      </w:pPr>
      <w:r w:rsidRPr="00B403B1">
        <w:rPr>
          <w:rFonts w:ascii="Times New Roman" w:eastAsia="Calibri" w:hAnsi="Times New Roman" w:cs="Times New Roman"/>
          <w:i/>
          <w:sz w:val="24"/>
          <w:szCs w:val="24"/>
        </w:rPr>
        <w:t>regulované ceny podľa zákona č. 18/1996 Z. z. o cenách;</w:t>
      </w:r>
    </w:p>
    <w:p w14:paraId="46E907D6" w14:textId="56DF19BF" w:rsidR="00FF414B" w:rsidRDefault="00FF414B" w:rsidP="00DA79E6">
      <w:pPr>
        <w:pStyle w:val="Odsekzoznamu"/>
        <w:numPr>
          <w:ilvl w:val="0"/>
          <w:numId w:val="6"/>
        </w:numPr>
        <w:spacing w:after="0" w:line="240" w:lineRule="auto"/>
        <w:jc w:val="both"/>
        <w:rPr>
          <w:rFonts w:ascii="Times New Roman" w:eastAsia="Calibri" w:hAnsi="Times New Roman" w:cs="Times New Roman"/>
          <w:i/>
          <w:sz w:val="24"/>
          <w:szCs w:val="24"/>
        </w:rPr>
      </w:pPr>
      <w:r w:rsidRPr="00B403B1">
        <w:rPr>
          <w:rFonts w:ascii="Times New Roman" w:eastAsia="Calibri" w:hAnsi="Times New Roman" w:cs="Times New Roman"/>
          <w:i/>
          <w:sz w:val="24"/>
          <w:szCs w:val="24"/>
        </w:rPr>
        <w:t>iné vplyvy, ktoré predpokladá materiál, ale nemožno ich zaradiť do častí 3.1 a 3.3.</w:t>
      </w:r>
      <w:r w:rsidR="00E214C0" w:rsidRPr="00B403B1">
        <w:rPr>
          <w:rFonts w:ascii="Times New Roman" w:eastAsia="Calibri" w:hAnsi="Times New Roman" w:cs="Times New Roman"/>
          <w:i/>
          <w:sz w:val="24"/>
          <w:szCs w:val="24"/>
        </w:rPr>
        <w:t>,</w:t>
      </w:r>
    </w:p>
    <w:p w14:paraId="3B58B7A2" w14:textId="342C9309" w:rsidR="002028E6" w:rsidRPr="00B403B1" w:rsidRDefault="00D114ED" w:rsidP="00DA79E6">
      <w:pPr>
        <w:pStyle w:val="Odsekzoznamu"/>
        <w:numPr>
          <w:ilvl w:val="0"/>
          <w:numId w:val="6"/>
        </w:numPr>
        <w:spacing w:after="0" w:line="240" w:lineRule="auto"/>
        <w:jc w:val="both"/>
        <w:rPr>
          <w:rFonts w:ascii="Times New Roman" w:eastAsia="Calibri" w:hAnsi="Times New Roman" w:cs="Times New Roman"/>
          <w:i/>
          <w:sz w:val="24"/>
          <w:szCs w:val="24"/>
        </w:rPr>
      </w:pPr>
      <w:r w:rsidRPr="00B403B1">
        <w:rPr>
          <w:rFonts w:ascii="Times New Roman" w:eastAsia="Calibri" w:hAnsi="Times New Roman" w:cs="Times New Roman"/>
          <w:i/>
          <w:sz w:val="24"/>
          <w:szCs w:val="24"/>
        </w:rPr>
        <w:t>iné vplyvy podľa písm. a) až c), ktoré sú goldplatingom.</w:t>
      </w:r>
    </w:p>
    <w:sectPr w:rsidR="002028E6" w:rsidRPr="00B403B1" w:rsidSect="00231B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6CC8" w14:textId="77777777" w:rsidR="00932839" w:rsidRDefault="00932839" w:rsidP="00054C41">
      <w:pPr>
        <w:spacing w:after="0" w:line="240" w:lineRule="auto"/>
      </w:pPr>
      <w:r>
        <w:separator/>
      </w:r>
    </w:p>
  </w:endnote>
  <w:endnote w:type="continuationSeparator" w:id="0">
    <w:p w14:paraId="5DE60ED8" w14:textId="77777777" w:rsidR="00932839" w:rsidRDefault="00932839"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388064"/>
      <w:docPartObj>
        <w:docPartGallery w:val="Page Numbers (Bottom of Page)"/>
        <w:docPartUnique/>
      </w:docPartObj>
    </w:sdtPr>
    <w:sdtContent>
      <w:p w14:paraId="20FE6A4A" w14:textId="63C6C1D5" w:rsidR="007F6FBF" w:rsidRDefault="00DA79E6" w:rsidP="00DA79E6">
        <w:pPr>
          <w:pStyle w:val="Pta"/>
          <w:jc w:val="center"/>
        </w:pPr>
        <w:r>
          <w:fldChar w:fldCharType="begin"/>
        </w:r>
        <w:r>
          <w:instrText>PAGE   \* MERGEFORMAT</w:instrText>
        </w:r>
        <w:r>
          <w:fldChar w:fldCharType="separate"/>
        </w:r>
        <w:r>
          <w:rPr>
            <w:noProof/>
          </w:rPr>
          <w:t>23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01445"/>
      <w:docPartObj>
        <w:docPartGallery w:val="Page Numbers (Bottom of Page)"/>
        <w:docPartUnique/>
      </w:docPartObj>
    </w:sdtPr>
    <w:sdtContent>
      <w:p w14:paraId="2FBE9460" w14:textId="70ADF147" w:rsidR="007F6FBF" w:rsidRDefault="00DA79E6" w:rsidP="00DA79E6">
        <w:pPr>
          <w:pStyle w:val="Pta"/>
          <w:jc w:val="center"/>
        </w:pPr>
        <w:r>
          <w:fldChar w:fldCharType="begin"/>
        </w:r>
        <w:r>
          <w:instrText>PAGE   \* MERGEFORMAT</w:instrText>
        </w:r>
        <w:r>
          <w:fldChar w:fldCharType="separate"/>
        </w:r>
        <w:r>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AFE56" w14:textId="77777777" w:rsidR="00932839" w:rsidRDefault="00932839" w:rsidP="00054C41">
      <w:pPr>
        <w:spacing w:after="0" w:line="240" w:lineRule="auto"/>
      </w:pPr>
      <w:r>
        <w:separator/>
      </w:r>
    </w:p>
  </w:footnote>
  <w:footnote w:type="continuationSeparator" w:id="0">
    <w:p w14:paraId="32C5BC66" w14:textId="77777777" w:rsidR="00932839" w:rsidRDefault="00932839" w:rsidP="00054C41">
      <w:pPr>
        <w:spacing w:after="0" w:line="240" w:lineRule="auto"/>
      </w:pPr>
      <w:r>
        <w:continuationSeparator/>
      </w:r>
    </w:p>
  </w:footnote>
  <w:footnote w:id="1">
    <w:p w14:paraId="6CC680CB" w14:textId="6BF8CDC6" w:rsidR="007F6FBF" w:rsidRPr="000A6B7F" w:rsidRDefault="007F6FBF"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7F6FBF" w:rsidRPr="00804BC8" w:rsidRDefault="007F6FBF"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7F6FBF" w:rsidRDefault="007F6FBF"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2F33" w14:textId="77777777" w:rsidR="007F6FBF" w:rsidRPr="006045CB" w:rsidRDefault="007F6FBF"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574" w:hanging="432"/>
      </w:pPr>
      <w:rPr>
        <w:rFonts w:hint="default"/>
        <w:spacing w:val="-5"/>
      </w:rPr>
    </w:lvl>
    <w:lvl w:ilvl="1">
      <w:start w:val="1"/>
      <w:numFmt w:val="none"/>
      <w:pStyle w:val="Nadpis2"/>
      <w:suff w:val="nothing"/>
      <w:lvlText w:val=""/>
      <w:lvlJc w:val="left"/>
      <w:pPr>
        <w:tabs>
          <w:tab w:val="num" w:pos="142"/>
        </w:tabs>
        <w:ind w:left="718" w:hanging="576"/>
      </w:pPr>
    </w:lvl>
    <w:lvl w:ilvl="2">
      <w:start w:val="1"/>
      <w:numFmt w:val="none"/>
      <w:pStyle w:val="Nadpis3"/>
      <w:suff w:val="nothing"/>
      <w:lvlText w:val=""/>
      <w:lvlJc w:val="left"/>
      <w:pPr>
        <w:tabs>
          <w:tab w:val="num" w:pos="142"/>
        </w:tabs>
        <w:ind w:left="862" w:hanging="720"/>
      </w:pPr>
    </w:lvl>
    <w:lvl w:ilvl="3">
      <w:start w:val="1"/>
      <w:numFmt w:val="none"/>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15:restartNumberingAfterBreak="0">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webHidden w:val="0"/>
        <w:color w:val="000000"/>
        <w:position w:val="0"/>
        <w:sz w:val="24"/>
        <w:u w:val="none"/>
        <w:effect w:val="none"/>
        <w:vertAlign w:val="baseline"/>
        <w:specVanish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6580CF6"/>
    <w:multiLevelType w:val="hybridMultilevel"/>
    <w:tmpl w:val="7B841AFE"/>
    <w:lvl w:ilvl="0" w:tplc="81B6C87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DCA2999"/>
    <w:multiLevelType w:val="hybridMultilevel"/>
    <w:tmpl w:val="3C6C452E"/>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BF23A2"/>
    <w:multiLevelType w:val="hybridMultilevel"/>
    <w:tmpl w:val="26D8817A"/>
    <w:lvl w:ilvl="0" w:tplc="E384E43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076913"/>
    <w:multiLevelType w:val="hybridMultilevel"/>
    <w:tmpl w:val="87C05B08"/>
    <w:lvl w:ilvl="0" w:tplc="0E5400FE">
      <w:start w:val="5"/>
      <w:numFmt w:val="bullet"/>
      <w:lvlText w:val="-"/>
      <w:lvlJc w:val="left"/>
      <w:pPr>
        <w:ind w:left="720" w:hanging="360"/>
      </w:pPr>
      <w:rPr>
        <w:rFonts w:ascii="Times New Roman" w:eastAsiaTheme="minorHAnsi"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2D3AA7"/>
    <w:multiLevelType w:val="multilevel"/>
    <w:tmpl w:val="C8A26154"/>
    <w:name w:val="WW8Num13922"/>
    <w:lvl w:ilvl="0">
      <w:start w:val="1"/>
      <w:numFmt w:val="lowerLetter"/>
      <w:pStyle w:val="adda"/>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15:restartNumberingAfterBreak="0">
    <w:nsid w:val="395949BE"/>
    <w:multiLevelType w:val="hybridMultilevel"/>
    <w:tmpl w:val="AC7E0F2A"/>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13C2F8F"/>
    <w:multiLevelType w:val="hybridMultilevel"/>
    <w:tmpl w:val="63566D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5"/>
  </w:num>
  <w:num w:numId="2">
    <w:abstractNumId w:val="18"/>
  </w:num>
  <w:num w:numId="3">
    <w:abstractNumId w:val="19"/>
  </w:num>
  <w:num w:numId="4">
    <w:abstractNumId w:val="17"/>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2"/>
  </w:num>
  <w:num w:numId="12">
    <w:abstractNumId w:val="3"/>
  </w:num>
  <w:num w:numId="13">
    <w:abstractNumId w:val="20"/>
  </w:num>
  <w:num w:numId="14">
    <w:abstractNumId w:val="14"/>
  </w:num>
  <w:num w:numId="15">
    <w:abstractNumId w:val="9"/>
  </w:num>
  <w:num w:numId="16">
    <w:abstractNumId w:val="0"/>
  </w:num>
  <w:num w:numId="17">
    <w:abstractNumId w:val="1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4"/>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08F3"/>
    <w:rsid w:val="00016343"/>
    <w:rsid w:val="00016E5C"/>
    <w:rsid w:val="0002425A"/>
    <w:rsid w:val="00024EE4"/>
    <w:rsid w:val="0003447A"/>
    <w:rsid w:val="00035F49"/>
    <w:rsid w:val="00041A18"/>
    <w:rsid w:val="00046D35"/>
    <w:rsid w:val="00047130"/>
    <w:rsid w:val="00047C70"/>
    <w:rsid w:val="00050AAB"/>
    <w:rsid w:val="00052AF6"/>
    <w:rsid w:val="00054415"/>
    <w:rsid w:val="00054A53"/>
    <w:rsid w:val="00054C41"/>
    <w:rsid w:val="00060DA1"/>
    <w:rsid w:val="00061E85"/>
    <w:rsid w:val="00063B4D"/>
    <w:rsid w:val="00080457"/>
    <w:rsid w:val="000820E0"/>
    <w:rsid w:val="00082DAD"/>
    <w:rsid w:val="00086EB4"/>
    <w:rsid w:val="00091A43"/>
    <w:rsid w:val="0009490E"/>
    <w:rsid w:val="000A2068"/>
    <w:rsid w:val="000A2BA4"/>
    <w:rsid w:val="000A4347"/>
    <w:rsid w:val="000A6658"/>
    <w:rsid w:val="000A6B7F"/>
    <w:rsid w:val="000B0390"/>
    <w:rsid w:val="000B2072"/>
    <w:rsid w:val="000B7365"/>
    <w:rsid w:val="000C5419"/>
    <w:rsid w:val="000C5E9A"/>
    <w:rsid w:val="000D0104"/>
    <w:rsid w:val="000D0B50"/>
    <w:rsid w:val="000D15F0"/>
    <w:rsid w:val="000D1EA4"/>
    <w:rsid w:val="000D2E08"/>
    <w:rsid w:val="000E0FB0"/>
    <w:rsid w:val="000F1552"/>
    <w:rsid w:val="0011003B"/>
    <w:rsid w:val="001133DA"/>
    <w:rsid w:val="00114101"/>
    <w:rsid w:val="001159DE"/>
    <w:rsid w:val="00125766"/>
    <w:rsid w:val="00126A2B"/>
    <w:rsid w:val="00127879"/>
    <w:rsid w:val="00130B83"/>
    <w:rsid w:val="00132A57"/>
    <w:rsid w:val="00142154"/>
    <w:rsid w:val="0014564D"/>
    <w:rsid w:val="001476A4"/>
    <w:rsid w:val="00150883"/>
    <w:rsid w:val="00152FE3"/>
    <w:rsid w:val="00162524"/>
    <w:rsid w:val="00162C6C"/>
    <w:rsid w:val="0016512E"/>
    <w:rsid w:val="00165979"/>
    <w:rsid w:val="00171E77"/>
    <w:rsid w:val="00172CCB"/>
    <w:rsid w:val="001735F9"/>
    <w:rsid w:val="001746F2"/>
    <w:rsid w:val="00182591"/>
    <w:rsid w:val="00183788"/>
    <w:rsid w:val="00183B36"/>
    <w:rsid w:val="00186AB8"/>
    <w:rsid w:val="0018715C"/>
    <w:rsid w:val="00191CD0"/>
    <w:rsid w:val="0019344C"/>
    <w:rsid w:val="00195085"/>
    <w:rsid w:val="001A1561"/>
    <w:rsid w:val="001B02E9"/>
    <w:rsid w:val="001B4922"/>
    <w:rsid w:val="001B4C03"/>
    <w:rsid w:val="001C2C81"/>
    <w:rsid w:val="001C5B03"/>
    <w:rsid w:val="001C6E4E"/>
    <w:rsid w:val="001C7B91"/>
    <w:rsid w:val="001D1083"/>
    <w:rsid w:val="001D3FA0"/>
    <w:rsid w:val="001E24E8"/>
    <w:rsid w:val="001E53CB"/>
    <w:rsid w:val="002028E6"/>
    <w:rsid w:val="00207BB8"/>
    <w:rsid w:val="00207F43"/>
    <w:rsid w:val="00211744"/>
    <w:rsid w:val="0021363A"/>
    <w:rsid w:val="00214843"/>
    <w:rsid w:val="00222477"/>
    <w:rsid w:val="002232D3"/>
    <w:rsid w:val="00225A83"/>
    <w:rsid w:val="0023164E"/>
    <w:rsid w:val="00231B8F"/>
    <w:rsid w:val="00250806"/>
    <w:rsid w:val="002614B4"/>
    <w:rsid w:val="00261632"/>
    <w:rsid w:val="0027031A"/>
    <w:rsid w:val="002707BB"/>
    <w:rsid w:val="00270EA5"/>
    <w:rsid w:val="002710CB"/>
    <w:rsid w:val="002712B9"/>
    <w:rsid w:val="00273560"/>
    <w:rsid w:val="00273F25"/>
    <w:rsid w:val="002747EA"/>
    <w:rsid w:val="00284B8C"/>
    <w:rsid w:val="0029027C"/>
    <w:rsid w:val="0029483F"/>
    <w:rsid w:val="00297081"/>
    <w:rsid w:val="002A16A0"/>
    <w:rsid w:val="002C2439"/>
    <w:rsid w:val="002C2FC0"/>
    <w:rsid w:val="002C5B2D"/>
    <w:rsid w:val="002D41B5"/>
    <w:rsid w:val="002F0E94"/>
    <w:rsid w:val="002F2336"/>
    <w:rsid w:val="00301C38"/>
    <w:rsid w:val="00302A17"/>
    <w:rsid w:val="003030C0"/>
    <w:rsid w:val="00306BF1"/>
    <w:rsid w:val="00314D25"/>
    <w:rsid w:val="00315BE2"/>
    <w:rsid w:val="00326CF1"/>
    <w:rsid w:val="003322EE"/>
    <w:rsid w:val="00337630"/>
    <w:rsid w:val="00340CFD"/>
    <w:rsid w:val="003413D5"/>
    <w:rsid w:val="00342621"/>
    <w:rsid w:val="0035415C"/>
    <w:rsid w:val="00354481"/>
    <w:rsid w:val="00357F22"/>
    <w:rsid w:val="00360313"/>
    <w:rsid w:val="00363F4E"/>
    <w:rsid w:val="0036748D"/>
    <w:rsid w:val="00376039"/>
    <w:rsid w:val="0038255E"/>
    <w:rsid w:val="00384555"/>
    <w:rsid w:val="0038639E"/>
    <w:rsid w:val="0039051E"/>
    <w:rsid w:val="00391648"/>
    <w:rsid w:val="0039304E"/>
    <w:rsid w:val="0039334E"/>
    <w:rsid w:val="00394173"/>
    <w:rsid w:val="00394AD2"/>
    <w:rsid w:val="00394E50"/>
    <w:rsid w:val="003A02AF"/>
    <w:rsid w:val="003A2269"/>
    <w:rsid w:val="003A2B8A"/>
    <w:rsid w:val="003A3124"/>
    <w:rsid w:val="003A686F"/>
    <w:rsid w:val="003B47AE"/>
    <w:rsid w:val="003B76F1"/>
    <w:rsid w:val="003C1133"/>
    <w:rsid w:val="003C49BF"/>
    <w:rsid w:val="003D34B1"/>
    <w:rsid w:val="003E58B8"/>
    <w:rsid w:val="003E6F45"/>
    <w:rsid w:val="003F06D7"/>
    <w:rsid w:val="003F1FBD"/>
    <w:rsid w:val="00400224"/>
    <w:rsid w:val="00400BA5"/>
    <w:rsid w:val="0040262F"/>
    <w:rsid w:val="0040293D"/>
    <w:rsid w:val="0041024D"/>
    <w:rsid w:val="00410E62"/>
    <w:rsid w:val="00414FA7"/>
    <w:rsid w:val="00420090"/>
    <w:rsid w:val="004239D1"/>
    <w:rsid w:val="004263D7"/>
    <w:rsid w:val="004267A8"/>
    <w:rsid w:val="00431A4C"/>
    <w:rsid w:val="00433F2B"/>
    <w:rsid w:val="0044002B"/>
    <w:rsid w:val="00445638"/>
    <w:rsid w:val="00446432"/>
    <w:rsid w:val="00446512"/>
    <w:rsid w:val="00451C2B"/>
    <w:rsid w:val="00455AB4"/>
    <w:rsid w:val="004576E7"/>
    <w:rsid w:val="00457DB0"/>
    <w:rsid w:val="004607A9"/>
    <w:rsid w:val="00464EFA"/>
    <w:rsid w:val="0046595E"/>
    <w:rsid w:val="00466D7A"/>
    <w:rsid w:val="00466ED4"/>
    <w:rsid w:val="00472BF6"/>
    <w:rsid w:val="0048237B"/>
    <w:rsid w:val="00484D16"/>
    <w:rsid w:val="00487AC9"/>
    <w:rsid w:val="00490434"/>
    <w:rsid w:val="004910F6"/>
    <w:rsid w:val="00491853"/>
    <w:rsid w:val="00494CE9"/>
    <w:rsid w:val="00495B73"/>
    <w:rsid w:val="004A14CD"/>
    <w:rsid w:val="004A2C6B"/>
    <w:rsid w:val="004A38A7"/>
    <w:rsid w:val="004B4531"/>
    <w:rsid w:val="004D20CB"/>
    <w:rsid w:val="004D3F47"/>
    <w:rsid w:val="004D65B2"/>
    <w:rsid w:val="004D681D"/>
    <w:rsid w:val="004E2324"/>
    <w:rsid w:val="004E4C5C"/>
    <w:rsid w:val="004F15C1"/>
    <w:rsid w:val="004F307A"/>
    <w:rsid w:val="004F39CB"/>
    <w:rsid w:val="004F46FA"/>
    <w:rsid w:val="004F63E6"/>
    <w:rsid w:val="005041E9"/>
    <w:rsid w:val="005064B3"/>
    <w:rsid w:val="0051015D"/>
    <w:rsid w:val="005103DA"/>
    <w:rsid w:val="00511F8F"/>
    <w:rsid w:val="00512BA7"/>
    <w:rsid w:val="00515659"/>
    <w:rsid w:val="00515726"/>
    <w:rsid w:val="00520963"/>
    <w:rsid w:val="00522448"/>
    <w:rsid w:val="0053504A"/>
    <w:rsid w:val="005373E8"/>
    <w:rsid w:val="0054189C"/>
    <w:rsid w:val="005460A1"/>
    <w:rsid w:val="00546BF4"/>
    <w:rsid w:val="00550F86"/>
    <w:rsid w:val="00553A73"/>
    <w:rsid w:val="00562527"/>
    <w:rsid w:val="00562A1E"/>
    <w:rsid w:val="00563427"/>
    <w:rsid w:val="00563568"/>
    <w:rsid w:val="00570F3C"/>
    <w:rsid w:val="00581EB9"/>
    <w:rsid w:val="00587FBE"/>
    <w:rsid w:val="00596C9D"/>
    <w:rsid w:val="005B4E6E"/>
    <w:rsid w:val="005B56E4"/>
    <w:rsid w:val="005C795C"/>
    <w:rsid w:val="005D0774"/>
    <w:rsid w:val="005D0E50"/>
    <w:rsid w:val="005D39D8"/>
    <w:rsid w:val="005D61D2"/>
    <w:rsid w:val="005E034A"/>
    <w:rsid w:val="005E75B9"/>
    <w:rsid w:val="005F18C9"/>
    <w:rsid w:val="005F483B"/>
    <w:rsid w:val="006028A0"/>
    <w:rsid w:val="0060700C"/>
    <w:rsid w:val="0061097B"/>
    <w:rsid w:val="0061612F"/>
    <w:rsid w:val="00617119"/>
    <w:rsid w:val="006177C8"/>
    <w:rsid w:val="006204D3"/>
    <w:rsid w:val="0062600A"/>
    <w:rsid w:val="0063777D"/>
    <w:rsid w:val="00637F8A"/>
    <w:rsid w:val="00641D77"/>
    <w:rsid w:val="00643358"/>
    <w:rsid w:val="00644DDF"/>
    <w:rsid w:val="0064542E"/>
    <w:rsid w:val="00646084"/>
    <w:rsid w:val="00652F18"/>
    <w:rsid w:val="00654957"/>
    <w:rsid w:val="006564C3"/>
    <w:rsid w:val="006578CB"/>
    <w:rsid w:val="00663C6C"/>
    <w:rsid w:val="00671B5B"/>
    <w:rsid w:val="006724E9"/>
    <w:rsid w:val="006740BB"/>
    <w:rsid w:val="00676568"/>
    <w:rsid w:val="006811E6"/>
    <w:rsid w:val="00692E20"/>
    <w:rsid w:val="0069342B"/>
    <w:rsid w:val="006A4E85"/>
    <w:rsid w:val="006A60C0"/>
    <w:rsid w:val="006A712F"/>
    <w:rsid w:val="006B5D74"/>
    <w:rsid w:val="006C236B"/>
    <w:rsid w:val="006C25BE"/>
    <w:rsid w:val="006C4EEA"/>
    <w:rsid w:val="006C5074"/>
    <w:rsid w:val="006D65D7"/>
    <w:rsid w:val="006D7AD8"/>
    <w:rsid w:val="006E0B1A"/>
    <w:rsid w:val="006E116C"/>
    <w:rsid w:val="006F1D57"/>
    <w:rsid w:val="006F1DA5"/>
    <w:rsid w:val="006F1E86"/>
    <w:rsid w:val="006F3A44"/>
    <w:rsid w:val="0070364C"/>
    <w:rsid w:val="00710EDF"/>
    <w:rsid w:val="007117F3"/>
    <w:rsid w:val="00714482"/>
    <w:rsid w:val="0072221D"/>
    <w:rsid w:val="0072357C"/>
    <w:rsid w:val="007259CB"/>
    <w:rsid w:val="00726031"/>
    <w:rsid w:val="00726191"/>
    <w:rsid w:val="007266E4"/>
    <w:rsid w:val="00727A76"/>
    <w:rsid w:val="007333EA"/>
    <w:rsid w:val="00735CBB"/>
    <w:rsid w:val="0074022C"/>
    <w:rsid w:val="00741C0E"/>
    <w:rsid w:val="00742DF8"/>
    <w:rsid w:val="007447FA"/>
    <w:rsid w:val="00751DA9"/>
    <w:rsid w:val="00755E69"/>
    <w:rsid w:val="00762DA3"/>
    <w:rsid w:val="00763641"/>
    <w:rsid w:val="007648EE"/>
    <w:rsid w:val="0077106D"/>
    <w:rsid w:val="007737B8"/>
    <w:rsid w:val="00776404"/>
    <w:rsid w:val="00780ACC"/>
    <w:rsid w:val="0078363A"/>
    <w:rsid w:val="00787A11"/>
    <w:rsid w:val="00795767"/>
    <w:rsid w:val="00797B40"/>
    <w:rsid w:val="007A0C9D"/>
    <w:rsid w:val="007B40FB"/>
    <w:rsid w:val="007B43C5"/>
    <w:rsid w:val="007B43D0"/>
    <w:rsid w:val="007B62AF"/>
    <w:rsid w:val="007B79C4"/>
    <w:rsid w:val="007C1E18"/>
    <w:rsid w:val="007C3949"/>
    <w:rsid w:val="007C5048"/>
    <w:rsid w:val="007C5271"/>
    <w:rsid w:val="007D266B"/>
    <w:rsid w:val="007E24B2"/>
    <w:rsid w:val="007E2DA4"/>
    <w:rsid w:val="007E6815"/>
    <w:rsid w:val="007E6BD1"/>
    <w:rsid w:val="007E7632"/>
    <w:rsid w:val="007F163C"/>
    <w:rsid w:val="007F1C84"/>
    <w:rsid w:val="007F4579"/>
    <w:rsid w:val="007F6FBF"/>
    <w:rsid w:val="00801596"/>
    <w:rsid w:val="00804BC8"/>
    <w:rsid w:val="00806E23"/>
    <w:rsid w:val="00807981"/>
    <w:rsid w:val="00812EED"/>
    <w:rsid w:val="00814C3C"/>
    <w:rsid w:val="00823F5A"/>
    <w:rsid w:val="00834478"/>
    <w:rsid w:val="00836008"/>
    <w:rsid w:val="0084247E"/>
    <w:rsid w:val="0084547E"/>
    <w:rsid w:val="00845D3B"/>
    <w:rsid w:val="008549FF"/>
    <w:rsid w:val="008601E9"/>
    <w:rsid w:val="00860E36"/>
    <w:rsid w:val="008634E9"/>
    <w:rsid w:val="00867B0C"/>
    <w:rsid w:val="00873F41"/>
    <w:rsid w:val="008801B5"/>
    <w:rsid w:val="00880578"/>
    <w:rsid w:val="00882407"/>
    <w:rsid w:val="0088711F"/>
    <w:rsid w:val="00890103"/>
    <w:rsid w:val="0089017F"/>
    <w:rsid w:val="008920C3"/>
    <w:rsid w:val="00893542"/>
    <w:rsid w:val="00894052"/>
    <w:rsid w:val="008A327F"/>
    <w:rsid w:val="008A3FC3"/>
    <w:rsid w:val="008A7B87"/>
    <w:rsid w:val="008B0F6B"/>
    <w:rsid w:val="008B2989"/>
    <w:rsid w:val="008B4AA1"/>
    <w:rsid w:val="008B4E66"/>
    <w:rsid w:val="008B583C"/>
    <w:rsid w:val="008B5BCA"/>
    <w:rsid w:val="008B68B2"/>
    <w:rsid w:val="008C1C71"/>
    <w:rsid w:val="008C1CB3"/>
    <w:rsid w:val="008E12CA"/>
    <w:rsid w:val="008E1AD0"/>
    <w:rsid w:val="008E2CA0"/>
    <w:rsid w:val="008E315F"/>
    <w:rsid w:val="008E4332"/>
    <w:rsid w:val="008E5F34"/>
    <w:rsid w:val="008E6B82"/>
    <w:rsid w:val="008F39E3"/>
    <w:rsid w:val="008F3FC8"/>
    <w:rsid w:val="008F53C7"/>
    <w:rsid w:val="008F6ADE"/>
    <w:rsid w:val="00903CEC"/>
    <w:rsid w:val="00903E64"/>
    <w:rsid w:val="00904049"/>
    <w:rsid w:val="00905C97"/>
    <w:rsid w:val="0091269B"/>
    <w:rsid w:val="009173AF"/>
    <w:rsid w:val="00917419"/>
    <w:rsid w:val="00923C0C"/>
    <w:rsid w:val="009242C6"/>
    <w:rsid w:val="00932839"/>
    <w:rsid w:val="009345B7"/>
    <w:rsid w:val="0093510E"/>
    <w:rsid w:val="00936AF5"/>
    <w:rsid w:val="0094780D"/>
    <w:rsid w:val="0095170D"/>
    <w:rsid w:val="00952905"/>
    <w:rsid w:val="00952CF6"/>
    <w:rsid w:val="00954104"/>
    <w:rsid w:val="00960413"/>
    <w:rsid w:val="009647C3"/>
    <w:rsid w:val="00965DA5"/>
    <w:rsid w:val="00970786"/>
    <w:rsid w:val="00971B0F"/>
    <w:rsid w:val="00973980"/>
    <w:rsid w:val="009759FE"/>
    <w:rsid w:val="00981995"/>
    <w:rsid w:val="00981C7F"/>
    <w:rsid w:val="00982EEC"/>
    <w:rsid w:val="00983907"/>
    <w:rsid w:val="00985515"/>
    <w:rsid w:val="00990813"/>
    <w:rsid w:val="0099544D"/>
    <w:rsid w:val="00995934"/>
    <w:rsid w:val="00997513"/>
    <w:rsid w:val="00997A0C"/>
    <w:rsid w:val="009A0E2C"/>
    <w:rsid w:val="009A3CDA"/>
    <w:rsid w:val="009A4D56"/>
    <w:rsid w:val="009B1F04"/>
    <w:rsid w:val="009B5AD8"/>
    <w:rsid w:val="009B6269"/>
    <w:rsid w:val="009C1FED"/>
    <w:rsid w:val="009C3147"/>
    <w:rsid w:val="009D6D34"/>
    <w:rsid w:val="009E0095"/>
    <w:rsid w:val="009E09F7"/>
    <w:rsid w:val="009E1E66"/>
    <w:rsid w:val="009E2D5C"/>
    <w:rsid w:val="009E3E44"/>
    <w:rsid w:val="009E45A9"/>
    <w:rsid w:val="009E5A5F"/>
    <w:rsid w:val="009F1FAC"/>
    <w:rsid w:val="009F4175"/>
    <w:rsid w:val="009F66A4"/>
    <w:rsid w:val="009F6C80"/>
    <w:rsid w:val="00A000DA"/>
    <w:rsid w:val="00A055C6"/>
    <w:rsid w:val="00A07CD9"/>
    <w:rsid w:val="00A1736E"/>
    <w:rsid w:val="00A207EF"/>
    <w:rsid w:val="00A216DF"/>
    <w:rsid w:val="00A25413"/>
    <w:rsid w:val="00A32DBD"/>
    <w:rsid w:val="00A33F2C"/>
    <w:rsid w:val="00A34BC5"/>
    <w:rsid w:val="00A425AA"/>
    <w:rsid w:val="00A45BB4"/>
    <w:rsid w:val="00A4699F"/>
    <w:rsid w:val="00A479D7"/>
    <w:rsid w:val="00A47D83"/>
    <w:rsid w:val="00A50EE3"/>
    <w:rsid w:val="00A51C8B"/>
    <w:rsid w:val="00A56853"/>
    <w:rsid w:val="00A60A81"/>
    <w:rsid w:val="00A66290"/>
    <w:rsid w:val="00A67240"/>
    <w:rsid w:val="00A76D9C"/>
    <w:rsid w:val="00A82FE6"/>
    <w:rsid w:val="00A83E11"/>
    <w:rsid w:val="00A86983"/>
    <w:rsid w:val="00A91037"/>
    <w:rsid w:val="00A9453D"/>
    <w:rsid w:val="00A94A0F"/>
    <w:rsid w:val="00AA3C6D"/>
    <w:rsid w:val="00AA5D85"/>
    <w:rsid w:val="00AB4F18"/>
    <w:rsid w:val="00AB57C4"/>
    <w:rsid w:val="00AC2D66"/>
    <w:rsid w:val="00AC3334"/>
    <w:rsid w:val="00AD2949"/>
    <w:rsid w:val="00AE07BE"/>
    <w:rsid w:val="00AE319C"/>
    <w:rsid w:val="00AE3E2B"/>
    <w:rsid w:val="00AE44F2"/>
    <w:rsid w:val="00AE600A"/>
    <w:rsid w:val="00AE6543"/>
    <w:rsid w:val="00AF3953"/>
    <w:rsid w:val="00AF5FF1"/>
    <w:rsid w:val="00B00717"/>
    <w:rsid w:val="00B11CF5"/>
    <w:rsid w:val="00B165F4"/>
    <w:rsid w:val="00B209FA"/>
    <w:rsid w:val="00B21D1F"/>
    <w:rsid w:val="00B23CA0"/>
    <w:rsid w:val="00B276F9"/>
    <w:rsid w:val="00B3423C"/>
    <w:rsid w:val="00B403B1"/>
    <w:rsid w:val="00B410BA"/>
    <w:rsid w:val="00B4371D"/>
    <w:rsid w:val="00B43D68"/>
    <w:rsid w:val="00B44A3A"/>
    <w:rsid w:val="00B50B4D"/>
    <w:rsid w:val="00B5600C"/>
    <w:rsid w:val="00B6583E"/>
    <w:rsid w:val="00B66E33"/>
    <w:rsid w:val="00B72FB1"/>
    <w:rsid w:val="00B76252"/>
    <w:rsid w:val="00B76295"/>
    <w:rsid w:val="00B8223A"/>
    <w:rsid w:val="00B83743"/>
    <w:rsid w:val="00B8752D"/>
    <w:rsid w:val="00B922BE"/>
    <w:rsid w:val="00B93B43"/>
    <w:rsid w:val="00B953DA"/>
    <w:rsid w:val="00BA19B0"/>
    <w:rsid w:val="00BA6558"/>
    <w:rsid w:val="00BB3870"/>
    <w:rsid w:val="00BB45A7"/>
    <w:rsid w:val="00BC0A5E"/>
    <w:rsid w:val="00BD0D9C"/>
    <w:rsid w:val="00BD0EF7"/>
    <w:rsid w:val="00BD2BDD"/>
    <w:rsid w:val="00BD6778"/>
    <w:rsid w:val="00BE318A"/>
    <w:rsid w:val="00BF42DB"/>
    <w:rsid w:val="00C00DCE"/>
    <w:rsid w:val="00C01599"/>
    <w:rsid w:val="00C048D1"/>
    <w:rsid w:val="00C05563"/>
    <w:rsid w:val="00C11132"/>
    <w:rsid w:val="00C115B9"/>
    <w:rsid w:val="00C12FDD"/>
    <w:rsid w:val="00C145AA"/>
    <w:rsid w:val="00C14655"/>
    <w:rsid w:val="00C21399"/>
    <w:rsid w:val="00C23543"/>
    <w:rsid w:val="00C24DC7"/>
    <w:rsid w:val="00C36862"/>
    <w:rsid w:val="00C36BC7"/>
    <w:rsid w:val="00C446E2"/>
    <w:rsid w:val="00C44FF8"/>
    <w:rsid w:val="00C535F5"/>
    <w:rsid w:val="00C560C4"/>
    <w:rsid w:val="00C64714"/>
    <w:rsid w:val="00C66396"/>
    <w:rsid w:val="00C6748F"/>
    <w:rsid w:val="00C70B06"/>
    <w:rsid w:val="00C74337"/>
    <w:rsid w:val="00C74378"/>
    <w:rsid w:val="00C75DC8"/>
    <w:rsid w:val="00C827D2"/>
    <w:rsid w:val="00C82B8C"/>
    <w:rsid w:val="00C83A11"/>
    <w:rsid w:val="00C9189B"/>
    <w:rsid w:val="00C929AE"/>
    <w:rsid w:val="00CA0060"/>
    <w:rsid w:val="00CA4344"/>
    <w:rsid w:val="00CA6348"/>
    <w:rsid w:val="00CA6D45"/>
    <w:rsid w:val="00CB1232"/>
    <w:rsid w:val="00CB17A0"/>
    <w:rsid w:val="00CB4F08"/>
    <w:rsid w:val="00CC2B51"/>
    <w:rsid w:val="00CC3B7D"/>
    <w:rsid w:val="00CD26C7"/>
    <w:rsid w:val="00CD2F40"/>
    <w:rsid w:val="00CD2F6D"/>
    <w:rsid w:val="00CD5AE4"/>
    <w:rsid w:val="00CD5E86"/>
    <w:rsid w:val="00CD72B1"/>
    <w:rsid w:val="00CD7DD9"/>
    <w:rsid w:val="00CE3B21"/>
    <w:rsid w:val="00CE7E8A"/>
    <w:rsid w:val="00CF063E"/>
    <w:rsid w:val="00CF4D09"/>
    <w:rsid w:val="00D005F2"/>
    <w:rsid w:val="00D02D8D"/>
    <w:rsid w:val="00D03A8E"/>
    <w:rsid w:val="00D06E54"/>
    <w:rsid w:val="00D114ED"/>
    <w:rsid w:val="00D121B5"/>
    <w:rsid w:val="00D22864"/>
    <w:rsid w:val="00D3032C"/>
    <w:rsid w:val="00D31A3B"/>
    <w:rsid w:val="00D42359"/>
    <w:rsid w:val="00D5309D"/>
    <w:rsid w:val="00D57487"/>
    <w:rsid w:val="00D6045D"/>
    <w:rsid w:val="00D6225B"/>
    <w:rsid w:val="00D631FA"/>
    <w:rsid w:val="00D64FB3"/>
    <w:rsid w:val="00D67349"/>
    <w:rsid w:val="00D71064"/>
    <w:rsid w:val="00D72A9B"/>
    <w:rsid w:val="00D73822"/>
    <w:rsid w:val="00D73FEB"/>
    <w:rsid w:val="00D74AA1"/>
    <w:rsid w:val="00D758BD"/>
    <w:rsid w:val="00D80A10"/>
    <w:rsid w:val="00D811BB"/>
    <w:rsid w:val="00D82356"/>
    <w:rsid w:val="00D84EEE"/>
    <w:rsid w:val="00D85940"/>
    <w:rsid w:val="00D90A61"/>
    <w:rsid w:val="00D91355"/>
    <w:rsid w:val="00D946EF"/>
    <w:rsid w:val="00D95553"/>
    <w:rsid w:val="00DA477B"/>
    <w:rsid w:val="00DA5BC1"/>
    <w:rsid w:val="00DA79E6"/>
    <w:rsid w:val="00DB1C9E"/>
    <w:rsid w:val="00DB58CE"/>
    <w:rsid w:val="00DB7C79"/>
    <w:rsid w:val="00DC0ED1"/>
    <w:rsid w:val="00DC16FA"/>
    <w:rsid w:val="00DC355F"/>
    <w:rsid w:val="00DD1E4C"/>
    <w:rsid w:val="00DD2AAF"/>
    <w:rsid w:val="00DD2BE2"/>
    <w:rsid w:val="00DD42C1"/>
    <w:rsid w:val="00DD7EA7"/>
    <w:rsid w:val="00DE331A"/>
    <w:rsid w:val="00DE6ACB"/>
    <w:rsid w:val="00DF02CE"/>
    <w:rsid w:val="00DF1462"/>
    <w:rsid w:val="00E02D3A"/>
    <w:rsid w:val="00E030DA"/>
    <w:rsid w:val="00E10C77"/>
    <w:rsid w:val="00E16337"/>
    <w:rsid w:val="00E214C0"/>
    <w:rsid w:val="00E25B46"/>
    <w:rsid w:val="00E30D85"/>
    <w:rsid w:val="00E444EB"/>
    <w:rsid w:val="00E56A2F"/>
    <w:rsid w:val="00E717C4"/>
    <w:rsid w:val="00E727C3"/>
    <w:rsid w:val="00E7335E"/>
    <w:rsid w:val="00E73D18"/>
    <w:rsid w:val="00E75840"/>
    <w:rsid w:val="00E77A69"/>
    <w:rsid w:val="00E81A42"/>
    <w:rsid w:val="00E8421D"/>
    <w:rsid w:val="00E862E0"/>
    <w:rsid w:val="00E8785A"/>
    <w:rsid w:val="00E9041F"/>
    <w:rsid w:val="00E91C4E"/>
    <w:rsid w:val="00E961E8"/>
    <w:rsid w:val="00E96244"/>
    <w:rsid w:val="00E96DE0"/>
    <w:rsid w:val="00E977D1"/>
    <w:rsid w:val="00EA2EA7"/>
    <w:rsid w:val="00EA5B49"/>
    <w:rsid w:val="00EB2BEC"/>
    <w:rsid w:val="00EB56F4"/>
    <w:rsid w:val="00EB74BF"/>
    <w:rsid w:val="00EC0704"/>
    <w:rsid w:val="00EC3CFF"/>
    <w:rsid w:val="00EC508B"/>
    <w:rsid w:val="00EC6581"/>
    <w:rsid w:val="00ED31C3"/>
    <w:rsid w:val="00ED5243"/>
    <w:rsid w:val="00ED53DC"/>
    <w:rsid w:val="00ED6B5D"/>
    <w:rsid w:val="00EE11F2"/>
    <w:rsid w:val="00EE3923"/>
    <w:rsid w:val="00EE4295"/>
    <w:rsid w:val="00EE4C99"/>
    <w:rsid w:val="00EF1350"/>
    <w:rsid w:val="00EF65C1"/>
    <w:rsid w:val="00F0043B"/>
    <w:rsid w:val="00F0318C"/>
    <w:rsid w:val="00F054D5"/>
    <w:rsid w:val="00F06086"/>
    <w:rsid w:val="00F07FBA"/>
    <w:rsid w:val="00F11BBE"/>
    <w:rsid w:val="00F153D7"/>
    <w:rsid w:val="00F1599C"/>
    <w:rsid w:val="00F2433F"/>
    <w:rsid w:val="00F244DC"/>
    <w:rsid w:val="00F24E45"/>
    <w:rsid w:val="00F27117"/>
    <w:rsid w:val="00F309DB"/>
    <w:rsid w:val="00F34DAB"/>
    <w:rsid w:val="00F35EE9"/>
    <w:rsid w:val="00F378F4"/>
    <w:rsid w:val="00F43199"/>
    <w:rsid w:val="00F43BF5"/>
    <w:rsid w:val="00F45092"/>
    <w:rsid w:val="00F47912"/>
    <w:rsid w:val="00F541B6"/>
    <w:rsid w:val="00F57702"/>
    <w:rsid w:val="00F61361"/>
    <w:rsid w:val="00F613E8"/>
    <w:rsid w:val="00F657F9"/>
    <w:rsid w:val="00F7072C"/>
    <w:rsid w:val="00F74D3C"/>
    <w:rsid w:val="00F74FC9"/>
    <w:rsid w:val="00F87F50"/>
    <w:rsid w:val="00F91C0B"/>
    <w:rsid w:val="00F91F47"/>
    <w:rsid w:val="00F95B93"/>
    <w:rsid w:val="00FA4EDD"/>
    <w:rsid w:val="00FA4F36"/>
    <w:rsid w:val="00FA6FFE"/>
    <w:rsid w:val="00FB4A8A"/>
    <w:rsid w:val="00FB70A8"/>
    <w:rsid w:val="00FC121B"/>
    <w:rsid w:val="00FC131D"/>
    <w:rsid w:val="00FC50A3"/>
    <w:rsid w:val="00FD3DFB"/>
    <w:rsid w:val="00FE5E72"/>
    <w:rsid w:val="00FE69B0"/>
    <w:rsid w:val="00FE6AB3"/>
    <w:rsid w:val="00FF0272"/>
    <w:rsid w:val="00FF414B"/>
    <w:rsid w:val="00FF4B7A"/>
    <w:rsid w:val="00FF6126"/>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CD3300A5-9EDE-422B-8FC3-646F85C9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paragraph" w:styleId="Nadpis1">
    <w:name w:val="heading 1"/>
    <w:basedOn w:val="Normlny"/>
    <w:next w:val="Normlny"/>
    <w:link w:val="Nadpis1Char"/>
    <w:qFormat/>
    <w:rsid w:val="000008F3"/>
    <w:pPr>
      <w:keepLines/>
      <w:numPr>
        <w:numId w:val="16"/>
      </w:numPr>
      <w:spacing w:before="120" w:after="120" w:line="240" w:lineRule="auto"/>
      <w:jc w:val="center"/>
      <w:outlineLvl w:val="0"/>
    </w:pPr>
    <w:rPr>
      <w:rFonts w:ascii="Times New Roman" w:eastAsia="Calibri" w:hAnsi="Times New Roman" w:cs="Arial"/>
      <w:b/>
      <w:bCs/>
      <w:sz w:val="24"/>
      <w:szCs w:val="28"/>
      <w:lang w:eastAsia="ar-SA"/>
    </w:rPr>
  </w:style>
  <w:style w:type="paragraph" w:styleId="Nadpis2">
    <w:name w:val="heading 2"/>
    <w:basedOn w:val="Normlny"/>
    <w:next w:val="Normlny"/>
    <w:link w:val="Nadpis2Char"/>
    <w:qFormat/>
    <w:rsid w:val="000008F3"/>
    <w:pPr>
      <w:keepLines/>
      <w:numPr>
        <w:ilvl w:val="1"/>
        <w:numId w:val="16"/>
      </w:numPr>
      <w:spacing w:before="120" w:after="120" w:line="240" w:lineRule="auto"/>
      <w:jc w:val="center"/>
      <w:outlineLvl w:val="1"/>
    </w:pPr>
    <w:rPr>
      <w:rFonts w:ascii="Times New Roman" w:eastAsia="Calibri" w:hAnsi="Times New Roman" w:cs="Arial"/>
      <w:b/>
      <w:bCs/>
      <w:sz w:val="24"/>
      <w:szCs w:val="26"/>
      <w:lang w:eastAsia="ar-SA"/>
    </w:rPr>
  </w:style>
  <w:style w:type="paragraph" w:styleId="Nadpis3">
    <w:name w:val="heading 3"/>
    <w:basedOn w:val="Normlny"/>
    <w:next w:val="Normlny"/>
    <w:link w:val="Nadpis3Char"/>
    <w:qFormat/>
    <w:rsid w:val="000008F3"/>
    <w:pPr>
      <w:keepLines/>
      <w:numPr>
        <w:ilvl w:val="2"/>
        <w:numId w:val="16"/>
      </w:numPr>
      <w:spacing w:before="120" w:after="120" w:line="240" w:lineRule="auto"/>
      <w:jc w:val="both"/>
      <w:outlineLvl w:val="2"/>
    </w:pPr>
    <w:rPr>
      <w:rFonts w:ascii="Times New Roman" w:eastAsia="Calibri" w:hAnsi="Times New Roman" w:cs="Arial"/>
      <w:b/>
      <w:bCs/>
      <w:sz w:val="20"/>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aliases w:val="web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Odsek"/>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customStyle="1" w:styleId="awspan">
    <w:name w:val="awspan"/>
    <w:basedOn w:val="Predvolenpsmoodseku"/>
    <w:rsid w:val="00714482"/>
  </w:style>
  <w:style w:type="character" w:styleId="Hypertextovprepojenie">
    <w:name w:val="Hyperlink"/>
    <w:basedOn w:val="Predvolenpsmoodseku"/>
    <w:uiPriority w:val="99"/>
    <w:unhideWhenUsed/>
    <w:rsid w:val="000008F3"/>
    <w:rPr>
      <w:color w:val="0563C1" w:themeColor="hyperlink"/>
      <w:u w:val="single"/>
    </w:rPr>
  </w:style>
  <w:style w:type="character" w:customStyle="1" w:styleId="Nadpis1Char">
    <w:name w:val="Nadpis 1 Char"/>
    <w:basedOn w:val="Predvolenpsmoodseku"/>
    <w:link w:val="Nadpis1"/>
    <w:rsid w:val="000008F3"/>
    <w:rPr>
      <w:rFonts w:ascii="Times New Roman" w:eastAsia="Calibri" w:hAnsi="Times New Roman" w:cs="Arial"/>
      <w:b/>
      <w:bCs/>
      <w:sz w:val="24"/>
      <w:szCs w:val="28"/>
      <w:lang w:eastAsia="ar-SA"/>
    </w:rPr>
  </w:style>
  <w:style w:type="character" w:customStyle="1" w:styleId="Nadpis2Char">
    <w:name w:val="Nadpis 2 Char"/>
    <w:basedOn w:val="Predvolenpsmoodseku"/>
    <w:link w:val="Nadpis2"/>
    <w:rsid w:val="000008F3"/>
    <w:rPr>
      <w:rFonts w:ascii="Times New Roman" w:eastAsia="Calibri" w:hAnsi="Times New Roman" w:cs="Arial"/>
      <w:b/>
      <w:bCs/>
      <w:sz w:val="24"/>
      <w:szCs w:val="26"/>
      <w:lang w:eastAsia="ar-SA"/>
    </w:rPr>
  </w:style>
  <w:style w:type="character" w:customStyle="1" w:styleId="Nadpis3Char">
    <w:name w:val="Nadpis 3 Char"/>
    <w:basedOn w:val="Predvolenpsmoodseku"/>
    <w:link w:val="Nadpis3"/>
    <w:rsid w:val="000008F3"/>
    <w:rPr>
      <w:rFonts w:ascii="Times New Roman" w:eastAsia="Calibri" w:hAnsi="Times New Roman" w:cs="Arial"/>
      <w:b/>
      <w:bCs/>
      <w:sz w:val="20"/>
      <w:szCs w:val="20"/>
      <w:lang w:eastAsia="ar-SA"/>
    </w:rPr>
  </w:style>
  <w:style w:type="paragraph" w:customStyle="1" w:styleId="adda">
    <w:name w:val="adda"/>
    <w:basedOn w:val="Normlny"/>
    <w:rsid w:val="000008F3"/>
    <w:pPr>
      <w:numPr>
        <w:numId w:val="17"/>
      </w:numPr>
      <w:spacing w:before="60" w:after="60" w:line="240" w:lineRule="auto"/>
      <w:jc w:val="both"/>
    </w:pPr>
    <w:rPr>
      <w:rFonts w:ascii="Times New Roman" w:eastAsia="Calibri" w:hAnsi="Times New Roman" w:cs="Times New Roman"/>
      <w:spacing w:val="-3"/>
      <w:sz w:val="24"/>
      <w:szCs w:val="24"/>
      <w:lang w:eastAsia="ar-SA"/>
    </w:rPr>
  </w:style>
  <w:style w:type="paragraph" w:customStyle="1" w:styleId="odsek1">
    <w:name w:val="odsek1"/>
    <w:basedOn w:val="Normlny"/>
    <w:rsid w:val="000008F3"/>
    <w:pPr>
      <w:numPr>
        <w:numId w:val="18"/>
      </w:numPr>
      <w:spacing w:before="120" w:after="120" w:line="240" w:lineRule="auto"/>
      <w:jc w:val="both"/>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8387">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37172505">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48937113">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64788394">
      <w:bodyDiv w:val="1"/>
      <w:marLeft w:val="0"/>
      <w:marRight w:val="0"/>
      <w:marTop w:val="0"/>
      <w:marBottom w:val="0"/>
      <w:divBdr>
        <w:top w:val="none" w:sz="0" w:space="0" w:color="auto"/>
        <w:left w:val="none" w:sz="0" w:space="0" w:color="auto"/>
        <w:bottom w:val="none" w:sz="0" w:space="0" w:color="auto"/>
        <w:right w:val="none" w:sz="0" w:space="0" w:color="auto"/>
      </w:divBdr>
    </w:div>
    <w:div w:id="1481339897">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1F4D0C8-B917-40EB-86D9-E9F288A8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4594</Words>
  <Characters>26189</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Pavlikova Katarina</dc:creator>
  <cp:keywords/>
  <dc:description/>
  <cp:lastModifiedBy>Benová Tímea</cp:lastModifiedBy>
  <cp:revision>6</cp:revision>
  <cp:lastPrinted>2025-06-17T09:38:00Z</cp:lastPrinted>
  <dcterms:created xsi:type="dcterms:W3CDTF">2025-04-30T10:31:00Z</dcterms:created>
  <dcterms:modified xsi:type="dcterms:W3CDTF">2025-06-17T09:38:00Z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