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A5AFC" w14:textId="77777777" w:rsidR="004101A9" w:rsidRPr="004101A9" w:rsidRDefault="004101A9" w:rsidP="004101A9">
      <w:pPr>
        <w:jc w:val="center"/>
        <w:rPr>
          <w:rFonts w:asciiTheme="minorHAnsi" w:hAnsiTheme="minorHAnsi" w:cstheme="minorHAnsi"/>
          <w:b/>
        </w:rPr>
      </w:pPr>
      <w:r w:rsidRPr="00F93B84">
        <w:rPr>
          <w:b/>
        </w:rPr>
        <w:t>DOLOŽKA ZLUČITEĽNOSTI</w:t>
      </w:r>
    </w:p>
    <w:p w14:paraId="43E1335D" w14:textId="35FDB16C" w:rsidR="007D2BAA" w:rsidRPr="00F93B84" w:rsidRDefault="004101A9" w:rsidP="004101A9">
      <w:pPr>
        <w:jc w:val="center"/>
        <w:rPr>
          <w:b/>
        </w:rPr>
      </w:pPr>
      <w:r w:rsidRPr="00F93B84">
        <w:rPr>
          <w:b/>
        </w:rPr>
        <w:t xml:space="preserve">návrhu </w:t>
      </w:r>
      <w:r w:rsidR="006E68BE" w:rsidRPr="00F93B84">
        <w:rPr>
          <w:b/>
        </w:rPr>
        <w:t xml:space="preserve">nariadenia vlády </w:t>
      </w:r>
      <w:r w:rsidRPr="00F93B84">
        <w:rPr>
          <w:b/>
        </w:rPr>
        <w:t>s právom Európskej únie</w:t>
      </w:r>
    </w:p>
    <w:p w14:paraId="317C4B01" w14:textId="77777777" w:rsidR="004101A9" w:rsidRPr="00F93B84" w:rsidRDefault="004101A9" w:rsidP="004101A9"/>
    <w:p w14:paraId="71E38978" w14:textId="77777777" w:rsidR="00014A6D" w:rsidRDefault="00D661DA" w:rsidP="007D2BAA">
      <w:pPr>
        <w:numPr>
          <w:ilvl w:val="0"/>
          <w:numId w:val="1"/>
        </w:numPr>
        <w:jc w:val="both"/>
      </w:pPr>
      <w:r w:rsidRPr="00F93B84">
        <w:rPr>
          <w:b/>
        </w:rPr>
        <w:t>Navrhovateľ</w:t>
      </w:r>
      <w:r w:rsidR="00F93B84" w:rsidRPr="00F93B84">
        <w:rPr>
          <w:b/>
        </w:rPr>
        <w:t xml:space="preserve"> </w:t>
      </w:r>
      <w:r w:rsidR="006E68BE" w:rsidRPr="00F93B84">
        <w:rPr>
          <w:b/>
        </w:rPr>
        <w:t>nariadenia vlády</w:t>
      </w:r>
      <w:r w:rsidR="007D2BAA" w:rsidRPr="00F93B84">
        <w:rPr>
          <w:b/>
        </w:rPr>
        <w:t>:</w:t>
      </w:r>
      <w:r w:rsidR="007D2BAA" w:rsidRPr="00F93B84">
        <w:t xml:space="preserve"> </w:t>
      </w:r>
    </w:p>
    <w:p w14:paraId="08564580" w14:textId="6C3CC1CB" w:rsidR="007D2BAA" w:rsidRPr="00F93B84" w:rsidRDefault="007D2BAA" w:rsidP="00014A6D">
      <w:pPr>
        <w:ind w:left="360"/>
        <w:jc w:val="both"/>
      </w:pPr>
      <w:r w:rsidRPr="00F93B84">
        <w:t>Ministerstvo pôdohospodárstva a rozvoja vidieka Slovenskej republiky</w:t>
      </w:r>
    </w:p>
    <w:p w14:paraId="70B4F4B2" w14:textId="77777777" w:rsidR="007D2BAA" w:rsidRPr="00F93B84" w:rsidRDefault="007D2BAA" w:rsidP="007D2BAA">
      <w:pPr>
        <w:jc w:val="both"/>
      </w:pPr>
    </w:p>
    <w:p w14:paraId="4EEA4FD5" w14:textId="77777777" w:rsidR="00014A6D" w:rsidRDefault="007D2BAA" w:rsidP="00F2625F">
      <w:pPr>
        <w:numPr>
          <w:ilvl w:val="0"/>
          <w:numId w:val="1"/>
        </w:numPr>
        <w:jc w:val="both"/>
      </w:pPr>
      <w:r w:rsidRPr="00F93B84">
        <w:rPr>
          <w:b/>
        </w:rPr>
        <w:t xml:space="preserve">Názov návrhu </w:t>
      </w:r>
      <w:r w:rsidR="006E68BE" w:rsidRPr="00512BE7">
        <w:rPr>
          <w:b/>
        </w:rPr>
        <w:t>nariadenia vlády</w:t>
      </w:r>
      <w:r w:rsidR="006E68BE" w:rsidRPr="00014A6D">
        <w:rPr>
          <w:b/>
        </w:rPr>
        <w:t>:</w:t>
      </w:r>
      <w:r w:rsidR="006E68BE" w:rsidRPr="00F93B84">
        <w:t xml:space="preserve"> </w:t>
      </w:r>
    </w:p>
    <w:p w14:paraId="7E2368B8" w14:textId="47F15173" w:rsidR="007D2BAA" w:rsidRPr="00F93B84" w:rsidRDefault="00F2625F" w:rsidP="00014A6D">
      <w:pPr>
        <w:ind w:left="360"/>
        <w:jc w:val="both"/>
      </w:pPr>
      <w:r w:rsidRPr="00F93B84">
        <w:t>Návrh nariadeni</w:t>
      </w:r>
      <w:r w:rsidR="00512BE7">
        <w:t>a</w:t>
      </w:r>
      <w:r w:rsidRPr="00F93B84">
        <w:t xml:space="preserve"> vlády Slovenskej republiky, ktorým sa mení a dopĺňa nariadenie vlády Slovenskej republiky č. 377/2012 Z. z., ktorým sa ustanovujú požiadavky na ochranu zvierat používaných na vedecké účely alebo vzdelávacie účely </w:t>
      </w:r>
      <w:r w:rsidR="00C956EE" w:rsidRPr="00F93B84">
        <w:t>v znení neskorších predpisov</w:t>
      </w:r>
    </w:p>
    <w:p w14:paraId="2424F375" w14:textId="6A3C679E" w:rsidR="00F2625F" w:rsidRPr="00F93B84" w:rsidRDefault="00F2625F" w:rsidP="00F2625F">
      <w:pPr>
        <w:jc w:val="both"/>
      </w:pPr>
    </w:p>
    <w:p w14:paraId="2F755F05" w14:textId="42B5F0FF" w:rsidR="007D2BAA" w:rsidRPr="00F93B84" w:rsidRDefault="007D2BAA" w:rsidP="007D2BAA">
      <w:pPr>
        <w:numPr>
          <w:ilvl w:val="0"/>
          <w:numId w:val="1"/>
        </w:numPr>
        <w:tabs>
          <w:tab w:val="left" w:pos="284"/>
        </w:tabs>
        <w:jc w:val="both"/>
        <w:rPr>
          <w:b/>
          <w:bCs/>
        </w:rPr>
      </w:pPr>
      <w:r w:rsidRPr="00F93B84">
        <w:rPr>
          <w:b/>
          <w:bCs/>
        </w:rPr>
        <w:t>P</w:t>
      </w:r>
      <w:r w:rsidR="00D661DA" w:rsidRPr="00F93B84">
        <w:rPr>
          <w:b/>
          <w:bCs/>
        </w:rPr>
        <w:t xml:space="preserve">redmet  návrhu </w:t>
      </w:r>
      <w:r w:rsidR="006E68BE" w:rsidRPr="00F93B84">
        <w:rPr>
          <w:b/>
          <w:bCs/>
        </w:rPr>
        <w:t xml:space="preserve"> nariadenia vlády</w:t>
      </w:r>
      <w:r w:rsidR="00D661DA" w:rsidRPr="00F93B84">
        <w:rPr>
          <w:b/>
          <w:bCs/>
        </w:rPr>
        <w:t xml:space="preserve"> je upravený v </w:t>
      </w:r>
      <w:r w:rsidR="00AA7A9E" w:rsidRPr="00F93B84">
        <w:rPr>
          <w:b/>
          <w:bCs/>
        </w:rPr>
        <w:t>práv</w:t>
      </w:r>
      <w:r w:rsidR="00D661DA" w:rsidRPr="00F93B84">
        <w:rPr>
          <w:b/>
          <w:bCs/>
        </w:rPr>
        <w:t>e Európskej únie:</w:t>
      </w:r>
    </w:p>
    <w:p w14:paraId="3A772745" w14:textId="0BB319F5" w:rsidR="00E059CD" w:rsidRDefault="00AA7A9E" w:rsidP="00E059CD">
      <w:pPr>
        <w:numPr>
          <w:ilvl w:val="0"/>
          <w:numId w:val="2"/>
        </w:numPr>
        <w:autoSpaceDE w:val="0"/>
        <w:autoSpaceDN w:val="0"/>
        <w:jc w:val="both"/>
        <w:rPr>
          <w:bCs/>
        </w:rPr>
      </w:pPr>
      <w:r w:rsidRPr="00F93B84">
        <w:rPr>
          <w:bCs/>
        </w:rPr>
        <w:t>v primárnom práve</w:t>
      </w:r>
      <w:r w:rsidR="00E059CD" w:rsidRPr="00F93B84">
        <w:rPr>
          <w:bCs/>
        </w:rPr>
        <w:t xml:space="preserve"> </w:t>
      </w:r>
    </w:p>
    <w:p w14:paraId="70F77E81" w14:textId="5AB74A31" w:rsidR="000B02E3" w:rsidRPr="000B02E3" w:rsidRDefault="000B02E3" w:rsidP="000B02E3">
      <w:pPr>
        <w:pStyle w:val="Odsekzoznamu"/>
        <w:ind w:left="340"/>
        <w:jc w:val="both"/>
      </w:pPr>
      <w:r w:rsidRPr="00442F57">
        <w:t>čl. 38 až 44</w:t>
      </w:r>
      <w:r>
        <w:t xml:space="preserve"> Zmluvy</w:t>
      </w:r>
      <w:r w:rsidRPr="00442F57">
        <w:t xml:space="preserve"> o fungovaní Európskej únie</w:t>
      </w:r>
      <w:r>
        <w:t xml:space="preserve"> </w:t>
      </w:r>
      <w:r>
        <w:rPr>
          <w:color w:val="000000"/>
        </w:rPr>
        <w:t>(Ú. v. EÚ C 202, 7.6.2016),</w:t>
      </w:r>
    </w:p>
    <w:p w14:paraId="312D73EF" w14:textId="7BE66EEB" w:rsidR="00E059CD" w:rsidRPr="00F93B84" w:rsidRDefault="00AA7A9E" w:rsidP="00F93B84">
      <w:pPr>
        <w:pStyle w:val="Odsekzoznamu"/>
        <w:numPr>
          <w:ilvl w:val="0"/>
          <w:numId w:val="2"/>
        </w:numPr>
        <w:autoSpaceDE w:val="0"/>
        <w:autoSpaceDN w:val="0"/>
        <w:jc w:val="both"/>
        <w:rPr>
          <w:bCs/>
        </w:rPr>
      </w:pPr>
      <w:r w:rsidRPr="00F93B84">
        <w:rPr>
          <w:lang w:eastAsia="sk-SK"/>
        </w:rPr>
        <w:t>v sekundárnom práve</w:t>
      </w:r>
      <w:r w:rsidR="00E059CD" w:rsidRPr="00F93B84">
        <w:rPr>
          <w:lang w:eastAsia="sk-SK"/>
        </w:rPr>
        <w:t xml:space="preserve"> </w:t>
      </w:r>
    </w:p>
    <w:p w14:paraId="5D9477CE" w14:textId="58EB38D5" w:rsidR="002422AF" w:rsidRPr="00F93B84" w:rsidRDefault="006E68BE" w:rsidP="00551A1F">
      <w:pPr>
        <w:pStyle w:val="Odsekzoznamu"/>
        <w:autoSpaceDE w:val="0"/>
        <w:autoSpaceDN w:val="0"/>
        <w:ind w:left="340"/>
        <w:jc w:val="both"/>
      </w:pPr>
      <w:r w:rsidRPr="00F93B84">
        <w:rPr>
          <w:bCs/>
        </w:rPr>
        <w:t>- d</w:t>
      </w:r>
      <w:r w:rsidR="00F2625F" w:rsidRPr="00F93B84">
        <w:rPr>
          <w:bCs/>
        </w:rPr>
        <w:t>elegovaná smernica Komisie (EÚ) 2024/1262 z 13. marca 2024, ktorou sa mení smernica Európskeho parlamentu a Rady 2010/63/EÚ, pokiaľ ide o požiadavky na zariadenia a na starostlivosť o zvieratá a ich umiestnenie, ako aj o metódy usmrcovania zvierat</w:t>
      </w:r>
      <w:r w:rsidR="002422AF" w:rsidRPr="00F93B84">
        <w:rPr>
          <w:bCs/>
        </w:rPr>
        <w:t xml:space="preserve"> </w:t>
      </w:r>
      <w:r w:rsidRPr="00F93B84">
        <w:rPr>
          <w:bCs/>
        </w:rPr>
        <w:t>(</w:t>
      </w:r>
      <w:r w:rsidR="002422AF" w:rsidRPr="00F93B84">
        <w:rPr>
          <w:rStyle w:val="Zvraznenie"/>
          <w:rFonts w:eastAsiaTheme="majorEastAsia"/>
          <w:i w:val="0"/>
          <w:color w:val="333333"/>
          <w:shd w:val="clear" w:color="auto" w:fill="FFFFFF"/>
        </w:rPr>
        <w:t>Ú. v. EÚ L, 2024/1262, 15.5.2024)</w:t>
      </w:r>
      <w:r w:rsidR="00F76475" w:rsidRPr="00F93B84">
        <w:rPr>
          <w:rStyle w:val="Zvraznenie"/>
          <w:rFonts w:eastAsiaTheme="majorEastAsia"/>
          <w:i w:val="0"/>
          <w:color w:val="333333"/>
          <w:shd w:val="clear" w:color="auto" w:fill="FFFFFF"/>
        </w:rPr>
        <w:t>, g</w:t>
      </w:r>
      <w:r w:rsidR="002422AF" w:rsidRPr="00F93B84">
        <w:t>estor: Ministerstvo pôdohospodárstva a rozvo</w:t>
      </w:r>
      <w:r w:rsidRPr="00F93B84">
        <w:t>ja vidieka Slovenskej republiky,</w:t>
      </w:r>
      <w:r w:rsidR="002422AF" w:rsidRPr="00F93B84">
        <w:t xml:space="preserve"> </w:t>
      </w:r>
    </w:p>
    <w:p w14:paraId="02BE677A" w14:textId="12D2DFA1" w:rsidR="002422AF" w:rsidRPr="00B14051" w:rsidRDefault="006E68BE" w:rsidP="00B14051">
      <w:pPr>
        <w:widowControl w:val="0"/>
        <w:spacing w:after="60"/>
        <w:ind w:left="284" w:right="4" w:firstLine="56"/>
        <w:jc w:val="both"/>
      </w:pPr>
      <w:r w:rsidRPr="00F93B84">
        <w:t xml:space="preserve">- prílohy III a IV smernice Európskeho parlamentu a Rady 2010/63/EÚ </w:t>
      </w:r>
      <w:r w:rsidR="00551A1F">
        <w:br/>
      </w:r>
      <w:r w:rsidRPr="00F93B84">
        <w:t>z  22. septembra</w:t>
      </w:r>
      <w:r w:rsidR="00A5500E">
        <w:t xml:space="preserve"> </w:t>
      </w:r>
      <w:r w:rsidRPr="00F93B84">
        <w:t>2010 o ochrane zvierat používaných na vedecké účely (Ú. v. EÚ L 276, 22.10.2010)</w:t>
      </w:r>
      <w:r w:rsidR="004B72E4" w:rsidRPr="00F93B84">
        <w:t xml:space="preserve"> v platnom znení</w:t>
      </w:r>
      <w:r w:rsidRPr="00F93B84">
        <w:t>, gestor: Ministerstvo pôdohospodárstva a rozvoja vidieka Slovenskej republiky</w:t>
      </w:r>
      <w:r w:rsidR="00696317">
        <w:t>,</w:t>
      </w:r>
    </w:p>
    <w:p w14:paraId="7D920E0C" w14:textId="687A952E" w:rsidR="007D2BAA" w:rsidRPr="00F93B84" w:rsidRDefault="007D2BAA" w:rsidP="00F2625F">
      <w:pPr>
        <w:pStyle w:val="Odsekzoznamu"/>
        <w:numPr>
          <w:ilvl w:val="0"/>
          <w:numId w:val="2"/>
        </w:numPr>
        <w:jc w:val="both"/>
        <w:rPr>
          <w:lang w:eastAsia="sk-SK"/>
        </w:rPr>
      </w:pPr>
      <w:r w:rsidRPr="00F93B84">
        <w:rPr>
          <w:bCs/>
        </w:rPr>
        <w:t>n</w:t>
      </w:r>
      <w:r w:rsidR="00AA7A9E" w:rsidRPr="00F93B84">
        <w:rPr>
          <w:bCs/>
        </w:rPr>
        <w:t xml:space="preserve">ie je upravený </w:t>
      </w:r>
      <w:r w:rsidRPr="00F93B84">
        <w:rPr>
          <w:bCs/>
        </w:rPr>
        <w:t xml:space="preserve">v judikatúre Súdneho dvora </w:t>
      </w:r>
      <w:r w:rsidR="00AA7A9E" w:rsidRPr="00F93B84">
        <w:rPr>
          <w:bCs/>
        </w:rPr>
        <w:t>Európskej únie</w:t>
      </w:r>
      <w:r w:rsidR="00F76475" w:rsidRPr="00F93B84">
        <w:rPr>
          <w:bCs/>
        </w:rPr>
        <w:t>.</w:t>
      </w:r>
      <w:r w:rsidRPr="00F93B84">
        <w:rPr>
          <w:bCs/>
        </w:rPr>
        <w:t xml:space="preserve"> </w:t>
      </w:r>
    </w:p>
    <w:p w14:paraId="1DA6F1C6" w14:textId="77777777" w:rsidR="00AA7A9E" w:rsidRPr="00F93B84" w:rsidRDefault="00AA7A9E" w:rsidP="00AA7A9E">
      <w:pPr>
        <w:ind w:left="340"/>
        <w:jc w:val="both"/>
        <w:rPr>
          <w:bCs/>
        </w:rPr>
      </w:pPr>
    </w:p>
    <w:p w14:paraId="6731E927" w14:textId="5CAF724A" w:rsidR="007D2BAA" w:rsidRPr="00F93B84" w:rsidRDefault="007D2BAA" w:rsidP="007D2BAA">
      <w:pPr>
        <w:numPr>
          <w:ilvl w:val="0"/>
          <w:numId w:val="1"/>
        </w:numPr>
        <w:tabs>
          <w:tab w:val="left" w:pos="284"/>
        </w:tabs>
        <w:jc w:val="both"/>
        <w:rPr>
          <w:b/>
          <w:bCs/>
        </w:rPr>
      </w:pPr>
      <w:r w:rsidRPr="00F93B84">
        <w:rPr>
          <w:b/>
          <w:bCs/>
        </w:rPr>
        <w:t>Záväzky Slovenskej republiky vo vzťahu k Európskej únii:</w:t>
      </w:r>
    </w:p>
    <w:p w14:paraId="5D18A0F8" w14:textId="3BE83C39" w:rsidR="00AA7A9E" w:rsidRPr="00F93B84" w:rsidRDefault="00AA7A9E" w:rsidP="00F2625F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bCs/>
        </w:rPr>
      </w:pPr>
      <w:r w:rsidRPr="00F93B84">
        <w:rPr>
          <w:bCs/>
        </w:rPr>
        <w:t>lehota na prebranie príslušného právneho aktu Európskej únie, príp. aj osobitnú lehotu účinnosti</w:t>
      </w:r>
      <w:r w:rsidR="00695348" w:rsidRPr="00F93B84">
        <w:rPr>
          <w:bCs/>
        </w:rPr>
        <w:t xml:space="preserve"> jeho ustanovení </w:t>
      </w:r>
    </w:p>
    <w:p w14:paraId="60943EFC" w14:textId="318D7414" w:rsidR="00F2625F" w:rsidRPr="00F93B84" w:rsidRDefault="00C956EE" w:rsidP="00F2625F">
      <w:pPr>
        <w:pStyle w:val="Odsekzoznamu"/>
        <w:tabs>
          <w:tab w:val="left" w:pos="284"/>
        </w:tabs>
        <w:jc w:val="both"/>
        <w:rPr>
          <w:bCs/>
        </w:rPr>
      </w:pPr>
      <w:r w:rsidRPr="00F93B84">
        <w:rPr>
          <w:bCs/>
        </w:rPr>
        <w:t xml:space="preserve">Lehota na prebratie </w:t>
      </w:r>
      <w:r w:rsidR="000B02E3" w:rsidRPr="00F93B84">
        <w:rPr>
          <w:bCs/>
        </w:rPr>
        <w:t>d</w:t>
      </w:r>
      <w:r w:rsidR="000B02E3">
        <w:rPr>
          <w:bCs/>
        </w:rPr>
        <w:t>elegovanej smernice</w:t>
      </w:r>
      <w:r w:rsidR="000B02E3" w:rsidRPr="00F93B84">
        <w:rPr>
          <w:bCs/>
        </w:rPr>
        <w:t xml:space="preserve"> Komisie (EÚ) 2024/1262 z 13. marca 2024, ktorou sa mení smernica Európskeho parlamentu a Rady 2010/63/EÚ, pokiaľ ide o požiadavky na zariadenia a na starostlivosť o zvieratá a ich umiestnenie, ako aj o metódy usmrcovania zvierat (</w:t>
      </w:r>
      <w:r w:rsidR="000B02E3" w:rsidRPr="00F93B84">
        <w:rPr>
          <w:rStyle w:val="Zvraznenie"/>
          <w:rFonts w:eastAsiaTheme="majorEastAsia"/>
          <w:i w:val="0"/>
          <w:color w:val="333333"/>
          <w:shd w:val="clear" w:color="auto" w:fill="FFFFFF"/>
        </w:rPr>
        <w:t>Ú. v. EÚ L, 2024/1262, 15.5.2024)</w:t>
      </w:r>
      <w:r w:rsidR="000B02E3">
        <w:rPr>
          <w:rStyle w:val="Zvraznenie"/>
          <w:rFonts w:eastAsiaTheme="majorEastAsia"/>
          <w:i w:val="0"/>
          <w:color w:val="333333"/>
          <w:shd w:val="clear" w:color="auto" w:fill="FFFFFF"/>
        </w:rPr>
        <w:t xml:space="preserve"> </w:t>
      </w:r>
      <w:r w:rsidRPr="00F93B84">
        <w:rPr>
          <w:bCs/>
        </w:rPr>
        <w:t>je do 5. decembra 2025</w:t>
      </w:r>
      <w:r w:rsidR="000B02E3">
        <w:rPr>
          <w:bCs/>
        </w:rPr>
        <w:t xml:space="preserve"> a </w:t>
      </w:r>
      <w:r w:rsidR="002422AF" w:rsidRPr="00F93B84">
        <w:rPr>
          <w:bCs/>
        </w:rPr>
        <w:t>uplatňuje sa od 4. decembra 2026</w:t>
      </w:r>
      <w:r w:rsidRPr="00F93B84">
        <w:rPr>
          <w:bCs/>
        </w:rPr>
        <w:t xml:space="preserve">.  </w:t>
      </w:r>
    </w:p>
    <w:p w14:paraId="36F114FC" w14:textId="79F0B5DE" w:rsidR="00F2625F" w:rsidRPr="00F93B84" w:rsidRDefault="00AA7A9E" w:rsidP="00F2625F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bCs/>
        </w:rPr>
      </w:pPr>
      <w:r w:rsidRPr="00F93B84">
        <w:rPr>
          <w:bCs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</w:t>
      </w:r>
      <w:r w:rsidR="004415D3">
        <w:rPr>
          <w:bCs/>
        </w:rPr>
        <w:t> </w:t>
      </w:r>
      <w:r w:rsidRPr="00F93B84">
        <w:rPr>
          <w:bCs/>
        </w:rPr>
        <w:t xml:space="preserve">Komisie </w:t>
      </w:r>
    </w:p>
    <w:p w14:paraId="021FBEC2" w14:textId="6DF81CAF" w:rsidR="00F2625F" w:rsidRPr="00F93B84" w:rsidRDefault="001A465D" w:rsidP="00F2625F">
      <w:pPr>
        <w:pStyle w:val="Odsekzoznamu"/>
        <w:tabs>
          <w:tab w:val="left" w:pos="284"/>
        </w:tabs>
        <w:jc w:val="both"/>
        <w:rPr>
          <w:bCs/>
        </w:rPr>
      </w:pPr>
      <w:r w:rsidRPr="00F93B84">
        <w:t>V oblasti, ktorú upravuje tento návrh nariadenia vlády Slovenskej republiky, neboli začaté proti Slovenskej republike žiadne z uvedených konaní.</w:t>
      </w:r>
    </w:p>
    <w:p w14:paraId="0A0846D8" w14:textId="1CE33742" w:rsidR="00F2625F" w:rsidRPr="00F93B84" w:rsidRDefault="00F2625F" w:rsidP="00F2625F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bCs/>
        </w:rPr>
      </w:pPr>
      <w:r w:rsidRPr="00F93B84">
        <w:rPr>
          <w:bCs/>
        </w:rPr>
        <w:t xml:space="preserve">informácia o právnych predpisoch, v ktorých sú uvádzané právne akty Európskej únie už prebrané, spolu s uvedením rozsahu ich prebrania, príp. potreby prijatia ďalších úprav  </w:t>
      </w:r>
      <w:bookmarkStart w:id="0" w:name="_GoBack"/>
      <w:bookmarkEnd w:id="0"/>
    </w:p>
    <w:p w14:paraId="6BEC3501" w14:textId="25DE34A2" w:rsidR="006E68BE" w:rsidRPr="00F93B84" w:rsidRDefault="006E68BE" w:rsidP="00F76475">
      <w:pPr>
        <w:pStyle w:val="Odsekzoznamu"/>
        <w:ind w:left="340"/>
        <w:jc w:val="both"/>
      </w:pPr>
      <w:r w:rsidRPr="00F93B84">
        <w:t>Prílohy III a</w:t>
      </w:r>
      <w:r w:rsidR="000B02E3">
        <w:t> </w:t>
      </w:r>
      <w:r w:rsidRPr="00F93B84">
        <w:t>IV</w:t>
      </w:r>
      <w:r w:rsidR="000B02E3">
        <w:t xml:space="preserve"> </w:t>
      </w:r>
      <w:r w:rsidR="000B02E3" w:rsidRPr="00F93B84">
        <w:t xml:space="preserve">smernice Európskeho parlamentu a Rady 2010/63/EÚ </w:t>
      </w:r>
      <w:r w:rsidR="000B02E3">
        <w:br/>
      </w:r>
      <w:r w:rsidR="000B02E3" w:rsidRPr="00F93B84">
        <w:t>z  22. septembra</w:t>
      </w:r>
      <w:r w:rsidR="000B02E3">
        <w:t xml:space="preserve"> </w:t>
      </w:r>
      <w:r w:rsidR="000B02E3" w:rsidRPr="00F93B84">
        <w:t>2010 o ochrane zvierat používaných na vedecké účely (Ú. v. EÚ L 276, 22.10.2010) v platnom znení</w:t>
      </w:r>
      <w:r w:rsidRPr="00F93B84">
        <w:t>:</w:t>
      </w:r>
    </w:p>
    <w:p w14:paraId="59A45473" w14:textId="5FF04A43" w:rsidR="006E68BE" w:rsidRPr="00F93B84" w:rsidRDefault="006E68BE" w:rsidP="00F76475">
      <w:pPr>
        <w:pStyle w:val="Odsekzoznamu"/>
        <w:ind w:left="340"/>
        <w:jc w:val="both"/>
      </w:pPr>
      <w:r w:rsidRPr="00F93B84">
        <w:rPr>
          <w:bCs/>
          <w:color w:val="000000"/>
          <w:shd w:val="clear" w:color="auto" w:fill="FFFFFF"/>
        </w:rPr>
        <w:lastRenderedPageBreak/>
        <w:t xml:space="preserve">- nariadenie vlády Slovenskej republiky č. 377/2012 Z. z., ktorým sa ustanovujú </w:t>
      </w:r>
      <w:r w:rsidRPr="00F93B84">
        <w:t>požiadavky</w:t>
      </w:r>
      <w:r w:rsidRPr="00F93B84">
        <w:rPr>
          <w:bCs/>
          <w:color w:val="000000"/>
          <w:shd w:val="clear" w:color="auto" w:fill="FFFFFF"/>
        </w:rPr>
        <w:t xml:space="preserve"> na ochranu zvierat používaných na vedecké účely alebo vzdelávacie účely v znení </w:t>
      </w:r>
      <w:r w:rsidR="005220A1">
        <w:rPr>
          <w:bCs/>
          <w:color w:val="000000"/>
          <w:shd w:val="clear" w:color="auto" w:fill="FFFFFF"/>
        </w:rPr>
        <w:t>neskorších predpisov</w:t>
      </w:r>
      <w:r w:rsidR="00397789">
        <w:rPr>
          <w:bCs/>
          <w:color w:val="000000"/>
          <w:shd w:val="clear" w:color="auto" w:fill="FFFFFF"/>
        </w:rPr>
        <w:t>.</w:t>
      </w:r>
    </w:p>
    <w:p w14:paraId="22B435AD" w14:textId="77777777" w:rsidR="00F93B84" w:rsidRPr="00F93B84" w:rsidRDefault="00F93B84" w:rsidP="00F76475">
      <w:pPr>
        <w:pStyle w:val="Odsekzoznamu"/>
        <w:tabs>
          <w:tab w:val="left" w:pos="284"/>
        </w:tabs>
        <w:ind w:left="340"/>
        <w:jc w:val="both"/>
      </w:pPr>
    </w:p>
    <w:p w14:paraId="559EF409" w14:textId="1AE4D7E7" w:rsidR="007D2BAA" w:rsidRPr="00F93B84" w:rsidRDefault="00AA7A9E" w:rsidP="007D2BAA">
      <w:pPr>
        <w:numPr>
          <w:ilvl w:val="0"/>
          <w:numId w:val="1"/>
        </w:numPr>
        <w:tabs>
          <w:tab w:val="left" w:pos="284"/>
        </w:tabs>
        <w:jc w:val="both"/>
        <w:rPr>
          <w:b/>
          <w:bCs/>
        </w:rPr>
      </w:pPr>
      <w:r w:rsidRPr="00F93B84">
        <w:rPr>
          <w:b/>
          <w:bCs/>
        </w:rPr>
        <w:t xml:space="preserve">Návrh </w:t>
      </w:r>
      <w:r w:rsidR="004B72E4" w:rsidRPr="00F93B84">
        <w:rPr>
          <w:b/>
          <w:bCs/>
        </w:rPr>
        <w:t xml:space="preserve">nariadenia vlády </w:t>
      </w:r>
      <w:r w:rsidRPr="00F93B84">
        <w:rPr>
          <w:b/>
          <w:bCs/>
        </w:rPr>
        <w:t xml:space="preserve">je zlučiteľný </w:t>
      </w:r>
      <w:r w:rsidR="007D2BAA" w:rsidRPr="00F93B84">
        <w:rPr>
          <w:b/>
          <w:bCs/>
        </w:rPr>
        <w:t xml:space="preserve"> s právom Európskej únie</w:t>
      </w:r>
    </w:p>
    <w:p w14:paraId="21009F3A" w14:textId="572AEC9D" w:rsidR="007171B0" w:rsidRPr="00B14051" w:rsidRDefault="00E059CD" w:rsidP="00B14051">
      <w:pPr>
        <w:ind w:left="360"/>
        <w:jc w:val="both"/>
        <w:rPr>
          <w:bCs/>
        </w:rPr>
      </w:pPr>
      <w:r w:rsidRPr="00F93B84">
        <w:rPr>
          <w:bCs/>
        </w:rPr>
        <w:t xml:space="preserve"> </w:t>
      </w:r>
      <w:r w:rsidR="00AA7A9E" w:rsidRPr="00F93B84">
        <w:rPr>
          <w:bCs/>
        </w:rPr>
        <w:t>úplne</w:t>
      </w:r>
    </w:p>
    <w:sectPr w:rsidR="007171B0" w:rsidRPr="00B14051" w:rsidSect="00A47141"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5CB6E" w14:textId="77777777" w:rsidR="00765FF9" w:rsidRDefault="00765FF9" w:rsidP="009515B2">
      <w:r>
        <w:separator/>
      </w:r>
    </w:p>
  </w:endnote>
  <w:endnote w:type="continuationSeparator" w:id="0">
    <w:p w14:paraId="5D15D554" w14:textId="77777777" w:rsidR="00765FF9" w:rsidRDefault="00765FF9" w:rsidP="0095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492018"/>
      <w:docPartObj>
        <w:docPartGallery w:val="Page Numbers (Bottom of Page)"/>
        <w:docPartUnique/>
      </w:docPartObj>
    </w:sdtPr>
    <w:sdtEndPr/>
    <w:sdtContent>
      <w:p w14:paraId="6A1DD5B6" w14:textId="7BECA253" w:rsidR="009515B2" w:rsidRDefault="009515B2" w:rsidP="00A4714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14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54715" w14:textId="77777777" w:rsidR="00765FF9" w:rsidRDefault="00765FF9" w:rsidP="009515B2">
      <w:r>
        <w:separator/>
      </w:r>
    </w:p>
  </w:footnote>
  <w:footnote w:type="continuationSeparator" w:id="0">
    <w:p w14:paraId="086FB0C4" w14:textId="77777777" w:rsidR="00765FF9" w:rsidRDefault="00765FF9" w:rsidP="0095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B8E"/>
    <w:multiLevelType w:val="hybridMultilevel"/>
    <w:tmpl w:val="7BEC8B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7898"/>
    <w:multiLevelType w:val="hybridMultilevel"/>
    <w:tmpl w:val="8E723D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45F8"/>
    <w:multiLevelType w:val="hybridMultilevel"/>
    <w:tmpl w:val="C79A01BA"/>
    <w:lvl w:ilvl="0" w:tplc="158E63B0">
      <w:start w:val="1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hint="default"/>
      </w:rPr>
    </w:lvl>
    <w:lvl w:ilvl="1" w:tplc="AD064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64AF0"/>
    <w:multiLevelType w:val="multilevel"/>
    <w:tmpl w:val="83364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90E6026"/>
    <w:multiLevelType w:val="hybridMultilevel"/>
    <w:tmpl w:val="98ECFFAA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75A5F16"/>
    <w:multiLevelType w:val="hybridMultilevel"/>
    <w:tmpl w:val="3F1C7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945DE"/>
    <w:multiLevelType w:val="hybridMultilevel"/>
    <w:tmpl w:val="F5F0A432"/>
    <w:lvl w:ilvl="0" w:tplc="4E7AF79E">
      <w:start w:val="1"/>
      <w:numFmt w:val="bullet"/>
      <w:lvlText w:val="-"/>
      <w:lvlJc w:val="left"/>
      <w:pPr>
        <w:ind w:left="70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AA"/>
    <w:rsid w:val="00014A6D"/>
    <w:rsid w:val="000A2748"/>
    <w:rsid w:val="000B02E3"/>
    <w:rsid w:val="000D224F"/>
    <w:rsid w:val="00165055"/>
    <w:rsid w:val="001A465D"/>
    <w:rsid w:val="001E7B17"/>
    <w:rsid w:val="002422AF"/>
    <w:rsid w:val="002E01AB"/>
    <w:rsid w:val="0031680F"/>
    <w:rsid w:val="00397789"/>
    <w:rsid w:val="003F54E4"/>
    <w:rsid w:val="004101A9"/>
    <w:rsid w:val="004415D3"/>
    <w:rsid w:val="00470C79"/>
    <w:rsid w:val="004B72E4"/>
    <w:rsid w:val="00512BE7"/>
    <w:rsid w:val="005220A1"/>
    <w:rsid w:val="00551A1F"/>
    <w:rsid w:val="005C15CF"/>
    <w:rsid w:val="005C48B3"/>
    <w:rsid w:val="00695348"/>
    <w:rsid w:val="00696317"/>
    <w:rsid w:val="006E68BE"/>
    <w:rsid w:val="006F4C44"/>
    <w:rsid w:val="007171B0"/>
    <w:rsid w:val="00765FF9"/>
    <w:rsid w:val="007B5E56"/>
    <w:rsid w:val="007C1A4C"/>
    <w:rsid w:val="007D2BAA"/>
    <w:rsid w:val="00825CC3"/>
    <w:rsid w:val="0084189B"/>
    <w:rsid w:val="00855986"/>
    <w:rsid w:val="008970E9"/>
    <w:rsid w:val="00945324"/>
    <w:rsid w:val="009515B2"/>
    <w:rsid w:val="00A47141"/>
    <w:rsid w:val="00A5500E"/>
    <w:rsid w:val="00AA7A9E"/>
    <w:rsid w:val="00B14051"/>
    <w:rsid w:val="00B61AEA"/>
    <w:rsid w:val="00B70D7A"/>
    <w:rsid w:val="00C05BFB"/>
    <w:rsid w:val="00C17C8E"/>
    <w:rsid w:val="00C956EE"/>
    <w:rsid w:val="00D52F7C"/>
    <w:rsid w:val="00D661DA"/>
    <w:rsid w:val="00E059CD"/>
    <w:rsid w:val="00EA6867"/>
    <w:rsid w:val="00ED7475"/>
    <w:rsid w:val="00F2625F"/>
    <w:rsid w:val="00F60824"/>
    <w:rsid w:val="00F66A51"/>
    <w:rsid w:val="00F76475"/>
    <w:rsid w:val="00F93B84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95D0"/>
  <w15:chartTrackingRefBased/>
  <w15:docId w15:val="{84085AD3-C66F-4171-A68C-41469145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D2B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adpis3"/>
    <w:rsid w:val="007D2BAA"/>
    <w:pPr>
      <w:keepLines w:val="0"/>
      <w:autoSpaceDE w:val="0"/>
      <w:autoSpaceDN w:val="0"/>
      <w:spacing w:before="60" w:after="60" w:line="360" w:lineRule="auto"/>
      <w:jc w:val="center"/>
      <w:outlineLvl w:val="9"/>
    </w:pPr>
    <w:rPr>
      <w:rFonts w:ascii="Times New Roman" w:eastAsia="Times New Roman" w:hAnsi="Times New Roman" w:cs="Times New Roman"/>
      <w:b/>
      <w:color w:val="auto"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D2B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1A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559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598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59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59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59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A7A9E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2422AF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9515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15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515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15B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Doložka zlučiteľnosti final" edit="true"/>
    <f:field ref="objsubject" par="" text="" edit="true"/>
    <f:field ref="objcreatedby" par="" text="Mouelhi, Kristína, MVDr."/>
    <f:field ref="objcreatedat" par="" date="2025-01-23T07:24:08" text="23.1.2025 7:24:08"/>
    <f:field ref="objchangedby" par="" text="Benová, Tímea, Mgr."/>
    <f:field ref="objmodifiedat" par="" date="2025-01-23T12:57:16" text="23.1.2025 12:57:16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Doložka zlučiteľnosti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Benová Tímea</cp:lastModifiedBy>
  <cp:revision>18</cp:revision>
  <cp:lastPrinted>2025-05-16T05:07:00Z</cp:lastPrinted>
  <dcterms:created xsi:type="dcterms:W3CDTF">2024-11-18T09:48:00Z</dcterms:created>
  <dcterms:modified xsi:type="dcterms:W3CDTF">2025-05-16T05:07:00Z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Tibor Hlinka,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23. 1. 2025, 07:24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23. 1. 2025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23.1.2025, 07:24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Hlinka, Tibor, Mgr.,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23.01.2025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*COO.2296.100.2.6527899*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COO.2296.100.2.6527899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