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EFAF" w14:textId="17FD2D6C" w:rsidR="00E66622" w:rsidRPr="00785E8D" w:rsidRDefault="00461B69" w:rsidP="00796EBE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Náhľad vyhodnotenia pripomienkového konania</w:t>
      </w:r>
      <w:r w:rsidR="00785E8D" w:rsidRPr="00785E8D">
        <w:rPr>
          <w:rFonts w:ascii="Times New Roman" w:eastAsia="Times New Roman" w:hAnsi="Times New Roman" w:cs="Times New Roman"/>
          <w:b/>
          <w:sz w:val="28"/>
        </w:rPr>
        <w:br/>
      </w:r>
      <w:r w:rsidR="009D32B4" w:rsidRPr="00215E64">
        <w:rPr>
          <w:rFonts w:ascii="Times New Roman" w:eastAsia="Times New Roman" w:hAnsi="Times New Roman" w:cs="Times New Roman"/>
          <w:b/>
          <w:sz w:val="24"/>
          <w:szCs w:val="20"/>
        </w:rPr>
        <w:t>Návrh zákona, ktorým sa mení zákon č. 78/2015 Z. z. o kontrole výkonu niektorých rozhodnutí technickými prostriedkami a o zmene a doplnení niektorých zákonov v znení neskorších predpisov</w:t>
      </w:r>
      <w:r w:rsidR="00917A99" w:rsidRPr="00785E8D">
        <w:rPr>
          <w:rFonts w:ascii="Times New Roman" w:eastAsia="Times New Roman" w:hAnsi="Times New Roman" w:cs="Times New Roman"/>
          <w:b/>
          <w:sz w:val="28"/>
        </w:rPr>
        <w:br/>
      </w:r>
      <w:r w:rsidR="003F1216" w:rsidRPr="00785E8D">
        <w:rPr>
          <w:rFonts w:ascii="Times New Roman" w:eastAsia="Times New Roman" w:hAnsi="Times New Roman" w:cs="Times New Roman"/>
          <w:bCs/>
          <w:sz w:val="24"/>
          <w:szCs w:val="24"/>
        </w:rPr>
        <w:t>LP/2025/157</w:t>
      </w:r>
    </w:p>
    <w:p w14:paraId="37B19B45" w14:textId="0784701B" w:rsidR="00362D69" w:rsidRPr="00362D69" w:rsidRDefault="00785E8D" w:rsidP="00362D6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362D69" w:rsidRPr="00362D69" w:rsidSect="00362D69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85E8D">
        <w:rPr>
          <w:rFonts w:ascii="Times New Roman" w:eastAsia="Times New Roman" w:hAnsi="Times New Roman" w:cs="Times New Roman"/>
          <w:b/>
          <w:bCs/>
          <w:sz w:val="24"/>
          <w:szCs w:val="24"/>
        </w:rPr>
        <w:t>Spôsob pripomienkového konania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Počet vznesených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z toho z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á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sadn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  <w:lang w:val="en-US"/>
        </w:rPr>
        <w:t>2/0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et vyhodnoten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 pripomienok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754C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et akceptovan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 pripomienok, z toho z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á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sadn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E8D">
        <w:rPr>
          <w:rFonts w:ascii="Times New Roman" w:eastAsia="Times New Roman" w:hAnsi="Times New Roman" w:cs="Times New Roman"/>
          <w:sz w:val="18"/>
          <w:szCs w:val="18"/>
        </w:rPr>
        <w:tab/>
      </w:r>
      <w:r w:rsidR="009275DB">
        <w:rPr>
          <w:rFonts w:ascii="Times New Roman" w:eastAsia="Times New Roman" w:hAnsi="Times New Roman" w:cs="Times New Roman"/>
          <w:sz w:val="18"/>
          <w:szCs w:val="18"/>
        </w:rPr>
        <w:tab/>
      </w:r>
      <w:r w:rsidR="00273D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4CB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9275DB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iasto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ne akceptovaných pripomienok, z toho zásadných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0/</w:t>
      </w:r>
      <w:r w:rsidR="008E040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hAnsi="Times New Roman" w:cs="Times New Roman"/>
          <w:sz w:val="24"/>
          <w:szCs w:val="24"/>
        </w:rPr>
        <w:t>et neakceptovaných pripomienok, z toho zásadných</w:t>
      </w:r>
      <w:r w:rsidR="009275DB">
        <w:rPr>
          <w:rFonts w:ascii="Times New Roman" w:hAnsi="Times New Roman" w:cs="Times New Roman"/>
          <w:sz w:val="24"/>
          <w:szCs w:val="24"/>
        </w:rPr>
        <w:t>:</w:t>
      </w:r>
      <w:r w:rsidR="00AE09D4">
        <w:rPr>
          <w:rFonts w:ascii="Times New Roman" w:hAnsi="Times New Roman" w:cs="Times New Roman"/>
          <w:sz w:val="24"/>
          <w:szCs w:val="24"/>
        </w:rPr>
        <w:tab/>
      </w:r>
      <w:r w:rsidR="00AE09D4">
        <w:rPr>
          <w:rFonts w:ascii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48F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vznesených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011D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vyhodnotených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hAnsi="Times New Roman" w:cs="Times New Roman"/>
          <w:sz w:val="24"/>
          <w:szCs w:val="24"/>
        </w:rPr>
        <w:t>0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iasto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ne 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neakceptovaných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2D69">
        <w:rPr>
          <w:sz w:val="24"/>
          <w:szCs w:val="24"/>
        </w:rPr>
        <w:tab/>
      </w:r>
    </w:p>
    <w:p w14:paraId="7416DD4C" w14:textId="08345D1C" w:rsidR="00677591" w:rsidRP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591">
        <w:rPr>
          <w:rFonts w:ascii="Times New Roman" w:eastAsia="Times New Roman" w:hAnsi="Times New Roman" w:cs="Times New Roman"/>
          <w:sz w:val="24"/>
          <w:szCs w:val="24"/>
        </w:rPr>
        <w:lastRenderedPageBreak/>
        <w:t>Vysvetlivky k použitým skratkám v tabu</w:t>
      </w:r>
      <w:r w:rsidR="00A6034C">
        <w:rPr>
          <w:rFonts w:ascii="Times New Roman" w:eastAsia="Times New Roman" w:hAnsi="Times New Roman" w:cs="Times New Roman"/>
          <w:sz w:val="24"/>
          <w:szCs w:val="24"/>
        </w:rPr>
        <w:t>ľ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>kách:</w:t>
      </w:r>
    </w:p>
    <w:p w14:paraId="6682E303" w14:textId="77777777" w:rsid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591">
        <w:rPr>
          <w:rFonts w:ascii="Times New Roman" w:eastAsia="Times New Roman" w:hAnsi="Times New Roman" w:cs="Times New Roman"/>
          <w:sz w:val="24"/>
          <w:szCs w:val="24"/>
        </w:rPr>
        <w:t>O – obyčajná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ab/>
        <w:t>A – 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>Z – zásadná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ab/>
        <w:t>N – neakceptovaná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ČA – čiastočne 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NEP – neprihliada sa</w:t>
      </w:r>
    </w:p>
    <w:p w14:paraId="1D01C82C" w14:textId="77777777" w:rsid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Vyhodnotenie vecných pripomienok</w:t>
      </w:r>
    </w:p>
    <w:p w14:paraId="1F0934E1" w14:textId="3FA44BEE" w:rsidR="007C1A93" w:rsidRPr="00677591" w:rsidRDefault="00E66622" w:rsidP="001E6254">
      <w:pPr>
        <w:keepLine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E8D">
        <w:rPr>
          <w:rFonts w:ascii="Times New Roman" w:eastAsia="Times New Roman" w:hAnsi="Times New Roman" w:cs="Times New Roman"/>
          <w:sz w:val="24"/>
          <w:szCs w:val="24"/>
        </w:rPr>
        <w:t>Vznesené pripomienky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296"/>
        <w:gridCol w:w="6480"/>
        <w:gridCol w:w="778"/>
        <w:gridCol w:w="2462"/>
      </w:tblGrid>
      <w:tr w:rsidR="000B16EA" w:rsidRPr="00785E8D" w14:paraId="575AAFA8" w14:textId="1649F593" w:rsidTr="00343965">
        <w:trPr>
          <w:trHeight w:val="648"/>
          <w:jc w:val="center"/>
        </w:trPr>
        <w:tc>
          <w:tcPr>
            <w:tcW w:w="1944" w:type="dxa"/>
            <w:vAlign w:val="center"/>
          </w:tcPr>
          <w:p w14:paraId="4B4FA583" w14:textId="62ECD7CF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1296" w:type="dxa"/>
            <w:vAlign w:val="center"/>
          </w:tcPr>
          <w:p w14:paraId="498D7DF6" w14:textId="5D009C3B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6480" w:type="dxa"/>
            <w:vAlign w:val="center"/>
          </w:tcPr>
          <w:p w14:paraId="54262B5F" w14:textId="62E0E806" w:rsidR="000B16EA" w:rsidRPr="00785E8D" w:rsidRDefault="000B16EA" w:rsidP="001E6254">
            <w:pPr>
              <w:keepLines/>
              <w:spacing w:after="0" w:line="240" w:lineRule="auto"/>
              <w:ind w:left="-21"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778" w:type="dxa"/>
            <w:vAlign w:val="center"/>
          </w:tcPr>
          <w:p w14:paraId="41ADFD06" w14:textId="0CD664FD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Vyh.</w:t>
            </w:r>
          </w:p>
        </w:tc>
        <w:tc>
          <w:tcPr>
            <w:tcW w:w="2462" w:type="dxa"/>
            <w:vAlign w:val="center"/>
          </w:tcPr>
          <w:p w14:paraId="2E5EC5EB" w14:textId="449D24DE" w:rsidR="000B16EA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GPSR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Generálna prokuratúra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Všeobecne - O: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K vyššie uvedenému materiálu Generálna prokuratúra Slovenskej republiky neuplatňuje pripomienky.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A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MHSR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Ministerstvo hospodárstva Slovenskej republiky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 Doložke vybraných vplyvov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Odporúčame však predkladateľovi doplniť v Doložke vybraných vplyvov v časti 11.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Kontakt na spracovateľa aj chýbajúci údaj – telefónne číslo ku kontaktným menám.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Odôvodnenie: Údaj je potrebný v zmysle JM na posudzovanie vybraných vplyvov pre</w:t>
              <w:br/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lepšiu komunikáciu.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A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</w:tbl>
    <w:p w14:paraId="3A57E3AF" w14:textId="77777777" w:rsidR="000B2D78" w:rsidRPr="00785E8D" w:rsidRDefault="000B2D78">
      <w:pPr>
        <w:rPr>
          <w:rFonts w:ascii="Times New Roman" w:hAnsi="Times New Roman" w:cs="Times New Roman"/>
        </w:rPr>
      </w:pPr>
    </w:p>
    <w:p w14:paraId="48602EC8" w14:textId="37FB2F71" w:rsidR="00E66622" w:rsidRPr="00785E8D" w:rsidRDefault="00E66622" w:rsidP="001E6254">
      <w:pPr>
        <w:keepLines/>
        <w:rPr>
          <w:rFonts w:ascii="Times New Roman" w:hAnsi="Times New Roman" w:cs="Times New Roman"/>
        </w:rPr>
      </w:pPr>
      <w:r w:rsidRPr="00785E8D">
        <w:rPr>
          <w:rFonts w:ascii="Times New Roman" w:eastAsia="Times New Roman" w:hAnsi="Times New Roman" w:cs="Times New Roman"/>
          <w:sz w:val="24"/>
          <w:szCs w:val="24"/>
        </w:rPr>
        <w:t>Vznesené hromadné pripomienky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296"/>
        <w:gridCol w:w="6480"/>
        <w:gridCol w:w="778"/>
        <w:gridCol w:w="2462"/>
      </w:tblGrid>
      <w:tr w:rsidR="000B16EA" w:rsidRPr="00785E8D" w14:paraId="57C7F9BD" w14:textId="5FDA99DB" w:rsidTr="00343965">
        <w:trPr>
          <w:trHeight w:val="648"/>
          <w:jc w:val="center"/>
        </w:trPr>
        <w:tc>
          <w:tcPr>
            <w:tcW w:w="1944" w:type="dxa"/>
            <w:vAlign w:val="center"/>
          </w:tcPr>
          <w:p w14:paraId="12485476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1296" w:type="dxa"/>
            <w:vAlign w:val="center"/>
          </w:tcPr>
          <w:p w14:paraId="7BDCDFBF" w14:textId="7CC13C3E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vatelia</w:t>
            </w:r>
          </w:p>
        </w:tc>
        <w:tc>
          <w:tcPr>
            <w:tcW w:w="6480" w:type="dxa"/>
            <w:vAlign w:val="center"/>
          </w:tcPr>
          <w:p w14:paraId="63809B05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778" w:type="dxa"/>
            <w:vAlign w:val="center"/>
          </w:tcPr>
          <w:p w14:paraId="5D84DA5A" w14:textId="5E88111B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Vyh.</w:t>
            </w:r>
          </w:p>
        </w:tc>
        <w:tc>
          <w:tcPr>
            <w:tcW w:w="2462" w:type="dxa"/>
            <w:vAlign w:val="center"/>
          </w:tcPr>
          <w:p w14:paraId="604D4B30" w14:textId="0F85F5F9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>
        <w:trPr>
          <w:trHeight w:val="648"/>
        </w:trPr>
        <w:tc>
          <w:tcPr>
            <w:hMerge w:val="restart"/>
            <w:vAlign w:val="center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K materiálu neboli pridané hromadné pripomienky.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 w14:paraId="1F01DA97" w14:textId="77777777" w:rsidR="00E66622" w:rsidRDefault="00E66622">
      <w:pPr>
        <w:rPr>
          <w:rFonts w:ascii="Times New Roman" w:hAnsi="Times New Roman" w:cs="Times New Roman"/>
        </w:rPr>
      </w:pPr>
    </w:p>
    <w:p w14:paraId="20BAA03A" w14:textId="3B15C826" w:rsidR="00677591" w:rsidRDefault="00677591" w:rsidP="001E6254">
      <w:pPr>
        <w:keepLines/>
        <w:rPr>
          <w:rFonts w:ascii="Times New Roman" w:hAnsi="Times New Roman" w:cs="Times New Roman"/>
          <w:sz w:val="24"/>
          <w:szCs w:val="24"/>
          <w:lang w:val="en-US"/>
        </w:rPr>
      </w:pPr>
      <w:r w:rsidRPr="00677591">
        <w:rPr>
          <w:rFonts w:ascii="Times New Roman" w:hAnsi="Times New Roman" w:cs="Times New Roman"/>
          <w:sz w:val="24"/>
          <w:szCs w:val="24"/>
        </w:rPr>
        <w:t>Sumarizácia vznesených pripomienok pod</w:t>
      </w:r>
      <w:r w:rsidRPr="00677591">
        <w:rPr>
          <w:rFonts w:ascii="Times New Roman" w:hAnsi="Times New Roman" w:cs="Times New Roman"/>
          <w:sz w:val="24"/>
          <w:szCs w:val="24"/>
          <w:lang w:val="en-US"/>
        </w:rPr>
        <w:t>ľa subjektov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777"/>
        <w:gridCol w:w="1550"/>
        <w:gridCol w:w="1550"/>
        <w:gridCol w:w="1537"/>
        <w:gridCol w:w="1096"/>
      </w:tblGrid>
      <w:tr w:rsidR="00634468" w:rsidRPr="00785E8D" w14:paraId="45EBE45F" w14:textId="77777777" w:rsidTr="008C63F3">
        <w:trPr>
          <w:trHeight w:val="648"/>
          <w:jc w:val="center"/>
        </w:trPr>
        <w:tc>
          <w:tcPr>
            <w:tcW w:w="178" w:type="pct"/>
            <w:tcBorders>
              <w:right w:val="single" w:sz="2" w:space="0" w:color="auto"/>
            </w:tcBorders>
            <w:vAlign w:val="center"/>
          </w:tcPr>
          <w:p w14:paraId="2337D103" w14:textId="702E9A83" w:rsidR="00634468" w:rsidRPr="00785E8D" w:rsidRDefault="00634468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5A17B0" w14:textId="580FA8A4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613" w:type="pct"/>
            <w:tcBorders>
              <w:left w:val="single" w:sz="2" w:space="0" w:color="auto"/>
            </w:tcBorders>
            <w:vAlign w:val="center"/>
          </w:tcPr>
          <w:p w14:paraId="2E49D00C" w14:textId="475549EF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Pripomienky do termínu</w:t>
            </w:r>
          </w:p>
        </w:tc>
        <w:tc>
          <w:tcPr>
            <w:tcW w:w="613" w:type="pct"/>
            <w:vAlign w:val="center"/>
          </w:tcPr>
          <w:p w14:paraId="2E4B8C3C" w14:textId="1CD05F49" w:rsidR="00634468" w:rsidRPr="00A80C4C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Pripomienky po termíne</w:t>
            </w:r>
          </w:p>
        </w:tc>
        <w:tc>
          <w:tcPr>
            <w:tcW w:w="486" w:type="pct"/>
            <w:vAlign w:val="center"/>
          </w:tcPr>
          <w:p w14:paraId="4561F266" w14:textId="377257BE" w:rsidR="00634468" w:rsidRDefault="00634468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Nemali pripomienky</w:t>
            </w:r>
          </w:p>
        </w:tc>
        <w:tc>
          <w:tcPr>
            <w:tcW w:w="486" w:type="pct"/>
            <w:vAlign w:val="center"/>
          </w:tcPr>
          <w:p w14:paraId="44212096" w14:textId="60E9F3CB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Vôbec neza</w:t>
            </w:r>
            <w:r w:rsidR="00013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slali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APZD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Asociácia priemyselných zväzov a dopravy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AZZZ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Asociácia zamestnávatelských zväzov a združení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BBSK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Banskobystrický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BSK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BRATISLAVSKÝ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GPSR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Generálna prokuratúra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 (1o,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KBS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Konferencia biskupov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KOZSR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Konfederácia odborových zväzov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Košický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Klub 500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Klub 500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MDSR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dopravy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MFSR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financií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MHSR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hospodárstva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 (1o,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MINCRS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cestovného ruchu a športu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MIRRI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investícií, regionálneho rozvoja a informatizácie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MKSR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kultúry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MOSR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obrany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MPRVSR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pôdohospodárstva a rozvoja vidieka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MPSVRSR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práce, sociálnych vecí a rodiny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19.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MSSR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spravodlivosti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vnútra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MZSR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zdravotníctva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MZVEZ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zahraničných vecí a európskych záležitostí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MŠVVaMSR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školstva,výskumu,vývoja a mládeže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MŽPSR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Ministerstvo životného prostredia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NBS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Národná banka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NBÚ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Národný bezpečnostný úrad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NKÚSR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Najvyšší kontrolný úrad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Nitriansky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29.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NSSR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Najvyšší súd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OAPSVLÚVSR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Odbor aproximácie práva sekcie vládnej legislatívy Úradu vlády SR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PMÚSR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Protimonopolný úrad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PSK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Prešovský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RÚZSR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Republiková únia zamestnávateľov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SK8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Samosprávne kraje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SPPK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Slovenská poľnohospodárska a potravinárska komora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SVSLPRK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Splnomocnenec vlády Slovenskej republiky pre rómske komunity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SŠHRSR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Správa štátnych hmotných rezerv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TSK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Trenčiansky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39.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TTSK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Trnavský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UOOU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na ochranu osobných údajov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UPVSR POaZE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podpredsedu vlády Slovenskej republiky pre Plán obnovy a znalostnú ekonomiku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URSO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reguláciu sieťových odvetví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UpUPaVSR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územné plánovanie a výstavbu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ZMOS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Združenie miest a obcí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hlavné mesto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Hlavné mesto Slovenskej republiky Bratislava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ÚDZS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dohľad nad zdravotnou starostlivosťou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47.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ÚGKKSR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geodézie, kartografie a katastra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48.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ÚJDSR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jadrového dozoru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49.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ÚMS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Únia miest Slovenska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50.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ÚNMSSR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normalizáciu,  metrológiu a skúšobníctvo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51.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ÚPVSR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priemyselného vlastníctva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52.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ÚVO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pre verejné obstarávanie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53.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ÚVSR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Úrad vlády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54.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Ústavný súd 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Kancelária Ústavného súdu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55.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ŠÚSR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Štatistický úrad Slovenskej republiky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56.</w:t>
            </w:r>
          </w:p>
        </w:tc>
        <w:tc>
          <w:tcPr>
            <w:vAlign w:val="top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ŽSK</w:t>
            </w: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 xml:space="preserve"> – Žilinský samosprávny kraj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>X</w:t>
            </w:r>
          </w:p>
        </w:tc>
      </w:tr>
      <w:tr>
        <w:trPr>
          <w:trHeight w:val="648"/>
        </w:trPr>
        <w:tc>
          <w:tcPr>
            <w:vAlign w:val="top"/>
          </w:tcPr>
          <w:p>
            <w:pPr>
              <w:spacing w:after="0"/>
              <w:jc w:val="center"/>
            </w:pPr>
            <w:r>
              <w:rPr>
                <w:b w:val="off"/>
                <w:color w:val="000000"/>
                <w:rFonts w:ascii="Times New Roman" w:hAnsi="Times New Roman" w:cs="Times New Roman" w:eastAsia="Times New Roman"/>
                <w:sz w:val="24"/>
              </w:rPr>
              <w:t/>
            </w:r>
          </w:p>
        </w:tc>
        <w:tc>
          <w:tcPr>
            <w:vAlign w:val="center"/>
          </w:tcPr>
          <w:p>
            <w:pPr>
              <w:spacing w:after="0"/>
              <w:jc w:val="start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Spolu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2 (2o, 0z)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0 (0o, 0z)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23</w:t>
            </w:r>
          </w:p>
        </w:tc>
        <w:tc>
          <w:tcPr>
            <w:vAlign w:val="center"/>
          </w:tcPr>
          <w:p>
            <w:pPr>
              <w:spacing w:after="0"/>
              <w:jc w:val="center"/>
            </w:pPr>
            <w:r>
              <w:rPr>
                <w:b w:val="on"/>
                <w:color w:val="000000"/>
                <w:rFonts w:ascii="Times New Roman" w:hAnsi="Times New Roman" w:cs="Times New Roman" w:eastAsia="Times New Roman"/>
                <w:sz w:val="24"/>
              </w:rPr>
              <w:t>31</w:t>
            </w:r>
          </w:p>
        </w:tc>
      </w:tr>
    </w:tbl>
    <w:p w14:paraId="1D280440" w14:textId="77777777" w:rsidR="008960F8" w:rsidRPr="00677591" w:rsidRDefault="008960F8" w:rsidP="00C00C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60F8" w:rsidRPr="00677591" w:rsidSect="00362D69"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2465" w14:textId="77777777" w:rsidR="006D051F" w:rsidRPr="00785E8D" w:rsidRDefault="006D051F" w:rsidP="00E66622">
      <w:pPr>
        <w:spacing w:after="0" w:line="240" w:lineRule="auto"/>
      </w:pPr>
      <w:r w:rsidRPr="00785E8D">
        <w:separator/>
      </w:r>
    </w:p>
  </w:endnote>
  <w:endnote w:type="continuationSeparator" w:id="0">
    <w:p w14:paraId="72C637E6" w14:textId="77777777" w:rsidR="006D051F" w:rsidRPr="00785E8D" w:rsidRDefault="006D051F" w:rsidP="00E66622">
      <w:pPr>
        <w:spacing w:after="0" w:line="240" w:lineRule="auto"/>
      </w:pPr>
      <w:r w:rsidRPr="00785E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2743620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5945688" w14:textId="3489CFEE" w:rsidR="00362D69" w:rsidRPr="00362D69" w:rsidRDefault="00362D69">
        <w:pPr>
          <w:pStyle w:val="Footer"/>
          <w:jc w:val="center"/>
          <w:rPr>
            <w:rFonts w:ascii="Times New Roman" w:hAnsi="Times New Roman"/>
          </w:rPr>
        </w:pPr>
        <w:r w:rsidRPr="00362D69">
          <w:rPr>
            <w:rFonts w:ascii="Times New Roman" w:hAnsi="Times New Roman"/>
            <w:noProof w:val="0"/>
          </w:rPr>
          <w:fldChar w:fldCharType="begin"/>
        </w:r>
        <w:r w:rsidRPr="00362D69">
          <w:rPr>
            <w:rFonts w:ascii="Times New Roman" w:hAnsi="Times New Roman"/>
          </w:rPr>
          <w:instrText xml:space="preserve"> PAGE   \* MERGEFORMAT </w:instrText>
        </w:r>
        <w:r w:rsidRPr="00362D69">
          <w:rPr>
            <w:rFonts w:ascii="Times New Roman" w:hAnsi="Times New Roman"/>
            <w:noProof w:val="0"/>
          </w:rPr>
          <w:fldChar w:fldCharType="separate"/>
        </w:r>
        <w:r w:rsidRPr="00362D69">
          <w:rPr>
            <w:rFonts w:ascii="Times New Roman" w:hAnsi="Times New Roman"/>
          </w:rPr>
          <w:t>2</w:t>
        </w:r>
        <w:r w:rsidRPr="00362D69">
          <w:rPr>
            <w:rFonts w:ascii="Times New Roman" w:hAnsi="Times New Roman"/>
          </w:rPr>
          <w:fldChar w:fldCharType="end"/>
        </w:r>
      </w:p>
    </w:sdtContent>
  </w:sdt>
  <w:p w14:paraId="1A536CAE" w14:textId="77777777" w:rsidR="00362D69" w:rsidRDefault="00362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709146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7DCFBA" w14:textId="77777777" w:rsidR="00362D69" w:rsidRPr="003E3F51" w:rsidRDefault="00362D69">
        <w:pPr>
          <w:pStyle w:val="Footer"/>
          <w:jc w:val="center"/>
          <w:rPr>
            <w:rFonts w:ascii="Times New Roman" w:hAnsi="Times New Roman" w:cs="Times New Roman"/>
          </w:rPr>
        </w:pPr>
        <w:r w:rsidRPr="003E3F51">
          <w:rPr>
            <w:rFonts w:ascii="Times New Roman" w:hAnsi="Times New Roman" w:cs="Times New Roman"/>
            <w:noProof w:val="0"/>
          </w:rPr>
          <w:fldChar w:fldCharType="begin"/>
        </w:r>
        <w:r w:rsidRPr="003E3F51">
          <w:rPr>
            <w:rFonts w:ascii="Times New Roman" w:hAnsi="Times New Roman" w:cs="Times New Roman"/>
          </w:rPr>
          <w:instrText xml:space="preserve"> PAGE   \* MERGEFORMAT </w:instrText>
        </w:r>
        <w:r w:rsidRPr="003E3F51">
          <w:rPr>
            <w:rFonts w:ascii="Times New Roman" w:hAnsi="Times New Roman" w:cs="Times New Roman"/>
            <w:noProof w:val="0"/>
          </w:rPr>
          <w:fldChar w:fldCharType="separate"/>
        </w:r>
        <w:r w:rsidRPr="003E3F51">
          <w:rPr>
            <w:rFonts w:ascii="Times New Roman" w:hAnsi="Times New Roman" w:cs="Times New Roman"/>
          </w:rPr>
          <w:t>2</w:t>
        </w:r>
        <w:r w:rsidRPr="003E3F51">
          <w:rPr>
            <w:rFonts w:ascii="Times New Roman" w:hAnsi="Times New Roman" w:cs="Times New Roman"/>
          </w:rPr>
          <w:fldChar w:fldCharType="end"/>
        </w:r>
      </w:p>
    </w:sdtContent>
  </w:sdt>
  <w:p w14:paraId="1D96E3B8" w14:textId="77777777" w:rsidR="00362D69" w:rsidRDefault="00362D69" w:rsidP="00FD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60E1" w14:textId="77777777" w:rsidR="006D051F" w:rsidRPr="00785E8D" w:rsidRDefault="006D051F" w:rsidP="00E66622">
      <w:pPr>
        <w:spacing w:after="0" w:line="240" w:lineRule="auto"/>
      </w:pPr>
      <w:r w:rsidRPr="00785E8D">
        <w:separator/>
      </w:r>
    </w:p>
  </w:footnote>
  <w:footnote w:type="continuationSeparator" w:id="0">
    <w:p w14:paraId="1ED6E918" w14:textId="77777777" w:rsidR="006D051F" w:rsidRPr="00785E8D" w:rsidRDefault="006D051F" w:rsidP="00E66622">
      <w:pPr>
        <w:spacing w:after="0" w:line="240" w:lineRule="auto"/>
      </w:pPr>
      <w:r w:rsidRPr="00785E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8A22" w14:textId="77777777" w:rsidR="00362D69" w:rsidRDefault="00362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11D51"/>
    <w:rsid w:val="0001352E"/>
    <w:rsid w:val="00047E84"/>
    <w:rsid w:val="00050137"/>
    <w:rsid w:val="0006133B"/>
    <w:rsid w:val="000A2F5F"/>
    <w:rsid w:val="000B16EA"/>
    <w:rsid w:val="000B2D78"/>
    <w:rsid w:val="000C172E"/>
    <w:rsid w:val="000D3CA3"/>
    <w:rsid w:val="000D5402"/>
    <w:rsid w:val="001228AD"/>
    <w:rsid w:val="00131490"/>
    <w:rsid w:val="00131742"/>
    <w:rsid w:val="001433FA"/>
    <w:rsid w:val="00146A7D"/>
    <w:rsid w:val="00176679"/>
    <w:rsid w:val="0019276A"/>
    <w:rsid w:val="001B1BE3"/>
    <w:rsid w:val="001D2B4E"/>
    <w:rsid w:val="001E50FA"/>
    <w:rsid w:val="001E6254"/>
    <w:rsid w:val="001F2C94"/>
    <w:rsid w:val="001F5D28"/>
    <w:rsid w:val="001F777F"/>
    <w:rsid w:val="00215E64"/>
    <w:rsid w:val="00231554"/>
    <w:rsid w:val="00237490"/>
    <w:rsid w:val="00245F36"/>
    <w:rsid w:val="0026614F"/>
    <w:rsid w:val="002715E0"/>
    <w:rsid w:val="00273DAE"/>
    <w:rsid w:val="0029170C"/>
    <w:rsid w:val="00295E6A"/>
    <w:rsid w:val="002A0A58"/>
    <w:rsid w:val="002A4482"/>
    <w:rsid w:val="002D3B5E"/>
    <w:rsid w:val="002E17D6"/>
    <w:rsid w:val="002F4660"/>
    <w:rsid w:val="002F717D"/>
    <w:rsid w:val="003034A4"/>
    <w:rsid w:val="00303CA7"/>
    <w:rsid w:val="00335FFB"/>
    <w:rsid w:val="00343965"/>
    <w:rsid w:val="00362D69"/>
    <w:rsid w:val="003640A5"/>
    <w:rsid w:val="003A59FA"/>
    <w:rsid w:val="003C31D4"/>
    <w:rsid w:val="003E3F51"/>
    <w:rsid w:val="003E641E"/>
    <w:rsid w:val="003E7146"/>
    <w:rsid w:val="003F1216"/>
    <w:rsid w:val="003F37C1"/>
    <w:rsid w:val="004050CF"/>
    <w:rsid w:val="00405348"/>
    <w:rsid w:val="00434080"/>
    <w:rsid w:val="00461B69"/>
    <w:rsid w:val="0048545F"/>
    <w:rsid w:val="004A12EE"/>
    <w:rsid w:val="004A48F0"/>
    <w:rsid w:val="004A62B8"/>
    <w:rsid w:val="004B4188"/>
    <w:rsid w:val="004C6C3C"/>
    <w:rsid w:val="004E0BF7"/>
    <w:rsid w:val="004F10FF"/>
    <w:rsid w:val="004F4092"/>
    <w:rsid w:val="00500EBD"/>
    <w:rsid w:val="00506E0B"/>
    <w:rsid w:val="00511A3C"/>
    <w:rsid w:val="00513767"/>
    <w:rsid w:val="005146CA"/>
    <w:rsid w:val="005259A1"/>
    <w:rsid w:val="0053699B"/>
    <w:rsid w:val="00550D13"/>
    <w:rsid w:val="00583F11"/>
    <w:rsid w:val="0059287B"/>
    <w:rsid w:val="005B618C"/>
    <w:rsid w:val="005C0A7E"/>
    <w:rsid w:val="005C4CF5"/>
    <w:rsid w:val="005E6A45"/>
    <w:rsid w:val="005F3B1C"/>
    <w:rsid w:val="005F3E6F"/>
    <w:rsid w:val="005F5908"/>
    <w:rsid w:val="00602231"/>
    <w:rsid w:val="006031E3"/>
    <w:rsid w:val="00634468"/>
    <w:rsid w:val="006371D1"/>
    <w:rsid w:val="00641DD8"/>
    <w:rsid w:val="006434AC"/>
    <w:rsid w:val="00664F3B"/>
    <w:rsid w:val="00677591"/>
    <w:rsid w:val="00695857"/>
    <w:rsid w:val="006C2D6E"/>
    <w:rsid w:val="006D051F"/>
    <w:rsid w:val="0070694E"/>
    <w:rsid w:val="00707B3A"/>
    <w:rsid w:val="0072062B"/>
    <w:rsid w:val="00724A0E"/>
    <w:rsid w:val="00726A34"/>
    <w:rsid w:val="00727704"/>
    <w:rsid w:val="00745443"/>
    <w:rsid w:val="00754CB0"/>
    <w:rsid w:val="0077472A"/>
    <w:rsid w:val="00774ED8"/>
    <w:rsid w:val="00776E62"/>
    <w:rsid w:val="00784062"/>
    <w:rsid w:val="00785E8D"/>
    <w:rsid w:val="00796E02"/>
    <w:rsid w:val="00796EBE"/>
    <w:rsid w:val="007C1A93"/>
    <w:rsid w:val="007C678D"/>
    <w:rsid w:val="007E7C38"/>
    <w:rsid w:val="007E7E01"/>
    <w:rsid w:val="007F53D4"/>
    <w:rsid w:val="0084532B"/>
    <w:rsid w:val="0087153C"/>
    <w:rsid w:val="008741FE"/>
    <w:rsid w:val="00876D47"/>
    <w:rsid w:val="008960F8"/>
    <w:rsid w:val="008C2612"/>
    <w:rsid w:val="008C63F3"/>
    <w:rsid w:val="008D299D"/>
    <w:rsid w:val="008E0404"/>
    <w:rsid w:val="008F1FF3"/>
    <w:rsid w:val="00913D14"/>
    <w:rsid w:val="00917A99"/>
    <w:rsid w:val="00925ABD"/>
    <w:rsid w:val="009275DB"/>
    <w:rsid w:val="00932936"/>
    <w:rsid w:val="00947810"/>
    <w:rsid w:val="00980D7A"/>
    <w:rsid w:val="009912BF"/>
    <w:rsid w:val="00995007"/>
    <w:rsid w:val="009B0C1F"/>
    <w:rsid w:val="009B1491"/>
    <w:rsid w:val="009D152C"/>
    <w:rsid w:val="009D32B4"/>
    <w:rsid w:val="009D3FBE"/>
    <w:rsid w:val="009F35D2"/>
    <w:rsid w:val="00A070EB"/>
    <w:rsid w:val="00A6034C"/>
    <w:rsid w:val="00A61348"/>
    <w:rsid w:val="00A80C4C"/>
    <w:rsid w:val="00A81039"/>
    <w:rsid w:val="00AD6CAE"/>
    <w:rsid w:val="00AE09D4"/>
    <w:rsid w:val="00AF678C"/>
    <w:rsid w:val="00B02EF2"/>
    <w:rsid w:val="00B0310C"/>
    <w:rsid w:val="00B11932"/>
    <w:rsid w:val="00B13C0C"/>
    <w:rsid w:val="00B41FEA"/>
    <w:rsid w:val="00B60148"/>
    <w:rsid w:val="00B74B69"/>
    <w:rsid w:val="00B8742A"/>
    <w:rsid w:val="00B946A0"/>
    <w:rsid w:val="00BD7F55"/>
    <w:rsid w:val="00BE323C"/>
    <w:rsid w:val="00BF207A"/>
    <w:rsid w:val="00C00CF3"/>
    <w:rsid w:val="00C42676"/>
    <w:rsid w:val="00C43D79"/>
    <w:rsid w:val="00C53F43"/>
    <w:rsid w:val="00C62C70"/>
    <w:rsid w:val="00C84A5B"/>
    <w:rsid w:val="00CD7313"/>
    <w:rsid w:val="00D40591"/>
    <w:rsid w:val="00D44E47"/>
    <w:rsid w:val="00D466F6"/>
    <w:rsid w:val="00D50310"/>
    <w:rsid w:val="00D610D0"/>
    <w:rsid w:val="00D91683"/>
    <w:rsid w:val="00DA267A"/>
    <w:rsid w:val="00DD2850"/>
    <w:rsid w:val="00DD302E"/>
    <w:rsid w:val="00DD7CB5"/>
    <w:rsid w:val="00DE3F5A"/>
    <w:rsid w:val="00E06854"/>
    <w:rsid w:val="00E07639"/>
    <w:rsid w:val="00E078E8"/>
    <w:rsid w:val="00E11D16"/>
    <w:rsid w:val="00E245BC"/>
    <w:rsid w:val="00E37A37"/>
    <w:rsid w:val="00E41A2D"/>
    <w:rsid w:val="00E66622"/>
    <w:rsid w:val="00E741B6"/>
    <w:rsid w:val="00E92A50"/>
    <w:rsid w:val="00EA23A2"/>
    <w:rsid w:val="00EB4CEF"/>
    <w:rsid w:val="00ED6E83"/>
    <w:rsid w:val="00EE00C6"/>
    <w:rsid w:val="00F23986"/>
    <w:rsid w:val="00F273EE"/>
    <w:rsid w:val="00F456DC"/>
    <w:rsid w:val="00F727C3"/>
    <w:rsid w:val="00F758C6"/>
    <w:rsid w:val="00F8431B"/>
    <w:rsid w:val="00F85AB8"/>
    <w:rsid w:val="00F907A2"/>
    <w:rsid w:val="00FA016F"/>
    <w:rsid w:val="00FA0A5A"/>
    <w:rsid w:val="00FA40AE"/>
    <w:rsid w:val="00FC0831"/>
    <w:rsid w:val="00FD38D1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2CD4F"/>
  <w15:docId w15:val="{800A4F65-FABE-47DB-AF8A-6E31DFCA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F8"/>
    <w:rPr>
      <w:noProof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22"/>
  </w:style>
  <w:style w:type="paragraph" w:styleId="Footer">
    <w:name w:val="footer"/>
    <w:basedOn w:val="Normal"/>
    <w:link w:val="Footer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904B-5DF0-4166-8157-7EF183BD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2024-12-11T14:15:00Z</dcterms:created>
  <dc:creator>Apache POI</dc:creator>
  <cp:lastModifiedBy>Mark M</cp:lastModifiedBy>
  <dcterms:modified xsi:type="dcterms:W3CDTF">2025-01-21T10:34:00Z</dcterms:modified>
  <cp:revision>80</cp:revision>
</cp:coreProperties>
</file>