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97" w:tblpY="1"/>
        <w:tblOverlap w:val="never"/>
        <w:tblW w:w="16356"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5812"/>
        <w:gridCol w:w="567"/>
        <w:gridCol w:w="579"/>
        <w:gridCol w:w="709"/>
        <w:gridCol w:w="4877"/>
        <w:gridCol w:w="367"/>
        <w:gridCol w:w="993"/>
        <w:gridCol w:w="850"/>
        <w:gridCol w:w="851"/>
        <w:gridCol w:w="69"/>
      </w:tblGrid>
      <w:tr w:rsidR="002314E9" w:rsidRPr="00AA73AF" w:rsidTr="00F946B9">
        <w:tc>
          <w:tcPr>
            <w:tcW w:w="16356" w:type="dxa"/>
            <w:gridSpan w:val="11"/>
            <w:tcBorders>
              <w:top w:val="single" w:sz="12" w:space="0" w:color="auto"/>
              <w:left w:val="single" w:sz="12" w:space="0" w:color="auto"/>
              <w:bottom w:val="single" w:sz="4" w:space="0" w:color="auto"/>
              <w:right w:val="single" w:sz="12" w:space="0" w:color="auto"/>
            </w:tcBorders>
          </w:tcPr>
          <w:p w:rsidR="002314E9" w:rsidRPr="00AA73AF" w:rsidRDefault="002314E9" w:rsidP="004E73A5">
            <w:pPr>
              <w:pStyle w:val="Nadpis1"/>
            </w:pPr>
            <w:r w:rsidRPr="00AA73AF">
              <w:t>TABUĽKA  ZHODY</w:t>
            </w:r>
          </w:p>
          <w:p w:rsidR="002314E9" w:rsidRPr="00AA73AF" w:rsidRDefault="002314E9" w:rsidP="004E73A5">
            <w:pPr>
              <w:pStyle w:val="Nadpis1"/>
            </w:pPr>
            <w:r w:rsidRPr="00AA73AF">
              <w:rPr>
                <w:b w:val="0"/>
              </w:rPr>
              <w:t> </w:t>
            </w:r>
            <w:r w:rsidR="007306ED" w:rsidRPr="00AA73AF">
              <w:t>n</w:t>
            </w:r>
            <w:r w:rsidRPr="00AA73AF">
              <w:t>ávrhu</w:t>
            </w:r>
            <w:r w:rsidR="007306ED" w:rsidRPr="00AA73AF">
              <w:t xml:space="preserve"> právneho predpisu</w:t>
            </w:r>
            <w:r w:rsidRPr="00AA73AF">
              <w:t xml:space="preserve"> s právom Európskej únie</w:t>
            </w:r>
          </w:p>
        </w:tc>
      </w:tr>
      <w:tr w:rsidR="002314E9" w:rsidRPr="00AA73AF" w:rsidTr="00F946B9">
        <w:trPr>
          <w:trHeight w:val="567"/>
        </w:trPr>
        <w:tc>
          <w:tcPr>
            <w:tcW w:w="7061" w:type="dxa"/>
            <w:gridSpan w:val="3"/>
            <w:tcBorders>
              <w:top w:val="single" w:sz="4" w:space="0" w:color="auto"/>
              <w:left w:val="single" w:sz="12" w:space="0" w:color="auto"/>
              <w:bottom w:val="single" w:sz="4" w:space="0" w:color="auto"/>
              <w:right w:val="single" w:sz="12" w:space="0" w:color="auto"/>
            </w:tcBorders>
          </w:tcPr>
          <w:p w:rsidR="002314E9" w:rsidRPr="00AA73AF" w:rsidRDefault="004F7154" w:rsidP="004E73A5">
            <w:pPr>
              <w:pStyle w:val="Nadpis4"/>
              <w:spacing w:before="120"/>
              <w:jc w:val="left"/>
              <w:rPr>
                <w:sz w:val="24"/>
                <w:szCs w:val="24"/>
              </w:rPr>
            </w:pPr>
            <w:r>
              <w:rPr>
                <w:sz w:val="24"/>
                <w:szCs w:val="24"/>
              </w:rPr>
              <w:t>Právny predpis EÚ</w:t>
            </w:r>
          </w:p>
          <w:p w:rsidR="002314E9" w:rsidRPr="001804CB" w:rsidRDefault="00844801" w:rsidP="00FD0697">
            <w:pPr>
              <w:pStyle w:val="Nadpis4"/>
              <w:jc w:val="both"/>
            </w:pPr>
            <w:r w:rsidRPr="001804CB">
              <w:rPr>
                <w:bCs w:val="0"/>
                <w:color w:val="333333"/>
                <w:shd w:val="clear" w:color="auto" w:fill="FFFFFF"/>
              </w:rPr>
              <w:t>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(Ú. v. EÚ L 95, 15.4.2010) v platnom znení (kodifikované znenie)</w:t>
            </w:r>
          </w:p>
        </w:tc>
        <w:tc>
          <w:tcPr>
            <w:tcW w:w="9295" w:type="dxa"/>
            <w:gridSpan w:val="8"/>
            <w:tcBorders>
              <w:top w:val="single" w:sz="4" w:space="0" w:color="auto"/>
              <w:left w:val="nil"/>
              <w:bottom w:val="single" w:sz="4" w:space="0" w:color="auto"/>
              <w:right w:val="single" w:sz="12" w:space="0" w:color="auto"/>
            </w:tcBorders>
          </w:tcPr>
          <w:p w:rsidR="00024A94" w:rsidRPr="00024A94" w:rsidRDefault="00ED6011" w:rsidP="00024A94">
            <w:pPr>
              <w:pStyle w:val="Nadpis4"/>
              <w:spacing w:before="120"/>
              <w:jc w:val="left"/>
              <w:rPr>
                <w:color w:val="000000" w:themeColor="text1"/>
                <w:sz w:val="24"/>
                <w:szCs w:val="24"/>
              </w:rPr>
            </w:pPr>
            <w:r w:rsidRPr="00B41D59">
              <w:rPr>
                <w:color w:val="000000" w:themeColor="text1"/>
                <w:sz w:val="24"/>
                <w:szCs w:val="24"/>
              </w:rPr>
              <w:t>Právne predpisy Slovenskej republiky</w:t>
            </w:r>
          </w:p>
          <w:p w:rsidR="00A60CAA" w:rsidRDefault="00AE6BBC" w:rsidP="00A60CAA">
            <w:pPr>
              <w:tabs>
                <w:tab w:val="left" w:pos="0"/>
              </w:tabs>
              <w:spacing w:before="0" w:beforeAutospacing="0" w:after="0" w:afterAutospacing="0"/>
              <w:ind w:right="102"/>
              <w:jc w:val="both"/>
              <w:rPr>
                <w:b/>
                <w:bCs/>
                <w:sz w:val="22"/>
                <w:szCs w:val="22"/>
              </w:rPr>
            </w:pPr>
            <w:r>
              <w:rPr>
                <w:b/>
                <w:bCs/>
                <w:sz w:val="22"/>
                <w:szCs w:val="22"/>
              </w:rPr>
              <w:t>Návrh zákona,</w:t>
            </w:r>
            <w:r w:rsidR="00A60CAA" w:rsidRPr="001804CB">
              <w:rPr>
                <w:b/>
                <w:bCs/>
                <w:sz w:val="22"/>
                <w:szCs w:val="22"/>
              </w:rPr>
              <w:t xml:space="preserve"> ktorým sa mení a dopĺňa zákon č. 264/2022 Z. z. o mediálnych službách a o zmene a doplnení niektorých zákonov (zákon o mediálnych službách) v znení neskorších predpisov a ktorým sa mení a dopĺňa zákon č. 265/2022 Z. z. o vydavateľoch publikácií a o registri v oblasti médií a audiovízie a o zmene a doplnení niektorých zákonov (zákon o publikáciách)</w:t>
            </w:r>
            <w:r w:rsidR="003B6A8E" w:rsidRPr="001804CB">
              <w:rPr>
                <w:b/>
                <w:bCs/>
                <w:sz w:val="22"/>
                <w:szCs w:val="22"/>
              </w:rPr>
              <w:t xml:space="preserve"> </w:t>
            </w:r>
          </w:p>
          <w:p w:rsidR="00AE6BBC" w:rsidRDefault="00AE6BBC" w:rsidP="00A60CAA">
            <w:pPr>
              <w:tabs>
                <w:tab w:val="left" w:pos="0"/>
              </w:tabs>
              <w:spacing w:before="0" w:beforeAutospacing="0" w:after="0" w:afterAutospacing="0"/>
              <w:ind w:right="102"/>
              <w:jc w:val="both"/>
              <w:rPr>
                <w:b/>
                <w:bCs/>
                <w:sz w:val="22"/>
                <w:szCs w:val="22"/>
              </w:rPr>
            </w:pPr>
          </w:p>
          <w:p w:rsidR="00AE6BBC" w:rsidRPr="00AE6BBC" w:rsidRDefault="00AE6BBC" w:rsidP="00A60CAA">
            <w:pPr>
              <w:tabs>
                <w:tab w:val="left" w:pos="0"/>
              </w:tabs>
              <w:spacing w:before="0" w:beforeAutospacing="0" w:after="0" w:afterAutospacing="0"/>
              <w:ind w:right="102"/>
              <w:jc w:val="both"/>
              <w:rPr>
                <w:bCs/>
                <w:sz w:val="22"/>
                <w:szCs w:val="22"/>
              </w:rPr>
            </w:pPr>
            <w:r w:rsidRPr="00AE6BBC">
              <w:rPr>
                <w:bCs/>
                <w:sz w:val="22"/>
                <w:szCs w:val="22"/>
              </w:rPr>
              <w:t>Zákon č. 264/2022 Z. z. o mediálnych službách a o zmene a doplnení niektorých zákonov (zákon o mediálnych službách) v znení neskorších predpisov</w:t>
            </w:r>
            <w:r>
              <w:rPr>
                <w:bCs/>
                <w:sz w:val="22"/>
                <w:szCs w:val="22"/>
              </w:rPr>
              <w:t xml:space="preserve"> (ZMS)</w:t>
            </w:r>
          </w:p>
          <w:p w:rsidR="00F15AA8" w:rsidRPr="003B63C2" w:rsidRDefault="00F15AA8" w:rsidP="00844801">
            <w:pPr>
              <w:tabs>
                <w:tab w:val="left" w:pos="0"/>
              </w:tabs>
              <w:spacing w:before="0" w:beforeAutospacing="0" w:after="0" w:afterAutospacing="0"/>
              <w:ind w:right="102"/>
              <w:jc w:val="both"/>
              <w:rPr>
                <w:b/>
              </w:rPr>
            </w:pPr>
          </w:p>
        </w:tc>
      </w:tr>
      <w:tr w:rsidR="002314E9" w:rsidRPr="00AA73AF" w:rsidTr="00DD46C8">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314E9" w:rsidRPr="00AA73AF" w:rsidRDefault="002314E9" w:rsidP="004E73A5">
            <w:pPr>
              <w:autoSpaceDE w:val="0"/>
              <w:autoSpaceDN w:val="0"/>
              <w:spacing w:before="0" w:beforeAutospacing="0" w:after="0" w:afterAutospacing="0"/>
              <w:jc w:val="center"/>
            </w:pPr>
            <w:r w:rsidRPr="00AA73AF">
              <w:t>1</w:t>
            </w:r>
          </w:p>
        </w:tc>
        <w:tc>
          <w:tcPr>
            <w:tcW w:w="5812" w:type="dxa"/>
            <w:tcBorders>
              <w:top w:val="single" w:sz="4" w:space="0" w:color="auto"/>
              <w:left w:val="single" w:sz="4" w:space="0" w:color="auto"/>
              <w:bottom w:val="single" w:sz="4" w:space="0" w:color="auto"/>
              <w:right w:val="single" w:sz="4" w:space="0" w:color="auto"/>
            </w:tcBorders>
          </w:tcPr>
          <w:p w:rsidR="002314E9" w:rsidRPr="00AA73AF" w:rsidRDefault="002314E9" w:rsidP="004E73A5">
            <w:pPr>
              <w:autoSpaceDE w:val="0"/>
              <w:autoSpaceDN w:val="0"/>
              <w:spacing w:before="0" w:beforeAutospacing="0" w:after="0" w:afterAutospacing="0"/>
              <w:jc w:val="center"/>
            </w:pPr>
            <w:r w:rsidRPr="00AA73AF">
              <w:t>2</w:t>
            </w:r>
          </w:p>
        </w:tc>
        <w:tc>
          <w:tcPr>
            <w:tcW w:w="567"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autoSpaceDE w:val="0"/>
              <w:autoSpaceDN w:val="0"/>
              <w:spacing w:before="0" w:beforeAutospacing="0" w:after="0" w:afterAutospacing="0"/>
              <w:jc w:val="center"/>
            </w:pPr>
            <w:r w:rsidRPr="00AA73AF">
              <w:t>3</w:t>
            </w:r>
          </w:p>
        </w:tc>
        <w:tc>
          <w:tcPr>
            <w:tcW w:w="579" w:type="dxa"/>
            <w:tcBorders>
              <w:top w:val="single" w:sz="4" w:space="0" w:color="auto"/>
              <w:left w:val="nil"/>
              <w:bottom w:val="single" w:sz="4" w:space="0" w:color="auto"/>
              <w:right w:val="single" w:sz="4" w:space="0" w:color="auto"/>
            </w:tcBorders>
          </w:tcPr>
          <w:p w:rsidR="002314E9" w:rsidRPr="00AA73AF" w:rsidRDefault="000C1916" w:rsidP="004E73A5">
            <w:pPr>
              <w:autoSpaceDE w:val="0"/>
              <w:autoSpaceDN w:val="0"/>
              <w:spacing w:before="0" w:beforeAutospacing="0" w:after="0" w:afterAutospacing="0"/>
              <w:jc w:val="center"/>
            </w:pPr>
            <w:r w:rsidRPr="00A755EE">
              <w:t>4</w:t>
            </w:r>
          </w:p>
        </w:tc>
        <w:tc>
          <w:tcPr>
            <w:tcW w:w="709" w:type="dxa"/>
            <w:tcBorders>
              <w:top w:val="single" w:sz="4" w:space="0" w:color="auto"/>
              <w:left w:val="single" w:sz="4" w:space="0" w:color="auto"/>
              <w:bottom w:val="single" w:sz="4" w:space="0" w:color="auto"/>
              <w:right w:val="single" w:sz="4" w:space="0" w:color="auto"/>
            </w:tcBorders>
          </w:tcPr>
          <w:p w:rsidR="002314E9" w:rsidRPr="00AA73AF" w:rsidRDefault="000C1916" w:rsidP="004E73A5">
            <w:pPr>
              <w:pStyle w:val="Zkladntext2"/>
              <w:spacing w:line="240" w:lineRule="exact"/>
              <w:rPr>
                <w:sz w:val="24"/>
                <w:szCs w:val="24"/>
              </w:rPr>
            </w:pPr>
            <w:r w:rsidRPr="00A755EE">
              <w:rPr>
                <w:sz w:val="24"/>
                <w:szCs w:val="24"/>
              </w:rPr>
              <w:t>5</w:t>
            </w:r>
          </w:p>
        </w:tc>
        <w:tc>
          <w:tcPr>
            <w:tcW w:w="4877" w:type="dxa"/>
            <w:tcBorders>
              <w:top w:val="single" w:sz="4" w:space="0" w:color="auto"/>
              <w:left w:val="single" w:sz="4" w:space="0" w:color="auto"/>
              <w:bottom w:val="single" w:sz="4" w:space="0" w:color="auto"/>
              <w:right w:val="single" w:sz="4" w:space="0" w:color="auto"/>
            </w:tcBorders>
          </w:tcPr>
          <w:p w:rsidR="002314E9" w:rsidRPr="00AA73AF" w:rsidRDefault="000C1916" w:rsidP="004E73A5">
            <w:pPr>
              <w:pStyle w:val="Zkladntext2"/>
              <w:spacing w:line="240" w:lineRule="exact"/>
              <w:rPr>
                <w:sz w:val="24"/>
                <w:szCs w:val="24"/>
              </w:rPr>
            </w:pPr>
            <w:r w:rsidRPr="00A755EE">
              <w:rPr>
                <w:sz w:val="24"/>
                <w:szCs w:val="24"/>
              </w:rPr>
              <w:t>6</w:t>
            </w:r>
          </w:p>
        </w:tc>
        <w:tc>
          <w:tcPr>
            <w:tcW w:w="367" w:type="dxa"/>
            <w:tcBorders>
              <w:top w:val="single" w:sz="4" w:space="0" w:color="auto"/>
              <w:left w:val="single" w:sz="4" w:space="0" w:color="auto"/>
              <w:bottom w:val="single" w:sz="4" w:space="0" w:color="auto"/>
              <w:right w:val="single" w:sz="4" w:space="0" w:color="auto"/>
            </w:tcBorders>
          </w:tcPr>
          <w:p w:rsidR="002314E9" w:rsidRPr="00AA73AF" w:rsidRDefault="002314E9" w:rsidP="004E73A5">
            <w:pPr>
              <w:autoSpaceDE w:val="0"/>
              <w:autoSpaceDN w:val="0"/>
              <w:spacing w:before="0" w:beforeAutospacing="0" w:after="0" w:afterAutospacing="0"/>
              <w:jc w:val="center"/>
            </w:pPr>
            <w:r w:rsidRPr="00AA73AF">
              <w:t>7</w:t>
            </w:r>
          </w:p>
        </w:tc>
        <w:tc>
          <w:tcPr>
            <w:tcW w:w="993"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autoSpaceDE w:val="0"/>
              <w:autoSpaceDN w:val="0"/>
              <w:spacing w:before="0" w:beforeAutospacing="0" w:after="0" w:afterAutospacing="0"/>
              <w:jc w:val="center"/>
            </w:pPr>
            <w:r w:rsidRPr="00AA73AF">
              <w:t>8</w:t>
            </w:r>
          </w:p>
        </w:tc>
        <w:tc>
          <w:tcPr>
            <w:tcW w:w="850"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autoSpaceDE w:val="0"/>
              <w:autoSpaceDN w:val="0"/>
              <w:spacing w:before="0" w:beforeAutospacing="0" w:after="0" w:afterAutospacing="0"/>
              <w:jc w:val="center"/>
            </w:pPr>
            <w:r w:rsidRPr="00AA73AF">
              <w:t>9</w:t>
            </w:r>
          </w:p>
        </w:tc>
        <w:tc>
          <w:tcPr>
            <w:tcW w:w="851"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autoSpaceDE w:val="0"/>
              <w:autoSpaceDN w:val="0"/>
              <w:spacing w:before="0" w:beforeAutospacing="0" w:after="0" w:afterAutospacing="0"/>
              <w:jc w:val="center"/>
            </w:pPr>
            <w:r w:rsidRPr="00AA73AF">
              <w:t>10</w:t>
            </w:r>
          </w:p>
        </w:tc>
      </w:tr>
      <w:tr w:rsidR="002314E9" w:rsidRPr="00AA73AF" w:rsidTr="00DD46C8">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314E9" w:rsidRPr="00AA73AF" w:rsidRDefault="002314E9" w:rsidP="004E73A5">
            <w:pPr>
              <w:pStyle w:val="Normlny0"/>
              <w:jc w:val="center"/>
            </w:pPr>
            <w:r w:rsidRPr="00AA73AF">
              <w:t>Článok</w:t>
            </w:r>
          </w:p>
          <w:p w:rsidR="002314E9" w:rsidRPr="00AA73AF" w:rsidRDefault="002314E9" w:rsidP="004E73A5">
            <w:pPr>
              <w:pStyle w:val="Normlny0"/>
              <w:jc w:val="center"/>
            </w:pPr>
            <w:r w:rsidRPr="00AA73AF">
              <w:t>(Č, O,</w:t>
            </w:r>
          </w:p>
          <w:p w:rsidR="002314E9" w:rsidRPr="00AA73AF" w:rsidRDefault="002314E9" w:rsidP="004E73A5">
            <w:pPr>
              <w:pStyle w:val="Normlny0"/>
              <w:jc w:val="center"/>
            </w:pPr>
            <w:r w:rsidRPr="00AA73AF">
              <w:t>V, P)</w:t>
            </w:r>
          </w:p>
        </w:tc>
        <w:tc>
          <w:tcPr>
            <w:tcW w:w="5812" w:type="dxa"/>
            <w:tcBorders>
              <w:top w:val="single" w:sz="4" w:space="0" w:color="auto"/>
              <w:left w:val="single" w:sz="4" w:space="0" w:color="auto"/>
              <w:bottom w:val="single" w:sz="4" w:space="0" w:color="auto"/>
              <w:right w:val="single" w:sz="4" w:space="0" w:color="auto"/>
            </w:tcBorders>
          </w:tcPr>
          <w:p w:rsidR="002314E9" w:rsidRPr="00AA73AF" w:rsidRDefault="002314E9"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pStyle w:val="Normlny0"/>
              <w:jc w:val="center"/>
            </w:pPr>
            <w:r w:rsidRPr="00AA73AF">
              <w:t xml:space="preserve">Spôsob </w:t>
            </w:r>
            <w:proofErr w:type="spellStart"/>
            <w:r w:rsidRPr="00AA73AF">
              <w:t>transp</w:t>
            </w:r>
            <w:proofErr w:type="spellEnd"/>
            <w:r w:rsidRPr="00AA73AF">
              <w:t>.</w:t>
            </w:r>
          </w:p>
          <w:p w:rsidR="002314E9" w:rsidRPr="00AA73AF" w:rsidRDefault="002314E9" w:rsidP="004E73A5">
            <w:pPr>
              <w:pStyle w:val="Normlny0"/>
              <w:jc w:val="center"/>
            </w:pPr>
            <w:r w:rsidRPr="00AA73AF">
              <w:t xml:space="preserve">(N, O, D, </w:t>
            </w:r>
            <w:proofErr w:type="spellStart"/>
            <w:r w:rsidRPr="00AA73AF">
              <w:t>n.a</w:t>
            </w:r>
            <w:proofErr w:type="spellEnd"/>
            <w:r w:rsidRPr="00AA73AF">
              <w:t>.)</w:t>
            </w:r>
          </w:p>
        </w:tc>
        <w:tc>
          <w:tcPr>
            <w:tcW w:w="579" w:type="dxa"/>
            <w:tcBorders>
              <w:top w:val="single" w:sz="4" w:space="0" w:color="auto"/>
              <w:left w:val="nil"/>
              <w:bottom w:val="single" w:sz="4" w:space="0" w:color="auto"/>
              <w:right w:val="single" w:sz="4" w:space="0" w:color="auto"/>
            </w:tcBorders>
          </w:tcPr>
          <w:p w:rsidR="002314E9" w:rsidRPr="00AA73AF" w:rsidRDefault="000C1916" w:rsidP="004E73A5">
            <w:pPr>
              <w:pStyle w:val="Normlny0"/>
              <w:jc w:val="center"/>
            </w:pPr>
            <w:r w:rsidRPr="00A755EE">
              <w:t>Číslo</w:t>
            </w:r>
          </w:p>
        </w:tc>
        <w:tc>
          <w:tcPr>
            <w:tcW w:w="709" w:type="dxa"/>
            <w:tcBorders>
              <w:top w:val="single" w:sz="4" w:space="0" w:color="auto"/>
              <w:left w:val="single" w:sz="4" w:space="0" w:color="auto"/>
              <w:bottom w:val="single" w:sz="4" w:space="0" w:color="auto"/>
              <w:right w:val="single" w:sz="4" w:space="0" w:color="auto"/>
            </w:tcBorders>
          </w:tcPr>
          <w:p w:rsidR="002314E9" w:rsidRPr="00AA73AF" w:rsidRDefault="000C1916" w:rsidP="004E73A5">
            <w:pPr>
              <w:pStyle w:val="Normlny0"/>
              <w:jc w:val="center"/>
            </w:pPr>
            <w:r w:rsidRPr="00A755EE">
              <w:t>Článok (Č, §, O, V, P)</w:t>
            </w:r>
          </w:p>
        </w:tc>
        <w:tc>
          <w:tcPr>
            <w:tcW w:w="4877" w:type="dxa"/>
            <w:tcBorders>
              <w:top w:val="single" w:sz="4" w:space="0" w:color="auto"/>
              <w:left w:val="single" w:sz="4" w:space="0" w:color="auto"/>
              <w:bottom w:val="single" w:sz="4" w:space="0" w:color="auto"/>
              <w:right w:val="single" w:sz="4" w:space="0" w:color="auto"/>
            </w:tcBorders>
          </w:tcPr>
          <w:p w:rsidR="002314E9" w:rsidRPr="00AA73AF" w:rsidRDefault="000C1916" w:rsidP="004E73A5">
            <w:pPr>
              <w:pStyle w:val="Normlny0"/>
              <w:jc w:val="center"/>
            </w:pPr>
            <w:r w:rsidRPr="00A755EE">
              <w:t>Text</w:t>
            </w:r>
          </w:p>
        </w:tc>
        <w:tc>
          <w:tcPr>
            <w:tcW w:w="367" w:type="dxa"/>
            <w:tcBorders>
              <w:top w:val="single" w:sz="4" w:space="0" w:color="auto"/>
              <w:left w:val="single" w:sz="4" w:space="0" w:color="auto"/>
              <w:bottom w:val="single" w:sz="4" w:space="0" w:color="auto"/>
              <w:right w:val="single" w:sz="4" w:space="0" w:color="auto"/>
            </w:tcBorders>
          </w:tcPr>
          <w:p w:rsidR="002314E9" w:rsidRPr="00AA73AF" w:rsidRDefault="002314E9" w:rsidP="004E73A5">
            <w:pPr>
              <w:pStyle w:val="Normlny0"/>
              <w:jc w:val="center"/>
            </w:pPr>
            <w:r w:rsidRPr="00AA73AF">
              <w:t>Zhoda</w:t>
            </w:r>
          </w:p>
        </w:tc>
        <w:tc>
          <w:tcPr>
            <w:tcW w:w="993"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pStyle w:val="Normlny0"/>
              <w:jc w:val="center"/>
            </w:pPr>
            <w:r w:rsidRPr="00AA73AF">
              <w:t>Poznámky</w:t>
            </w:r>
          </w:p>
        </w:tc>
        <w:tc>
          <w:tcPr>
            <w:tcW w:w="850" w:type="dxa"/>
            <w:tcBorders>
              <w:top w:val="single" w:sz="4" w:space="0" w:color="auto"/>
              <w:left w:val="single" w:sz="4" w:space="0" w:color="auto"/>
              <w:bottom w:val="single" w:sz="4" w:space="0" w:color="auto"/>
              <w:right w:val="single" w:sz="12" w:space="0" w:color="auto"/>
            </w:tcBorders>
          </w:tcPr>
          <w:p w:rsidR="002314E9" w:rsidRPr="00AA73AF" w:rsidRDefault="00DD46C8" w:rsidP="004E73A5">
            <w:pPr>
              <w:pStyle w:val="Default"/>
              <w:jc w:val="center"/>
              <w:rPr>
                <w:rFonts w:ascii="Times New Roman" w:hAnsi="Times New Roman" w:cs="Times New Roman"/>
                <w:sz w:val="20"/>
                <w:szCs w:val="20"/>
              </w:rPr>
            </w:pPr>
            <w:r>
              <w:rPr>
                <w:rFonts w:ascii="Times New Roman" w:hAnsi="Times New Roman" w:cs="Times New Roman"/>
                <w:sz w:val="20"/>
                <w:szCs w:val="20"/>
              </w:rPr>
              <w:t>Identifikáci</w:t>
            </w:r>
            <w:r w:rsidR="002314E9" w:rsidRPr="00AA73AF">
              <w:rPr>
                <w:rFonts w:ascii="Times New Roman" w:hAnsi="Times New Roman" w:cs="Times New Roman"/>
                <w:sz w:val="20"/>
                <w:szCs w:val="20"/>
              </w:rPr>
              <w:t xml:space="preserve">a </w:t>
            </w:r>
            <w:proofErr w:type="spellStart"/>
            <w:r w:rsidR="002314E9" w:rsidRPr="00AA73AF">
              <w:rPr>
                <w:rFonts w:ascii="Times New Roman" w:hAnsi="Times New Roman" w:cs="Times New Roman"/>
                <w:sz w:val="20"/>
                <w:szCs w:val="20"/>
              </w:rPr>
              <w:t>goldplatingu</w:t>
            </w:r>
            <w:proofErr w:type="spellEnd"/>
            <w:r w:rsidR="002314E9" w:rsidRPr="00AA73AF">
              <w:rPr>
                <w:rFonts w:ascii="Times New Roman" w:hAnsi="Times New Roman" w:cs="Times New Roman"/>
                <w:sz w:val="20"/>
                <w:szCs w:val="20"/>
              </w:rPr>
              <w:t xml:space="preserve"> </w:t>
            </w:r>
          </w:p>
          <w:p w:rsidR="002314E9" w:rsidRPr="00AA73AF" w:rsidRDefault="002314E9" w:rsidP="004E73A5">
            <w:pPr>
              <w:pStyle w:val="Normlny0"/>
              <w:jc w:val="center"/>
            </w:pPr>
          </w:p>
        </w:tc>
        <w:tc>
          <w:tcPr>
            <w:tcW w:w="851"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pStyle w:val="Default"/>
              <w:jc w:val="center"/>
              <w:rPr>
                <w:rFonts w:ascii="Times New Roman" w:hAnsi="Times New Roman" w:cs="Times New Roman"/>
                <w:sz w:val="16"/>
                <w:szCs w:val="16"/>
              </w:rPr>
            </w:pPr>
            <w:r w:rsidRPr="00AA73AF">
              <w:rPr>
                <w:rFonts w:ascii="Times New Roman" w:hAnsi="Times New Roman" w:cs="Times New Roman"/>
                <w:sz w:val="16"/>
                <w:szCs w:val="16"/>
              </w:rPr>
              <w:t xml:space="preserve">Identifikácia oblasti </w:t>
            </w:r>
            <w:proofErr w:type="spellStart"/>
            <w:r w:rsidRPr="00AA73AF">
              <w:rPr>
                <w:rFonts w:ascii="Times New Roman" w:hAnsi="Times New Roman" w:cs="Times New Roman"/>
                <w:sz w:val="16"/>
                <w:szCs w:val="16"/>
              </w:rPr>
              <w:t>gold</w:t>
            </w:r>
            <w:proofErr w:type="spellEnd"/>
            <w:r w:rsidRPr="00AA73AF">
              <w:rPr>
                <w:rFonts w:ascii="Times New Roman" w:hAnsi="Times New Roman" w:cs="Times New Roman"/>
                <w:sz w:val="16"/>
                <w:szCs w:val="16"/>
              </w:rPr>
              <w:t xml:space="preserve">- </w:t>
            </w:r>
            <w:proofErr w:type="spellStart"/>
            <w:r w:rsidRPr="00AA73AF">
              <w:rPr>
                <w:rFonts w:ascii="Times New Roman" w:hAnsi="Times New Roman" w:cs="Times New Roman"/>
                <w:sz w:val="16"/>
                <w:szCs w:val="16"/>
              </w:rPr>
              <w:t>platingu</w:t>
            </w:r>
            <w:proofErr w:type="spellEnd"/>
            <w:r w:rsidRPr="00AA73AF">
              <w:rPr>
                <w:rFonts w:ascii="Times New Roman" w:hAnsi="Times New Roman" w:cs="Times New Roman"/>
                <w:sz w:val="16"/>
                <w:szCs w:val="16"/>
              </w:rPr>
              <w:t xml:space="preserve"> a vyjadrenie k </w:t>
            </w:r>
          </w:p>
          <w:p w:rsidR="002314E9" w:rsidRPr="00AA73AF" w:rsidRDefault="002314E9" w:rsidP="004E73A5">
            <w:pPr>
              <w:pStyle w:val="Normlny0"/>
              <w:jc w:val="center"/>
              <w:rPr>
                <w:sz w:val="24"/>
                <w:szCs w:val="24"/>
              </w:rPr>
            </w:pPr>
            <w:r w:rsidRPr="00AA73AF">
              <w:rPr>
                <w:sz w:val="16"/>
                <w:szCs w:val="16"/>
              </w:rPr>
              <w:t xml:space="preserve">opodstatnenosti </w:t>
            </w:r>
            <w:proofErr w:type="spellStart"/>
            <w:r w:rsidRPr="00AA73AF">
              <w:rPr>
                <w:sz w:val="16"/>
                <w:szCs w:val="16"/>
              </w:rPr>
              <w:t>goldplatingu</w:t>
            </w:r>
            <w:proofErr w:type="spellEnd"/>
          </w:p>
        </w:tc>
      </w:tr>
      <w:tr w:rsidR="006606B3" w:rsidRPr="00AA73AF" w:rsidTr="00DD46C8">
        <w:trPr>
          <w:gridAfter w:val="1"/>
          <w:wAfter w:w="69" w:type="dxa"/>
          <w:trHeight w:val="1790"/>
        </w:trPr>
        <w:tc>
          <w:tcPr>
            <w:tcW w:w="682" w:type="dxa"/>
            <w:tcBorders>
              <w:top w:val="single" w:sz="4" w:space="0" w:color="auto"/>
              <w:left w:val="single" w:sz="12" w:space="0" w:color="auto"/>
              <w:bottom w:val="single" w:sz="4" w:space="0" w:color="auto"/>
              <w:right w:val="single" w:sz="4" w:space="0" w:color="auto"/>
            </w:tcBorders>
          </w:tcPr>
          <w:p w:rsidR="00A60CAA" w:rsidRPr="00A60CAA" w:rsidRDefault="00A60CAA" w:rsidP="00A60CAA">
            <w:pPr>
              <w:autoSpaceDE w:val="0"/>
              <w:autoSpaceDN w:val="0"/>
              <w:spacing w:before="0" w:beforeAutospacing="0" w:after="0" w:afterAutospacing="0"/>
              <w:jc w:val="center"/>
              <w:rPr>
                <w:b/>
                <w:sz w:val="20"/>
                <w:szCs w:val="20"/>
              </w:rPr>
            </w:pPr>
            <w:r w:rsidRPr="00A60CAA">
              <w:rPr>
                <w:b/>
                <w:sz w:val="20"/>
                <w:szCs w:val="20"/>
              </w:rPr>
              <w:t>Č: 1</w:t>
            </w:r>
          </w:p>
          <w:p w:rsidR="00A60CAA" w:rsidRPr="00A60CAA" w:rsidRDefault="00A60CAA" w:rsidP="00A60CAA">
            <w:pPr>
              <w:autoSpaceDE w:val="0"/>
              <w:autoSpaceDN w:val="0"/>
              <w:spacing w:before="0" w:beforeAutospacing="0" w:after="0" w:afterAutospacing="0"/>
              <w:jc w:val="center"/>
              <w:rPr>
                <w:b/>
                <w:sz w:val="20"/>
                <w:szCs w:val="20"/>
              </w:rPr>
            </w:pPr>
            <w:r w:rsidRPr="00A60CAA">
              <w:rPr>
                <w:b/>
                <w:sz w:val="20"/>
                <w:szCs w:val="20"/>
              </w:rPr>
              <w:t xml:space="preserve">O: 1 </w:t>
            </w:r>
          </w:p>
          <w:p w:rsidR="006606B3" w:rsidRPr="007F7DCB" w:rsidRDefault="00A60CAA" w:rsidP="00A60CAA">
            <w:pPr>
              <w:autoSpaceDE w:val="0"/>
              <w:autoSpaceDN w:val="0"/>
              <w:spacing w:before="0" w:beforeAutospacing="0" w:after="0" w:afterAutospacing="0"/>
              <w:jc w:val="center"/>
              <w:rPr>
                <w:b/>
                <w:sz w:val="20"/>
                <w:szCs w:val="20"/>
              </w:rPr>
            </w:pPr>
            <w:r w:rsidRPr="00A60CAA">
              <w:rPr>
                <w:b/>
                <w:sz w:val="20"/>
                <w:szCs w:val="20"/>
              </w:rPr>
              <w:t xml:space="preserve">P: </w:t>
            </w:r>
            <w:proofErr w:type="spellStart"/>
            <w:r w:rsidRPr="00A60CAA">
              <w:rPr>
                <w:b/>
                <w:sz w:val="20"/>
                <w:szCs w:val="20"/>
              </w:rPr>
              <w:t>bb</w:t>
            </w:r>
            <w:proofErr w:type="spellEnd"/>
            <w:r w:rsidRPr="00A60CAA">
              <w:rPr>
                <w:b/>
                <w:sz w:val="20"/>
                <w:szCs w:val="20"/>
              </w:rPr>
              <w:t>)</w:t>
            </w:r>
          </w:p>
        </w:tc>
        <w:tc>
          <w:tcPr>
            <w:tcW w:w="5812" w:type="dxa"/>
            <w:tcBorders>
              <w:top w:val="single" w:sz="4" w:space="0" w:color="auto"/>
              <w:left w:val="single" w:sz="4" w:space="0" w:color="auto"/>
              <w:bottom w:val="single" w:sz="4" w:space="0" w:color="auto"/>
              <w:right w:val="single" w:sz="4" w:space="0" w:color="auto"/>
            </w:tcBorders>
          </w:tcPr>
          <w:p w:rsidR="00A60CAA" w:rsidRPr="00A6029B" w:rsidRDefault="00A60CAA" w:rsidP="009A774C">
            <w:pPr>
              <w:pStyle w:val="Default"/>
              <w:jc w:val="both"/>
              <w:rPr>
                <w:rFonts w:ascii="Times New Roman" w:hAnsi="Times New Roman" w:cs="Times New Roman"/>
                <w:sz w:val="20"/>
                <w:szCs w:val="20"/>
              </w:rPr>
            </w:pPr>
            <w:proofErr w:type="spellStart"/>
            <w:r w:rsidRPr="00A6029B">
              <w:rPr>
                <w:rFonts w:ascii="Times New Roman" w:hAnsi="Times New Roman" w:cs="Times New Roman"/>
                <w:sz w:val="20"/>
                <w:szCs w:val="20"/>
              </w:rPr>
              <w:t>bb</w:t>
            </w:r>
            <w:proofErr w:type="spellEnd"/>
            <w:r w:rsidRPr="00A6029B">
              <w:rPr>
                <w:rFonts w:ascii="Times New Roman" w:hAnsi="Times New Roman" w:cs="Times New Roman"/>
                <w:sz w:val="20"/>
                <w:szCs w:val="20"/>
              </w:rPr>
              <w:t>) „redakčné rozhodnutie“ je rozhodnutie, ktoré sa pravidelne prijíma na účel plnenia redakčnej zodpovednosti a súvisí s každodennou prevádzkou audiovizuálnej mediálnej služby;</w:t>
            </w:r>
          </w:p>
          <w:p w:rsidR="006606B3" w:rsidRPr="00076296" w:rsidRDefault="006606B3" w:rsidP="004D68E5">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06B3" w:rsidRPr="00AA73AF" w:rsidRDefault="00A60CAA" w:rsidP="005D6CB1">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AE6BBC" w:rsidRDefault="00AE6BBC" w:rsidP="005D6CB1">
            <w:pPr>
              <w:autoSpaceDE w:val="0"/>
              <w:autoSpaceDN w:val="0"/>
              <w:spacing w:before="0" w:beforeAutospacing="0" w:after="0" w:afterAutospacing="0"/>
              <w:jc w:val="center"/>
              <w:rPr>
                <w:b/>
                <w:sz w:val="20"/>
                <w:szCs w:val="20"/>
              </w:rPr>
            </w:pPr>
            <w:r w:rsidRPr="00AE6BBC">
              <w:rPr>
                <w:sz w:val="20"/>
                <w:szCs w:val="20"/>
              </w:rPr>
              <w:t>ZMS</w:t>
            </w:r>
            <w:r>
              <w:rPr>
                <w:b/>
                <w:sz w:val="20"/>
                <w:szCs w:val="20"/>
              </w:rPr>
              <w:t xml:space="preserve"> </w:t>
            </w:r>
            <w:r w:rsidRPr="00AE6BBC">
              <w:rPr>
                <w:sz w:val="20"/>
                <w:szCs w:val="20"/>
              </w:rPr>
              <w:t>a</w:t>
            </w:r>
            <w:r>
              <w:rPr>
                <w:b/>
                <w:sz w:val="20"/>
                <w:szCs w:val="20"/>
              </w:rPr>
              <w:t> </w:t>
            </w:r>
          </w:p>
          <w:p w:rsidR="006606B3" w:rsidRDefault="00AE6BBC" w:rsidP="005D6CB1">
            <w:pPr>
              <w:autoSpaceDE w:val="0"/>
              <w:autoSpaceDN w:val="0"/>
              <w:spacing w:before="0" w:beforeAutospacing="0" w:after="0" w:afterAutospacing="0"/>
              <w:jc w:val="center"/>
              <w:rPr>
                <w:b/>
                <w:sz w:val="20"/>
                <w:szCs w:val="20"/>
              </w:rPr>
            </w:pPr>
            <w:r>
              <w:rPr>
                <w:b/>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DD46C8" w:rsidRDefault="00DD46C8" w:rsidP="00DD46C8">
            <w:pPr>
              <w:pStyle w:val="Normlny0"/>
            </w:pPr>
            <w:r>
              <w:t xml:space="preserve">§ 10 </w:t>
            </w:r>
          </w:p>
          <w:p w:rsidR="004D68E5" w:rsidRPr="00425C0C" w:rsidRDefault="00DD46C8" w:rsidP="00DD46C8">
            <w:pPr>
              <w:pStyle w:val="Normlny0"/>
            </w:pPr>
            <w:r>
              <w:t>O:</w:t>
            </w:r>
            <w:r w:rsidR="000858DF">
              <w:t xml:space="preserve"> 2</w:t>
            </w:r>
          </w:p>
        </w:tc>
        <w:tc>
          <w:tcPr>
            <w:tcW w:w="4877" w:type="dxa"/>
            <w:tcBorders>
              <w:top w:val="single" w:sz="4" w:space="0" w:color="auto"/>
              <w:left w:val="single" w:sz="4" w:space="0" w:color="auto"/>
              <w:bottom w:val="single" w:sz="4" w:space="0" w:color="auto"/>
              <w:right w:val="single" w:sz="4" w:space="0" w:color="auto"/>
            </w:tcBorders>
          </w:tcPr>
          <w:p w:rsidR="004D68E5" w:rsidRDefault="000858DF" w:rsidP="004E73A5">
            <w:pPr>
              <w:pStyle w:val="Normlny0"/>
              <w:jc w:val="both"/>
            </w:pPr>
            <w:r>
              <w:t xml:space="preserve">(2) </w:t>
            </w:r>
            <w:r w:rsidR="00A60CAA" w:rsidRPr="00A60CAA">
              <w:t>Redakčné rozhodnutie je rozhodnutie, ktoré sa pravidelne prijíma na účel plnenia redakčnej zodpovednosti a súvisí s každodennou prevádzkou vysielania programovej služby</w:t>
            </w:r>
            <w:r w:rsidR="00A60CAA" w:rsidRPr="00A60CAA">
              <w:rPr>
                <w:b/>
              </w:rPr>
              <w:t>,</w:t>
            </w:r>
            <w:r w:rsidR="00A60CAA" w:rsidRPr="00A60CAA">
              <w:t xml:space="preserve"> poskytovania audiovizuálnej mediálnej služby na požiadanie, </w:t>
            </w:r>
            <w:r w:rsidR="00A60CAA" w:rsidRPr="00A60CAA">
              <w:rPr>
                <w:b/>
              </w:rPr>
              <w:t>vydávania periodickej publikácie, agentúrneho servisu alebo s prevádzkou spravodajského webového portálu</w:t>
            </w:r>
            <w:r w:rsidR="00A60CAA" w:rsidRPr="00A60CAA">
              <w:t xml:space="preserve">. </w:t>
            </w:r>
          </w:p>
        </w:tc>
        <w:tc>
          <w:tcPr>
            <w:tcW w:w="367" w:type="dxa"/>
            <w:tcBorders>
              <w:top w:val="single" w:sz="4" w:space="0" w:color="auto"/>
              <w:left w:val="single" w:sz="4" w:space="0" w:color="auto"/>
              <w:bottom w:val="single" w:sz="4" w:space="0" w:color="auto"/>
              <w:right w:val="single" w:sz="4" w:space="0" w:color="auto"/>
            </w:tcBorders>
          </w:tcPr>
          <w:p w:rsidR="006606B3" w:rsidRDefault="00A60CAA" w:rsidP="00D4670F">
            <w:pPr>
              <w:autoSpaceDE w:val="0"/>
              <w:autoSpaceDN w:val="0"/>
              <w:spacing w:before="0" w:beforeAutospacing="0" w:after="0" w:afterAutospacing="0"/>
            </w:pPr>
            <w:r>
              <w:t>Ú</w:t>
            </w:r>
          </w:p>
        </w:tc>
        <w:tc>
          <w:tcPr>
            <w:tcW w:w="993" w:type="dxa"/>
            <w:tcBorders>
              <w:top w:val="single" w:sz="4" w:space="0" w:color="auto"/>
              <w:left w:val="single" w:sz="4" w:space="0" w:color="auto"/>
              <w:bottom w:val="single" w:sz="4" w:space="0" w:color="auto"/>
              <w:right w:val="single" w:sz="12" w:space="0" w:color="auto"/>
            </w:tcBorders>
          </w:tcPr>
          <w:p w:rsidR="006606B3" w:rsidRPr="007E78EE" w:rsidRDefault="006606B3" w:rsidP="005D6CB1">
            <w:pPr>
              <w:pStyle w:val="Nadpis1"/>
              <w:jc w:val="left"/>
              <w:rPr>
                <w:b w:val="0"/>
                <w:bCs w:val="0"/>
                <w:sz w:val="20"/>
                <w:szCs w:val="20"/>
              </w:rPr>
            </w:pPr>
          </w:p>
        </w:tc>
        <w:tc>
          <w:tcPr>
            <w:tcW w:w="850" w:type="dxa"/>
            <w:tcBorders>
              <w:top w:val="single" w:sz="4" w:space="0" w:color="auto"/>
              <w:left w:val="single" w:sz="4" w:space="0" w:color="auto"/>
              <w:bottom w:val="single" w:sz="4" w:space="0" w:color="auto"/>
              <w:right w:val="single" w:sz="12" w:space="0" w:color="auto"/>
            </w:tcBorders>
          </w:tcPr>
          <w:p w:rsidR="006606B3" w:rsidRPr="007E78EE" w:rsidRDefault="00A60CAA" w:rsidP="005D6CB1">
            <w:pPr>
              <w:pStyle w:val="Nadpis1"/>
              <w:jc w:val="left"/>
              <w:rPr>
                <w:b w:val="0"/>
                <w:sz w:val="20"/>
                <w:szCs w:val="20"/>
              </w:rPr>
            </w:pPr>
            <w:r>
              <w:rPr>
                <w:b w:val="0"/>
                <w:sz w:val="20"/>
                <w:szCs w:val="20"/>
              </w:rPr>
              <w:t>GP-N</w:t>
            </w:r>
          </w:p>
        </w:tc>
        <w:tc>
          <w:tcPr>
            <w:tcW w:w="851" w:type="dxa"/>
            <w:tcBorders>
              <w:top w:val="single" w:sz="4" w:space="0" w:color="auto"/>
              <w:left w:val="single" w:sz="4" w:space="0" w:color="auto"/>
              <w:bottom w:val="single" w:sz="4" w:space="0" w:color="auto"/>
              <w:right w:val="single" w:sz="12" w:space="0" w:color="auto"/>
            </w:tcBorders>
          </w:tcPr>
          <w:p w:rsidR="006606B3" w:rsidRPr="007E78EE" w:rsidRDefault="006606B3" w:rsidP="004E73A5">
            <w:pPr>
              <w:pStyle w:val="Nadpis1"/>
              <w:rPr>
                <w:b w:val="0"/>
                <w:bCs w:val="0"/>
                <w:sz w:val="20"/>
                <w:szCs w:val="20"/>
              </w:rPr>
            </w:pPr>
          </w:p>
        </w:tc>
      </w:tr>
      <w:tr w:rsidR="00A60CAA" w:rsidRPr="00AA73AF" w:rsidTr="00DD46C8">
        <w:trPr>
          <w:gridAfter w:val="1"/>
          <w:wAfter w:w="69" w:type="dxa"/>
          <w:trHeight w:val="983"/>
        </w:trPr>
        <w:tc>
          <w:tcPr>
            <w:tcW w:w="682" w:type="dxa"/>
            <w:tcBorders>
              <w:top w:val="single" w:sz="4" w:space="0" w:color="auto"/>
              <w:left w:val="single" w:sz="12" w:space="0" w:color="auto"/>
              <w:bottom w:val="single" w:sz="4" w:space="0" w:color="auto"/>
              <w:right w:val="single" w:sz="4" w:space="0" w:color="auto"/>
            </w:tcBorders>
          </w:tcPr>
          <w:p w:rsidR="00A60CAA" w:rsidRPr="00A60CAA" w:rsidRDefault="00A60CAA" w:rsidP="00A60CAA">
            <w:pPr>
              <w:autoSpaceDE w:val="0"/>
              <w:autoSpaceDN w:val="0"/>
              <w:spacing w:before="0" w:beforeAutospacing="0" w:after="0" w:afterAutospacing="0"/>
              <w:jc w:val="center"/>
              <w:rPr>
                <w:b/>
                <w:sz w:val="20"/>
                <w:szCs w:val="20"/>
              </w:rPr>
            </w:pPr>
            <w:r w:rsidRPr="00A60CAA">
              <w:rPr>
                <w:b/>
                <w:sz w:val="20"/>
                <w:szCs w:val="20"/>
              </w:rPr>
              <w:t>Č: 1</w:t>
            </w:r>
          </w:p>
          <w:p w:rsidR="00A60CAA" w:rsidRPr="00A60CAA" w:rsidRDefault="00A60CAA" w:rsidP="00A60CAA">
            <w:pPr>
              <w:autoSpaceDE w:val="0"/>
              <w:autoSpaceDN w:val="0"/>
              <w:spacing w:before="0" w:beforeAutospacing="0" w:after="0" w:afterAutospacing="0"/>
              <w:jc w:val="center"/>
              <w:rPr>
                <w:b/>
                <w:sz w:val="20"/>
                <w:szCs w:val="20"/>
              </w:rPr>
            </w:pPr>
            <w:r w:rsidRPr="00A60CAA">
              <w:rPr>
                <w:b/>
                <w:sz w:val="20"/>
                <w:szCs w:val="20"/>
              </w:rPr>
              <w:t xml:space="preserve">O: 1 </w:t>
            </w:r>
          </w:p>
          <w:p w:rsidR="00A60CAA" w:rsidRPr="00A60CAA" w:rsidRDefault="00A60CAA" w:rsidP="00A60CAA">
            <w:pPr>
              <w:autoSpaceDE w:val="0"/>
              <w:autoSpaceDN w:val="0"/>
              <w:spacing w:before="0" w:beforeAutospacing="0" w:after="0" w:afterAutospacing="0"/>
              <w:jc w:val="center"/>
              <w:rPr>
                <w:b/>
                <w:sz w:val="20"/>
                <w:szCs w:val="20"/>
              </w:rPr>
            </w:pPr>
            <w:r w:rsidRPr="00A60CAA">
              <w:rPr>
                <w:b/>
                <w:sz w:val="20"/>
                <w:szCs w:val="20"/>
              </w:rPr>
              <w:t>P: c)</w:t>
            </w:r>
          </w:p>
        </w:tc>
        <w:tc>
          <w:tcPr>
            <w:tcW w:w="5812" w:type="dxa"/>
            <w:tcBorders>
              <w:top w:val="single" w:sz="4" w:space="0" w:color="auto"/>
              <w:left w:val="single" w:sz="4" w:space="0" w:color="auto"/>
              <w:bottom w:val="single" w:sz="4" w:space="0" w:color="auto"/>
              <w:right w:val="single" w:sz="4" w:space="0" w:color="auto"/>
            </w:tcBorders>
          </w:tcPr>
          <w:p w:rsidR="00A60CAA" w:rsidRPr="00A6029B" w:rsidRDefault="00A60CAA" w:rsidP="009A774C">
            <w:pPr>
              <w:pStyle w:val="Default"/>
              <w:jc w:val="both"/>
              <w:rPr>
                <w:rFonts w:ascii="Times New Roman" w:hAnsi="Times New Roman" w:cs="Times New Roman"/>
                <w:sz w:val="20"/>
                <w:szCs w:val="20"/>
              </w:rPr>
            </w:pPr>
            <w:r w:rsidRPr="00A6029B">
              <w:rPr>
                <w:rFonts w:ascii="Times New Roman" w:hAnsi="Times New Roman" w:cs="Times New Roman"/>
                <w:sz w:val="20"/>
                <w:szCs w:val="20"/>
              </w:rPr>
              <w:t>c) „redakčná zodpovednosť“ znamená vykonávanie účinnej kontroly nad výberom programov a nad ich usporiadaním do chronologickej štruktúry v prípade televízneho vysielania alebo v prípade audiovizuálnych mediálnych služieb na požiadanie do katalógu programov. Redakčná zodpovednosť nevyhnutne neznamená akúkoľvek právnu zodpovednosť podľa vnútroštátneho práva za poskytovaný obsah alebo služby;</w:t>
            </w:r>
          </w:p>
          <w:p w:rsidR="00A60CAA" w:rsidRPr="00A60CAA" w:rsidRDefault="00A60CAA" w:rsidP="00A60CAA">
            <w:pPr>
              <w:pStyle w:val="Default"/>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A60CAA" w:rsidRDefault="00A60CAA" w:rsidP="005D6CB1">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A60CAA" w:rsidRDefault="00AE6BBC" w:rsidP="005D6CB1">
            <w:pPr>
              <w:autoSpaceDE w:val="0"/>
              <w:autoSpaceDN w:val="0"/>
              <w:spacing w:before="0" w:beforeAutospacing="0" w:after="0" w:afterAutospacing="0"/>
              <w:jc w:val="center"/>
              <w:rPr>
                <w:sz w:val="20"/>
                <w:szCs w:val="20"/>
              </w:rPr>
            </w:pPr>
            <w:r w:rsidRPr="00AE6BBC">
              <w:rPr>
                <w:sz w:val="20"/>
                <w:szCs w:val="20"/>
              </w:rPr>
              <w:t>ZMS</w:t>
            </w:r>
          </w:p>
          <w:p w:rsidR="00AE6BBC" w:rsidRDefault="00AE6BBC" w:rsidP="005D6CB1">
            <w:pPr>
              <w:autoSpaceDE w:val="0"/>
              <w:autoSpaceDN w:val="0"/>
              <w:spacing w:before="0" w:beforeAutospacing="0" w:after="0" w:afterAutospacing="0"/>
              <w:jc w:val="center"/>
              <w:rPr>
                <w:sz w:val="20"/>
                <w:szCs w:val="20"/>
              </w:rPr>
            </w:pPr>
            <w:r>
              <w:rPr>
                <w:sz w:val="20"/>
                <w:szCs w:val="20"/>
              </w:rPr>
              <w:t>a</w:t>
            </w:r>
          </w:p>
          <w:p w:rsidR="00AE6BBC" w:rsidRPr="00AE6BBC" w:rsidRDefault="00AE6BBC" w:rsidP="005D6CB1">
            <w:pPr>
              <w:autoSpaceDE w:val="0"/>
              <w:autoSpaceDN w:val="0"/>
              <w:spacing w:before="0" w:beforeAutospacing="0" w:after="0" w:afterAutospacing="0"/>
              <w:jc w:val="center"/>
              <w:rPr>
                <w:b/>
                <w:sz w:val="20"/>
                <w:szCs w:val="20"/>
              </w:rPr>
            </w:pPr>
            <w:r w:rsidRPr="00AE6BBC">
              <w:rPr>
                <w:b/>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DD46C8" w:rsidRDefault="00DD46C8" w:rsidP="00A60CAA">
            <w:pPr>
              <w:pStyle w:val="Normlny0"/>
            </w:pPr>
            <w:r>
              <w:t xml:space="preserve">§ 10 </w:t>
            </w:r>
          </w:p>
          <w:p w:rsidR="00A60CAA" w:rsidRPr="00425C0C" w:rsidRDefault="00DD46C8" w:rsidP="00A60CAA">
            <w:pPr>
              <w:pStyle w:val="Normlny0"/>
            </w:pPr>
            <w:r>
              <w:t>O:</w:t>
            </w:r>
            <w:r w:rsidR="000858DF">
              <w:t xml:space="preserve"> 1</w:t>
            </w:r>
          </w:p>
        </w:tc>
        <w:tc>
          <w:tcPr>
            <w:tcW w:w="4877" w:type="dxa"/>
            <w:tcBorders>
              <w:top w:val="single" w:sz="4" w:space="0" w:color="auto"/>
              <w:left w:val="single" w:sz="4" w:space="0" w:color="auto"/>
              <w:bottom w:val="single" w:sz="4" w:space="0" w:color="auto"/>
              <w:right w:val="single" w:sz="4" w:space="0" w:color="auto"/>
            </w:tcBorders>
          </w:tcPr>
          <w:p w:rsidR="008F1F9B" w:rsidRPr="008F1F9B" w:rsidRDefault="000858DF" w:rsidP="008F1F9B">
            <w:pPr>
              <w:pStyle w:val="Normlny0"/>
              <w:jc w:val="both"/>
              <w:rPr>
                <w:b/>
              </w:rPr>
            </w:pPr>
            <w:r>
              <w:t xml:space="preserve">(1) </w:t>
            </w:r>
            <w:r w:rsidR="008F1F9B" w:rsidRPr="008F1F9B">
              <w:t xml:space="preserve">Redakčná zodpovednosť je vykonávanie účinnej kontroly nad výberom programov a nad ich časovým usporiadaním do programovej štruktúry, ak ide o vysielanie programovej služby alebo do katalógu programov, ak ide o audiovizuálnu mediálnu službu na požiadanie. </w:t>
            </w:r>
            <w:r w:rsidR="008F1F9B" w:rsidRPr="008F1F9B">
              <w:rPr>
                <w:b/>
              </w:rPr>
              <w:t xml:space="preserve">Redakčná zodpovednosť je tiež vykonávanie účinnej kontroly poskytovateľom obsahovej služby nad výberom </w:t>
            </w:r>
            <w:proofErr w:type="spellStart"/>
            <w:r w:rsidR="008F1F9B" w:rsidRPr="008F1F9B">
              <w:rPr>
                <w:b/>
              </w:rPr>
              <w:t>komunikátov</w:t>
            </w:r>
            <w:proofErr w:type="spellEnd"/>
            <w:r w:rsidR="008F1F9B" w:rsidRPr="008F1F9B">
              <w:rPr>
                <w:b/>
              </w:rPr>
              <w:t xml:space="preserve"> novinárskej povahy a iných </w:t>
            </w:r>
            <w:proofErr w:type="spellStart"/>
            <w:r w:rsidR="008F1F9B" w:rsidRPr="008F1F9B">
              <w:rPr>
                <w:b/>
              </w:rPr>
              <w:t>komunikátov</w:t>
            </w:r>
            <w:proofErr w:type="spellEnd"/>
            <w:r w:rsidR="008F1F9B" w:rsidRPr="008F1F9B">
              <w:rPr>
                <w:b/>
              </w:rPr>
              <w:t xml:space="preserve"> tvoriacich periodickú publikáciu, spravodajský webový portál alebo agentúrny servis a nad usporiadaním týchto </w:t>
            </w:r>
            <w:proofErr w:type="spellStart"/>
            <w:r w:rsidR="008F1F9B" w:rsidRPr="008F1F9B">
              <w:rPr>
                <w:b/>
              </w:rPr>
              <w:t>komunikátov</w:t>
            </w:r>
            <w:proofErr w:type="spellEnd"/>
            <w:r w:rsidR="008F1F9B" w:rsidRPr="008F1F9B">
              <w:rPr>
                <w:b/>
              </w:rPr>
              <w:t xml:space="preserve"> v rámci poskytovanej obsahovej služby.</w:t>
            </w:r>
          </w:p>
          <w:p w:rsidR="00A60CAA" w:rsidRPr="00A60CAA" w:rsidRDefault="00A60CAA" w:rsidP="00A60CAA">
            <w:pPr>
              <w:pStyle w:val="Normlny0"/>
              <w:jc w:val="both"/>
            </w:pPr>
          </w:p>
        </w:tc>
        <w:tc>
          <w:tcPr>
            <w:tcW w:w="367" w:type="dxa"/>
            <w:tcBorders>
              <w:top w:val="single" w:sz="4" w:space="0" w:color="auto"/>
              <w:left w:val="single" w:sz="4" w:space="0" w:color="auto"/>
              <w:bottom w:val="single" w:sz="4" w:space="0" w:color="auto"/>
              <w:right w:val="single" w:sz="4" w:space="0" w:color="auto"/>
            </w:tcBorders>
          </w:tcPr>
          <w:p w:rsidR="00A60CAA" w:rsidRDefault="008F1F9B" w:rsidP="00D4670F">
            <w:pPr>
              <w:autoSpaceDE w:val="0"/>
              <w:autoSpaceDN w:val="0"/>
              <w:spacing w:before="0" w:beforeAutospacing="0" w:after="0" w:afterAutospacing="0"/>
            </w:pPr>
            <w:r>
              <w:t>Ú</w:t>
            </w:r>
          </w:p>
        </w:tc>
        <w:tc>
          <w:tcPr>
            <w:tcW w:w="993" w:type="dxa"/>
            <w:tcBorders>
              <w:top w:val="single" w:sz="4" w:space="0" w:color="auto"/>
              <w:left w:val="single" w:sz="4" w:space="0" w:color="auto"/>
              <w:bottom w:val="single" w:sz="4" w:space="0" w:color="auto"/>
              <w:right w:val="single" w:sz="12" w:space="0" w:color="auto"/>
            </w:tcBorders>
          </w:tcPr>
          <w:p w:rsidR="00A60CAA" w:rsidRPr="007E78EE" w:rsidRDefault="00A60CAA" w:rsidP="005D6CB1">
            <w:pPr>
              <w:pStyle w:val="Nadpis1"/>
              <w:jc w:val="left"/>
              <w:rPr>
                <w:b w:val="0"/>
                <w:bCs w:val="0"/>
                <w:sz w:val="20"/>
                <w:szCs w:val="20"/>
              </w:rPr>
            </w:pPr>
          </w:p>
        </w:tc>
        <w:tc>
          <w:tcPr>
            <w:tcW w:w="850" w:type="dxa"/>
            <w:tcBorders>
              <w:top w:val="single" w:sz="4" w:space="0" w:color="auto"/>
              <w:left w:val="single" w:sz="4" w:space="0" w:color="auto"/>
              <w:bottom w:val="single" w:sz="4" w:space="0" w:color="auto"/>
              <w:right w:val="single" w:sz="12" w:space="0" w:color="auto"/>
            </w:tcBorders>
          </w:tcPr>
          <w:p w:rsidR="00A60CAA" w:rsidRDefault="008F1F9B" w:rsidP="005D6CB1">
            <w:pPr>
              <w:pStyle w:val="Nadpis1"/>
              <w:jc w:val="left"/>
              <w:rPr>
                <w:b w:val="0"/>
                <w:sz w:val="20"/>
                <w:szCs w:val="20"/>
              </w:rPr>
            </w:pPr>
            <w:r>
              <w:rPr>
                <w:b w:val="0"/>
                <w:sz w:val="20"/>
                <w:szCs w:val="20"/>
              </w:rPr>
              <w:t>GP-N</w:t>
            </w:r>
          </w:p>
        </w:tc>
        <w:tc>
          <w:tcPr>
            <w:tcW w:w="851" w:type="dxa"/>
            <w:tcBorders>
              <w:top w:val="single" w:sz="4" w:space="0" w:color="auto"/>
              <w:left w:val="single" w:sz="4" w:space="0" w:color="auto"/>
              <w:bottom w:val="single" w:sz="4" w:space="0" w:color="auto"/>
              <w:right w:val="single" w:sz="12" w:space="0" w:color="auto"/>
            </w:tcBorders>
          </w:tcPr>
          <w:p w:rsidR="00A60CAA" w:rsidRPr="007E78EE" w:rsidRDefault="00A60CAA" w:rsidP="004E73A5">
            <w:pPr>
              <w:pStyle w:val="Nadpis1"/>
              <w:rPr>
                <w:b w:val="0"/>
                <w:bCs w:val="0"/>
                <w:sz w:val="20"/>
                <w:szCs w:val="20"/>
              </w:rPr>
            </w:pPr>
          </w:p>
        </w:tc>
      </w:tr>
      <w:tr w:rsidR="00844801" w:rsidRPr="00AA73AF" w:rsidTr="00DD46C8">
        <w:trPr>
          <w:gridAfter w:val="1"/>
          <w:wAfter w:w="69" w:type="dxa"/>
          <w:trHeight w:val="1473"/>
        </w:trPr>
        <w:tc>
          <w:tcPr>
            <w:tcW w:w="682" w:type="dxa"/>
            <w:tcBorders>
              <w:top w:val="single" w:sz="4" w:space="0" w:color="auto"/>
              <w:left w:val="single" w:sz="12" w:space="0" w:color="auto"/>
              <w:bottom w:val="single" w:sz="4" w:space="0" w:color="auto"/>
              <w:right w:val="single" w:sz="4" w:space="0" w:color="auto"/>
            </w:tcBorders>
          </w:tcPr>
          <w:p w:rsidR="008F1F9B" w:rsidRPr="008F1F9B" w:rsidRDefault="008F1F9B" w:rsidP="008F1F9B">
            <w:pPr>
              <w:autoSpaceDE w:val="0"/>
              <w:autoSpaceDN w:val="0"/>
              <w:spacing w:before="0" w:beforeAutospacing="0" w:after="0" w:afterAutospacing="0"/>
              <w:jc w:val="center"/>
              <w:rPr>
                <w:b/>
                <w:sz w:val="20"/>
                <w:szCs w:val="20"/>
              </w:rPr>
            </w:pPr>
            <w:r w:rsidRPr="008F1F9B">
              <w:rPr>
                <w:b/>
                <w:sz w:val="20"/>
                <w:szCs w:val="20"/>
              </w:rPr>
              <w:lastRenderedPageBreak/>
              <w:t>Č: 4a</w:t>
            </w:r>
          </w:p>
          <w:p w:rsidR="008F1F9B" w:rsidRPr="008F1F9B" w:rsidRDefault="008F1F9B" w:rsidP="008F1F9B">
            <w:pPr>
              <w:autoSpaceDE w:val="0"/>
              <w:autoSpaceDN w:val="0"/>
              <w:spacing w:before="0" w:beforeAutospacing="0" w:after="0" w:afterAutospacing="0"/>
              <w:jc w:val="center"/>
              <w:rPr>
                <w:b/>
                <w:sz w:val="20"/>
                <w:szCs w:val="20"/>
              </w:rPr>
            </w:pPr>
            <w:r w:rsidRPr="008F1F9B">
              <w:rPr>
                <w:b/>
                <w:sz w:val="20"/>
                <w:szCs w:val="20"/>
              </w:rPr>
              <w:t>O: 1</w:t>
            </w:r>
          </w:p>
          <w:p w:rsidR="00844801" w:rsidRDefault="00844801" w:rsidP="004E73A5">
            <w:pPr>
              <w:autoSpaceDE w:val="0"/>
              <w:autoSpaceDN w:val="0"/>
              <w:spacing w:before="0" w:beforeAutospacing="0" w:after="0" w:afterAutospacing="0"/>
              <w:jc w:val="center"/>
              <w:rPr>
                <w:b/>
                <w:sz w:val="20"/>
                <w:szCs w:val="20"/>
              </w:rPr>
            </w:pPr>
          </w:p>
        </w:tc>
        <w:tc>
          <w:tcPr>
            <w:tcW w:w="5812" w:type="dxa"/>
            <w:tcBorders>
              <w:top w:val="single" w:sz="4" w:space="0" w:color="auto"/>
              <w:left w:val="single" w:sz="4" w:space="0" w:color="auto"/>
              <w:bottom w:val="single" w:sz="4" w:space="0" w:color="auto"/>
              <w:right w:val="single" w:sz="4" w:space="0" w:color="auto"/>
            </w:tcBorders>
          </w:tcPr>
          <w:p w:rsidR="009A774C" w:rsidRPr="00A6029B" w:rsidRDefault="009A774C"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1. Členské štáty nabádajú na využívanie </w:t>
            </w:r>
            <w:proofErr w:type="spellStart"/>
            <w:r w:rsidRPr="00A6029B">
              <w:rPr>
                <w:rFonts w:ascii="Times New Roman" w:hAnsi="Times New Roman" w:cs="Times New Roman"/>
                <w:sz w:val="20"/>
                <w:szCs w:val="20"/>
              </w:rPr>
              <w:t>koregulácie</w:t>
            </w:r>
            <w:proofErr w:type="spellEnd"/>
            <w:r w:rsidRPr="00A6029B">
              <w:rPr>
                <w:rFonts w:ascii="Times New Roman" w:hAnsi="Times New Roman" w:cs="Times New Roman"/>
                <w:sz w:val="20"/>
                <w:szCs w:val="20"/>
              </w:rPr>
              <w:t xml:space="preserve"> a podporu samoregulácie prostredníctvom kódexov správania prijatých na vnútroštátnej úrovni v oblastiach, ktoré sú koordinované touto smernicou, v takom rozsahu, ako to umožňujú ich právne systémy. Tieto kódexy:</w:t>
            </w:r>
          </w:p>
          <w:p w:rsidR="009A774C" w:rsidRPr="00A6029B" w:rsidRDefault="009A774C" w:rsidP="00A6029B">
            <w:pPr>
              <w:pStyle w:val="Default"/>
              <w:jc w:val="both"/>
              <w:rPr>
                <w:rFonts w:ascii="Times New Roman" w:hAnsi="Times New Roman" w:cs="Times New Roman"/>
                <w:sz w:val="20"/>
                <w:szCs w:val="20"/>
              </w:rPr>
            </w:pPr>
          </w:p>
          <w:p w:rsidR="009A774C" w:rsidRPr="00A6029B" w:rsidRDefault="009A774C"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sú také, aby boli všeobecne prijateľné pre hlavné zainteresované strany v dotknutých členských štátoch;</w:t>
            </w:r>
          </w:p>
          <w:p w:rsidR="009A774C" w:rsidRPr="00A6029B" w:rsidRDefault="009A774C" w:rsidP="00A6029B">
            <w:pPr>
              <w:pStyle w:val="Default"/>
              <w:jc w:val="both"/>
              <w:rPr>
                <w:rFonts w:ascii="Times New Roman" w:hAnsi="Times New Roman" w:cs="Times New Roman"/>
                <w:sz w:val="20"/>
                <w:szCs w:val="20"/>
              </w:rPr>
            </w:pPr>
          </w:p>
          <w:p w:rsidR="009A774C" w:rsidRPr="00A6029B" w:rsidRDefault="009A774C"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jasne a jednoznačne stanovujú svoje ciele;</w:t>
            </w:r>
          </w:p>
          <w:p w:rsidR="009A774C" w:rsidRPr="00A6029B" w:rsidRDefault="009A774C" w:rsidP="00A6029B">
            <w:pPr>
              <w:pStyle w:val="Default"/>
              <w:jc w:val="both"/>
              <w:rPr>
                <w:rFonts w:ascii="Times New Roman" w:hAnsi="Times New Roman" w:cs="Times New Roman"/>
                <w:sz w:val="20"/>
                <w:szCs w:val="20"/>
              </w:rPr>
            </w:pPr>
          </w:p>
          <w:p w:rsidR="009A774C" w:rsidRPr="00A6029B" w:rsidRDefault="009A774C"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ustanovujú pravidelné, transparentné a nezávislé monitorovanie a hodnotenie dosahovania požadovaných cieľov; a</w:t>
            </w:r>
          </w:p>
          <w:p w:rsidR="009A774C" w:rsidRPr="00A6029B" w:rsidRDefault="009A774C" w:rsidP="00A6029B">
            <w:pPr>
              <w:pStyle w:val="Default"/>
              <w:jc w:val="both"/>
              <w:rPr>
                <w:rFonts w:ascii="Times New Roman" w:hAnsi="Times New Roman" w:cs="Times New Roman"/>
                <w:sz w:val="20"/>
                <w:szCs w:val="20"/>
              </w:rPr>
            </w:pPr>
          </w:p>
          <w:p w:rsidR="009A774C" w:rsidRPr="00A6029B" w:rsidRDefault="009A774C"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ustanovujú účinné presadzovanie vrátane príslušných účinných a primeraných sankcií.</w:t>
            </w:r>
          </w:p>
          <w:p w:rsidR="00844801" w:rsidRPr="004D68E5" w:rsidRDefault="00844801" w:rsidP="004D68E5">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844801" w:rsidRPr="00AA73AF" w:rsidRDefault="009A774C" w:rsidP="005D6CB1">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AE6BBC" w:rsidRPr="00AE6BBC" w:rsidRDefault="00AE6BBC" w:rsidP="00AE6BBC">
            <w:pPr>
              <w:autoSpaceDE w:val="0"/>
              <w:autoSpaceDN w:val="0"/>
              <w:spacing w:before="0" w:beforeAutospacing="0" w:after="0" w:afterAutospacing="0"/>
              <w:jc w:val="center"/>
              <w:rPr>
                <w:sz w:val="20"/>
                <w:szCs w:val="20"/>
              </w:rPr>
            </w:pPr>
            <w:r w:rsidRPr="00AE6BBC">
              <w:rPr>
                <w:sz w:val="20"/>
                <w:szCs w:val="20"/>
              </w:rPr>
              <w:t>ZMS</w:t>
            </w:r>
          </w:p>
          <w:p w:rsidR="00AE6BBC" w:rsidRPr="00AE6BBC" w:rsidRDefault="00AE6BBC" w:rsidP="00AE6BBC">
            <w:pPr>
              <w:autoSpaceDE w:val="0"/>
              <w:autoSpaceDN w:val="0"/>
              <w:spacing w:before="0" w:beforeAutospacing="0" w:after="0" w:afterAutospacing="0"/>
              <w:jc w:val="center"/>
              <w:rPr>
                <w:b/>
                <w:sz w:val="20"/>
                <w:szCs w:val="20"/>
              </w:rPr>
            </w:pPr>
            <w:r w:rsidRPr="00AE6BBC">
              <w:rPr>
                <w:sz w:val="20"/>
                <w:szCs w:val="20"/>
              </w:rPr>
              <w:t>a</w:t>
            </w:r>
          </w:p>
          <w:p w:rsidR="00844801" w:rsidRDefault="00AE6BBC" w:rsidP="00AE6BBC">
            <w:pPr>
              <w:autoSpaceDE w:val="0"/>
              <w:autoSpaceDN w:val="0"/>
              <w:spacing w:before="0" w:beforeAutospacing="0" w:after="0" w:afterAutospacing="0"/>
              <w:jc w:val="center"/>
              <w:rPr>
                <w:b/>
                <w:sz w:val="20"/>
                <w:szCs w:val="20"/>
              </w:rPr>
            </w:pPr>
            <w:r w:rsidRPr="00AE6BBC">
              <w:rPr>
                <w:b/>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844801" w:rsidRDefault="000858DF" w:rsidP="007562E4">
            <w:pPr>
              <w:pStyle w:val="Normlny0"/>
              <w:jc w:val="center"/>
            </w:pPr>
            <w:r>
              <w:t>§ 127</w:t>
            </w:r>
          </w:p>
          <w:p w:rsidR="00DD46C8" w:rsidRDefault="00DD46C8" w:rsidP="00DD46C8">
            <w:pPr>
              <w:pStyle w:val="Normlny0"/>
            </w:pPr>
            <w:r>
              <w:t>O: 1 až 3</w:t>
            </w: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0858DF" w:rsidRDefault="000858DF" w:rsidP="007562E4">
            <w:pPr>
              <w:pStyle w:val="Normlny0"/>
              <w:jc w:val="center"/>
            </w:pPr>
          </w:p>
          <w:p w:rsidR="00870089" w:rsidRDefault="00870089" w:rsidP="00DD46C8">
            <w:pPr>
              <w:pStyle w:val="Normlny0"/>
            </w:pPr>
          </w:p>
          <w:p w:rsidR="00870089" w:rsidRDefault="00870089" w:rsidP="00DD46C8">
            <w:pPr>
              <w:pStyle w:val="Normlny0"/>
            </w:pPr>
          </w:p>
          <w:p w:rsidR="00870089" w:rsidRDefault="00870089" w:rsidP="00DD46C8">
            <w:pPr>
              <w:pStyle w:val="Normlny0"/>
            </w:pPr>
          </w:p>
          <w:p w:rsidR="00870089" w:rsidRDefault="00870089" w:rsidP="00DD46C8">
            <w:pPr>
              <w:pStyle w:val="Normlny0"/>
            </w:pPr>
          </w:p>
          <w:p w:rsidR="00870089" w:rsidRDefault="00870089" w:rsidP="00DD46C8">
            <w:pPr>
              <w:pStyle w:val="Normlny0"/>
            </w:pPr>
          </w:p>
          <w:p w:rsidR="00870089" w:rsidRDefault="00870089" w:rsidP="00DD46C8">
            <w:pPr>
              <w:pStyle w:val="Normlny0"/>
            </w:pPr>
          </w:p>
          <w:p w:rsidR="00870089" w:rsidRDefault="00870089" w:rsidP="00DD46C8">
            <w:pPr>
              <w:pStyle w:val="Normlny0"/>
            </w:pPr>
          </w:p>
          <w:p w:rsidR="00870089" w:rsidRDefault="00870089" w:rsidP="00DD46C8">
            <w:pPr>
              <w:pStyle w:val="Normlny0"/>
            </w:pPr>
          </w:p>
          <w:p w:rsidR="00870089" w:rsidRDefault="00870089" w:rsidP="00DD46C8">
            <w:pPr>
              <w:pStyle w:val="Normlny0"/>
            </w:pPr>
          </w:p>
          <w:p w:rsidR="00870089" w:rsidRDefault="00870089" w:rsidP="00DD46C8">
            <w:pPr>
              <w:pStyle w:val="Normlny0"/>
            </w:pPr>
          </w:p>
          <w:p w:rsidR="00870089" w:rsidRDefault="00870089" w:rsidP="00DD46C8">
            <w:pPr>
              <w:pStyle w:val="Normlny0"/>
            </w:pPr>
          </w:p>
          <w:p w:rsidR="000858DF" w:rsidRDefault="000858DF" w:rsidP="00DD46C8">
            <w:pPr>
              <w:pStyle w:val="Normlny0"/>
            </w:pPr>
            <w:r>
              <w:t>§ 128</w:t>
            </w:r>
          </w:p>
          <w:p w:rsidR="00DD46C8" w:rsidRDefault="00DD46C8" w:rsidP="00DD46C8">
            <w:pPr>
              <w:pStyle w:val="Normlny0"/>
            </w:pPr>
            <w:r>
              <w:t>O: 1 až 14</w:t>
            </w:r>
          </w:p>
        </w:tc>
        <w:tc>
          <w:tcPr>
            <w:tcW w:w="4877" w:type="dxa"/>
            <w:tcBorders>
              <w:top w:val="single" w:sz="4" w:space="0" w:color="auto"/>
              <w:left w:val="single" w:sz="4" w:space="0" w:color="auto"/>
              <w:bottom w:val="single" w:sz="4" w:space="0" w:color="auto"/>
              <w:right w:val="single" w:sz="4" w:space="0" w:color="auto"/>
            </w:tcBorders>
          </w:tcPr>
          <w:p w:rsidR="00CE734F" w:rsidRPr="00CE734F" w:rsidRDefault="00CE734F" w:rsidP="00B50031">
            <w:pPr>
              <w:pStyle w:val="Normlny0"/>
              <w:jc w:val="both"/>
            </w:pPr>
            <w:r w:rsidRPr="00CE734F">
              <w:lastRenderedPageBreak/>
              <w:t xml:space="preserve">(1) 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w:t>
            </w:r>
            <w:r w:rsidRPr="00955060">
              <w:rPr>
                <w:b/>
              </w:rPr>
              <w:t>alebo poskytovania systémov merania sledovanosti</w:t>
            </w:r>
            <w:r w:rsidRPr="00CE734F">
              <w:t xml:space="preserve"> (ďalej len "kódex"). </w:t>
            </w:r>
          </w:p>
          <w:p w:rsidR="00955060" w:rsidRPr="00955060" w:rsidRDefault="00955060" w:rsidP="00B50031">
            <w:pPr>
              <w:pStyle w:val="Normlny0"/>
              <w:jc w:val="both"/>
            </w:pPr>
            <w:r w:rsidRPr="00955060">
              <w:t xml:space="preserve">(2) Výkon dohľadu nad dodržiavaním povinností podľa tohto zákona </w:t>
            </w:r>
            <w:r w:rsidRPr="00955060">
              <w:rPr>
                <w:b/>
              </w:rPr>
              <w:t>alebo osobitného predpisu</w:t>
            </w:r>
            <w:r w:rsidRPr="00955060">
              <w:rPr>
                <w:b/>
                <w:vertAlign w:val="superscript"/>
              </w:rPr>
              <w:t>1a</w:t>
            </w:r>
            <w:r w:rsidRPr="00955060">
              <w:rPr>
                <w:b/>
              </w:rPr>
              <w:t>)</w:t>
            </w:r>
            <w:r w:rsidRPr="00955060">
              <w:t xml:space="preserve"> sa môže uskutočňovať aj prostredníctvom kódexu presadzovaného samoregulačným orgánom a evidovaného regulátorom v evidencii alebo zverejneného Komisiou. </w:t>
            </w:r>
          </w:p>
          <w:p w:rsidR="00B50031" w:rsidRPr="00B50031" w:rsidRDefault="00B50031" w:rsidP="00B50031">
            <w:pPr>
              <w:pStyle w:val="Normlny0"/>
              <w:jc w:val="both"/>
              <w:rPr>
                <w:b/>
              </w:rPr>
            </w:pPr>
            <w:r w:rsidRPr="00B50031">
              <w:rPr>
                <w:b/>
              </w:rPr>
              <w:t>(3)</w:t>
            </w:r>
            <w:r w:rsidRPr="00B50031">
              <w:t xml:space="preserve"> </w:t>
            </w:r>
            <w:r w:rsidRPr="00B50031">
              <w:rPr>
                <w:b/>
              </w:rPr>
              <w:t>Za kódex sa považuje aj taký samoregulačný systém pravidiel, ktorý upravuje správanie sa v oblasti poskytovania obsahových služieb nad rámec povinností podľa tohto zákona alebo osobitného predpisu</w:t>
            </w:r>
            <w:r w:rsidRPr="00B50031">
              <w:rPr>
                <w:b/>
                <w:vertAlign w:val="superscript"/>
              </w:rPr>
              <w:t>1a</w:t>
            </w:r>
            <w:r w:rsidRPr="00B50031">
              <w:rPr>
                <w:b/>
              </w:rPr>
              <w:t>), ak reguluje osobu, oblasť, činnosť alebo obsahovú službu v pôsobnosti tohto zákona, najmä</w:t>
            </w:r>
          </w:p>
          <w:p w:rsidR="00B50031" w:rsidRPr="00B50031" w:rsidRDefault="00B50031" w:rsidP="00B50031">
            <w:pPr>
              <w:pStyle w:val="Normlny0"/>
              <w:numPr>
                <w:ilvl w:val="0"/>
                <w:numId w:val="31"/>
              </w:numPr>
              <w:jc w:val="both"/>
              <w:rPr>
                <w:b/>
              </w:rPr>
            </w:pPr>
            <w:r w:rsidRPr="00B50031">
              <w:rPr>
                <w:b/>
              </w:rPr>
              <w:t>redakčné štandardy poskytovateľov obsahových služieb,</w:t>
            </w:r>
          </w:p>
          <w:p w:rsidR="00B50031" w:rsidRPr="00B50031" w:rsidRDefault="00B50031" w:rsidP="00B50031">
            <w:pPr>
              <w:pStyle w:val="Normlny0"/>
              <w:numPr>
                <w:ilvl w:val="0"/>
                <w:numId w:val="31"/>
              </w:numPr>
              <w:jc w:val="both"/>
              <w:rPr>
                <w:b/>
              </w:rPr>
            </w:pPr>
            <w:r w:rsidRPr="00B50031">
              <w:rPr>
                <w:b/>
              </w:rPr>
              <w:t xml:space="preserve">zabezpečenie pomoci pri uplatňovaní práva na účinnú súdnu ochranu v súvislosti s povinnosťou zachovávať mlčanlivosť o zdroji informácií alebo s uplatňovaním práva alebo ochrany podľa </w:t>
            </w:r>
            <w:r w:rsidR="0061441A">
              <w:rPr>
                <w:b/>
              </w:rPr>
              <w:t xml:space="preserve">§ 17 ods. 4 a 5 </w:t>
            </w:r>
            <w:r w:rsidRPr="00B50031">
              <w:rPr>
                <w:b/>
              </w:rPr>
              <w:t xml:space="preserve">alebo </w:t>
            </w:r>
            <w:r w:rsidR="0061441A">
              <w:rPr>
                <w:b/>
              </w:rPr>
              <w:t xml:space="preserve">podľa </w:t>
            </w:r>
            <w:r w:rsidRPr="00B50031">
              <w:rPr>
                <w:b/>
              </w:rPr>
              <w:t>osobitného predpisu</w:t>
            </w:r>
            <w:r w:rsidRPr="00B50031">
              <w:rPr>
                <w:b/>
                <w:vertAlign w:val="superscript"/>
              </w:rPr>
              <w:t>89a</w:t>
            </w:r>
            <w:r w:rsidRPr="00B50031">
              <w:rPr>
                <w:b/>
              </w:rPr>
              <w:t xml:space="preserve">) alebo </w:t>
            </w:r>
          </w:p>
          <w:p w:rsidR="00B50031" w:rsidRPr="00B50031" w:rsidRDefault="00B50031" w:rsidP="00B50031">
            <w:pPr>
              <w:pStyle w:val="Normlny0"/>
              <w:numPr>
                <w:ilvl w:val="0"/>
                <w:numId w:val="31"/>
              </w:numPr>
              <w:jc w:val="both"/>
              <w:rPr>
                <w:b/>
              </w:rPr>
            </w:pPr>
            <w:r w:rsidRPr="00B50031">
              <w:rPr>
                <w:b/>
              </w:rPr>
              <w:t xml:space="preserve">nevhodnú mediálnu komerčnú komunikáciu, ktorá </w:t>
            </w:r>
          </w:p>
          <w:p w:rsidR="00B50031" w:rsidRPr="00B50031" w:rsidRDefault="00B50031" w:rsidP="00B50031">
            <w:pPr>
              <w:pStyle w:val="Normlny0"/>
              <w:numPr>
                <w:ilvl w:val="2"/>
                <w:numId w:val="30"/>
              </w:numPr>
              <w:jc w:val="both"/>
              <w:rPr>
                <w:b/>
              </w:rPr>
            </w:pPr>
            <w:r w:rsidRPr="00B50031">
              <w:rPr>
                <w:b/>
              </w:rPr>
              <w:t xml:space="preserve"> sa týka alkoholických nápojov alebo</w:t>
            </w:r>
          </w:p>
          <w:p w:rsidR="00B50031" w:rsidRDefault="00B50031" w:rsidP="00B50031">
            <w:pPr>
              <w:pStyle w:val="Normlny0"/>
              <w:numPr>
                <w:ilvl w:val="2"/>
                <w:numId w:val="30"/>
              </w:numPr>
              <w:jc w:val="both"/>
              <w:rPr>
                <w:b/>
              </w:rPr>
            </w:pPr>
            <w:r w:rsidRPr="00B50031">
              <w:rPr>
                <w:b/>
              </w:rPr>
              <w:t xml:space="preserve">sprevádza programy určené pre deti alebo sa v nich uvádza, a týka sa potravín a nápojov obsahujúcich živiny a látky s výživovým alebo fyziologickým účinkom, najmä tuky, </w:t>
            </w:r>
            <w:proofErr w:type="spellStart"/>
            <w:r w:rsidRPr="00B50031">
              <w:rPr>
                <w:b/>
              </w:rPr>
              <w:t>transmastné</w:t>
            </w:r>
            <w:proofErr w:type="spellEnd"/>
            <w:r w:rsidRPr="00B50031">
              <w:rPr>
                <w:b/>
              </w:rPr>
              <w:t xml:space="preserve"> kyseliny, soľ alebo sodík a cukry, ktorých nadmerný príjem v celkovej strave sa neodporúča</w:t>
            </w:r>
            <w:r>
              <w:rPr>
                <w:b/>
              </w:rPr>
              <w:t>.</w:t>
            </w:r>
          </w:p>
          <w:p w:rsidR="00870089" w:rsidRDefault="00870089" w:rsidP="00870089">
            <w:pPr>
              <w:pStyle w:val="Normlny0"/>
              <w:ind w:left="1069"/>
              <w:jc w:val="both"/>
              <w:rPr>
                <w:b/>
              </w:rPr>
            </w:pPr>
          </w:p>
          <w:p w:rsidR="00B50031" w:rsidRDefault="00870089" w:rsidP="00B50031">
            <w:pPr>
              <w:pStyle w:val="Normlny0"/>
              <w:jc w:val="both"/>
              <w:rPr>
                <w:b/>
              </w:rPr>
            </w:pPr>
            <w:r w:rsidRPr="00870089">
              <w:rPr>
                <w:b/>
              </w:rPr>
              <w:t xml:space="preserve">1a) Napríklad nariadenie (EÚ) 2024/1083, zákon č. 147/2001 Z. z. o reklame a o zmene a doplnení niektorých zákonov v znení neskorších predpisov, zákon č. 265/2022 Z. z. o vydavateľoch publikácií a o registri v oblasti médií </w:t>
            </w:r>
            <w:r w:rsidRPr="00870089">
              <w:rPr>
                <w:b/>
              </w:rPr>
              <w:lastRenderedPageBreak/>
              <w:t>a audiovízie a o zmene a doplnení niektorých zákonov (zákon o publikáciách) v znení zákona č. ...../2025 Z. z.</w:t>
            </w:r>
          </w:p>
          <w:p w:rsidR="00870089" w:rsidRDefault="00870089" w:rsidP="00B50031">
            <w:pPr>
              <w:pStyle w:val="Normlny0"/>
              <w:jc w:val="both"/>
              <w:rPr>
                <w:b/>
              </w:rPr>
            </w:pPr>
          </w:p>
          <w:p w:rsidR="00870089" w:rsidRDefault="00870089" w:rsidP="00B50031">
            <w:pPr>
              <w:pStyle w:val="Normlny0"/>
              <w:jc w:val="both"/>
              <w:rPr>
                <w:b/>
              </w:rPr>
            </w:pPr>
            <w:r w:rsidRPr="00870089">
              <w:rPr>
                <w:b/>
              </w:rPr>
              <w:t>89a) Napríklad čl. 4 nariadenia (EÚ) 2024/1083, § 6 zákona č. 265/2022 Z. z.</w:t>
            </w:r>
          </w:p>
          <w:p w:rsidR="00870089" w:rsidRPr="00870089" w:rsidRDefault="00870089" w:rsidP="00B50031">
            <w:pPr>
              <w:pStyle w:val="Normlny0"/>
              <w:jc w:val="both"/>
              <w:rPr>
                <w:b/>
              </w:rPr>
            </w:pPr>
          </w:p>
          <w:p w:rsidR="00B50031" w:rsidRDefault="00B50031" w:rsidP="00B50031">
            <w:pPr>
              <w:pStyle w:val="Normlny0"/>
              <w:jc w:val="both"/>
            </w:pPr>
            <w:r>
              <w:t xml:space="preserve">(1) Do evidencie sa zapisuje </w:t>
            </w:r>
          </w:p>
          <w:p w:rsidR="00B50031" w:rsidRDefault="00B50031" w:rsidP="00B50031">
            <w:pPr>
              <w:pStyle w:val="Normlny0"/>
              <w:numPr>
                <w:ilvl w:val="0"/>
                <w:numId w:val="32"/>
              </w:numPr>
              <w:jc w:val="both"/>
            </w:pPr>
            <w:r>
              <w:t xml:space="preserve">kódex,  </w:t>
            </w:r>
          </w:p>
          <w:p w:rsidR="00B50031" w:rsidRDefault="00B50031" w:rsidP="00B50031">
            <w:pPr>
              <w:pStyle w:val="Normlny0"/>
              <w:numPr>
                <w:ilvl w:val="0"/>
                <w:numId w:val="32"/>
              </w:numPr>
              <w:jc w:val="both"/>
            </w:pPr>
            <w:r>
              <w:t xml:space="preserve">samoregulačný orgán. </w:t>
            </w:r>
          </w:p>
          <w:p w:rsidR="00B50031" w:rsidRDefault="00B50031" w:rsidP="00B50031">
            <w:pPr>
              <w:pStyle w:val="Normlny0"/>
              <w:jc w:val="both"/>
            </w:pPr>
            <w:r>
              <w:t xml:space="preserve"> </w:t>
            </w:r>
          </w:p>
          <w:p w:rsidR="00B50031" w:rsidRDefault="00B50031" w:rsidP="00B50031">
            <w:pPr>
              <w:pStyle w:val="Normlny0"/>
              <w:jc w:val="both"/>
            </w:pPr>
            <w:r>
              <w:t xml:space="preserve">(2) Regulátor zapíše do evidencie kódex, </w:t>
            </w:r>
          </w:p>
          <w:p w:rsidR="00B50031" w:rsidRDefault="00B50031" w:rsidP="00B50031">
            <w:pPr>
              <w:pStyle w:val="Normlny0"/>
              <w:jc w:val="both"/>
            </w:pPr>
            <w:r>
              <w:t xml:space="preserve"> </w:t>
            </w:r>
          </w:p>
          <w:p w:rsidR="00B50031" w:rsidRDefault="00B50031" w:rsidP="00B50031">
            <w:pPr>
              <w:pStyle w:val="Normlny0"/>
              <w:numPr>
                <w:ilvl w:val="0"/>
                <w:numId w:val="34"/>
              </w:numPr>
              <w:jc w:val="both"/>
            </w:pPr>
            <w:r>
              <w:t xml:space="preserve">k dodržiavaniu ktorého sa zaviazali viacerí poskytovatelia obsahových služieb podľa § 1 písm. a) tvoriaci významnú časť trhu vo vymedzenom druhu obsahovej služby s ohľadom na ciele sledované kódexom, </w:t>
            </w:r>
          </w:p>
          <w:p w:rsidR="00B50031" w:rsidRDefault="00B50031" w:rsidP="00B50031">
            <w:pPr>
              <w:pStyle w:val="Normlny0"/>
              <w:numPr>
                <w:ilvl w:val="0"/>
                <w:numId w:val="34"/>
              </w:numPr>
              <w:jc w:val="both"/>
            </w:pPr>
            <w:r>
              <w:t xml:space="preserve">ktorý určuje pravidlá pre obsahové služby alebo </w:t>
            </w:r>
            <w:proofErr w:type="spellStart"/>
            <w:r>
              <w:t>komunikáty</w:t>
            </w:r>
            <w:proofErr w:type="spellEnd"/>
            <w:r>
              <w:t xml:space="preserve"> v nich obsiahnuté alebo pravidlá správania sa pre poskytovateľov obsahových služieb, </w:t>
            </w:r>
          </w:p>
          <w:p w:rsidR="00B50031" w:rsidRDefault="00B50031" w:rsidP="00B50031">
            <w:pPr>
              <w:pStyle w:val="Normlny0"/>
              <w:numPr>
                <w:ilvl w:val="0"/>
                <w:numId w:val="34"/>
              </w:numPr>
              <w:jc w:val="both"/>
            </w:pPr>
            <w:r>
              <w:t xml:space="preserve">ktorý určuje účinný mechanizmus presadzovania pravidiel podľa písmena b) vrátane primeraných sankcií, </w:t>
            </w:r>
          </w:p>
          <w:p w:rsidR="00B50031" w:rsidRDefault="00B50031" w:rsidP="00B50031">
            <w:pPr>
              <w:pStyle w:val="Normlny0"/>
              <w:numPr>
                <w:ilvl w:val="0"/>
                <w:numId w:val="34"/>
              </w:numPr>
              <w:jc w:val="both"/>
            </w:pPr>
            <w:r>
              <w:t>ktorý určuje pravidelné, transparentné a nezávislé monitorovanie a hodnotenie dodržiavania kódexu.</w:t>
            </w:r>
          </w:p>
          <w:p w:rsidR="00B50031" w:rsidRDefault="00B50031" w:rsidP="00B50031">
            <w:pPr>
              <w:pStyle w:val="Normlny0"/>
              <w:jc w:val="both"/>
            </w:pPr>
          </w:p>
          <w:p w:rsidR="00B50031" w:rsidRPr="00853331" w:rsidRDefault="00B50031" w:rsidP="00853331">
            <w:pPr>
              <w:pStyle w:val="Normlny0"/>
              <w:jc w:val="both"/>
              <w:rPr>
                <w:b/>
              </w:rPr>
            </w:pPr>
            <w:bookmarkStart w:id="0" w:name="paragraf-128.odsek-3.oznacenie"/>
            <w:r w:rsidRPr="00853331">
              <w:rPr>
                <w:b/>
              </w:rPr>
              <w:t xml:space="preserve">(3) </w:t>
            </w:r>
            <w:bookmarkEnd w:id="0"/>
            <w:r w:rsidRPr="00853331">
              <w:rPr>
                <w:b/>
              </w:rPr>
              <w:t>Regulátor zapíše do evidencie aj kódex,</w:t>
            </w:r>
          </w:p>
          <w:p w:rsidR="00B50031" w:rsidRPr="00853331" w:rsidRDefault="00B50031" w:rsidP="00853331">
            <w:pPr>
              <w:pStyle w:val="Normlny0"/>
              <w:numPr>
                <w:ilvl w:val="0"/>
                <w:numId w:val="39"/>
              </w:numPr>
              <w:jc w:val="both"/>
              <w:rPr>
                <w:b/>
              </w:rPr>
            </w:pPr>
            <w:r w:rsidRPr="00853331">
              <w:rPr>
                <w:b/>
              </w:rPr>
              <w:t>k dodržiavaniu ktorého sa zaviazali viacerí poskytovatelia systémov merania sledovanosti,</w:t>
            </w:r>
          </w:p>
          <w:p w:rsidR="00B50031" w:rsidRPr="00853331" w:rsidRDefault="00B50031" w:rsidP="00853331">
            <w:pPr>
              <w:pStyle w:val="Normlny0"/>
              <w:numPr>
                <w:ilvl w:val="0"/>
                <w:numId w:val="39"/>
              </w:numPr>
              <w:jc w:val="both"/>
              <w:rPr>
                <w:b/>
              </w:rPr>
            </w:pPr>
            <w:r w:rsidRPr="00853331">
              <w:rPr>
                <w:b/>
              </w:rPr>
              <w:t>ktorý určuje pravidlá dodržiavania zásad pri poskytovaní systémov merania sledovanosti uvedených v osobitnom predpise,</w:t>
            </w:r>
            <w:r w:rsidRPr="00853331">
              <w:rPr>
                <w:b/>
                <w:vertAlign w:val="superscript"/>
              </w:rPr>
              <w:t>20a</w:t>
            </w:r>
            <w:r w:rsidRPr="00853331">
              <w:rPr>
                <w:b/>
              </w:rPr>
              <w:t>)</w:t>
            </w:r>
          </w:p>
          <w:p w:rsidR="00B50031" w:rsidRPr="00853331" w:rsidRDefault="00B50031" w:rsidP="00853331">
            <w:pPr>
              <w:pStyle w:val="Normlny0"/>
              <w:numPr>
                <w:ilvl w:val="0"/>
                <w:numId w:val="39"/>
              </w:numPr>
              <w:jc w:val="both"/>
              <w:rPr>
                <w:b/>
              </w:rPr>
            </w:pPr>
            <w:r w:rsidRPr="00853331">
              <w:rPr>
                <w:b/>
              </w:rPr>
              <w:t>ktorý určuje účinný mechanizmus presadzovania pravidiel podľa písmena b) vrátane primeraných sankcií a</w:t>
            </w:r>
          </w:p>
          <w:p w:rsidR="00B50031" w:rsidRPr="00853331" w:rsidRDefault="00B50031" w:rsidP="00853331">
            <w:pPr>
              <w:pStyle w:val="Normlny0"/>
              <w:numPr>
                <w:ilvl w:val="0"/>
                <w:numId w:val="39"/>
              </w:numPr>
              <w:jc w:val="both"/>
              <w:rPr>
                <w:b/>
              </w:rPr>
            </w:pPr>
            <w:r w:rsidRPr="00853331">
              <w:rPr>
                <w:b/>
              </w:rPr>
              <w:t>ktorý určuje pravidelné, transparentné a nezávislé monitorovanie a hodnotenie dodržiavania kódexu.</w:t>
            </w:r>
          </w:p>
          <w:p w:rsidR="00B50031" w:rsidRPr="00853331" w:rsidRDefault="00B50031" w:rsidP="00853331">
            <w:pPr>
              <w:pStyle w:val="Normlny0"/>
              <w:jc w:val="both"/>
              <w:rPr>
                <w:b/>
              </w:rPr>
            </w:pPr>
          </w:p>
          <w:p w:rsidR="00B50031" w:rsidRPr="00853331" w:rsidRDefault="00853331" w:rsidP="00853331">
            <w:pPr>
              <w:pStyle w:val="Normlny0"/>
              <w:jc w:val="both"/>
              <w:rPr>
                <w:b/>
              </w:rPr>
            </w:pPr>
            <w:r w:rsidRPr="00853331">
              <w:rPr>
                <w:b/>
              </w:rPr>
              <w:t xml:space="preserve">(4) </w:t>
            </w:r>
            <w:r w:rsidR="00B50031" w:rsidRPr="00853331">
              <w:rPr>
                <w:b/>
              </w:rPr>
              <w:t>Regulátor zapíše do evidencie aj kódex, ktorý je samoregulačným systémom pravidiel podľa § 127 ods. 3 písm. b), ak</w:t>
            </w:r>
          </w:p>
          <w:p w:rsidR="00B50031" w:rsidRPr="00853331" w:rsidRDefault="00B50031" w:rsidP="00853331">
            <w:pPr>
              <w:pStyle w:val="Normlny0"/>
              <w:numPr>
                <w:ilvl w:val="0"/>
                <w:numId w:val="38"/>
              </w:numPr>
              <w:jc w:val="both"/>
              <w:rPr>
                <w:b/>
              </w:rPr>
            </w:pPr>
            <w:r w:rsidRPr="00853331">
              <w:rPr>
                <w:b/>
              </w:rPr>
              <w:lastRenderedPageBreak/>
              <w:t>sa uplatňuje viacerými poskytovateľmi obsahových služieb najmenej jeden rok pod kontrolou samoregulačného orgánu, ktorý je združením právnických osôb alebo mimovládnou neziskovou organizáciou,</w:t>
            </w:r>
          </w:p>
          <w:p w:rsidR="00B50031" w:rsidRPr="00853331" w:rsidRDefault="00B50031" w:rsidP="00853331">
            <w:pPr>
              <w:pStyle w:val="Normlny0"/>
              <w:numPr>
                <w:ilvl w:val="0"/>
                <w:numId w:val="38"/>
              </w:numPr>
              <w:jc w:val="both"/>
              <w:rPr>
                <w:b/>
              </w:rPr>
            </w:pPr>
            <w:r w:rsidRPr="00853331">
              <w:rPr>
                <w:b/>
              </w:rPr>
              <w:t>má zavedený mechanizmus pravidelného a transparentného monitorovania jeho využívania a nezávislého hodnotenia výsledkov jeho uplatňovania, ktoré sú verejne prístupné a</w:t>
            </w:r>
          </w:p>
          <w:p w:rsidR="00B50031" w:rsidRPr="00853331" w:rsidRDefault="00B50031" w:rsidP="00853331">
            <w:pPr>
              <w:pStyle w:val="Normlny0"/>
              <w:numPr>
                <w:ilvl w:val="0"/>
                <w:numId w:val="38"/>
              </w:numPr>
              <w:jc w:val="both"/>
              <w:rPr>
                <w:b/>
              </w:rPr>
            </w:pPr>
            <w:r w:rsidRPr="00853331">
              <w:rPr>
                <w:b/>
              </w:rPr>
              <w:t>samoregulačný orgán v žiadosti preukáže splnenie podmienok podľa písmen a) a b); ustanovenie odseku 5 sa v takom prípade nepoužije.</w:t>
            </w:r>
          </w:p>
          <w:p w:rsidR="00B50031" w:rsidRPr="00B50031" w:rsidRDefault="00B50031" w:rsidP="00B50031">
            <w:pPr>
              <w:pStyle w:val="Normlny0"/>
              <w:jc w:val="both"/>
            </w:pPr>
          </w:p>
          <w:p w:rsidR="005B3872" w:rsidRPr="005B3872" w:rsidRDefault="005B3872" w:rsidP="005B3872">
            <w:pPr>
              <w:pStyle w:val="Normlny0"/>
              <w:jc w:val="both"/>
            </w:pPr>
            <w:r w:rsidRPr="005B3872">
              <w:rPr>
                <w:b/>
              </w:rPr>
              <w:t>(5)</w:t>
            </w:r>
            <w:r w:rsidRPr="005B3872">
              <w:t xml:space="preserve"> Zápis do evidencie podľa odseku 1 regulátor uskutoční na základe písomnej žiadosti, ktorá obsahuje </w:t>
            </w:r>
          </w:p>
          <w:p w:rsidR="005B3872" w:rsidRDefault="005B3872" w:rsidP="005B3872">
            <w:pPr>
              <w:pStyle w:val="Normlny0"/>
              <w:numPr>
                <w:ilvl w:val="0"/>
                <w:numId w:val="40"/>
              </w:numPr>
              <w:jc w:val="both"/>
            </w:pPr>
            <w:r w:rsidRPr="005B3872">
              <w:t xml:space="preserve">názov samoregulačného orgánu, identifikáciu osoby, ktorá je oprávnená konať v mene samoregulačného orgánu, a orgán presadzujúci dodržiavanie kódexu v mene samoregulačného orgánu, ak je zriadený, korešpondenčnú adresu, identifikačné číslo organizácie, telefónne číslo a adresu elektronickej pošty alebo webového sídla, </w:t>
            </w:r>
          </w:p>
          <w:p w:rsidR="005B3872" w:rsidRDefault="005B3872" w:rsidP="005B3872">
            <w:pPr>
              <w:pStyle w:val="Normlny0"/>
              <w:numPr>
                <w:ilvl w:val="0"/>
                <w:numId w:val="40"/>
              </w:numPr>
              <w:jc w:val="both"/>
            </w:pPr>
            <w:r w:rsidRPr="005B3872">
              <w:t xml:space="preserve">názov kódexu a pôsobnosť kódexu z hľadiska druhu obsahovej služby, </w:t>
            </w:r>
          </w:p>
          <w:p w:rsidR="005B3872" w:rsidRPr="005B3872" w:rsidRDefault="005B3872" w:rsidP="005B3872">
            <w:pPr>
              <w:pStyle w:val="Normlny0"/>
              <w:numPr>
                <w:ilvl w:val="0"/>
                <w:numId w:val="40"/>
              </w:numPr>
              <w:jc w:val="both"/>
            </w:pPr>
            <w:r w:rsidRPr="005B3872">
              <w:t xml:space="preserve">kontaktné údaje na podanie sťažnosti na porušenie kódexu alebo zákona (ďalej len "sťažnosť"). </w:t>
            </w:r>
          </w:p>
          <w:p w:rsidR="005B3872" w:rsidRPr="005B3872" w:rsidRDefault="005B3872" w:rsidP="005B3872">
            <w:pPr>
              <w:pStyle w:val="Normlny0"/>
              <w:jc w:val="both"/>
            </w:pPr>
            <w:r w:rsidRPr="005B3872">
              <w:t xml:space="preserve"> </w:t>
            </w:r>
          </w:p>
          <w:p w:rsidR="005B3872" w:rsidRPr="005B3872" w:rsidRDefault="005B3872" w:rsidP="005B3872">
            <w:pPr>
              <w:pStyle w:val="Normlny0"/>
              <w:jc w:val="both"/>
            </w:pPr>
            <w:r w:rsidRPr="005B3872">
              <w:rPr>
                <w:b/>
              </w:rPr>
              <w:t>(6)</w:t>
            </w:r>
            <w:r w:rsidRPr="005B3872">
              <w:t xml:space="preserve"> Prílohou žiadosti podľa </w:t>
            </w:r>
            <w:r w:rsidR="00C24E13" w:rsidRPr="00C24E13">
              <w:rPr>
                <w:b/>
              </w:rPr>
              <w:t>odseku 5</w:t>
            </w:r>
            <w:r w:rsidRPr="005B3872">
              <w:t xml:space="preserve"> je opis mechanizmu presadzovania pravidiel správania sa, opis účinných a primeraných sankcií a opis mechanizmu monitorovania a hodnotenia dodržiavania kódexu. Prílohou žiadosti podľa </w:t>
            </w:r>
            <w:r w:rsidR="00516E7B" w:rsidRPr="00516E7B">
              <w:rPr>
                <w:b/>
              </w:rPr>
              <w:t>odseku 5</w:t>
            </w:r>
            <w:r w:rsidRPr="005B3872">
              <w:t xml:space="preserve"> je aj kódex a zoznam osôb, ktoré sa zaviazali kódex dodržiavať. Každú zmenu v žiadosti, kódexe alebo v zozname osôb, ktoré sa zaviazali kódex dodržiavať, oznámi žiadateľ </w:t>
            </w:r>
            <w:proofErr w:type="spellStart"/>
            <w:r w:rsidRPr="005B3872">
              <w:t>regulátorovi</w:t>
            </w:r>
            <w:proofErr w:type="spellEnd"/>
            <w:r w:rsidRPr="005B3872">
              <w:t xml:space="preserve"> do 30 dní od vzniku zmeny. </w:t>
            </w:r>
          </w:p>
          <w:p w:rsidR="005B3872" w:rsidRPr="005B3872" w:rsidRDefault="005B3872" w:rsidP="005B3872">
            <w:pPr>
              <w:pStyle w:val="Normlny0"/>
              <w:jc w:val="both"/>
            </w:pPr>
            <w:r w:rsidRPr="005B3872">
              <w:t xml:space="preserve"> </w:t>
            </w:r>
          </w:p>
          <w:p w:rsidR="005B3872" w:rsidRPr="005B3872" w:rsidRDefault="005B3872" w:rsidP="005B3872">
            <w:pPr>
              <w:pStyle w:val="Normlny0"/>
              <w:jc w:val="both"/>
            </w:pPr>
            <w:r w:rsidRPr="005B3872">
              <w:rPr>
                <w:b/>
              </w:rPr>
              <w:t>(7)</w:t>
            </w:r>
            <w:r w:rsidRPr="005B3872">
              <w:t xml:space="preserve"> Ak žiadosť nie je úplná alebo má regulátor dôvodné pochybnosti o pravdivosti údajov uvedených v žiadosti, vyzve žiadateľa, aby doplnil žiadosť alebo preukázal pravdivosť údajov uvedených v žiadosti, a určí mu na to primeranú lehotu; lehoty podľa  </w:t>
            </w:r>
            <w:r w:rsidR="00C24E13" w:rsidRPr="00C24E13">
              <w:rPr>
                <w:b/>
              </w:rPr>
              <w:t>odsekov 10 až 12</w:t>
            </w:r>
            <w:r w:rsidRPr="005B3872">
              <w:t xml:space="preserve"> v takom prípade neplynú. </w:t>
            </w:r>
          </w:p>
          <w:p w:rsidR="005B3872" w:rsidRPr="005B3872" w:rsidRDefault="005B3872" w:rsidP="005B3872">
            <w:pPr>
              <w:pStyle w:val="Normlny0"/>
              <w:jc w:val="both"/>
            </w:pPr>
            <w:r w:rsidRPr="005B3872">
              <w:lastRenderedPageBreak/>
              <w:t xml:space="preserve"> </w:t>
            </w:r>
          </w:p>
          <w:p w:rsidR="005B3872" w:rsidRPr="005B3872" w:rsidRDefault="005B3872" w:rsidP="005B3872">
            <w:pPr>
              <w:pStyle w:val="Normlny0"/>
              <w:jc w:val="both"/>
            </w:pPr>
            <w:r w:rsidRPr="005B3872">
              <w:rPr>
                <w:b/>
              </w:rPr>
              <w:t>(8)</w:t>
            </w:r>
            <w:r w:rsidRPr="005B3872">
              <w:t xml:space="preserve"> Regulátor žiadosť o zápis do evidencie zamietne, ak </w:t>
            </w:r>
          </w:p>
          <w:p w:rsidR="005B3872" w:rsidRDefault="005B3872" w:rsidP="005B3872">
            <w:pPr>
              <w:pStyle w:val="Normlny0"/>
              <w:numPr>
                <w:ilvl w:val="0"/>
                <w:numId w:val="42"/>
              </w:numPr>
              <w:jc w:val="both"/>
            </w:pPr>
            <w:r w:rsidRPr="005B3872">
              <w:t xml:space="preserve">žiadateľ nie je samoregulačným orgánom, </w:t>
            </w:r>
          </w:p>
          <w:p w:rsidR="005B3872" w:rsidRPr="00C24E13" w:rsidRDefault="005B3872" w:rsidP="005B3872">
            <w:pPr>
              <w:pStyle w:val="Normlny0"/>
              <w:numPr>
                <w:ilvl w:val="0"/>
                <w:numId w:val="42"/>
              </w:numPr>
              <w:jc w:val="both"/>
              <w:rPr>
                <w:b/>
              </w:rPr>
            </w:pPr>
            <w:r w:rsidRPr="005B3872">
              <w:t xml:space="preserve">kódex nespĺňa podmienky podľa </w:t>
            </w:r>
            <w:r w:rsidR="00C24E13" w:rsidRPr="00C24E13">
              <w:rPr>
                <w:rFonts w:ascii="Arial" w:eastAsiaTheme="minorEastAsia" w:hAnsi="Arial" w:cs="Arial"/>
                <w:sz w:val="16"/>
                <w:szCs w:val="16"/>
                <w:lang w:eastAsia="sk-SK"/>
              </w:rPr>
              <w:t xml:space="preserve"> </w:t>
            </w:r>
            <w:r w:rsidR="00C24E13" w:rsidRPr="00C24E13">
              <w:t>odseku 2</w:t>
            </w:r>
            <w:r w:rsidR="00C24E13" w:rsidRPr="00C24E13">
              <w:rPr>
                <w:b/>
              </w:rPr>
              <w:t>, 3 alebo 4</w:t>
            </w:r>
            <w:r w:rsidRPr="00C24E13">
              <w:t>,</w:t>
            </w:r>
            <w:r w:rsidRPr="00C24E13">
              <w:rPr>
                <w:b/>
              </w:rPr>
              <w:t xml:space="preserve"> </w:t>
            </w:r>
          </w:p>
          <w:p w:rsidR="005B3872" w:rsidRPr="005B3872" w:rsidRDefault="005B3872" w:rsidP="005B3872">
            <w:pPr>
              <w:pStyle w:val="Normlny0"/>
              <w:numPr>
                <w:ilvl w:val="0"/>
                <w:numId w:val="42"/>
              </w:numPr>
              <w:jc w:val="both"/>
            </w:pPr>
            <w:r w:rsidRPr="005B3872">
              <w:t>žiadosť nemá náležitosti podľa  </w:t>
            </w:r>
            <w:r w:rsidR="004A5118" w:rsidRPr="004A5118">
              <w:rPr>
                <w:b/>
              </w:rPr>
              <w:t>odsekov 5 a 6</w:t>
            </w:r>
            <w:r w:rsidRPr="005B3872">
              <w:t xml:space="preserve"> a žiadateľ v lehote určenej regulátorom neodstránil nedostatky alebo nepreukázal pravdivosť údajov uvedených v žiadosti. </w:t>
            </w:r>
          </w:p>
          <w:p w:rsidR="005B3872" w:rsidRPr="005B3872" w:rsidRDefault="005B3872" w:rsidP="005B3872">
            <w:pPr>
              <w:pStyle w:val="Normlny0"/>
              <w:jc w:val="both"/>
            </w:pPr>
            <w:r w:rsidRPr="005B3872">
              <w:t xml:space="preserve"> </w:t>
            </w:r>
          </w:p>
          <w:p w:rsidR="005B3872" w:rsidRPr="005B3872" w:rsidRDefault="005B3872" w:rsidP="005B3872">
            <w:pPr>
              <w:pStyle w:val="Normlny0"/>
              <w:jc w:val="both"/>
            </w:pPr>
            <w:r w:rsidRPr="005B3872">
              <w:rPr>
                <w:b/>
              </w:rPr>
              <w:t>(9)</w:t>
            </w:r>
            <w:r w:rsidRPr="005B3872">
              <w:t xml:space="preserve"> Ak regulátor žiadosť nezamietne ani konanie nezastaví, uskutoční zápis do evidencie; o zápise sa nevydáva rozhodnutie. </w:t>
            </w:r>
          </w:p>
          <w:p w:rsidR="005B3872" w:rsidRPr="005B3872" w:rsidRDefault="005B3872" w:rsidP="005B3872">
            <w:pPr>
              <w:pStyle w:val="Normlny0"/>
              <w:jc w:val="both"/>
            </w:pPr>
            <w:r w:rsidRPr="005B3872">
              <w:t xml:space="preserve"> </w:t>
            </w:r>
          </w:p>
          <w:p w:rsidR="005B3872" w:rsidRPr="005B3872" w:rsidRDefault="005B3872" w:rsidP="005B3872">
            <w:pPr>
              <w:pStyle w:val="Normlny0"/>
              <w:jc w:val="both"/>
            </w:pPr>
            <w:r w:rsidRPr="005B3872">
              <w:rPr>
                <w:b/>
              </w:rPr>
              <w:t>(10)</w:t>
            </w:r>
            <w:r w:rsidRPr="005B3872">
              <w:t xml:space="preserve"> Regulátor rozhodne podľa </w:t>
            </w:r>
            <w:r w:rsidR="004A5118" w:rsidRPr="004A5118">
              <w:rPr>
                <w:b/>
              </w:rPr>
              <w:t>odseku 8 alebo ods. 9</w:t>
            </w:r>
            <w:r w:rsidRPr="005B3872">
              <w:t xml:space="preserve"> v lehote do 60 dní od začatia konania, inak je dňom zápisu do evidencie deň nasledujúci po márnom uplynutí tejto lehoty. </w:t>
            </w:r>
          </w:p>
          <w:p w:rsidR="005B3872" w:rsidRPr="005B3872" w:rsidRDefault="005B3872" w:rsidP="005B3872">
            <w:pPr>
              <w:pStyle w:val="Normlny0"/>
              <w:jc w:val="both"/>
            </w:pPr>
            <w:r w:rsidRPr="005B3872">
              <w:t xml:space="preserve"> </w:t>
            </w:r>
          </w:p>
          <w:p w:rsidR="005B3872" w:rsidRPr="005B3872" w:rsidRDefault="005B3872" w:rsidP="005B3872">
            <w:pPr>
              <w:pStyle w:val="Normlny0"/>
              <w:jc w:val="both"/>
            </w:pPr>
            <w:r w:rsidRPr="005B3872">
              <w:rPr>
                <w:b/>
              </w:rPr>
              <w:t>(11)</w:t>
            </w:r>
            <w:r w:rsidRPr="005B3872">
              <w:t xml:space="preserve"> Zmenu zápisu v evidencii uskutoční regulátor na žiadosť samoregulačného orgánu do 45 dní od prijatia oznámenia o zmene alebo z vlastného podnetu. Regulátor z vlastného podnetu rozhodne o zmene zápisu v evidencii ak zistí, že zapísané údaje sú neaktuálne alebo neúplné. </w:t>
            </w:r>
          </w:p>
          <w:p w:rsidR="005B3872" w:rsidRPr="005B3872" w:rsidRDefault="005B3872" w:rsidP="005B3872">
            <w:pPr>
              <w:pStyle w:val="Normlny0"/>
              <w:jc w:val="both"/>
            </w:pPr>
            <w:r w:rsidRPr="005B3872">
              <w:t xml:space="preserve"> </w:t>
            </w:r>
          </w:p>
          <w:p w:rsidR="005B3872" w:rsidRPr="005B3872" w:rsidRDefault="005B3872" w:rsidP="005B3872">
            <w:pPr>
              <w:pStyle w:val="Normlny0"/>
              <w:jc w:val="both"/>
            </w:pPr>
            <w:r w:rsidRPr="005B3872">
              <w:rPr>
                <w:b/>
              </w:rPr>
              <w:t>(12)</w:t>
            </w:r>
            <w:r w:rsidRPr="005B3872">
              <w:t xml:space="preserve"> O výmaze zápisu v evidencii rozhodne regulátor do 30 dní od doručenia žiadosti samoregulačného orgánu alebo z vlastného podnetu. O výmaze zápisu v evidencii z vlastného podnetu re</w:t>
            </w:r>
            <w:r>
              <w:t xml:space="preserve">gulátor rozhodne, ak zistí, že </w:t>
            </w:r>
          </w:p>
          <w:p w:rsidR="005B3872" w:rsidRDefault="005B3872" w:rsidP="005B3872">
            <w:pPr>
              <w:pStyle w:val="Normlny0"/>
              <w:numPr>
                <w:ilvl w:val="0"/>
                <w:numId w:val="44"/>
              </w:numPr>
              <w:jc w:val="both"/>
            </w:pPr>
            <w:r w:rsidRPr="005B3872">
              <w:t xml:space="preserve">osoba zapísaná nie je alebo prestala byť samoregulačným orgánom, </w:t>
            </w:r>
          </w:p>
          <w:p w:rsidR="004A5118" w:rsidRDefault="005B3872" w:rsidP="005B3872">
            <w:pPr>
              <w:pStyle w:val="Normlny0"/>
              <w:numPr>
                <w:ilvl w:val="0"/>
                <w:numId w:val="44"/>
              </w:numPr>
              <w:jc w:val="both"/>
            </w:pPr>
            <w:r w:rsidRPr="005B3872">
              <w:t xml:space="preserve">zápis alebo zmena sa uskutočnila na základe nepravdivých údajov, </w:t>
            </w:r>
          </w:p>
          <w:p w:rsidR="004A5118" w:rsidRPr="004A5118" w:rsidRDefault="005B3872" w:rsidP="005B3872">
            <w:pPr>
              <w:pStyle w:val="Normlny0"/>
              <w:numPr>
                <w:ilvl w:val="0"/>
                <w:numId w:val="44"/>
              </w:numPr>
              <w:jc w:val="both"/>
              <w:rPr>
                <w:b/>
              </w:rPr>
            </w:pPr>
            <w:r w:rsidRPr="005B3872">
              <w:t xml:space="preserve">kódex prestal spĺňať podmienky podľa </w:t>
            </w:r>
            <w:r w:rsidR="004A5118" w:rsidRPr="004A5118">
              <w:rPr>
                <w:rFonts w:ascii="Arial" w:eastAsiaTheme="minorEastAsia" w:hAnsi="Arial" w:cs="Arial"/>
                <w:sz w:val="16"/>
                <w:szCs w:val="16"/>
                <w:lang w:eastAsia="sk-SK"/>
              </w:rPr>
              <w:t xml:space="preserve"> </w:t>
            </w:r>
            <w:r w:rsidR="004A5118" w:rsidRPr="004A5118">
              <w:t>odseku 2</w:t>
            </w:r>
            <w:r w:rsidR="004A5118" w:rsidRPr="004A5118">
              <w:rPr>
                <w:b/>
              </w:rPr>
              <w:t>, 3 alebo 4</w:t>
            </w:r>
            <w:r w:rsidR="004A5118" w:rsidRPr="004A5118">
              <w:t>.</w:t>
            </w:r>
          </w:p>
          <w:p w:rsidR="005B3872" w:rsidRPr="005B3872" w:rsidRDefault="005B3872" w:rsidP="005B3872">
            <w:pPr>
              <w:pStyle w:val="Normlny0"/>
              <w:jc w:val="both"/>
            </w:pPr>
            <w:r w:rsidRPr="005B3872">
              <w:t xml:space="preserve"> </w:t>
            </w:r>
          </w:p>
          <w:p w:rsidR="005B3872" w:rsidRPr="005B3872" w:rsidRDefault="005B3872" w:rsidP="005B3872">
            <w:pPr>
              <w:pStyle w:val="Normlny0"/>
              <w:jc w:val="both"/>
            </w:pPr>
            <w:r w:rsidRPr="005B3872">
              <w:rPr>
                <w:b/>
              </w:rPr>
              <w:t>(</w:t>
            </w:r>
            <w:r>
              <w:rPr>
                <w:b/>
              </w:rPr>
              <w:t>13</w:t>
            </w:r>
            <w:r w:rsidRPr="005B3872">
              <w:rPr>
                <w:b/>
              </w:rPr>
              <w:t>)</w:t>
            </w:r>
            <w:r w:rsidRPr="005B3872">
              <w:t xml:space="preserve"> Ak regulátor vo svojej výročnej správe deklaroval, že konkrétny samoregulačný mechanizmus nie je účinný a zároveň samoregulačný orgán presadzujúci tento samoregulačný mechanizmus neprijal do 3 mesiacov od zverejnenia výročnej správy primerané opatrenia na nápravu, môže regulátor začať konanie o výmaze samoregulačného orgánu z evidencie. </w:t>
            </w:r>
          </w:p>
          <w:p w:rsidR="005B3872" w:rsidRPr="005B3872" w:rsidRDefault="005B3872" w:rsidP="005B3872">
            <w:pPr>
              <w:pStyle w:val="Normlny0"/>
              <w:jc w:val="both"/>
            </w:pPr>
            <w:r w:rsidRPr="005B3872">
              <w:t xml:space="preserve"> </w:t>
            </w:r>
          </w:p>
          <w:p w:rsidR="005B3872" w:rsidRPr="004A5118" w:rsidRDefault="005B3872" w:rsidP="005B3872">
            <w:pPr>
              <w:pStyle w:val="Normlny0"/>
              <w:jc w:val="both"/>
              <w:rPr>
                <w:b/>
              </w:rPr>
            </w:pPr>
            <w:r w:rsidRPr="005B3872">
              <w:rPr>
                <w:b/>
              </w:rPr>
              <w:lastRenderedPageBreak/>
              <w:t>(14)</w:t>
            </w:r>
            <w:r w:rsidRPr="005B3872">
              <w:t xml:space="preserve"> Na zmenu zápisu a výmaz zápisu v evidencii na žiadosť samoregulačného orgánu sa primerane použijú </w:t>
            </w:r>
            <w:r w:rsidR="004A5118" w:rsidRPr="004A5118">
              <w:rPr>
                <w:b/>
              </w:rPr>
              <w:t>odseky 7 až 10</w:t>
            </w:r>
            <w:r w:rsidRPr="004A5118">
              <w:t>.</w:t>
            </w:r>
            <w:r w:rsidRPr="004A5118">
              <w:rPr>
                <w:b/>
              </w:rPr>
              <w:t xml:space="preserve"> </w:t>
            </w:r>
          </w:p>
          <w:p w:rsidR="00844801" w:rsidRDefault="00844801" w:rsidP="004E73A5">
            <w:pPr>
              <w:pStyle w:val="Normlny0"/>
              <w:jc w:val="both"/>
            </w:pPr>
          </w:p>
          <w:p w:rsidR="00A9331F" w:rsidRPr="00A9331F" w:rsidRDefault="00A9331F" w:rsidP="004E73A5">
            <w:pPr>
              <w:pStyle w:val="Normlny0"/>
              <w:jc w:val="both"/>
              <w:rPr>
                <w:b/>
              </w:rPr>
            </w:pPr>
            <w:r w:rsidRPr="00A9331F">
              <w:rPr>
                <w:b/>
              </w:rPr>
              <w:t>20a) Čl. 24 nariadenia (EÚ) 2024/1083.</w:t>
            </w:r>
          </w:p>
        </w:tc>
        <w:tc>
          <w:tcPr>
            <w:tcW w:w="367" w:type="dxa"/>
            <w:tcBorders>
              <w:top w:val="single" w:sz="4" w:space="0" w:color="auto"/>
              <w:left w:val="single" w:sz="4" w:space="0" w:color="auto"/>
              <w:bottom w:val="single" w:sz="4" w:space="0" w:color="auto"/>
              <w:right w:val="single" w:sz="4" w:space="0" w:color="auto"/>
            </w:tcBorders>
          </w:tcPr>
          <w:p w:rsidR="00844801" w:rsidRDefault="009A774C" w:rsidP="00D4670F">
            <w:pPr>
              <w:autoSpaceDE w:val="0"/>
              <w:autoSpaceDN w:val="0"/>
              <w:spacing w:before="0" w:beforeAutospacing="0" w:after="0" w:afterAutospacing="0"/>
            </w:pPr>
            <w:r>
              <w:lastRenderedPageBreak/>
              <w:t>Ú</w:t>
            </w:r>
          </w:p>
        </w:tc>
        <w:tc>
          <w:tcPr>
            <w:tcW w:w="993" w:type="dxa"/>
            <w:tcBorders>
              <w:top w:val="single" w:sz="4" w:space="0" w:color="auto"/>
              <w:left w:val="single" w:sz="4" w:space="0" w:color="auto"/>
              <w:bottom w:val="single" w:sz="4" w:space="0" w:color="auto"/>
              <w:right w:val="single" w:sz="12" w:space="0" w:color="auto"/>
            </w:tcBorders>
          </w:tcPr>
          <w:p w:rsidR="00844801" w:rsidRPr="007E78EE" w:rsidRDefault="00844801" w:rsidP="005D6CB1">
            <w:pPr>
              <w:pStyle w:val="Nadpis1"/>
              <w:jc w:val="left"/>
              <w:rPr>
                <w:b w:val="0"/>
                <w:bCs w:val="0"/>
                <w:sz w:val="20"/>
                <w:szCs w:val="20"/>
              </w:rPr>
            </w:pPr>
          </w:p>
        </w:tc>
        <w:tc>
          <w:tcPr>
            <w:tcW w:w="850" w:type="dxa"/>
            <w:tcBorders>
              <w:top w:val="single" w:sz="4" w:space="0" w:color="auto"/>
              <w:left w:val="single" w:sz="4" w:space="0" w:color="auto"/>
              <w:bottom w:val="single" w:sz="4" w:space="0" w:color="auto"/>
              <w:right w:val="single" w:sz="12" w:space="0" w:color="auto"/>
            </w:tcBorders>
          </w:tcPr>
          <w:p w:rsidR="00844801" w:rsidRPr="007E78EE" w:rsidRDefault="009A774C" w:rsidP="005D6CB1">
            <w:pPr>
              <w:pStyle w:val="Nadpis1"/>
              <w:jc w:val="left"/>
              <w:rPr>
                <w:b w:val="0"/>
                <w:sz w:val="20"/>
                <w:szCs w:val="20"/>
              </w:rPr>
            </w:pPr>
            <w:r>
              <w:rPr>
                <w:b w:val="0"/>
                <w:sz w:val="20"/>
                <w:szCs w:val="20"/>
              </w:rPr>
              <w:t>GP-N</w:t>
            </w:r>
          </w:p>
        </w:tc>
        <w:tc>
          <w:tcPr>
            <w:tcW w:w="851" w:type="dxa"/>
            <w:tcBorders>
              <w:top w:val="single" w:sz="4" w:space="0" w:color="auto"/>
              <w:left w:val="single" w:sz="4" w:space="0" w:color="auto"/>
              <w:bottom w:val="single" w:sz="4" w:space="0" w:color="auto"/>
              <w:right w:val="single" w:sz="12" w:space="0" w:color="auto"/>
            </w:tcBorders>
          </w:tcPr>
          <w:p w:rsidR="00844801" w:rsidRPr="007E78EE" w:rsidRDefault="00844801" w:rsidP="004E73A5">
            <w:pPr>
              <w:pStyle w:val="Nadpis1"/>
              <w:rPr>
                <w:b w:val="0"/>
                <w:bCs w:val="0"/>
                <w:sz w:val="20"/>
                <w:szCs w:val="20"/>
              </w:rPr>
            </w:pPr>
          </w:p>
        </w:tc>
      </w:tr>
      <w:tr w:rsidR="00551371" w:rsidRPr="00AA73AF" w:rsidTr="00DD46C8">
        <w:trPr>
          <w:gridAfter w:val="1"/>
          <w:wAfter w:w="69" w:type="dxa"/>
          <w:trHeight w:val="1473"/>
        </w:trPr>
        <w:tc>
          <w:tcPr>
            <w:tcW w:w="682" w:type="dxa"/>
            <w:tcBorders>
              <w:top w:val="single" w:sz="4" w:space="0" w:color="auto"/>
              <w:left w:val="single" w:sz="12" w:space="0" w:color="auto"/>
              <w:bottom w:val="single" w:sz="4" w:space="0" w:color="auto"/>
              <w:right w:val="single" w:sz="4" w:space="0" w:color="auto"/>
            </w:tcBorders>
          </w:tcPr>
          <w:p w:rsidR="00551371" w:rsidRPr="00551371" w:rsidRDefault="00551371" w:rsidP="00551371">
            <w:pPr>
              <w:autoSpaceDE w:val="0"/>
              <w:autoSpaceDN w:val="0"/>
              <w:spacing w:before="0" w:beforeAutospacing="0" w:after="0" w:afterAutospacing="0"/>
              <w:jc w:val="center"/>
              <w:rPr>
                <w:b/>
                <w:sz w:val="20"/>
                <w:szCs w:val="20"/>
              </w:rPr>
            </w:pPr>
            <w:r w:rsidRPr="00551371">
              <w:rPr>
                <w:b/>
                <w:sz w:val="20"/>
                <w:szCs w:val="20"/>
              </w:rPr>
              <w:lastRenderedPageBreak/>
              <w:t>Č: 9</w:t>
            </w:r>
          </w:p>
          <w:p w:rsidR="00551371" w:rsidRPr="008F1F9B" w:rsidRDefault="00551371" w:rsidP="00551371">
            <w:pPr>
              <w:autoSpaceDE w:val="0"/>
              <w:autoSpaceDN w:val="0"/>
              <w:spacing w:before="0" w:beforeAutospacing="0" w:after="0" w:afterAutospacing="0"/>
              <w:jc w:val="center"/>
              <w:rPr>
                <w:b/>
                <w:sz w:val="20"/>
                <w:szCs w:val="20"/>
              </w:rPr>
            </w:pPr>
            <w:r w:rsidRPr="00551371">
              <w:rPr>
                <w:b/>
                <w:sz w:val="20"/>
                <w:szCs w:val="20"/>
              </w:rPr>
              <w:t>O: 3</w:t>
            </w:r>
          </w:p>
        </w:tc>
        <w:tc>
          <w:tcPr>
            <w:tcW w:w="5812" w:type="dxa"/>
            <w:tcBorders>
              <w:top w:val="single" w:sz="4" w:space="0" w:color="auto"/>
              <w:left w:val="single" w:sz="4" w:space="0" w:color="auto"/>
              <w:bottom w:val="single" w:sz="4" w:space="0" w:color="auto"/>
              <w:right w:val="single" w:sz="4" w:space="0" w:color="auto"/>
            </w:tcBorders>
          </w:tcPr>
          <w:p w:rsidR="00551371" w:rsidRPr="00A6029B" w:rsidRDefault="00551371" w:rsidP="00551371">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3.  Členské štáty nabádajú na využívanie </w:t>
            </w:r>
            <w:proofErr w:type="spellStart"/>
            <w:r w:rsidRPr="00A6029B">
              <w:rPr>
                <w:rFonts w:ascii="Times New Roman" w:hAnsi="Times New Roman" w:cs="Times New Roman"/>
                <w:sz w:val="20"/>
                <w:szCs w:val="20"/>
              </w:rPr>
              <w:t>koregulácie</w:t>
            </w:r>
            <w:proofErr w:type="spellEnd"/>
            <w:r w:rsidRPr="00A6029B">
              <w:rPr>
                <w:rFonts w:ascii="Times New Roman" w:hAnsi="Times New Roman" w:cs="Times New Roman"/>
                <w:sz w:val="20"/>
                <w:szCs w:val="20"/>
              </w:rPr>
              <w:t xml:space="preserve"> a podporu samoregulácie prostredníctvom kódexov správania, ako sa ustanovuje v článku 4a ods. 1, pokiaľ ide o nevhodné audiovizuálne komerčné oznamy týkajúce sa alkoholických nápojov. Tieto kódexy majú za cieľ účinne znižovať vystavenie maloletých audiovizuálnym komerčným oznamom týkajúce sa alkoholických nápojov.</w:t>
            </w:r>
          </w:p>
          <w:p w:rsidR="00551371" w:rsidRDefault="00551371" w:rsidP="009A774C">
            <w:pPr>
              <w:pStyle w:val="Default"/>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551371" w:rsidRDefault="00551371" w:rsidP="005D6CB1">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AE6BBC" w:rsidRPr="00AE6BBC" w:rsidRDefault="00AE6BBC" w:rsidP="00AE6BBC">
            <w:pPr>
              <w:autoSpaceDE w:val="0"/>
              <w:autoSpaceDN w:val="0"/>
              <w:spacing w:before="0" w:beforeAutospacing="0" w:after="0" w:afterAutospacing="0"/>
              <w:jc w:val="center"/>
              <w:rPr>
                <w:sz w:val="20"/>
                <w:szCs w:val="20"/>
              </w:rPr>
            </w:pPr>
            <w:r w:rsidRPr="00AE6BBC">
              <w:rPr>
                <w:sz w:val="20"/>
                <w:szCs w:val="20"/>
              </w:rPr>
              <w:t>ZMS</w:t>
            </w:r>
          </w:p>
          <w:p w:rsidR="00AE6BBC" w:rsidRPr="00AE6BBC" w:rsidRDefault="00AE6BBC" w:rsidP="00AE6BBC">
            <w:pPr>
              <w:autoSpaceDE w:val="0"/>
              <w:autoSpaceDN w:val="0"/>
              <w:spacing w:before="0" w:beforeAutospacing="0" w:after="0" w:afterAutospacing="0"/>
              <w:jc w:val="center"/>
              <w:rPr>
                <w:sz w:val="20"/>
                <w:szCs w:val="20"/>
              </w:rPr>
            </w:pPr>
            <w:r w:rsidRPr="00AE6BBC">
              <w:rPr>
                <w:sz w:val="20"/>
                <w:szCs w:val="20"/>
              </w:rPr>
              <w:t>a</w:t>
            </w:r>
          </w:p>
          <w:p w:rsidR="00551371" w:rsidRDefault="00AE6BBC" w:rsidP="00AE6BBC">
            <w:pPr>
              <w:autoSpaceDE w:val="0"/>
              <w:autoSpaceDN w:val="0"/>
              <w:spacing w:before="0" w:beforeAutospacing="0" w:after="0" w:afterAutospacing="0"/>
              <w:jc w:val="center"/>
              <w:rPr>
                <w:b/>
                <w:sz w:val="20"/>
                <w:szCs w:val="20"/>
              </w:rPr>
            </w:pPr>
            <w:r w:rsidRPr="00AE6BBC">
              <w:rPr>
                <w:b/>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551371" w:rsidRDefault="00551371" w:rsidP="00DD46C8">
            <w:pPr>
              <w:pStyle w:val="Normlny0"/>
            </w:pPr>
            <w:r>
              <w:t>§ 127</w:t>
            </w:r>
          </w:p>
          <w:p w:rsidR="00DD46C8" w:rsidRDefault="00DD46C8" w:rsidP="00DD46C8">
            <w:pPr>
              <w:pStyle w:val="Normlny0"/>
            </w:pPr>
            <w:r>
              <w:t>O: 1 až 3</w:t>
            </w:r>
          </w:p>
        </w:tc>
        <w:tc>
          <w:tcPr>
            <w:tcW w:w="4877" w:type="dxa"/>
            <w:tcBorders>
              <w:top w:val="single" w:sz="4" w:space="0" w:color="auto"/>
              <w:left w:val="single" w:sz="4" w:space="0" w:color="auto"/>
              <w:bottom w:val="single" w:sz="4" w:space="0" w:color="auto"/>
              <w:right w:val="single" w:sz="4" w:space="0" w:color="auto"/>
            </w:tcBorders>
          </w:tcPr>
          <w:p w:rsidR="00551371" w:rsidRDefault="00551371" w:rsidP="00551371">
            <w:pPr>
              <w:pStyle w:val="Normlny0"/>
              <w:jc w:val="both"/>
            </w:pPr>
            <w:r>
              <w:t>(</w:t>
            </w:r>
            <w:r w:rsidRPr="00551371">
              <w:t xml:space="preserve">1) 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w:t>
            </w:r>
            <w:r w:rsidRPr="00551371">
              <w:rPr>
                <w:b/>
              </w:rPr>
              <w:t>alebo poskytovania systémov merania sledovanosti</w:t>
            </w:r>
            <w:r w:rsidRPr="00551371">
              <w:t xml:space="preserve"> (ďalej len "kódex"). </w:t>
            </w:r>
          </w:p>
          <w:p w:rsidR="00551371" w:rsidRPr="00551371" w:rsidRDefault="00551371" w:rsidP="00551371">
            <w:pPr>
              <w:pStyle w:val="Normlny0"/>
              <w:jc w:val="both"/>
            </w:pPr>
          </w:p>
          <w:p w:rsidR="00551371" w:rsidRPr="00551371" w:rsidRDefault="00551371" w:rsidP="00551371">
            <w:pPr>
              <w:pStyle w:val="Normlny0"/>
              <w:jc w:val="both"/>
            </w:pPr>
            <w:r w:rsidRPr="00551371">
              <w:t xml:space="preserve">(2) Výkon dohľadu nad dodržiavaním povinností podľa tohto zákona </w:t>
            </w:r>
            <w:r w:rsidRPr="00551371">
              <w:rPr>
                <w:b/>
              </w:rPr>
              <w:t>alebo osobitného predpisu</w:t>
            </w:r>
            <w:r w:rsidRPr="00551371">
              <w:rPr>
                <w:b/>
                <w:vertAlign w:val="superscript"/>
              </w:rPr>
              <w:t>1a</w:t>
            </w:r>
            <w:r w:rsidRPr="00551371">
              <w:rPr>
                <w:b/>
              </w:rPr>
              <w:t>)</w:t>
            </w:r>
            <w:r w:rsidRPr="00551371">
              <w:t xml:space="preserve"> sa môže uskutočňovať aj prostredníctvom kódexu presadzovaného samoregulačným orgánom a evidovaného regulátorom v evidencii alebo zverejneného Komisiou. </w:t>
            </w:r>
          </w:p>
          <w:p w:rsidR="00551371" w:rsidRDefault="00551371" w:rsidP="00551371">
            <w:pPr>
              <w:pStyle w:val="Normlny0"/>
              <w:jc w:val="both"/>
              <w:rPr>
                <w:b/>
              </w:rPr>
            </w:pPr>
          </w:p>
          <w:p w:rsidR="00551371" w:rsidRPr="00551371" w:rsidRDefault="00551371" w:rsidP="00551371">
            <w:pPr>
              <w:pStyle w:val="Normlny0"/>
              <w:jc w:val="both"/>
              <w:rPr>
                <w:b/>
              </w:rPr>
            </w:pPr>
            <w:r w:rsidRPr="00551371">
              <w:rPr>
                <w:b/>
              </w:rPr>
              <w:t>(3)</w:t>
            </w:r>
            <w:r w:rsidRPr="00551371">
              <w:t xml:space="preserve"> </w:t>
            </w:r>
            <w:r w:rsidRPr="00551371">
              <w:rPr>
                <w:b/>
              </w:rPr>
              <w:t>Za kódex sa považuje aj taký samoregulačný systém pravidiel, ktorý upravuje správanie sa v oblasti poskytovania obsahových služieb nad rámec povinností podľa tohto zákona alebo osobitného predpisu</w:t>
            </w:r>
            <w:r w:rsidRPr="00551371">
              <w:rPr>
                <w:b/>
                <w:vertAlign w:val="superscript"/>
              </w:rPr>
              <w:t>1a</w:t>
            </w:r>
            <w:r w:rsidRPr="00551371">
              <w:rPr>
                <w:b/>
              </w:rPr>
              <w:t>), ak reguluje osobu, oblasť, činnosť alebo obsahovú službu v pôsobnosti tohto zákona, najmä</w:t>
            </w:r>
          </w:p>
          <w:p w:rsidR="00551371" w:rsidRPr="00551371" w:rsidRDefault="00551371" w:rsidP="00551371">
            <w:pPr>
              <w:pStyle w:val="Normlny0"/>
              <w:numPr>
                <w:ilvl w:val="0"/>
                <w:numId w:val="46"/>
              </w:numPr>
              <w:rPr>
                <w:b/>
              </w:rPr>
            </w:pPr>
            <w:r w:rsidRPr="00551371">
              <w:rPr>
                <w:b/>
              </w:rPr>
              <w:t>redakčné štandardy poskytovateľov obsahových služieb,</w:t>
            </w:r>
          </w:p>
          <w:p w:rsidR="00551371" w:rsidRPr="00551371" w:rsidRDefault="00551371" w:rsidP="00551371">
            <w:pPr>
              <w:pStyle w:val="Normlny0"/>
              <w:numPr>
                <w:ilvl w:val="0"/>
                <w:numId w:val="46"/>
              </w:numPr>
              <w:rPr>
                <w:b/>
              </w:rPr>
            </w:pPr>
            <w:r w:rsidRPr="00551371">
              <w:rPr>
                <w:b/>
              </w:rPr>
              <w:t xml:space="preserve">zabezpečenie pomoci pri uplatňovaní práva na účinnú súdnu ochranu v súvislosti s povinnosťou zachovávať mlčanlivosť o zdroji informácií alebo s uplatňovaním práva alebo ochrany podľa </w:t>
            </w:r>
            <w:r w:rsidR="0061441A">
              <w:rPr>
                <w:b/>
              </w:rPr>
              <w:t xml:space="preserve">§ 17 ods. 4 a 5 </w:t>
            </w:r>
            <w:r w:rsidRPr="00551371">
              <w:rPr>
                <w:b/>
              </w:rPr>
              <w:t>alebo</w:t>
            </w:r>
            <w:r w:rsidR="0061441A">
              <w:rPr>
                <w:b/>
              </w:rPr>
              <w:t xml:space="preserve"> podľa</w:t>
            </w:r>
            <w:r w:rsidRPr="00551371">
              <w:rPr>
                <w:b/>
              </w:rPr>
              <w:t xml:space="preserve"> osobitného predpisu</w:t>
            </w:r>
            <w:r w:rsidRPr="00551371">
              <w:rPr>
                <w:b/>
                <w:vertAlign w:val="superscript"/>
              </w:rPr>
              <w:t>89a</w:t>
            </w:r>
            <w:r w:rsidRPr="00551371">
              <w:rPr>
                <w:b/>
              </w:rPr>
              <w:t xml:space="preserve">) alebo </w:t>
            </w:r>
          </w:p>
          <w:p w:rsidR="00551371" w:rsidRPr="00551371" w:rsidRDefault="00551371" w:rsidP="00551371">
            <w:pPr>
              <w:pStyle w:val="Normlny0"/>
              <w:numPr>
                <w:ilvl w:val="0"/>
                <w:numId w:val="46"/>
              </w:numPr>
              <w:rPr>
                <w:b/>
              </w:rPr>
            </w:pPr>
            <w:r w:rsidRPr="00551371">
              <w:rPr>
                <w:b/>
              </w:rPr>
              <w:t xml:space="preserve">nevhodnú mediálnu komerčnú komunikáciu, ktorá </w:t>
            </w:r>
          </w:p>
          <w:p w:rsidR="00551371" w:rsidRPr="00551371" w:rsidRDefault="00551371" w:rsidP="00551371">
            <w:pPr>
              <w:pStyle w:val="Normlny0"/>
              <w:numPr>
                <w:ilvl w:val="0"/>
                <w:numId w:val="47"/>
              </w:numPr>
              <w:rPr>
                <w:b/>
              </w:rPr>
            </w:pPr>
            <w:r w:rsidRPr="00551371">
              <w:rPr>
                <w:b/>
              </w:rPr>
              <w:t xml:space="preserve"> sa týka alkoholických nápojov alebo</w:t>
            </w:r>
          </w:p>
          <w:p w:rsidR="00551371" w:rsidRPr="00551371" w:rsidRDefault="00551371" w:rsidP="00551371">
            <w:pPr>
              <w:pStyle w:val="Normlny0"/>
              <w:numPr>
                <w:ilvl w:val="0"/>
                <w:numId w:val="47"/>
              </w:numPr>
              <w:rPr>
                <w:b/>
              </w:rPr>
            </w:pPr>
            <w:r w:rsidRPr="00551371">
              <w:rPr>
                <w:b/>
              </w:rPr>
              <w:t xml:space="preserve">sprevádza programy určené pre deti alebo sa v nich uvádza, a týka sa potravín a nápojov obsahujúcich živiny a látky s výživovým alebo fyziologickým účinkom, najmä tuky, </w:t>
            </w:r>
            <w:proofErr w:type="spellStart"/>
            <w:r w:rsidRPr="00551371">
              <w:rPr>
                <w:b/>
              </w:rPr>
              <w:t>transmastné</w:t>
            </w:r>
            <w:proofErr w:type="spellEnd"/>
            <w:r w:rsidRPr="00551371">
              <w:rPr>
                <w:b/>
              </w:rPr>
              <w:t xml:space="preserve"> kyseliny, soľ </w:t>
            </w:r>
            <w:r w:rsidRPr="00551371">
              <w:rPr>
                <w:b/>
              </w:rPr>
              <w:lastRenderedPageBreak/>
              <w:t>alebo sodík a cukry, ktorých nadmerný príjem v celkovej strave sa neodporúča.</w:t>
            </w:r>
            <w:r>
              <w:rPr>
                <w:b/>
              </w:rPr>
              <w:t xml:space="preserve"> </w:t>
            </w:r>
          </w:p>
          <w:p w:rsidR="00551371" w:rsidRDefault="00551371" w:rsidP="00B50031">
            <w:pPr>
              <w:pStyle w:val="Normlny0"/>
              <w:jc w:val="both"/>
            </w:pPr>
          </w:p>
          <w:p w:rsidR="002160C1" w:rsidRPr="002160C1" w:rsidRDefault="002160C1" w:rsidP="002160C1">
            <w:pPr>
              <w:pStyle w:val="Normlny0"/>
              <w:jc w:val="both"/>
              <w:rPr>
                <w:b/>
              </w:rPr>
            </w:pPr>
            <w:r w:rsidRPr="002160C1">
              <w:rPr>
                <w:b/>
              </w:rPr>
              <w:t>1a) Napríklad nariadenie (EÚ) 2024/1083, zákon č. 147/2001 Z. z. o reklame a o zmene a doplnení niektorých zákonov v znení neskorších predpisov, zákon č. 265/2022 Z. z. o vydavateľoch publikácií a o registri v oblasti médií a audiovízie a o zmene a doplnení niektorých zákonov (zákon o publikáciách) v znení zákona č. ...../2025 Z. z.</w:t>
            </w:r>
          </w:p>
          <w:p w:rsidR="002160C1" w:rsidRPr="002160C1" w:rsidRDefault="002160C1" w:rsidP="002160C1">
            <w:pPr>
              <w:pStyle w:val="Normlny0"/>
              <w:jc w:val="both"/>
              <w:rPr>
                <w:b/>
              </w:rPr>
            </w:pPr>
          </w:p>
          <w:p w:rsidR="002160C1" w:rsidRPr="002160C1" w:rsidRDefault="002160C1" w:rsidP="002160C1">
            <w:pPr>
              <w:pStyle w:val="Normlny0"/>
              <w:jc w:val="both"/>
              <w:rPr>
                <w:b/>
              </w:rPr>
            </w:pPr>
            <w:r w:rsidRPr="002160C1">
              <w:rPr>
                <w:b/>
              </w:rPr>
              <w:t>89a) Napríklad čl. 4 nariadenia (EÚ) 2024/1083, § 6 zákona č. 265/2022 Z. z.</w:t>
            </w:r>
          </w:p>
          <w:p w:rsidR="002160C1" w:rsidRPr="00CE734F" w:rsidRDefault="002160C1" w:rsidP="00B50031">
            <w:pPr>
              <w:pStyle w:val="Normlny0"/>
              <w:jc w:val="both"/>
            </w:pPr>
          </w:p>
        </w:tc>
        <w:tc>
          <w:tcPr>
            <w:tcW w:w="367" w:type="dxa"/>
            <w:tcBorders>
              <w:top w:val="single" w:sz="4" w:space="0" w:color="auto"/>
              <w:left w:val="single" w:sz="4" w:space="0" w:color="auto"/>
              <w:bottom w:val="single" w:sz="4" w:space="0" w:color="auto"/>
              <w:right w:val="single" w:sz="4" w:space="0" w:color="auto"/>
            </w:tcBorders>
          </w:tcPr>
          <w:p w:rsidR="00551371" w:rsidRDefault="00551371" w:rsidP="00D4670F">
            <w:pPr>
              <w:autoSpaceDE w:val="0"/>
              <w:autoSpaceDN w:val="0"/>
              <w:spacing w:before="0" w:beforeAutospacing="0" w:after="0" w:afterAutospacing="0"/>
            </w:pPr>
            <w:r>
              <w:lastRenderedPageBreak/>
              <w:t>Ú</w:t>
            </w:r>
          </w:p>
        </w:tc>
        <w:tc>
          <w:tcPr>
            <w:tcW w:w="993" w:type="dxa"/>
            <w:tcBorders>
              <w:top w:val="single" w:sz="4" w:space="0" w:color="auto"/>
              <w:left w:val="single" w:sz="4" w:space="0" w:color="auto"/>
              <w:bottom w:val="single" w:sz="4" w:space="0" w:color="auto"/>
              <w:right w:val="single" w:sz="12" w:space="0" w:color="auto"/>
            </w:tcBorders>
          </w:tcPr>
          <w:p w:rsidR="00551371" w:rsidRPr="007E78EE" w:rsidRDefault="00551371" w:rsidP="005D6CB1">
            <w:pPr>
              <w:pStyle w:val="Nadpis1"/>
              <w:jc w:val="left"/>
              <w:rPr>
                <w:b w:val="0"/>
                <w:bCs w:val="0"/>
                <w:sz w:val="20"/>
                <w:szCs w:val="20"/>
              </w:rPr>
            </w:pPr>
          </w:p>
        </w:tc>
        <w:tc>
          <w:tcPr>
            <w:tcW w:w="850" w:type="dxa"/>
            <w:tcBorders>
              <w:top w:val="single" w:sz="4" w:space="0" w:color="auto"/>
              <w:left w:val="single" w:sz="4" w:space="0" w:color="auto"/>
              <w:bottom w:val="single" w:sz="4" w:space="0" w:color="auto"/>
              <w:right w:val="single" w:sz="12" w:space="0" w:color="auto"/>
            </w:tcBorders>
          </w:tcPr>
          <w:p w:rsidR="00551371" w:rsidRDefault="00551371" w:rsidP="005D6CB1">
            <w:pPr>
              <w:pStyle w:val="Nadpis1"/>
              <w:jc w:val="left"/>
              <w:rPr>
                <w:b w:val="0"/>
                <w:sz w:val="20"/>
                <w:szCs w:val="20"/>
              </w:rPr>
            </w:pPr>
            <w:r>
              <w:rPr>
                <w:b w:val="0"/>
                <w:sz w:val="20"/>
                <w:szCs w:val="20"/>
              </w:rPr>
              <w:t>GP-N</w:t>
            </w:r>
          </w:p>
        </w:tc>
        <w:tc>
          <w:tcPr>
            <w:tcW w:w="851" w:type="dxa"/>
            <w:tcBorders>
              <w:top w:val="single" w:sz="4" w:space="0" w:color="auto"/>
              <w:left w:val="single" w:sz="4" w:space="0" w:color="auto"/>
              <w:bottom w:val="single" w:sz="4" w:space="0" w:color="auto"/>
              <w:right w:val="single" w:sz="12" w:space="0" w:color="auto"/>
            </w:tcBorders>
          </w:tcPr>
          <w:p w:rsidR="00551371" w:rsidRPr="007E78EE" w:rsidRDefault="00551371" w:rsidP="004E73A5">
            <w:pPr>
              <w:pStyle w:val="Nadpis1"/>
              <w:rPr>
                <w:b w:val="0"/>
                <w:bCs w:val="0"/>
                <w:sz w:val="20"/>
                <w:szCs w:val="20"/>
              </w:rPr>
            </w:pPr>
          </w:p>
        </w:tc>
      </w:tr>
      <w:tr w:rsidR="00551371" w:rsidRPr="00AA73AF" w:rsidTr="00DD46C8">
        <w:trPr>
          <w:gridAfter w:val="1"/>
          <w:wAfter w:w="69" w:type="dxa"/>
          <w:trHeight w:val="1473"/>
        </w:trPr>
        <w:tc>
          <w:tcPr>
            <w:tcW w:w="682" w:type="dxa"/>
            <w:tcBorders>
              <w:top w:val="single" w:sz="4" w:space="0" w:color="auto"/>
              <w:left w:val="single" w:sz="12" w:space="0" w:color="auto"/>
              <w:bottom w:val="single" w:sz="4" w:space="0" w:color="auto"/>
              <w:right w:val="single" w:sz="4" w:space="0" w:color="auto"/>
            </w:tcBorders>
          </w:tcPr>
          <w:p w:rsidR="00551371" w:rsidRPr="00551371" w:rsidRDefault="00551371" w:rsidP="00551371">
            <w:pPr>
              <w:autoSpaceDE w:val="0"/>
              <w:autoSpaceDN w:val="0"/>
              <w:spacing w:before="0" w:beforeAutospacing="0" w:after="0" w:afterAutospacing="0"/>
              <w:jc w:val="center"/>
              <w:rPr>
                <w:b/>
                <w:sz w:val="20"/>
                <w:szCs w:val="20"/>
              </w:rPr>
            </w:pPr>
            <w:r w:rsidRPr="00551371">
              <w:rPr>
                <w:b/>
                <w:sz w:val="20"/>
                <w:szCs w:val="20"/>
              </w:rPr>
              <w:t>Č: 28b</w:t>
            </w:r>
          </w:p>
          <w:p w:rsidR="00551371" w:rsidRPr="00551371" w:rsidRDefault="00551371" w:rsidP="00551371">
            <w:pPr>
              <w:autoSpaceDE w:val="0"/>
              <w:autoSpaceDN w:val="0"/>
              <w:spacing w:before="0" w:beforeAutospacing="0" w:after="0" w:afterAutospacing="0"/>
              <w:jc w:val="center"/>
              <w:rPr>
                <w:b/>
                <w:sz w:val="20"/>
                <w:szCs w:val="20"/>
              </w:rPr>
            </w:pPr>
            <w:r w:rsidRPr="00551371">
              <w:rPr>
                <w:b/>
                <w:sz w:val="20"/>
                <w:szCs w:val="20"/>
              </w:rPr>
              <w:t>O: 2</w:t>
            </w:r>
          </w:p>
        </w:tc>
        <w:tc>
          <w:tcPr>
            <w:tcW w:w="5812" w:type="dxa"/>
            <w:tcBorders>
              <w:top w:val="single" w:sz="4" w:space="0" w:color="auto"/>
              <w:left w:val="single" w:sz="4" w:space="0" w:color="auto"/>
              <w:bottom w:val="single" w:sz="4" w:space="0" w:color="auto"/>
              <w:right w:val="single" w:sz="4" w:space="0" w:color="auto"/>
            </w:tcBorders>
          </w:tcPr>
          <w:p w:rsidR="00551371" w:rsidRPr="00A6029B" w:rsidRDefault="00551371" w:rsidP="00551371">
            <w:pPr>
              <w:pStyle w:val="Default"/>
              <w:jc w:val="both"/>
              <w:rPr>
                <w:rFonts w:ascii="Times New Roman" w:hAnsi="Times New Roman" w:cs="Times New Roman"/>
                <w:sz w:val="20"/>
                <w:szCs w:val="20"/>
              </w:rPr>
            </w:pPr>
            <w:r w:rsidRPr="00A6029B">
              <w:rPr>
                <w:rFonts w:ascii="Times New Roman" w:hAnsi="Times New Roman" w:cs="Times New Roman"/>
                <w:sz w:val="20"/>
                <w:szCs w:val="20"/>
              </w:rPr>
              <w:t>2.</w:t>
            </w:r>
            <w:r w:rsidRPr="00551371">
              <w:rPr>
                <w:sz w:val="20"/>
                <w:szCs w:val="20"/>
              </w:rPr>
              <w:t xml:space="preserve"> </w:t>
            </w:r>
            <w:r w:rsidRPr="00A6029B">
              <w:rPr>
                <w:rFonts w:ascii="Times New Roman" w:hAnsi="Times New Roman" w:cs="Times New Roman"/>
                <w:sz w:val="20"/>
                <w:szCs w:val="20"/>
              </w:rPr>
              <w:t>Členské štáty zabezpečia, aby poskytovatelia platformy na zdieľanie videí, na ktorých sa vzťahuje ich právomoc, dodržiavali požiadavky ustanovené v článku 9 ods. 1, pokiaľ ide o audiovizuálne komerčné oznamy, ktorým títo poskytovatelia platformy na zdieľanie videí zabezpečujú marketing, predávajú ich alebo usporadúvajú.</w:t>
            </w:r>
          </w:p>
          <w:p w:rsidR="00551371" w:rsidRPr="00A6029B" w:rsidRDefault="00551371" w:rsidP="00551371">
            <w:pPr>
              <w:pStyle w:val="Default"/>
              <w:jc w:val="both"/>
              <w:rPr>
                <w:rFonts w:ascii="Times New Roman" w:hAnsi="Times New Roman" w:cs="Times New Roman"/>
                <w:sz w:val="20"/>
                <w:szCs w:val="20"/>
              </w:rPr>
            </w:pPr>
            <w:r w:rsidRPr="00A6029B">
              <w:rPr>
                <w:rFonts w:ascii="Times New Roman" w:hAnsi="Times New Roman" w:cs="Times New Roman"/>
                <w:sz w:val="20"/>
                <w:szCs w:val="20"/>
              </w:rPr>
              <w:t>Členské štáty zabezpečia, aby poskytovatelia platformy na zdieľanie videí, na ktorých sa vzťahuje ich právomoc, prijali vhodné opatrenia v záujme dodržiavania požiadaviek ustanovených v článku 9 ods. 1, pokiaľ ide o audiovizuálne komerčné oznamy, ktorým títo poskytovatelia platformy na zdieľanie videí nezabezpečujú marketing, nepredávajú ich ani neusporadúvajú, vzhľadom na to, že platformy na zdieľanie videí nad takýmito audiovizuálnymi komerčnými oznamami uplatňujú len obmedzený dohľad.</w:t>
            </w:r>
          </w:p>
          <w:p w:rsidR="00551371" w:rsidRPr="00A6029B" w:rsidRDefault="00551371" w:rsidP="00551371">
            <w:pPr>
              <w:pStyle w:val="Default"/>
              <w:jc w:val="both"/>
              <w:rPr>
                <w:rFonts w:ascii="Times New Roman" w:hAnsi="Times New Roman" w:cs="Times New Roman"/>
                <w:sz w:val="20"/>
                <w:szCs w:val="20"/>
              </w:rPr>
            </w:pPr>
          </w:p>
          <w:p w:rsidR="00551371" w:rsidRPr="00A6029B" w:rsidRDefault="00551371" w:rsidP="00551371">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Členské štáty zabezpečia, aby poskytovatelia platformy na zdieľanie videí jasne informovali používateľov, ak programy a videá vytvorené používateľmi obsahujú audiovizuálne komerčné oznamy, ak boli takéto oznamy oznámené podľa odseku 3 tretieho </w:t>
            </w:r>
            <w:proofErr w:type="spellStart"/>
            <w:r w:rsidRPr="00A6029B">
              <w:rPr>
                <w:rFonts w:ascii="Times New Roman" w:hAnsi="Times New Roman" w:cs="Times New Roman"/>
                <w:sz w:val="20"/>
                <w:szCs w:val="20"/>
              </w:rPr>
              <w:t>pododseku</w:t>
            </w:r>
            <w:proofErr w:type="spellEnd"/>
            <w:r w:rsidRPr="00A6029B">
              <w:rPr>
                <w:rFonts w:ascii="Times New Roman" w:hAnsi="Times New Roman" w:cs="Times New Roman"/>
                <w:sz w:val="20"/>
                <w:szCs w:val="20"/>
              </w:rPr>
              <w:t xml:space="preserve"> písm. c) alebo ak má poskytovateľ o tejto skutočnosti vedomosť.</w:t>
            </w:r>
          </w:p>
          <w:p w:rsidR="00551371" w:rsidRPr="00A6029B" w:rsidRDefault="00551371" w:rsidP="00551371">
            <w:pPr>
              <w:pStyle w:val="Default"/>
              <w:jc w:val="both"/>
              <w:rPr>
                <w:rFonts w:ascii="Times New Roman" w:hAnsi="Times New Roman" w:cs="Times New Roman"/>
                <w:sz w:val="20"/>
                <w:szCs w:val="20"/>
              </w:rPr>
            </w:pPr>
          </w:p>
          <w:p w:rsidR="00551371" w:rsidRPr="00A6029B" w:rsidRDefault="00551371" w:rsidP="00551371">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Členské štáty nabádajú na využívanie </w:t>
            </w:r>
            <w:proofErr w:type="spellStart"/>
            <w:r w:rsidRPr="00A6029B">
              <w:rPr>
                <w:rFonts w:ascii="Times New Roman" w:hAnsi="Times New Roman" w:cs="Times New Roman"/>
                <w:sz w:val="20"/>
                <w:szCs w:val="20"/>
              </w:rPr>
              <w:t>koregulácie</w:t>
            </w:r>
            <w:proofErr w:type="spellEnd"/>
            <w:r w:rsidRPr="00A6029B">
              <w:rPr>
                <w:rFonts w:ascii="Times New Roman" w:hAnsi="Times New Roman" w:cs="Times New Roman"/>
                <w:sz w:val="20"/>
                <w:szCs w:val="20"/>
              </w:rPr>
              <w:t xml:space="preserve"> a podporu samoregulácie prostredníctvom kódexov správania, ako sa ustanovuje v článku 4a ods. 1, ktorých cieľom je účinné zníženie vystavenia detí audiovizuálnym komerčným oznamom o potravinách a nápojoch obsahujúcich živiny a látky s výživovým alebo fyziologickým účinkom, najmä tuky, </w:t>
            </w:r>
            <w:proofErr w:type="spellStart"/>
            <w:r w:rsidRPr="00A6029B">
              <w:rPr>
                <w:rFonts w:ascii="Times New Roman" w:hAnsi="Times New Roman" w:cs="Times New Roman"/>
                <w:sz w:val="20"/>
                <w:szCs w:val="20"/>
              </w:rPr>
              <w:t>transmastné</w:t>
            </w:r>
            <w:proofErr w:type="spellEnd"/>
            <w:r w:rsidRPr="00A6029B">
              <w:rPr>
                <w:rFonts w:ascii="Times New Roman" w:hAnsi="Times New Roman" w:cs="Times New Roman"/>
                <w:sz w:val="20"/>
                <w:szCs w:val="20"/>
              </w:rPr>
              <w:t xml:space="preserve"> kyseliny, soľ alebo sodík a cukry, ktorých nadmerný príjem v celkovej strave sa neodporúča. Cieľom týchto kódexov je zabezpečiť, aby takéto audiovizuálne komerčné oznamy nezdôrazňovali pozitívne vlastnosti nutričných aspektov takýchto potravín a nápojov.</w:t>
            </w:r>
          </w:p>
          <w:p w:rsidR="00551371" w:rsidRPr="00551371" w:rsidRDefault="00551371" w:rsidP="00551371">
            <w:pPr>
              <w:pStyle w:val="Default"/>
              <w:jc w:val="both"/>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551371" w:rsidRDefault="00551371" w:rsidP="005D6CB1">
            <w:pPr>
              <w:autoSpaceDE w:val="0"/>
              <w:autoSpaceDN w:val="0"/>
              <w:spacing w:before="0" w:beforeAutospacing="0" w:after="0" w:afterAutospacing="0"/>
              <w:jc w:val="center"/>
              <w:rPr>
                <w:sz w:val="20"/>
                <w:szCs w:val="20"/>
              </w:rPr>
            </w:pPr>
          </w:p>
        </w:tc>
        <w:tc>
          <w:tcPr>
            <w:tcW w:w="579" w:type="dxa"/>
            <w:tcBorders>
              <w:top w:val="single" w:sz="4" w:space="0" w:color="auto"/>
              <w:left w:val="nil"/>
              <w:bottom w:val="single" w:sz="4" w:space="0" w:color="auto"/>
              <w:right w:val="single" w:sz="4" w:space="0" w:color="auto"/>
            </w:tcBorders>
          </w:tcPr>
          <w:p w:rsidR="00AE6BBC" w:rsidRPr="00AE6BBC" w:rsidRDefault="00AE6BBC" w:rsidP="00AE6BBC">
            <w:pPr>
              <w:autoSpaceDE w:val="0"/>
              <w:autoSpaceDN w:val="0"/>
              <w:spacing w:before="0" w:beforeAutospacing="0" w:after="0" w:afterAutospacing="0"/>
              <w:jc w:val="center"/>
              <w:rPr>
                <w:sz w:val="20"/>
                <w:szCs w:val="20"/>
              </w:rPr>
            </w:pPr>
            <w:r w:rsidRPr="00AE6BBC">
              <w:rPr>
                <w:sz w:val="20"/>
                <w:szCs w:val="20"/>
              </w:rPr>
              <w:t>ZMS</w:t>
            </w:r>
          </w:p>
          <w:p w:rsidR="00AE6BBC" w:rsidRPr="00AE6BBC" w:rsidRDefault="00AE6BBC" w:rsidP="00AE6BBC">
            <w:pPr>
              <w:autoSpaceDE w:val="0"/>
              <w:autoSpaceDN w:val="0"/>
              <w:spacing w:before="0" w:beforeAutospacing="0" w:after="0" w:afterAutospacing="0"/>
              <w:jc w:val="center"/>
              <w:rPr>
                <w:sz w:val="20"/>
                <w:szCs w:val="20"/>
              </w:rPr>
            </w:pPr>
            <w:r w:rsidRPr="00AE6BBC">
              <w:rPr>
                <w:sz w:val="20"/>
                <w:szCs w:val="20"/>
              </w:rPr>
              <w:t>a</w:t>
            </w:r>
          </w:p>
          <w:p w:rsidR="00551371" w:rsidRDefault="00AE6BBC" w:rsidP="00AE6BBC">
            <w:pPr>
              <w:autoSpaceDE w:val="0"/>
              <w:autoSpaceDN w:val="0"/>
              <w:spacing w:before="0" w:beforeAutospacing="0" w:after="0" w:afterAutospacing="0"/>
              <w:jc w:val="center"/>
              <w:rPr>
                <w:b/>
                <w:sz w:val="20"/>
                <w:szCs w:val="20"/>
              </w:rPr>
            </w:pPr>
            <w:r w:rsidRPr="00AE6BBC">
              <w:rPr>
                <w:b/>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551371" w:rsidRDefault="00551371" w:rsidP="00DD46C8">
            <w:pPr>
              <w:pStyle w:val="Normlny0"/>
            </w:pPr>
            <w:r>
              <w:t>§ 127</w:t>
            </w:r>
          </w:p>
          <w:p w:rsidR="00DD46C8" w:rsidRDefault="00DD46C8" w:rsidP="00DD46C8">
            <w:pPr>
              <w:pStyle w:val="Normlny0"/>
            </w:pPr>
            <w:r>
              <w:t>O: 1 až 3</w:t>
            </w:r>
          </w:p>
        </w:tc>
        <w:tc>
          <w:tcPr>
            <w:tcW w:w="4877" w:type="dxa"/>
            <w:tcBorders>
              <w:top w:val="single" w:sz="4" w:space="0" w:color="auto"/>
              <w:left w:val="single" w:sz="4" w:space="0" w:color="auto"/>
              <w:bottom w:val="single" w:sz="4" w:space="0" w:color="auto"/>
              <w:right w:val="single" w:sz="4" w:space="0" w:color="auto"/>
            </w:tcBorders>
          </w:tcPr>
          <w:p w:rsidR="00551371" w:rsidRPr="00551371" w:rsidRDefault="00551371" w:rsidP="000858DF">
            <w:pPr>
              <w:pStyle w:val="Normlny0"/>
              <w:jc w:val="both"/>
            </w:pPr>
            <w:r w:rsidRPr="00551371">
              <w:t xml:space="preserve">(1) 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w:t>
            </w:r>
            <w:r w:rsidRPr="00551371">
              <w:rPr>
                <w:b/>
              </w:rPr>
              <w:t>alebo poskytovania systémov merania sledovanosti</w:t>
            </w:r>
            <w:r w:rsidRPr="00551371">
              <w:t xml:space="preserve"> (ďalej len "kódex"). </w:t>
            </w:r>
          </w:p>
          <w:p w:rsidR="00551371" w:rsidRPr="00551371" w:rsidRDefault="00551371" w:rsidP="000858DF">
            <w:pPr>
              <w:pStyle w:val="Normlny0"/>
              <w:jc w:val="both"/>
            </w:pPr>
          </w:p>
          <w:p w:rsidR="00551371" w:rsidRPr="00551371" w:rsidRDefault="00551371" w:rsidP="000858DF">
            <w:pPr>
              <w:pStyle w:val="Normlny0"/>
              <w:jc w:val="both"/>
            </w:pPr>
            <w:r w:rsidRPr="00551371">
              <w:t xml:space="preserve">(2) Výkon dohľadu nad dodržiavaním povinností podľa tohto zákona </w:t>
            </w:r>
            <w:r w:rsidRPr="00551371">
              <w:rPr>
                <w:b/>
              </w:rPr>
              <w:t>alebo osobitného predpisu</w:t>
            </w:r>
            <w:r w:rsidRPr="00551371">
              <w:rPr>
                <w:b/>
                <w:vertAlign w:val="superscript"/>
              </w:rPr>
              <w:t>1a</w:t>
            </w:r>
            <w:r w:rsidRPr="00551371">
              <w:rPr>
                <w:b/>
              </w:rPr>
              <w:t>)</w:t>
            </w:r>
            <w:r w:rsidRPr="00551371">
              <w:t xml:space="preserve"> sa môže uskutočňovať aj prostredníctvom kódexu presadzovaného samoregulačným orgánom a evidovaného regulátorom v evidencii alebo zverejneného Komisiou. </w:t>
            </w:r>
          </w:p>
          <w:p w:rsidR="00551371" w:rsidRPr="00551371" w:rsidRDefault="00551371" w:rsidP="00551371">
            <w:pPr>
              <w:pStyle w:val="Normlny0"/>
              <w:rPr>
                <w:b/>
              </w:rPr>
            </w:pPr>
          </w:p>
          <w:p w:rsidR="00551371" w:rsidRPr="00551371" w:rsidRDefault="00551371" w:rsidP="000858DF">
            <w:pPr>
              <w:pStyle w:val="Normlny0"/>
              <w:jc w:val="both"/>
              <w:rPr>
                <w:b/>
              </w:rPr>
            </w:pPr>
            <w:r w:rsidRPr="00551371">
              <w:rPr>
                <w:b/>
              </w:rPr>
              <w:t>(3)</w:t>
            </w:r>
            <w:r w:rsidRPr="00551371">
              <w:t xml:space="preserve"> </w:t>
            </w:r>
            <w:r w:rsidRPr="00551371">
              <w:rPr>
                <w:b/>
              </w:rPr>
              <w:t>Za kódex sa považuje aj taký samoregulačný systém pravidiel, ktorý upravuje správanie sa v oblasti poskytovania obsahových služieb nad rámec povinností podľa tohto zákona alebo osobitného predpisu</w:t>
            </w:r>
            <w:r w:rsidRPr="00551371">
              <w:rPr>
                <w:b/>
                <w:vertAlign w:val="superscript"/>
              </w:rPr>
              <w:t>1a</w:t>
            </w:r>
            <w:r w:rsidRPr="00551371">
              <w:rPr>
                <w:b/>
              </w:rPr>
              <w:t>), ak reguluje osobu, oblasť, činnosť alebo obsahovú službu v pôsobnosti tohto zákona, najmä</w:t>
            </w:r>
          </w:p>
          <w:p w:rsidR="00551371" w:rsidRPr="00551371" w:rsidRDefault="00551371" w:rsidP="00551371">
            <w:pPr>
              <w:pStyle w:val="Normlny0"/>
              <w:numPr>
                <w:ilvl w:val="0"/>
                <w:numId w:val="48"/>
              </w:numPr>
              <w:jc w:val="both"/>
              <w:rPr>
                <w:b/>
              </w:rPr>
            </w:pPr>
            <w:r w:rsidRPr="00551371">
              <w:rPr>
                <w:b/>
              </w:rPr>
              <w:t>redakčné štandardy poskytovateľov obsahových služieb,</w:t>
            </w:r>
          </w:p>
          <w:p w:rsidR="00551371" w:rsidRPr="00551371" w:rsidRDefault="00551371" w:rsidP="00551371">
            <w:pPr>
              <w:pStyle w:val="Normlny0"/>
              <w:numPr>
                <w:ilvl w:val="0"/>
                <w:numId w:val="48"/>
              </w:numPr>
              <w:jc w:val="both"/>
              <w:rPr>
                <w:b/>
              </w:rPr>
            </w:pPr>
            <w:r w:rsidRPr="00551371">
              <w:rPr>
                <w:b/>
              </w:rPr>
              <w:t xml:space="preserve">zabezpečenie pomoci pri uplatňovaní práva na účinnú súdnu ochranu v súvislosti s povinnosťou zachovávať mlčanlivosť o zdroji informácií alebo s uplatňovaním práva alebo ochrany podľa </w:t>
            </w:r>
            <w:r w:rsidR="0061441A">
              <w:rPr>
                <w:b/>
              </w:rPr>
              <w:t xml:space="preserve">§ 17 ods. 4 a 5 </w:t>
            </w:r>
            <w:r w:rsidRPr="00551371">
              <w:rPr>
                <w:b/>
              </w:rPr>
              <w:t xml:space="preserve">alebo </w:t>
            </w:r>
            <w:r w:rsidR="0061441A">
              <w:rPr>
                <w:b/>
              </w:rPr>
              <w:t xml:space="preserve">podľa </w:t>
            </w:r>
            <w:r w:rsidRPr="00551371">
              <w:rPr>
                <w:b/>
              </w:rPr>
              <w:t>osobitného predpisu</w:t>
            </w:r>
            <w:r w:rsidRPr="00551371">
              <w:rPr>
                <w:b/>
                <w:vertAlign w:val="superscript"/>
              </w:rPr>
              <w:t>89a</w:t>
            </w:r>
            <w:r w:rsidRPr="00551371">
              <w:rPr>
                <w:b/>
              </w:rPr>
              <w:t xml:space="preserve">) alebo </w:t>
            </w:r>
          </w:p>
          <w:p w:rsidR="00551371" w:rsidRPr="00551371" w:rsidRDefault="00551371" w:rsidP="00551371">
            <w:pPr>
              <w:pStyle w:val="Normlny0"/>
              <w:numPr>
                <w:ilvl w:val="0"/>
                <w:numId w:val="48"/>
              </w:numPr>
              <w:jc w:val="both"/>
              <w:rPr>
                <w:b/>
              </w:rPr>
            </w:pPr>
            <w:r w:rsidRPr="00551371">
              <w:rPr>
                <w:b/>
              </w:rPr>
              <w:lastRenderedPageBreak/>
              <w:t xml:space="preserve">nevhodnú mediálnu komerčnú komunikáciu, ktorá </w:t>
            </w:r>
          </w:p>
          <w:p w:rsidR="00551371" w:rsidRPr="00551371" w:rsidRDefault="00551371" w:rsidP="00551371">
            <w:pPr>
              <w:pStyle w:val="Normlny0"/>
              <w:numPr>
                <w:ilvl w:val="2"/>
                <w:numId w:val="48"/>
              </w:numPr>
              <w:jc w:val="both"/>
              <w:rPr>
                <w:b/>
              </w:rPr>
            </w:pPr>
            <w:r w:rsidRPr="00551371">
              <w:rPr>
                <w:b/>
              </w:rPr>
              <w:t xml:space="preserve"> sa týka alkoholických nápojov alebo</w:t>
            </w:r>
          </w:p>
          <w:p w:rsidR="00551371" w:rsidRPr="00551371" w:rsidRDefault="00551371" w:rsidP="00551371">
            <w:pPr>
              <w:pStyle w:val="Normlny0"/>
              <w:numPr>
                <w:ilvl w:val="2"/>
                <w:numId w:val="48"/>
              </w:numPr>
              <w:jc w:val="both"/>
              <w:rPr>
                <w:b/>
              </w:rPr>
            </w:pPr>
            <w:r w:rsidRPr="00551371">
              <w:rPr>
                <w:b/>
              </w:rPr>
              <w:t xml:space="preserve">sprevádza programy určené pre deti alebo sa v nich uvádza, a týka sa potravín a nápojov obsahujúcich živiny a látky s výživovým alebo fyziologickým účinkom, najmä tuky, </w:t>
            </w:r>
            <w:proofErr w:type="spellStart"/>
            <w:r w:rsidRPr="00551371">
              <w:rPr>
                <w:b/>
              </w:rPr>
              <w:t>transmastné</w:t>
            </w:r>
            <w:proofErr w:type="spellEnd"/>
            <w:r w:rsidRPr="00551371">
              <w:rPr>
                <w:b/>
              </w:rPr>
              <w:t xml:space="preserve"> kyseliny, soľ alebo sodík a cukry, ktorých nadmerný príjem v celkovej strave sa neodporúča.</w:t>
            </w:r>
          </w:p>
          <w:p w:rsidR="00551371" w:rsidRDefault="00551371" w:rsidP="00551371">
            <w:pPr>
              <w:pStyle w:val="Normlny0"/>
              <w:jc w:val="both"/>
            </w:pPr>
          </w:p>
          <w:p w:rsidR="000D3ABE" w:rsidRPr="000D3ABE" w:rsidRDefault="000D3ABE" w:rsidP="000D3ABE">
            <w:pPr>
              <w:pStyle w:val="Normlny0"/>
              <w:jc w:val="both"/>
              <w:rPr>
                <w:b/>
              </w:rPr>
            </w:pPr>
            <w:r w:rsidRPr="000D3ABE">
              <w:rPr>
                <w:b/>
              </w:rPr>
              <w:t>1a) Napríklad nariadenie (EÚ) 2024/1083, zákon č. 147/2001 Z. z. o reklame a o zmene a doplnení niektorých zákonov v znení neskorších predpisov, zákon č. 265/2022 Z. z. o vydavateľoch publikácií a o registri v oblasti médií a audiovízie a o zmene a doplnení niektorých zákonov (zákon o publikáciách) v znení zákona č. ...../2025 Z. z.</w:t>
            </w:r>
          </w:p>
          <w:p w:rsidR="000D3ABE" w:rsidRPr="000D3ABE" w:rsidRDefault="000D3ABE" w:rsidP="000D3ABE">
            <w:pPr>
              <w:pStyle w:val="Normlny0"/>
              <w:jc w:val="both"/>
              <w:rPr>
                <w:b/>
              </w:rPr>
            </w:pPr>
          </w:p>
          <w:p w:rsidR="000D3ABE" w:rsidRPr="000D3ABE" w:rsidRDefault="000D3ABE" w:rsidP="000D3ABE">
            <w:pPr>
              <w:pStyle w:val="Normlny0"/>
              <w:jc w:val="both"/>
              <w:rPr>
                <w:b/>
              </w:rPr>
            </w:pPr>
            <w:r w:rsidRPr="000D3ABE">
              <w:rPr>
                <w:b/>
              </w:rPr>
              <w:t>89a) Napríklad čl. 4 nariadenia (EÚ) 2024/1083, § 6 zákona č. 265/2022 Z. z.</w:t>
            </w:r>
          </w:p>
          <w:p w:rsidR="000D3ABE" w:rsidRDefault="000D3ABE" w:rsidP="00551371">
            <w:pPr>
              <w:pStyle w:val="Normlny0"/>
              <w:jc w:val="both"/>
            </w:pPr>
          </w:p>
        </w:tc>
        <w:tc>
          <w:tcPr>
            <w:tcW w:w="367" w:type="dxa"/>
            <w:tcBorders>
              <w:top w:val="single" w:sz="4" w:space="0" w:color="auto"/>
              <w:left w:val="single" w:sz="4" w:space="0" w:color="auto"/>
              <w:bottom w:val="single" w:sz="4" w:space="0" w:color="auto"/>
              <w:right w:val="single" w:sz="4" w:space="0" w:color="auto"/>
            </w:tcBorders>
          </w:tcPr>
          <w:p w:rsidR="00551371" w:rsidRDefault="00551371" w:rsidP="00D4670F">
            <w:pPr>
              <w:autoSpaceDE w:val="0"/>
              <w:autoSpaceDN w:val="0"/>
              <w:spacing w:before="0" w:beforeAutospacing="0" w:after="0" w:afterAutospacing="0"/>
            </w:pPr>
            <w:r>
              <w:lastRenderedPageBreak/>
              <w:t>Ú</w:t>
            </w:r>
          </w:p>
        </w:tc>
        <w:tc>
          <w:tcPr>
            <w:tcW w:w="993" w:type="dxa"/>
            <w:tcBorders>
              <w:top w:val="single" w:sz="4" w:space="0" w:color="auto"/>
              <w:left w:val="single" w:sz="4" w:space="0" w:color="auto"/>
              <w:bottom w:val="single" w:sz="4" w:space="0" w:color="auto"/>
              <w:right w:val="single" w:sz="12" w:space="0" w:color="auto"/>
            </w:tcBorders>
          </w:tcPr>
          <w:p w:rsidR="00551371" w:rsidRPr="007E78EE" w:rsidRDefault="00551371" w:rsidP="005D6CB1">
            <w:pPr>
              <w:pStyle w:val="Nadpis1"/>
              <w:jc w:val="left"/>
              <w:rPr>
                <w:b w:val="0"/>
                <w:bCs w:val="0"/>
                <w:sz w:val="20"/>
                <w:szCs w:val="20"/>
              </w:rPr>
            </w:pPr>
          </w:p>
        </w:tc>
        <w:tc>
          <w:tcPr>
            <w:tcW w:w="850" w:type="dxa"/>
            <w:tcBorders>
              <w:top w:val="single" w:sz="4" w:space="0" w:color="auto"/>
              <w:left w:val="single" w:sz="4" w:space="0" w:color="auto"/>
              <w:bottom w:val="single" w:sz="4" w:space="0" w:color="auto"/>
              <w:right w:val="single" w:sz="12" w:space="0" w:color="auto"/>
            </w:tcBorders>
          </w:tcPr>
          <w:p w:rsidR="00551371" w:rsidRDefault="00551371" w:rsidP="005D6CB1">
            <w:pPr>
              <w:pStyle w:val="Nadpis1"/>
              <w:jc w:val="left"/>
              <w:rPr>
                <w:b w:val="0"/>
                <w:sz w:val="20"/>
                <w:szCs w:val="20"/>
              </w:rPr>
            </w:pPr>
            <w:r>
              <w:rPr>
                <w:b w:val="0"/>
                <w:sz w:val="20"/>
                <w:szCs w:val="20"/>
              </w:rPr>
              <w:t>GP-N</w:t>
            </w:r>
          </w:p>
        </w:tc>
        <w:tc>
          <w:tcPr>
            <w:tcW w:w="851" w:type="dxa"/>
            <w:tcBorders>
              <w:top w:val="single" w:sz="4" w:space="0" w:color="auto"/>
              <w:left w:val="single" w:sz="4" w:space="0" w:color="auto"/>
              <w:bottom w:val="single" w:sz="4" w:space="0" w:color="auto"/>
              <w:right w:val="single" w:sz="12" w:space="0" w:color="auto"/>
            </w:tcBorders>
          </w:tcPr>
          <w:p w:rsidR="00551371" w:rsidRPr="007E78EE" w:rsidRDefault="00551371" w:rsidP="004E73A5">
            <w:pPr>
              <w:pStyle w:val="Nadpis1"/>
              <w:rPr>
                <w:b w:val="0"/>
                <w:bCs w:val="0"/>
                <w:sz w:val="20"/>
                <w:szCs w:val="20"/>
              </w:rPr>
            </w:pPr>
          </w:p>
        </w:tc>
      </w:tr>
      <w:tr w:rsidR="00551371" w:rsidRPr="00AA73AF" w:rsidTr="00DD46C8">
        <w:trPr>
          <w:gridAfter w:val="1"/>
          <w:wAfter w:w="69" w:type="dxa"/>
          <w:trHeight w:val="1473"/>
        </w:trPr>
        <w:tc>
          <w:tcPr>
            <w:tcW w:w="682" w:type="dxa"/>
            <w:tcBorders>
              <w:top w:val="single" w:sz="4" w:space="0" w:color="auto"/>
              <w:left w:val="single" w:sz="12" w:space="0" w:color="auto"/>
              <w:bottom w:val="single" w:sz="4" w:space="0" w:color="auto"/>
              <w:right w:val="single" w:sz="4" w:space="0" w:color="auto"/>
            </w:tcBorders>
          </w:tcPr>
          <w:p w:rsidR="00551371" w:rsidRPr="00551371" w:rsidRDefault="00551371" w:rsidP="00551371">
            <w:pPr>
              <w:autoSpaceDE w:val="0"/>
              <w:autoSpaceDN w:val="0"/>
              <w:spacing w:before="0" w:beforeAutospacing="0" w:after="0" w:afterAutospacing="0"/>
              <w:jc w:val="center"/>
              <w:rPr>
                <w:b/>
                <w:sz w:val="20"/>
                <w:szCs w:val="20"/>
              </w:rPr>
            </w:pPr>
            <w:r w:rsidRPr="00551371">
              <w:rPr>
                <w:b/>
                <w:sz w:val="20"/>
                <w:szCs w:val="20"/>
              </w:rPr>
              <w:t>Č: 28b</w:t>
            </w:r>
          </w:p>
          <w:p w:rsidR="00551371" w:rsidRPr="00551371" w:rsidRDefault="00551371" w:rsidP="00551371">
            <w:pPr>
              <w:autoSpaceDE w:val="0"/>
              <w:autoSpaceDN w:val="0"/>
              <w:spacing w:before="0" w:beforeAutospacing="0" w:after="0" w:afterAutospacing="0"/>
              <w:jc w:val="center"/>
              <w:rPr>
                <w:b/>
                <w:sz w:val="20"/>
                <w:szCs w:val="20"/>
              </w:rPr>
            </w:pPr>
            <w:r w:rsidRPr="00551371">
              <w:rPr>
                <w:b/>
                <w:sz w:val="20"/>
                <w:szCs w:val="20"/>
              </w:rPr>
              <w:t>O: 4</w:t>
            </w:r>
          </w:p>
        </w:tc>
        <w:tc>
          <w:tcPr>
            <w:tcW w:w="5812" w:type="dxa"/>
            <w:tcBorders>
              <w:top w:val="single" w:sz="4" w:space="0" w:color="auto"/>
              <w:left w:val="single" w:sz="4" w:space="0" w:color="auto"/>
              <w:bottom w:val="single" w:sz="4" w:space="0" w:color="auto"/>
              <w:right w:val="single" w:sz="4" w:space="0" w:color="auto"/>
            </w:tcBorders>
          </w:tcPr>
          <w:p w:rsidR="00551371" w:rsidRPr="00A6029B" w:rsidRDefault="00551371" w:rsidP="00551371">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4. Na účely vykonávania opatrení uvedených v odsekoch 1 a 3 tohto článku členské štáty nabádajú na používanie </w:t>
            </w:r>
            <w:proofErr w:type="spellStart"/>
            <w:r w:rsidRPr="00A6029B">
              <w:rPr>
                <w:rFonts w:ascii="Times New Roman" w:hAnsi="Times New Roman" w:cs="Times New Roman"/>
                <w:sz w:val="20"/>
                <w:szCs w:val="20"/>
              </w:rPr>
              <w:t>koregulácie</w:t>
            </w:r>
            <w:proofErr w:type="spellEnd"/>
            <w:r w:rsidRPr="00A6029B">
              <w:rPr>
                <w:rFonts w:ascii="Times New Roman" w:hAnsi="Times New Roman" w:cs="Times New Roman"/>
                <w:sz w:val="20"/>
                <w:szCs w:val="20"/>
              </w:rPr>
              <w:t xml:space="preserve"> podľa článku 4a ods. 1.</w:t>
            </w:r>
          </w:p>
          <w:p w:rsidR="00551371" w:rsidRPr="00551371" w:rsidRDefault="00551371" w:rsidP="00551371">
            <w:pPr>
              <w:pStyle w:val="Default"/>
              <w:jc w:val="both"/>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551371" w:rsidRDefault="00551371" w:rsidP="005D6CB1">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AE6BBC" w:rsidRPr="00AE6BBC" w:rsidRDefault="00AE6BBC" w:rsidP="00AE6BBC">
            <w:pPr>
              <w:autoSpaceDE w:val="0"/>
              <w:autoSpaceDN w:val="0"/>
              <w:spacing w:before="0" w:beforeAutospacing="0" w:after="0" w:afterAutospacing="0"/>
              <w:jc w:val="center"/>
              <w:rPr>
                <w:sz w:val="20"/>
                <w:szCs w:val="20"/>
              </w:rPr>
            </w:pPr>
            <w:r w:rsidRPr="00AE6BBC">
              <w:rPr>
                <w:sz w:val="20"/>
                <w:szCs w:val="20"/>
              </w:rPr>
              <w:t>ZMS</w:t>
            </w:r>
          </w:p>
          <w:p w:rsidR="00AE6BBC" w:rsidRPr="00AE6BBC" w:rsidRDefault="00AE6BBC" w:rsidP="00AE6BBC">
            <w:pPr>
              <w:autoSpaceDE w:val="0"/>
              <w:autoSpaceDN w:val="0"/>
              <w:spacing w:before="0" w:beforeAutospacing="0" w:after="0" w:afterAutospacing="0"/>
              <w:jc w:val="center"/>
              <w:rPr>
                <w:sz w:val="20"/>
                <w:szCs w:val="20"/>
              </w:rPr>
            </w:pPr>
            <w:r w:rsidRPr="00AE6BBC">
              <w:rPr>
                <w:sz w:val="20"/>
                <w:szCs w:val="20"/>
              </w:rPr>
              <w:t>a</w:t>
            </w:r>
          </w:p>
          <w:p w:rsidR="00551371" w:rsidRDefault="00AE6BBC" w:rsidP="00AE6BBC">
            <w:pPr>
              <w:autoSpaceDE w:val="0"/>
              <w:autoSpaceDN w:val="0"/>
              <w:spacing w:before="0" w:beforeAutospacing="0" w:after="0" w:afterAutospacing="0"/>
              <w:jc w:val="center"/>
              <w:rPr>
                <w:b/>
                <w:sz w:val="20"/>
                <w:szCs w:val="20"/>
              </w:rPr>
            </w:pPr>
            <w:r w:rsidRPr="00AE6BBC">
              <w:rPr>
                <w:b/>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551371" w:rsidRDefault="000858DF" w:rsidP="00DD46C8">
            <w:pPr>
              <w:pStyle w:val="Normlny0"/>
            </w:pPr>
            <w:r>
              <w:t>§ 127</w:t>
            </w:r>
          </w:p>
          <w:p w:rsidR="00DD46C8" w:rsidRDefault="00DD46C8" w:rsidP="00DD46C8">
            <w:pPr>
              <w:pStyle w:val="Normlny0"/>
            </w:pPr>
            <w:r>
              <w:t>O: 1 až 3</w:t>
            </w:r>
          </w:p>
        </w:tc>
        <w:tc>
          <w:tcPr>
            <w:tcW w:w="4877" w:type="dxa"/>
            <w:tcBorders>
              <w:top w:val="single" w:sz="4" w:space="0" w:color="auto"/>
              <w:left w:val="single" w:sz="4" w:space="0" w:color="auto"/>
              <w:bottom w:val="single" w:sz="4" w:space="0" w:color="auto"/>
              <w:right w:val="single" w:sz="4" w:space="0" w:color="auto"/>
            </w:tcBorders>
          </w:tcPr>
          <w:p w:rsidR="00551371" w:rsidRPr="00551371" w:rsidRDefault="00551371" w:rsidP="000858DF">
            <w:pPr>
              <w:pStyle w:val="Normlny0"/>
              <w:jc w:val="both"/>
            </w:pPr>
            <w:r w:rsidRPr="00551371">
              <w:t xml:space="preserve">(1) Samoregulačný orgán na účely tohto zákona je iniciatíva alebo orgán samoregulácie pôsobiaci na území Slovenskej republiky presadzujúci samoregulačný mechanizmus uplatňovaný na základe kódexu správania sa alebo obdobného samoregulačného systému pravidiel správania sa v oblasti poskytovania obsahových služieb </w:t>
            </w:r>
            <w:r w:rsidRPr="00551371">
              <w:rPr>
                <w:b/>
              </w:rPr>
              <w:t>alebo poskytovania systémov merania sledovanosti</w:t>
            </w:r>
            <w:r w:rsidRPr="00551371">
              <w:t xml:space="preserve"> (ďalej len "kódex"). </w:t>
            </w:r>
          </w:p>
          <w:p w:rsidR="00551371" w:rsidRPr="00551371" w:rsidRDefault="00551371" w:rsidP="00551371">
            <w:pPr>
              <w:pStyle w:val="Normlny0"/>
            </w:pPr>
          </w:p>
          <w:p w:rsidR="00551371" w:rsidRPr="00551371" w:rsidRDefault="00551371" w:rsidP="000858DF">
            <w:pPr>
              <w:pStyle w:val="Normlny0"/>
              <w:jc w:val="both"/>
            </w:pPr>
            <w:r w:rsidRPr="00551371">
              <w:t xml:space="preserve">(2) Výkon dohľadu nad dodržiavaním povinností podľa tohto zákona </w:t>
            </w:r>
            <w:r w:rsidRPr="00551371">
              <w:rPr>
                <w:b/>
              </w:rPr>
              <w:t>alebo osobitného predpisu</w:t>
            </w:r>
            <w:r w:rsidRPr="00551371">
              <w:rPr>
                <w:b/>
                <w:vertAlign w:val="superscript"/>
              </w:rPr>
              <w:t>1a</w:t>
            </w:r>
            <w:r w:rsidRPr="00551371">
              <w:rPr>
                <w:b/>
              </w:rPr>
              <w:t>)</w:t>
            </w:r>
            <w:r w:rsidRPr="00551371">
              <w:t xml:space="preserve"> sa môže uskutočňovať aj prostredníctvom kódexu presadzovaného samoregulačným orgánom a evidovaného regulátorom v evidencii alebo zverejneného Komisiou. </w:t>
            </w:r>
          </w:p>
          <w:p w:rsidR="00551371" w:rsidRPr="00551371" w:rsidRDefault="00551371" w:rsidP="000858DF">
            <w:pPr>
              <w:pStyle w:val="Normlny0"/>
              <w:jc w:val="both"/>
              <w:rPr>
                <w:b/>
              </w:rPr>
            </w:pPr>
          </w:p>
          <w:p w:rsidR="00551371" w:rsidRPr="00551371" w:rsidRDefault="00551371" w:rsidP="000858DF">
            <w:pPr>
              <w:pStyle w:val="Normlny0"/>
              <w:jc w:val="both"/>
              <w:rPr>
                <w:b/>
              </w:rPr>
            </w:pPr>
            <w:r w:rsidRPr="00551371">
              <w:rPr>
                <w:b/>
              </w:rPr>
              <w:t>(3)</w:t>
            </w:r>
            <w:r w:rsidRPr="00551371">
              <w:t xml:space="preserve"> </w:t>
            </w:r>
            <w:r w:rsidRPr="00551371">
              <w:rPr>
                <w:b/>
              </w:rPr>
              <w:t>Za kódex sa považuje aj taký samoregulačný systém pravidiel, ktorý upravuje správanie sa v oblasti poskytovania obsahových služieb nad rámec povinností podľa tohto zákona alebo osobitného predpisu</w:t>
            </w:r>
            <w:r w:rsidRPr="00551371">
              <w:rPr>
                <w:b/>
                <w:vertAlign w:val="superscript"/>
              </w:rPr>
              <w:t>1a</w:t>
            </w:r>
            <w:r w:rsidRPr="00551371">
              <w:rPr>
                <w:b/>
              </w:rPr>
              <w:t>), ak reguluje osobu, oblasť, činnosť alebo obsahovú službu v pôsobnosti tohto zákona, najmä</w:t>
            </w:r>
          </w:p>
          <w:p w:rsidR="00551371" w:rsidRPr="00551371" w:rsidRDefault="00551371" w:rsidP="00551371">
            <w:pPr>
              <w:pStyle w:val="Normlny0"/>
              <w:numPr>
                <w:ilvl w:val="0"/>
                <w:numId w:val="50"/>
              </w:numPr>
              <w:jc w:val="both"/>
              <w:rPr>
                <w:b/>
              </w:rPr>
            </w:pPr>
            <w:r w:rsidRPr="00551371">
              <w:rPr>
                <w:b/>
              </w:rPr>
              <w:lastRenderedPageBreak/>
              <w:t>redakčné štandardy poskytovateľov obsahových služieb,</w:t>
            </w:r>
          </w:p>
          <w:p w:rsidR="00551371" w:rsidRPr="00551371" w:rsidRDefault="00551371" w:rsidP="00551371">
            <w:pPr>
              <w:pStyle w:val="Normlny0"/>
              <w:numPr>
                <w:ilvl w:val="0"/>
                <w:numId w:val="50"/>
              </w:numPr>
              <w:jc w:val="both"/>
              <w:rPr>
                <w:b/>
              </w:rPr>
            </w:pPr>
            <w:r w:rsidRPr="00551371">
              <w:rPr>
                <w:b/>
              </w:rPr>
              <w:t xml:space="preserve">zabezpečenie pomoci pri uplatňovaní práva na účinnú súdnu ochranu v súvislosti s povinnosťou zachovávať mlčanlivosť o zdroji informácií alebo s uplatňovaním práva alebo ochrany podľa </w:t>
            </w:r>
            <w:r w:rsidR="002B31F8">
              <w:rPr>
                <w:b/>
              </w:rPr>
              <w:t xml:space="preserve">§ 17 ods. 4 a 5 </w:t>
            </w:r>
            <w:r w:rsidRPr="00551371">
              <w:rPr>
                <w:b/>
              </w:rPr>
              <w:t>alebo osobitného predpisu</w:t>
            </w:r>
            <w:r w:rsidRPr="00551371">
              <w:rPr>
                <w:b/>
                <w:vertAlign w:val="superscript"/>
              </w:rPr>
              <w:t>89a</w:t>
            </w:r>
            <w:r w:rsidRPr="00551371">
              <w:rPr>
                <w:b/>
              </w:rPr>
              <w:t xml:space="preserve">) alebo </w:t>
            </w:r>
          </w:p>
          <w:p w:rsidR="00551371" w:rsidRPr="00551371" w:rsidRDefault="00551371" w:rsidP="00551371">
            <w:pPr>
              <w:pStyle w:val="Normlny0"/>
              <w:numPr>
                <w:ilvl w:val="0"/>
                <w:numId w:val="50"/>
              </w:numPr>
              <w:jc w:val="both"/>
              <w:rPr>
                <w:b/>
              </w:rPr>
            </w:pPr>
            <w:r w:rsidRPr="00551371">
              <w:rPr>
                <w:b/>
              </w:rPr>
              <w:t xml:space="preserve">nevhodnú mediálnu komerčnú komunikáciu, ktorá </w:t>
            </w:r>
          </w:p>
          <w:p w:rsidR="00551371" w:rsidRPr="00551371" w:rsidRDefault="00551371" w:rsidP="00551371">
            <w:pPr>
              <w:pStyle w:val="Normlny0"/>
              <w:numPr>
                <w:ilvl w:val="2"/>
                <w:numId w:val="50"/>
              </w:numPr>
              <w:jc w:val="both"/>
              <w:rPr>
                <w:b/>
              </w:rPr>
            </w:pPr>
            <w:r w:rsidRPr="00551371">
              <w:rPr>
                <w:b/>
              </w:rPr>
              <w:t xml:space="preserve"> sa týka alkoholických nápojov alebo</w:t>
            </w:r>
          </w:p>
          <w:p w:rsidR="00551371" w:rsidRPr="00551371" w:rsidRDefault="00551371" w:rsidP="00551371">
            <w:pPr>
              <w:pStyle w:val="Normlny0"/>
              <w:numPr>
                <w:ilvl w:val="2"/>
                <w:numId w:val="50"/>
              </w:numPr>
              <w:jc w:val="both"/>
              <w:rPr>
                <w:b/>
              </w:rPr>
            </w:pPr>
            <w:r w:rsidRPr="00551371">
              <w:rPr>
                <w:b/>
              </w:rPr>
              <w:t xml:space="preserve">sprevádza programy určené pre deti alebo sa v nich uvádza, a týka sa potravín a nápojov obsahujúcich živiny a látky s výživovým alebo fyziologickým účinkom, najmä tuky, </w:t>
            </w:r>
            <w:proofErr w:type="spellStart"/>
            <w:r w:rsidRPr="00551371">
              <w:rPr>
                <w:b/>
              </w:rPr>
              <w:t>transmastné</w:t>
            </w:r>
            <w:proofErr w:type="spellEnd"/>
            <w:r w:rsidRPr="00551371">
              <w:rPr>
                <w:b/>
              </w:rPr>
              <w:t xml:space="preserve"> kyseliny, soľ alebo sodík a cukry, ktorých nadmerný príjem v celkovej strave sa neodporúča.</w:t>
            </w:r>
          </w:p>
          <w:p w:rsidR="000D3ABE" w:rsidRDefault="000D3ABE" w:rsidP="000D3ABE">
            <w:pPr>
              <w:pStyle w:val="Normlny0"/>
              <w:jc w:val="both"/>
              <w:rPr>
                <w:b/>
              </w:rPr>
            </w:pPr>
          </w:p>
          <w:p w:rsidR="000D3ABE" w:rsidRDefault="000D3ABE" w:rsidP="000D3ABE">
            <w:pPr>
              <w:pStyle w:val="Normlny0"/>
              <w:jc w:val="both"/>
              <w:rPr>
                <w:b/>
              </w:rPr>
            </w:pPr>
            <w:r w:rsidRPr="00870089">
              <w:rPr>
                <w:b/>
              </w:rPr>
              <w:t>1a) Napríklad nariadenie (EÚ) 2024/1083, zákon č. 147/2001 Z. z. o reklame a o zmene a doplnení niektorých zákonov v znení neskorších predpisov, zákon č. 265/2022 Z. z. o vydavateľoch publikácií a o registri v oblasti médií a audiovízie a o zmene a doplnení niektorých zákonov (zákon o publikáciách) v znení zákona č. ...../2025 Z. z.</w:t>
            </w:r>
          </w:p>
          <w:p w:rsidR="000D3ABE" w:rsidRDefault="000D3ABE" w:rsidP="000D3ABE">
            <w:pPr>
              <w:pStyle w:val="Normlny0"/>
              <w:jc w:val="both"/>
              <w:rPr>
                <w:b/>
              </w:rPr>
            </w:pPr>
          </w:p>
          <w:p w:rsidR="000D3ABE" w:rsidRDefault="000D3ABE" w:rsidP="000D3ABE">
            <w:pPr>
              <w:pStyle w:val="Normlny0"/>
              <w:jc w:val="both"/>
              <w:rPr>
                <w:b/>
              </w:rPr>
            </w:pPr>
            <w:r w:rsidRPr="00870089">
              <w:rPr>
                <w:b/>
              </w:rPr>
              <w:t>89a) Napríklad čl. 4 nariadenia (EÚ) 2024/1083, § 6 zákona č. 265/2022 Z. z.</w:t>
            </w:r>
          </w:p>
          <w:p w:rsidR="00551371" w:rsidRPr="00551371" w:rsidRDefault="00551371" w:rsidP="00551371">
            <w:pPr>
              <w:pStyle w:val="Normlny0"/>
            </w:pPr>
          </w:p>
        </w:tc>
        <w:tc>
          <w:tcPr>
            <w:tcW w:w="367" w:type="dxa"/>
            <w:tcBorders>
              <w:top w:val="single" w:sz="4" w:space="0" w:color="auto"/>
              <w:left w:val="single" w:sz="4" w:space="0" w:color="auto"/>
              <w:bottom w:val="single" w:sz="4" w:space="0" w:color="auto"/>
              <w:right w:val="single" w:sz="4" w:space="0" w:color="auto"/>
            </w:tcBorders>
          </w:tcPr>
          <w:p w:rsidR="00551371" w:rsidRDefault="00551371" w:rsidP="00D4670F">
            <w:pPr>
              <w:autoSpaceDE w:val="0"/>
              <w:autoSpaceDN w:val="0"/>
              <w:spacing w:before="0" w:beforeAutospacing="0" w:after="0" w:afterAutospacing="0"/>
            </w:pPr>
            <w:r>
              <w:lastRenderedPageBreak/>
              <w:t>Ú</w:t>
            </w:r>
          </w:p>
        </w:tc>
        <w:tc>
          <w:tcPr>
            <w:tcW w:w="993" w:type="dxa"/>
            <w:tcBorders>
              <w:top w:val="single" w:sz="4" w:space="0" w:color="auto"/>
              <w:left w:val="single" w:sz="4" w:space="0" w:color="auto"/>
              <w:bottom w:val="single" w:sz="4" w:space="0" w:color="auto"/>
              <w:right w:val="single" w:sz="12" w:space="0" w:color="auto"/>
            </w:tcBorders>
          </w:tcPr>
          <w:p w:rsidR="00551371" w:rsidRPr="007E78EE" w:rsidRDefault="00551371" w:rsidP="005D6CB1">
            <w:pPr>
              <w:pStyle w:val="Nadpis1"/>
              <w:jc w:val="left"/>
              <w:rPr>
                <w:b w:val="0"/>
                <w:bCs w:val="0"/>
                <w:sz w:val="20"/>
                <w:szCs w:val="20"/>
              </w:rPr>
            </w:pPr>
          </w:p>
        </w:tc>
        <w:tc>
          <w:tcPr>
            <w:tcW w:w="850" w:type="dxa"/>
            <w:tcBorders>
              <w:top w:val="single" w:sz="4" w:space="0" w:color="auto"/>
              <w:left w:val="single" w:sz="4" w:space="0" w:color="auto"/>
              <w:bottom w:val="single" w:sz="4" w:space="0" w:color="auto"/>
              <w:right w:val="single" w:sz="12" w:space="0" w:color="auto"/>
            </w:tcBorders>
          </w:tcPr>
          <w:p w:rsidR="00551371" w:rsidRDefault="00551371" w:rsidP="005D6CB1">
            <w:pPr>
              <w:pStyle w:val="Nadpis1"/>
              <w:jc w:val="left"/>
              <w:rPr>
                <w:b w:val="0"/>
                <w:sz w:val="20"/>
                <w:szCs w:val="20"/>
              </w:rPr>
            </w:pPr>
            <w:r>
              <w:rPr>
                <w:b w:val="0"/>
                <w:sz w:val="20"/>
                <w:szCs w:val="20"/>
              </w:rPr>
              <w:t>GP-N</w:t>
            </w:r>
          </w:p>
        </w:tc>
        <w:tc>
          <w:tcPr>
            <w:tcW w:w="851" w:type="dxa"/>
            <w:tcBorders>
              <w:top w:val="single" w:sz="4" w:space="0" w:color="auto"/>
              <w:left w:val="single" w:sz="4" w:space="0" w:color="auto"/>
              <w:bottom w:val="single" w:sz="4" w:space="0" w:color="auto"/>
              <w:right w:val="single" w:sz="12" w:space="0" w:color="auto"/>
            </w:tcBorders>
          </w:tcPr>
          <w:p w:rsidR="00551371" w:rsidRPr="007E78EE" w:rsidRDefault="00551371" w:rsidP="004E73A5">
            <w:pPr>
              <w:pStyle w:val="Nadpis1"/>
              <w:rPr>
                <w:b w:val="0"/>
                <w:bCs w:val="0"/>
                <w:sz w:val="20"/>
                <w:szCs w:val="20"/>
              </w:rPr>
            </w:pPr>
          </w:p>
        </w:tc>
      </w:tr>
      <w:tr w:rsidR="00551371" w:rsidRPr="00AA73AF" w:rsidTr="00DD46C8">
        <w:trPr>
          <w:gridAfter w:val="1"/>
          <w:wAfter w:w="69" w:type="dxa"/>
          <w:trHeight w:val="1473"/>
        </w:trPr>
        <w:tc>
          <w:tcPr>
            <w:tcW w:w="682" w:type="dxa"/>
            <w:tcBorders>
              <w:top w:val="single" w:sz="4" w:space="0" w:color="auto"/>
              <w:left w:val="single" w:sz="12" w:space="0" w:color="auto"/>
              <w:bottom w:val="single" w:sz="4" w:space="0" w:color="auto"/>
              <w:right w:val="single" w:sz="4" w:space="0" w:color="auto"/>
            </w:tcBorders>
          </w:tcPr>
          <w:p w:rsidR="00551371" w:rsidRPr="00551371" w:rsidRDefault="00551371" w:rsidP="00551371">
            <w:pPr>
              <w:autoSpaceDE w:val="0"/>
              <w:autoSpaceDN w:val="0"/>
              <w:spacing w:before="0" w:beforeAutospacing="0" w:after="0" w:afterAutospacing="0"/>
              <w:jc w:val="center"/>
              <w:rPr>
                <w:b/>
                <w:sz w:val="20"/>
                <w:szCs w:val="20"/>
              </w:rPr>
            </w:pPr>
            <w:r w:rsidRPr="00551371">
              <w:rPr>
                <w:b/>
                <w:sz w:val="20"/>
                <w:szCs w:val="20"/>
              </w:rPr>
              <w:t>Č: 30</w:t>
            </w:r>
          </w:p>
          <w:p w:rsidR="00551371" w:rsidRPr="00551371" w:rsidRDefault="00551371" w:rsidP="00551371">
            <w:pPr>
              <w:autoSpaceDE w:val="0"/>
              <w:autoSpaceDN w:val="0"/>
              <w:spacing w:before="0" w:beforeAutospacing="0" w:after="0" w:afterAutospacing="0"/>
              <w:jc w:val="center"/>
              <w:rPr>
                <w:b/>
                <w:sz w:val="20"/>
                <w:szCs w:val="20"/>
              </w:rPr>
            </w:pPr>
            <w:r w:rsidRPr="00551371">
              <w:rPr>
                <w:b/>
                <w:sz w:val="20"/>
                <w:szCs w:val="20"/>
              </w:rPr>
              <w:t>O: 1</w:t>
            </w:r>
          </w:p>
        </w:tc>
        <w:tc>
          <w:tcPr>
            <w:tcW w:w="5812" w:type="dxa"/>
            <w:tcBorders>
              <w:top w:val="single" w:sz="4" w:space="0" w:color="auto"/>
              <w:left w:val="single" w:sz="4" w:space="0" w:color="auto"/>
              <w:bottom w:val="single" w:sz="4" w:space="0" w:color="auto"/>
              <w:right w:val="single" w:sz="4" w:space="0" w:color="auto"/>
            </w:tcBorders>
          </w:tcPr>
          <w:p w:rsidR="00551371" w:rsidRPr="00A6029B" w:rsidRDefault="00551371" w:rsidP="00551371">
            <w:pPr>
              <w:pStyle w:val="Default"/>
              <w:jc w:val="both"/>
              <w:rPr>
                <w:rFonts w:ascii="Times New Roman" w:hAnsi="Times New Roman" w:cs="Times New Roman"/>
                <w:sz w:val="20"/>
                <w:szCs w:val="20"/>
              </w:rPr>
            </w:pPr>
            <w:r w:rsidRPr="00A6029B">
              <w:rPr>
                <w:rFonts w:ascii="Times New Roman" w:hAnsi="Times New Roman" w:cs="Times New Roman"/>
                <w:sz w:val="20"/>
                <w:szCs w:val="20"/>
              </w:rPr>
              <w:t>1. Každý členský štát určí jeden alebo viaceré národné regulačné orgány, subjekty alebo národné regulačné orgány aj subjekty. Členské štáty zabezpečia, aby boli právne oddelené od vlád a funkčne nezávislé od svojich príslušných vlád a od akéhokoľvek iného verejného alebo súkromného subjektu. Tým nie je dotknutá možnosť členských štátov zriadiť regulačné orgány, ktoré majú dohľad nad rôznymi sektormi.</w:t>
            </w:r>
          </w:p>
          <w:p w:rsidR="00551371" w:rsidRPr="00A6029B" w:rsidRDefault="00551371" w:rsidP="00551371">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551371" w:rsidRDefault="00551371" w:rsidP="005D6CB1">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AE6BBC" w:rsidRPr="00AE6BBC" w:rsidRDefault="00AE6BBC" w:rsidP="00AE6BBC">
            <w:pPr>
              <w:autoSpaceDE w:val="0"/>
              <w:autoSpaceDN w:val="0"/>
              <w:spacing w:before="0" w:beforeAutospacing="0" w:after="0" w:afterAutospacing="0"/>
              <w:jc w:val="center"/>
              <w:rPr>
                <w:sz w:val="20"/>
                <w:szCs w:val="20"/>
              </w:rPr>
            </w:pPr>
            <w:r w:rsidRPr="00AE6BBC">
              <w:rPr>
                <w:sz w:val="20"/>
                <w:szCs w:val="20"/>
              </w:rPr>
              <w:t>ZMS</w:t>
            </w:r>
          </w:p>
          <w:p w:rsidR="00AE6BBC" w:rsidRPr="00AE6BBC" w:rsidRDefault="00AE6BBC" w:rsidP="00AE6BBC">
            <w:pPr>
              <w:autoSpaceDE w:val="0"/>
              <w:autoSpaceDN w:val="0"/>
              <w:spacing w:before="0" w:beforeAutospacing="0" w:after="0" w:afterAutospacing="0"/>
              <w:jc w:val="center"/>
              <w:rPr>
                <w:sz w:val="20"/>
                <w:szCs w:val="20"/>
              </w:rPr>
            </w:pPr>
            <w:r w:rsidRPr="00AE6BBC">
              <w:rPr>
                <w:sz w:val="20"/>
                <w:szCs w:val="20"/>
              </w:rPr>
              <w:t>a</w:t>
            </w:r>
          </w:p>
          <w:p w:rsidR="00551371" w:rsidRDefault="00AE6BBC" w:rsidP="00AE6BBC">
            <w:pPr>
              <w:autoSpaceDE w:val="0"/>
              <w:autoSpaceDN w:val="0"/>
              <w:spacing w:before="0" w:beforeAutospacing="0" w:after="0" w:afterAutospacing="0"/>
              <w:jc w:val="center"/>
              <w:rPr>
                <w:b/>
                <w:sz w:val="20"/>
                <w:szCs w:val="20"/>
              </w:rPr>
            </w:pPr>
            <w:r w:rsidRPr="00AE6BBC">
              <w:rPr>
                <w:b/>
                <w:sz w:val="20"/>
                <w:szCs w:val="20"/>
              </w:rPr>
              <w:t>návrh zákona</w:t>
            </w:r>
          </w:p>
        </w:tc>
        <w:tc>
          <w:tcPr>
            <w:tcW w:w="709" w:type="dxa"/>
            <w:tcBorders>
              <w:top w:val="single" w:sz="4" w:space="0" w:color="auto"/>
              <w:left w:val="single" w:sz="4" w:space="0" w:color="auto"/>
              <w:bottom w:val="single" w:sz="4" w:space="0" w:color="auto"/>
              <w:right w:val="single" w:sz="4" w:space="0" w:color="auto"/>
            </w:tcBorders>
          </w:tcPr>
          <w:p w:rsidR="00551371" w:rsidRDefault="000858DF" w:rsidP="00DD46C8">
            <w:pPr>
              <w:pStyle w:val="Normlny0"/>
            </w:pPr>
            <w:r>
              <w:t>§ 109</w:t>
            </w:r>
          </w:p>
          <w:p w:rsidR="00DD46C8" w:rsidRDefault="00DD46C8" w:rsidP="00DD46C8">
            <w:pPr>
              <w:pStyle w:val="Normlny0"/>
            </w:pPr>
            <w:r>
              <w:t>O: 1 až 6</w:t>
            </w:r>
          </w:p>
        </w:tc>
        <w:tc>
          <w:tcPr>
            <w:tcW w:w="4877" w:type="dxa"/>
            <w:tcBorders>
              <w:top w:val="single" w:sz="4" w:space="0" w:color="auto"/>
              <w:left w:val="single" w:sz="4" w:space="0" w:color="auto"/>
              <w:bottom w:val="single" w:sz="4" w:space="0" w:color="auto"/>
              <w:right w:val="single" w:sz="4" w:space="0" w:color="auto"/>
            </w:tcBorders>
          </w:tcPr>
          <w:p w:rsidR="00E47CFF" w:rsidRPr="00E47CFF" w:rsidRDefault="00E47CFF" w:rsidP="00E47CFF">
            <w:pPr>
              <w:pStyle w:val="Normlny0"/>
              <w:jc w:val="center"/>
              <w:rPr>
                <w:b/>
                <w:bCs/>
              </w:rPr>
            </w:pPr>
            <w:r w:rsidRPr="00E47CFF">
              <w:rPr>
                <w:b/>
                <w:bCs/>
              </w:rPr>
              <w:t>Postavenie a poslanie regulátora</w:t>
            </w:r>
          </w:p>
          <w:p w:rsidR="00E47CFF" w:rsidRPr="00E47CFF" w:rsidRDefault="00E47CFF" w:rsidP="00E47CFF">
            <w:pPr>
              <w:pStyle w:val="Normlny0"/>
              <w:jc w:val="center"/>
              <w:rPr>
                <w:b/>
                <w:bCs/>
              </w:rPr>
            </w:pPr>
          </w:p>
          <w:p w:rsidR="00E47CFF" w:rsidRPr="00E47CFF" w:rsidRDefault="00E47CFF" w:rsidP="00E47CFF">
            <w:pPr>
              <w:pStyle w:val="Normlny0"/>
              <w:jc w:val="both"/>
            </w:pPr>
            <w:r w:rsidRPr="00E47CFF">
              <w:t xml:space="preserve">(1) Regulátor je štátna rozpočtová organizácia zapojená finančnými vzťahmi na rozpočtovú kapitolu všeobecná pokladničná správa. Pri výkone štátnej správy v oblasti vysielania, retransmisie, poskytovania audiovizuálnych mediálnych služieb na požiadanie, poskytovania platforiem na zdieľanie obsahu, poskytovania služieb </w:t>
            </w:r>
            <w:proofErr w:type="spellStart"/>
            <w:r w:rsidRPr="00E47CFF">
              <w:t>multimodálneho</w:t>
            </w:r>
            <w:proofErr w:type="spellEnd"/>
            <w:r w:rsidRPr="00E47CFF">
              <w:t xml:space="preserve"> prístupu, vydávania periodických publikácií,</w:t>
            </w:r>
            <w:r w:rsidRPr="00E47CFF">
              <w:rPr>
                <w:vertAlign w:val="superscript"/>
              </w:rPr>
              <w:t>67)</w:t>
            </w:r>
            <w:r w:rsidRPr="00E47CFF">
              <w:t xml:space="preserve"> prevádzkovania spravodajských webových portálov,</w:t>
            </w:r>
            <w:r w:rsidRPr="00E47CFF">
              <w:rPr>
                <w:vertAlign w:val="superscript"/>
              </w:rPr>
              <w:t>68)</w:t>
            </w:r>
            <w:r w:rsidRPr="00E47CFF">
              <w:t xml:space="preserve"> poskytovania agentúrneho servisu,</w:t>
            </w:r>
            <w:r w:rsidRPr="00E47CFF">
              <w:rPr>
                <w:vertAlign w:val="superscript"/>
              </w:rPr>
              <w:t>69)</w:t>
            </w:r>
            <w:r w:rsidRPr="00E47CFF">
              <w:t xml:space="preserve"> poskytovania sprostredkovateľskej služby, poskytovania online sprostredkovateľských služieb a poskytovania internetového </w:t>
            </w:r>
            <w:r w:rsidRPr="00E47CFF">
              <w:lastRenderedPageBreak/>
              <w:t xml:space="preserve">vyhľadávača má postavenie orgánu štátnej správy s celoštátnou pôsobnosťou v rozsahu podľa tohto zákona. </w:t>
            </w:r>
          </w:p>
          <w:p w:rsidR="00E47CFF" w:rsidRPr="00E47CFF" w:rsidRDefault="00E47CFF" w:rsidP="00E47CFF">
            <w:pPr>
              <w:pStyle w:val="Normlny0"/>
              <w:jc w:val="both"/>
            </w:pPr>
            <w:r w:rsidRPr="00E47CFF">
              <w:t xml:space="preserve"> </w:t>
            </w:r>
          </w:p>
          <w:p w:rsidR="00E47CFF" w:rsidRPr="00E47CFF" w:rsidRDefault="00E47CFF" w:rsidP="00E47CFF">
            <w:pPr>
              <w:pStyle w:val="Normlny0"/>
              <w:jc w:val="both"/>
            </w:pPr>
            <w:r w:rsidRPr="00E47CFF">
              <w:t xml:space="preserve">(2) Regulátor vykonáva dohľad nad dodržiavaním právnych predpisov upravujúcich vysielanie, retransmisiu, poskytovanie audiovizuálnych mediálnych služieb na požiadanie, poskytovanie platforiem na zdieľanie obsahu, poskytovanie sprostredkovateľskej služby, poskytovanie online sprostredkovateľských služieb, poskytovanie internetového vyhľadávača a poskytovanie služieb </w:t>
            </w:r>
            <w:proofErr w:type="spellStart"/>
            <w:r w:rsidRPr="00E47CFF">
              <w:t>multimodálneho</w:t>
            </w:r>
            <w:proofErr w:type="spellEnd"/>
            <w:r w:rsidRPr="00E47CFF">
              <w:t xml:space="preserve"> prístupu. Regulátor vykonáva dohľad aj nad dodržiavaním právnych predpisov upravujúcich vydávanie periodických publikácií, prevádzkovanie spravodajských webových portálov a poskytovanie agentúrneho servisu, ak dohľad nevykonáva iný orgán dohľadu podľa osobitného predpisu.70) </w:t>
            </w:r>
          </w:p>
          <w:p w:rsidR="00E47CFF" w:rsidRPr="00E47CFF" w:rsidRDefault="00E47CFF" w:rsidP="00E47CFF">
            <w:pPr>
              <w:pStyle w:val="Normlny0"/>
              <w:jc w:val="both"/>
            </w:pPr>
            <w:r w:rsidRPr="00E47CFF">
              <w:t xml:space="preserve"> </w:t>
            </w:r>
          </w:p>
          <w:p w:rsidR="00E47CFF" w:rsidRPr="00E47CFF" w:rsidRDefault="00E47CFF" w:rsidP="00E47CFF">
            <w:pPr>
              <w:pStyle w:val="Normlny0"/>
            </w:pPr>
            <w:r w:rsidRPr="00E47CFF">
              <w:t xml:space="preserve">(3) Poslaním regulátora je </w:t>
            </w:r>
          </w:p>
          <w:p w:rsidR="00E47CFF" w:rsidRPr="00E47CFF" w:rsidRDefault="00E47CFF" w:rsidP="00E47CFF">
            <w:pPr>
              <w:pStyle w:val="Normlny0"/>
            </w:pPr>
            <w:r w:rsidRPr="00E47CFF">
              <w:t xml:space="preserve"> </w:t>
            </w:r>
          </w:p>
          <w:p w:rsidR="00E47CFF" w:rsidRPr="00E47CFF" w:rsidRDefault="00E47CFF" w:rsidP="00E47CFF">
            <w:pPr>
              <w:pStyle w:val="Normlny0"/>
              <w:jc w:val="both"/>
            </w:pPr>
            <w:r w:rsidRPr="00E47CFF">
              <w:t>a) presadzovať verejný záujem v oblasti vysielania, retransmisie, poskytovania audiovizuálnych mediálnych služieb na požiadanie, poskytovania platforiem na zdieľanie obsahu, poskytovania sprostredkovateľskej služby, poskytovania online sprostredkovateľských služieb</w:t>
            </w:r>
            <w:r w:rsidRPr="00E47CFF">
              <w:rPr>
                <w:b/>
              </w:rPr>
              <w:t>, vydávania periodických publikácií, prevádzkovania spravodajských webových portálov</w:t>
            </w:r>
            <w:r w:rsidRPr="00E47CFF">
              <w:t xml:space="preserve"> a poskytovania internetového vyhľadávača, </w:t>
            </w:r>
          </w:p>
          <w:p w:rsidR="00E47CFF" w:rsidRPr="00E47CFF" w:rsidRDefault="00E47CFF" w:rsidP="00E47CFF">
            <w:pPr>
              <w:pStyle w:val="Normlny0"/>
              <w:jc w:val="both"/>
            </w:pPr>
            <w:r w:rsidRPr="00E47CFF">
              <w:t xml:space="preserve"> </w:t>
            </w:r>
          </w:p>
          <w:p w:rsidR="00E47CFF" w:rsidRPr="00E47CFF" w:rsidRDefault="00E47CFF" w:rsidP="00E47CFF">
            <w:pPr>
              <w:pStyle w:val="Normlny0"/>
              <w:jc w:val="both"/>
            </w:pPr>
            <w:r w:rsidRPr="00E47CFF">
              <w:t xml:space="preserve">b) chrániť slobodu prejavu, právo na informácie a právo na prístup ku kultúrnym hodnotám a vzdelaniu a </w:t>
            </w:r>
          </w:p>
          <w:p w:rsidR="00E47CFF" w:rsidRPr="00E47CFF" w:rsidRDefault="00E47CFF" w:rsidP="00E47CFF">
            <w:pPr>
              <w:pStyle w:val="Normlny0"/>
              <w:jc w:val="both"/>
            </w:pPr>
            <w:r w:rsidRPr="00E47CFF">
              <w:t xml:space="preserve"> </w:t>
            </w:r>
          </w:p>
          <w:p w:rsidR="00E47CFF" w:rsidRPr="00E47CFF" w:rsidRDefault="00E47CFF" w:rsidP="00E47CFF">
            <w:pPr>
              <w:pStyle w:val="Normlny0"/>
              <w:jc w:val="both"/>
            </w:pPr>
            <w:r w:rsidRPr="00E47CFF">
              <w:t>c) vykonávať štátnu reguláciu v oblasti vysielania, retransmisie, poskytovania audiovizuálnych mediálnych služieb na požiadanie, poskytovania platforiem na zdieľanie obsahu, poskytovania sprostredkovateľskej služby, poskytovania online sprostredkovateľských služieb, poskytovania internetového vyhľadávača</w:t>
            </w:r>
            <w:r w:rsidRPr="00E47CFF">
              <w:rPr>
                <w:b/>
              </w:rPr>
              <w:t>,</w:t>
            </w:r>
            <w:r w:rsidRPr="00E47CFF">
              <w:t xml:space="preserve"> poskytovania služieb </w:t>
            </w:r>
            <w:proofErr w:type="spellStart"/>
            <w:r w:rsidRPr="00E47CFF">
              <w:t>multimodálneho</w:t>
            </w:r>
            <w:proofErr w:type="spellEnd"/>
            <w:r w:rsidRPr="00E47CFF">
              <w:t xml:space="preserve"> prístupu</w:t>
            </w:r>
            <w:r w:rsidRPr="00E47CFF">
              <w:rPr>
                <w:b/>
              </w:rPr>
              <w:t>, vydávania periodických publikácií a prevádzkovania spravodajských webových portálov</w:t>
            </w:r>
            <w:r w:rsidRPr="00E47CFF">
              <w:t xml:space="preserve">. </w:t>
            </w:r>
          </w:p>
          <w:p w:rsidR="00E47CFF" w:rsidRPr="00E47CFF" w:rsidRDefault="00E47CFF" w:rsidP="00E47CFF">
            <w:pPr>
              <w:pStyle w:val="Normlny0"/>
              <w:jc w:val="both"/>
            </w:pPr>
            <w:r w:rsidRPr="00E47CFF">
              <w:t xml:space="preserve"> </w:t>
            </w:r>
          </w:p>
          <w:p w:rsidR="00E47CFF" w:rsidRPr="00E47CFF" w:rsidRDefault="00E47CFF" w:rsidP="00E47CFF">
            <w:pPr>
              <w:pStyle w:val="Normlny0"/>
              <w:jc w:val="both"/>
            </w:pPr>
            <w:r w:rsidRPr="00E47CFF">
              <w:t xml:space="preserve">(4) Regulátor vykonáva svoju činnosť nezávisle a transparentne v súlade s cieľmi tohto zákona, ktorými sú </w:t>
            </w:r>
            <w:r w:rsidRPr="00E47CFF">
              <w:lastRenderedPageBreak/>
              <w:t xml:space="preserve">najmä pluralita médií, kultúrna a jazyková rozmanitosť, ochrana spotrebiteľa, prístupnosť, nediskriminácia, riadne fungovanie vnútorného trhu a podporovanie spravodlivej hospodárskej súťaže. </w:t>
            </w:r>
          </w:p>
          <w:p w:rsidR="00E47CFF" w:rsidRPr="00E47CFF" w:rsidRDefault="00E47CFF" w:rsidP="00E47CFF">
            <w:pPr>
              <w:pStyle w:val="Normlny0"/>
              <w:jc w:val="both"/>
            </w:pPr>
            <w:r w:rsidRPr="00E47CFF">
              <w:t xml:space="preserve"> </w:t>
            </w:r>
          </w:p>
          <w:p w:rsidR="00E47CFF" w:rsidRPr="00E47CFF" w:rsidRDefault="00E47CFF" w:rsidP="00E47CFF">
            <w:pPr>
              <w:pStyle w:val="Normlny0"/>
              <w:jc w:val="both"/>
            </w:pPr>
            <w:r w:rsidRPr="00E47CFF">
              <w:t>(5) Regulátor nie je služobným úradom podľa osobitného predpisu</w:t>
            </w:r>
            <w:r w:rsidRPr="00E47CFF">
              <w:rPr>
                <w:vertAlign w:val="superscript"/>
              </w:rPr>
              <w:t>71)</w:t>
            </w:r>
            <w:r w:rsidRPr="00E47CFF">
              <w:t xml:space="preserve"> a pozostáva z rady a kancelárie, ktorá sa vnútorne člení na útvary. Podrobnosti o organizácii regulátora upravuje organizačný poriadok. </w:t>
            </w:r>
          </w:p>
          <w:p w:rsidR="00E47CFF" w:rsidRPr="00E47CFF" w:rsidRDefault="00E47CFF" w:rsidP="00E47CFF">
            <w:pPr>
              <w:pStyle w:val="Normlny0"/>
              <w:jc w:val="both"/>
            </w:pPr>
            <w:r w:rsidRPr="00E47CFF">
              <w:t xml:space="preserve"> </w:t>
            </w:r>
          </w:p>
          <w:p w:rsidR="00E47CFF" w:rsidRPr="00E47CFF" w:rsidRDefault="00E47CFF" w:rsidP="00E47CFF">
            <w:pPr>
              <w:pStyle w:val="Normlny0"/>
              <w:jc w:val="both"/>
            </w:pPr>
            <w:r w:rsidRPr="00E47CFF">
              <w:t xml:space="preserve">(6) Podrobnosti o činnosti regulátora a jeho orgánov upravuje štatút regulátora. </w:t>
            </w:r>
          </w:p>
          <w:p w:rsidR="00551371" w:rsidRPr="00551371" w:rsidRDefault="00551371" w:rsidP="00551371">
            <w:pPr>
              <w:pStyle w:val="Normlny0"/>
            </w:pPr>
          </w:p>
        </w:tc>
        <w:tc>
          <w:tcPr>
            <w:tcW w:w="367" w:type="dxa"/>
            <w:tcBorders>
              <w:top w:val="single" w:sz="4" w:space="0" w:color="auto"/>
              <w:left w:val="single" w:sz="4" w:space="0" w:color="auto"/>
              <w:bottom w:val="single" w:sz="4" w:space="0" w:color="auto"/>
              <w:right w:val="single" w:sz="4" w:space="0" w:color="auto"/>
            </w:tcBorders>
          </w:tcPr>
          <w:p w:rsidR="00551371" w:rsidRDefault="00551371" w:rsidP="00D4670F">
            <w:pPr>
              <w:autoSpaceDE w:val="0"/>
              <w:autoSpaceDN w:val="0"/>
              <w:spacing w:before="0" w:beforeAutospacing="0" w:after="0" w:afterAutospacing="0"/>
            </w:pPr>
            <w:r>
              <w:lastRenderedPageBreak/>
              <w:t>Ú</w:t>
            </w:r>
          </w:p>
        </w:tc>
        <w:tc>
          <w:tcPr>
            <w:tcW w:w="993" w:type="dxa"/>
            <w:tcBorders>
              <w:top w:val="single" w:sz="4" w:space="0" w:color="auto"/>
              <w:left w:val="single" w:sz="4" w:space="0" w:color="auto"/>
              <w:bottom w:val="single" w:sz="4" w:space="0" w:color="auto"/>
              <w:right w:val="single" w:sz="12" w:space="0" w:color="auto"/>
            </w:tcBorders>
          </w:tcPr>
          <w:p w:rsidR="00551371" w:rsidRPr="007E78EE" w:rsidRDefault="00551371" w:rsidP="005D6CB1">
            <w:pPr>
              <w:pStyle w:val="Nadpis1"/>
              <w:jc w:val="left"/>
              <w:rPr>
                <w:b w:val="0"/>
                <w:bCs w:val="0"/>
                <w:sz w:val="20"/>
                <w:szCs w:val="20"/>
              </w:rPr>
            </w:pPr>
          </w:p>
        </w:tc>
        <w:tc>
          <w:tcPr>
            <w:tcW w:w="850" w:type="dxa"/>
            <w:tcBorders>
              <w:top w:val="single" w:sz="4" w:space="0" w:color="auto"/>
              <w:left w:val="single" w:sz="4" w:space="0" w:color="auto"/>
              <w:bottom w:val="single" w:sz="4" w:space="0" w:color="auto"/>
              <w:right w:val="single" w:sz="12" w:space="0" w:color="auto"/>
            </w:tcBorders>
          </w:tcPr>
          <w:p w:rsidR="00551371" w:rsidRDefault="00551371" w:rsidP="005D6CB1">
            <w:pPr>
              <w:pStyle w:val="Nadpis1"/>
              <w:jc w:val="left"/>
              <w:rPr>
                <w:b w:val="0"/>
                <w:sz w:val="20"/>
                <w:szCs w:val="20"/>
              </w:rPr>
            </w:pPr>
            <w:r>
              <w:rPr>
                <w:b w:val="0"/>
                <w:sz w:val="20"/>
                <w:szCs w:val="20"/>
              </w:rPr>
              <w:t>GP-N</w:t>
            </w:r>
          </w:p>
        </w:tc>
        <w:tc>
          <w:tcPr>
            <w:tcW w:w="851" w:type="dxa"/>
            <w:tcBorders>
              <w:top w:val="single" w:sz="4" w:space="0" w:color="auto"/>
              <w:left w:val="single" w:sz="4" w:space="0" w:color="auto"/>
              <w:bottom w:val="single" w:sz="4" w:space="0" w:color="auto"/>
              <w:right w:val="single" w:sz="12" w:space="0" w:color="auto"/>
            </w:tcBorders>
          </w:tcPr>
          <w:p w:rsidR="00551371" w:rsidRPr="007E78EE" w:rsidRDefault="00551371" w:rsidP="004E73A5">
            <w:pPr>
              <w:pStyle w:val="Nadpis1"/>
              <w:rPr>
                <w:b w:val="0"/>
                <w:bCs w:val="0"/>
                <w:sz w:val="20"/>
                <w:szCs w:val="20"/>
              </w:rPr>
            </w:pPr>
          </w:p>
        </w:tc>
      </w:tr>
      <w:tr w:rsidR="00DA2A35" w:rsidRPr="00A6029B" w:rsidTr="00DD46C8">
        <w:trPr>
          <w:gridAfter w:val="1"/>
          <w:wAfter w:w="69" w:type="dxa"/>
          <w:trHeight w:val="1473"/>
        </w:trPr>
        <w:tc>
          <w:tcPr>
            <w:tcW w:w="682" w:type="dxa"/>
            <w:tcBorders>
              <w:top w:val="single" w:sz="4" w:space="0" w:color="auto"/>
              <w:left w:val="single" w:sz="12" w:space="0" w:color="auto"/>
              <w:bottom w:val="single" w:sz="4" w:space="0" w:color="auto"/>
              <w:right w:val="single" w:sz="4" w:space="0" w:color="auto"/>
            </w:tcBorders>
          </w:tcPr>
          <w:p w:rsidR="00DA2A35" w:rsidRPr="00A6029B" w:rsidRDefault="00DA2A35"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lastRenderedPageBreak/>
              <w:t>Č: 30</w:t>
            </w:r>
          </w:p>
          <w:p w:rsidR="00DA2A35" w:rsidRPr="00A6029B" w:rsidRDefault="00DA2A35"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O: 3</w:t>
            </w:r>
          </w:p>
        </w:tc>
        <w:tc>
          <w:tcPr>
            <w:tcW w:w="5812" w:type="dxa"/>
            <w:tcBorders>
              <w:top w:val="single" w:sz="4" w:space="0" w:color="auto"/>
              <w:left w:val="single" w:sz="4" w:space="0" w:color="auto"/>
              <w:bottom w:val="single" w:sz="4" w:space="0" w:color="auto"/>
              <w:right w:val="single" w:sz="4" w:space="0" w:color="auto"/>
            </w:tcBorders>
          </w:tcPr>
          <w:p w:rsidR="00DA2A35" w:rsidRPr="00A6029B" w:rsidRDefault="00DA2A35" w:rsidP="00DA2A35">
            <w:pPr>
              <w:pStyle w:val="Default"/>
              <w:jc w:val="both"/>
              <w:rPr>
                <w:rFonts w:ascii="Times New Roman" w:hAnsi="Times New Roman" w:cs="Times New Roman"/>
                <w:sz w:val="20"/>
                <w:szCs w:val="20"/>
              </w:rPr>
            </w:pPr>
            <w:r w:rsidRPr="00A6029B">
              <w:rPr>
                <w:rFonts w:ascii="Times New Roman" w:hAnsi="Times New Roman" w:cs="Times New Roman"/>
                <w:sz w:val="20"/>
                <w:szCs w:val="20"/>
              </w:rPr>
              <w:t>3. Členské štáty zabezpečia, aby kompetencie a právomoci národných regulačných orgánov alebo subjektov, ako aj spôsoby, akými preberajú zodpovednosť, boli jasne vymedzené v právnych predpisoch.</w:t>
            </w:r>
          </w:p>
          <w:p w:rsidR="00DA2A35" w:rsidRPr="00A6029B" w:rsidRDefault="00DA2A35" w:rsidP="00551371">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DA2A35" w:rsidRPr="00A6029B" w:rsidRDefault="00DA2A35"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N</w:t>
            </w:r>
          </w:p>
        </w:tc>
        <w:tc>
          <w:tcPr>
            <w:tcW w:w="579" w:type="dxa"/>
            <w:tcBorders>
              <w:top w:val="single" w:sz="4" w:space="0" w:color="auto"/>
              <w:left w:val="nil"/>
              <w:bottom w:val="single" w:sz="4" w:space="0" w:color="auto"/>
              <w:right w:val="single" w:sz="4" w:space="0" w:color="auto"/>
            </w:tcBorders>
          </w:tcPr>
          <w:p w:rsidR="00AE6BBC" w:rsidRPr="00AE6BBC" w:rsidRDefault="00AE6BBC" w:rsidP="00AE6BBC">
            <w:pPr>
              <w:pStyle w:val="Default"/>
              <w:jc w:val="both"/>
              <w:rPr>
                <w:rFonts w:ascii="Times New Roman" w:hAnsi="Times New Roman" w:cs="Times New Roman"/>
                <w:sz w:val="20"/>
                <w:szCs w:val="20"/>
              </w:rPr>
            </w:pPr>
            <w:r w:rsidRPr="00AE6BBC">
              <w:rPr>
                <w:rFonts w:ascii="Times New Roman" w:hAnsi="Times New Roman" w:cs="Times New Roman"/>
                <w:sz w:val="20"/>
                <w:szCs w:val="20"/>
              </w:rPr>
              <w:t>ZMS</w:t>
            </w:r>
          </w:p>
          <w:p w:rsidR="00AE6BBC" w:rsidRPr="00AE6BBC" w:rsidRDefault="00AE6BBC" w:rsidP="00AE6BBC">
            <w:pPr>
              <w:pStyle w:val="Default"/>
              <w:jc w:val="both"/>
              <w:rPr>
                <w:rFonts w:ascii="Times New Roman" w:hAnsi="Times New Roman" w:cs="Times New Roman"/>
                <w:sz w:val="20"/>
                <w:szCs w:val="20"/>
              </w:rPr>
            </w:pPr>
            <w:r w:rsidRPr="00AE6BBC">
              <w:rPr>
                <w:rFonts w:ascii="Times New Roman" w:hAnsi="Times New Roman" w:cs="Times New Roman"/>
                <w:sz w:val="20"/>
                <w:szCs w:val="20"/>
              </w:rPr>
              <w:t>a</w:t>
            </w:r>
          </w:p>
          <w:p w:rsidR="00DA2A35" w:rsidRPr="00AE6BBC" w:rsidRDefault="00AE6BBC" w:rsidP="00AE6BBC">
            <w:pPr>
              <w:pStyle w:val="Default"/>
              <w:jc w:val="both"/>
              <w:rPr>
                <w:rFonts w:ascii="Times New Roman" w:hAnsi="Times New Roman" w:cs="Times New Roman"/>
                <w:b/>
                <w:sz w:val="20"/>
                <w:szCs w:val="20"/>
              </w:rPr>
            </w:pPr>
            <w:r w:rsidRPr="00AE6BBC">
              <w:rPr>
                <w:rFonts w:ascii="Times New Roman" w:hAnsi="Times New Roman" w:cs="Times New Roman"/>
                <w:b/>
                <w:sz w:val="20"/>
                <w:szCs w:val="20"/>
              </w:rPr>
              <w:t xml:space="preserve">návrh zákona </w:t>
            </w:r>
            <w:r w:rsidR="000858DF" w:rsidRPr="00AE6BBC">
              <w:rPr>
                <w:rFonts w:ascii="Times New Roman" w:hAnsi="Times New Roman" w:cs="Times New Roman"/>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DA2A35" w:rsidRPr="00A6029B" w:rsidRDefault="000858D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110</w:t>
            </w:r>
          </w:p>
        </w:tc>
        <w:tc>
          <w:tcPr>
            <w:tcW w:w="4877" w:type="dxa"/>
            <w:tcBorders>
              <w:top w:val="single" w:sz="4" w:space="0" w:color="auto"/>
              <w:left w:val="single" w:sz="4" w:space="0" w:color="auto"/>
              <w:bottom w:val="single" w:sz="4" w:space="0" w:color="auto"/>
              <w:right w:val="single" w:sz="4" w:space="0" w:color="auto"/>
            </w:tcBorders>
          </w:tcPr>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Pôsobnosť regulátora</w:t>
            </w:r>
          </w:p>
          <w:p w:rsidR="00E47CFF" w:rsidRPr="00A6029B" w:rsidRDefault="00E47CFF" w:rsidP="00A6029B">
            <w:pPr>
              <w:pStyle w:val="Default"/>
              <w:jc w:val="both"/>
              <w:rPr>
                <w:rFonts w:ascii="Times New Roman" w:hAnsi="Times New Roman" w:cs="Times New Roman"/>
                <w:sz w:val="20"/>
                <w:szCs w:val="20"/>
              </w:rPr>
            </w:pP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(1) Do pôsobnosti regulátora v oblasti výkonu štátnej správy patrí rozhodovanie vo veciach </w:t>
            </w:r>
          </w:p>
          <w:p w:rsidR="00E47CFF" w:rsidRPr="00A6029B" w:rsidRDefault="00E47CFF" w:rsidP="00A6029B">
            <w:pPr>
              <w:pStyle w:val="Default"/>
              <w:jc w:val="both"/>
              <w:rPr>
                <w:rFonts w:ascii="Times New Roman" w:hAnsi="Times New Roman" w:cs="Times New Roman"/>
                <w:sz w:val="20"/>
                <w:szCs w:val="20"/>
              </w:rPr>
            </w:pP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a) autorizácií, </w:t>
            </w:r>
          </w:p>
          <w:p w:rsidR="00E47CFF" w:rsidRPr="00A6029B" w:rsidRDefault="00E47CFF" w:rsidP="00A6029B">
            <w:pPr>
              <w:pStyle w:val="Default"/>
              <w:jc w:val="both"/>
              <w:rPr>
                <w:rFonts w:ascii="Times New Roman" w:hAnsi="Times New Roman" w:cs="Times New Roman"/>
                <w:sz w:val="20"/>
                <w:szCs w:val="20"/>
              </w:rPr>
            </w:pP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b) registrácií, </w:t>
            </w:r>
          </w:p>
          <w:p w:rsidR="00E47CFF" w:rsidRPr="00A6029B" w:rsidRDefault="00E47CFF" w:rsidP="00A6029B">
            <w:pPr>
              <w:pStyle w:val="Default"/>
              <w:jc w:val="both"/>
              <w:rPr>
                <w:rFonts w:ascii="Times New Roman" w:hAnsi="Times New Roman" w:cs="Times New Roman"/>
                <w:sz w:val="20"/>
                <w:szCs w:val="20"/>
              </w:rPr>
            </w:pP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c) licencií,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d) dodržiavania povinností a ukladania sankcií podľa tohto zákona a podľa osobitných predpisov,72)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e) európskych diel, nezávislej produkcie a slovenských hudobných diel,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f) plurality informácií a transparentnosti majetkových a personálnych vzťahov, ak na rozhodovanie nie je príslušný úrad,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g) posudzovania vhodnosti opatrení na ochranu verejnosti prijatých poskytovateľom platformy na zdieľanie videí.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(2) Do pôsobnosti regulátora v oblasti výkonu štátnej správy patrí aj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a) vydávať všeobecne záväzné právne predpisy podľa tohto zákona,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lastRenderedPageBreak/>
              <w:t xml:space="preserve">b) dohliadať na dodržiavanie povinností podľa tohto zákona a podľa osobitných predpisov,72)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c) žiadať záznamy vysielania od vysielateľov v prípade potreby,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d) monitorovať a hodnotiť činnosť samoregulačných mechanizmov a samoregulačných orgánov, ktoré tieto mechanizmy presadzujú,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e) riešiť spory a vybavovať podnety podľa tohto zákona,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f) spolupracovať s Komisiou pri uplatňovaní ustanovení tohto zákona, najmä pri zostavovaní a zverejňovaní zoznamu významných podujatí pre verejnosť,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g) zostavovať zoznam významných podujatí v spolupráci s ministerstvom kultúry, Ministerstvom školstva, vedy, výskumu a športu Slovenskej republiky a s nositeľmi práv a vysielateľmi,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h) viesť evidenciu týkajúcu sa tých poskytovateľov obsahových služieb a poskytovaných obsahových služieb, ktorých evidenciu nevedie podľa osobitného predpisu73) iná osoba,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i) spracúvať štatistiky o vysielaných programoch a programoch poskytovaných v rámci audiovizuálnych mediálnych služieb na požiadanie na základe podkladov vysielateľov a poskytovateľov audiovizuálnych mediálnych služieb na požiadanie,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j) vykonávať analýzu mediálneho trhu vrátane plurality informácií a reklamného trhu</w:t>
            </w:r>
            <w:r w:rsidRPr="00DD46C8">
              <w:rPr>
                <w:rFonts w:ascii="Times New Roman" w:hAnsi="Times New Roman" w:cs="Times New Roman"/>
                <w:b/>
                <w:sz w:val="20"/>
                <w:szCs w:val="20"/>
              </w:rPr>
              <w:t>,</w:t>
            </w:r>
          </w:p>
          <w:p w:rsidR="00E47CFF" w:rsidRPr="00A6029B" w:rsidRDefault="00E47CFF" w:rsidP="00A6029B">
            <w:pPr>
              <w:pStyle w:val="Default"/>
              <w:jc w:val="both"/>
              <w:rPr>
                <w:rFonts w:ascii="Times New Roman" w:hAnsi="Times New Roman" w:cs="Times New Roman"/>
                <w:sz w:val="20"/>
                <w:szCs w:val="20"/>
              </w:rPr>
            </w:pPr>
          </w:p>
          <w:p w:rsidR="00E47CFF" w:rsidRPr="00DD46C8" w:rsidRDefault="00E47CFF" w:rsidP="00A6029B">
            <w:pPr>
              <w:pStyle w:val="Default"/>
              <w:jc w:val="both"/>
              <w:rPr>
                <w:rFonts w:ascii="Times New Roman" w:hAnsi="Times New Roman" w:cs="Times New Roman"/>
                <w:b/>
                <w:sz w:val="20"/>
                <w:szCs w:val="20"/>
              </w:rPr>
            </w:pPr>
            <w:r w:rsidRPr="00DD46C8">
              <w:rPr>
                <w:rFonts w:ascii="Times New Roman" w:hAnsi="Times New Roman" w:cs="Times New Roman"/>
                <w:b/>
                <w:sz w:val="20"/>
                <w:szCs w:val="20"/>
              </w:rPr>
              <w:t>k) monitorovať a analyzovať dodržiavanie záruk nezávislého fungovania verejnoprávneho vysielateľa podľa osobitného predpisu,73aa)</w:t>
            </w:r>
          </w:p>
          <w:p w:rsidR="00E47CFF" w:rsidRPr="00DD46C8" w:rsidRDefault="00E47CFF" w:rsidP="00A6029B">
            <w:pPr>
              <w:pStyle w:val="Default"/>
              <w:jc w:val="both"/>
              <w:rPr>
                <w:rFonts w:ascii="Times New Roman" w:hAnsi="Times New Roman" w:cs="Times New Roman"/>
                <w:b/>
                <w:sz w:val="20"/>
                <w:szCs w:val="20"/>
              </w:rPr>
            </w:pPr>
          </w:p>
          <w:p w:rsidR="00E47CFF" w:rsidRPr="00DD46C8" w:rsidRDefault="00E47CFF" w:rsidP="00A6029B">
            <w:pPr>
              <w:pStyle w:val="Default"/>
              <w:jc w:val="both"/>
              <w:rPr>
                <w:rFonts w:ascii="Times New Roman" w:hAnsi="Times New Roman" w:cs="Times New Roman"/>
                <w:b/>
                <w:sz w:val="20"/>
                <w:szCs w:val="20"/>
              </w:rPr>
            </w:pPr>
            <w:r w:rsidRPr="00DD46C8">
              <w:rPr>
                <w:rFonts w:ascii="Times New Roman" w:hAnsi="Times New Roman" w:cs="Times New Roman"/>
                <w:b/>
                <w:sz w:val="20"/>
                <w:szCs w:val="20"/>
              </w:rPr>
              <w:t xml:space="preserve">l) monitorovať prideľovanie verejných finančných prostriedkov na štátnu reklamu podľa osobitného predpisu.65aa)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lastRenderedPageBreak/>
              <w:t xml:space="preserve">(3) Do pôsobnosti regulátora ďalej patrí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a) zúčastňovať sa na tvorbe všeobecne záväzných právnych predpisov v oblasti vysielania, retransmisie, poskytovania audiovizuálnej mediálnej služby na požiadanie a poskytovania platforiem na zdieľanie obsahu,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b) pravidelne podávať Komisii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1. správu o sprístupňovaní programových služieb a audiovizuálnych mediálnych služieb na požiadanie osobám so zdravotným postihnutím,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2. správu o podpore európskych diel a nezávislej produkcie vo vysielaní televíznej programovej služby,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3. správu o podpore európskych diel pri poskytovaní audiovizuálnych mediálnych služieb na požiadanie,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4. správu o podpore a prijatých opatreniach na rozvoj mediálnej výchovy,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5. správu o svojej činnosti podľa osobitného predpisu,73a)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c) vyjadrovať sa k návrhom na uzavretie medzinárodných zmlúv v oblastiach regulovaných týmto zákonom, o ich plnení, navrhovať uzavretie medzinárodných zmlúv alebo pristúpenie k nim,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d) spolupracovať pri výkone dohľadu s príslušnými orgánmi určenými členskými štátmi, ktoré sú zodpovedné za presadzovanie právnych predpisov na ochranu práv spotrebiteľov, s Ministerstvom hospodárstva Slovenskej republiky, jednotným úradom pre spoluprácu a Komisiou, ak sa tento dohľad a spolupráca týka mediálnej komerčnej komunikácie a iných foriem propagácie podľa jedenástej časti; pri výkone dohľadu a spolupráci regulátor postupuje podľa osobitného predpisu,74)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e) spolupracovať s úradom v oblasti využívania frekvencií pre vysielanie,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f) upozorňovať radu </w:t>
            </w:r>
            <w:r w:rsidRPr="00DD46C8">
              <w:rPr>
                <w:rFonts w:ascii="Times New Roman" w:hAnsi="Times New Roman" w:cs="Times New Roman"/>
                <w:b/>
                <w:sz w:val="20"/>
                <w:szCs w:val="20"/>
              </w:rPr>
              <w:t>Slovenskej televízie a rozhlasu</w:t>
            </w:r>
            <w:r w:rsidRPr="00A6029B">
              <w:rPr>
                <w:rFonts w:ascii="Times New Roman" w:hAnsi="Times New Roman" w:cs="Times New Roman"/>
                <w:sz w:val="20"/>
                <w:szCs w:val="20"/>
              </w:rPr>
              <w:t xml:space="preserve"> na porušenie povinností uložených verejnoprávnemu vysielateľovi týmto zákonom,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g) iniciovať a vykonávať výskumnú a analytickú činnosť v mediálnej oblasti na účel sledovania a hodnotenia stavu </w:t>
            </w:r>
            <w:r w:rsidRPr="00A6029B">
              <w:rPr>
                <w:rFonts w:ascii="Times New Roman" w:hAnsi="Times New Roman" w:cs="Times New Roman"/>
                <w:sz w:val="20"/>
                <w:szCs w:val="20"/>
              </w:rPr>
              <w:lastRenderedPageBreak/>
              <w:t xml:space="preserve">mediálneho prostredia, a to najmä s ohľadom na šírenie nenávistných prejavov, dezinformácií, obsahu, ktorý môže vážne narušiť vývoj maloletých, </w:t>
            </w:r>
            <w:proofErr w:type="spellStart"/>
            <w:r w:rsidRPr="00A6029B">
              <w:rPr>
                <w:rFonts w:ascii="Times New Roman" w:hAnsi="Times New Roman" w:cs="Times New Roman"/>
                <w:sz w:val="20"/>
                <w:szCs w:val="20"/>
              </w:rPr>
              <w:t>kyberšikanu</w:t>
            </w:r>
            <w:proofErr w:type="spellEnd"/>
            <w:r w:rsidRPr="00A6029B">
              <w:rPr>
                <w:rFonts w:ascii="Times New Roman" w:hAnsi="Times New Roman" w:cs="Times New Roman"/>
                <w:sz w:val="20"/>
                <w:szCs w:val="20"/>
              </w:rPr>
              <w:t xml:space="preserve">, mediálnu gramotnosť, mediálnu komerčnú komunikáciu, politickú propagáciu, internú a externú mediálnu pluralitu a úroveň slobody médií,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h) spolupracovať so samoregulačnými orgánmi v oblastiach regulovaných týmto zákonom,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i) vytvárať </w:t>
            </w:r>
            <w:proofErr w:type="spellStart"/>
            <w:r w:rsidRPr="00A6029B">
              <w:rPr>
                <w:rFonts w:ascii="Times New Roman" w:hAnsi="Times New Roman" w:cs="Times New Roman"/>
                <w:sz w:val="20"/>
                <w:szCs w:val="20"/>
              </w:rPr>
              <w:t>koregulačné</w:t>
            </w:r>
            <w:proofErr w:type="spellEnd"/>
            <w:r w:rsidRPr="00A6029B">
              <w:rPr>
                <w:rFonts w:ascii="Times New Roman" w:hAnsi="Times New Roman" w:cs="Times New Roman"/>
                <w:sz w:val="20"/>
                <w:szCs w:val="20"/>
              </w:rPr>
              <w:t xml:space="preserve"> mechanizmy v oblastiach regulovaných týmto zákonom,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j) iniciovať a vykonávať aktivity podporujúce mediálnu gramotnosť,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k) aktívne spolupracovať s partnerskými orgánmi dohľadu v členských štátoch a ich združeniami a organizáciami,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l) rokovať podľa § 154 a 155 s príslušným orgánom iného členského štátu,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m) spolupracovať s Komisiou v oblastiach regulovaných týmto zákonom,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n) podieľať sa na výmene informácií a spolupracovať s medzinárodnými organizáciami alebo s orgánmi iných štátov, ktoré pôsobia v oblastiach regulovaných týmto zákonom,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o) zúčastňovať sa na práci v </w:t>
            </w:r>
            <w:r w:rsidRPr="00DD46C8">
              <w:rPr>
                <w:rFonts w:ascii="Times New Roman" w:hAnsi="Times New Roman" w:cs="Times New Roman"/>
                <w:b/>
                <w:sz w:val="20"/>
                <w:szCs w:val="20"/>
              </w:rPr>
              <w:t>Európskej rade pre mediálne služby</w:t>
            </w: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p) spolupracovať s orgánmi dohľadu iného členského štátu pri postupe voči obsahovej službe, ktorá nepatrí do pôsobnosti regulátora ani iných štátnych orgánov Slovenskej republiky, hoci na území Slovenskej republiky pôsobí,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q) spolupracovať s on-line platformami na zdieľanie obsahu pri efektívnom, proporcionálnom a nediskriminačnom uplatňovaní pravidiel poskytovania ich služieb,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lastRenderedPageBreak/>
              <w:t xml:space="preserve">r) viesť štatistické prehľady o pokrytí územia Slovenskej republiky rozhlasovým signálom a televíznym signálom a o počte obyvateľov, ktorí prijímajú rozhlasový signál a televízny signál oprávnených vysielateľov,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s) pôsobiť ako on-line kontaktné miesto na poskytovanie informácií a podávanie podnetov týkajúcich sa </w:t>
            </w:r>
            <w:proofErr w:type="spellStart"/>
            <w:r w:rsidRPr="00A6029B">
              <w:rPr>
                <w:rFonts w:ascii="Times New Roman" w:hAnsi="Times New Roman" w:cs="Times New Roman"/>
                <w:sz w:val="20"/>
                <w:szCs w:val="20"/>
              </w:rPr>
              <w:t>multimodálneho</w:t>
            </w:r>
            <w:proofErr w:type="spellEnd"/>
            <w:r w:rsidRPr="00A6029B">
              <w:rPr>
                <w:rFonts w:ascii="Times New Roman" w:hAnsi="Times New Roman" w:cs="Times New Roman"/>
                <w:sz w:val="20"/>
                <w:szCs w:val="20"/>
              </w:rPr>
              <w:t xml:space="preserve"> prístupu k televíznej programovej službe a k audiovizuálnej mediálnej službe na požiadanie, ktoré je ľahko prístupné a verejne dostupné aj pre osoby so zdravotným postihnutím,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t) pôsobiť ako orgán dohľadu nad vykonávaním osobitných opatrení podľa osobitného predpisu,75)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u) ukladať sankcie podľa osobitného predpisu76) za porušenie povinností podľa § 61 ods. 2,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v) ukladať sankcie podľa osobitného predpisu77) za porušenie povinností podľa § 61 ods. 3,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w) plniť úlohy koordinátora digitálnych služieb podľa osobitného predpisu,77a)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x) zúčastňovať sa na práci v Európskom výbore pre digitálne služby,77b)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y) rozhodovať o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1. certifikácii orgánu mimosúdneho riešenia sporov a zrušení certifikácie podľa osobitného predpisu,77c)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2. udelení, pozastavení a zrušení štatútu dôveryhodného </w:t>
            </w:r>
            <w:proofErr w:type="spellStart"/>
            <w:r w:rsidRPr="00A6029B">
              <w:rPr>
                <w:rFonts w:ascii="Times New Roman" w:hAnsi="Times New Roman" w:cs="Times New Roman"/>
                <w:sz w:val="20"/>
                <w:szCs w:val="20"/>
              </w:rPr>
              <w:t>nahlasovateľa</w:t>
            </w:r>
            <w:proofErr w:type="spellEnd"/>
            <w:r w:rsidRPr="00A6029B">
              <w:rPr>
                <w:rFonts w:ascii="Times New Roman" w:hAnsi="Times New Roman" w:cs="Times New Roman"/>
                <w:sz w:val="20"/>
                <w:szCs w:val="20"/>
              </w:rPr>
              <w:t xml:space="preserve"> podľa osobitného predpisu,77d)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3. udelení štatútu prevereného výskumného pracovníka a o ukončení prístupu prevereného výskumného pracovníka k údajom podľa osobitného predpisu.77e)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(4) Regulátor je povinný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a) predkladať Národnej rade Slovenskej republiky (ďalej len "národná rada") výročnú správu o stave vysielania a o svojej činnosti (ďalej len "výročná správa") do 90 dní po skončení kalendárneho roka,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lastRenderedPageBreak/>
              <w:t xml:space="preserve">b) predkladať národnej rade informácie o stave vysielania a o svojej činnosti, ak o to národná rada požiada,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c) zverejňovať prostredníctvom svojho webového sídla prehľad platných autorizácii, registrácií a licencií, stav využitia frekvenčného spektra a prehľad voľných frekvencií na vysielanie,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d) zverejňovať a aktualizovať prostredníctvom svojho webového sídla vzor žiadosti o certifikáciu a o zrušenie certifikácie orgánu mimosúdneho riešenia sporov, žiadosti o udelenie, pozastavenie a zrušenie štatútu dôveryhodného </w:t>
            </w:r>
            <w:proofErr w:type="spellStart"/>
            <w:r w:rsidRPr="00A6029B">
              <w:rPr>
                <w:rFonts w:ascii="Times New Roman" w:hAnsi="Times New Roman" w:cs="Times New Roman"/>
                <w:sz w:val="20"/>
                <w:szCs w:val="20"/>
              </w:rPr>
              <w:t>nahlasovateľa</w:t>
            </w:r>
            <w:proofErr w:type="spellEnd"/>
            <w:r w:rsidRPr="00A6029B">
              <w:rPr>
                <w:rFonts w:ascii="Times New Roman" w:hAnsi="Times New Roman" w:cs="Times New Roman"/>
                <w:sz w:val="20"/>
                <w:szCs w:val="20"/>
              </w:rPr>
              <w:t xml:space="preserve"> a vzor žiadosti o udelenie štatútu prevereného výskumného pracovníka a o ukončenie prístupu k údajom,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e) zverejňovať a aktualizovať prostredníctvom svojho webového sídla prehľad rozhodnutí o certifikácii a o zrušení certifikácie orgánu mimosúdneho riešenia sporov, rozhodnutí o udelení, pozastavení a o zrušení štatútu dôveryhodného </w:t>
            </w:r>
            <w:proofErr w:type="spellStart"/>
            <w:r w:rsidRPr="00A6029B">
              <w:rPr>
                <w:rFonts w:ascii="Times New Roman" w:hAnsi="Times New Roman" w:cs="Times New Roman"/>
                <w:sz w:val="20"/>
                <w:szCs w:val="20"/>
              </w:rPr>
              <w:t>nahlasovateľa</w:t>
            </w:r>
            <w:proofErr w:type="spellEnd"/>
            <w:r w:rsidRPr="00A6029B">
              <w:rPr>
                <w:rFonts w:ascii="Times New Roman" w:hAnsi="Times New Roman" w:cs="Times New Roman"/>
                <w:sz w:val="20"/>
                <w:szCs w:val="20"/>
              </w:rPr>
              <w:t xml:space="preserve"> a rozhodnutí o udelení štatútu prevereného výskumného pracovníka a o ukončení prístupu k údajom,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f) navrhovať Ministerstvu financií Slovenskej republiky (ďalej len "ministerstvo financií") svoj rozpočet a záverečný účet,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g) predkladať svoj rozpočet a záverečný účet príslušnému výboru národnej rady,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h) poskytovať informácie podľa osobitného predpisu.78)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(5) Regulátor je v oblasti medzinárodnej spolupráce povinný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a) informovať členský štát o skutočnosti, že vysielateľ podľa tohto zákona bude poskytovať televízne vysielanie celkom alebo z väčšej časti zamerané na divákov tohto členského štátu, ak bola </w:t>
            </w:r>
            <w:proofErr w:type="spellStart"/>
            <w:r w:rsidRPr="00A6029B">
              <w:rPr>
                <w:rFonts w:ascii="Times New Roman" w:hAnsi="Times New Roman" w:cs="Times New Roman"/>
                <w:sz w:val="20"/>
                <w:szCs w:val="20"/>
              </w:rPr>
              <w:t>regulátorovi</w:t>
            </w:r>
            <w:proofErr w:type="spellEnd"/>
            <w:r w:rsidRPr="00A6029B">
              <w:rPr>
                <w:rFonts w:ascii="Times New Roman" w:hAnsi="Times New Roman" w:cs="Times New Roman"/>
                <w:sz w:val="20"/>
                <w:szCs w:val="20"/>
              </w:rPr>
              <w:t xml:space="preserve"> takáto skutočnosť v súlade s § 21 ods. 1 písm. e) oznámená, alebo že poskytovateľ audiovizuálnej mediálnej služby na požiadanie podľa tohto zákona bude poskytovať audiovizuálnu mediálnu službu na požiadanie celkom alebo z väčšej časti zameranú na divákov tohto členského štátu, ak bola </w:t>
            </w:r>
            <w:proofErr w:type="spellStart"/>
            <w:r w:rsidRPr="00A6029B">
              <w:rPr>
                <w:rFonts w:ascii="Times New Roman" w:hAnsi="Times New Roman" w:cs="Times New Roman"/>
                <w:sz w:val="20"/>
                <w:szCs w:val="20"/>
              </w:rPr>
              <w:t>regulátorovi</w:t>
            </w:r>
            <w:proofErr w:type="spellEnd"/>
            <w:r w:rsidRPr="00A6029B">
              <w:rPr>
                <w:rFonts w:ascii="Times New Roman" w:hAnsi="Times New Roman" w:cs="Times New Roman"/>
                <w:sz w:val="20"/>
                <w:szCs w:val="20"/>
              </w:rPr>
              <w:t xml:space="preserve"> takáto skutočnosť </w:t>
            </w:r>
            <w:r w:rsidRPr="00A6029B">
              <w:rPr>
                <w:rFonts w:ascii="Times New Roman" w:hAnsi="Times New Roman" w:cs="Times New Roman"/>
                <w:sz w:val="20"/>
                <w:szCs w:val="20"/>
              </w:rPr>
              <w:lastRenderedPageBreak/>
              <w:t xml:space="preserve">oznámená; ak dotknutý členský štát zašle </w:t>
            </w:r>
            <w:proofErr w:type="spellStart"/>
            <w:r w:rsidRPr="00A6029B">
              <w:rPr>
                <w:rFonts w:ascii="Times New Roman" w:hAnsi="Times New Roman" w:cs="Times New Roman"/>
                <w:sz w:val="20"/>
                <w:szCs w:val="20"/>
              </w:rPr>
              <w:t>regulátorovi</w:t>
            </w:r>
            <w:proofErr w:type="spellEnd"/>
            <w:r w:rsidRPr="00A6029B">
              <w:rPr>
                <w:rFonts w:ascii="Times New Roman" w:hAnsi="Times New Roman" w:cs="Times New Roman"/>
                <w:sz w:val="20"/>
                <w:szCs w:val="20"/>
              </w:rPr>
              <w:t xml:space="preserve"> žiadosť o informácie týkajúce sa činnosti takéhoto vysielateľa alebo poskytovateľa audiovizuálnej mediálnej služby na požiadanie, ak je to možné, regulátor túto žiadosť vybaví v lehote 60 dní od doručenia,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b) predkladať Komisii zoznam vysielateľov, poskytovateľov audiovizuálnej mediálnej služby na požiadanie a poskytovateľov platforiem na zdieľanie videí, na ktorých sa vzťahuje tento zákon, s uvedením kritérií, na ktorých sa zakladá právomoc Slovenskej republiky, vrátane všetkých jeho aktualizácií,</w:t>
            </w:r>
          </w:p>
          <w:p w:rsidR="00E47CFF" w:rsidRPr="00A6029B" w:rsidRDefault="00E47CFF" w:rsidP="00A6029B">
            <w:pPr>
              <w:pStyle w:val="Default"/>
              <w:jc w:val="both"/>
              <w:rPr>
                <w:rFonts w:ascii="Times New Roman" w:hAnsi="Times New Roman" w:cs="Times New Roman"/>
                <w:sz w:val="20"/>
                <w:szCs w:val="20"/>
              </w:rPr>
            </w:pPr>
          </w:p>
          <w:p w:rsidR="00E47CFF" w:rsidRPr="00DD46C8" w:rsidRDefault="00E47CFF" w:rsidP="00A6029B">
            <w:pPr>
              <w:pStyle w:val="Default"/>
              <w:jc w:val="both"/>
              <w:rPr>
                <w:rFonts w:ascii="Times New Roman" w:hAnsi="Times New Roman" w:cs="Times New Roman"/>
                <w:b/>
                <w:sz w:val="20"/>
                <w:szCs w:val="20"/>
              </w:rPr>
            </w:pPr>
            <w:r w:rsidRPr="00DD46C8">
              <w:rPr>
                <w:rFonts w:ascii="Times New Roman" w:hAnsi="Times New Roman" w:cs="Times New Roman"/>
                <w:b/>
                <w:sz w:val="20"/>
                <w:szCs w:val="20"/>
              </w:rPr>
              <w:t xml:space="preserve">c) zohľadniť stanovisko vydané Európskou radou pre mediálne služby podľa osobitného predpisu.78a)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 </w:t>
            </w:r>
          </w:p>
          <w:p w:rsidR="00E47CFF" w:rsidRPr="00A6029B" w:rsidRDefault="00E47CFF"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 xml:space="preserve">(6) Regulátor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pričom tieto údaje priebežne aktualizuje. </w:t>
            </w:r>
          </w:p>
          <w:p w:rsidR="00E47CFF" w:rsidRPr="00A6029B" w:rsidRDefault="00E47CFF" w:rsidP="00A6029B">
            <w:pPr>
              <w:pStyle w:val="Default"/>
              <w:jc w:val="both"/>
              <w:rPr>
                <w:rFonts w:ascii="Times New Roman" w:hAnsi="Times New Roman" w:cs="Times New Roman"/>
                <w:sz w:val="20"/>
                <w:szCs w:val="20"/>
              </w:rPr>
            </w:pPr>
          </w:p>
          <w:p w:rsidR="00E47CFF" w:rsidRPr="00DD46C8" w:rsidRDefault="00E47CFF" w:rsidP="00A6029B">
            <w:pPr>
              <w:pStyle w:val="Default"/>
              <w:jc w:val="both"/>
              <w:rPr>
                <w:rFonts w:ascii="Times New Roman" w:hAnsi="Times New Roman" w:cs="Times New Roman"/>
                <w:b/>
                <w:sz w:val="20"/>
                <w:szCs w:val="20"/>
              </w:rPr>
            </w:pPr>
            <w:r w:rsidRPr="00DD46C8">
              <w:rPr>
                <w:rFonts w:ascii="Times New Roman" w:hAnsi="Times New Roman" w:cs="Times New Roman"/>
                <w:b/>
                <w:sz w:val="20"/>
                <w:szCs w:val="20"/>
              </w:rPr>
              <w:t xml:space="preserve">(7) Na účel výkonu </w:t>
            </w:r>
            <w:r w:rsidR="002B31F8">
              <w:rPr>
                <w:rFonts w:ascii="Times New Roman" w:hAnsi="Times New Roman" w:cs="Times New Roman"/>
                <w:b/>
                <w:sz w:val="20"/>
                <w:szCs w:val="20"/>
              </w:rPr>
              <w:t>pôsobnosti regulátora podľa odseku</w:t>
            </w:r>
            <w:r w:rsidRPr="00DD46C8">
              <w:rPr>
                <w:rFonts w:ascii="Times New Roman" w:hAnsi="Times New Roman" w:cs="Times New Roman"/>
                <w:b/>
                <w:sz w:val="20"/>
                <w:szCs w:val="20"/>
              </w:rPr>
              <w:t xml:space="preserve"> 2 písm. k) je regulátor oprávnený získavať, spracúvať a vyhodnocovať informácie a podklady od verejnoprávneho vysielateľa, jeho zamestnanca alebo inej osoby, o ktorej možno odôvodnene predpokladať, že má informácie, ktoré sú primerané a potrebné na vykoná</w:t>
            </w:r>
            <w:r w:rsidR="002B31F8">
              <w:rPr>
                <w:rFonts w:ascii="Times New Roman" w:hAnsi="Times New Roman" w:cs="Times New Roman"/>
                <w:b/>
                <w:sz w:val="20"/>
                <w:szCs w:val="20"/>
              </w:rPr>
              <w:t>vanie úloh regulátora podľa odseku</w:t>
            </w:r>
            <w:r w:rsidRPr="00DD46C8">
              <w:rPr>
                <w:rFonts w:ascii="Times New Roman" w:hAnsi="Times New Roman" w:cs="Times New Roman"/>
                <w:b/>
                <w:sz w:val="20"/>
                <w:szCs w:val="20"/>
              </w:rPr>
              <w:t xml:space="preserve"> 2 písm. k).</w:t>
            </w:r>
          </w:p>
          <w:p w:rsidR="00E47CFF" w:rsidRPr="00A6029B" w:rsidRDefault="00E47CFF" w:rsidP="00A6029B">
            <w:pPr>
              <w:pStyle w:val="Default"/>
              <w:jc w:val="both"/>
              <w:rPr>
                <w:rFonts w:ascii="Times New Roman" w:hAnsi="Times New Roman" w:cs="Times New Roman"/>
                <w:sz w:val="20"/>
                <w:szCs w:val="20"/>
              </w:rPr>
            </w:pPr>
          </w:p>
          <w:p w:rsidR="00E47CFF" w:rsidRPr="00DD46C8" w:rsidRDefault="00E47CFF" w:rsidP="00A6029B">
            <w:pPr>
              <w:pStyle w:val="Default"/>
              <w:jc w:val="both"/>
              <w:rPr>
                <w:rFonts w:ascii="Times New Roman" w:hAnsi="Times New Roman" w:cs="Times New Roman"/>
                <w:b/>
                <w:sz w:val="20"/>
                <w:szCs w:val="20"/>
              </w:rPr>
            </w:pPr>
            <w:r w:rsidRPr="00DD46C8">
              <w:rPr>
                <w:rFonts w:ascii="Times New Roman" w:hAnsi="Times New Roman" w:cs="Times New Roman"/>
                <w:b/>
                <w:sz w:val="20"/>
                <w:szCs w:val="20"/>
              </w:rPr>
              <w:t>(8) Regulátor môže požiadať verejnoprávneho vysielateľa, jeho zamestnanca alebo inú osobu podľa odseku 7, aby mu v lehote určenej regulátorom poskytla správne, úplné a pravdivé informácie alebo podklady súvisiace s vý</w:t>
            </w:r>
            <w:r w:rsidR="002B31F8">
              <w:rPr>
                <w:rFonts w:ascii="Times New Roman" w:hAnsi="Times New Roman" w:cs="Times New Roman"/>
                <w:b/>
                <w:sz w:val="20"/>
                <w:szCs w:val="20"/>
              </w:rPr>
              <w:t>konom jeho pôsobnosti podľa odseku</w:t>
            </w:r>
            <w:bookmarkStart w:id="1" w:name="_GoBack"/>
            <w:bookmarkEnd w:id="1"/>
            <w:r w:rsidRPr="00DD46C8">
              <w:rPr>
                <w:rFonts w:ascii="Times New Roman" w:hAnsi="Times New Roman" w:cs="Times New Roman"/>
                <w:b/>
                <w:sz w:val="20"/>
                <w:szCs w:val="20"/>
              </w:rPr>
              <w:t xml:space="preserve"> 2 písm. k).</w:t>
            </w:r>
          </w:p>
          <w:p w:rsidR="0051006C" w:rsidRPr="00A6029B" w:rsidRDefault="0051006C" w:rsidP="00A6029B">
            <w:pPr>
              <w:pStyle w:val="Default"/>
              <w:jc w:val="both"/>
              <w:rPr>
                <w:rFonts w:ascii="Times New Roman" w:hAnsi="Times New Roman" w:cs="Times New Roman"/>
                <w:sz w:val="20"/>
                <w:szCs w:val="20"/>
              </w:rPr>
            </w:pPr>
          </w:p>
          <w:p w:rsidR="0051006C" w:rsidRDefault="007C7C14" w:rsidP="00A6029B">
            <w:pPr>
              <w:pStyle w:val="Default"/>
              <w:jc w:val="both"/>
              <w:rPr>
                <w:rFonts w:ascii="Times New Roman" w:hAnsi="Times New Roman" w:cs="Times New Roman"/>
                <w:b/>
                <w:sz w:val="20"/>
                <w:szCs w:val="20"/>
              </w:rPr>
            </w:pPr>
            <w:r w:rsidRPr="007C7C14">
              <w:rPr>
                <w:rFonts w:ascii="Times New Roman" w:hAnsi="Times New Roman" w:cs="Times New Roman"/>
                <w:b/>
                <w:sz w:val="20"/>
                <w:szCs w:val="20"/>
                <w:vertAlign w:val="superscript"/>
              </w:rPr>
              <w:t>73aa</w:t>
            </w:r>
            <w:r w:rsidRPr="007C7C14">
              <w:rPr>
                <w:rFonts w:ascii="Times New Roman" w:hAnsi="Times New Roman" w:cs="Times New Roman"/>
                <w:b/>
                <w:sz w:val="20"/>
                <w:szCs w:val="20"/>
              </w:rPr>
              <w:t>) Čl. 5 ods. 1 až 3 nariadenia (EÚ) 2024/1083.</w:t>
            </w:r>
          </w:p>
          <w:p w:rsidR="007C7C14" w:rsidRPr="007C7C14" w:rsidRDefault="007C7C14" w:rsidP="00A6029B">
            <w:pPr>
              <w:pStyle w:val="Default"/>
              <w:jc w:val="both"/>
              <w:rPr>
                <w:rFonts w:ascii="Times New Roman" w:hAnsi="Times New Roman" w:cs="Times New Roman"/>
                <w:b/>
                <w:sz w:val="20"/>
                <w:szCs w:val="20"/>
              </w:rPr>
            </w:pPr>
            <w:r w:rsidRPr="007C7C14">
              <w:rPr>
                <w:rFonts w:ascii="Times New Roman" w:hAnsi="Times New Roman" w:cs="Times New Roman"/>
                <w:b/>
                <w:sz w:val="20"/>
                <w:szCs w:val="20"/>
                <w:vertAlign w:val="superscript"/>
              </w:rPr>
              <w:t>78a</w:t>
            </w:r>
            <w:r w:rsidRPr="007C7C14">
              <w:rPr>
                <w:rFonts w:ascii="Times New Roman" w:hAnsi="Times New Roman" w:cs="Times New Roman"/>
                <w:b/>
                <w:sz w:val="20"/>
                <w:szCs w:val="20"/>
              </w:rPr>
              <w:t>) Čl. 17 ods. 2 nariadenia (EÚ) 2024/1083.</w:t>
            </w:r>
            <w:r>
              <w:rPr>
                <w:rFonts w:ascii="Times New Roman" w:hAnsi="Times New Roman" w:cs="Times New Roman"/>
                <w:b/>
                <w:sz w:val="20"/>
                <w:szCs w:val="20"/>
              </w:rPr>
              <w:t xml:space="preserve"> </w:t>
            </w:r>
          </w:p>
        </w:tc>
        <w:tc>
          <w:tcPr>
            <w:tcW w:w="367" w:type="dxa"/>
            <w:tcBorders>
              <w:top w:val="single" w:sz="4" w:space="0" w:color="auto"/>
              <w:left w:val="single" w:sz="4" w:space="0" w:color="auto"/>
              <w:bottom w:val="single" w:sz="4" w:space="0" w:color="auto"/>
              <w:right w:val="single" w:sz="4" w:space="0" w:color="auto"/>
            </w:tcBorders>
          </w:tcPr>
          <w:p w:rsidR="00DA2A35" w:rsidRPr="00A6029B" w:rsidRDefault="00DA2A35"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lastRenderedPageBreak/>
              <w:t>Ú</w:t>
            </w:r>
          </w:p>
        </w:tc>
        <w:tc>
          <w:tcPr>
            <w:tcW w:w="993" w:type="dxa"/>
            <w:tcBorders>
              <w:top w:val="single" w:sz="4" w:space="0" w:color="auto"/>
              <w:left w:val="single" w:sz="4" w:space="0" w:color="auto"/>
              <w:bottom w:val="single" w:sz="4" w:space="0" w:color="auto"/>
              <w:right w:val="single" w:sz="12" w:space="0" w:color="auto"/>
            </w:tcBorders>
          </w:tcPr>
          <w:p w:rsidR="00DA2A35" w:rsidRPr="00A6029B" w:rsidRDefault="00DA2A35" w:rsidP="00A6029B">
            <w:pPr>
              <w:pStyle w:val="Default"/>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12" w:space="0" w:color="auto"/>
            </w:tcBorders>
          </w:tcPr>
          <w:p w:rsidR="00DA2A35" w:rsidRPr="00A6029B" w:rsidRDefault="0051006C" w:rsidP="00A6029B">
            <w:pPr>
              <w:pStyle w:val="Default"/>
              <w:jc w:val="both"/>
              <w:rPr>
                <w:rFonts w:ascii="Times New Roman" w:hAnsi="Times New Roman" w:cs="Times New Roman"/>
                <w:sz w:val="20"/>
                <w:szCs w:val="20"/>
              </w:rPr>
            </w:pPr>
            <w:r w:rsidRPr="00A6029B">
              <w:rPr>
                <w:rFonts w:ascii="Times New Roman" w:hAnsi="Times New Roman" w:cs="Times New Roman"/>
                <w:sz w:val="20"/>
                <w:szCs w:val="20"/>
              </w:rPr>
              <w:t>GP-N</w:t>
            </w:r>
          </w:p>
        </w:tc>
        <w:tc>
          <w:tcPr>
            <w:tcW w:w="851" w:type="dxa"/>
            <w:tcBorders>
              <w:top w:val="single" w:sz="4" w:space="0" w:color="auto"/>
              <w:left w:val="single" w:sz="4" w:space="0" w:color="auto"/>
              <w:bottom w:val="single" w:sz="4" w:space="0" w:color="auto"/>
              <w:right w:val="single" w:sz="12" w:space="0" w:color="auto"/>
            </w:tcBorders>
          </w:tcPr>
          <w:p w:rsidR="00DA2A35" w:rsidRPr="00A6029B" w:rsidRDefault="00DA2A35" w:rsidP="00A6029B">
            <w:pPr>
              <w:pStyle w:val="Default"/>
              <w:jc w:val="both"/>
              <w:rPr>
                <w:rFonts w:ascii="Times New Roman" w:hAnsi="Times New Roman" w:cs="Times New Roman"/>
                <w:sz w:val="20"/>
                <w:szCs w:val="20"/>
              </w:rPr>
            </w:pPr>
          </w:p>
        </w:tc>
      </w:tr>
    </w:tbl>
    <w:p w:rsidR="00A6029B" w:rsidRDefault="00A6029B" w:rsidP="008D39E9">
      <w:pPr>
        <w:pStyle w:val="Hlavika"/>
      </w:pPr>
    </w:p>
    <w:p w:rsidR="008D39E9" w:rsidRPr="00A6029B" w:rsidRDefault="008D39E9" w:rsidP="008D39E9">
      <w:pPr>
        <w:pStyle w:val="Hlavika"/>
        <w:rPr>
          <w:sz w:val="22"/>
          <w:szCs w:val="22"/>
        </w:rPr>
      </w:pPr>
      <w:r w:rsidRPr="00A6029B">
        <w:rPr>
          <w:sz w:val="22"/>
          <w:szCs w:val="22"/>
        </w:rPr>
        <w:t xml:space="preserve">Vysvetlivky </w:t>
      </w:r>
    </w:p>
    <w:p w:rsidR="008D39E9" w:rsidRPr="00A6029B" w:rsidRDefault="008D39E9" w:rsidP="008D39E9">
      <w:pPr>
        <w:pStyle w:val="Hlavika"/>
        <w:rPr>
          <w:sz w:val="22"/>
          <w:szCs w:val="22"/>
        </w:rPr>
      </w:pPr>
      <w:r w:rsidRPr="00A6029B">
        <w:rPr>
          <w:sz w:val="22"/>
          <w:szCs w:val="22"/>
        </w:rPr>
        <w:t xml:space="preserve">V stĺpci (1) sa smernica člení na jednotlivé časti: </w:t>
      </w:r>
    </w:p>
    <w:p w:rsidR="008D39E9" w:rsidRPr="00A6029B" w:rsidRDefault="008D39E9" w:rsidP="008D39E9">
      <w:pPr>
        <w:pStyle w:val="Hlavika"/>
        <w:rPr>
          <w:sz w:val="22"/>
          <w:szCs w:val="22"/>
        </w:rPr>
      </w:pPr>
      <w:r w:rsidRPr="00A6029B">
        <w:rPr>
          <w:sz w:val="22"/>
          <w:szCs w:val="22"/>
        </w:rPr>
        <w:t xml:space="preserve">Č - článok </w:t>
      </w:r>
    </w:p>
    <w:p w:rsidR="008D39E9" w:rsidRPr="00A6029B" w:rsidRDefault="008D39E9" w:rsidP="008D39E9">
      <w:pPr>
        <w:pStyle w:val="Hlavika"/>
        <w:rPr>
          <w:sz w:val="22"/>
          <w:szCs w:val="22"/>
        </w:rPr>
      </w:pPr>
      <w:r w:rsidRPr="00A6029B">
        <w:rPr>
          <w:sz w:val="22"/>
          <w:szCs w:val="22"/>
        </w:rPr>
        <w:t xml:space="preserve">O - odsek </w:t>
      </w:r>
    </w:p>
    <w:p w:rsidR="008D39E9" w:rsidRPr="00A6029B" w:rsidRDefault="008D39E9" w:rsidP="008D39E9">
      <w:pPr>
        <w:pStyle w:val="Hlavika"/>
        <w:rPr>
          <w:sz w:val="22"/>
          <w:szCs w:val="22"/>
        </w:rPr>
      </w:pPr>
      <w:r w:rsidRPr="00A6029B">
        <w:rPr>
          <w:sz w:val="22"/>
          <w:szCs w:val="22"/>
        </w:rPr>
        <w:t xml:space="preserve">V - veta </w:t>
      </w:r>
    </w:p>
    <w:p w:rsidR="008D39E9" w:rsidRPr="00A6029B" w:rsidRDefault="008D39E9" w:rsidP="008D39E9">
      <w:pPr>
        <w:pStyle w:val="Hlavika"/>
        <w:rPr>
          <w:sz w:val="22"/>
          <w:szCs w:val="22"/>
        </w:rPr>
      </w:pPr>
      <w:r w:rsidRPr="00A6029B">
        <w:rPr>
          <w:sz w:val="22"/>
          <w:szCs w:val="22"/>
        </w:rPr>
        <w:t>P - číslo (písmeno)</w:t>
      </w:r>
    </w:p>
    <w:p w:rsidR="008D39E9" w:rsidRPr="00A6029B" w:rsidRDefault="008D39E9" w:rsidP="008D39E9">
      <w:pPr>
        <w:pStyle w:val="Hlavika"/>
        <w:rPr>
          <w:sz w:val="22"/>
          <w:szCs w:val="22"/>
        </w:rPr>
      </w:pPr>
    </w:p>
    <w:p w:rsidR="008D39E9" w:rsidRPr="00A6029B" w:rsidRDefault="008D39E9" w:rsidP="008D39E9">
      <w:pPr>
        <w:pStyle w:val="Hlavika"/>
        <w:rPr>
          <w:sz w:val="22"/>
          <w:szCs w:val="22"/>
        </w:rPr>
      </w:pPr>
      <w:r w:rsidRPr="00A6029B">
        <w:rPr>
          <w:sz w:val="22"/>
          <w:szCs w:val="22"/>
        </w:rPr>
        <w:t>V stĺpci (3):</w:t>
      </w:r>
    </w:p>
    <w:p w:rsidR="008D39E9" w:rsidRPr="00A6029B" w:rsidRDefault="008D39E9" w:rsidP="008D39E9">
      <w:pPr>
        <w:pStyle w:val="Hlavika"/>
        <w:rPr>
          <w:sz w:val="22"/>
          <w:szCs w:val="22"/>
        </w:rPr>
      </w:pPr>
      <w:r w:rsidRPr="00A6029B">
        <w:rPr>
          <w:sz w:val="22"/>
          <w:szCs w:val="22"/>
        </w:rPr>
        <w:t>N – bežná transpozícia</w:t>
      </w:r>
    </w:p>
    <w:p w:rsidR="008D39E9" w:rsidRPr="00A6029B" w:rsidRDefault="008D39E9" w:rsidP="008D39E9">
      <w:pPr>
        <w:pStyle w:val="Hlavika"/>
        <w:rPr>
          <w:sz w:val="22"/>
          <w:szCs w:val="22"/>
        </w:rPr>
      </w:pPr>
      <w:r w:rsidRPr="00A6029B">
        <w:rPr>
          <w:sz w:val="22"/>
          <w:szCs w:val="22"/>
        </w:rPr>
        <w:t>O – transpozícia s možnosťou voľby</w:t>
      </w:r>
    </w:p>
    <w:p w:rsidR="008D39E9" w:rsidRPr="00A6029B" w:rsidRDefault="008D39E9" w:rsidP="008D39E9">
      <w:pPr>
        <w:pStyle w:val="Hlavika"/>
        <w:rPr>
          <w:sz w:val="22"/>
          <w:szCs w:val="22"/>
        </w:rPr>
      </w:pPr>
      <w:r w:rsidRPr="00A6029B">
        <w:rPr>
          <w:sz w:val="22"/>
          <w:szCs w:val="22"/>
        </w:rPr>
        <w:t>D – transpozícia podľa úvahy (dobrovoľná)</w:t>
      </w:r>
    </w:p>
    <w:p w:rsidR="008D39E9" w:rsidRPr="00A6029B" w:rsidRDefault="008D39E9" w:rsidP="008D39E9">
      <w:pPr>
        <w:pStyle w:val="Hlavika"/>
        <w:rPr>
          <w:sz w:val="22"/>
          <w:szCs w:val="22"/>
        </w:rPr>
      </w:pPr>
      <w:proofErr w:type="spellStart"/>
      <w:r w:rsidRPr="00A6029B">
        <w:rPr>
          <w:sz w:val="22"/>
          <w:szCs w:val="22"/>
        </w:rPr>
        <w:t>n.a</w:t>
      </w:r>
      <w:proofErr w:type="spellEnd"/>
      <w:r w:rsidRPr="00A6029B">
        <w:rPr>
          <w:sz w:val="22"/>
          <w:szCs w:val="22"/>
        </w:rPr>
        <w:t>. – transpozícia sa neuskutočňuje</w:t>
      </w:r>
    </w:p>
    <w:p w:rsidR="008D39E9" w:rsidRPr="00A6029B" w:rsidRDefault="008D39E9" w:rsidP="008D39E9">
      <w:pPr>
        <w:pStyle w:val="Hlavika"/>
        <w:rPr>
          <w:sz w:val="22"/>
          <w:szCs w:val="22"/>
        </w:rPr>
      </w:pPr>
    </w:p>
    <w:p w:rsidR="008D39E9" w:rsidRPr="00A6029B" w:rsidRDefault="008D39E9" w:rsidP="008D39E9">
      <w:pPr>
        <w:pStyle w:val="Hlavika"/>
        <w:rPr>
          <w:sz w:val="22"/>
          <w:szCs w:val="22"/>
        </w:rPr>
      </w:pPr>
      <w:r w:rsidRPr="00A6029B">
        <w:rPr>
          <w:sz w:val="22"/>
          <w:szCs w:val="22"/>
        </w:rPr>
        <w:t>V stĺpci (5):</w:t>
      </w:r>
    </w:p>
    <w:p w:rsidR="008D39E9" w:rsidRPr="00A6029B" w:rsidRDefault="008D39E9" w:rsidP="008D39E9">
      <w:pPr>
        <w:pStyle w:val="Hlavika"/>
        <w:rPr>
          <w:sz w:val="22"/>
          <w:szCs w:val="22"/>
        </w:rPr>
      </w:pPr>
      <w:r w:rsidRPr="00A6029B">
        <w:rPr>
          <w:sz w:val="22"/>
          <w:szCs w:val="22"/>
        </w:rPr>
        <w:t>Č – článok</w:t>
      </w:r>
    </w:p>
    <w:p w:rsidR="008D39E9" w:rsidRPr="00A6029B" w:rsidRDefault="008D39E9" w:rsidP="008D39E9">
      <w:pPr>
        <w:pStyle w:val="Hlavika"/>
        <w:rPr>
          <w:sz w:val="22"/>
          <w:szCs w:val="22"/>
        </w:rPr>
      </w:pPr>
      <w:r w:rsidRPr="00A6029B">
        <w:rPr>
          <w:sz w:val="22"/>
          <w:szCs w:val="22"/>
        </w:rPr>
        <w:t>§ – paragraf</w:t>
      </w:r>
    </w:p>
    <w:p w:rsidR="008D39E9" w:rsidRPr="00A6029B" w:rsidRDefault="008D39E9" w:rsidP="008D39E9">
      <w:pPr>
        <w:pStyle w:val="Hlavika"/>
        <w:rPr>
          <w:sz w:val="22"/>
          <w:szCs w:val="22"/>
        </w:rPr>
      </w:pPr>
      <w:r w:rsidRPr="00A6029B">
        <w:rPr>
          <w:sz w:val="22"/>
          <w:szCs w:val="22"/>
        </w:rPr>
        <w:t>O – odsek</w:t>
      </w:r>
    </w:p>
    <w:p w:rsidR="008D39E9" w:rsidRPr="00A6029B" w:rsidRDefault="008D39E9" w:rsidP="008D39E9">
      <w:pPr>
        <w:pStyle w:val="Hlavika"/>
        <w:rPr>
          <w:sz w:val="22"/>
          <w:szCs w:val="22"/>
        </w:rPr>
      </w:pPr>
      <w:r w:rsidRPr="00A6029B">
        <w:rPr>
          <w:sz w:val="22"/>
          <w:szCs w:val="22"/>
        </w:rPr>
        <w:t>V – veta</w:t>
      </w:r>
    </w:p>
    <w:p w:rsidR="008D39E9" w:rsidRPr="00A6029B" w:rsidRDefault="008D39E9" w:rsidP="008D39E9">
      <w:pPr>
        <w:pStyle w:val="Hlavika"/>
        <w:rPr>
          <w:sz w:val="22"/>
          <w:szCs w:val="22"/>
        </w:rPr>
      </w:pPr>
      <w:r w:rsidRPr="00A6029B">
        <w:rPr>
          <w:sz w:val="22"/>
          <w:szCs w:val="22"/>
        </w:rPr>
        <w:t>P – písmeno (číslo)</w:t>
      </w:r>
    </w:p>
    <w:p w:rsidR="008D39E9" w:rsidRPr="00A6029B" w:rsidRDefault="008D39E9" w:rsidP="008D39E9">
      <w:pPr>
        <w:pStyle w:val="Hlavika"/>
        <w:rPr>
          <w:sz w:val="22"/>
          <w:szCs w:val="22"/>
        </w:rPr>
      </w:pPr>
    </w:p>
    <w:p w:rsidR="008D39E9" w:rsidRPr="00A6029B" w:rsidRDefault="008D39E9" w:rsidP="008D39E9">
      <w:pPr>
        <w:pStyle w:val="Hlavika"/>
        <w:rPr>
          <w:sz w:val="22"/>
          <w:szCs w:val="22"/>
        </w:rPr>
      </w:pPr>
      <w:r w:rsidRPr="00A6029B">
        <w:rPr>
          <w:sz w:val="22"/>
          <w:szCs w:val="22"/>
        </w:rPr>
        <w:t>V stĺpci (7):</w:t>
      </w:r>
    </w:p>
    <w:p w:rsidR="008D39E9" w:rsidRPr="00A6029B" w:rsidRDefault="008D39E9" w:rsidP="008D39E9">
      <w:pPr>
        <w:pStyle w:val="Hlavika"/>
        <w:rPr>
          <w:sz w:val="22"/>
          <w:szCs w:val="22"/>
        </w:rPr>
      </w:pPr>
      <w:r w:rsidRPr="00A6029B">
        <w:rPr>
          <w:sz w:val="22"/>
          <w:szCs w:val="22"/>
        </w:rPr>
        <w:t>Ú – úplná zhoda (ak bolo ustanovenie smernice prebraté v celom rozsahu, správne, v príslušnej forme, so zabezpečenou inštitucionálnou infraštruktúrou, s príslušnými sankciami a vo vzájomnej súvislosti)</w:t>
      </w:r>
    </w:p>
    <w:p w:rsidR="008D39E9" w:rsidRPr="00A6029B" w:rsidRDefault="008D39E9" w:rsidP="008D39E9">
      <w:pPr>
        <w:pStyle w:val="Hlavika"/>
        <w:rPr>
          <w:sz w:val="22"/>
          <w:szCs w:val="22"/>
        </w:rPr>
      </w:pPr>
      <w:r w:rsidRPr="00A6029B">
        <w:rPr>
          <w:sz w:val="22"/>
          <w:szCs w:val="22"/>
        </w:rPr>
        <w:t>Č – čiastočná zhoda (ak minimálne jedna z podmienok úplnej zhody nie je splnená)</w:t>
      </w:r>
    </w:p>
    <w:p w:rsidR="008D39E9" w:rsidRPr="00A6029B" w:rsidRDefault="008D39E9" w:rsidP="008D39E9">
      <w:pPr>
        <w:pStyle w:val="Hlavika"/>
        <w:rPr>
          <w:sz w:val="22"/>
          <w:szCs w:val="22"/>
        </w:rPr>
      </w:pPr>
      <w:r w:rsidRPr="00A6029B">
        <w:rPr>
          <w:sz w:val="22"/>
          <w:szCs w:val="22"/>
        </w:rPr>
        <w:t>Ž – žiadna zhoda (ak nebola dosiahnutá ani úplná ani čiast</w:t>
      </w:r>
      <w:r w:rsidR="004F7776" w:rsidRPr="00A6029B">
        <w:rPr>
          <w:sz w:val="22"/>
          <w:szCs w:val="22"/>
        </w:rPr>
        <w:t>očná</w:t>
      </w:r>
      <w:r w:rsidRPr="00A6029B">
        <w:rPr>
          <w:sz w:val="22"/>
          <w:szCs w:val="22"/>
        </w:rPr>
        <w:t xml:space="preserve"> zhoda alebo k prebratiu dôjde v budúcnosti)</w:t>
      </w:r>
    </w:p>
    <w:p w:rsidR="008D39E9" w:rsidRPr="00A6029B" w:rsidRDefault="008D39E9" w:rsidP="008D39E9">
      <w:pPr>
        <w:pStyle w:val="Hlavika"/>
        <w:rPr>
          <w:sz w:val="22"/>
          <w:szCs w:val="22"/>
        </w:rPr>
      </w:pPr>
      <w:proofErr w:type="spellStart"/>
      <w:r w:rsidRPr="00A6029B">
        <w:rPr>
          <w:sz w:val="22"/>
          <w:szCs w:val="22"/>
        </w:rPr>
        <w:t>n.a</w:t>
      </w:r>
      <w:proofErr w:type="spellEnd"/>
      <w:r w:rsidRPr="00A6029B">
        <w:rPr>
          <w:sz w:val="22"/>
          <w:szCs w:val="22"/>
        </w:rPr>
        <w:t>. – neaplikovateľnosť (ak sa ustanovenie smernice netýka SR alebo nie je potrebné ho prebrať)</w:t>
      </w:r>
    </w:p>
    <w:p w:rsidR="00074E74" w:rsidRPr="00A6029B" w:rsidRDefault="00074E74" w:rsidP="008D39E9">
      <w:pPr>
        <w:pStyle w:val="Hlavika"/>
        <w:rPr>
          <w:sz w:val="22"/>
          <w:szCs w:val="22"/>
        </w:rPr>
      </w:pPr>
    </w:p>
    <w:p w:rsidR="00074E74" w:rsidRPr="00A6029B" w:rsidRDefault="00074E74" w:rsidP="00074E74">
      <w:pPr>
        <w:pStyle w:val="Hlavika"/>
        <w:rPr>
          <w:sz w:val="22"/>
          <w:szCs w:val="22"/>
        </w:rPr>
      </w:pPr>
      <w:r w:rsidRPr="00A6029B">
        <w:rPr>
          <w:sz w:val="22"/>
          <w:szCs w:val="22"/>
        </w:rPr>
        <w:t>V stĺpci (9):</w:t>
      </w:r>
    </w:p>
    <w:p w:rsidR="00074E74" w:rsidRPr="00A6029B" w:rsidRDefault="00074E74" w:rsidP="00074E74">
      <w:pPr>
        <w:pStyle w:val="Hlavika"/>
        <w:rPr>
          <w:sz w:val="22"/>
          <w:szCs w:val="22"/>
        </w:rPr>
      </w:pPr>
    </w:p>
    <w:p w:rsidR="00074E74" w:rsidRPr="00A6029B" w:rsidRDefault="00074E74" w:rsidP="00074E74">
      <w:pPr>
        <w:pStyle w:val="Hlavika"/>
        <w:rPr>
          <w:sz w:val="22"/>
          <w:szCs w:val="22"/>
        </w:rPr>
      </w:pPr>
      <w:r w:rsidRPr="00A6029B">
        <w:rPr>
          <w:sz w:val="22"/>
          <w:szCs w:val="22"/>
        </w:rPr>
        <w:t xml:space="preserve">GP – A a) až g): </w:t>
      </w:r>
      <w:proofErr w:type="spellStart"/>
      <w:r w:rsidRPr="00A6029B">
        <w:rPr>
          <w:sz w:val="22"/>
          <w:szCs w:val="22"/>
        </w:rPr>
        <w:t>goldplating</w:t>
      </w:r>
      <w:proofErr w:type="spellEnd"/>
      <w:r w:rsidRPr="00A6029B">
        <w:rPr>
          <w:sz w:val="22"/>
          <w:szCs w:val="22"/>
        </w:rPr>
        <w:t xml:space="preserve"> je identifikovaný, </w:t>
      </w:r>
    </w:p>
    <w:p w:rsidR="008D39E9" w:rsidRPr="00A6029B" w:rsidRDefault="00074E74" w:rsidP="00074E74">
      <w:pPr>
        <w:pStyle w:val="Hlavika"/>
        <w:rPr>
          <w:sz w:val="22"/>
          <w:szCs w:val="22"/>
        </w:rPr>
      </w:pPr>
      <w:r w:rsidRPr="00A6029B">
        <w:rPr>
          <w:sz w:val="22"/>
          <w:szCs w:val="22"/>
        </w:rPr>
        <w:t xml:space="preserve">GP – N: </w:t>
      </w:r>
      <w:proofErr w:type="spellStart"/>
      <w:r w:rsidRPr="00A6029B">
        <w:rPr>
          <w:sz w:val="22"/>
          <w:szCs w:val="22"/>
        </w:rPr>
        <w:t>goldplating</w:t>
      </w:r>
      <w:proofErr w:type="spellEnd"/>
      <w:r w:rsidRPr="00A6029B">
        <w:rPr>
          <w:sz w:val="22"/>
          <w:szCs w:val="22"/>
        </w:rPr>
        <w:t xml:space="preserve"> nie je identifikovaný.</w:t>
      </w:r>
    </w:p>
    <w:p w:rsidR="00BD63C2" w:rsidRDefault="00BD63C2" w:rsidP="00074E74">
      <w:pPr>
        <w:pStyle w:val="Hlavika"/>
      </w:pPr>
    </w:p>
    <w:p w:rsidR="00BD63C2" w:rsidRDefault="00BD63C2" w:rsidP="00074E74">
      <w:pPr>
        <w:pStyle w:val="Hlavika"/>
      </w:pPr>
    </w:p>
    <w:p w:rsidR="00BD63C2" w:rsidRPr="00074E74" w:rsidRDefault="00BD63C2" w:rsidP="00074E74">
      <w:pPr>
        <w:pStyle w:val="Hlavika"/>
      </w:pPr>
    </w:p>
    <w:sectPr w:rsidR="00BD63C2" w:rsidRPr="00074E74">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C3" w:rsidRDefault="006164C3">
      <w:pPr>
        <w:autoSpaceDE w:val="0"/>
        <w:autoSpaceDN w:val="0"/>
        <w:spacing w:before="0" w:beforeAutospacing="0" w:after="0" w:afterAutospacing="0"/>
      </w:pPr>
      <w:r>
        <w:separator/>
      </w:r>
    </w:p>
  </w:endnote>
  <w:endnote w:type="continuationSeparator" w:id="0">
    <w:p w:rsidR="006164C3" w:rsidRDefault="006164C3">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MS Gothic"/>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B9" w:rsidRDefault="00F946B9">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B31F8">
      <w:rPr>
        <w:rStyle w:val="slostrany"/>
        <w:noProof/>
      </w:rPr>
      <w:t>18</w:t>
    </w:r>
    <w:r>
      <w:rPr>
        <w:rStyle w:val="slostrany"/>
      </w:rPr>
      <w:fldChar w:fldCharType="end"/>
    </w:r>
  </w:p>
  <w:p w:rsidR="00F946B9" w:rsidRDefault="00F946B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C3" w:rsidRDefault="006164C3">
      <w:pPr>
        <w:autoSpaceDE w:val="0"/>
        <w:autoSpaceDN w:val="0"/>
        <w:spacing w:before="0" w:beforeAutospacing="0" w:after="0" w:afterAutospacing="0"/>
      </w:pPr>
      <w:r>
        <w:separator/>
      </w:r>
    </w:p>
  </w:footnote>
  <w:footnote w:type="continuationSeparator" w:id="0">
    <w:p w:rsidR="006164C3" w:rsidRDefault="006164C3">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4F5"/>
    <w:multiLevelType w:val="hybridMultilevel"/>
    <w:tmpl w:val="749AA052"/>
    <w:lvl w:ilvl="0" w:tplc="E0DE5C54">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39C1425"/>
    <w:multiLevelType w:val="hybridMultilevel"/>
    <w:tmpl w:val="12685D14"/>
    <w:lvl w:ilvl="0" w:tplc="C388F30A">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803A0F"/>
    <w:multiLevelType w:val="hybridMultilevel"/>
    <w:tmpl w:val="787A7F7C"/>
    <w:lvl w:ilvl="0" w:tplc="041B0017">
      <w:start w:val="1"/>
      <w:numFmt w:val="lowerLetter"/>
      <w:lvlText w:val="%1)"/>
      <w:lvlJc w:val="left"/>
      <w:pPr>
        <w:ind w:left="1500" w:hanging="360"/>
      </w:pPr>
    </w:lvl>
    <w:lvl w:ilvl="1" w:tplc="041B0017">
      <w:start w:val="1"/>
      <w:numFmt w:val="lowerLetter"/>
      <w:lvlText w:val="%2)"/>
      <w:lvlJc w:val="left"/>
      <w:pPr>
        <w:ind w:left="2220" w:hanging="360"/>
      </w:pPr>
    </w:lvl>
    <w:lvl w:ilvl="2" w:tplc="3EDCD964">
      <w:start w:val="1"/>
      <w:numFmt w:val="decimal"/>
      <w:lvlText w:val="%3."/>
      <w:lvlJc w:val="left"/>
      <w:pPr>
        <w:ind w:left="1069" w:hanging="360"/>
      </w:pPr>
      <w:rPr>
        <w:rFonts w:hint="default"/>
      </w:r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8961051"/>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5" w15:restartNumberingAfterBreak="0">
    <w:nsid w:val="089B4EFB"/>
    <w:multiLevelType w:val="hybridMultilevel"/>
    <w:tmpl w:val="8AD0DA06"/>
    <w:lvl w:ilvl="0" w:tplc="041B0017">
      <w:start w:val="1"/>
      <w:numFmt w:val="lowerLetter"/>
      <w:lvlText w:val="%1)"/>
      <w:lvlJc w:val="left"/>
      <w:pPr>
        <w:ind w:left="1713" w:hanging="360"/>
      </w:pPr>
    </w:lvl>
    <w:lvl w:ilvl="1" w:tplc="27BE2B18">
      <w:start w:val="1"/>
      <w:numFmt w:val="decimal"/>
      <w:lvlText w:val="%2."/>
      <w:lvlJc w:val="left"/>
      <w:pPr>
        <w:ind w:left="2433" w:hanging="360"/>
      </w:pPr>
      <w:rPr>
        <w:rFonts w:hint="default"/>
      </w:rPr>
    </w:lvl>
    <w:lvl w:ilvl="2" w:tplc="041B0017">
      <w:start w:val="1"/>
      <w:numFmt w:val="lowerLetter"/>
      <w:lvlText w:val="%3)"/>
      <w:lvlJc w:val="left"/>
      <w:pPr>
        <w:ind w:left="3153" w:hanging="180"/>
      </w:pPr>
    </w:lvl>
    <w:lvl w:ilvl="3" w:tplc="A4EC7570">
      <w:start w:val="1"/>
      <w:numFmt w:val="bullet"/>
      <w:lvlText w:val="-"/>
      <w:lvlJc w:val="left"/>
      <w:pPr>
        <w:ind w:left="3873" w:hanging="360"/>
      </w:pPr>
      <w:rPr>
        <w:rFonts w:ascii="Times New Roman" w:eastAsia="Times New Roman" w:hAnsi="Times New Roman" w:cs="Times New Roman" w:hint="default"/>
      </w:r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 w15:restartNumberingAfterBreak="0">
    <w:nsid w:val="0B044C07"/>
    <w:multiLevelType w:val="hybridMultilevel"/>
    <w:tmpl w:val="46CA35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C05D9D"/>
    <w:multiLevelType w:val="hybridMultilevel"/>
    <w:tmpl w:val="16840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11" w15:restartNumberingAfterBreak="0">
    <w:nsid w:val="1B8500A3"/>
    <w:multiLevelType w:val="hybridMultilevel"/>
    <w:tmpl w:val="E30C05AC"/>
    <w:lvl w:ilvl="0" w:tplc="1076DCBE">
      <w:start w:val="1"/>
      <w:numFmt w:val="lowerLetter"/>
      <w:lvlText w:val="%1)"/>
      <w:lvlJc w:val="left"/>
      <w:pPr>
        <w:ind w:left="1495"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2"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13" w15:restartNumberingAfterBreak="0">
    <w:nsid w:val="24563C19"/>
    <w:multiLevelType w:val="hybridMultilevel"/>
    <w:tmpl w:val="254C4768"/>
    <w:lvl w:ilvl="0" w:tplc="7F5A0C8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CED41BA8">
      <w:start w:val="1"/>
      <w:numFmt w:val="decimal"/>
      <w:lvlText w:val="%3."/>
      <w:lvlJc w:val="right"/>
      <w:pPr>
        <w:ind w:left="1314" w:hanging="180"/>
      </w:pPr>
      <w:rPr>
        <w:rFonts w:ascii="Times New Roman" w:eastAsia="Times New Roman" w:hAnsi="Times New Roman" w:cs="Times New Roman"/>
      </w:r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75760CB"/>
    <w:multiLevelType w:val="hybridMultilevel"/>
    <w:tmpl w:val="31C4A8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9B73B3"/>
    <w:multiLevelType w:val="hybridMultilevel"/>
    <w:tmpl w:val="F6E8BFB2"/>
    <w:lvl w:ilvl="0" w:tplc="041B0017">
      <w:start w:val="1"/>
      <w:numFmt w:val="lowerLetter"/>
      <w:lvlText w:val="%1)"/>
      <w:lvlJc w:val="left"/>
      <w:pPr>
        <w:ind w:left="679" w:hanging="360"/>
      </w:pPr>
    </w:lvl>
    <w:lvl w:ilvl="1" w:tplc="041B0019" w:tentative="1">
      <w:start w:val="1"/>
      <w:numFmt w:val="lowerLetter"/>
      <w:lvlText w:val="%2."/>
      <w:lvlJc w:val="left"/>
      <w:pPr>
        <w:ind w:left="1399" w:hanging="360"/>
      </w:pPr>
    </w:lvl>
    <w:lvl w:ilvl="2" w:tplc="041B001B" w:tentative="1">
      <w:start w:val="1"/>
      <w:numFmt w:val="lowerRoman"/>
      <w:lvlText w:val="%3."/>
      <w:lvlJc w:val="right"/>
      <w:pPr>
        <w:ind w:left="2119" w:hanging="180"/>
      </w:pPr>
    </w:lvl>
    <w:lvl w:ilvl="3" w:tplc="041B000F" w:tentative="1">
      <w:start w:val="1"/>
      <w:numFmt w:val="decimal"/>
      <w:lvlText w:val="%4."/>
      <w:lvlJc w:val="left"/>
      <w:pPr>
        <w:ind w:left="2839" w:hanging="360"/>
      </w:pPr>
    </w:lvl>
    <w:lvl w:ilvl="4" w:tplc="041B0019" w:tentative="1">
      <w:start w:val="1"/>
      <w:numFmt w:val="lowerLetter"/>
      <w:lvlText w:val="%5."/>
      <w:lvlJc w:val="left"/>
      <w:pPr>
        <w:ind w:left="3559" w:hanging="360"/>
      </w:pPr>
    </w:lvl>
    <w:lvl w:ilvl="5" w:tplc="041B001B" w:tentative="1">
      <w:start w:val="1"/>
      <w:numFmt w:val="lowerRoman"/>
      <w:lvlText w:val="%6."/>
      <w:lvlJc w:val="right"/>
      <w:pPr>
        <w:ind w:left="4279" w:hanging="180"/>
      </w:pPr>
    </w:lvl>
    <w:lvl w:ilvl="6" w:tplc="041B000F" w:tentative="1">
      <w:start w:val="1"/>
      <w:numFmt w:val="decimal"/>
      <w:lvlText w:val="%7."/>
      <w:lvlJc w:val="left"/>
      <w:pPr>
        <w:ind w:left="4999" w:hanging="360"/>
      </w:pPr>
    </w:lvl>
    <w:lvl w:ilvl="7" w:tplc="041B0019" w:tentative="1">
      <w:start w:val="1"/>
      <w:numFmt w:val="lowerLetter"/>
      <w:lvlText w:val="%8."/>
      <w:lvlJc w:val="left"/>
      <w:pPr>
        <w:ind w:left="5719" w:hanging="360"/>
      </w:pPr>
    </w:lvl>
    <w:lvl w:ilvl="8" w:tplc="041B001B" w:tentative="1">
      <w:start w:val="1"/>
      <w:numFmt w:val="lowerRoman"/>
      <w:lvlText w:val="%9."/>
      <w:lvlJc w:val="right"/>
      <w:pPr>
        <w:ind w:left="6439" w:hanging="180"/>
      </w:pPr>
    </w:lvl>
  </w:abstractNum>
  <w:abstractNum w:abstractNumId="16" w15:restartNumberingAfterBreak="0">
    <w:nsid w:val="2D6C3A46"/>
    <w:multiLevelType w:val="hybridMultilevel"/>
    <w:tmpl w:val="937C99A0"/>
    <w:lvl w:ilvl="0" w:tplc="9CD416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4F2118"/>
    <w:multiLevelType w:val="hybridMultilevel"/>
    <w:tmpl w:val="31D2A3DC"/>
    <w:lvl w:ilvl="0" w:tplc="44DABEB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8"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723B7B"/>
    <w:multiLevelType w:val="hybridMultilevel"/>
    <w:tmpl w:val="5EE03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E028BA"/>
    <w:multiLevelType w:val="hybridMultilevel"/>
    <w:tmpl w:val="590ED7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EB74446"/>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24" w15:restartNumberingAfterBreak="0">
    <w:nsid w:val="421157DF"/>
    <w:multiLevelType w:val="hybridMultilevel"/>
    <w:tmpl w:val="A712E1C6"/>
    <w:lvl w:ilvl="0" w:tplc="9CD416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2F0B5F"/>
    <w:multiLevelType w:val="hybridMultilevel"/>
    <w:tmpl w:val="254C4768"/>
    <w:lvl w:ilvl="0" w:tplc="7F5A0C8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CED41BA8">
      <w:start w:val="1"/>
      <w:numFmt w:val="decimal"/>
      <w:lvlText w:val="%3."/>
      <w:lvlJc w:val="right"/>
      <w:pPr>
        <w:ind w:left="1314" w:hanging="180"/>
      </w:pPr>
      <w:rPr>
        <w:rFonts w:ascii="Times New Roman" w:eastAsia="Times New Roman" w:hAnsi="Times New Roman" w:cs="Times New Roman"/>
      </w:r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27"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4BD73A2F"/>
    <w:multiLevelType w:val="hybridMultilevel"/>
    <w:tmpl w:val="9F1C67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A77D65"/>
    <w:multiLevelType w:val="hybridMultilevel"/>
    <w:tmpl w:val="E14A868A"/>
    <w:lvl w:ilvl="0" w:tplc="F3C462EE">
      <w:start w:val="4"/>
      <w:numFmt w:val="decimal"/>
      <w:lvlText w:val="(%1)"/>
      <w:lvlJc w:val="left"/>
      <w:pPr>
        <w:ind w:left="85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2490191"/>
    <w:multiLevelType w:val="hybridMultilevel"/>
    <w:tmpl w:val="C1E878A6"/>
    <w:lvl w:ilvl="0" w:tplc="539C1AC8">
      <w:start w:val="1"/>
      <w:numFmt w:val="decimal"/>
      <w:lvlText w:val="%1."/>
      <w:lvlJc w:val="left"/>
      <w:pPr>
        <w:ind w:left="1800"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33" w15:restartNumberingAfterBreak="0">
    <w:nsid w:val="534E2A69"/>
    <w:multiLevelType w:val="hybridMultilevel"/>
    <w:tmpl w:val="D0840FBE"/>
    <w:lvl w:ilvl="0" w:tplc="5222360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CA4D96"/>
    <w:multiLevelType w:val="hybridMultilevel"/>
    <w:tmpl w:val="71B6C34A"/>
    <w:lvl w:ilvl="0" w:tplc="BCF8FA7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5" w15:restartNumberingAfterBreak="0">
    <w:nsid w:val="574D6942"/>
    <w:multiLevelType w:val="hybridMultilevel"/>
    <w:tmpl w:val="0DBAF61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684DA2"/>
    <w:multiLevelType w:val="hybridMultilevel"/>
    <w:tmpl w:val="022E20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A562AF"/>
    <w:multiLevelType w:val="hybridMultilevel"/>
    <w:tmpl w:val="254C4768"/>
    <w:lvl w:ilvl="0" w:tplc="7F5A0C8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CED41BA8">
      <w:start w:val="1"/>
      <w:numFmt w:val="decimal"/>
      <w:lvlText w:val="%3."/>
      <w:lvlJc w:val="right"/>
      <w:pPr>
        <w:ind w:left="1314" w:hanging="180"/>
      </w:pPr>
      <w:rPr>
        <w:rFonts w:ascii="Times New Roman" w:eastAsia="Times New Roman" w:hAnsi="Times New Roman" w:cs="Times New Roman"/>
      </w:r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9" w15:restartNumberingAfterBreak="0">
    <w:nsid w:val="69EA72DB"/>
    <w:multiLevelType w:val="hybridMultilevel"/>
    <w:tmpl w:val="85429CAE"/>
    <w:lvl w:ilvl="0" w:tplc="27B4819E">
      <w:start w:val="1"/>
      <w:numFmt w:val="decimal"/>
      <w:lvlText w:val="%1."/>
      <w:lvlJc w:val="left"/>
      <w:pPr>
        <w:ind w:left="1069" w:hanging="360"/>
      </w:pPr>
      <w:rPr>
        <w:rFonts w:ascii="Times New Roman" w:eastAsia="Times New Roman" w:hAnsi="Times New Roman" w:cs="Times New Roman"/>
      </w:rPr>
    </w:lvl>
    <w:lvl w:ilvl="1" w:tplc="041B0019" w:tentative="1">
      <w:start w:val="1"/>
      <w:numFmt w:val="lowerLetter"/>
      <w:lvlText w:val="%2."/>
      <w:lvlJc w:val="left"/>
      <w:pPr>
        <w:ind w:left="1789" w:hanging="360"/>
      </w:pPr>
    </w:lvl>
    <w:lvl w:ilvl="2" w:tplc="041B001B">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15:restartNumberingAfterBreak="0">
    <w:nsid w:val="6F7A72E9"/>
    <w:multiLevelType w:val="hybridMultilevel"/>
    <w:tmpl w:val="672EE09E"/>
    <w:lvl w:ilvl="0" w:tplc="C388F30A">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0F4ED0"/>
    <w:multiLevelType w:val="hybridMultilevel"/>
    <w:tmpl w:val="B31A7B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5E2063"/>
    <w:multiLevelType w:val="hybridMultilevel"/>
    <w:tmpl w:val="386620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0CD380D"/>
    <w:multiLevelType w:val="hybridMultilevel"/>
    <w:tmpl w:val="1EBEB4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1639AD"/>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45" w15:restartNumberingAfterBreak="0">
    <w:nsid w:val="7E694569"/>
    <w:multiLevelType w:val="hybridMultilevel"/>
    <w:tmpl w:val="3580F9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0"/>
    <w:lvlOverride w:ilvl="0">
      <w:startOverride w:val="3"/>
    </w:lvlOverride>
  </w:num>
  <w:num w:numId="3">
    <w:abstractNumId w:val="26"/>
  </w:num>
  <w:num w:numId="4">
    <w:abstractNumId w:val="26"/>
    <w:lvlOverride w:ilvl="0">
      <w:startOverride w:val="2"/>
    </w:lvlOverride>
  </w:num>
  <w:num w:numId="5">
    <w:abstractNumId w:val="12"/>
  </w:num>
  <w:num w:numId="6">
    <w:abstractNumId w:val="12"/>
    <w:lvlOverride w:ilvl="0">
      <w:startOverride w:val="1"/>
    </w:lvlOverride>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36"/>
  </w:num>
  <w:num w:numId="12">
    <w:abstractNumId w:val="9"/>
  </w:num>
  <w:num w:numId="13">
    <w:abstractNumId w:val="30"/>
  </w:num>
  <w:num w:numId="14">
    <w:abstractNumId w:val="8"/>
  </w:num>
  <w:num w:numId="15">
    <w:abstractNumId w:val="28"/>
  </w:num>
  <w:num w:numId="16">
    <w:abstractNumId w:val="22"/>
  </w:num>
  <w:num w:numId="17">
    <w:abstractNumId w:val="18"/>
  </w:num>
  <w:num w:numId="18">
    <w:abstractNumId w:val="4"/>
  </w:num>
  <w:num w:numId="19">
    <w:abstractNumId w:val="11"/>
  </w:num>
  <w:num w:numId="20">
    <w:abstractNumId w:val="0"/>
  </w:num>
  <w:num w:numId="21">
    <w:abstractNumId w:val="34"/>
  </w:num>
  <w:num w:numId="22">
    <w:abstractNumId w:val="32"/>
  </w:num>
  <w:num w:numId="23">
    <w:abstractNumId w:val="17"/>
  </w:num>
  <w:num w:numId="24">
    <w:abstractNumId w:val="44"/>
  </w:num>
  <w:num w:numId="25">
    <w:abstractNumId w:val="23"/>
  </w:num>
  <w:num w:numId="26">
    <w:abstractNumId w:val="7"/>
  </w:num>
  <w:num w:numId="27">
    <w:abstractNumId w:val="24"/>
  </w:num>
  <w:num w:numId="28">
    <w:abstractNumId w:val="16"/>
  </w:num>
  <w:num w:numId="29">
    <w:abstractNumId w:val="14"/>
  </w:num>
  <w:num w:numId="30">
    <w:abstractNumId w:val="2"/>
  </w:num>
  <w:num w:numId="31">
    <w:abstractNumId w:val="35"/>
  </w:num>
  <w:num w:numId="32">
    <w:abstractNumId w:val="43"/>
  </w:num>
  <w:num w:numId="33">
    <w:abstractNumId w:val="37"/>
  </w:num>
  <w:num w:numId="34">
    <w:abstractNumId w:val="29"/>
  </w:num>
  <w:num w:numId="35">
    <w:abstractNumId w:val="40"/>
  </w:num>
  <w:num w:numId="36">
    <w:abstractNumId w:val="5"/>
  </w:num>
  <w:num w:numId="37">
    <w:abstractNumId w:val="31"/>
  </w:num>
  <w:num w:numId="38">
    <w:abstractNumId w:val="15"/>
  </w:num>
  <w:num w:numId="39">
    <w:abstractNumId w:val="1"/>
  </w:num>
  <w:num w:numId="40">
    <w:abstractNumId w:val="21"/>
  </w:num>
  <w:num w:numId="41">
    <w:abstractNumId w:val="45"/>
  </w:num>
  <w:num w:numId="42">
    <w:abstractNumId w:val="33"/>
  </w:num>
  <w:num w:numId="43">
    <w:abstractNumId w:val="42"/>
  </w:num>
  <w:num w:numId="44">
    <w:abstractNumId w:val="20"/>
  </w:num>
  <w:num w:numId="45">
    <w:abstractNumId w:val="41"/>
  </w:num>
  <w:num w:numId="46">
    <w:abstractNumId w:val="6"/>
  </w:num>
  <w:num w:numId="47">
    <w:abstractNumId w:val="39"/>
  </w:num>
  <w:num w:numId="48">
    <w:abstractNumId w:val="38"/>
  </w:num>
  <w:num w:numId="49">
    <w:abstractNumId w:val="13"/>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6E"/>
    <w:rsid w:val="00024A94"/>
    <w:rsid w:val="00024C6B"/>
    <w:rsid w:val="00024E42"/>
    <w:rsid w:val="00042714"/>
    <w:rsid w:val="00046D42"/>
    <w:rsid w:val="00047528"/>
    <w:rsid w:val="00056762"/>
    <w:rsid w:val="00065109"/>
    <w:rsid w:val="00073732"/>
    <w:rsid w:val="00074E74"/>
    <w:rsid w:val="00076296"/>
    <w:rsid w:val="00082B09"/>
    <w:rsid w:val="000858DF"/>
    <w:rsid w:val="00093769"/>
    <w:rsid w:val="0009642B"/>
    <w:rsid w:val="0009643D"/>
    <w:rsid w:val="000A22C6"/>
    <w:rsid w:val="000A27F9"/>
    <w:rsid w:val="000A78CD"/>
    <w:rsid w:val="000B1F92"/>
    <w:rsid w:val="000B24FD"/>
    <w:rsid w:val="000B77B5"/>
    <w:rsid w:val="000C1916"/>
    <w:rsid w:val="000C2E53"/>
    <w:rsid w:val="000D02C4"/>
    <w:rsid w:val="000D262D"/>
    <w:rsid w:val="000D34B8"/>
    <w:rsid w:val="000D3ABE"/>
    <w:rsid w:val="000D6330"/>
    <w:rsid w:val="000E689A"/>
    <w:rsid w:val="000F36E4"/>
    <w:rsid w:val="000F69E1"/>
    <w:rsid w:val="001116A1"/>
    <w:rsid w:val="0011241B"/>
    <w:rsid w:val="00113BBE"/>
    <w:rsid w:val="00117048"/>
    <w:rsid w:val="00117863"/>
    <w:rsid w:val="00120FCD"/>
    <w:rsid w:val="0012563A"/>
    <w:rsid w:val="00126100"/>
    <w:rsid w:val="00127033"/>
    <w:rsid w:val="001278E6"/>
    <w:rsid w:val="00132616"/>
    <w:rsid w:val="00134C4F"/>
    <w:rsid w:val="00145922"/>
    <w:rsid w:val="00152FE4"/>
    <w:rsid w:val="00153B33"/>
    <w:rsid w:val="00162F39"/>
    <w:rsid w:val="0017322D"/>
    <w:rsid w:val="00175C69"/>
    <w:rsid w:val="0017797B"/>
    <w:rsid w:val="001804CB"/>
    <w:rsid w:val="001824EF"/>
    <w:rsid w:val="00182595"/>
    <w:rsid w:val="00185E36"/>
    <w:rsid w:val="00187C37"/>
    <w:rsid w:val="00187FA6"/>
    <w:rsid w:val="00190168"/>
    <w:rsid w:val="001931AF"/>
    <w:rsid w:val="00195449"/>
    <w:rsid w:val="00196F46"/>
    <w:rsid w:val="001A5550"/>
    <w:rsid w:val="001A6A6F"/>
    <w:rsid w:val="001B0BF9"/>
    <w:rsid w:val="001B460A"/>
    <w:rsid w:val="001E058F"/>
    <w:rsid w:val="001E7F36"/>
    <w:rsid w:val="001F20F9"/>
    <w:rsid w:val="001F50EF"/>
    <w:rsid w:val="001F70DE"/>
    <w:rsid w:val="0020214D"/>
    <w:rsid w:val="002056F6"/>
    <w:rsid w:val="002120F9"/>
    <w:rsid w:val="00212E60"/>
    <w:rsid w:val="00213122"/>
    <w:rsid w:val="002135DF"/>
    <w:rsid w:val="002153F7"/>
    <w:rsid w:val="002160C1"/>
    <w:rsid w:val="00217BF4"/>
    <w:rsid w:val="002314E9"/>
    <w:rsid w:val="002578D5"/>
    <w:rsid w:val="00265AF4"/>
    <w:rsid w:val="00266DB0"/>
    <w:rsid w:val="002677BB"/>
    <w:rsid w:val="00270E65"/>
    <w:rsid w:val="00285961"/>
    <w:rsid w:val="00294734"/>
    <w:rsid w:val="002A5D0D"/>
    <w:rsid w:val="002B31F8"/>
    <w:rsid w:val="002B366B"/>
    <w:rsid w:val="002B45E0"/>
    <w:rsid w:val="002C508B"/>
    <w:rsid w:val="002D0BB8"/>
    <w:rsid w:val="002E1D16"/>
    <w:rsid w:val="002E4786"/>
    <w:rsid w:val="002F4DEC"/>
    <w:rsid w:val="002F5550"/>
    <w:rsid w:val="00301CCF"/>
    <w:rsid w:val="00311CD1"/>
    <w:rsid w:val="00312D2B"/>
    <w:rsid w:val="00313FF0"/>
    <w:rsid w:val="00317FDF"/>
    <w:rsid w:val="0034083D"/>
    <w:rsid w:val="00342407"/>
    <w:rsid w:val="00344B44"/>
    <w:rsid w:val="00346101"/>
    <w:rsid w:val="00347BB0"/>
    <w:rsid w:val="00355818"/>
    <w:rsid w:val="00355AB8"/>
    <w:rsid w:val="00366A72"/>
    <w:rsid w:val="00391DC5"/>
    <w:rsid w:val="0039286E"/>
    <w:rsid w:val="00393052"/>
    <w:rsid w:val="003A19DD"/>
    <w:rsid w:val="003A4239"/>
    <w:rsid w:val="003A627D"/>
    <w:rsid w:val="003B2789"/>
    <w:rsid w:val="003B3FFB"/>
    <w:rsid w:val="003B51C3"/>
    <w:rsid w:val="003B63C2"/>
    <w:rsid w:val="003B6A8E"/>
    <w:rsid w:val="003C26B1"/>
    <w:rsid w:val="003D3489"/>
    <w:rsid w:val="003D4337"/>
    <w:rsid w:val="003D5616"/>
    <w:rsid w:val="003D7CE7"/>
    <w:rsid w:val="003E7B78"/>
    <w:rsid w:val="003F1836"/>
    <w:rsid w:val="003F1D3F"/>
    <w:rsid w:val="003F25C4"/>
    <w:rsid w:val="003F3E34"/>
    <w:rsid w:val="00402DE1"/>
    <w:rsid w:val="00403213"/>
    <w:rsid w:val="00412CA4"/>
    <w:rsid w:val="004219E0"/>
    <w:rsid w:val="00424270"/>
    <w:rsid w:val="00424281"/>
    <w:rsid w:val="00425C0C"/>
    <w:rsid w:val="00434D1D"/>
    <w:rsid w:val="00434FA1"/>
    <w:rsid w:val="0043529B"/>
    <w:rsid w:val="00436F3D"/>
    <w:rsid w:val="00437DC5"/>
    <w:rsid w:val="00440A2A"/>
    <w:rsid w:val="004577EC"/>
    <w:rsid w:val="004835AA"/>
    <w:rsid w:val="00494CFC"/>
    <w:rsid w:val="004968C7"/>
    <w:rsid w:val="004A3DFF"/>
    <w:rsid w:val="004A5118"/>
    <w:rsid w:val="004C0498"/>
    <w:rsid w:val="004C18BF"/>
    <w:rsid w:val="004C2229"/>
    <w:rsid w:val="004C375C"/>
    <w:rsid w:val="004C3A75"/>
    <w:rsid w:val="004C4430"/>
    <w:rsid w:val="004D0C1B"/>
    <w:rsid w:val="004D28FC"/>
    <w:rsid w:val="004D68E5"/>
    <w:rsid w:val="004E6172"/>
    <w:rsid w:val="004E73A5"/>
    <w:rsid w:val="004E78A4"/>
    <w:rsid w:val="004F011B"/>
    <w:rsid w:val="004F1940"/>
    <w:rsid w:val="004F6566"/>
    <w:rsid w:val="004F7154"/>
    <w:rsid w:val="004F7776"/>
    <w:rsid w:val="004F7B1E"/>
    <w:rsid w:val="0050535F"/>
    <w:rsid w:val="0051006C"/>
    <w:rsid w:val="00510804"/>
    <w:rsid w:val="00513C81"/>
    <w:rsid w:val="00516E7B"/>
    <w:rsid w:val="005170A9"/>
    <w:rsid w:val="0053408A"/>
    <w:rsid w:val="00537E8C"/>
    <w:rsid w:val="00551371"/>
    <w:rsid w:val="0055211A"/>
    <w:rsid w:val="00563187"/>
    <w:rsid w:val="00565F14"/>
    <w:rsid w:val="00566F41"/>
    <w:rsid w:val="00577940"/>
    <w:rsid w:val="005851FF"/>
    <w:rsid w:val="00585593"/>
    <w:rsid w:val="0059213B"/>
    <w:rsid w:val="005947B8"/>
    <w:rsid w:val="005A0FF5"/>
    <w:rsid w:val="005A2D0D"/>
    <w:rsid w:val="005B25F4"/>
    <w:rsid w:val="005B3872"/>
    <w:rsid w:val="005B4EBC"/>
    <w:rsid w:val="005D5C38"/>
    <w:rsid w:val="005D6CB1"/>
    <w:rsid w:val="005E0477"/>
    <w:rsid w:val="005E147F"/>
    <w:rsid w:val="005E566B"/>
    <w:rsid w:val="005E6B2A"/>
    <w:rsid w:val="00601F13"/>
    <w:rsid w:val="0060678D"/>
    <w:rsid w:val="0060783C"/>
    <w:rsid w:val="0061441A"/>
    <w:rsid w:val="006164C3"/>
    <w:rsid w:val="00616C3B"/>
    <w:rsid w:val="00617411"/>
    <w:rsid w:val="0062299D"/>
    <w:rsid w:val="00631839"/>
    <w:rsid w:val="00637AF8"/>
    <w:rsid w:val="0064397E"/>
    <w:rsid w:val="00653FAA"/>
    <w:rsid w:val="00656B18"/>
    <w:rsid w:val="006606B3"/>
    <w:rsid w:val="00665B0B"/>
    <w:rsid w:val="006673CF"/>
    <w:rsid w:val="00676E39"/>
    <w:rsid w:val="00683A6B"/>
    <w:rsid w:val="00693C33"/>
    <w:rsid w:val="006B2C99"/>
    <w:rsid w:val="006B5B7D"/>
    <w:rsid w:val="006B6290"/>
    <w:rsid w:val="006C49A0"/>
    <w:rsid w:val="006D1602"/>
    <w:rsid w:val="006E25F1"/>
    <w:rsid w:val="006E689D"/>
    <w:rsid w:val="006E7D50"/>
    <w:rsid w:val="006F2B1E"/>
    <w:rsid w:val="006F438D"/>
    <w:rsid w:val="006F5397"/>
    <w:rsid w:val="006F6C2C"/>
    <w:rsid w:val="00702710"/>
    <w:rsid w:val="007248AF"/>
    <w:rsid w:val="007306ED"/>
    <w:rsid w:val="00743080"/>
    <w:rsid w:val="00744DBD"/>
    <w:rsid w:val="007515D8"/>
    <w:rsid w:val="007532C2"/>
    <w:rsid w:val="007562E4"/>
    <w:rsid w:val="0078287E"/>
    <w:rsid w:val="00784C17"/>
    <w:rsid w:val="0079243A"/>
    <w:rsid w:val="007971BA"/>
    <w:rsid w:val="007A0270"/>
    <w:rsid w:val="007C6623"/>
    <w:rsid w:val="007C7C14"/>
    <w:rsid w:val="007C7C45"/>
    <w:rsid w:val="007D05A8"/>
    <w:rsid w:val="007D0C0D"/>
    <w:rsid w:val="007D65BB"/>
    <w:rsid w:val="007E016B"/>
    <w:rsid w:val="007E1B47"/>
    <w:rsid w:val="007E7353"/>
    <w:rsid w:val="007E78EE"/>
    <w:rsid w:val="007F2A32"/>
    <w:rsid w:val="007F7DCB"/>
    <w:rsid w:val="00805400"/>
    <w:rsid w:val="008106C3"/>
    <w:rsid w:val="008142FF"/>
    <w:rsid w:val="00816851"/>
    <w:rsid w:val="00817903"/>
    <w:rsid w:val="008220A9"/>
    <w:rsid w:val="00822D00"/>
    <w:rsid w:val="00824556"/>
    <w:rsid w:val="00831079"/>
    <w:rsid w:val="00835E11"/>
    <w:rsid w:val="008436C7"/>
    <w:rsid w:val="00844801"/>
    <w:rsid w:val="00847A5D"/>
    <w:rsid w:val="00851837"/>
    <w:rsid w:val="00852CD0"/>
    <w:rsid w:val="00853331"/>
    <w:rsid w:val="00856305"/>
    <w:rsid w:val="00861E2E"/>
    <w:rsid w:val="00870089"/>
    <w:rsid w:val="00871958"/>
    <w:rsid w:val="00894E09"/>
    <w:rsid w:val="00895AA9"/>
    <w:rsid w:val="0089617E"/>
    <w:rsid w:val="008974EE"/>
    <w:rsid w:val="008A0B4B"/>
    <w:rsid w:val="008A5161"/>
    <w:rsid w:val="008A56BB"/>
    <w:rsid w:val="008C54C3"/>
    <w:rsid w:val="008D1E56"/>
    <w:rsid w:val="008D1FBB"/>
    <w:rsid w:val="008D39E9"/>
    <w:rsid w:val="008E3CD5"/>
    <w:rsid w:val="008E5A49"/>
    <w:rsid w:val="008F1F9B"/>
    <w:rsid w:val="008F7F40"/>
    <w:rsid w:val="0090309F"/>
    <w:rsid w:val="00905C3F"/>
    <w:rsid w:val="00905C4B"/>
    <w:rsid w:val="0091636B"/>
    <w:rsid w:val="009221C2"/>
    <w:rsid w:val="0092500B"/>
    <w:rsid w:val="009269F4"/>
    <w:rsid w:val="00926E0B"/>
    <w:rsid w:val="00927A4E"/>
    <w:rsid w:val="009306EA"/>
    <w:rsid w:val="00933AE1"/>
    <w:rsid w:val="009362B7"/>
    <w:rsid w:val="00945D0B"/>
    <w:rsid w:val="0094766E"/>
    <w:rsid w:val="00953E16"/>
    <w:rsid w:val="009540EB"/>
    <w:rsid w:val="00954F7E"/>
    <w:rsid w:val="00955060"/>
    <w:rsid w:val="00960268"/>
    <w:rsid w:val="009612CE"/>
    <w:rsid w:val="009667A0"/>
    <w:rsid w:val="009676B9"/>
    <w:rsid w:val="009719C2"/>
    <w:rsid w:val="009749C9"/>
    <w:rsid w:val="009826E3"/>
    <w:rsid w:val="00984309"/>
    <w:rsid w:val="00984D3F"/>
    <w:rsid w:val="00993328"/>
    <w:rsid w:val="00996937"/>
    <w:rsid w:val="009A774C"/>
    <w:rsid w:val="009B5B0F"/>
    <w:rsid w:val="009C14F4"/>
    <w:rsid w:val="009C5E2D"/>
    <w:rsid w:val="009D3542"/>
    <w:rsid w:val="009D56EB"/>
    <w:rsid w:val="009D767F"/>
    <w:rsid w:val="009D7A06"/>
    <w:rsid w:val="009F2812"/>
    <w:rsid w:val="00A012B7"/>
    <w:rsid w:val="00A02F9A"/>
    <w:rsid w:val="00A04481"/>
    <w:rsid w:val="00A10406"/>
    <w:rsid w:val="00A1047A"/>
    <w:rsid w:val="00A139EF"/>
    <w:rsid w:val="00A21356"/>
    <w:rsid w:val="00A2612C"/>
    <w:rsid w:val="00A269AF"/>
    <w:rsid w:val="00A3732C"/>
    <w:rsid w:val="00A40711"/>
    <w:rsid w:val="00A47BED"/>
    <w:rsid w:val="00A51F88"/>
    <w:rsid w:val="00A53E5D"/>
    <w:rsid w:val="00A545AA"/>
    <w:rsid w:val="00A6029B"/>
    <w:rsid w:val="00A60CAA"/>
    <w:rsid w:val="00A62851"/>
    <w:rsid w:val="00A62E01"/>
    <w:rsid w:val="00A63006"/>
    <w:rsid w:val="00A71ABB"/>
    <w:rsid w:val="00A71B27"/>
    <w:rsid w:val="00A72A42"/>
    <w:rsid w:val="00A755EE"/>
    <w:rsid w:val="00A83208"/>
    <w:rsid w:val="00A8577B"/>
    <w:rsid w:val="00A85B70"/>
    <w:rsid w:val="00A9063F"/>
    <w:rsid w:val="00A91B17"/>
    <w:rsid w:val="00A9317E"/>
    <w:rsid w:val="00A9331F"/>
    <w:rsid w:val="00A933A2"/>
    <w:rsid w:val="00A941CC"/>
    <w:rsid w:val="00A97919"/>
    <w:rsid w:val="00A97B14"/>
    <w:rsid w:val="00AA55DA"/>
    <w:rsid w:val="00AA6DA5"/>
    <w:rsid w:val="00AA73AF"/>
    <w:rsid w:val="00AB041B"/>
    <w:rsid w:val="00AB7D27"/>
    <w:rsid w:val="00AD321A"/>
    <w:rsid w:val="00AD7475"/>
    <w:rsid w:val="00AE484A"/>
    <w:rsid w:val="00AE6BBC"/>
    <w:rsid w:val="00AE6D89"/>
    <w:rsid w:val="00AF77FA"/>
    <w:rsid w:val="00B1126B"/>
    <w:rsid w:val="00B2022C"/>
    <w:rsid w:val="00B32EB6"/>
    <w:rsid w:val="00B40684"/>
    <w:rsid w:val="00B43C57"/>
    <w:rsid w:val="00B43D1B"/>
    <w:rsid w:val="00B43E8B"/>
    <w:rsid w:val="00B46A19"/>
    <w:rsid w:val="00B50031"/>
    <w:rsid w:val="00B632C6"/>
    <w:rsid w:val="00B64B09"/>
    <w:rsid w:val="00B66E00"/>
    <w:rsid w:val="00B67999"/>
    <w:rsid w:val="00B714E2"/>
    <w:rsid w:val="00B75FE2"/>
    <w:rsid w:val="00BA3D2F"/>
    <w:rsid w:val="00BC6DC0"/>
    <w:rsid w:val="00BD410A"/>
    <w:rsid w:val="00BD5AC2"/>
    <w:rsid w:val="00BD63C2"/>
    <w:rsid w:val="00BE0036"/>
    <w:rsid w:val="00BF0247"/>
    <w:rsid w:val="00C013D7"/>
    <w:rsid w:val="00C139A5"/>
    <w:rsid w:val="00C177A7"/>
    <w:rsid w:val="00C21CEF"/>
    <w:rsid w:val="00C21DFE"/>
    <w:rsid w:val="00C24E13"/>
    <w:rsid w:val="00C34894"/>
    <w:rsid w:val="00C34E28"/>
    <w:rsid w:val="00C34EF5"/>
    <w:rsid w:val="00C41D9D"/>
    <w:rsid w:val="00C46781"/>
    <w:rsid w:val="00C503EC"/>
    <w:rsid w:val="00C509D6"/>
    <w:rsid w:val="00C5512C"/>
    <w:rsid w:val="00C55157"/>
    <w:rsid w:val="00C64097"/>
    <w:rsid w:val="00C768AD"/>
    <w:rsid w:val="00C81977"/>
    <w:rsid w:val="00C8496F"/>
    <w:rsid w:val="00C9325B"/>
    <w:rsid w:val="00CA0501"/>
    <w:rsid w:val="00CA6F9F"/>
    <w:rsid w:val="00CB2E5D"/>
    <w:rsid w:val="00CB4925"/>
    <w:rsid w:val="00CC2D88"/>
    <w:rsid w:val="00CC63EA"/>
    <w:rsid w:val="00CD3434"/>
    <w:rsid w:val="00CD6ACA"/>
    <w:rsid w:val="00CE45D7"/>
    <w:rsid w:val="00CE5BE3"/>
    <w:rsid w:val="00CE734F"/>
    <w:rsid w:val="00CF14B7"/>
    <w:rsid w:val="00CF23D0"/>
    <w:rsid w:val="00CF3EC3"/>
    <w:rsid w:val="00CF758F"/>
    <w:rsid w:val="00D04A73"/>
    <w:rsid w:val="00D05439"/>
    <w:rsid w:val="00D05D6E"/>
    <w:rsid w:val="00D1232C"/>
    <w:rsid w:val="00D14F47"/>
    <w:rsid w:val="00D205AC"/>
    <w:rsid w:val="00D22A7B"/>
    <w:rsid w:val="00D2673E"/>
    <w:rsid w:val="00D314B0"/>
    <w:rsid w:val="00D33B5F"/>
    <w:rsid w:val="00D3404B"/>
    <w:rsid w:val="00D36429"/>
    <w:rsid w:val="00D4670F"/>
    <w:rsid w:val="00D55806"/>
    <w:rsid w:val="00D57308"/>
    <w:rsid w:val="00D6752C"/>
    <w:rsid w:val="00D746C3"/>
    <w:rsid w:val="00D74B14"/>
    <w:rsid w:val="00D83E5B"/>
    <w:rsid w:val="00D871BD"/>
    <w:rsid w:val="00DA0F6C"/>
    <w:rsid w:val="00DA295F"/>
    <w:rsid w:val="00DA2A35"/>
    <w:rsid w:val="00DA5592"/>
    <w:rsid w:val="00DB2311"/>
    <w:rsid w:val="00DB706B"/>
    <w:rsid w:val="00DC0F95"/>
    <w:rsid w:val="00DC1FA5"/>
    <w:rsid w:val="00DC2281"/>
    <w:rsid w:val="00DD46C8"/>
    <w:rsid w:val="00DE0F85"/>
    <w:rsid w:val="00E00B6E"/>
    <w:rsid w:val="00E02E18"/>
    <w:rsid w:val="00E030B3"/>
    <w:rsid w:val="00E107BA"/>
    <w:rsid w:val="00E12FB0"/>
    <w:rsid w:val="00E172C4"/>
    <w:rsid w:val="00E22E13"/>
    <w:rsid w:val="00E261C1"/>
    <w:rsid w:val="00E324C8"/>
    <w:rsid w:val="00E33EE3"/>
    <w:rsid w:val="00E40978"/>
    <w:rsid w:val="00E463CF"/>
    <w:rsid w:val="00E47CFF"/>
    <w:rsid w:val="00E5416D"/>
    <w:rsid w:val="00E56516"/>
    <w:rsid w:val="00E700E0"/>
    <w:rsid w:val="00E70357"/>
    <w:rsid w:val="00E74060"/>
    <w:rsid w:val="00E80767"/>
    <w:rsid w:val="00E847E8"/>
    <w:rsid w:val="00E95C5C"/>
    <w:rsid w:val="00EA2B64"/>
    <w:rsid w:val="00EA3FC1"/>
    <w:rsid w:val="00EB6D90"/>
    <w:rsid w:val="00ED2C2C"/>
    <w:rsid w:val="00ED401E"/>
    <w:rsid w:val="00ED5087"/>
    <w:rsid w:val="00ED6011"/>
    <w:rsid w:val="00EE7DD6"/>
    <w:rsid w:val="00EF4774"/>
    <w:rsid w:val="00EF58F9"/>
    <w:rsid w:val="00EF6A75"/>
    <w:rsid w:val="00F00CD7"/>
    <w:rsid w:val="00F037BB"/>
    <w:rsid w:val="00F047A8"/>
    <w:rsid w:val="00F054AC"/>
    <w:rsid w:val="00F15AA8"/>
    <w:rsid w:val="00F322B4"/>
    <w:rsid w:val="00F4080C"/>
    <w:rsid w:val="00F40F63"/>
    <w:rsid w:val="00F5290F"/>
    <w:rsid w:val="00F535EB"/>
    <w:rsid w:val="00F544F5"/>
    <w:rsid w:val="00F6499C"/>
    <w:rsid w:val="00F663EB"/>
    <w:rsid w:val="00F70CC0"/>
    <w:rsid w:val="00F7181B"/>
    <w:rsid w:val="00F74EB8"/>
    <w:rsid w:val="00F83ADB"/>
    <w:rsid w:val="00F84397"/>
    <w:rsid w:val="00F946B9"/>
    <w:rsid w:val="00F94811"/>
    <w:rsid w:val="00F95927"/>
    <w:rsid w:val="00F97365"/>
    <w:rsid w:val="00FB251C"/>
    <w:rsid w:val="00FB5103"/>
    <w:rsid w:val="00FD0697"/>
    <w:rsid w:val="00FD524A"/>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C17ABC"/>
  <w14:defaultImageDpi w14:val="96"/>
  <w15:docId w15:val="{6F2150C4-46D2-4DFE-9686-C826E39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F15AA8"/>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spacing w:before="0" w:beforeAutospacing="0" w:after="0" w:afterAutospacing="0"/>
      <w:ind w:left="720"/>
      <w:contextualSpacing/>
    </w:pPr>
  </w:style>
  <w:style w:type="character" w:styleId="Siln">
    <w:name w:val="Strong"/>
    <w:basedOn w:val="Predvolenpsmoodseku"/>
    <w:uiPriority w:val="99"/>
    <w:qFormat/>
    <w:rsid w:val="00D83E5B"/>
    <w:rPr>
      <w:rFonts w:cs="Times New Roman"/>
      <w:b/>
    </w:rPr>
  </w:style>
  <w:style w:type="paragraph" w:customStyle="1" w:styleId="normal2">
    <w:name w:val="normal2"/>
    <w:basedOn w:val="Normlny"/>
    <w:rsid w:val="00D83E5B"/>
    <w:pPr>
      <w:spacing w:before="120" w:beforeAutospacing="0" w:after="0" w:afterAutospacing="0" w:line="312" w:lineRule="atLeast"/>
      <w:jc w:val="both"/>
    </w:pPr>
  </w:style>
  <w:style w:type="character" w:customStyle="1" w:styleId="italic">
    <w:name w:val="italic"/>
    <w:rsid w:val="00926E0B"/>
  </w:style>
  <w:style w:type="paragraph" w:customStyle="1" w:styleId="ti-art">
    <w:name w:val="ti-art"/>
    <w:basedOn w:val="Normlny"/>
    <w:rsid w:val="00BD5AC2"/>
  </w:style>
  <w:style w:type="paragraph" w:customStyle="1" w:styleId="sti-art">
    <w:name w:val="sti-art"/>
    <w:basedOn w:val="Normlny"/>
    <w:rsid w:val="00BD5AC2"/>
  </w:style>
  <w:style w:type="paragraph" w:styleId="Bezriadkovania">
    <w:name w:val="No Spacing"/>
    <w:uiPriority w:val="1"/>
    <w:qFormat/>
    <w:rsid w:val="00BD5AC2"/>
    <w:pPr>
      <w:spacing w:beforeAutospacing="1" w:after="0" w:afterAutospacing="1" w:line="240" w:lineRule="auto"/>
    </w:pPr>
    <w:rPr>
      <w:sz w:val="24"/>
      <w:szCs w:val="24"/>
    </w:rPr>
  </w:style>
  <w:style w:type="character" w:styleId="Zvraznenie">
    <w:name w:val="Emphasis"/>
    <w:basedOn w:val="Predvolenpsmoodseku"/>
    <w:uiPriority w:val="20"/>
    <w:qFormat/>
    <w:rsid w:val="007E7353"/>
    <w:rPr>
      <w:rFonts w:cs="Times New Roman"/>
      <w:i/>
    </w:rPr>
  </w:style>
  <w:style w:type="paragraph" w:customStyle="1" w:styleId="oj-normal">
    <w:name w:val="oj-normal"/>
    <w:basedOn w:val="Normlny"/>
    <w:rsid w:val="00856305"/>
  </w:style>
  <w:style w:type="character" w:customStyle="1" w:styleId="awspan">
    <w:name w:val="awspan"/>
    <w:basedOn w:val="Predvolenpsmoodseku"/>
    <w:rsid w:val="00ED6011"/>
  </w:style>
  <w:style w:type="character" w:styleId="Hypertextovprepojenie">
    <w:name w:val="Hyperlink"/>
    <w:basedOn w:val="Predvolenpsmoodseku"/>
    <w:uiPriority w:val="99"/>
    <w:unhideWhenUsed/>
    <w:rsid w:val="00565F14"/>
    <w:rPr>
      <w:color w:val="0000FF"/>
      <w:u w:val="single"/>
    </w:rPr>
  </w:style>
  <w:style w:type="character" w:styleId="Odkaznakomentr">
    <w:name w:val="annotation reference"/>
    <w:basedOn w:val="Predvolenpsmoodseku"/>
    <w:uiPriority w:val="99"/>
    <w:rsid w:val="0060783C"/>
    <w:rPr>
      <w:sz w:val="16"/>
      <w:szCs w:val="16"/>
    </w:rPr>
  </w:style>
  <w:style w:type="paragraph" w:styleId="Textkomentra">
    <w:name w:val="annotation text"/>
    <w:basedOn w:val="Normlny"/>
    <w:link w:val="TextkomentraChar"/>
    <w:uiPriority w:val="99"/>
    <w:rsid w:val="0060783C"/>
    <w:rPr>
      <w:sz w:val="20"/>
      <w:szCs w:val="20"/>
    </w:rPr>
  </w:style>
  <w:style w:type="character" w:customStyle="1" w:styleId="TextkomentraChar">
    <w:name w:val="Text komentára Char"/>
    <w:basedOn w:val="Predvolenpsmoodseku"/>
    <w:link w:val="Textkomentra"/>
    <w:uiPriority w:val="99"/>
    <w:rsid w:val="0060783C"/>
    <w:rPr>
      <w:sz w:val="20"/>
      <w:szCs w:val="20"/>
    </w:rPr>
  </w:style>
  <w:style w:type="paragraph" w:styleId="Predmetkomentra">
    <w:name w:val="annotation subject"/>
    <w:basedOn w:val="Textkomentra"/>
    <w:next w:val="Textkomentra"/>
    <w:link w:val="PredmetkomentraChar"/>
    <w:uiPriority w:val="99"/>
    <w:rsid w:val="0060783C"/>
    <w:rPr>
      <w:b/>
      <w:bCs/>
    </w:rPr>
  </w:style>
  <w:style w:type="character" w:customStyle="1" w:styleId="PredmetkomentraChar">
    <w:name w:val="Predmet komentára Char"/>
    <w:basedOn w:val="TextkomentraChar"/>
    <w:link w:val="Predmetkomentra"/>
    <w:uiPriority w:val="99"/>
    <w:rsid w:val="0060783C"/>
    <w:rPr>
      <w:b/>
      <w:bCs/>
      <w:sz w:val="20"/>
      <w:szCs w:val="20"/>
    </w:rPr>
  </w:style>
  <w:style w:type="paragraph" w:styleId="Textbubliny">
    <w:name w:val="Balloon Text"/>
    <w:basedOn w:val="Normlny"/>
    <w:link w:val="TextbublinyChar"/>
    <w:uiPriority w:val="99"/>
    <w:rsid w:val="0060783C"/>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rsid w:val="0060783C"/>
    <w:rPr>
      <w:rFonts w:ascii="Segoe UI" w:hAnsi="Segoe UI" w:cs="Segoe UI"/>
      <w:sz w:val="18"/>
      <w:szCs w:val="18"/>
    </w:rPr>
  </w:style>
  <w:style w:type="paragraph" w:styleId="Revzia">
    <w:name w:val="Revision"/>
    <w:hidden/>
    <w:uiPriority w:val="99"/>
    <w:semiHidden/>
    <w:rsid w:val="00A755EE"/>
    <w:pPr>
      <w:spacing w:after="0" w:line="240" w:lineRule="auto"/>
    </w:pPr>
    <w:rPr>
      <w:sz w:val="24"/>
      <w:szCs w:val="24"/>
    </w:rPr>
  </w:style>
  <w:style w:type="paragraph" w:customStyle="1" w:styleId="paragraph">
    <w:name w:val="paragraph"/>
    <w:basedOn w:val="Normlny"/>
    <w:rsid w:val="00BD63C2"/>
  </w:style>
  <w:style w:type="character" w:customStyle="1" w:styleId="normaltextrun">
    <w:name w:val="normaltextrun"/>
    <w:basedOn w:val="Predvolenpsmoodseku"/>
    <w:rsid w:val="00BD63C2"/>
  </w:style>
  <w:style w:type="character" w:customStyle="1" w:styleId="eop">
    <w:name w:val="eop"/>
    <w:basedOn w:val="Predvolenpsmoodseku"/>
    <w:rsid w:val="00BD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8233">
      <w:bodyDiv w:val="1"/>
      <w:marLeft w:val="0"/>
      <w:marRight w:val="0"/>
      <w:marTop w:val="0"/>
      <w:marBottom w:val="0"/>
      <w:divBdr>
        <w:top w:val="none" w:sz="0" w:space="0" w:color="auto"/>
        <w:left w:val="none" w:sz="0" w:space="0" w:color="auto"/>
        <w:bottom w:val="none" w:sz="0" w:space="0" w:color="auto"/>
        <w:right w:val="none" w:sz="0" w:space="0" w:color="auto"/>
      </w:divBdr>
      <w:divsChild>
        <w:div w:id="287205423">
          <w:marLeft w:val="255"/>
          <w:marRight w:val="0"/>
          <w:marTop w:val="0"/>
          <w:marBottom w:val="0"/>
          <w:divBdr>
            <w:top w:val="none" w:sz="0" w:space="0" w:color="auto"/>
            <w:left w:val="none" w:sz="0" w:space="0" w:color="auto"/>
            <w:bottom w:val="none" w:sz="0" w:space="0" w:color="auto"/>
            <w:right w:val="none" w:sz="0" w:space="0" w:color="auto"/>
          </w:divBdr>
        </w:div>
      </w:divsChild>
    </w:div>
    <w:div w:id="60257821">
      <w:bodyDiv w:val="1"/>
      <w:marLeft w:val="0"/>
      <w:marRight w:val="0"/>
      <w:marTop w:val="0"/>
      <w:marBottom w:val="0"/>
      <w:divBdr>
        <w:top w:val="none" w:sz="0" w:space="0" w:color="auto"/>
        <w:left w:val="none" w:sz="0" w:space="0" w:color="auto"/>
        <w:bottom w:val="none" w:sz="0" w:space="0" w:color="auto"/>
        <w:right w:val="none" w:sz="0" w:space="0" w:color="auto"/>
      </w:divBdr>
    </w:div>
    <w:div w:id="122694922">
      <w:bodyDiv w:val="1"/>
      <w:marLeft w:val="0"/>
      <w:marRight w:val="0"/>
      <w:marTop w:val="0"/>
      <w:marBottom w:val="0"/>
      <w:divBdr>
        <w:top w:val="none" w:sz="0" w:space="0" w:color="auto"/>
        <w:left w:val="none" w:sz="0" w:space="0" w:color="auto"/>
        <w:bottom w:val="none" w:sz="0" w:space="0" w:color="auto"/>
        <w:right w:val="none" w:sz="0" w:space="0" w:color="auto"/>
      </w:divBdr>
    </w:div>
    <w:div w:id="164050621">
      <w:bodyDiv w:val="1"/>
      <w:marLeft w:val="0"/>
      <w:marRight w:val="0"/>
      <w:marTop w:val="0"/>
      <w:marBottom w:val="0"/>
      <w:divBdr>
        <w:top w:val="none" w:sz="0" w:space="0" w:color="auto"/>
        <w:left w:val="none" w:sz="0" w:space="0" w:color="auto"/>
        <w:bottom w:val="none" w:sz="0" w:space="0" w:color="auto"/>
        <w:right w:val="none" w:sz="0" w:space="0" w:color="auto"/>
      </w:divBdr>
      <w:divsChild>
        <w:div w:id="1234777245">
          <w:marLeft w:val="0"/>
          <w:marRight w:val="0"/>
          <w:marTop w:val="0"/>
          <w:marBottom w:val="0"/>
          <w:divBdr>
            <w:top w:val="none" w:sz="0" w:space="0" w:color="auto"/>
            <w:left w:val="none" w:sz="0" w:space="0" w:color="auto"/>
            <w:bottom w:val="none" w:sz="0" w:space="0" w:color="auto"/>
            <w:right w:val="none" w:sz="0" w:space="0" w:color="auto"/>
          </w:divBdr>
        </w:div>
      </w:divsChild>
    </w:div>
    <w:div w:id="166022172">
      <w:bodyDiv w:val="1"/>
      <w:marLeft w:val="0"/>
      <w:marRight w:val="0"/>
      <w:marTop w:val="0"/>
      <w:marBottom w:val="0"/>
      <w:divBdr>
        <w:top w:val="none" w:sz="0" w:space="0" w:color="auto"/>
        <w:left w:val="none" w:sz="0" w:space="0" w:color="auto"/>
        <w:bottom w:val="none" w:sz="0" w:space="0" w:color="auto"/>
        <w:right w:val="none" w:sz="0" w:space="0" w:color="auto"/>
      </w:divBdr>
      <w:divsChild>
        <w:div w:id="235432127">
          <w:marLeft w:val="0"/>
          <w:marRight w:val="0"/>
          <w:marTop w:val="0"/>
          <w:marBottom w:val="0"/>
          <w:divBdr>
            <w:top w:val="none" w:sz="0" w:space="0" w:color="auto"/>
            <w:left w:val="none" w:sz="0" w:space="0" w:color="auto"/>
            <w:bottom w:val="none" w:sz="0" w:space="0" w:color="auto"/>
            <w:right w:val="none" w:sz="0" w:space="0" w:color="auto"/>
          </w:divBdr>
        </w:div>
      </w:divsChild>
    </w:div>
    <w:div w:id="184825858">
      <w:bodyDiv w:val="1"/>
      <w:marLeft w:val="0"/>
      <w:marRight w:val="0"/>
      <w:marTop w:val="0"/>
      <w:marBottom w:val="0"/>
      <w:divBdr>
        <w:top w:val="none" w:sz="0" w:space="0" w:color="auto"/>
        <w:left w:val="none" w:sz="0" w:space="0" w:color="auto"/>
        <w:bottom w:val="none" w:sz="0" w:space="0" w:color="auto"/>
        <w:right w:val="none" w:sz="0" w:space="0" w:color="auto"/>
      </w:divBdr>
      <w:divsChild>
        <w:div w:id="577788728">
          <w:marLeft w:val="0"/>
          <w:marRight w:val="0"/>
          <w:marTop w:val="0"/>
          <w:marBottom w:val="0"/>
          <w:divBdr>
            <w:top w:val="none" w:sz="0" w:space="0" w:color="auto"/>
            <w:left w:val="none" w:sz="0" w:space="0" w:color="auto"/>
            <w:bottom w:val="none" w:sz="0" w:space="0" w:color="auto"/>
            <w:right w:val="none" w:sz="0" w:space="0" w:color="auto"/>
          </w:divBdr>
        </w:div>
      </w:divsChild>
    </w:div>
    <w:div w:id="211815303">
      <w:bodyDiv w:val="1"/>
      <w:marLeft w:val="0"/>
      <w:marRight w:val="0"/>
      <w:marTop w:val="0"/>
      <w:marBottom w:val="0"/>
      <w:divBdr>
        <w:top w:val="none" w:sz="0" w:space="0" w:color="auto"/>
        <w:left w:val="none" w:sz="0" w:space="0" w:color="auto"/>
        <w:bottom w:val="none" w:sz="0" w:space="0" w:color="auto"/>
        <w:right w:val="none" w:sz="0" w:space="0" w:color="auto"/>
      </w:divBdr>
      <w:divsChild>
        <w:div w:id="398598146">
          <w:marLeft w:val="0"/>
          <w:marRight w:val="225"/>
          <w:marTop w:val="0"/>
          <w:marBottom w:val="0"/>
          <w:divBdr>
            <w:top w:val="none" w:sz="0" w:space="0" w:color="auto"/>
            <w:left w:val="none" w:sz="0" w:space="0" w:color="auto"/>
            <w:bottom w:val="none" w:sz="0" w:space="0" w:color="auto"/>
            <w:right w:val="none" w:sz="0" w:space="0" w:color="auto"/>
          </w:divBdr>
        </w:div>
      </w:divsChild>
    </w:div>
    <w:div w:id="252934263">
      <w:marLeft w:val="0"/>
      <w:marRight w:val="0"/>
      <w:marTop w:val="0"/>
      <w:marBottom w:val="0"/>
      <w:divBdr>
        <w:top w:val="none" w:sz="0" w:space="0" w:color="auto"/>
        <w:left w:val="none" w:sz="0" w:space="0" w:color="auto"/>
        <w:bottom w:val="none" w:sz="0" w:space="0" w:color="auto"/>
        <w:right w:val="none" w:sz="0" w:space="0" w:color="auto"/>
      </w:divBdr>
    </w:div>
    <w:div w:id="252934266">
      <w:marLeft w:val="0"/>
      <w:marRight w:val="0"/>
      <w:marTop w:val="0"/>
      <w:marBottom w:val="0"/>
      <w:divBdr>
        <w:top w:val="none" w:sz="0" w:space="0" w:color="auto"/>
        <w:left w:val="none" w:sz="0" w:space="0" w:color="auto"/>
        <w:bottom w:val="none" w:sz="0" w:space="0" w:color="auto"/>
        <w:right w:val="none" w:sz="0" w:space="0" w:color="auto"/>
      </w:divBdr>
      <w:divsChild>
        <w:div w:id="252934285">
          <w:marLeft w:val="0"/>
          <w:marRight w:val="0"/>
          <w:marTop w:val="0"/>
          <w:marBottom w:val="0"/>
          <w:divBdr>
            <w:top w:val="none" w:sz="0" w:space="0" w:color="auto"/>
            <w:left w:val="none" w:sz="0" w:space="0" w:color="auto"/>
            <w:bottom w:val="none" w:sz="0" w:space="0" w:color="auto"/>
            <w:right w:val="none" w:sz="0" w:space="0" w:color="auto"/>
          </w:divBdr>
          <w:divsChild>
            <w:div w:id="252934282">
              <w:marLeft w:val="0"/>
              <w:marRight w:val="0"/>
              <w:marTop w:val="0"/>
              <w:marBottom w:val="0"/>
              <w:divBdr>
                <w:top w:val="none" w:sz="0" w:space="0" w:color="auto"/>
                <w:left w:val="none" w:sz="0" w:space="0" w:color="auto"/>
                <w:bottom w:val="none" w:sz="0" w:space="0" w:color="auto"/>
                <w:right w:val="none" w:sz="0" w:space="0" w:color="auto"/>
              </w:divBdr>
              <w:divsChild>
                <w:div w:id="252934288">
                  <w:marLeft w:val="0"/>
                  <w:marRight w:val="0"/>
                  <w:marTop w:val="0"/>
                  <w:marBottom w:val="0"/>
                  <w:divBdr>
                    <w:top w:val="none" w:sz="0" w:space="0" w:color="auto"/>
                    <w:left w:val="none" w:sz="0" w:space="0" w:color="auto"/>
                    <w:bottom w:val="none" w:sz="0" w:space="0" w:color="auto"/>
                    <w:right w:val="none" w:sz="0" w:space="0" w:color="auto"/>
                  </w:divBdr>
                  <w:divsChild>
                    <w:div w:id="252934268">
                      <w:marLeft w:val="1"/>
                      <w:marRight w:val="1"/>
                      <w:marTop w:val="0"/>
                      <w:marBottom w:val="0"/>
                      <w:divBdr>
                        <w:top w:val="none" w:sz="0" w:space="0" w:color="auto"/>
                        <w:left w:val="none" w:sz="0" w:space="0" w:color="auto"/>
                        <w:bottom w:val="none" w:sz="0" w:space="0" w:color="auto"/>
                        <w:right w:val="none" w:sz="0" w:space="0" w:color="auto"/>
                      </w:divBdr>
                      <w:divsChild>
                        <w:div w:id="252934291">
                          <w:marLeft w:val="0"/>
                          <w:marRight w:val="0"/>
                          <w:marTop w:val="0"/>
                          <w:marBottom w:val="0"/>
                          <w:divBdr>
                            <w:top w:val="none" w:sz="0" w:space="0" w:color="auto"/>
                            <w:left w:val="none" w:sz="0" w:space="0" w:color="auto"/>
                            <w:bottom w:val="none" w:sz="0" w:space="0" w:color="auto"/>
                            <w:right w:val="none" w:sz="0" w:space="0" w:color="auto"/>
                          </w:divBdr>
                          <w:divsChild>
                            <w:div w:id="252934270">
                              <w:marLeft w:val="0"/>
                              <w:marRight w:val="0"/>
                              <w:marTop w:val="0"/>
                              <w:marBottom w:val="360"/>
                              <w:divBdr>
                                <w:top w:val="none" w:sz="0" w:space="0" w:color="auto"/>
                                <w:left w:val="none" w:sz="0" w:space="0" w:color="auto"/>
                                <w:bottom w:val="none" w:sz="0" w:space="0" w:color="auto"/>
                                <w:right w:val="none" w:sz="0" w:space="0" w:color="auto"/>
                              </w:divBdr>
                              <w:divsChild>
                                <w:div w:id="252934281">
                                  <w:marLeft w:val="0"/>
                                  <w:marRight w:val="0"/>
                                  <w:marTop w:val="0"/>
                                  <w:marBottom w:val="0"/>
                                  <w:divBdr>
                                    <w:top w:val="none" w:sz="0" w:space="0" w:color="auto"/>
                                    <w:left w:val="none" w:sz="0" w:space="0" w:color="auto"/>
                                    <w:bottom w:val="none" w:sz="0" w:space="0" w:color="auto"/>
                                    <w:right w:val="none" w:sz="0" w:space="0" w:color="auto"/>
                                  </w:divBdr>
                                  <w:divsChild>
                                    <w:div w:id="252934264">
                                      <w:marLeft w:val="0"/>
                                      <w:marRight w:val="0"/>
                                      <w:marTop w:val="0"/>
                                      <w:marBottom w:val="0"/>
                                      <w:divBdr>
                                        <w:top w:val="none" w:sz="0" w:space="0" w:color="auto"/>
                                        <w:left w:val="none" w:sz="0" w:space="0" w:color="auto"/>
                                        <w:bottom w:val="none" w:sz="0" w:space="0" w:color="auto"/>
                                        <w:right w:val="none" w:sz="0" w:space="0" w:color="auto"/>
                                      </w:divBdr>
                                      <w:divsChild>
                                        <w:div w:id="252934265">
                                          <w:marLeft w:val="0"/>
                                          <w:marRight w:val="0"/>
                                          <w:marTop w:val="0"/>
                                          <w:marBottom w:val="0"/>
                                          <w:divBdr>
                                            <w:top w:val="none" w:sz="0" w:space="0" w:color="auto"/>
                                            <w:left w:val="none" w:sz="0" w:space="0" w:color="auto"/>
                                            <w:bottom w:val="none" w:sz="0" w:space="0" w:color="auto"/>
                                            <w:right w:val="none" w:sz="0" w:space="0" w:color="auto"/>
                                          </w:divBdr>
                                          <w:divsChild>
                                            <w:div w:id="252934284">
                                              <w:marLeft w:val="0"/>
                                              <w:marRight w:val="0"/>
                                              <w:marTop w:val="0"/>
                                              <w:marBottom w:val="0"/>
                                              <w:divBdr>
                                                <w:top w:val="none" w:sz="0" w:space="0" w:color="auto"/>
                                                <w:left w:val="none" w:sz="0" w:space="0" w:color="auto"/>
                                                <w:bottom w:val="none" w:sz="0" w:space="0" w:color="auto"/>
                                                <w:right w:val="none" w:sz="0" w:space="0" w:color="auto"/>
                                              </w:divBdr>
                                              <w:divsChild>
                                                <w:div w:id="2529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71">
      <w:marLeft w:val="0"/>
      <w:marRight w:val="0"/>
      <w:marTop w:val="0"/>
      <w:marBottom w:val="0"/>
      <w:divBdr>
        <w:top w:val="none" w:sz="0" w:space="0" w:color="auto"/>
        <w:left w:val="none" w:sz="0" w:space="0" w:color="auto"/>
        <w:bottom w:val="none" w:sz="0" w:space="0" w:color="auto"/>
        <w:right w:val="none" w:sz="0" w:space="0" w:color="auto"/>
      </w:divBdr>
      <w:divsChild>
        <w:div w:id="252934272">
          <w:marLeft w:val="480"/>
          <w:marRight w:val="0"/>
          <w:marTop w:val="0"/>
          <w:marBottom w:val="0"/>
          <w:divBdr>
            <w:top w:val="none" w:sz="0" w:space="0" w:color="auto"/>
            <w:left w:val="none" w:sz="0" w:space="0" w:color="auto"/>
            <w:bottom w:val="none" w:sz="0" w:space="0" w:color="auto"/>
            <w:right w:val="none" w:sz="0" w:space="0" w:color="auto"/>
          </w:divBdr>
        </w:div>
        <w:div w:id="252934275">
          <w:marLeft w:val="480"/>
          <w:marRight w:val="0"/>
          <w:marTop w:val="0"/>
          <w:marBottom w:val="0"/>
          <w:divBdr>
            <w:top w:val="none" w:sz="0" w:space="0" w:color="auto"/>
            <w:left w:val="none" w:sz="0" w:space="0" w:color="auto"/>
            <w:bottom w:val="none" w:sz="0" w:space="0" w:color="auto"/>
            <w:right w:val="none" w:sz="0" w:space="0" w:color="auto"/>
          </w:divBdr>
        </w:div>
      </w:divsChild>
    </w:div>
    <w:div w:id="252934276">
      <w:marLeft w:val="0"/>
      <w:marRight w:val="0"/>
      <w:marTop w:val="0"/>
      <w:marBottom w:val="0"/>
      <w:divBdr>
        <w:top w:val="none" w:sz="0" w:space="0" w:color="auto"/>
        <w:left w:val="none" w:sz="0" w:space="0" w:color="auto"/>
        <w:bottom w:val="none" w:sz="0" w:space="0" w:color="auto"/>
        <w:right w:val="none" w:sz="0" w:space="0" w:color="auto"/>
      </w:divBdr>
      <w:divsChild>
        <w:div w:id="252934273">
          <w:marLeft w:val="480"/>
          <w:marRight w:val="0"/>
          <w:marTop w:val="0"/>
          <w:marBottom w:val="0"/>
          <w:divBdr>
            <w:top w:val="none" w:sz="0" w:space="0" w:color="auto"/>
            <w:left w:val="none" w:sz="0" w:space="0" w:color="auto"/>
            <w:bottom w:val="none" w:sz="0" w:space="0" w:color="auto"/>
            <w:right w:val="none" w:sz="0" w:space="0" w:color="auto"/>
          </w:divBdr>
        </w:div>
        <w:div w:id="252934274">
          <w:marLeft w:val="480"/>
          <w:marRight w:val="0"/>
          <w:marTop w:val="0"/>
          <w:marBottom w:val="0"/>
          <w:divBdr>
            <w:top w:val="none" w:sz="0" w:space="0" w:color="auto"/>
            <w:left w:val="none" w:sz="0" w:space="0" w:color="auto"/>
            <w:bottom w:val="none" w:sz="0" w:space="0" w:color="auto"/>
            <w:right w:val="none" w:sz="0" w:space="0" w:color="auto"/>
          </w:divBdr>
        </w:div>
      </w:divsChild>
    </w:div>
    <w:div w:id="252934278">
      <w:marLeft w:val="0"/>
      <w:marRight w:val="0"/>
      <w:marTop w:val="0"/>
      <w:marBottom w:val="0"/>
      <w:divBdr>
        <w:top w:val="none" w:sz="0" w:space="0" w:color="auto"/>
        <w:left w:val="none" w:sz="0" w:space="0" w:color="auto"/>
        <w:bottom w:val="none" w:sz="0" w:space="0" w:color="auto"/>
        <w:right w:val="none" w:sz="0" w:space="0" w:color="auto"/>
      </w:divBdr>
      <w:divsChild>
        <w:div w:id="252934267">
          <w:marLeft w:val="0"/>
          <w:marRight w:val="0"/>
          <w:marTop w:val="0"/>
          <w:marBottom w:val="0"/>
          <w:divBdr>
            <w:top w:val="none" w:sz="0" w:space="0" w:color="auto"/>
            <w:left w:val="none" w:sz="0" w:space="0" w:color="auto"/>
            <w:bottom w:val="none" w:sz="0" w:space="0" w:color="auto"/>
            <w:right w:val="none" w:sz="0" w:space="0" w:color="auto"/>
          </w:divBdr>
          <w:divsChild>
            <w:div w:id="252934292">
              <w:marLeft w:val="0"/>
              <w:marRight w:val="0"/>
              <w:marTop w:val="0"/>
              <w:marBottom w:val="0"/>
              <w:divBdr>
                <w:top w:val="none" w:sz="0" w:space="0" w:color="auto"/>
                <w:left w:val="none" w:sz="0" w:space="0" w:color="auto"/>
                <w:bottom w:val="none" w:sz="0" w:space="0" w:color="auto"/>
                <w:right w:val="none" w:sz="0" w:space="0" w:color="auto"/>
              </w:divBdr>
              <w:divsChild>
                <w:div w:id="252934277">
                  <w:marLeft w:val="0"/>
                  <w:marRight w:val="0"/>
                  <w:marTop w:val="0"/>
                  <w:marBottom w:val="0"/>
                  <w:divBdr>
                    <w:top w:val="none" w:sz="0" w:space="0" w:color="auto"/>
                    <w:left w:val="none" w:sz="0" w:space="0" w:color="auto"/>
                    <w:bottom w:val="none" w:sz="0" w:space="0" w:color="auto"/>
                    <w:right w:val="none" w:sz="0" w:space="0" w:color="auto"/>
                  </w:divBdr>
                  <w:divsChild>
                    <w:div w:id="252934280">
                      <w:marLeft w:val="1"/>
                      <w:marRight w:val="1"/>
                      <w:marTop w:val="0"/>
                      <w:marBottom w:val="0"/>
                      <w:divBdr>
                        <w:top w:val="none" w:sz="0" w:space="0" w:color="auto"/>
                        <w:left w:val="none" w:sz="0" w:space="0" w:color="auto"/>
                        <w:bottom w:val="none" w:sz="0" w:space="0" w:color="auto"/>
                        <w:right w:val="none" w:sz="0" w:space="0" w:color="auto"/>
                      </w:divBdr>
                      <w:divsChild>
                        <w:div w:id="252934287">
                          <w:marLeft w:val="0"/>
                          <w:marRight w:val="0"/>
                          <w:marTop w:val="0"/>
                          <w:marBottom w:val="0"/>
                          <w:divBdr>
                            <w:top w:val="none" w:sz="0" w:space="0" w:color="auto"/>
                            <w:left w:val="none" w:sz="0" w:space="0" w:color="auto"/>
                            <w:bottom w:val="none" w:sz="0" w:space="0" w:color="auto"/>
                            <w:right w:val="none" w:sz="0" w:space="0" w:color="auto"/>
                          </w:divBdr>
                          <w:divsChild>
                            <w:div w:id="252934290">
                              <w:marLeft w:val="0"/>
                              <w:marRight w:val="0"/>
                              <w:marTop w:val="0"/>
                              <w:marBottom w:val="360"/>
                              <w:divBdr>
                                <w:top w:val="none" w:sz="0" w:space="0" w:color="auto"/>
                                <w:left w:val="none" w:sz="0" w:space="0" w:color="auto"/>
                                <w:bottom w:val="none" w:sz="0" w:space="0" w:color="auto"/>
                                <w:right w:val="none" w:sz="0" w:space="0" w:color="auto"/>
                              </w:divBdr>
                              <w:divsChild>
                                <w:div w:id="252934269">
                                  <w:marLeft w:val="0"/>
                                  <w:marRight w:val="0"/>
                                  <w:marTop w:val="0"/>
                                  <w:marBottom w:val="0"/>
                                  <w:divBdr>
                                    <w:top w:val="none" w:sz="0" w:space="0" w:color="auto"/>
                                    <w:left w:val="none" w:sz="0" w:space="0" w:color="auto"/>
                                    <w:bottom w:val="none" w:sz="0" w:space="0" w:color="auto"/>
                                    <w:right w:val="none" w:sz="0" w:space="0" w:color="auto"/>
                                  </w:divBdr>
                                  <w:divsChild>
                                    <w:div w:id="252934293">
                                      <w:marLeft w:val="0"/>
                                      <w:marRight w:val="0"/>
                                      <w:marTop w:val="0"/>
                                      <w:marBottom w:val="0"/>
                                      <w:divBdr>
                                        <w:top w:val="none" w:sz="0" w:space="0" w:color="auto"/>
                                        <w:left w:val="none" w:sz="0" w:space="0" w:color="auto"/>
                                        <w:bottom w:val="none" w:sz="0" w:space="0" w:color="auto"/>
                                        <w:right w:val="none" w:sz="0" w:space="0" w:color="auto"/>
                                      </w:divBdr>
                                      <w:divsChild>
                                        <w:div w:id="252934283">
                                          <w:marLeft w:val="0"/>
                                          <w:marRight w:val="0"/>
                                          <w:marTop w:val="0"/>
                                          <w:marBottom w:val="0"/>
                                          <w:divBdr>
                                            <w:top w:val="none" w:sz="0" w:space="0" w:color="auto"/>
                                            <w:left w:val="none" w:sz="0" w:space="0" w:color="auto"/>
                                            <w:bottom w:val="none" w:sz="0" w:space="0" w:color="auto"/>
                                            <w:right w:val="none" w:sz="0" w:space="0" w:color="auto"/>
                                          </w:divBdr>
                                          <w:divsChild>
                                            <w:div w:id="252934279">
                                              <w:marLeft w:val="0"/>
                                              <w:marRight w:val="0"/>
                                              <w:marTop w:val="0"/>
                                              <w:marBottom w:val="0"/>
                                              <w:divBdr>
                                                <w:top w:val="none" w:sz="0" w:space="0" w:color="auto"/>
                                                <w:left w:val="none" w:sz="0" w:space="0" w:color="auto"/>
                                                <w:bottom w:val="none" w:sz="0" w:space="0" w:color="auto"/>
                                                <w:right w:val="none" w:sz="0" w:space="0" w:color="auto"/>
                                              </w:divBdr>
                                              <w:divsChild>
                                                <w:div w:id="252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94">
      <w:marLeft w:val="0"/>
      <w:marRight w:val="0"/>
      <w:marTop w:val="0"/>
      <w:marBottom w:val="0"/>
      <w:divBdr>
        <w:top w:val="none" w:sz="0" w:space="0" w:color="auto"/>
        <w:left w:val="none" w:sz="0" w:space="0" w:color="auto"/>
        <w:bottom w:val="none" w:sz="0" w:space="0" w:color="auto"/>
        <w:right w:val="none" w:sz="0" w:space="0" w:color="auto"/>
      </w:divBdr>
      <w:divsChild>
        <w:div w:id="252934295">
          <w:marLeft w:val="255"/>
          <w:marRight w:val="0"/>
          <w:marTop w:val="75"/>
          <w:marBottom w:val="0"/>
          <w:divBdr>
            <w:top w:val="none" w:sz="0" w:space="0" w:color="auto"/>
            <w:left w:val="none" w:sz="0" w:space="0" w:color="auto"/>
            <w:bottom w:val="none" w:sz="0" w:space="0" w:color="auto"/>
            <w:right w:val="none" w:sz="0" w:space="0" w:color="auto"/>
          </w:divBdr>
        </w:div>
        <w:div w:id="252934296">
          <w:marLeft w:val="255"/>
          <w:marRight w:val="0"/>
          <w:marTop w:val="75"/>
          <w:marBottom w:val="0"/>
          <w:divBdr>
            <w:top w:val="none" w:sz="0" w:space="0" w:color="auto"/>
            <w:left w:val="none" w:sz="0" w:space="0" w:color="auto"/>
            <w:bottom w:val="none" w:sz="0" w:space="0" w:color="auto"/>
            <w:right w:val="none" w:sz="0" w:space="0" w:color="auto"/>
          </w:divBdr>
        </w:div>
        <w:div w:id="252934299">
          <w:marLeft w:val="255"/>
          <w:marRight w:val="0"/>
          <w:marTop w:val="75"/>
          <w:marBottom w:val="0"/>
          <w:divBdr>
            <w:top w:val="none" w:sz="0" w:space="0" w:color="auto"/>
            <w:left w:val="none" w:sz="0" w:space="0" w:color="auto"/>
            <w:bottom w:val="none" w:sz="0" w:space="0" w:color="auto"/>
            <w:right w:val="none" w:sz="0" w:space="0" w:color="auto"/>
          </w:divBdr>
        </w:div>
        <w:div w:id="252934304">
          <w:marLeft w:val="255"/>
          <w:marRight w:val="0"/>
          <w:marTop w:val="75"/>
          <w:marBottom w:val="0"/>
          <w:divBdr>
            <w:top w:val="none" w:sz="0" w:space="0" w:color="auto"/>
            <w:left w:val="none" w:sz="0" w:space="0" w:color="auto"/>
            <w:bottom w:val="none" w:sz="0" w:space="0" w:color="auto"/>
            <w:right w:val="none" w:sz="0" w:space="0" w:color="auto"/>
          </w:divBdr>
        </w:div>
      </w:divsChild>
    </w:div>
    <w:div w:id="252934300">
      <w:marLeft w:val="0"/>
      <w:marRight w:val="0"/>
      <w:marTop w:val="0"/>
      <w:marBottom w:val="0"/>
      <w:divBdr>
        <w:top w:val="none" w:sz="0" w:space="0" w:color="auto"/>
        <w:left w:val="none" w:sz="0" w:space="0" w:color="auto"/>
        <w:bottom w:val="none" w:sz="0" w:space="0" w:color="auto"/>
        <w:right w:val="none" w:sz="0" w:space="0" w:color="auto"/>
      </w:divBdr>
    </w:div>
    <w:div w:id="252934301">
      <w:marLeft w:val="0"/>
      <w:marRight w:val="0"/>
      <w:marTop w:val="0"/>
      <w:marBottom w:val="0"/>
      <w:divBdr>
        <w:top w:val="none" w:sz="0" w:space="0" w:color="auto"/>
        <w:left w:val="none" w:sz="0" w:space="0" w:color="auto"/>
        <w:bottom w:val="none" w:sz="0" w:space="0" w:color="auto"/>
        <w:right w:val="none" w:sz="0" w:space="0" w:color="auto"/>
      </w:divBdr>
    </w:div>
    <w:div w:id="252934302">
      <w:marLeft w:val="0"/>
      <w:marRight w:val="0"/>
      <w:marTop w:val="0"/>
      <w:marBottom w:val="0"/>
      <w:divBdr>
        <w:top w:val="none" w:sz="0" w:space="0" w:color="auto"/>
        <w:left w:val="none" w:sz="0" w:space="0" w:color="auto"/>
        <w:bottom w:val="none" w:sz="0" w:space="0" w:color="auto"/>
        <w:right w:val="none" w:sz="0" w:space="0" w:color="auto"/>
      </w:divBdr>
      <w:divsChild>
        <w:div w:id="252934297">
          <w:marLeft w:val="255"/>
          <w:marRight w:val="0"/>
          <w:marTop w:val="75"/>
          <w:marBottom w:val="0"/>
          <w:divBdr>
            <w:top w:val="none" w:sz="0" w:space="0" w:color="auto"/>
            <w:left w:val="none" w:sz="0" w:space="0" w:color="auto"/>
            <w:bottom w:val="none" w:sz="0" w:space="0" w:color="auto"/>
            <w:right w:val="none" w:sz="0" w:space="0" w:color="auto"/>
          </w:divBdr>
        </w:div>
        <w:div w:id="252934298">
          <w:marLeft w:val="255"/>
          <w:marRight w:val="0"/>
          <w:marTop w:val="75"/>
          <w:marBottom w:val="0"/>
          <w:divBdr>
            <w:top w:val="none" w:sz="0" w:space="0" w:color="auto"/>
            <w:left w:val="none" w:sz="0" w:space="0" w:color="auto"/>
            <w:bottom w:val="none" w:sz="0" w:space="0" w:color="auto"/>
            <w:right w:val="none" w:sz="0" w:space="0" w:color="auto"/>
          </w:divBdr>
        </w:div>
      </w:divsChild>
    </w:div>
    <w:div w:id="252934303">
      <w:marLeft w:val="0"/>
      <w:marRight w:val="0"/>
      <w:marTop w:val="0"/>
      <w:marBottom w:val="0"/>
      <w:divBdr>
        <w:top w:val="none" w:sz="0" w:space="0" w:color="auto"/>
        <w:left w:val="none" w:sz="0" w:space="0" w:color="auto"/>
        <w:bottom w:val="none" w:sz="0" w:space="0" w:color="auto"/>
        <w:right w:val="none" w:sz="0" w:space="0" w:color="auto"/>
      </w:divBdr>
    </w:div>
    <w:div w:id="286159908">
      <w:bodyDiv w:val="1"/>
      <w:marLeft w:val="0"/>
      <w:marRight w:val="0"/>
      <w:marTop w:val="0"/>
      <w:marBottom w:val="0"/>
      <w:divBdr>
        <w:top w:val="none" w:sz="0" w:space="0" w:color="auto"/>
        <w:left w:val="none" w:sz="0" w:space="0" w:color="auto"/>
        <w:bottom w:val="none" w:sz="0" w:space="0" w:color="auto"/>
        <w:right w:val="none" w:sz="0" w:space="0" w:color="auto"/>
      </w:divBdr>
    </w:div>
    <w:div w:id="328796498">
      <w:bodyDiv w:val="1"/>
      <w:marLeft w:val="0"/>
      <w:marRight w:val="0"/>
      <w:marTop w:val="0"/>
      <w:marBottom w:val="0"/>
      <w:divBdr>
        <w:top w:val="none" w:sz="0" w:space="0" w:color="auto"/>
        <w:left w:val="none" w:sz="0" w:space="0" w:color="auto"/>
        <w:bottom w:val="none" w:sz="0" w:space="0" w:color="auto"/>
        <w:right w:val="none" w:sz="0" w:space="0" w:color="auto"/>
      </w:divBdr>
    </w:div>
    <w:div w:id="459035509">
      <w:bodyDiv w:val="1"/>
      <w:marLeft w:val="0"/>
      <w:marRight w:val="0"/>
      <w:marTop w:val="0"/>
      <w:marBottom w:val="0"/>
      <w:divBdr>
        <w:top w:val="none" w:sz="0" w:space="0" w:color="auto"/>
        <w:left w:val="none" w:sz="0" w:space="0" w:color="auto"/>
        <w:bottom w:val="none" w:sz="0" w:space="0" w:color="auto"/>
        <w:right w:val="none" w:sz="0" w:space="0" w:color="auto"/>
      </w:divBdr>
    </w:div>
    <w:div w:id="517041034">
      <w:bodyDiv w:val="1"/>
      <w:marLeft w:val="0"/>
      <w:marRight w:val="0"/>
      <w:marTop w:val="0"/>
      <w:marBottom w:val="0"/>
      <w:divBdr>
        <w:top w:val="none" w:sz="0" w:space="0" w:color="auto"/>
        <w:left w:val="none" w:sz="0" w:space="0" w:color="auto"/>
        <w:bottom w:val="none" w:sz="0" w:space="0" w:color="auto"/>
        <w:right w:val="none" w:sz="0" w:space="0" w:color="auto"/>
      </w:divBdr>
    </w:div>
    <w:div w:id="540439634">
      <w:bodyDiv w:val="1"/>
      <w:marLeft w:val="0"/>
      <w:marRight w:val="0"/>
      <w:marTop w:val="0"/>
      <w:marBottom w:val="0"/>
      <w:divBdr>
        <w:top w:val="none" w:sz="0" w:space="0" w:color="auto"/>
        <w:left w:val="none" w:sz="0" w:space="0" w:color="auto"/>
        <w:bottom w:val="none" w:sz="0" w:space="0" w:color="auto"/>
        <w:right w:val="none" w:sz="0" w:space="0" w:color="auto"/>
      </w:divBdr>
    </w:div>
    <w:div w:id="540558283">
      <w:bodyDiv w:val="1"/>
      <w:marLeft w:val="0"/>
      <w:marRight w:val="0"/>
      <w:marTop w:val="0"/>
      <w:marBottom w:val="0"/>
      <w:divBdr>
        <w:top w:val="none" w:sz="0" w:space="0" w:color="auto"/>
        <w:left w:val="none" w:sz="0" w:space="0" w:color="auto"/>
        <w:bottom w:val="none" w:sz="0" w:space="0" w:color="auto"/>
        <w:right w:val="none" w:sz="0" w:space="0" w:color="auto"/>
      </w:divBdr>
      <w:divsChild>
        <w:div w:id="1566836441">
          <w:marLeft w:val="255"/>
          <w:marRight w:val="0"/>
          <w:marTop w:val="0"/>
          <w:marBottom w:val="0"/>
          <w:divBdr>
            <w:top w:val="none" w:sz="0" w:space="0" w:color="auto"/>
            <w:left w:val="none" w:sz="0" w:space="0" w:color="auto"/>
            <w:bottom w:val="none" w:sz="0" w:space="0" w:color="auto"/>
            <w:right w:val="none" w:sz="0" w:space="0" w:color="auto"/>
          </w:divBdr>
        </w:div>
        <w:div w:id="1148664256">
          <w:marLeft w:val="255"/>
          <w:marRight w:val="0"/>
          <w:marTop w:val="0"/>
          <w:marBottom w:val="0"/>
          <w:divBdr>
            <w:top w:val="none" w:sz="0" w:space="0" w:color="auto"/>
            <w:left w:val="none" w:sz="0" w:space="0" w:color="auto"/>
            <w:bottom w:val="none" w:sz="0" w:space="0" w:color="auto"/>
            <w:right w:val="none" w:sz="0" w:space="0" w:color="auto"/>
          </w:divBdr>
        </w:div>
      </w:divsChild>
    </w:div>
    <w:div w:id="558398882">
      <w:bodyDiv w:val="1"/>
      <w:marLeft w:val="0"/>
      <w:marRight w:val="0"/>
      <w:marTop w:val="0"/>
      <w:marBottom w:val="0"/>
      <w:divBdr>
        <w:top w:val="none" w:sz="0" w:space="0" w:color="auto"/>
        <w:left w:val="none" w:sz="0" w:space="0" w:color="auto"/>
        <w:bottom w:val="none" w:sz="0" w:space="0" w:color="auto"/>
        <w:right w:val="none" w:sz="0" w:space="0" w:color="auto"/>
      </w:divBdr>
    </w:div>
    <w:div w:id="576944243">
      <w:bodyDiv w:val="1"/>
      <w:marLeft w:val="0"/>
      <w:marRight w:val="0"/>
      <w:marTop w:val="0"/>
      <w:marBottom w:val="0"/>
      <w:divBdr>
        <w:top w:val="none" w:sz="0" w:space="0" w:color="auto"/>
        <w:left w:val="none" w:sz="0" w:space="0" w:color="auto"/>
        <w:bottom w:val="none" w:sz="0" w:space="0" w:color="auto"/>
        <w:right w:val="none" w:sz="0" w:space="0" w:color="auto"/>
      </w:divBdr>
    </w:div>
    <w:div w:id="663706018">
      <w:bodyDiv w:val="1"/>
      <w:marLeft w:val="0"/>
      <w:marRight w:val="0"/>
      <w:marTop w:val="0"/>
      <w:marBottom w:val="0"/>
      <w:divBdr>
        <w:top w:val="none" w:sz="0" w:space="0" w:color="auto"/>
        <w:left w:val="none" w:sz="0" w:space="0" w:color="auto"/>
        <w:bottom w:val="none" w:sz="0" w:space="0" w:color="auto"/>
        <w:right w:val="none" w:sz="0" w:space="0" w:color="auto"/>
      </w:divBdr>
    </w:div>
    <w:div w:id="681778494">
      <w:bodyDiv w:val="1"/>
      <w:marLeft w:val="0"/>
      <w:marRight w:val="0"/>
      <w:marTop w:val="0"/>
      <w:marBottom w:val="0"/>
      <w:divBdr>
        <w:top w:val="none" w:sz="0" w:space="0" w:color="auto"/>
        <w:left w:val="none" w:sz="0" w:space="0" w:color="auto"/>
        <w:bottom w:val="none" w:sz="0" w:space="0" w:color="auto"/>
        <w:right w:val="none" w:sz="0" w:space="0" w:color="auto"/>
      </w:divBdr>
      <w:divsChild>
        <w:div w:id="306782234">
          <w:marLeft w:val="0"/>
          <w:marRight w:val="225"/>
          <w:marTop w:val="0"/>
          <w:marBottom w:val="0"/>
          <w:divBdr>
            <w:top w:val="none" w:sz="0" w:space="0" w:color="auto"/>
            <w:left w:val="none" w:sz="0" w:space="0" w:color="auto"/>
            <w:bottom w:val="none" w:sz="0" w:space="0" w:color="auto"/>
            <w:right w:val="none" w:sz="0" w:space="0" w:color="auto"/>
          </w:divBdr>
        </w:div>
      </w:divsChild>
    </w:div>
    <w:div w:id="708726362">
      <w:bodyDiv w:val="1"/>
      <w:marLeft w:val="0"/>
      <w:marRight w:val="0"/>
      <w:marTop w:val="0"/>
      <w:marBottom w:val="0"/>
      <w:divBdr>
        <w:top w:val="none" w:sz="0" w:space="0" w:color="auto"/>
        <w:left w:val="none" w:sz="0" w:space="0" w:color="auto"/>
        <w:bottom w:val="none" w:sz="0" w:space="0" w:color="auto"/>
        <w:right w:val="none" w:sz="0" w:space="0" w:color="auto"/>
      </w:divBdr>
    </w:div>
    <w:div w:id="771365969">
      <w:bodyDiv w:val="1"/>
      <w:marLeft w:val="0"/>
      <w:marRight w:val="0"/>
      <w:marTop w:val="0"/>
      <w:marBottom w:val="0"/>
      <w:divBdr>
        <w:top w:val="none" w:sz="0" w:space="0" w:color="auto"/>
        <w:left w:val="none" w:sz="0" w:space="0" w:color="auto"/>
        <w:bottom w:val="none" w:sz="0" w:space="0" w:color="auto"/>
        <w:right w:val="none" w:sz="0" w:space="0" w:color="auto"/>
      </w:divBdr>
    </w:div>
    <w:div w:id="850797337">
      <w:bodyDiv w:val="1"/>
      <w:marLeft w:val="0"/>
      <w:marRight w:val="0"/>
      <w:marTop w:val="0"/>
      <w:marBottom w:val="0"/>
      <w:divBdr>
        <w:top w:val="none" w:sz="0" w:space="0" w:color="auto"/>
        <w:left w:val="none" w:sz="0" w:space="0" w:color="auto"/>
        <w:bottom w:val="none" w:sz="0" w:space="0" w:color="auto"/>
        <w:right w:val="none" w:sz="0" w:space="0" w:color="auto"/>
      </w:divBdr>
      <w:divsChild>
        <w:div w:id="166406995">
          <w:marLeft w:val="0"/>
          <w:marRight w:val="225"/>
          <w:marTop w:val="0"/>
          <w:marBottom w:val="0"/>
          <w:divBdr>
            <w:top w:val="none" w:sz="0" w:space="0" w:color="auto"/>
            <w:left w:val="none" w:sz="0" w:space="0" w:color="auto"/>
            <w:bottom w:val="none" w:sz="0" w:space="0" w:color="auto"/>
            <w:right w:val="none" w:sz="0" w:space="0" w:color="auto"/>
          </w:divBdr>
        </w:div>
      </w:divsChild>
    </w:div>
    <w:div w:id="867991163">
      <w:bodyDiv w:val="1"/>
      <w:marLeft w:val="0"/>
      <w:marRight w:val="0"/>
      <w:marTop w:val="0"/>
      <w:marBottom w:val="0"/>
      <w:divBdr>
        <w:top w:val="none" w:sz="0" w:space="0" w:color="auto"/>
        <w:left w:val="none" w:sz="0" w:space="0" w:color="auto"/>
        <w:bottom w:val="none" w:sz="0" w:space="0" w:color="auto"/>
        <w:right w:val="none" w:sz="0" w:space="0" w:color="auto"/>
      </w:divBdr>
    </w:div>
    <w:div w:id="942029504">
      <w:bodyDiv w:val="1"/>
      <w:marLeft w:val="0"/>
      <w:marRight w:val="0"/>
      <w:marTop w:val="0"/>
      <w:marBottom w:val="0"/>
      <w:divBdr>
        <w:top w:val="none" w:sz="0" w:space="0" w:color="auto"/>
        <w:left w:val="none" w:sz="0" w:space="0" w:color="auto"/>
        <w:bottom w:val="none" w:sz="0" w:space="0" w:color="auto"/>
        <w:right w:val="none" w:sz="0" w:space="0" w:color="auto"/>
      </w:divBdr>
    </w:div>
    <w:div w:id="951472126">
      <w:bodyDiv w:val="1"/>
      <w:marLeft w:val="0"/>
      <w:marRight w:val="0"/>
      <w:marTop w:val="0"/>
      <w:marBottom w:val="0"/>
      <w:divBdr>
        <w:top w:val="none" w:sz="0" w:space="0" w:color="auto"/>
        <w:left w:val="none" w:sz="0" w:space="0" w:color="auto"/>
        <w:bottom w:val="none" w:sz="0" w:space="0" w:color="auto"/>
        <w:right w:val="none" w:sz="0" w:space="0" w:color="auto"/>
      </w:divBdr>
    </w:div>
    <w:div w:id="957298697">
      <w:bodyDiv w:val="1"/>
      <w:marLeft w:val="0"/>
      <w:marRight w:val="0"/>
      <w:marTop w:val="0"/>
      <w:marBottom w:val="0"/>
      <w:divBdr>
        <w:top w:val="none" w:sz="0" w:space="0" w:color="auto"/>
        <w:left w:val="none" w:sz="0" w:space="0" w:color="auto"/>
        <w:bottom w:val="none" w:sz="0" w:space="0" w:color="auto"/>
        <w:right w:val="none" w:sz="0" w:space="0" w:color="auto"/>
      </w:divBdr>
    </w:div>
    <w:div w:id="968362910">
      <w:bodyDiv w:val="1"/>
      <w:marLeft w:val="0"/>
      <w:marRight w:val="0"/>
      <w:marTop w:val="0"/>
      <w:marBottom w:val="0"/>
      <w:divBdr>
        <w:top w:val="none" w:sz="0" w:space="0" w:color="auto"/>
        <w:left w:val="none" w:sz="0" w:space="0" w:color="auto"/>
        <w:bottom w:val="none" w:sz="0" w:space="0" w:color="auto"/>
        <w:right w:val="none" w:sz="0" w:space="0" w:color="auto"/>
      </w:divBdr>
    </w:div>
    <w:div w:id="992491875">
      <w:bodyDiv w:val="1"/>
      <w:marLeft w:val="0"/>
      <w:marRight w:val="0"/>
      <w:marTop w:val="0"/>
      <w:marBottom w:val="0"/>
      <w:divBdr>
        <w:top w:val="none" w:sz="0" w:space="0" w:color="auto"/>
        <w:left w:val="none" w:sz="0" w:space="0" w:color="auto"/>
        <w:bottom w:val="none" w:sz="0" w:space="0" w:color="auto"/>
        <w:right w:val="none" w:sz="0" w:space="0" w:color="auto"/>
      </w:divBdr>
      <w:divsChild>
        <w:div w:id="125248472">
          <w:marLeft w:val="255"/>
          <w:marRight w:val="0"/>
          <w:marTop w:val="0"/>
          <w:marBottom w:val="0"/>
          <w:divBdr>
            <w:top w:val="none" w:sz="0" w:space="0" w:color="auto"/>
            <w:left w:val="none" w:sz="0" w:space="0" w:color="auto"/>
            <w:bottom w:val="none" w:sz="0" w:space="0" w:color="auto"/>
            <w:right w:val="none" w:sz="0" w:space="0" w:color="auto"/>
          </w:divBdr>
        </w:div>
        <w:div w:id="900945455">
          <w:marLeft w:val="255"/>
          <w:marRight w:val="0"/>
          <w:marTop w:val="0"/>
          <w:marBottom w:val="0"/>
          <w:divBdr>
            <w:top w:val="none" w:sz="0" w:space="0" w:color="auto"/>
            <w:left w:val="none" w:sz="0" w:space="0" w:color="auto"/>
            <w:bottom w:val="none" w:sz="0" w:space="0" w:color="auto"/>
            <w:right w:val="none" w:sz="0" w:space="0" w:color="auto"/>
          </w:divBdr>
        </w:div>
        <w:div w:id="1476219787">
          <w:marLeft w:val="255"/>
          <w:marRight w:val="0"/>
          <w:marTop w:val="0"/>
          <w:marBottom w:val="0"/>
          <w:divBdr>
            <w:top w:val="none" w:sz="0" w:space="0" w:color="auto"/>
            <w:left w:val="none" w:sz="0" w:space="0" w:color="auto"/>
            <w:bottom w:val="none" w:sz="0" w:space="0" w:color="auto"/>
            <w:right w:val="none" w:sz="0" w:space="0" w:color="auto"/>
          </w:divBdr>
        </w:div>
        <w:div w:id="513149255">
          <w:marLeft w:val="255"/>
          <w:marRight w:val="0"/>
          <w:marTop w:val="0"/>
          <w:marBottom w:val="0"/>
          <w:divBdr>
            <w:top w:val="none" w:sz="0" w:space="0" w:color="auto"/>
            <w:left w:val="none" w:sz="0" w:space="0" w:color="auto"/>
            <w:bottom w:val="none" w:sz="0" w:space="0" w:color="auto"/>
            <w:right w:val="none" w:sz="0" w:space="0" w:color="auto"/>
          </w:divBdr>
        </w:div>
        <w:div w:id="2145349314">
          <w:marLeft w:val="255"/>
          <w:marRight w:val="0"/>
          <w:marTop w:val="0"/>
          <w:marBottom w:val="0"/>
          <w:divBdr>
            <w:top w:val="none" w:sz="0" w:space="0" w:color="auto"/>
            <w:left w:val="none" w:sz="0" w:space="0" w:color="auto"/>
            <w:bottom w:val="none" w:sz="0" w:space="0" w:color="auto"/>
            <w:right w:val="none" w:sz="0" w:space="0" w:color="auto"/>
          </w:divBdr>
        </w:div>
        <w:div w:id="959262027">
          <w:marLeft w:val="255"/>
          <w:marRight w:val="0"/>
          <w:marTop w:val="0"/>
          <w:marBottom w:val="0"/>
          <w:divBdr>
            <w:top w:val="none" w:sz="0" w:space="0" w:color="auto"/>
            <w:left w:val="none" w:sz="0" w:space="0" w:color="auto"/>
            <w:bottom w:val="none" w:sz="0" w:space="0" w:color="auto"/>
            <w:right w:val="none" w:sz="0" w:space="0" w:color="auto"/>
          </w:divBdr>
        </w:div>
      </w:divsChild>
    </w:div>
    <w:div w:id="999045437">
      <w:bodyDiv w:val="1"/>
      <w:marLeft w:val="0"/>
      <w:marRight w:val="0"/>
      <w:marTop w:val="0"/>
      <w:marBottom w:val="0"/>
      <w:divBdr>
        <w:top w:val="none" w:sz="0" w:space="0" w:color="auto"/>
        <w:left w:val="none" w:sz="0" w:space="0" w:color="auto"/>
        <w:bottom w:val="none" w:sz="0" w:space="0" w:color="auto"/>
        <w:right w:val="none" w:sz="0" w:space="0" w:color="auto"/>
      </w:divBdr>
      <w:divsChild>
        <w:div w:id="851073038">
          <w:marLeft w:val="0"/>
          <w:marRight w:val="0"/>
          <w:marTop w:val="0"/>
          <w:marBottom w:val="0"/>
          <w:divBdr>
            <w:top w:val="none" w:sz="0" w:space="0" w:color="auto"/>
            <w:left w:val="none" w:sz="0" w:space="0" w:color="auto"/>
            <w:bottom w:val="none" w:sz="0" w:space="0" w:color="auto"/>
            <w:right w:val="none" w:sz="0" w:space="0" w:color="auto"/>
          </w:divBdr>
        </w:div>
      </w:divsChild>
    </w:div>
    <w:div w:id="1064569029">
      <w:bodyDiv w:val="1"/>
      <w:marLeft w:val="0"/>
      <w:marRight w:val="0"/>
      <w:marTop w:val="0"/>
      <w:marBottom w:val="0"/>
      <w:divBdr>
        <w:top w:val="none" w:sz="0" w:space="0" w:color="auto"/>
        <w:left w:val="none" w:sz="0" w:space="0" w:color="auto"/>
        <w:bottom w:val="none" w:sz="0" w:space="0" w:color="auto"/>
        <w:right w:val="none" w:sz="0" w:space="0" w:color="auto"/>
      </w:divBdr>
    </w:div>
    <w:div w:id="1175268415">
      <w:bodyDiv w:val="1"/>
      <w:marLeft w:val="0"/>
      <w:marRight w:val="0"/>
      <w:marTop w:val="0"/>
      <w:marBottom w:val="0"/>
      <w:divBdr>
        <w:top w:val="none" w:sz="0" w:space="0" w:color="auto"/>
        <w:left w:val="none" w:sz="0" w:space="0" w:color="auto"/>
        <w:bottom w:val="none" w:sz="0" w:space="0" w:color="auto"/>
        <w:right w:val="none" w:sz="0" w:space="0" w:color="auto"/>
      </w:divBdr>
    </w:div>
    <w:div w:id="1221936385">
      <w:bodyDiv w:val="1"/>
      <w:marLeft w:val="0"/>
      <w:marRight w:val="0"/>
      <w:marTop w:val="0"/>
      <w:marBottom w:val="0"/>
      <w:divBdr>
        <w:top w:val="none" w:sz="0" w:space="0" w:color="auto"/>
        <w:left w:val="none" w:sz="0" w:space="0" w:color="auto"/>
        <w:bottom w:val="none" w:sz="0" w:space="0" w:color="auto"/>
        <w:right w:val="none" w:sz="0" w:space="0" w:color="auto"/>
      </w:divBdr>
    </w:div>
    <w:div w:id="1313096792">
      <w:bodyDiv w:val="1"/>
      <w:marLeft w:val="0"/>
      <w:marRight w:val="0"/>
      <w:marTop w:val="0"/>
      <w:marBottom w:val="0"/>
      <w:divBdr>
        <w:top w:val="none" w:sz="0" w:space="0" w:color="auto"/>
        <w:left w:val="none" w:sz="0" w:space="0" w:color="auto"/>
        <w:bottom w:val="none" w:sz="0" w:space="0" w:color="auto"/>
        <w:right w:val="none" w:sz="0" w:space="0" w:color="auto"/>
      </w:divBdr>
    </w:div>
    <w:div w:id="1342049874">
      <w:bodyDiv w:val="1"/>
      <w:marLeft w:val="0"/>
      <w:marRight w:val="0"/>
      <w:marTop w:val="0"/>
      <w:marBottom w:val="0"/>
      <w:divBdr>
        <w:top w:val="none" w:sz="0" w:space="0" w:color="auto"/>
        <w:left w:val="none" w:sz="0" w:space="0" w:color="auto"/>
        <w:bottom w:val="none" w:sz="0" w:space="0" w:color="auto"/>
        <w:right w:val="none" w:sz="0" w:space="0" w:color="auto"/>
      </w:divBdr>
      <w:divsChild>
        <w:div w:id="2034762994">
          <w:marLeft w:val="0"/>
          <w:marRight w:val="0"/>
          <w:marTop w:val="0"/>
          <w:marBottom w:val="0"/>
          <w:divBdr>
            <w:top w:val="none" w:sz="0" w:space="0" w:color="auto"/>
            <w:left w:val="none" w:sz="0" w:space="0" w:color="auto"/>
            <w:bottom w:val="none" w:sz="0" w:space="0" w:color="auto"/>
            <w:right w:val="none" w:sz="0" w:space="0" w:color="auto"/>
          </w:divBdr>
          <w:divsChild>
            <w:div w:id="1982154175">
              <w:marLeft w:val="0"/>
              <w:marRight w:val="0"/>
              <w:marTop w:val="0"/>
              <w:marBottom w:val="0"/>
              <w:divBdr>
                <w:top w:val="none" w:sz="0" w:space="0" w:color="auto"/>
                <w:left w:val="none" w:sz="0" w:space="0" w:color="auto"/>
                <w:bottom w:val="none" w:sz="0" w:space="0" w:color="auto"/>
                <w:right w:val="none" w:sz="0" w:space="0" w:color="auto"/>
              </w:divBdr>
            </w:div>
            <w:div w:id="1002200911">
              <w:marLeft w:val="0"/>
              <w:marRight w:val="0"/>
              <w:marTop w:val="0"/>
              <w:marBottom w:val="0"/>
              <w:divBdr>
                <w:top w:val="none" w:sz="0" w:space="0" w:color="auto"/>
                <w:left w:val="none" w:sz="0" w:space="0" w:color="auto"/>
                <w:bottom w:val="none" w:sz="0" w:space="0" w:color="auto"/>
                <w:right w:val="none" w:sz="0" w:space="0" w:color="auto"/>
              </w:divBdr>
            </w:div>
            <w:div w:id="2133136785">
              <w:marLeft w:val="0"/>
              <w:marRight w:val="0"/>
              <w:marTop w:val="0"/>
              <w:marBottom w:val="0"/>
              <w:divBdr>
                <w:top w:val="none" w:sz="0" w:space="0" w:color="auto"/>
                <w:left w:val="none" w:sz="0" w:space="0" w:color="auto"/>
                <w:bottom w:val="none" w:sz="0" w:space="0" w:color="auto"/>
                <w:right w:val="none" w:sz="0" w:space="0" w:color="auto"/>
              </w:divBdr>
            </w:div>
          </w:divsChild>
        </w:div>
        <w:div w:id="894855533">
          <w:marLeft w:val="0"/>
          <w:marRight w:val="0"/>
          <w:marTop w:val="0"/>
          <w:marBottom w:val="0"/>
          <w:divBdr>
            <w:top w:val="none" w:sz="0" w:space="0" w:color="auto"/>
            <w:left w:val="none" w:sz="0" w:space="0" w:color="auto"/>
            <w:bottom w:val="none" w:sz="0" w:space="0" w:color="auto"/>
            <w:right w:val="none" w:sz="0" w:space="0" w:color="auto"/>
          </w:divBdr>
          <w:divsChild>
            <w:div w:id="998770039">
              <w:marLeft w:val="0"/>
              <w:marRight w:val="0"/>
              <w:marTop w:val="0"/>
              <w:marBottom w:val="0"/>
              <w:divBdr>
                <w:top w:val="none" w:sz="0" w:space="0" w:color="auto"/>
                <w:left w:val="none" w:sz="0" w:space="0" w:color="auto"/>
                <w:bottom w:val="none" w:sz="0" w:space="0" w:color="auto"/>
                <w:right w:val="none" w:sz="0" w:space="0" w:color="auto"/>
              </w:divBdr>
            </w:div>
          </w:divsChild>
        </w:div>
        <w:div w:id="870999339">
          <w:marLeft w:val="0"/>
          <w:marRight w:val="0"/>
          <w:marTop w:val="0"/>
          <w:marBottom w:val="0"/>
          <w:divBdr>
            <w:top w:val="none" w:sz="0" w:space="0" w:color="auto"/>
            <w:left w:val="none" w:sz="0" w:space="0" w:color="auto"/>
            <w:bottom w:val="none" w:sz="0" w:space="0" w:color="auto"/>
            <w:right w:val="none" w:sz="0" w:space="0" w:color="auto"/>
          </w:divBdr>
          <w:divsChild>
            <w:div w:id="724178425">
              <w:marLeft w:val="0"/>
              <w:marRight w:val="0"/>
              <w:marTop w:val="0"/>
              <w:marBottom w:val="0"/>
              <w:divBdr>
                <w:top w:val="none" w:sz="0" w:space="0" w:color="auto"/>
                <w:left w:val="none" w:sz="0" w:space="0" w:color="auto"/>
                <w:bottom w:val="none" w:sz="0" w:space="0" w:color="auto"/>
                <w:right w:val="none" w:sz="0" w:space="0" w:color="auto"/>
              </w:divBdr>
            </w:div>
            <w:div w:id="2087606113">
              <w:marLeft w:val="0"/>
              <w:marRight w:val="0"/>
              <w:marTop w:val="0"/>
              <w:marBottom w:val="0"/>
              <w:divBdr>
                <w:top w:val="none" w:sz="0" w:space="0" w:color="auto"/>
                <w:left w:val="none" w:sz="0" w:space="0" w:color="auto"/>
                <w:bottom w:val="none" w:sz="0" w:space="0" w:color="auto"/>
                <w:right w:val="none" w:sz="0" w:space="0" w:color="auto"/>
              </w:divBdr>
            </w:div>
          </w:divsChild>
        </w:div>
        <w:div w:id="2020236873">
          <w:marLeft w:val="0"/>
          <w:marRight w:val="0"/>
          <w:marTop w:val="0"/>
          <w:marBottom w:val="0"/>
          <w:divBdr>
            <w:top w:val="none" w:sz="0" w:space="0" w:color="auto"/>
            <w:left w:val="none" w:sz="0" w:space="0" w:color="auto"/>
            <w:bottom w:val="none" w:sz="0" w:space="0" w:color="auto"/>
            <w:right w:val="none" w:sz="0" w:space="0" w:color="auto"/>
          </w:divBdr>
          <w:divsChild>
            <w:div w:id="1328559231">
              <w:marLeft w:val="0"/>
              <w:marRight w:val="0"/>
              <w:marTop w:val="0"/>
              <w:marBottom w:val="0"/>
              <w:divBdr>
                <w:top w:val="none" w:sz="0" w:space="0" w:color="auto"/>
                <w:left w:val="none" w:sz="0" w:space="0" w:color="auto"/>
                <w:bottom w:val="none" w:sz="0" w:space="0" w:color="auto"/>
                <w:right w:val="none" w:sz="0" w:space="0" w:color="auto"/>
              </w:divBdr>
            </w:div>
          </w:divsChild>
        </w:div>
        <w:div w:id="43874909">
          <w:marLeft w:val="0"/>
          <w:marRight w:val="0"/>
          <w:marTop w:val="0"/>
          <w:marBottom w:val="0"/>
          <w:divBdr>
            <w:top w:val="none" w:sz="0" w:space="0" w:color="auto"/>
            <w:left w:val="none" w:sz="0" w:space="0" w:color="auto"/>
            <w:bottom w:val="none" w:sz="0" w:space="0" w:color="auto"/>
            <w:right w:val="none" w:sz="0" w:space="0" w:color="auto"/>
          </w:divBdr>
          <w:divsChild>
            <w:div w:id="1188835071">
              <w:marLeft w:val="0"/>
              <w:marRight w:val="0"/>
              <w:marTop w:val="0"/>
              <w:marBottom w:val="0"/>
              <w:divBdr>
                <w:top w:val="none" w:sz="0" w:space="0" w:color="auto"/>
                <w:left w:val="none" w:sz="0" w:space="0" w:color="auto"/>
                <w:bottom w:val="none" w:sz="0" w:space="0" w:color="auto"/>
                <w:right w:val="none" w:sz="0" w:space="0" w:color="auto"/>
              </w:divBdr>
            </w:div>
          </w:divsChild>
        </w:div>
        <w:div w:id="774133614">
          <w:marLeft w:val="0"/>
          <w:marRight w:val="0"/>
          <w:marTop w:val="0"/>
          <w:marBottom w:val="0"/>
          <w:divBdr>
            <w:top w:val="none" w:sz="0" w:space="0" w:color="auto"/>
            <w:left w:val="none" w:sz="0" w:space="0" w:color="auto"/>
            <w:bottom w:val="none" w:sz="0" w:space="0" w:color="auto"/>
            <w:right w:val="none" w:sz="0" w:space="0" w:color="auto"/>
          </w:divBdr>
          <w:divsChild>
            <w:div w:id="1601572189">
              <w:marLeft w:val="0"/>
              <w:marRight w:val="0"/>
              <w:marTop w:val="0"/>
              <w:marBottom w:val="0"/>
              <w:divBdr>
                <w:top w:val="none" w:sz="0" w:space="0" w:color="auto"/>
                <w:left w:val="none" w:sz="0" w:space="0" w:color="auto"/>
                <w:bottom w:val="none" w:sz="0" w:space="0" w:color="auto"/>
                <w:right w:val="none" w:sz="0" w:space="0" w:color="auto"/>
              </w:divBdr>
            </w:div>
          </w:divsChild>
        </w:div>
        <w:div w:id="1457678193">
          <w:marLeft w:val="0"/>
          <w:marRight w:val="0"/>
          <w:marTop w:val="0"/>
          <w:marBottom w:val="0"/>
          <w:divBdr>
            <w:top w:val="none" w:sz="0" w:space="0" w:color="auto"/>
            <w:left w:val="none" w:sz="0" w:space="0" w:color="auto"/>
            <w:bottom w:val="none" w:sz="0" w:space="0" w:color="auto"/>
            <w:right w:val="none" w:sz="0" w:space="0" w:color="auto"/>
          </w:divBdr>
          <w:divsChild>
            <w:div w:id="1268656150">
              <w:marLeft w:val="0"/>
              <w:marRight w:val="0"/>
              <w:marTop w:val="0"/>
              <w:marBottom w:val="0"/>
              <w:divBdr>
                <w:top w:val="none" w:sz="0" w:space="0" w:color="auto"/>
                <w:left w:val="none" w:sz="0" w:space="0" w:color="auto"/>
                <w:bottom w:val="none" w:sz="0" w:space="0" w:color="auto"/>
                <w:right w:val="none" w:sz="0" w:space="0" w:color="auto"/>
              </w:divBdr>
            </w:div>
          </w:divsChild>
        </w:div>
        <w:div w:id="608242275">
          <w:marLeft w:val="0"/>
          <w:marRight w:val="0"/>
          <w:marTop w:val="0"/>
          <w:marBottom w:val="0"/>
          <w:divBdr>
            <w:top w:val="none" w:sz="0" w:space="0" w:color="auto"/>
            <w:left w:val="none" w:sz="0" w:space="0" w:color="auto"/>
            <w:bottom w:val="none" w:sz="0" w:space="0" w:color="auto"/>
            <w:right w:val="none" w:sz="0" w:space="0" w:color="auto"/>
          </w:divBdr>
          <w:divsChild>
            <w:div w:id="200870487">
              <w:marLeft w:val="0"/>
              <w:marRight w:val="0"/>
              <w:marTop w:val="0"/>
              <w:marBottom w:val="0"/>
              <w:divBdr>
                <w:top w:val="none" w:sz="0" w:space="0" w:color="auto"/>
                <w:left w:val="none" w:sz="0" w:space="0" w:color="auto"/>
                <w:bottom w:val="none" w:sz="0" w:space="0" w:color="auto"/>
                <w:right w:val="none" w:sz="0" w:space="0" w:color="auto"/>
              </w:divBdr>
            </w:div>
          </w:divsChild>
        </w:div>
        <w:div w:id="1443106655">
          <w:marLeft w:val="0"/>
          <w:marRight w:val="0"/>
          <w:marTop w:val="0"/>
          <w:marBottom w:val="0"/>
          <w:divBdr>
            <w:top w:val="none" w:sz="0" w:space="0" w:color="auto"/>
            <w:left w:val="none" w:sz="0" w:space="0" w:color="auto"/>
            <w:bottom w:val="none" w:sz="0" w:space="0" w:color="auto"/>
            <w:right w:val="none" w:sz="0" w:space="0" w:color="auto"/>
          </w:divBdr>
          <w:divsChild>
            <w:div w:id="2139108645">
              <w:marLeft w:val="0"/>
              <w:marRight w:val="0"/>
              <w:marTop w:val="0"/>
              <w:marBottom w:val="0"/>
              <w:divBdr>
                <w:top w:val="none" w:sz="0" w:space="0" w:color="auto"/>
                <w:left w:val="none" w:sz="0" w:space="0" w:color="auto"/>
                <w:bottom w:val="none" w:sz="0" w:space="0" w:color="auto"/>
                <w:right w:val="none" w:sz="0" w:space="0" w:color="auto"/>
              </w:divBdr>
            </w:div>
          </w:divsChild>
        </w:div>
        <w:div w:id="2079787256">
          <w:marLeft w:val="0"/>
          <w:marRight w:val="0"/>
          <w:marTop w:val="0"/>
          <w:marBottom w:val="0"/>
          <w:divBdr>
            <w:top w:val="none" w:sz="0" w:space="0" w:color="auto"/>
            <w:left w:val="none" w:sz="0" w:space="0" w:color="auto"/>
            <w:bottom w:val="none" w:sz="0" w:space="0" w:color="auto"/>
            <w:right w:val="none" w:sz="0" w:space="0" w:color="auto"/>
          </w:divBdr>
          <w:divsChild>
            <w:div w:id="714938039">
              <w:marLeft w:val="0"/>
              <w:marRight w:val="0"/>
              <w:marTop w:val="0"/>
              <w:marBottom w:val="0"/>
              <w:divBdr>
                <w:top w:val="none" w:sz="0" w:space="0" w:color="auto"/>
                <w:left w:val="none" w:sz="0" w:space="0" w:color="auto"/>
                <w:bottom w:val="none" w:sz="0" w:space="0" w:color="auto"/>
                <w:right w:val="none" w:sz="0" w:space="0" w:color="auto"/>
              </w:divBdr>
            </w:div>
          </w:divsChild>
        </w:div>
        <w:div w:id="2012297758">
          <w:marLeft w:val="0"/>
          <w:marRight w:val="0"/>
          <w:marTop w:val="0"/>
          <w:marBottom w:val="0"/>
          <w:divBdr>
            <w:top w:val="none" w:sz="0" w:space="0" w:color="auto"/>
            <w:left w:val="none" w:sz="0" w:space="0" w:color="auto"/>
            <w:bottom w:val="none" w:sz="0" w:space="0" w:color="auto"/>
            <w:right w:val="none" w:sz="0" w:space="0" w:color="auto"/>
          </w:divBdr>
          <w:divsChild>
            <w:div w:id="218442978">
              <w:marLeft w:val="0"/>
              <w:marRight w:val="0"/>
              <w:marTop w:val="0"/>
              <w:marBottom w:val="0"/>
              <w:divBdr>
                <w:top w:val="none" w:sz="0" w:space="0" w:color="auto"/>
                <w:left w:val="none" w:sz="0" w:space="0" w:color="auto"/>
                <w:bottom w:val="none" w:sz="0" w:space="0" w:color="auto"/>
                <w:right w:val="none" w:sz="0" w:space="0" w:color="auto"/>
              </w:divBdr>
            </w:div>
          </w:divsChild>
        </w:div>
        <w:div w:id="760489313">
          <w:marLeft w:val="0"/>
          <w:marRight w:val="0"/>
          <w:marTop w:val="0"/>
          <w:marBottom w:val="0"/>
          <w:divBdr>
            <w:top w:val="none" w:sz="0" w:space="0" w:color="auto"/>
            <w:left w:val="none" w:sz="0" w:space="0" w:color="auto"/>
            <w:bottom w:val="none" w:sz="0" w:space="0" w:color="auto"/>
            <w:right w:val="none" w:sz="0" w:space="0" w:color="auto"/>
          </w:divBdr>
          <w:divsChild>
            <w:div w:id="627705377">
              <w:marLeft w:val="0"/>
              <w:marRight w:val="0"/>
              <w:marTop w:val="0"/>
              <w:marBottom w:val="0"/>
              <w:divBdr>
                <w:top w:val="none" w:sz="0" w:space="0" w:color="auto"/>
                <w:left w:val="none" w:sz="0" w:space="0" w:color="auto"/>
                <w:bottom w:val="none" w:sz="0" w:space="0" w:color="auto"/>
                <w:right w:val="none" w:sz="0" w:space="0" w:color="auto"/>
              </w:divBdr>
            </w:div>
          </w:divsChild>
        </w:div>
        <w:div w:id="1742016998">
          <w:marLeft w:val="0"/>
          <w:marRight w:val="0"/>
          <w:marTop w:val="0"/>
          <w:marBottom w:val="0"/>
          <w:divBdr>
            <w:top w:val="none" w:sz="0" w:space="0" w:color="auto"/>
            <w:left w:val="none" w:sz="0" w:space="0" w:color="auto"/>
            <w:bottom w:val="none" w:sz="0" w:space="0" w:color="auto"/>
            <w:right w:val="none" w:sz="0" w:space="0" w:color="auto"/>
          </w:divBdr>
          <w:divsChild>
            <w:div w:id="292905213">
              <w:marLeft w:val="0"/>
              <w:marRight w:val="0"/>
              <w:marTop w:val="0"/>
              <w:marBottom w:val="0"/>
              <w:divBdr>
                <w:top w:val="none" w:sz="0" w:space="0" w:color="auto"/>
                <w:left w:val="none" w:sz="0" w:space="0" w:color="auto"/>
                <w:bottom w:val="none" w:sz="0" w:space="0" w:color="auto"/>
                <w:right w:val="none" w:sz="0" w:space="0" w:color="auto"/>
              </w:divBdr>
            </w:div>
          </w:divsChild>
        </w:div>
        <w:div w:id="871962366">
          <w:marLeft w:val="0"/>
          <w:marRight w:val="0"/>
          <w:marTop w:val="0"/>
          <w:marBottom w:val="0"/>
          <w:divBdr>
            <w:top w:val="none" w:sz="0" w:space="0" w:color="auto"/>
            <w:left w:val="none" w:sz="0" w:space="0" w:color="auto"/>
            <w:bottom w:val="none" w:sz="0" w:space="0" w:color="auto"/>
            <w:right w:val="none" w:sz="0" w:space="0" w:color="auto"/>
          </w:divBdr>
          <w:divsChild>
            <w:div w:id="613752629">
              <w:marLeft w:val="0"/>
              <w:marRight w:val="0"/>
              <w:marTop w:val="0"/>
              <w:marBottom w:val="0"/>
              <w:divBdr>
                <w:top w:val="none" w:sz="0" w:space="0" w:color="auto"/>
                <w:left w:val="none" w:sz="0" w:space="0" w:color="auto"/>
                <w:bottom w:val="none" w:sz="0" w:space="0" w:color="auto"/>
                <w:right w:val="none" w:sz="0" w:space="0" w:color="auto"/>
              </w:divBdr>
            </w:div>
          </w:divsChild>
        </w:div>
        <w:div w:id="127364889">
          <w:marLeft w:val="0"/>
          <w:marRight w:val="0"/>
          <w:marTop w:val="0"/>
          <w:marBottom w:val="0"/>
          <w:divBdr>
            <w:top w:val="none" w:sz="0" w:space="0" w:color="auto"/>
            <w:left w:val="none" w:sz="0" w:space="0" w:color="auto"/>
            <w:bottom w:val="none" w:sz="0" w:space="0" w:color="auto"/>
            <w:right w:val="none" w:sz="0" w:space="0" w:color="auto"/>
          </w:divBdr>
          <w:divsChild>
            <w:div w:id="7001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0765">
      <w:bodyDiv w:val="1"/>
      <w:marLeft w:val="0"/>
      <w:marRight w:val="0"/>
      <w:marTop w:val="0"/>
      <w:marBottom w:val="0"/>
      <w:divBdr>
        <w:top w:val="none" w:sz="0" w:space="0" w:color="auto"/>
        <w:left w:val="none" w:sz="0" w:space="0" w:color="auto"/>
        <w:bottom w:val="none" w:sz="0" w:space="0" w:color="auto"/>
        <w:right w:val="none" w:sz="0" w:space="0" w:color="auto"/>
      </w:divBdr>
      <w:divsChild>
        <w:div w:id="850948057">
          <w:marLeft w:val="255"/>
          <w:marRight w:val="0"/>
          <w:marTop w:val="0"/>
          <w:marBottom w:val="0"/>
          <w:divBdr>
            <w:top w:val="none" w:sz="0" w:space="0" w:color="auto"/>
            <w:left w:val="none" w:sz="0" w:space="0" w:color="auto"/>
            <w:bottom w:val="none" w:sz="0" w:space="0" w:color="auto"/>
            <w:right w:val="none" w:sz="0" w:space="0" w:color="auto"/>
          </w:divBdr>
        </w:div>
      </w:divsChild>
    </w:div>
    <w:div w:id="1441795340">
      <w:bodyDiv w:val="1"/>
      <w:marLeft w:val="0"/>
      <w:marRight w:val="0"/>
      <w:marTop w:val="0"/>
      <w:marBottom w:val="0"/>
      <w:divBdr>
        <w:top w:val="none" w:sz="0" w:space="0" w:color="auto"/>
        <w:left w:val="none" w:sz="0" w:space="0" w:color="auto"/>
        <w:bottom w:val="none" w:sz="0" w:space="0" w:color="auto"/>
        <w:right w:val="none" w:sz="0" w:space="0" w:color="auto"/>
      </w:divBdr>
      <w:divsChild>
        <w:div w:id="1362902720">
          <w:marLeft w:val="255"/>
          <w:marRight w:val="0"/>
          <w:marTop w:val="0"/>
          <w:marBottom w:val="0"/>
          <w:divBdr>
            <w:top w:val="none" w:sz="0" w:space="0" w:color="auto"/>
            <w:left w:val="none" w:sz="0" w:space="0" w:color="auto"/>
            <w:bottom w:val="none" w:sz="0" w:space="0" w:color="auto"/>
            <w:right w:val="none" w:sz="0" w:space="0" w:color="auto"/>
          </w:divBdr>
        </w:div>
      </w:divsChild>
    </w:div>
    <w:div w:id="1477454806">
      <w:bodyDiv w:val="1"/>
      <w:marLeft w:val="0"/>
      <w:marRight w:val="0"/>
      <w:marTop w:val="0"/>
      <w:marBottom w:val="0"/>
      <w:divBdr>
        <w:top w:val="none" w:sz="0" w:space="0" w:color="auto"/>
        <w:left w:val="none" w:sz="0" w:space="0" w:color="auto"/>
        <w:bottom w:val="none" w:sz="0" w:space="0" w:color="auto"/>
        <w:right w:val="none" w:sz="0" w:space="0" w:color="auto"/>
      </w:divBdr>
      <w:divsChild>
        <w:div w:id="1726250649">
          <w:marLeft w:val="0"/>
          <w:marRight w:val="0"/>
          <w:marTop w:val="0"/>
          <w:marBottom w:val="0"/>
          <w:divBdr>
            <w:top w:val="none" w:sz="0" w:space="0" w:color="auto"/>
            <w:left w:val="none" w:sz="0" w:space="0" w:color="auto"/>
            <w:bottom w:val="none" w:sz="0" w:space="0" w:color="auto"/>
            <w:right w:val="none" w:sz="0" w:space="0" w:color="auto"/>
          </w:divBdr>
        </w:div>
      </w:divsChild>
    </w:div>
    <w:div w:id="1483235313">
      <w:bodyDiv w:val="1"/>
      <w:marLeft w:val="0"/>
      <w:marRight w:val="0"/>
      <w:marTop w:val="0"/>
      <w:marBottom w:val="0"/>
      <w:divBdr>
        <w:top w:val="none" w:sz="0" w:space="0" w:color="auto"/>
        <w:left w:val="none" w:sz="0" w:space="0" w:color="auto"/>
        <w:bottom w:val="none" w:sz="0" w:space="0" w:color="auto"/>
        <w:right w:val="none" w:sz="0" w:space="0" w:color="auto"/>
      </w:divBdr>
    </w:div>
    <w:div w:id="1756436849">
      <w:bodyDiv w:val="1"/>
      <w:marLeft w:val="0"/>
      <w:marRight w:val="0"/>
      <w:marTop w:val="0"/>
      <w:marBottom w:val="0"/>
      <w:divBdr>
        <w:top w:val="none" w:sz="0" w:space="0" w:color="auto"/>
        <w:left w:val="none" w:sz="0" w:space="0" w:color="auto"/>
        <w:bottom w:val="none" w:sz="0" w:space="0" w:color="auto"/>
        <w:right w:val="none" w:sz="0" w:space="0" w:color="auto"/>
      </w:divBdr>
    </w:div>
    <w:div w:id="1858154845">
      <w:bodyDiv w:val="1"/>
      <w:marLeft w:val="0"/>
      <w:marRight w:val="0"/>
      <w:marTop w:val="0"/>
      <w:marBottom w:val="0"/>
      <w:divBdr>
        <w:top w:val="none" w:sz="0" w:space="0" w:color="auto"/>
        <w:left w:val="none" w:sz="0" w:space="0" w:color="auto"/>
        <w:bottom w:val="none" w:sz="0" w:space="0" w:color="auto"/>
        <w:right w:val="none" w:sz="0" w:space="0" w:color="auto"/>
      </w:divBdr>
      <w:divsChild>
        <w:div w:id="142546375">
          <w:marLeft w:val="0"/>
          <w:marRight w:val="0"/>
          <w:marTop w:val="0"/>
          <w:marBottom w:val="0"/>
          <w:divBdr>
            <w:top w:val="none" w:sz="0" w:space="0" w:color="auto"/>
            <w:left w:val="none" w:sz="0" w:space="0" w:color="auto"/>
            <w:bottom w:val="none" w:sz="0" w:space="0" w:color="auto"/>
            <w:right w:val="none" w:sz="0" w:space="0" w:color="auto"/>
          </w:divBdr>
        </w:div>
      </w:divsChild>
    </w:div>
    <w:div w:id="1874995589">
      <w:bodyDiv w:val="1"/>
      <w:marLeft w:val="0"/>
      <w:marRight w:val="0"/>
      <w:marTop w:val="0"/>
      <w:marBottom w:val="0"/>
      <w:divBdr>
        <w:top w:val="none" w:sz="0" w:space="0" w:color="auto"/>
        <w:left w:val="none" w:sz="0" w:space="0" w:color="auto"/>
        <w:bottom w:val="none" w:sz="0" w:space="0" w:color="auto"/>
        <w:right w:val="none" w:sz="0" w:space="0" w:color="auto"/>
      </w:divBdr>
      <w:divsChild>
        <w:div w:id="77606446">
          <w:marLeft w:val="0"/>
          <w:marRight w:val="0"/>
          <w:marTop w:val="0"/>
          <w:marBottom w:val="0"/>
          <w:divBdr>
            <w:top w:val="none" w:sz="0" w:space="0" w:color="auto"/>
            <w:left w:val="none" w:sz="0" w:space="0" w:color="auto"/>
            <w:bottom w:val="none" w:sz="0" w:space="0" w:color="auto"/>
            <w:right w:val="none" w:sz="0" w:space="0" w:color="auto"/>
          </w:divBdr>
        </w:div>
      </w:divsChild>
    </w:div>
    <w:div w:id="1901092103">
      <w:bodyDiv w:val="1"/>
      <w:marLeft w:val="0"/>
      <w:marRight w:val="0"/>
      <w:marTop w:val="0"/>
      <w:marBottom w:val="0"/>
      <w:divBdr>
        <w:top w:val="none" w:sz="0" w:space="0" w:color="auto"/>
        <w:left w:val="none" w:sz="0" w:space="0" w:color="auto"/>
        <w:bottom w:val="none" w:sz="0" w:space="0" w:color="auto"/>
        <w:right w:val="none" w:sz="0" w:space="0" w:color="auto"/>
      </w:divBdr>
    </w:div>
    <w:div w:id="2069914278">
      <w:bodyDiv w:val="1"/>
      <w:marLeft w:val="0"/>
      <w:marRight w:val="0"/>
      <w:marTop w:val="0"/>
      <w:marBottom w:val="0"/>
      <w:divBdr>
        <w:top w:val="none" w:sz="0" w:space="0" w:color="auto"/>
        <w:left w:val="none" w:sz="0" w:space="0" w:color="auto"/>
        <w:bottom w:val="none" w:sz="0" w:space="0" w:color="auto"/>
        <w:right w:val="none" w:sz="0" w:space="0" w:color="auto"/>
      </w:divBdr>
    </w:div>
    <w:div w:id="2070221464">
      <w:bodyDiv w:val="1"/>
      <w:marLeft w:val="0"/>
      <w:marRight w:val="0"/>
      <w:marTop w:val="0"/>
      <w:marBottom w:val="0"/>
      <w:divBdr>
        <w:top w:val="none" w:sz="0" w:space="0" w:color="auto"/>
        <w:left w:val="none" w:sz="0" w:space="0" w:color="auto"/>
        <w:bottom w:val="none" w:sz="0" w:space="0" w:color="auto"/>
        <w:right w:val="none" w:sz="0" w:space="0" w:color="auto"/>
      </w:divBdr>
      <w:divsChild>
        <w:div w:id="1262223960">
          <w:marLeft w:val="0"/>
          <w:marRight w:val="0"/>
          <w:marTop w:val="120"/>
          <w:marBottom w:val="0"/>
          <w:divBdr>
            <w:top w:val="none" w:sz="0" w:space="0" w:color="auto"/>
            <w:left w:val="none" w:sz="0" w:space="0" w:color="auto"/>
            <w:bottom w:val="none" w:sz="0" w:space="0" w:color="auto"/>
            <w:right w:val="none" w:sz="0" w:space="0" w:color="auto"/>
          </w:divBdr>
        </w:div>
        <w:div w:id="1920291922">
          <w:marLeft w:val="0"/>
          <w:marRight w:val="0"/>
          <w:marTop w:val="0"/>
          <w:marBottom w:val="0"/>
          <w:divBdr>
            <w:top w:val="none" w:sz="0" w:space="0" w:color="auto"/>
            <w:left w:val="none" w:sz="0" w:space="0" w:color="auto"/>
            <w:bottom w:val="none" w:sz="0" w:space="0" w:color="auto"/>
            <w:right w:val="none" w:sz="0" w:space="0" w:color="auto"/>
          </w:divBdr>
        </w:div>
      </w:divsChild>
    </w:div>
    <w:div w:id="2126654680">
      <w:bodyDiv w:val="1"/>
      <w:marLeft w:val="0"/>
      <w:marRight w:val="0"/>
      <w:marTop w:val="0"/>
      <w:marBottom w:val="0"/>
      <w:divBdr>
        <w:top w:val="none" w:sz="0" w:space="0" w:color="auto"/>
        <w:left w:val="none" w:sz="0" w:space="0" w:color="auto"/>
        <w:bottom w:val="none" w:sz="0" w:space="0" w:color="auto"/>
        <w:right w:val="none" w:sz="0" w:space="0" w:color="auto"/>
      </w:divBdr>
      <w:divsChild>
        <w:div w:id="211178102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5071</Words>
  <Characters>28908</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Anonymný používateľ</cp:lastModifiedBy>
  <cp:revision>26</cp:revision>
  <cp:lastPrinted>2024-08-08T10:23:00Z</cp:lastPrinted>
  <dcterms:created xsi:type="dcterms:W3CDTF">2025-03-19T14:00:00Z</dcterms:created>
  <dcterms:modified xsi:type="dcterms:W3CDTF">2025-04-09T07:21:00Z</dcterms:modified>
</cp:coreProperties>
</file>