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A77EE" w:rsidRPr="00DD53C2" w:rsidTr="00251B8F">
        <w:trPr>
          <w:trHeight w:val="566"/>
        </w:trPr>
        <w:tc>
          <w:tcPr>
            <w:tcW w:w="9062" w:type="dxa"/>
            <w:shd w:val="clear" w:color="auto" w:fill="D9D9D9"/>
            <w:vAlign w:val="center"/>
            <w:hideMark/>
          </w:tcPr>
          <w:p w:rsidR="009A77EE" w:rsidRPr="00DD53C2" w:rsidRDefault="009A77EE" w:rsidP="00251B8F">
            <w:pPr>
              <w:jc w:val="center"/>
              <w:rPr>
                <w:sz w:val="24"/>
                <w:szCs w:val="24"/>
              </w:rPr>
            </w:pPr>
            <w:r w:rsidRPr="00DD53C2">
              <w:rPr>
                <w:b/>
                <w:sz w:val="28"/>
                <w:szCs w:val="24"/>
              </w:rPr>
              <w:t>Analýza vplyvov na životné prostredie</w:t>
            </w:r>
          </w:p>
        </w:tc>
      </w:tr>
      <w:tr w:rsidR="009A77EE" w:rsidRPr="00DD53C2" w:rsidTr="00251B8F">
        <w:trPr>
          <w:trHeight w:val="688"/>
        </w:trPr>
        <w:tc>
          <w:tcPr>
            <w:tcW w:w="9062" w:type="dxa"/>
            <w:shd w:val="clear" w:color="auto" w:fill="D9D9D9"/>
            <w:vAlign w:val="center"/>
            <w:hideMark/>
          </w:tcPr>
          <w:p w:rsidR="009A77EE" w:rsidRPr="001F291B" w:rsidRDefault="009A77EE" w:rsidP="00251B8F">
            <w:pPr>
              <w:jc w:val="both"/>
              <w:rPr>
                <w:i/>
                <w:szCs w:val="24"/>
              </w:rPr>
            </w:pPr>
            <w:r w:rsidRPr="001F291B">
              <w:rPr>
                <w:i/>
                <w:szCs w:val="24"/>
              </w:rPr>
              <w:t>V prípade, že je predkladaný materiál posudzovaný podľa Zákona č. 24/2006 Z. z. o posudzovaní vplyvov na životné prostredie a o zmene a doplnení niektorých zákonov (EIA/SEA), tak nie je nutné vypĺňať túto analýzu. Proces EIA/SEA nahrádza Analýzu vplyvov na životné prostredie podľa Jednotnej metodiky na posudzovanie vybraných vplyvov. Túto informáciu je potrebné uviesť v Doložke vybraných vplyvov a v Poznámkach uviesť odkaz na proces. Pred predložením do PPK je však nutné mať Záverečné stanovisko z EIA/SEA procesu.</w:t>
            </w:r>
          </w:p>
          <w:p w:rsidR="009A77EE" w:rsidRPr="001F291B" w:rsidRDefault="009A77EE" w:rsidP="00251B8F">
            <w:pPr>
              <w:rPr>
                <w:i/>
                <w:szCs w:val="24"/>
              </w:rPr>
            </w:pPr>
          </w:p>
        </w:tc>
      </w:tr>
      <w:tr w:rsidR="009A77EE" w:rsidRPr="00DD53C2" w:rsidTr="00251B8F">
        <w:trPr>
          <w:trHeight w:val="688"/>
        </w:trPr>
        <w:tc>
          <w:tcPr>
            <w:tcW w:w="9062" w:type="dxa"/>
            <w:shd w:val="clear" w:color="auto" w:fill="D9D9D9"/>
            <w:vAlign w:val="center"/>
            <w:hideMark/>
          </w:tcPr>
          <w:p w:rsidR="009A77EE" w:rsidRPr="001F291B" w:rsidRDefault="009A77EE" w:rsidP="00251B8F">
            <w:pPr>
              <w:jc w:val="both"/>
              <w:rPr>
                <w:i/>
                <w:szCs w:val="24"/>
              </w:rPr>
            </w:pPr>
            <w:r w:rsidRPr="001F291B">
              <w:rPr>
                <w:b/>
                <w:szCs w:val="24"/>
              </w:rPr>
              <w:t>5.1 Ktoré zložky životného prostredia (najmä klimatickú zmenu, ovzdušie, voda, horniny, pôda, organizmy) budú predkladaným materiálom ovplyvnené, a aký bude ich vplyv?</w:t>
            </w:r>
          </w:p>
        </w:tc>
      </w:tr>
      <w:tr w:rsidR="009A77EE" w:rsidRPr="00DD53C2" w:rsidTr="00251B8F">
        <w:trPr>
          <w:trHeight w:val="558"/>
        </w:trPr>
        <w:tc>
          <w:tcPr>
            <w:tcW w:w="9062" w:type="dxa"/>
            <w:shd w:val="clear" w:color="auto" w:fill="auto"/>
          </w:tcPr>
          <w:p w:rsidR="009A77EE" w:rsidRPr="001F291B" w:rsidRDefault="009A77EE" w:rsidP="00251B8F">
            <w:pPr>
              <w:jc w:val="both"/>
              <w:rPr>
                <w:i/>
                <w:szCs w:val="24"/>
              </w:rPr>
            </w:pPr>
          </w:p>
          <w:p w:rsidR="009A77EE" w:rsidRPr="001F291B" w:rsidRDefault="009A77EE" w:rsidP="00251B8F">
            <w:pPr>
              <w:jc w:val="both"/>
              <w:rPr>
                <w:rFonts w:eastAsia="Calibri"/>
                <w:szCs w:val="24"/>
              </w:rPr>
            </w:pPr>
            <w:r w:rsidRPr="001F291B">
              <w:rPr>
                <w:rFonts w:eastAsia="Calibri"/>
                <w:szCs w:val="24"/>
              </w:rPr>
              <w:t>Návrh zákona vychádza z vysokej úrovne ochrany životného prostredia. Cieľom návrhu zákona je podpora udržateľnej spotreby, obehového hospodárstva, zelenej transformácie a tým aj zabezpečenie vysokej úrovne ochrany životného prostredia.</w:t>
            </w:r>
          </w:p>
          <w:p w:rsidR="009A77EE" w:rsidRPr="001F291B" w:rsidRDefault="009A77EE" w:rsidP="00251B8F">
            <w:pPr>
              <w:jc w:val="both"/>
              <w:rPr>
                <w:rFonts w:eastAsia="Calibri"/>
                <w:szCs w:val="24"/>
              </w:rPr>
            </w:pPr>
          </w:p>
          <w:p w:rsidR="009A77EE" w:rsidRPr="001F291B" w:rsidRDefault="009A77EE" w:rsidP="00251B8F">
            <w:pPr>
              <w:jc w:val="both"/>
              <w:rPr>
                <w:rFonts w:eastAsia="Calibri"/>
                <w:szCs w:val="24"/>
              </w:rPr>
            </w:pPr>
            <w:r w:rsidRPr="001F291B">
              <w:rPr>
                <w:rFonts w:eastAsia="Calibri"/>
                <w:szCs w:val="24"/>
              </w:rPr>
              <w:t xml:space="preserve">Navrhované zmeny majú prispieť k lepšej informovanosti spotrebiteľov, ktorí budú mať pred kúpou tovaru k dispozícii transparentnejšie informácie týkajúce sa environmentálnych aspektov produktov. Vďaka poskytnutým informáciám budú mať spotrebitelia možnosť uskutočniť rozhodnutie v prospech produktov, ktoré sú udržateľnejšie. </w:t>
            </w:r>
          </w:p>
          <w:p w:rsidR="009A77EE" w:rsidRPr="001F291B" w:rsidRDefault="009A77EE" w:rsidP="00251B8F">
            <w:pPr>
              <w:jc w:val="both"/>
              <w:rPr>
                <w:rFonts w:eastAsia="Calibri"/>
                <w:szCs w:val="24"/>
              </w:rPr>
            </w:pPr>
          </w:p>
          <w:p w:rsidR="009A77EE" w:rsidRPr="001F291B" w:rsidRDefault="009A77EE" w:rsidP="00251B8F">
            <w:pPr>
              <w:jc w:val="both"/>
              <w:rPr>
                <w:rFonts w:eastAsia="Calibri"/>
                <w:szCs w:val="24"/>
              </w:rPr>
            </w:pPr>
            <w:r w:rsidRPr="001F291B">
              <w:rPr>
                <w:rFonts w:eastAsia="Calibri"/>
                <w:szCs w:val="24"/>
              </w:rPr>
              <w:t xml:space="preserve">Návrh zákona prispieva k obehovému hospodárstvu a zelenej transformácii aj tým, že pomáha znižovať emisie skleníkových plynov, množstvo odpadu a využívanie nových zdrojov tým, že zvyšuje počet opráv v rozsahu zodpovednosti za vady predávajúceho aj nad jej rámec, a takýmto spôsobom predlžuje životnosť tovaru zakúpeného spotrebiteľmi. Uvedené môže tiež v záujme získania konkurenčnej výhody na trhu motivovať obchodníkov a výrobcov, aby ich produkty spĺňali spotrebiteľmi vyhľadávané environmentálne požiadavky. </w:t>
            </w:r>
          </w:p>
          <w:p w:rsidR="009A77EE" w:rsidRPr="001F291B" w:rsidRDefault="009A77EE" w:rsidP="00251B8F">
            <w:pPr>
              <w:jc w:val="both"/>
              <w:rPr>
                <w:i/>
                <w:szCs w:val="24"/>
              </w:rPr>
            </w:pPr>
          </w:p>
          <w:p w:rsidR="009A77EE" w:rsidRPr="001F291B" w:rsidRDefault="009A77EE" w:rsidP="00251B8F">
            <w:pPr>
              <w:jc w:val="both"/>
              <w:rPr>
                <w:rFonts w:eastAsia="Calibri"/>
                <w:szCs w:val="24"/>
              </w:rPr>
            </w:pPr>
            <w:r w:rsidRPr="001F291B">
              <w:rPr>
                <w:rFonts w:eastAsia="Calibri"/>
                <w:szCs w:val="24"/>
              </w:rPr>
              <w:t>Návrh zákona prinesie pozitívne vplyvy na ovzdušie, emisie skleníkových plynov, zníženie množstva odpadov, a teda aj pôdu (menšia potreba skládkovania odpadov).</w:t>
            </w:r>
          </w:p>
          <w:p w:rsidR="009A77EE" w:rsidRPr="001F291B" w:rsidRDefault="009A77EE" w:rsidP="00251B8F">
            <w:pPr>
              <w:jc w:val="both"/>
              <w:rPr>
                <w:rFonts w:eastAsia="Calibri"/>
                <w:szCs w:val="24"/>
              </w:rPr>
            </w:pPr>
          </w:p>
          <w:p w:rsidR="009A77EE" w:rsidRPr="001F291B" w:rsidRDefault="009A77EE" w:rsidP="00251B8F">
            <w:pPr>
              <w:jc w:val="both"/>
              <w:rPr>
                <w:rFonts w:eastAsia="Calibri"/>
                <w:szCs w:val="24"/>
              </w:rPr>
            </w:pPr>
            <w:r w:rsidRPr="001F291B">
              <w:rPr>
                <w:rFonts w:eastAsia="Calibri"/>
                <w:szCs w:val="24"/>
              </w:rPr>
              <w:t xml:space="preserve">Vzhľadom na skutočnosť, že návrh zákona vychádza z právnej úpravy EÚ, pri kvantifikácii vplyvov na životné prostredie predkladateľ vychádzal z posúdenia vplyvov vypracovaného Európskou komisiou. Zavedenie nových opatrení ako napríklad informácie o dostupnosti opravárenských služieb alebo záruke poskytnutej výrobcom môže viesť k zníženiu emisií CO2 o 0,3 - 0,4 miliónov ton v rozhraní rokov 2025-2040 a napríklad zákaz postupov spojených s predčasným zastarávaním môžu znížiť CO2 o 3,5 - 4,3 miliónov ton v rozhraní rokov 2025-2040. </w:t>
            </w:r>
          </w:p>
          <w:p w:rsidR="009A77EE" w:rsidRPr="001F291B" w:rsidRDefault="009A77EE" w:rsidP="00251B8F">
            <w:pPr>
              <w:jc w:val="both"/>
              <w:rPr>
                <w:rFonts w:eastAsia="Calibri"/>
                <w:szCs w:val="24"/>
              </w:rPr>
            </w:pPr>
          </w:p>
          <w:p w:rsidR="009A77EE" w:rsidRPr="001F291B" w:rsidRDefault="009A77EE" w:rsidP="00251B8F">
            <w:pPr>
              <w:jc w:val="both"/>
              <w:rPr>
                <w:rFonts w:eastAsia="Calibri"/>
                <w:szCs w:val="24"/>
              </w:rPr>
            </w:pPr>
            <w:r w:rsidRPr="001F291B">
              <w:rPr>
                <w:rFonts w:eastAsia="Calibri"/>
                <w:szCs w:val="24"/>
              </w:rPr>
              <w:t>V posúdení vplyvov Európska komisia ďalej uvádza, že plánované opatrenia spojené s opätovnou opravou veci by mohli znížiť počet nákupov, čo by sa následne premietlo do zníženia výroby nového tovaru so zodpovedajúcimi pozitívnymi vplyvmi na životné prostredie. Odhaduje, že iniciatíva by mohla vyvolať zníženie emisií skleníkových plynov o 18,4 milióna ton ekvivalentu CO2, pričom by sa ušetrilo 1,8 milióna ton zdrojov a 3 milióny ton odpadu v priebehu 15 rokov.</w:t>
            </w:r>
          </w:p>
          <w:p w:rsidR="009A77EE" w:rsidRPr="001F291B" w:rsidRDefault="009A77EE" w:rsidP="00251B8F">
            <w:pPr>
              <w:jc w:val="both"/>
              <w:rPr>
                <w:szCs w:val="24"/>
              </w:rPr>
            </w:pPr>
          </w:p>
        </w:tc>
      </w:tr>
      <w:tr w:rsidR="009A77EE" w:rsidRPr="00DD53C2" w:rsidTr="00251B8F">
        <w:trPr>
          <w:trHeight w:val="995"/>
        </w:trPr>
        <w:tc>
          <w:tcPr>
            <w:tcW w:w="9062" w:type="dxa"/>
            <w:shd w:val="clear" w:color="auto" w:fill="auto"/>
          </w:tcPr>
          <w:p w:rsidR="009A77EE" w:rsidRPr="001F291B" w:rsidRDefault="009A77EE" w:rsidP="00251B8F">
            <w:pPr>
              <w:ind w:left="284"/>
              <w:jc w:val="both"/>
              <w:rPr>
                <w:szCs w:val="24"/>
              </w:rPr>
            </w:pPr>
            <w:r w:rsidRPr="001F291B">
              <w:rPr>
                <w:szCs w:val="24"/>
              </w:rPr>
              <w:t>5.1.1 Vplyvy na ovzdušie (</w:t>
            </w:r>
            <w:r w:rsidRPr="001F291B">
              <w:rPr>
                <w:i/>
                <w:szCs w:val="24"/>
              </w:rPr>
              <w:t>množstvo očakávaných navýšených alebo ušetrených emisií ovzdušie znečisťujúcich látok)</w:t>
            </w:r>
            <w:r w:rsidRPr="001F291B">
              <w:rPr>
                <w:szCs w:val="24"/>
              </w:rPr>
              <w:t>:</w:t>
            </w:r>
          </w:p>
          <w:p w:rsidR="009A77EE" w:rsidRPr="001F291B" w:rsidRDefault="009A77EE" w:rsidP="00251B8F">
            <w:pPr>
              <w:ind w:left="284"/>
              <w:jc w:val="both"/>
              <w:rPr>
                <w:szCs w:val="24"/>
              </w:rPr>
            </w:pPr>
          </w:p>
          <w:p w:rsidR="009A77EE" w:rsidRPr="001F291B" w:rsidRDefault="009A77EE" w:rsidP="00251B8F">
            <w:pPr>
              <w:ind w:left="31"/>
              <w:jc w:val="both"/>
              <w:rPr>
                <w:rFonts w:eastAsia="Calibri"/>
                <w:szCs w:val="24"/>
              </w:rPr>
            </w:pPr>
            <w:r w:rsidRPr="001F291B">
              <w:rPr>
                <w:rFonts w:eastAsia="Calibri"/>
                <w:szCs w:val="24"/>
              </w:rPr>
              <w:t xml:space="preserve">Návrh zákona prinesie pozitívne vplyvy na ovzdušie a emisie skleníkových plynov. Celkové vplyvy návrhu zákona nie je možné vyčísliť, a to vzhľadom na rozsah dotknutých subjektov a rozličný prístup k jednotlivým opatreniam, ktorý nie je možné predvídať.  </w:t>
            </w:r>
          </w:p>
          <w:p w:rsidR="009A77EE" w:rsidRPr="001F291B" w:rsidRDefault="009A77EE" w:rsidP="00251B8F">
            <w:pPr>
              <w:ind w:left="284"/>
              <w:jc w:val="both"/>
              <w:rPr>
                <w:rFonts w:eastAsia="Calibri"/>
                <w:szCs w:val="24"/>
              </w:rPr>
            </w:pPr>
          </w:p>
          <w:p w:rsidR="009A77EE" w:rsidRPr="001F291B" w:rsidRDefault="009A77EE" w:rsidP="00251B8F">
            <w:pPr>
              <w:jc w:val="both"/>
              <w:rPr>
                <w:rFonts w:eastAsia="Calibri"/>
                <w:szCs w:val="24"/>
              </w:rPr>
            </w:pPr>
            <w:r w:rsidRPr="001F291B">
              <w:rPr>
                <w:rFonts w:eastAsia="Calibri"/>
                <w:szCs w:val="24"/>
              </w:rPr>
              <w:t xml:space="preserve">Pri kvantifikácii vplyvov na ovzdušie predkladateľ vychádzal z posúdenia vplyvov vypracovaného Európskou komisiou. Zavedenie nových opatrení ako napríklad informácie o dostupnosti opravárenských služieb alebo záruke poskytnutej výrobcom môže viesť k zníženiu emisií CO2 o 0,3 - 0,4 miliónov ton v rozhraní rokov 2025-2040 a napríklad zákaz postupov spojených s predčasným zastarávaním môžu znížiť CO2 o 3,5 - 4,3 miliónov ton v rozhraní rokov 2025-2040. </w:t>
            </w:r>
          </w:p>
          <w:p w:rsidR="009A77EE" w:rsidRPr="001F291B" w:rsidRDefault="009A77EE" w:rsidP="00251B8F">
            <w:pPr>
              <w:jc w:val="both"/>
              <w:rPr>
                <w:rFonts w:eastAsia="Calibri"/>
                <w:szCs w:val="24"/>
              </w:rPr>
            </w:pPr>
          </w:p>
          <w:p w:rsidR="009A77EE" w:rsidRPr="001F291B" w:rsidRDefault="009A77EE" w:rsidP="00251B8F">
            <w:pPr>
              <w:jc w:val="both"/>
              <w:rPr>
                <w:rFonts w:eastAsia="Calibri"/>
                <w:szCs w:val="24"/>
              </w:rPr>
            </w:pPr>
            <w:r w:rsidRPr="001F291B">
              <w:rPr>
                <w:rFonts w:eastAsia="Calibri"/>
                <w:szCs w:val="24"/>
              </w:rPr>
              <w:t>V posúdení vplyvu Európska komisia ďalej uvádza, že plánované opatrenia spojené s opätovnou opravou veci by mohli znížiť počet nákupov, čo by sa následne premietlo do zníženia výroby nového tovaru so zodpovedajúcimi pozitívnymi vplyvmi na životné prostredie. Odhaduje, že iniciatíva by mohla vyvolať zníženie emisií skleníkových plynov o 18,4 milióna ton ekvivalentu CO2, pričom by sa ušetrilo 1,8 milióna ton zdrojov a 3 milióny ton odpadu v priebehu 15 rokov.</w:t>
            </w:r>
          </w:p>
        </w:tc>
      </w:tr>
      <w:tr w:rsidR="009A77EE" w:rsidRPr="00DD53C2" w:rsidTr="00251B8F">
        <w:trPr>
          <w:trHeight w:val="995"/>
        </w:trPr>
        <w:tc>
          <w:tcPr>
            <w:tcW w:w="9062" w:type="dxa"/>
            <w:shd w:val="clear" w:color="auto" w:fill="auto"/>
          </w:tcPr>
          <w:p w:rsidR="009A77EE" w:rsidRPr="001F291B" w:rsidRDefault="009A77EE" w:rsidP="00251B8F">
            <w:pPr>
              <w:ind w:left="284"/>
              <w:jc w:val="both"/>
              <w:rPr>
                <w:i/>
                <w:szCs w:val="24"/>
              </w:rPr>
            </w:pPr>
            <w:r w:rsidRPr="001F291B">
              <w:rPr>
                <w:szCs w:val="24"/>
              </w:rPr>
              <w:t>5.1.2 Vplyvy na vodu vrátane odpadových vôd (</w:t>
            </w:r>
            <w:r w:rsidRPr="001F291B">
              <w:rPr>
                <w:i/>
                <w:szCs w:val="24"/>
              </w:rPr>
              <w:t>množstvo pitnej a úžitkovej vody, akým spôsobom a odkiaľ budú vodné zdroje získavané, množstvo a spôsob likvidácie/nakladania s odpadovými vodami a pod.):</w:t>
            </w:r>
          </w:p>
          <w:p w:rsidR="009A77EE" w:rsidRPr="001F291B" w:rsidRDefault="009A77EE" w:rsidP="00251B8F">
            <w:pPr>
              <w:ind w:left="284"/>
              <w:jc w:val="both"/>
              <w:rPr>
                <w:i/>
                <w:szCs w:val="24"/>
              </w:rPr>
            </w:pPr>
          </w:p>
          <w:p w:rsidR="009A77EE" w:rsidRPr="001F291B" w:rsidRDefault="009A77EE" w:rsidP="00251B8F">
            <w:pPr>
              <w:ind w:left="31"/>
              <w:jc w:val="both"/>
              <w:rPr>
                <w:szCs w:val="24"/>
              </w:rPr>
            </w:pPr>
            <w:r w:rsidRPr="001F291B">
              <w:rPr>
                <w:szCs w:val="24"/>
              </w:rPr>
              <w:t>Vzhľadom na nové opatrenia v oblasti opráv tovaru sa predpokladá pozitívny vplyv vo forme zníženia spotreby vody na výrobou tovaru a zníženie množstva odpadových vôd.</w:t>
            </w:r>
          </w:p>
          <w:p w:rsidR="009A77EE" w:rsidRPr="001F291B" w:rsidRDefault="009A77EE" w:rsidP="00251B8F">
            <w:pPr>
              <w:ind w:left="31"/>
              <w:jc w:val="both"/>
              <w:rPr>
                <w:szCs w:val="24"/>
              </w:rPr>
            </w:pPr>
          </w:p>
          <w:p w:rsidR="009A77EE" w:rsidRPr="001F291B" w:rsidRDefault="009A77EE" w:rsidP="00251B8F">
            <w:pPr>
              <w:ind w:left="31"/>
              <w:jc w:val="both"/>
              <w:rPr>
                <w:rFonts w:eastAsia="Calibri"/>
                <w:szCs w:val="24"/>
              </w:rPr>
            </w:pPr>
            <w:r w:rsidRPr="001F291B">
              <w:rPr>
                <w:szCs w:val="24"/>
              </w:rPr>
              <w:t xml:space="preserve"> </w:t>
            </w:r>
            <w:r w:rsidRPr="001F291B">
              <w:rPr>
                <w:rFonts w:eastAsia="Calibri"/>
                <w:szCs w:val="24"/>
              </w:rPr>
              <w:t xml:space="preserve">Celkové vplyvy návrhu zákona nie je možné vyčísliť, a to vzhľadom na rozsah dotknutých subjektov a rozličný prístup k jednotlivým opatreniam, ktorý nie je možné predvídať.  </w:t>
            </w:r>
          </w:p>
          <w:p w:rsidR="009A77EE" w:rsidRPr="001F291B" w:rsidRDefault="009A77EE" w:rsidP="00251B8F">
            <w:pPr>
              <w:ind w:left="284"/>
              <w:jc w:val="both"/>
              <w:rPr>
                <w:szCs w:val="24"/>
              </w:rPr>
            </w:pPr>
          </w:p>
        </w:tc>
      </w:tr>
      <w:tr w:rsidR="009A77EE" w:rsidRPr="00DD53C2" w:rsidTr="00251B8F">
        <w:trPr>
          <w:trHeight w:val="995"/>
        </w:trPr>
        <w:tc>
          <w:tcPr>
            <w:tcW w:w="9062" w:type="dxa"/>
            <w:shd w:val="clear" w:color="auto" w:fill="auto"/>
          </w:tcPr>
          <w:p w:rsidR="009A77EE" w:rsidRPr="001F291B" w:rsidRDefault="009A77EE" w:rsidP="00251B8F">
            <w:pPr>
              <w:ind w:left="284"/>
              <w:jc w:val="both"/>
              <w:rPr>
                <w:szCs w:val="24"/>
              </w:rPr>
            </w:pPr>
            <w:r w:rsidRPr="001F291B">
              <w:rPr>
                <w:szCs w:val="24"/>
              </w:rPr>
              <w:t>5.1.3  Vplyvy na pôdu a horninové prostredie:</w:t>
            </w:r>
          </w:p>
          <w:p w:rsidR="009A77EE" w:rsidRPr="001F291B" w:rsidRDefault="009A77EE" w:rsidP="00251B8F">
            <w:pPr>
              <w:ind w:left="284"/>
              <w:jc w:val="both"/>
              <w:rPr>
                <w:szCs w:val="24"/>
              </w:rPr>
            </w:pPr>
          </w:p>
          <w:p w:rsidR="009A77EE" w:rsidRPr="001F291B" w:rsidRDefault="009A77EE" w:rsidP="00251B8F">
            <w:pPr>
              <w:ind w:left="31"/>
              <w:jc w:val="both"/>
              <w:rPr>
                <w:rFonts w:eastAsia="Calibri"/>
                <w:szCs w:val="24"/>
              </w:rPr>
            </w:pPr>
            <w:r w:rsidRPr="001F291B">
              <w:rPr>
                <w:rFonts w:eastAsia="Calibri"/>
                <w:szCs w:val="24"/>
              </w:rPr>
              <w:t>Návrh zákona prinesie pozitívne vplyvy na pôdu (menšia potreba skládkovania odpadov).</w:t>
            </w:r>
          </w:p>
          <w:p w:rsidR="009A77EE" w:rsidRPr="001F291B" w:rsidRDefault="009A77EE" w:rsidP="00251B8F">
            <w:pPr>
              <w:ind w:left="31"/>
              <w:jc w:val="both"/>
              <w:rPr>
                <w:rFonts w:eastAsia="Calibri"/>
                <w:szCs w:val="24"/>
              </w:rPr>
            </w:pPr>
          </w:p>
          <w:p w:rsidR="009A77EE" w:rsidRPr="001F291B" w:rsidRDefault="009A77EE" w:rsidP="00251B8F">
            <w:pPr>
              <w:ind w:left="31"/>
              <w:jc w:val="both"/>
              <w:rPr>
                <w:rFonts w:eastAsia="Calibri"/>
                <w:szCs w:val="24"/>
              </w:rPr>
            </w:pPr>
            <w:r w:rsidRPr="001F291B">
              <w:rPr>
                <w:rFonts w:eastAsia="Calibri"/>
                <w:szCs w:val="24"/>
              </w:rPr>
              <w:t>Celkové vplyvy návrhu zákona nie je možné kvantifikovať.</w:t>
            </w:r>
          </w:p>
          <w:p w:rsidR="009A77EE" w:rsidRPr="001F291B" w:rsidRDefault="009A77EE" w:rsidP="00251B8F">
            <w:pPr>
              <w:ind w:left="284"/>
              <w:jc w:val="both"/>
              <w:rPr>
                <w:szCs w:val="24"/>
              </w:rPr>
            </w:pPr>
          </w:p>
        </w:tc>
      </w:tr>
      <w:tr w:rsidR="009A77EE" w:rsidRPr="00DD53C2" w:rsidTr="00251B8F">
        <w:trPr>
          <w:trHeight w:val="995"/>
        </w:trPr>
        <w:tc>
          <w:tcPr>
            <w:tcW w:w="9062" w:type="dxa"/>
            <w:shd w:val="clear" w:color="auto" w:fill="auto"/>
          </w:tcPr>
          <w:p w:rsidR="009A77EE" w:rsidRPr="001F291B" w:rsidRDefault="009A77EE" w:rsidP="00251B8F">
            <w:pPr>
              <w:ind w:left="284"/>
              <w:jc w:val="both"/>
              <w:rPr>
                <w:szCs w:val="24"/>
              </w:rPr>
            </w:pPr>
            <w:r w:rsidRPr="001F291B">
              <w:rPr>
                <w:szCs w:val="24"/>
              </w:rPr>
              <w:t>5.1.4  Vplyvy na organizmy:</w:t>
            </w:r>
          </w:p>
          <w:p w:rsidR="009A77EE" w:rsidRPr="001F291B" w:rsidRDefault="009A77EE" w:rsidP="00251B8F">
            <w:pPr>
              <w:ind w:left="284"/>
              <w:jc w:val="both"/>
              <w:rPr>
                <w:szCs w:val="24"/>
              </w:rPr>
            </w:pPr>
          </w:p>
          <w:p w:rsidR="009A77EE" w:rsidRPr="001F291B" w:rsidRDefault="009A77EE" w:rsidP="00251B8F">
            <w:pPr>
              <w:ind w:left="31"/>
              <w:jc w:val="both"/>
              <w:rPr>
                <w:szCs w:val="24"/>
              </w:rPr>
            </w:pPr>
            <w:r w:rsidRPr="001F291B">
              <w:rPr>
                <w:szCs w:val="24"/>
              </w:rPr>
              <w:t xml:space="preserve">Návrh zákona nepredpokladá vplyvy na organizmy. </w:t>
            </w:r>
          </w:p>
        </w:tc>
      </w:tr>
      <w:tr w:rsidR="009A77EE" w:rsidRPr="00DD53C2" w:rsidTr="00251B8F">
        <w:trPr>
          <w:trHeight w:val="995"/>
        </w:trPr>
        <w:tc>
          <w:tcPr>
            <w:tcW w:w="9062" w:type="dxa"/>
            <w:shd w:val="clear" w:color="auto" w:fill="auto"/>
          </w:tcPr>
          <w:p w:rsidR="009A77EE" w:rsidRPr="001F291B" w:rsidRDefault="009A77EE" w:rsidP="00251B8F">
            <w:pPr>
              <w:ind w:left="284"/>
              <w:jc w:val="both"/>
              <w:rPr>
                <w:szCs w:val="24"/>
              </w:rPr>
            </w:pPr>
            <w:r w:rsidRPr="001F291B">
              <w:rPr>
                <w:szCs w:val="24"/>
              </w:rPr>
              <w:t>5.1.5  Vplyvy na odpady (</w:t>
            </w:r>
            <w:r w:rsidRPr="001F291B">
              <w:rPr>
                <w:i/>
                <w:szCs w:val="24"/>
              </w:rPr>
              <w:t>koľko akého druhu odpadu bude prijatím a realizovaním predkladaného materiálu produkované, ako s ním bude nakladané a ako prispeje materiál k rozvoju a posilneniu obehovej ekonomiky</w:t>
            </w:r>
            <w:r w:rsidRPr="001F291B">
              <w:rPr>
                <w:szCs w:val="24"/>
              </w:rPr>
              <w:t>):</w:t>
            </w:r>
          </w:p>
          <w:p w:rsidR="009A77EE" w:rsidRPr="001F291B" w:rsidRDefault="009A77EE" w:rsidP="00251B8F">
            <w:pPr>
              <w:ind w:left="284"/>
              <w:jc w:val="both"/>
              <w:rPr>
                <w:szCs w:val="24"/>
              </w:rPr>
            </w:pPr>
          </w:p>
          <w:p w:rsidR="009A77EE" w:rsidRPr="001F291B" w:rsidRDefault="009A77EE" w:rsidP="00251B8F">
            <w:pPr>
              <w:ind w:left="31"/>
              <w:jc w:val="both"/>
              <w:rPr>
                <w:szCs w:val="24"/>
              </w:rPr>
            </w:pPr>
            <w:r w:rsidRPr="001F291B">
              <w:rPr>
                <w:szCs w:val="24"/>
              </w:rPr>
              <w:t xml:space="preserve">Návrh zákona predpokladá pozitívne vplyvy na odpady. Návrh zákona podporuje opravy tovaru, v dôsledku čoho sa má zabezpečiť, aby spotrebitelia namiesto kúpy nového tovaru tovar opravovali. V tomto dôsledku sa zníži množstvo odpadu produkovaného spotrebiteľmi. Vzhľadom na to, že nemožno predvídať spotrebiteľské správanie, nie je možné kvantifikovať vplyvy. </w:t>
            </w:r>
          </w:p>
        </w:tc>
      </w:tr>
      <w:tr w:rsidR="009A77EE" w:rsidRPr="00DD53C2" w:rsidTr="00251B8F">
        <w:trPr>
          <w:trHeight w:val="404"/>
        </w:trPr>
        <w:tc>
          <w:tcPr>
            <w:tcW w:w="9062" w:type="dxa"/>
            <w:shd w:val="clear" w:color="auto" w:fill="D9D9D9"/>
            <w:vAlign w:val="center"/>
            <w:hideMark/>
          </w:tcPr>
          <w:p w:rsidR="009A77EE" w:rsidRPr="001F291B" w:rsidRDefault="009A77EE" w:rsidP="00251B8F">
            <w:pPr>
              <w:rPr>
                <w:b/>
                <w:szCs w:val="24"/>
              </w:rPr>
            </w:pPr>
            <w:r w:rsidRPr="001F291B">
              <w:rPr>
                <w:b/>
                <w:szCs w:val="24"/>
              </w:rPr>
              <w:t xml:space="preserve">5.2 Bude mať predkladaný materiál vplyv na chránené územia a ak áno, aký? </w:t>
            </w:r>
          </w:p>
        </w:tc>
      </w:tr>
      <w:tr w:rsidR="009A77EE" w:rsidRPr="00DD53C2" w:rsidTr="00251B8F">
        <w:trPr>
          <w:trHeight w:val="987"/>
        </w:trPr>
        <w:tc>
          <w:tcPr>
            <w:tcW w:w="9062" w:type="dxa"/>
          </w:tcPr>
          <w:p w:rsidR="009A77EE" w:rsidRDefault="009A77EE" w:rsidP="00251B8F">
            <w:pPr>
              <w:jc w:val="both"/>
              <w:rPr>
                <w:szCs w:val="24"/>
              </w:rPr>
            </w:pPr>
          </w:p>
          <w:p w:rsidR="009A77EE" w:rsidRPr="001F291B" w:rsidRDefault="009A77EE" w:rsidP="00251B8F">
            <w:pPr>
              <w:jc w:val="both"/>
              <w:rPr>
                <w:szCs w:val="24"/>
              </w:rPr>
            </w:pPr>
            <w:r w:rsidRPr="001F291B">
              <w:rPr>
                <w:szCs w:val="24"/>
              </w:rPr>
              <w:t>Predkladateľ nepredpokladá vplyv materiálu špecificky na chránené územia.</w:t>
            </w:r>
          </w:p>
        </w:tc>
      </w:tr>
      <w:tr w:rsidR="009A77EE" w:rsidRPr="00DD53C2" w:rsidTr="00251B8F">
        <w:trPr>
          <w:trHeight w:val="698"/>
        </w:trPr>
        <w:tc>
          <w:tcPr>
            <w:tcW w:w="9062" w:type="dxa"/>
            <w:shd w:val="clear" w:color="auto" w:fill="D9D9D9"/>
            <w:vAlign w:val="center"/>
          </w:tcPr>
          <w:p w:rsidR="009A77EE" w:rsidRPr="001F291B" w:rsidRDefault="009A77EE" w:rsidP="00251B8F">
            <w:pPr>
              <w:jc w:val="both"/>
              <w:rPr>
                <w:b/>
                <w:szCs w:val="24"/>
              </w:rPr>
            </w:pPr>
            <w:r w:rsidRPr="001F291B">
              <w:rPr>
                <w:b/>
                <w:szCs w:val="24"/>
              </w:rPr>
              <w:t xml:space="preserve">5.3 Bude mať predkladaný materiál vplyv na zmenu klímy a ak áno, aký? (typ, veľkosť a rozsah vplyvu). </w:t>
            </w:r>
          </w:p>
        </w:tc>
      </w:tr>
      <w:tr w:rsidR="009A77EE" w:rsidRPr="00DD53C2" w:rsidTr="00251B8F">
        <w:trPr>
          <w:trHeight w:val="698"/>
        </w:trPr>
        <w:tc>
          <w:tcPr>
            <w:tcW w:w="9062" w:type="dxa"/>
            <w:shd w:val="clear" w:color="auto" w:fill="auto"/>
            <w:vAlign w:val="center"/>
          </w:tcPr>
          <w:p w:rsidR="009A77EE" w:rsidRDefault="009A77EE" w:rsidP="00251B8F">
            <w:pPr>
              <w:jc w:val="both"/>
              <w:rPr>
                <w:szCs w:val="24"/>
              </w:rPr>
            </w:pPr>
          </w:p>
          <w:p w:rsidR="009A77EE" w:rsidRPr="001F291B" w:rsidRDefault="009A77EE" w:rsidP="00251B8F">
            <w:pPr>
              <w:jc w:val="both"/>
              <w:rPr>
                <w:szCs w:val="24"/>
              </w:rPr>
            </w:pPr>
            <w:r w:rsidRPr="001F291B">
              <w:rPr>
                <w:szCs w:val="24"/>
              </w:rPr>
              <w:t xml:space="preserve">Návrh zákona bude mať čiastočný vplyv na zmenu klímy. Návrh zákona prinesie pozitívne vplyvy na ovzdušie a emisie skleníkových plynov. </w:t>
            </w:r>
          </w:p>
          <w:p w:rsidR="009A77EE" w:rsidRPr="001F291B" w:rsidRDefault="009A77EE" w:rsidP="00251B8F">
            <w:pPr>
              <w:jc w:val="both"/>
              <w:rPr>
                <w:szCs w:val="24"/>
              </w:rPr>
            </w:pPr>
          </w:p>
          <w:p w:rsidR="009A77EE" w:rsidRPr="001F291B" w:rsidRDefault="009A77EE" w:rsidP="00251B8F">
            <w:pPr>
              <w:jc w:val="both"/>
              <w:rPr>
                <w:szCs w:val="24"/>
              </w:rPr>
            </w:pPr>
            <w:r w:rsidRPr="001F291B">
              <w:rPr>
                <w:szCs w:val="24"/>
              </w:rPr>
              <w:t xml:space="preserve">Celkové vplyvy návrhu zákona nie je možné kvantifikovať, a to vzhľadom na rozsah dotknutých subjektov a rozličný prístup k jednotlivým opatreniam, ktorý nie je možné predvídať.  </w:t>
            </w:r>
          </w:p>
          <w:p w:rsidR="009A77EE" w:rsidRPr="001F291B" w:rsidRDefault="009A77EE" w:rsidP="00251B8F">
            <w:pPr>
              <w:jc w:val="both"/>
              <w:rPr>
                <w:szCs w:val="24"/>
              </w:rPr>
            </w:pPr>
          </w:p>
          <w:p w:rsidR="009A77EE" w:rsidRPr="001F291B" w:rsidRDefault="009A77EE" w:rsidP="00251B8F">
            <w:pPr>
              <w:jc w:val="both"/>
              <w:rPr>
                <w:szCs w:val="24"/>
              </w:rPr>
            </w:pPr>
            <w:r w:rsidRPr="001F291B">
              <w:rPr>
                <w:szCs w:val="24"/>
              </w:rPr>
              <w:t xml:space="preserve">Pri kvantifikácii vplyvov na zmenu klímy predkladateľ uvádza vplyvy na ovzdušie a emisie skleníkových plynov uvedené v posúdení vplyvov Európskou komisiou. </w:t>
            </w:r>
          </w:p>
          <w:p w:rsidR="009A77EE" w:rsidRPr="001F291B" w:rsidRDefault="009A77EE" w:rsidP="00251B8F">
            <w:pPr>
              <w:jc w:val="both"/>
              <w:rPr>
                <w:szCs w:val="24"/>
              </w:rPr>
            </w:pPr>
          </w:p>
          <w:p w:rsidR="009A77EE" w:rsidRPr="001F291B" w:rsidRDefault="009A77EE" w:rsidP="00251B8F">
            <w:pPr>
              <w:jc w:val="both"/>
              <w:rPr>
                <w:rFonts w:eastAsia="Calibri"/>
                <w:szCs w:val="24"/>
              </w:rPr>
            </w:pPr>
            <w:r w:rsidRPr="001F291B">
              <w:rPr>
                <w:rFonts w:eastAsia="Calibri"/>
                <w:szCs w:val="24"/>
              </w:rPr>
              <w:t xml:space="preserve">Zavedenie nových opatrení ako napríklad informácie o dostupnosti opravárenských služieb alebo záruke poskytnutej výrobcom môže viesť k zníženiu emisií CO2 o 0,3 - 0,4 miliónov ton v rozhraní rokov 2025-2040 a napríklad zákaz postupov spojených s predčasným zastarávaním môžu znížiť CO2 o 3,5 - 4,3 miliónov ton v rozhraní rokov 2025-2040. </w:t>
            </w:r>
          </w:p>
          <w:p w:rsidR="009A77EE" w:rsidRPr="001F291B" w:rsidRDefault="009A77EE" w:rsidP="00251B8F">
            <w:pPr>
              <w:jc w:val="both"/>
              <w:rPr>
                <w:rFonts w:eastAsia="Calibri"/>
                <w:szCs w:val="24"/>
              </w:rPr>
            </w:pPr>
          </w:p>
          <w:p w:rsidR="009A77EE" w:rsidRPr="001F291B" w:rsidRDefault="009A77EE" w:rsidP="00251B8F">
            <w:pPr>
              <w:jc w:val="both"/>
              <w:rPr>
                <w:rFonts w:eastAsia="Calibri"/>
                <w:szCs w:val="24"/>
              </w:rPr>
            </w:pPr>
            <w:r w:rsidRPr="001F291B">
              <w:rPr>
                <w:rFonts w:eastAsia="Calibri"/>
                <w:szCs w:val="24"/>
              </w:rPr>
              <w:t>V posúdení vplyvu Európska komisia ďalej uvádza, že plánované opatrenia spojené s opätovnou opravou veci by mohli znížiť počet nákupov, čo by sa následne premietlo do zníženia výroby nového tovaru so zodpovedajúcimi pozitívnymi vplyvmi na životné prostredie. Odhaduje, že iniciatíva by mohla vyvolať zníženie emisií skleníkových plynov o 18,4 milióna ton ekvivalentu CO2, pričom by sa ušetrilo 1,8 milióna ton zdrojov a 3 milióny ton odpadu v priebehu 15 rokov.</w:t>
            </w:r>
          </w:p>
        </w:tc>
      </w:tr>
      <w:tr w:rsidR="009A77EE" w:rsidRPr="00DD53C2" w:rsidTr="00251B8F">
        <w:trPr>
          <w:trHeight w:val="698"/>
        </w:trPr>
        <w:tc>
          <w:tcPr>
            <w:tcW w:w="9062" w:type="dxa"/>
            <w:shd w:val="clear" w:color="auto" w:fill="D9D9D9"/>
            <w:vAlign w:val="center"/>
          </w:tcPr>
          <w:p w:rsidR="009A77EE" w:rsidRPr="001F291B" w:rsidRDefault="009A77EE" w:rsidP="00251B8F">
            <w:pPr>
              <w:jc w:val="both"/>
              <w:rPr>
                <w:b/>
                <w:szCs w:val="24"/>
              </w:rPr>
            </w:pPr>
            <w:r w:rsidRPr="001F291B">
              <w:rPr>
                <w:b/>
                <w:szCs w:val="24"/>
              </w:rPr>
              <w:t>5.4 Bude mať predkladaný materiál vplyvy na životné prostredie presahujúce štátne hranice? (ktoré zložky a ako budú najviac ovplyvnené)?</w:t>
            </w:r>
          </w:p>
        </w:tc>
      </w:tr>
      <w:tr w:rsidR="009A77EE" w:rsidRPr="00DD53C2" w:rsidTr="00251B8F">
        <w:trPr>
          <w:trHeight w:val="969"/>
        </w:trPr>
        <w:tc>
          <w:tcPr>
            <w:tcW w:w="9062" w:type="dxa"/>
          </w:tcPr>
          <w:p w:rsidR="009A77EE" w:rsidRPr="001F291B" w:rsidRDefault="009A77EE" w:rsidP="00251B8F">
            <w:pPr>
              <w:jc w:val="both"/>
              <w:rPr>
                <w:rFonts w:eastAsia="Calibri"/>
                <w:szCs w:val="24"/>
              </w:rPr>
            </w:pPr>
            <w:r w:rsidRPr="001F291B">
              <w:rPr>
                <w:rFonts w:eastAsia="Calibri"/>
                <w:szCs w:val="24"/>
              </w:rPr>
              <w:t>Návrh zákona pomáha znižovať emisie skleníkových plynov, množstvo odpadu a využívanie nových zdrojov. Vzhľadom na ciele návrhu zákona bude mať predkladaný materiál vplyvy na životné prostredie presahujúce štátne hranice.</w:t>
            </w:r>
          </w:p>
        </w:tc>
      </w:tr>
      <w:tr w:rsidR="009A77EE" w:rsidRPr="00DD53C2" w:rsidTr="00251B8F">
        <w:trPr>
          <w:trHeight w:val="713"/>
        </w:trPr>
        <w:tc>
          <w:tcPr>
            <w:tcW w:w="9062" w:type="dxa"/>
            <w:shd w:val="clear" w:color="auto" w:fill="D9D9D9"/>
            <w:vAlign w:val="center"/>
          </w:tcPr>
          <w:p w:rsidR="009A77EE" w:rsidRPr="001F291B" w:rsidRDefault="009A77EE" w:rsidP="00251B8F">
            <w:pPr>
              <w:jc w:val="both"/>
              <w:rPr>
                <w:b/>
                <w:szCs w:val="24"/>
              </w:rPr>
            </w:pPr>
            <w:r w:rsidRPr="001F291B">
              <w:rPr>
                <w:b/>
                <w:szCs w:val="24"/>
              </w:rPr>
              <w:t>5.5 Aké opatrenia budú prijaté na zmiernenie negatívneho vplyvu na životné prostredie?</w:t>
            </w:r>
          </w:p>
        </w:tc>
      </w:tr>
      <w:tr w:rsidR="009A77EE" w:rsidRPr="00DD53C2" w:rsidTr="00251B8F">
        <w:trPr>
          <w:trHeight w:val="979"/>
        </w:trPr>
        <w:tc>
          <w:tcPr>
            <w:tcW w:w="9062" w:type="dxa"/>
            <w:shd w:val="clear" w:color="auto" w:fill="FFFFFF"/>
          </w:tcPr>
          <w:p w:rsidR="009A77EE" w:rsidRDefault="009A77EE" w:rsidP="00251B8F">
            <w:pPr>
              <w:jc w:val="both"/>
              <w:rPr>
                <w:rFonts w:eastAsia="Calibri"/>
                <w:szCs w:val="24"/>
              </w:rPr>
            </w:pPr>
          </w:p>
          <w:p w:rsidR="009A77EE" w:rsidRPr="001F291B" w:rsidRDefault="009A77EE" w:rsidP="00251B8F">
            <w:pPr>
              <w:jc w:val="both"/>
              <w:rPr>
                <w:i/>
                <w:szCs w:val="24"/>
              </w:rPr>
            </w:pPr>
            <w:r w:rsidRPr="001F291B">
              <w:rPr>
                <w:rFonts w:eastAsia="Calibri"/>
                <w:szCs w:val="24"/>
              </w:rPr>
              <w:t>Predkladaný materiál nemá negatívne vplyvy na životné prostredie.</w:t>
            </w:r>
          </w:p>
          <w:p w:rsidR="009A77EE" w:rsidRPr="001F291B" w:rsidRDefault="009A77EE" w:rsidP="00251B8F">
            <w:pPr>
              <w:jc w:val="both"/>
              <w:rPr>
                <w:szCs w:val="24"/>
              </w:rPr>
            </w:pPr>
          </w:p>
        </w:tc>
      </w:tr>
    </w:tbl>
    <w:p w:rsidR="009A77EE" w:rsidRPr="00DD53C2" w:rsidRDefault="009A77EE" w:rsidP="009A77EE">
      <w:pPr>
        <w:jc w:val="center"/>
        <w:rPr>
          <w:b/>
          <w:bCs/>
          <w:sz w:val="28"/>
          <w:szCs w:val="28"/>
        </w:rPr>
      </w:pPr>
    </w:p>
    <w:p w:rsidR="009A77EE" w:rsidRPr="00DD53C2" w:rsidRDefault="009A77EE" w:rsidP="009A77EE">
      <w:pPr>
        <w:jc w:val="center"/>
        <w:rPr>
          <w:sz w:val="24"/>
          <w:szCs w:val="24"/>
        </w:rPr>
      </w:pPr>
    </w:p>
    <w:p w:rsidR="00CB3623" w:rsidRPr="009A77EE" w:rsidRDefault="00CB3623" w:rsidP="009A77EE">
      <w:bookmarkStart w:id="0" w:name="_GoBack"/>
      <w:bookmarkEnd w:id="0"/>
    </w:p>
    <w:sectPr w:rsidR="00CB3623" w:rsidRPr="009A77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C18" w:rsidRDefault="00731C18" w:rsidP="00374EDB">
      <w:r>
        <w:separator/>
      </w:r>
    </w:p>
  </w:endnote>
  <w:endnote w:type="continuationSeparator" w:id="0">
    <w:p w:rsidR="00731C18" w:rsidRDefault="00731C18" w:rsidP="0037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515198327"/>
      <w:docPartObj>
        <w:docPartGallery w:val="Page Numbers (Bottom of Page)"/>
        <w:docPartUnique/>
      </w:docPartObj>
    </w:sdtPr>
    <w:sdtEndPr/>
    <w:sdtContent>
      <w:p w:rsidR="00374EDB" w:rsidRPr="00374EDB" w:rsidRDefault="00374EDB">
        <w:pPr>
          <w:pStyle w:val="Pta"/>
          <w:jc w:val="right"/>
          <w:rPr>
            <w:sz w:val="22"/>
          </w:rPr>
        </w:pPr>
        <w:r w:rsidRPr="00374EDB">
          <w:rPr>
            <w:sz w:val="22"/>
          </w:rPr>
          <w:fldChar w:fldCharType="begin"/>
        </w:r>
        <w:r w:rsidRPr="00374EDB">
          <w:rPr>
            <w:sz w:val="22"/>
          </w:rPr>
          <w:instrText>PAGE   \* MERGEFORMAT</w:instrText>
        </w:r>
        <w:r w:rsidRPr="00374EDB">
          <w:rPr>
            <w:sz w:val="22"/>
          </w:rPr>
          <w:fldChar w:fldCharType="separate"/>
        </w:r>
        <w:r w:rsidR="009A77EE">
          <w:rPr>
            <w:noProof/>
            <w:sz w:val="22"/>
          </w:rPr>
          <w:t>1</w:t>
        </w:r>
        <w:r w:rsidRPr="00374EDB">
          <w:rPr>
            <w:sz w:val="22"/>
          </w:rPr>
          <w:fldChar w:fldCharType="end"/>
        </w:r>
      </w:p>
    </w:sdtContent>
  </w:sdt>
  <w:p w:rsidR="00374EDB" w:rsidRDefault="00374ED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C18" w:rsidRDefault="00731C18" w:rsidP="00374EDB">
      <w:r>
        <w:separator/>
      </w:r>
    </w:p>
  </w:footnote>
  <w:footnote w:type="continuationSeparator" w:id="0">
    <w:p w:rsidR="00731C18" w:rsidRDefault="00731C18" w:rsidP="00374E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EDB" w:rsidRDefault="00374EDB" w:rsidP="00374EDB">
    <w:pPr>
      <w:pStyle w:val="Hlavika"/>
      <w:jc w:val="right"/>
      <w:rPr>
        <w:sz w:val="24"/>
        <w:szCs w:val="24"/>
      </w:rPr>
    </w:pPr>
    <w:r w:rsidRPr="000A15AE">
      <w:rPr>
        <w:sz w:val="24"/>
        <w:szCs w:val="24"/>
      </w:rPr>
      <w:t>Príloha č</w:t>
    </w:r>
    <w:r>
      <w:rPr>
        <w:sz w:val="24"/>
        <w:szCs w:val="24"/>
      </w:rPr>
      <w:t>. 5</w:t>
    </w:r>
  </w:p>
  <w:p w:rsidR="00374EDB" w:rsidRDefault="00374ED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682"/>
    <w:multiLevelType w:val="hybridMultilevel"/>
    <w:tmpl w:val="3F32D05A"/>
    <w:lvl w:ilvl="0" w:tplc="0FC2CE88">
      <w:start w:val="1"/>
      <w:numFmt w:val="decimal"/>
      <w:lvlText w:val="%1."/>
      <w:lvlJc w:val="left"/>
      <w:pPr>
        <w:tabs>
          <w:tab w:val="num" w:pos="420"/>
        </w:tabs>
        <w:ind w:left="420" w:hanging="360"/>
      </w:pPr>
      <w:rPr>
        <w:rFonts w:cs="Times New Roman" w:hint="default"/>
      </w:rPr>
    </w:lvl>
    <w:lvl w:ilvl="1" w:tplc="FF0AC334">
      <w:start w:val="1"/>
      <w:numFmt w:val="bullet"/>
      <w:lvlText w:val="-"/>
      <w:lvlJc w:val="left"/>
      <w:pPr>
        <w:tabs>
          <w:tab w:val="num" w:pos="1140"/>
        </w:tabs>
        <w:ind w:left="1140" w:hanging="360"/>
      </w:pPr>
      <w:rPr>
        <w:rFonts w:ascii="Times New Roman" w:eastAsia="Times New Roman" w:hAnsi="Times New Roman" w:hint="default"/>
      </w:rPr>
    </w:lvl>
    <w:lvl w:ilvl="2" w:tplc="856AD45A">
      <w:start w:val="1"/>
      <w:numFmt w:val="lowerLetter"/>
      <w:lvlText w:val="%3)"/>
      <w:lvlJc w:val="left"/>
      <w:pPr>
        <w:tabs>
          <w:tab w:val="num" w:pos="2040"/>
        </w:tabs>
        <w:ind w:left="2040" w:hanging="360"/>
      </w:pPr>
      <w:rPr>
        <w:rFonts w:cs="Times New Roman" w:hint="default"/>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2500299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0E4B0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2F2AE6"/>
    <w:multiLevelType w:val="singleLevel"/>
    <w:tmpl w:val="02F81D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6E1B1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EEC28DE"/>
    <w:multiLevelType w:val="multilevel"/>
    <w:tmpl w:val="F01C05CA"/>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DF"/>
    <w:rsid w:val="00007127"/>
    <w:rsid w:val="00035417"/>
    <w:rsid w:val="0004256B"/>
    <w:rsid w:val="000C0385"/>
    <w:rsid w:val="000C4ADC"/>
    <w:rsid w:val="000C5183"/>
    <w:rsid w:val="000F6BEE"/>
    <w:rsid w:val="00120135"/>
    <w:rsid w:val="00134F8C"/>
    <w:rsid w:val="001562F5"/>
    <w:rsid w:val="00156E70"/>
    <w:rsid w:val="00167A6F"/>
    <w:rsid w:val="0019074D"/>
    <w:rsid w:val="001A7A5B"/>
    <w:rsid w:val="001B1F46"/>
    <w:rsid w:val="001C5282"/>
    <w:rsid w:val="001D3A2C"/>
    <w:rsid w:val="00227DD0"/>
    <w:rsid w:val="002935C0"/>
    <w:rsid w:val="00294376"/>
    <w:rsid w:val="002C4E2C"/>
    <w:rsid w:val="002D7FDB"/>
    <w:rsid w:val="002E32C0"/>
    <w:rsid w:val="0034337A"/>
    <w:rsid w:val="00367EE7"/>
    <w:rsid w:val="00373839"/>
    <w:rsid w:val="00374EDB"/>
    <w:rsid w:val="00385C3E"/>
    <w:rsid w:val="003C170B"/>
    <w:rsid w:val="003D02EE"/>
    <w:rsid w:val="003E4794"/>
    <w:rsid w:val="003F4E43"/>
    <w:rsid w:val="003F5AA2"/>
    <w:rsid w:val="00405D0F"/>
    <w:rsid w:val="00413E9A"/>
    <w:rsid w:val="0042091D"/>
    <w:rsid w:val="00432E58"/>
    <w:rsid w:val="00437AF9"/>
    <w:rsid w:val="004703E0"/>
    <w:rsid w:val="004876AF"/>
    <w:rsid w:val="004B7017"/>
    <w:rsid w:val="004D3CBA"/>
    <w:rsid w:val="004E2382"/>
    <w:rsid w:val="004E56EA"/>
    <w:rsid w:val="00500150"/>
    <w:rsid w:val="00553EC4"/>
    <w:rsid w:val="00583117"/>
    <w:rsid w:val="00587934"/>
    <w:rsid w:val="005B7BCB"/>
    <w:rsid w:val="005D46ED"/>
    <w:rsid w:val="005D69B4"/>
    <w:rsid w:val="0061649D"/>
    <w:rsid w:val="00634E47"/>
    <w:rsid w:val="006923C0"/>
    <w:rsid w:val="006946BD"/>
    <w:rsid w:val="006B04BA"/>
    <w:rsid w:val="006B1799"/>
    <w:rsid w:val="006B7E43"/>
    <w:rsid w:val="006E0DC9"/>
    <w:rsid w:val="006E73C0"/>
    <w:rsid w:val="00702CAB"/>
    <w:rsid w:val="00703FEF"/>
    <w:rsid w:val="00721FE9"/>
    <w:rsid w:val="007312C5"/>
    <w:rsid w:val="00731C18"/>
    <w:rsid w:val="0073614A"/>
    <w:rsid w:val="007560C9"/>
    <w:rsid w:val="007604EE"/>
    <w:rsid w:val="00767411"/>
    <w:rsid w:val="00796EFC"/>
    <w:rsid w:val="007C2E3F"/>
    <w:rsid w:val="007D2323"/>
    <w:rsid w:val="007E33A8"/>
    <w:rsid w:val="00825B33"/>
    <w:rsid w:val="00826653"/>
    <w:rsid w:val="00843142"/>
    <w:rsid w:val="00847543"/>
    <w:rsid w:val="00860DA3"/>
    <w:rsid w:val="008672E9"/>
    <w:rsid w:val="00875217"/>
    <w:rsid w:val="00886A54"/>
    <w:rsid w:val="008A6A43"/>
    <w:rsid w:val="008E2BE5"/>
    <w:rsid w:val="008E37C8"/>
    <w:rsid w:val="00963F94"/>
    <w:rsid w:val="009809BA"/>
    <w:rsid w:val="00983575"/>
    <w:rsid w:val="00991FF5"/>
    <w:rsid w:val="009A77EE"/>
    <w:rsid w:val="009B34B4"/>
    <w:rsid w:val="009C7503"/>
    <w:rsid w:val="009F37D2"/>
    <w:rsid w:val="009F55A9"/>
    <w:rsid w:val="00A27AEB"/>
    <w:rsid w:val="00A560C5"/>
    <w:rsid w:val="00A9102D"/>
    <w:rsid w:val="00A96EDF"/>
    <w:rsid w:val="00AB267C"/>
    <w:rsid w:val="00AE0307"/>
    <w:rsid w:val="00B146B8"/>
    <w:rsid w:val="00B44705"/>
    <w:rsid w:val="00B86CA2"/>
    <w:rsid w:val="00BB6D13"/>
    <w:rsid w:val="00BD3D68"/>
    <w:rsid w:val="00BE544B"/>
    <w:rsid w:val="00BF06BE"/>
    <w:rsid w:val="00C10E4E"/>
    <w:rsid w:val="00C13CE8"/>
    <w:rsid w:val="00C33F0E"/>
    <w:rsid w:val="00C348E5"/>
    <w:rsid w:val="00C63D8E"/>
    <w:rsid w:val="00C92746"/>
    <w:rsid w:val="00CB3623"/>
    <w:rsid w:val="00CB36E2"/>
    <w:rsid w:val="00CD20DF"/>
    <w:rsid w:val="00CE13F1"/>
    <w:rsid w:val="00D15A63"/>
    <w:rsid w:val="00D31A1B"/>
    <w:rsid w:val="00D50C3D"/>
    <w:rsid w:val="00D513A4"/>
    <w:rsid w:val="00D6150B"/>
    <w:rsid w:val="00D62586"/>
    <w:rsid w:val="00D90F49"/>
    <w:rsid w:val="00DB45F1"/>
    <w:rsid w:val="00DD2B8F"/>
    <w:rsid w:val="00DE5A5D"/>
    <w:rsid w:val="00DF3A7D"/>
    <w:rsid w:val="00E0014A"/>
    <w:rsid w:val="00E16E57"/>
    <w:rsid w:val="00E42EBA"/>
    <w:rsid w:val="00E46A87"/>
    <w:rsid w:val="00E53180"/>
    <w:rsid w:val="00E70DF5"/>
    <w:rsid w:val="00E76125"/>
    <w:rsid w:val="00EB2C91"/>
    <w:rsid w:val="00EB55E0"/>
    <w:rsid w:val="00EC1223"/>
    <w:rsid w:val="00ED6CB8"/>
    <w:rsid w:val="00ED7703"/>
    <w:rsid w:val="00EE167E"/>
    <w:rsid w:val="00EE50F0"/>
    <w:rsid w:val="00F12918"/>
    <w:rsid w:val="00F34BD1"/>
    <w:rsid w:val="00F604E7"/>
    <w:rsid w:val="00F66B9F"/>
    <w:rsid w:val="00F7081E"/>
    <w:rsid w:val="00F71882"/>
    <w:rsid w:val="00F7300A"/>
    <w:rsid w:val="00F73752"/>
    <w:rsid w:val="00FE0F15"/>
    <w:rsid w:val="00FE18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B3AC1-6C14-4488-8033-E4C6C05C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4EDB"/>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74EDB"/>
    <w:pPr>
      <w:tabs>
        <w:tab w:val="center" w:pos="4536"/>
        <w:tab w:val="right" w:pos="9072"/>
      </w:tabs>
    </w:pPr>
  </w:style>
  <w:style w:type="character" w:customStyle="1" w:styleId="HlavikaChar">
    <w:name w:val="Hlavička Char"/>
    <w:basedOn w:val="Predvolenpsmoodseku"/>
    <w:link w:val="Hlavika"/>
    <w:uiPriority w:val="99"/>
    <w:rsid w:val="00374EDB"/>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74EDB"/>
    <w:pPr>
      <w:tabs>
        <w:tab w:val="center" w:pos="4536"/>
        <w:tab w:val="right" w:pos="9072"/>
      </w:tabs>
    </w:pPr>
  </w:style>
  <w:style w:type="character" w:customStyle="1" w:styleId="PtaChar">
    <w:name w:val="Päta Char"/>
    <w:basedOn w:val="Predvolenpsmoodseku"/>
    <w:link w:val="Pta"/>
    <w:uiPriority w:val="99"/>
    <w:rsid w:val="00374ED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13E9A"/>
    <w:rPr>
      <w:rFonts w:ascii="Tahoma" w:hAnsi="Tahoma" w:cs="Tahoma"/>
      <w:sz w:val="16"/>
      <w:szCs w:val="16"/>
    </w:rPr>
  </w:style>
  <w:style w:type="character" w:customStyle="1" w:styleId="TextbublinyChar">
    <w:name w:val="Text bubliny Char"/>
    <w:basedOn w:val="Predvolenpsmoodseku"/>
    <w:link w:val="Textbubliny"/>
    <w:uiPriority w:val="99"/>
    <w:semiHidden/>
    <w:rsid w:val="00413E9A"/>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FE0F15"/>
    <w:rPr>
      <w:color w:val="0000FF" w:themeColor="hyperlink"/>
      <w:u w:val="single"/>
    </w:rPr>
  </w:style>
  <w:style w:type="character" w:styleId="Odkaznakomentr">
    <w:name w:val="annotation reference"/>
    <w:basedOn w:val="Predvolenpsmoodseku"/>
    <w:uiPriority w:val="99"/>
    <w:semiHidden/>
    <w:unhideWhenUsed/>
    <w:rsid w:val="00CB36E2"/>
    <w:rPr>
      <w:sz w:val="16"/>
      <w:szCs w:val="16"/>
    </w:rPr>
  </w:style>
  <w:style w:type="paragraph" w:styleId="Textkomentra">
    <w:name w:val="annotation text"/>
    <w:basedOn w:val="Normlny"/>
    <w:link w:val="TextkomentraChar"/>
    <w:uiPriority w:val="99"/>
    <w:semiHidden/>
    <w:unhideWhenUsed/>
    <w:rsid w:val="00CB36E2"/>
  </w:style>
  <w:style w:type="character" w:customStyle="1" w:styleId="TextkomentraChar">
    <w:name w:val="Text komentára Char"/>
    <w:basedOn w:val="Predvolenpsmoodseku"/>
    <w:link w:val="Textkomentra"/>
    <w:uiPriority w:val="99"/>
    <w:semiHidden/>
    <w:rsid w:val="00CB36E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B36E2"/>
    <w:rPr>
      <w:b/>
      <w:bCs/>
    </w:rPr>
  </w:style>
  <w:style w:type="character" w:customStyle="1" w:styleId="PredmetkomentraChar">
    <w:name w:val="Predmet komentára Char"/>
    <w:basedOn w:val="TextkomentraChar"/>
    <w:link w:val="Predmetkomentra"/>
    <w:uiPriority w:val="99"/>
    <w:semiHidden/>
    <w:rsid w:val="00CB36E2"/>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Priloha-5---Analýza-vplyvov-na-životné-prostredie"/>
    <f:field ref="objsubject" par="" edit="true" text=""/>
    <f:field ref="objcreatedby" par="" text="Pavlíková, Katarína, Mgr."/>
    <f:field ref="objcreatedat" par="" text="10.11.2022 9:47:42"/>
    <f:field ref="objchangedby" par="" text="Administrator, System"/>
    <f:field ref="objmodifiedat" par="" text="10.11.2022 9:47:4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1150</Words>
  <Characters>6557</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Simkovic Milan</cp:lastModifiedBy>
  <cp:revision>300</cp:revision>
  <dcterms:created xsi:type="dcterms:W3CDTF">2023-09-13T07:56:00Z</dcterms:created>
  <dcterms:modified xsi:type="dcterms:W3CDTF">2024-12-16T09:36:00Z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COO.2145.1000.3.5328109</vt:lpwstr>
  </property>
  <property fmtid="{D5CDD505-2E9C-101B-9397-08002B2CF9AE}" pid="152" name="FSC#FSCFOLIO@1.1001:docpropproject">
    <vt:lpwstr/>
  </property>
</Properties>
</file>