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A032A" w14:textId="77777777" w:rsidR="00D95B6F" w:rsidRPr="00641E02" w:rsidRDefault="00D95B6F" w:rsidP="00D9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41E0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Doložka vybraných vplyvov</w:t>
      </w:r>
    </w:p>
    <w:p w14:paraId="7308496E" w14:textId="77777777" w:rsidR="00D95B6F" w:rsidRPr="00641E02" w:rsidRDefault="00D95B6F" w:rsidP="00D95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FF605D0" w14:textId="77777777" w:rsidR="00D95B6F" w:rsidRPr="006B2C7B" w:rsidRDefault="00D95B6F" w:rsidP="00D95B6F">
      <w:pPr>
        <w:spacing w:after="200" w:line="276" w:lineRule="auto"/>
        <w:ind w:left="426"/>
        <w:contextualSpacing/>
        <w:rPr>
          <w:rFonts w:ascii="Times" w:eastAsia="Calibri" w:hAnsi="Times" w:cs="Times"/>
          <w:b/>
          <w:sz w:val="20"/>
          <w:szCs w:val="20"/>
        </w:rPr>
      </w:pPr>
    </w:p>
    <w:tbl>
      <w:tblPr>
        <w:tblStyle w:val="Mriekatabuky1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D95B6F" w:rsidRPr="006B2C7B" w14:paraId="723DFDF0" w14:textId="77777777" w:rsidTr="00251B8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C49B1FD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Základné údaje</w:t>
            </w:r>
          </w:p>
        </w:tc>
      </w:tr>
      <w:tr w:rsidR="00D95B6F" w:rsidRPr="006B2C7B" w14:paraId="7B23A124" w14:textId="77777777" w:rsidTr="00251B8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F43E7E2" w14:textId="77777777" w:rsidR="00D95B6F" w:rsidRPr="006B2C7B" w:rsidRDefault="00D95B6F" w:rsidP="00251B8F">
            <w:pPr>
              <w:spacing w:after="200" w:line="276" w:lineRule="auto"/>
              <w:ind w:left="142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Názov materiálu</w:t>
            </w:r>
          </w:p>
        </w:tc>
      </w:tr>
      <w:tr w:rsidR="00D95B6F" w:rsidRPr="006B2C7B" w14:paraId="44507BDF" w14:textId="77777777" w:rsidTr="00251B8F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20E9CC54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Návrh zákona, ktorým sa mení a dopĺňa zákon č. 108/2024 Z. z. o ochrane spotrebiteľa a o zmene a doplnení niektorých zákonov a ktorým sa menia a dopĺňajú niektoré zákony </w:t>
            </w:r>
          </w:p>
        </w:tc>
      </w:tr>
      <w:tr w:rsidR="00D95B6F" w:rsidRPr="006B2C7B" w14:paraId="2B13EF61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EACED2E" w14:textId="77777777" w:rsidR="00D95B6F" w:rsidRPr="006B2C7B" w:rsidRDefault="00D95B6F" w:rsidP="00251B8F">
            <w:pPr>
              <w:spacing w:after="200" w:line="276" w:lineRule="auto"/>
              <w:ind w:left="142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Predkladateľ (a spolupredkladateľ)</w:t>
            </w:r>
          </w:p>
        </w:tc>
      </w:tr>
      <w:tr w:rsidR="00D95B6F" w:rsidRPr="006B2C7B" w14:paraId="5D366CCF" w14:textId="77777777" w:rsidTr="00251B8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324C5" w14:textId="77777777" w:rsidR="00D95B6F" w:rsidRPr="006B2C7B" w:rsidRDefault="00D95B6F" w:rsidP="00251B8F">
            <w:pPr>
              <w:widowControl w:val="0"/>
              <w:overflowPunct w:val="0"/>
              <w:jc w:val="both"/>
              <w:textAlignment w:val="baseline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Ministerstvo hospodárstva SR</w:t>
            </w:r>
          </w:p>
        </w:tc>
      </w:tr>
      <w:tr w:rsidR="00D95B6F" w:rsidRPr="006B2C7B" w14:paraId="3BED5622" w14:textId="77777777" w:rsidTr="00251B8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0BF939D6" w14:textId="77777777" w:rsidR="00D95B6F" w:rsidRPr="006B2C7B" w:rsidRDefault="00D95B6F" w:rsidP="00251B8F">
            <w:pPr>
              <w:spacing w:after="200" w:line="276" w:lineRule="auto"/>
              <w:ind w:left="142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Charakter predkladaného materiálu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32C8B26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32ACB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Materiál nelegislatívnej povahy</w:t>
            </w:r>
          </w:p>
        </w:tc>
      </w:tr>
      <w:tr w:rsidR="00D95B6F" w:rsidRPr="006B2C7B" w14:paraId="55E21A9F" w14:textId="77777777" w:rsidTr="00251B8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B0E2C86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</w:tc>
        <w:sdt>
          <w:sdtPr>
            <w:rPr>
              <w:rFonts w:ascii="Times" w:hAnsi="Times" w:cs="Times"/>
              <w:sz w:val="20"/>
              <w:szCs w:val="20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9CEBFD0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BA14BB4" w14:textId="77777777" w:rsidR="00D95B6F" w:rsidRPr="006B2C7B" w:rsidRDefault="00D95B6F" w:rsidP="00251B8F">
            <w:pPr>
              <w:ind w:left="175" w:hanging="175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Materiál legislatívnej povahy</w:t>
            </w:r>
          </w:p>
        </w:tc>
      </w:tr>
      <w:tr w:rsidR="00D95B6F" w:rsidRPr="006B2C7B" w14:paraId="06792732" w14:textId="77777777" w:rsidTr="00251B8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E24249F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</w:tc>
        <w:sdt>
          <w:sdtPr>
            <w:rPr>
              <w:rFonts w:ascii="Times" w:hAnsi="Times" w:cs="Times"/>
              <w:sz w:val="20"/>
              <w:szCs w:val="20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B9DBFF4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DD9C576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Transpozícia/ implementácia práva EÚ</w:t>
            </w:r>
          </w:p>
        </w:tc>
      </w:tr>
      <w:tr w:rsidR="00D95B6F" w:rsidRPr="006B2C7B" w14:paraId="4C39D5BB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0E16F25" w14:textId="34C35372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(EÚ) 2024/825 z 28. februára 2024, ktorou sa menia smernice 2005/29/ES a 2011/83/EÚ, pokiaľ ide o posilnenie postavenia spotrebiteľov v rámci zelenej transformácie prostredníctvom lepšej ochrany pred nekalými praktikami a prostredníctvom lepšieho informovania  (Ú. v. EÚ L, 2024/825, 6. </w:t>
            </w:r>
            <w:r w:rsidR="006761F9">
              <w:rPr>
                <w:rFonts w:ascii="Times" w:hAnsi="Times" w:cs="Times"/>
                <w:sz w:val="20"/>
                <w:szCs w:val="20"/>
              </w:rPr>
              <w:t>3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2024)</w:t>
            </w:r>
          </w:p>
          <w:p w14:paraId="1371D14F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  <w:p w14:paraId="107788B6" w14:textId="44650385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(EÚ) 2024/1799 z 13. júna 2024 o spoločných pravidlách na podporu opravy tovaru a o zmene nariadenia (EÚ) 2017/2394 a smerníc (EÚ) 2019/771 a (EÚ) 2020/1828 (Ú. v. EÚ L, 2024/1799, 10. </w:t>
            </w:r>
            <w:r w:rsidR="006761F9">
              <w:rPr>
                <w:rFonts w:ascii="Times" w:hAnsi="Times" w:cs="Times"/>
                <w:sz w:val="20"/>
                <w:szCs w:val="20"/>
              </w:rPr>
              <w:t>7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2024) </w:t>
            </w:r>
          </w:p>
          <w:p w14:paraId="54C46CC2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  <w:p w14:paraId="0E8D22A0" w14:textId="7244ED9D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(EÚ) 2019/2161 z 27. novembra 2019, ktorou sa menia smernica Rady 93/13/EHS a smernice Európskeho parlamentu a Rady 98/6/ES, 2005/29/ES a 2011/83/EÚ, pokiaľ ide o lepšie presadzovanie a modernizáciu predpisov Únie v oblasti ochrany spotrebiteľa (Ú. v. EÚ L 328, 18. </w:t>
            </w:r>
            <w:r w:rsidR="006761F9">
              <w:rPr>
                <w:rFonts w:ascii="Times" w:hAnsi="Times" w:cs="Times"/>
                <w:sz w:val="20"/>
                <w:szCs w:val="20"/>
              </w:rPr>
              <w:t>12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2019) – čiastková transpozícia</w:t>
            </w:r>
          </w:p>
          <w:p w14:paraId="577606ED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  <w:p w14:paraId="65F491C7" w14:textId="595C9A3E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(EÚ) 2019/771 z 20. mája 2019 o určitých aspektoch týkajúcich sa zmlúv o predaji tovaru, ktorou sa mení nariadenie (EÚ) 2017/2394 a smernica 2009/22/ES a zrušuje smernica 1999/44/ES (Ú. v. EÚ L 136, 22. </w:t>
            </w:r>
            <w:r w:rsidR="006761F9">
              <w:rPr>
                <w:rFonts w:ascii="Times" w:hAnsi="Times" w:cs="Times"/>
                <w:sz w:val="20"/>
                <w:szCs w:val="20"/>
              </w:rPr>
              <w:t>5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="006761F9" w:rsidRPr="006B2C7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B2C7B">
              <w:rPr>
                <w:rFonts w:ascii="Times" w:hAnsi="Times" w:cs="Times"/>
                <w:sz w:val="20"/>
                <w:szCs w:val="20"/>
              </w:rPr>
              <w:t>2019) – čiastková transpozícia</w:t>
            </w:r>
          </w:p>
          <w:p w14:paraId="72897DC5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  <w:p w14:paraId="1FAADFC9" w14:textId="50962041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(EÚ) 2019/770 z 20. mája 2019 o určitých aspektoch týkajúcich sa zmlúv o dodávaní digitálneho obsahu a digitálnych služieb (Ú. v. EÚ L 136, 22. </w:t>
            </w:r>
            <w:r w:rsidR="006761F9">
              <w:rPr>
                <w:rFonts w:ascii="Times" w:hAnsi="Times" w:cs="Times"/>
                <w:sz w:val="20"/>
                <w:szCs w:val="20"/>
              </w:rPr>
              <w:t>5</w:t>
            </w:r>
            <w:r w:rsidR="002A297D">
              <w:rPr>
                <w:rFonts w:ascii="Times" w:hAnsi="Times" w:cs="Times"/>
                <w:sz w:val="20"/>
                <w:szCs w:val="20"/>
              </w:rPr>
              <w:t xml:space="preserve">. </w:t>
            </w:r>
            <w:r w:rsidRPr="006B2C7B">
              <w:rPr>
                <w:rFonts w:ascii="Times" w:hAnsi="Times" w:cs="Times"/>
                <w:sz w:val="20"/>
                <w:szCs w:val="20"/>
              </w:rPr>
              <w:t>2019) – čiastková transpozícia</w:t>
            </w:r>
          </w:p>
          <w:p w14:paraId="7957E72D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  <w:p w14:paraId="3C4C9C4A" w14:textId="2A602E63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2013/11/EÚ z 21. mája 2013 o alternatívnom riešení spotrebiteľských sporov, ktorou sa mení nariadenie (ES) č. 2006/2004 a smernica 2009/22/ES (smernica o alternatívnom riešení spotrebiteľských sporov) (Ú. v. EÚ L 165, 18. </w:t>
            </w:r>
            <w:r w:rsidR="006761F9">
              <w:rPr>
                <w:rFonts w:ascii="Times" w:hAnsi="Times" w:cs="Times"/>
                <w:sz w:val="20"/>
                <w:szCs w:val="20"/>
              </w:rPr>
              <w:t>6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="006761F9" w:rsidRPr="006B2C7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B2C7B">
              <w:rPr>
                <w:rFonts w:ascii="Times" w:hAnsi="Times" w:cs="Times"/>
                <w:sz w:val="20"/>
                <w:szCs w:val="20"/>
              </w:rPr>
              <w:t>2013) – čiastková transpozícia</w:t>
            </w:r>
          </w:p>
          <w:p w14:paraId="62148EEF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  <w:p w14:paraId="49BC4EAD" w14:textId="46E05E76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2011/83/EÚ z  25. októbra 2011 o právach spotrebiteľov, ktorou sa mení a dopĺňa smernica Rady 93/13/EHS a smernica Európskeho parlamentu a Rady 1999/44/ES a ktorou sa zrušuje smernica Rady 85/577/EHS a smernica Európskeho parlamentu a Rady 97/7/ES (Ú. v. EÚ L 304, 22. </w:t>
            </w:r>
            <w:r w:rsidR="006761F9">
              <w:rPr>
                <w:rFonts w:ascii="Times" w:hAnsi="Times" w:cs="Times"/>
                <w:sz w:val="20"/>
                <w:szCs w:val="20"/>
              </w:rPr>
              <w:t>11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="006761F9" w:rsidRPr="006B2C7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B2C7B">
              <w:rPr>
                <w:rFonts w:ascii="Times" w:hAnsi="Times" w:cs="Times"/>
                <w:sz w:val="20"/>
                <w:szCs w:val="20"/>
              </w:rPr>
              <w:t>2011) v platnom znení– čiastková transpozícia</w:t>
            </w:r>
          </w:p>
          <w:p w14:paraId="5823133F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  <w:p w14:paraId="54A62DE7" w14:textId="2894AE2F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Smernica Európskeho parlamentu a Rady 2005/29/ES z 11. mája 2005 o nekalých obchodných praktikách podnikateľov voči spotrebiteľom na vnútornom trhu, a ktorou sa mení a dopĺňa smernica Rady 84/450/EHS, smernice Európskeho parlamentu a Rady 97/7/ES, 98/27/ES a 2002/65/ES a nariadenie Európskeho parlamentu a Rady (ES) č. 2006/2004 („smernica o nekalých obchodných praktikách“) (Ú. v. EÚ L 149, 11. </w:t>
            </w:r>
            <w:r w:rsidR="006761F9">
              <w:rPr>
                <w:rFonts w:ascii="Times" w:hAnsi="Times" w:cs="Times"/>
                <w:sz w:val="20"/>
                <w:szCs w:val="20"/>
              </w:rPr>
              <w:t>6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="006761F9" w:rsidRPr="006B2C7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B2C7B">
              <w:rPr>
                <w:rFonts w:ascii="Times" w:hAnsi="Times" w:cs="Times"/>
                <w:sz w:val="20"/>
                <w:szCs w:val="20"/>
              </w:rPr>
              <w:t>2005) v platnom znení – čiastková transpozícia</w:t>
            </w:r>
          </w:p>
          <w:p w14:paraId="063BE4D7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  <w:p w14:paraId="42C6D17D" w14:textId="2DAADBDE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Smernica 98/6/ES Európskeho parlamentu a Rady zo 16. februára 1998 o ochrane spotrebiteľa pri označovaní cien výrobkov ponúkaných spotrebiteľovi (</w:t>
            </w:r>
            <w:r w:rsidR="00F954E7" w:rsidRPr="006B2C7B">
              <w:rPr>
                <w:rFonts w:ascii="Times" w:hAnsi="Times" w:cs="Times"/>
                <w:sz w:val="20"/>
                <w:szCs w:val="20"/>
              </w:rPr>
              <w:t>Mimoriadne vydanie Ú. v. EÚ, kap. 15/zv. 4</w:t>
            </w:r>
            <w:r w:rsidR="001F00A6">
              <w:rPr>
                <w:rFonts w:ascii="Times" w:hAnsi="Times" w:cs="Times"/>
                <w:sz w:val="20"/>
                <w:szCs w:val="20"/>
              </w:rPr>
              <w:t>;</w:t>
            </w:r>
            <w:r w:rsidR="00F954E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Ú. v. ES L 80, 18. </w:t>
            </w:r>
            <w:r w:rsidR="006761F9">
              <w:rPr>
                <w:rFonts w:ascii="Times" w:hAnsi="Times" w:cs="Times"/>
                <w:sz w:val="20"/>
                <w:szCs w:val="20"/>
              </w:rPr>
              <w:t>3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1998;) v platnom znení – čiastková transpozícia</w:t>
            </w:r>
          </w:p>
          <w:p w14:paraId="605F89E4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95B6F" w:rsidRPr="006B2C7B" w14:paraId="47CB3496" w14:textId="77777777" w:rsidTr="00251B8F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C941F8" w14:textId="77777777" w:rsidR="00D95B6F" w:rsidRPr="006B2C7B" w:rsidRDefault="00D95B6F" w:rsidP="00251B8F">
            <w:pPr>
              <w:spacing w:after="200" w:line="276" w:lineRule="auto"/>
              <w:ind w:left="142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B89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  <w:highlight w:val="yellow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December 2024</w:t>
            </w:r>
          </w:p>
        </w:tc>
      </w:tr>
      <w:tr w:rsidR="00D95B6F" w:rsidRPr="006B2C7B" w14:paraId="455A8753" w14:textId="77777777" w:rsidTr="00251B8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AD32B6" w14:textId="77777777" w:rsidR="00D95B6F" w:rsidRPr="006B2C7B" w:rsidRDefault="00D95B6F" w:rsidP="00251B8F">
            <w:pPr>
              <w:spacing w:after="200" w:line="276" w:lineRule="auto"/>
              <w:ind w:left="142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5BB6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  <w:p w14:paraId="04EE4F08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Január 2025</w:t>
            </w:r>
          </w:p>
        </w:tc>
      </w:tr>
      <w:tr w:rsidR="00D95B6F" w:rsidRPr="006B2C7B" w14:paraId="61B549A5" w14:textId="77777777" w:rsidTr="00251B8F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065571" w14:textId="77777777" w:rsidR="00D95B6F" w:rsidRPr="006B2C7B" w:rsidRDefault="00D95B6F" w:rsidP="00251B8F">
            <w:pPr>
              <w:spacing w:line="276" w:lineRule="auto"/>
              <w:ind w:left="142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52C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</w:p>
        </w:tc>
      </w:tr>
      <w:tr w:rsidR="00D95B6F" w:rsidRPr="006B2C7B" w14:paraId="77ACBD97" w14:textId="77777777" w:rsidTr="00251B8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D735C8" w14:textId="77777777" w:rsidR="00D95B6F" w:rsidRPr="006B2C7B" w:rsidRDefault="00D95B6F" w:rsidP="00251B8F">
            <w:pPr>
              <w:spacing w:after="200" w:line="276" w:lineRule="auto"/>
              <w:ind w:left="142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lastRenderedPageBreak/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F048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Máj 2025</w:t>
            </w:r>
          </w:p>
        </w:tc>
      </w:tr>
      <w:tr w:rsidR="00D95B6F" w:rsidRPr="006B2C7B" w14:paraId="42800E3A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F24CFB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95B6F" w:rsidRPr="006B2C7B" w14:paraId="584E7195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AEA721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Definovanie problému</w:t>
            </w:r>
          </w:p>
        </w:tc>
      </w:tr>
      <w:tr w:rsidR="00D95B6F" w:rsidRPr="006B2C7B" w14:paraId="1EB7B9F3" w14:textId="77777777" w:rsidTr="00251B8F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83DBD" w14:textId="77777777" w:rsidR="00D95B6F" w:rsidRPr="006B2C7B" w:rsidRDefault="00D95B6F" w:rsidP="00251B8F">
            <w:pPr>
              <w:spacing w:after="20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Z dôvodu nedostatočného legislatívneho rámca na zabezpečenie spoľahlivých informácií pre spotrebiteľov o udržateľnosti produktov a za účelom predĺženia životnosti tovarov boli na úrovni EÚ prijaté právne predpisy, ktoré aktualizujú spotrebiteľské práva v súlade s cieľmi v rámci zelenej transformácie.  </w:t>
            </w:r>
          </w:p>
          <w:p w14:paraId="3E1568FB" w14:textId="77777777" w:rsidR="00D95B6F" w:rsidRPr="006B2C7B" w:rsidRDefault="00D95B6F" w:rsidP="00251B8F">
            <w:pPr>
              <w:spacing w:after="20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56693F8C" w14:textId="77777777" w:rsidR="00D95B6F" w:rsidRPr="006B2C7B" w:rsidRDefault="00D95B6F" w:rsidP="00251B8F">
            <w:pPr>
              <w:spacing w:after="200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Návrh zákona reflektuje vývoj právnej úpravy EÚ v oblasti zelenej transformácie. Právna úprava vytvára nové inštitúty a dopĺňa pravidlá v oblasti ochrany spotrebiteľa za účelom posilnenia postavenia spotrebiteľov v kontexte zelenej transformácie a ich aktívnej účasti na dosahovaní jej cieľov.  </w:t>
            </w:r>
          </w:p>
        </w:tc>
      </w:tr>
      <w:tr w:rsidR="00D95B6F" w:rsidRPr="006B2C7B" w14:paraId="10805824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655BD3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Ciele a výsledný stav</w:t>
            </w:r>
          </w:p>
        </w:tc>
      </w:tr>
      <w:tr w:rsidR="00D95B6F" w:rsidRPr="006B2C7B" w14:paraId="7DF389E7" w14:textId="77777777" w:rsidTr="00251B8F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2102E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Cieľom návrhu zákona je  posilniť postavenie spotrebiteľov v kontexte zelenej transformácie a aktívnej participácie spotrebiteľov na dosahovaní jej cieľov, umožniť spotrebiteľom prijímať vo väčšej miere kvalifikované nákupné rozhodnutia  a využívať opravárenské služby za účelom podpory udržateľnej spotreby. Zmeny majú rovnako prispieť k podpore hospodárskej súťaže, keďže môžu motivovať výrobcov a obchodníkov v záujme zvýšenia predajnosti k prijatiu opatrení, ktoré budú mať potenciál na zmiernenie negatívnych vplyvov produktov na životné prostredie.</w:t>
            </w:r>
          </w:p>
        </w:tc>
      </w:tr>
      <w:tr w:rsidR="00D95B6F" w:rsidRPr="006B2C7B" w14:paraId="7172ED5B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2FE50EB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Dotknuté subjekty</w:t>
            </w:r>
          </w:p>
        </w:tc>
      </w:tr>
      <w:tr w:rsidR="00D95B6F" w:rsidRPr="006B2C7B" w14:paraId="27B25903" w14:textId="77777777" w:rsidTr="00251B8F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BFC8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Výrobcovia, splnomocnení zástupcovia, dovozcovia, distribútori, obchodníci, opravovne, spotrebitelia, orgány verejnej moci (Ministerstvo hospodárstva Slovenskej republiky, Národná banka Slovenska, Slovenská obchodná inšpekcia, Štátna veterinárna a potravinová správa Slovenskej republiky a regionálne veterinárne a potravinové správy, Štátny ústav na kontrolu liečiv, Úrad pre reguláciu sieťových odvetví, Úrad verejného zdravotníctva Slovenskej republiky a regionálne úrady verejného zdravotníctva, Úrad pre reguláciu hazardných hier).</w:t>
            </w:r>
          </w:p>
        </w:tc>
      </w:tr>
      <w:tr w:rsidR="00D95B6F" w:rsidRPr="006B2C7B" w14:paraId="256060C4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0D9D83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Alternatívne riešenia</w:t>
            </w:r>
          </w:p>
        </w:tc>
      </w:tr>
      <w:tr w:rsidR="00D95B6F" w:rsidRPr="006B2C7B" w14:paraId="721E5E2B" w14:textId="77777777" w:rsidTr="00251B8F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CFF31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5986E6EC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Alternatívne riešenia neboli posudzované vzhľadom na výsledok verejnej konzultácie.</w:t>
            </w:r>
          </w:p>
          <w:p w14:paraId="2755C9C5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212A62D6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V prípade nulového variantu by Slovenská republika nesplnila povinnosť transpozície príslušných smerníc EÚ.</w:t>
            </w:r>
          </w:p>
        </w:tc>
      </w:tr>
      <w:tr w:rsidR="00D95B6F" w:rsidRPr="006B2C7B" w14:paraId="76E7DD5F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20F7AD4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Vykonávacie predpisy</w:t>
            </w:r>
          </w:p>
        </w:tc>
      </w:tr>
      <w:tr w:rsidR="00D95B6F" w:rsidRPr="006B2C7B" w14:paraId="37AA2656" w14:textId="77777777" w:rsidTr="00251B8F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2474DB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9A3CC66" w14:textId="77777777" w:rsidR="00D95B6F" w:rsidRPr="006B2C7B" w:rsidRDefault="00CE0F3F" w:rsidP="00251B8F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sdt>
              <w:sdtPr>
                <w:rPr>
                  <w:rFonts w:ascii="Times" w:hAnsi="Times" w:cs="Times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6F"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95B6F" w:rsidRPr="006B2C7B">
              <w:rPr>
                <w:rFonts w:ascii="Times" w:hAnsi="Times" w:cs="Times"/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E552E6" w14:textId="77777777" w:rsidR="00D95B6F" w:rsidRPr="006B2C7B" w:rsidRDefault="00CE0F3F" w:rsidP="00251B8F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sdt>
              <w:sdtPr>
                <w:rPr>
                  <w:rFonts w:ascii="Times" w:hAnsi="Times" w:cs="Times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6F"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="00D95B6F" w:rsidRPr="006B2C7B">
              <w:rPr>
                <w:rFonts w:ascii="Times" w:hAnsi="Times" w:cs="Times"/>
                <w:b/>
                <w:sz w:val="20"/>
                <w:szCs w:val="20"/>
              </w:rPr>
              <w:t xml:space="preserve">  Nie</w:t>
            </w:r>
          </w:p>
        </w:tc>
      </w:tr>
      <w:tr w:rsidR="00D95B6F" w:rsidRPr="006B2C7B" w14:paraId="6E210435" w14:textId="77777777" w:rsidTr="00251B8F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707C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95B6F" w:rsidRPr="006B2C7B" w14:paraId="6215232D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3AB6A2E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 xml:space="preserve">Transpozícia/implementácia práva EÚ </w:t>
            </w:r>
          </w:p>
        </w:tc>
      </w:tr>
      <w:tr w:rsidR="00D95B6F" w:rsidRPr="006B2C7B" w14:paraId="41A4745A" w14:textId="77777777" w:rsidTr="00251B8F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D95B6F" w:rsidRPr="00983FFD" w14:paraId="178D2F72" w14:textId="77777777" w:rsidTr="00251B8F">
              <w:trPr>
                <w:trHeight w:val="90"/>
              </w:trPr>
              <w:tc>
                <w:tcPr>
                  <w:tcW w:w="8643" w:type="dxa"/>
                </w:tcPr>
                <w:p w14:paraId="5FF36597" w14:textId="77777777" w:rsidR="00D95B6F" w:rsidRPr="00983FFD" w:rsidRDefault="00D95B6F" w:rsidP="00251B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FF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983FF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goldplatingu</w:t>
                  </w:r>
                  <w:proofErr w:type="spellEnd"/>
                  <w:r w:rsidRPr="00983FF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983FF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goldplatingu</w:t>
                  </w:r>
                  <w:proofErr w:type="spellEnd"/>
                  <w:r w:rsidRPr="00983FF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D95B6F" w:rsidRPr="00983FFD" w14:paraId="2A7CF42B" w14:textId="77777777" w:rsidTr="00251B8F">
              <w:trPr>
                <w:trHeight w:val="296"/>
              </w:trPr>
              <w:tc>
                <w:tcPr>
                  <w:tcW w:w="8643" w:type="dxa"/>
                </w:tcPr>
                <w:p w14:paraId="1E61D6DF" w14:textId="0C370097" w:rsidR="00D95B6F" w:rsidRPr="00983FFD" w:rsidRDefault="00D95B6F" w:rsidP="00251B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</w:pPr>
                  <w:r w:rsidRPr="00983FFD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A32">
                        <w:rPr>
                          <w:rFonts w:ascii="MS Gothic" w:eastAsia="MS Gothic" w:hAnsi="MS Gothic" w:cs="Segoe UI Symbol" w:hint="eastAsia"/>
                          <w:b/>
                          <w:i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983FFD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A32">
                        <w:rPr>
                          <w:rFonts w:ascii="MS Gothic" w:eastAsia="MS Gothic" w:hAnsi="MS Gothic" w:cs="Segoe UI Symbol" w:hint="eastAsia"/>
                          <w:b/>
                          <w:i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983FFD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D95B6F" w:rsidRPr="00983FFD" w14:paraId="71D3A977" w14:textId="77777777" w:rsidTr="00251B8F">
              <w:trPr>
                <w:trHeight w:val="296"/>
              </w:trPr>
              <w:tc>
                <w:tcPr>
                  <w:tcW w:w="8643" w:type="dxa"/>
                </w:tcPr>
                <w:p w14:paraId="7C834F01" w14:textId="074BFFEB" w:rsidR="00871B26" w:rsidRPr="00983FFD" w:rsidRDefault="00871B26" w:rsidP="00251B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99024A" w14:textId="656693E3" w:rsidR="00983FFD" w:rsidRPr="00F15689" w:rsidRDefault="00871B26" w:rsidP="00983F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7C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  <w:r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83F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Smernica (EÚ) 2019/771: </w:t>
                  </w:r>
                  <w:r w:rsidR="00F15689" w:rsidRPr="00F1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čl. 11 o</w:t>
                  </w:r>
                  <w:r w:rsidR="00F1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ds. 1 a 2 smernice </w:t>
                  </w:r>
                  <w:r w:rsidR="00F156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- </w:t>
                  </w:r>
                  <w:r w:rsidR="000C2E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ávrhom zákona sa </w:t>
                  </w:r>
                  <w:r w:rsidR="00983FFD" w:rsidRPr="00347F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nezavádza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národná úprava, ktorá by išla nad rámec minimálnych požiadaviek stanovených v smernici </w:t>
                  </w:r>
                  <w:r w:rsidR="004710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(EÚ) 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2019/771. Návrhom zákona sa upravujú existujúce ustanovenia</w:t>
                  </w:r>
                  <w:r w:rsidR="00A97A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Občianskeho zákonníka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ktoré idú na</w:t>
                  </w:r>
                  <w:r w:rsidR="004C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rámec minimálnych požiadaviek </w:t>
                  </w:r>
                  <w:r w:rsidR="00A97A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tejto 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smernice. Ide o výlučne formálnu úpravu </w:t>
                  </w:r>
                  <w:r w:rsidR="00A97A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už platného 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ustanovenia, ktorá nadväzuje na prečíslov</w:t>
                  </w:r>
                  <w:r w:rsidR="00F1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anie ustanovení </w:t>
                  </w:r>
                  <w:r w:rsidR="00A97A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 nadväznosti na zmeny v </w:t>
                  </w:r>
                  <w:r w:rsidR="00F1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návrhu zákona. </w:t>
                  </w:r>
                  <w:proofErr w:type="spellStart"/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Goldplating</w:t>
                  </w:r>
                  <w:proofErr w:type="spellEnd"/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 čl. 11 ods. 1 a 2 smernice (EÚ) 2019/771 bol riadne odôvodnený v legislatívnom procese</w:t>
                  </w:r>
                  <w:r w:rsidR="004710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 ktorom bol článok smernice </w:t>
                  </w:r>
                  <w:r w:rsidR="002F37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pôvodne </w:t>
                  </w:r>
                  <w:r w:rsidR="00983FFD" w:rsidRPr="00983F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transponovaný: čl. II § 620 ods. 1 Občianskeho zákonníka – využitie možnosti vyplývajúcej z čl. 11 ods. 2 smernice (EÚ) 2019/771 považovať vadu, ktorá sa prejaví do uplynutia dvoch rokov od dodania veci za vadu, ktorú mala vec už v čase dodania. Uvedená možnosť bola využitá v nadväznosti na zrušenie právnej úpravy zákonnej záruky v trvaní dvoch rokov, ktorá sa doteraz uplatňovala v SR a s ohľadom na vyvrátiteľný charakter domnienky. </w:t>
                  </w:r>
                </w:p>
                <w:p w14:paraId="4C5EF900" w14:textId="29A499EC" w:rsidR="00871B26" w:rsidRPr="00983FFD" w:rsidRDefault="00871B26" w:rsidP="00871B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7F10714F" w14:textId="68DDC3CE" w:rsidR="00983FFD" w:rsidRPr="00797378" w:rsidRDefault="00871B26" w:rsidP="00983F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4C7C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2.</w:t>
                  </w:r>
                  <w:r w:rsidRPr="00983FF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Sme</w:t>
                  </w:r>
                  <w:r w:rsidR="000C2E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rnica 2011/83/EÚ</w:t>
                  </w:r>
                  <w:r w:rsidRPr="004C7C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:</w:t>
                  </w:r>
                  <w:r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čl. </w:t>
                  </w:r>
                  <w:r w:rsidR="000C2E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9 ods. 1a  smernice</w:t>
                  </w:r>
                  <w:r w:rsidR="00F156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0C2E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 w:rsidR="00F156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0C2E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ávrhom zákona sa </w:t>
                  </w:r>
                  <w:r w:rsidR="00983FFD" w:rsidRPr="00347F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nezavádza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národná úprava, ktorá by išla nad rámec minimálnych požiadaviek stanovených v smernici 2011/83/EÚ. Návrhom zákona sa upravujú existujúce ustanovenia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zákona č. 108/2024 Z. z. o ochrane spotrebiteľa a o zmene a doplnení niektorých zákonov (ďalej len „zákon č. 108/2024 Z. z.“)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 ktoré idú na</w:t>
                  </w:r>
                  <w:r w:rsidR="000C2E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d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rámec minimálnych požiadaviek smernice. Ide o formálnu zmenu s cieľom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presniť moment začatia plynutia lehoty na odstúpenie spotrebiteľa od zmluvy bez uvedenia dôvodu v prípade zmlúv uzavretých pri nevyžiadanej návšteve alebo v súvislosti s ňou alebo na predajnej </w:t>
                  </w:r>
                  <w:r w:rsidR="00F156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akcii alebo v súvislosti s ňou. </w:t>
                  </w:r>
                  <w:proofErr w:type="spellStart"/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Goldplating</w:t>
                  </w:r>
                  <w:proofErr w:type="spellEnd"/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k čl. 9 ods. 1a  smernice 2011/83/EÚ bol riadne odôvodnený v legislatívnom procese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v ktorom bol článok smernice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pôvodne 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transponovaný: čl. I § 20 ods. 1 písm. b) návrhu zákona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č. 108/2024 Z. z. 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– využitie možnosti stanovenej v čl. 9 ods. 1a smernice 2011/83/EÚ v platnom znení predĺžiť lehotu na odstúpenie od zmluvy zo 14 dní na 30 dní pre prípad zmlúv uzatvorených v súvislosti s nevyžiadanými návštevami obchodníka v domácnosti spotrebiteľa alebo so zájazdmi organizovanými obchodníkom s cieľom alebo výsledkom propagácie alebo predaja výrobkov spotrebiteľom (tzv. predajné akcie). Predĺženie lehoty nadväzuje na problémy v aplikačnej praxi, keďže pri predajných akciách a nevyžiadaných návštevách dochádza naďalej k nekalým praktikám a rovnako sú tieto formy obchodovania (v zmysle podnetov z podnikateľského prostredia) zneužívané v rámci konkurenčného boja. </w:t>
                  </w:r>
                </w:p>
                <w:p w14:paraId="565746EF" w14:textId="62A7E0E7" w:rsidR="001E79E3" w:rsidRPr="00983FFD" w:rsidRDefault="001E79E3" w:rsidP="00871B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  <w:p w14:paraId="44187E51" w14:textId="2656F74D" w:rsidR="001E79E3" w:rsidRPr="00871B26" w:rsidRDefault="001E79E3" w:rsidP="00871B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7C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3.</w:t>
                  </w:r>
                  <w:r w:rsidRPr="00983F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983FFD" w:rsidRPr="00983FF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Smernica (EÚ) 2019/2161: </w:t>
                  </w:r>
                </w:p>
                <w:p w14:paraId="0B165203" w14:textId="07B20061" w:rsidR="00797378" w:rsidRDefault="00EA5685" w:rsidP="00DE2C5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EA5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983FFD" w:rsidRPr="00EA5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čl. 1 štvrtý bod </w:t>
                  </w:r>
                  <w:r w:rsidR="000C2E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="00F1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čl. 3 ods. 6  smernice </w:t>
                  </w:r>
                  <w:r w:rsidR="000C2E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- </w:t>
                  </w:r>
                  <w:r w:rsidR="000C2E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="00000926" w:rsidRPr="000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ávrhom zákona sa </w:t>
                  </w:r>
                  <w:r w:rsidR="00000926" w:rsidRPr="00347F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nezavádza</w:t>
                  </w:r>
                  <w:r w:rsidR="00000926" w:rsidRPr="000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národná úprava, ktorá by išla nad rámec minimálnych požiadaviek stanovených v smernici (EÚ) 2019/2161.</w:t>
                  </w:r>
                  <w:r w:rsidR="000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Právna úprava bola  predmetom legislatívneho procesu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v ktorom bola transponovaná smernica (EÚ) 2019/2161. V legislatívnom procese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ktorým bola smernica (EÚ) 2019/2161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pôvodne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transponovaná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nebol v súvislosti s ustanovením identifikovaný </w:t>
                  </w:r>
                  <w:proofErr w:type="spellStart"/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goldplating</w:t>
                  </w:r>
                  <w:proofErr w:type="spellEnd"/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vzhľadom na skutočnosť, že národná úprava stanovuje sadzby pokút pri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opakovanom porušení povinnosti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. Sankčné ustanovenie smernice  (EÚ) 2019/2161 stanovuje za porušenie povinností podľa smernice 93/13/EHS, smernice 2005/29/ES a smernice 2011/83/EÚ 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sankcie vo výške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% z obratu ako minimálnu hornú hranicu sadzby pokuty. Smernica neupravuje výšku sankcie v prípade opakovaného porušenia povinností. Ustanovenie § 43 ods. 3 písm. b) zákona č. 108/2024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Z. z.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a ustanovenia zákona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č. 747/2004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Z. z. 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predstavujú vnútroštátnu úpravu sankcií za opakované porušenie povinností, ktorá je bežným prvkom slovenského práva. Z uvedených dôvodov sankcia za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opakované porušenie povinnosti</w:t>
                  </w:r>
                  <w:r w:rsidR="00797378" w:rsidRPr="007973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nie je v roz</w:t>
                  </w:r>
                  <w:r w:rsidR="004C7C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pore s transponovanou smernicou;</w:t>
                  </w:r>
                </w:p>
                <w:p w14:paraId="5F811EB5" w14:textId="22045176" w:rsidR="00DE2C52" w:rsidRDefault="00DE2C52" w:rsidP="00DE2C5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- </w:t>
                  </w:r>
                  <w:r w:rsidR="008E60B7" w:rsidRPr="008E60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čl. 1 piaty bod smernic</w:t>
                  </w:r>
                  <w:r w:rsidR="00F156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e</w:t>
                  </w:r>
                  <w:r w:rsidR="008E60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0C2E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 w:rsidR="008E60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0C2E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</w:t>
                  </w:r>
                  <w:r w:rsidR="008E60B7" w:rsidRPr="008E60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ávrhom zákona sa </w:t>
                  </w:r>
                  <w:r w:rsidR="008E60B7" w:rsidRPr="00347F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nezavádza</w:t>
                  </w:r>
                  <w:r w:rsidR="008E60B7" w:rsidRPr="008E60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národná úprava, ktorá by išla nad rámec minimálnych požiadaviek stanovených v smernici (EÚ) 2019/2161</w:t>
                  </w:r>
                  <w:r w:rsidR="008E60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. 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Právna úprava bola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predmetom legislatívneho procesu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v ktorom bola transponovaná smernica (EÚ) 2019/2161. V legislatívnom procese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ktorým bola smernica (EÚ) 2019/2161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pôvodne 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transponovaná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nebol v súvislosti s ustanovením identifikovaný </w:t>
                  </w:r>
                  <w:proofErr w:type="spellStart"/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goldplating</w:t>
                  </w:r>
                  <w:proofErr w:type="spellEnd"/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vzhľadom na skutočnosť, že národná úprava stanovuje sadzby pokút pri 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opakovanom porušení povinnosti.</w:t>
                  </w:r>
                  <w:r w:rsidR="00125156" w:rsidRPr="001251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V zmysle čl. 1 piateho bodu smernice (EÚ) 2019/2161 sa vyžaduje maximálna výška pokuty v sume 2 000 000 eur. Smernica neupravuje výšku sankcie v prípade opakovaného porušenia povinností. Ustanovenie § 35fa ods. 7 písm. b) zákona č. 747/2004 Z. z. predstavuje vnútroštátnu úpravu sankcií za opakované porušenie povinností. Z uvedených dôvodov sankcia za opakované porušenie povinnosti nie je v roz</w:t>
                  </w:r>
                  <w:r w:rsidR="004C7C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pore s transponovanou smernicou;</w:t>
                  </w:r>
                </w:p>
                <w:p w14:paraId="6365EDB2" w14:textId="0B7AC437" w:rsidR="00ED1CA4" w:rsidRDefault="008E60B7" w:rsidP="004C7C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- </w:t>
                  </w:r>
                  <w:r w:rsidR="004D0A67" w:rsidRPr="004D0A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čl. </w:t>
                  </w:r>
                  <w:r w:rsidR="00F156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4 ods. 8 smernice</w:t>
                  </w:r>
                  <w:r w:rsidR="004D0A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- </w:t>
                  </w:r>
                  <w:r w:rsidR="000C2E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ávrhom zákona sa </w:t>
                  </w:r>
                  <w:r w:rsidR="00ED1CA4" w:rsidRPr="00347F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nezavádza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národná úprava, ktorá by išla nad rámec minimálnych požiadaviek stanovených v smernici 2011/83/EÚ. Návrhom zákona sa upravujú existujúce ustanovenia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zákona č. 108/2024 Z. z.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, ktoré idú na rámec minimálnych požiadaviek smernice. Ide o formálnu zmenu s cieľom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s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presniť moment začatia plynutia lehoty na odstúpenie spotrebiteľa od zmluvy bez uvedenia dôvodu v prípade zmlúv uzavretých pri nevyžiadanej návšteve alebo v súvislosti s ňou alebo na predajnej akcii alebo v súvislosti s ňou.</w:t>
                  </w:r>
                  <w:r w:rsidR="00F156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Goldplating</w:t>
                  </w:r>
                  <w:proofErr w:type="spellEnd"/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k čl. 9 ods. 1a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smernice 2011/83/EÚ bol riadne odôvodnený v legislatívnom procese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v ktorom bo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l článok smernice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pôvodne 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transponovaný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: čl. I § 20 ods. 1 písm. b) návrhu zákona </w:t>
                  </w:r>
                  <w:r w:rsidR="002F37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č. 108/2024 Z. z. 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– využitie možnosti stanovenej v čl. 4 ods. 8 smernice (EÚ) 2019/2161, ktorým sa mení čl. 9 ods. 1a smernice 2011/83/EÚ v platnom znení</w:t>
                  </w:r>
                  <w:r w:rsidR="004710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predĺžiť lehotu na odstúpenie od zmluvy zo 14 dní na 30 dní pre prípad zmlúv uzatvorených v súvislosti s nevyžiadanými návštevami obchodníka v domácnosti spotrebiteľa alebo so zájazdmi organizovanými obchodníkom s cieľom alebo výsledkom propagácie alebo predaja výrobkov spotrebiteľom (tzv. predajné akcie). Predĺženie lehoty nadväzuje na problémy v aplikačnej praxi, keďže pri predajných akciách a nevyžiadaných návštevách dochádza naďalej k nekalým praktikám a rovnako sú tieto formy obchodovania (v zmysle podnetov z podnikateľského prostredia) zneužívané v rámci konkurenčného boja</w:t>
                  </w:r>
                  <w:bookmarkStart w:id="0" w:name="_GoBack"/>
                  <w:bookmarkEnd w:id="0"/>
                  <w:r w:rsid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,</w:t>
                  </w:r>
                  <w:r w:rsidR="00ED1CA4" w:rsidRPr="00ED1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</w:p>
                <w:p w14:paraId="07A9965E" w14:textId="77777777" w:rsidR="004D231F" w:rsidRDefault="004D231F" w:rsidP="004C7C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1797A536" w14:textId="77777777" w:rsidR="004D231F" w:rsidRDefault="004D231F" w:rsidP="004C7C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4. </w:t>
                  </w:r>
                  <w:r w:rsidRPr="004D23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Smernica 98/6/ES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:</w:t>
                  </w:r>
                </w:p>
                <w:p w14:paraId="16AFD038" w14:textId="153D8974" w:rsidR="004D231F" w:rsidRPr="00797378" w:rsidRDefault="004D231F" w:rsidP="002A297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- </w:t>
                  </w:r>
                  <w:r w:rsidRP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č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l. 6a ods. 5  smernice 98/6/ES - n</w:t>
                  </w:r>
                  <w:r w:rsidRP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ávrhom zákona sa nezavádza národná úprava, ktorá by išla nad rámec minimálnych požiadaviek stanovených v smernici 98/6/ES. Návrhom zákona sa upravujú existujúce ustanovenia zákona č. 108/2024 Z. z., ktoré idú nad rámec minimálnych požiadaviek smernice. Ide o formálnu zmenu s cieľom spresniť ustanove</w:t>
                  </w:r>
                  <w:r w:rsidR="002A29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n</w:t>
                  </w:r>
                  <w:r w:rsidRP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ie v súvislosti s postupným zniž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ovaním ceny tovaru obchodníkom. </w:t>
                  </w:r>
                  <w:proofErr w:type="spellStart"/>
                  <w:r w:rsidRP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Goldplating</w:t>
                  </w:r>
                  <w:proofErr w:type="spellEnd"/>
                  <w:r w:rsidRPr="004D23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 xml:space="preserve"> k čl. 6a ods. 5  smernice 98/6/ES bol riadne odôvodnený v legislatívnom procese, v ktorom bol článok smernice pôvodne transponovaný: čl. I § 7 ods. 3 NZ – využitie možnosti stanovenej v čl. 6a ods. 5 smernice 98/6/ES v platnom znení stanoviť, že ak sa zníženie ceny postupne zvyšuje, predchádzajúca cena je cena bez zníženia ceny pred prvým uplatnením zníženia ceny. Uvedené má pozitívny vplyv na podnikateľské prostredie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.</w:t>
                  </w:r>
                </w:p>
              </w:tc>
            </w:tr>
          </w:tbl>
          <w:p w14:paraId="6019321D" w14:textId="77777777" w:rsidR="00D95B6F" w:rsidRPr="00983FFD" w:rsidRDefault="00D95B6F" w:rsidP="00251B8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5B6F" w:rsidRPr="006B2C7B" w14:paraId="5BB85142" w14:textId="77777777" w:rsidTr="00251B8F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07729" w14:textId="77777777" w:rsidR="00D95B6F" w:rsidRPr="006B2C7B" w:rsidRDefault="00D95B6F" w:rsidP="00251B8F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95B6F" w:rsidRPr="006B2C7B" w14:paraId="5DBB8F26" w14:textId="77777777" w:rsidTr="00251B8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124A5C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Preskúmanie účelnosti</w:t>
            </w:r>
          </w:p>
        </w:tc>
      </w:tr>
      <w:tr w:rsidR="00D95B6F" w:rsidRPr="006B2C7B" w14:paraId="02F41A54" w14:textId="77777777" w:rsidTr="00251B8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F9BF0" w14:textId="2AD831CE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Komisia do 27. septembra 2031 predloží správu o uplatňovaní smernice Európskeho parlamentu a Rady (EÚ) 2024/825 z 28. februára 2024, ktorou sa menia smernice 2005/29/ES a 2011/83/EÚ, pokiaľ ide o posilnenie postavenia spotrebiteľov v rámci zelenej transformácie prostredníctvom lepšej ochrany pred nekalými praktikami a prostredníctvom lepšieho informovania (Ú. v. EÚ L, 2024/825, 6. </w:t>
            </w:r>
            <w:r w:rsidR="006761F9">
              <w:rPr>
                <w:rFonts w:ascii="Times" w:hAnsi="Times" w:cs="Times"/>
                <w:sz w:val="20"/>
                <w:szCs w:val="20"/>
              </w:rPr>
              <w:t>3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2024). Uvedená správa bude obsahovať posúdenie prínosu smernice, najmä účinnosti harmonizovaného označenia a harmonizovaného oznámenia z hľadiska zlepšenia dostupnosti obchodných záruk životnosti a ich pochopenia spotrebiteľmi, ako aj zvýšenia informovanosti spotrebiteľov o ich práve v rámci právnej záruky súladu. V správe sa okrem toho posúdi celkový prínos tejto smernice k účasti spotrebiteľov na zelenej transformácii a jej vplyv na obchodníkov. Spolu so správou sa v náležitých prípadoch predložia príslušné legislatívne návrhy.</w:t>
            </w:r>
          </w:p>
          <w:p w14:paraId="77BE3F0B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588588BF" w14:textId="42FB73FE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Komisia do 31. júla 2031 predloží správu o uplatňovaní tejto smernice  Európskeho parlamentu a Rady (EÚ) 2024/1799 z 13. júna 2024 o spoločných pravidlách na podporu opravy tovaru a o zmene nariadenia (EÚ) 2017/2394 a smerníc (EÚ) 2019/771 a (EÚ) 2020/1828 (Ú. v. EÚ L, 2024/1799, 10. </w:t>
            </w:r>
            <w:r w:rsidR="006761F9">
              <w:rPr>
                <w:rFonts w:ascii="Times" w:hAnsi="Times" w:cs="Times"/>
                <w:sz w:val="20"/>
                <w:szCs w:val="20"/>
              </w:rPr>
              <w:t>7</w:t>
            </w:r>
            <w:r w:rsidR="002A297D">
              <w:rPr>
                <w:rFonts w:ascii="Times" w:hAnsi="Times" w:cs="Times"/>
                <w:sz w:val="20"/>
                <w:szCs w:val="20"/>
              </w:rPr>
              <w:t>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2024).V správe sa posúdi prínos tejto smernice, a najmä článkov 5 a 16, k podpore opráv na vnútornom trhu vrátane opravy tovaru, na ktorý sa vzťahujú požiadavky na opraviteľnosť mimo zákonnej zodpovednosti za vady, a možnosti spotrebiteľa rozhodnúť sa v rámci zákonnej zodpovednosti za vady pre opravu, ako aj vplyv tejto smernice na podniky a spotrebiteľov. V správe sa posúdi aj účinnosť stimulov na zvolenie si opravy, vrátane rozšírenia zákonnej zodpovednosti za vady, a potreba podporovať obchodné záruky týkajúce sa opravárenských služieb a potreba prijať pravidlá týkajúce sa zodpovednosti opravovní za opravu.</w:t>
            </w:r>
          </w:p>
          <w:p w14:paraId="15DBFC0E" w14:textId="77777777" w:rsidR="00D95B6F" w:rsidRPr="006B2C7B" w:rsidRDefault="00D95B6F" w:rsidP="00251B8F">
            <w:pPr>
              <w:jc w:val="both"/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33615172" w14:textId="77777777" w:rsidR="00D95B6F" w:rsidRPr="006B2C7B" w:rsidRDefault="00D95B6F" w:rsidP="00251B8F">
            <w:pPr>
              <w:jc w:val="both"/>
              <w:rPr>
                <w:rFonts w:ascii="Times" w:hAnsi="Times" w:cs="Times"/>
                <w:i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Preskúmanie účelnosti národnej úpravy bude prebiehať paralelne s preskúmavaním účelnosti regulácie EÚ, </w:t>
            </w:r>
            <w:r w:rsidRPr="006B2C7B">
              <w:rPr>
                <w:rFonts w:ascii="Times" w:hAnsi="Times" w:cs="Times"/>
                <w:sz w:val="20"/>
                <w:szCs w:val="20"/>
              </w:rPr>
              <w:br/>
              <w:t>príp. v nadväznosti na jej závery.</w:t>
            </w:r>
          </w:p>
          <w:p w14:paraId="377E4A45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</w:p>
        </w:tc>
      </w:tr>
      <w:tr w:rsidR="00D95B6F" w:rsidRPr="006B2C7B" w14:paraId="22B58298" w14:textId="77777777" w:rsidTr="00251B8F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A2B326" w14:textId="77777777" w:rsidR="00D95B6F" w:rsidRPr="006B2C7B" w:rsidRDefault="00D95B6F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21BFA036" w14:textId="77777777" w:rsidR="00D95B6F" w:rsidRPr="006B2C7B" w:rsidRDefault="00D95B6F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4F71F535" w14:textId="77777777" w:rsidR="00D95B6F" w:rsidRPr="006B2C7B" w:rsidRDefault="00D95B6F" w:rsidP="00251B8F">
            <w:pPr>
              <w:ind w:left="142" w:hanging="142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1D8D7EE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** vyplniť iba v prípade, ak sa záverečné posúdenie vybraných vplyvov uskutočnilo v zmysle bodu 9.1. jednotnej metodiky.</w:t>
            </w:r>
          </w:p>
          <w:p w14:paraId="56E0B1F5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0517DE72" w14:textId="77777777" w:rsidR="00D95B6F" w:rsidRPr="006B2C7B" w:rsidRDefault="00D95B6F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7FBD781A" w14:textId="77777777" w:rsidR="00D95B6F" w:rsidRPr="006B2C7B" w:rsidRDefault="00D95B6F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D95B6F" w:rsidRPr="006B2C7B" w14:paraId="7F1BEEDC" w14:textId="77777777" w:rsidTr="00251B8F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285FD285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Vybrané vplyvy  materiálu</w:t>
            </w:r>
          </w:p>
        </w:tc>
      </w:tr>
      <w:tr w:rsidR="00D95B6F" w:rsidRPr="006B2C7B" w14:paraId="267C27DE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DA7771D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C9183DA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57C26D4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6EA4452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44BC532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9D8ECF9" w14:textId="77777777" w:rsidR="00D95B6F" w:rsidRPr="006B2C7B" w:rsidRDefault="00D95B6F" w:rsidP="00251B8F">
                <w:pPr>
                  <w:ind w:left="-107" w:right="-108"/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207F62F" w14:textId="77777777" w:rsidR="00D95B6F" w:rsidRPr="006B2C7B" w:rsidRDefault="00D95B6F" w:rsidP="00251B8F">
            <w:pPr>
              <w:ind w:left="3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  <w:tr w:rsidR="00D95B6F" w:rsidRPr="006B2C7B" w14:paraId="594A0ED6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4122B5F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    z toho rozpočtovo zabezpečené vplyvy,         </w:t>
            </w:r>
          </w:p>
          <w:p w14:paraId="48168612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    v prípade identifikovaného negatívneho </w:t>
            </w:r>
          </w:p>
          <w:p w14:paraId="232240F9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    vplyvu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4236187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61666A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FA2B96B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AFE73B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46A677" w14:textId="77777777" w:rsidR="00D95B6F" w:rsidRPr="006B2C7B" w:rsidRDefault="00D95B6F" w:rsidP="00251B8F">
                <w:pPr>
                  <w:ind w:left="-107" w:right="-108"/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6CE996" w14:textId="77777777" w:rsidR="00D95B6F" w:rsidRPr="006B2C7B" w:rsidRDefault="00D95B6F" w:rsidP="00251B8F">
            <w:pPr>
              <w:ind w:left="34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Čiastočne</w:t>
            </w:r>
          </w:p>
        </w:tc>
      </w:tr>
      <w:tr w:rsidR="00D95B6F" w:rsidRPr="006B2C7B" w14:paraId="49A2EADC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27FE70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5E58C83B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066C75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47B8300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5D36D9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00DDDE0" w14:textId="77777777" w:rsidR="00D95B6F" w:rsidRPr="006B2C7B" w:rsidRDefault="00D95B6F" w:rsidP="00251B8F">
                <w:pPr>
                  <w:ind w:left="-107" w:right="-108"/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F05B94E" w14:textId="77777777" w:rsidR="00D95B6F" w:rsidRPr="006B2C7B" w:rsidRDefault="00D95B6F" w:rsidP="00251B8F">
            <w:pPr>
              <w:ind w:left="3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  <w:tr w:rsidR="00D95B6F" w:rsidRPr="006B2C7B" w14:paraId="0B16F4B0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A18C7C7" w14:textId="77777777" w:rsidR="00D95B6F" w:rsidRPr="006B2C7B" w:rsidRDefault="00D95B6F" w:rsidP="00251B8F">
            <w:pPr>
              <w:ind w:left="171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z toho rozpočtovo zabezpečené vplyvy,</w:t>
            </w:r>
          </w:p>
          <w:p w14:paraId="73B4C633" w14:textId="77777777" w:rsidR="00D95B6F" w:rsidRPr="006B2C7B" w:rsidRDefault="00D95B6F" w:rsidP="00251B8F">
            <w:pPr>
              <w:ind w:left="171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249978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20960B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28EACD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C4AD44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37C7AB" w14:textId="77777777" w:rsidR="00D95B6F" w:rsidRPr="006B2C7B" w:rsidRDefault="00D95B6F" w:rsidP="00251B8F">
                <w:pPr>
                  <w:ind w:left="-107" w:right="-108"/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CD48" w14:textId="77777777" w:rsidR="00D95B6F" w:rsidRPr="006B2C7B" w:rsidRDefault="00D95B6F" w:rsidP="00251B8F">
            <w:pPr>
              <w:ind w:left="34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Čiastočne</w:t>
            </w:r>
          </w:p>
        </w:tc>
      </w:tr>
      <w:tr w:rsidR="00D95B6F" w:rsidRPr="006B2C7B" w14:paraId="37B8E84E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AB5B9E4" w14:textId="77777777" w:rsidR="00D95B6F" w:rsidRPr="006B2C7B" w:rsidRDefault="00D95B6F" w:rsidP="00251B8F">
            <w:pPr>
              <w:ind w:left="171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8A90AE9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4777F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8F784" w14:textId="77777777" w:rsidR="00D95B6F" w:rsidRPr="006B2C7B" w:rsidRDefault="00D95B6F" w:rsidP="00251B8F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C3527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</w:tc>
        <w:sdt>
          <w:sdtPr>
            <w:rPr>
              <w:rFonts w:ascii="Times" w:hAnsi="Times" w:cs="Times"/>
              <w:sz w:val="20"/>
              <w:szCs w:val="20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100DD6" w14:textId="77777777" w:rsidR="00D95B6F" w:rsidRPr="006B2C7B" w:rsidRDefault="00D95B6F" w:rsidP="00251B8F">
                <w:pPr>
                  <w:ind w:left="-107" w:right="-108"/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F771B" w14:textId="77777777" w:rsidR="00D95B6F" w:rsidRPr="006B2C7B" w:rsidRDefault="00D95B6F" w:rsidP="00251B8F">
            <w:pPr>
              <w:ind w:left="34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D95B6F" w:rsidRPr="006B2C7B" w14:paraId="479BD76C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B4C0E3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Vplyvy na limit verejných výdavkov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0588FD7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320F9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64994A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9ABDC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22FA0E" w14:textId="77777777" w:rsidR="00D95B6F" w:rsidRPr="006B2C7B" w:rsidRDefault="00D95B6F" w:rsidP="00251B8F">
                <w:pPr>
                  <w:ind w:left="-107" w:right="-108"/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AA7A" w14:textId="77777777" w:rsidR="00D95B6F" w:rsidRPr="006B2C7B" w:rsidRDefault="00D95B6F" w:rsidP="00251B8F">
            <w:pPr>
              <w:ind w:left="34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  <w:tr w:rsidR="00D95B6F" w:rsidRPr="006B2C7B" w14:paraId="2869EF51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0A4208D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381A4A6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9675EE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A370E97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379C9D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97FD9C6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D25740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  <w:tr w:rsidR="00D95B6F" w:rsidRPr="006B2C7B" w14:paraId="1F4080B5" w14:textId="77777777" w:rsidTr="00251B8F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030ED1B1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    z toho vplyvy na MSP</w:t>
            </w:r>
          </w:p>
          <w:p w14:paraId="6A8F2FEA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</w:tc>
        <w:sdt>
          <w:sdtPr>
            <w:rPr>
              <w:rFonts w:ascii="Times" w:hAnsi="Times" w:cs="Times"/>
              <w:sz w:val="20"/>
              <w:szCs w:val="20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22E2231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E277CA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11A2686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44A79E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sz w:val="20"/>
              <w:szCs w:val="20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BDF1011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785ACF" w14:textId="77777777" w:rsidR="00D95B6F" w:rsidRPr="006B2C7B" w:rsidRDefault="00D95B6F" w:rsidP="00251B8F">
            <w:pPr>
              <w:ind w:left="54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Negatívne</w:t>
            </w:r>
          </w:p>
        </w:tc>
      </w:tr>
      <w:tr w:rsidR="00D95B6F" w:rsidRPr="006B2C7B" w14:paraId="7A84F6EA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8965A80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    Mechanizmus znižovania byrokracie    </w:t>
            </w:r>
          </w:p>
          <w:p w14:paraId="0B1AA390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    a nákladov sa uplatňuje: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019498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E576D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C99A9" w14:textId="77777777" w:rsidR="00D95B6F" w:rsidRPr="006B2C7B" w:rsidRDefault="00D95B6F" w:rsidP="00251B8F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FB08D" w14:textId="77777777" w:rsidR="00D95B6F" w:rsidRPr="006B2C7B" w:rsidRDefault="00D95B6F" w:rsidP="00251B8F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A4E7FE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BBC9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D95B6F" w:rsidRPr="006B2C7B" w14:paraId="7AC3634C" w14:textId="77777777" w:rsidTr="00251B8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A017A99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5C928B6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B7B87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C2EA05E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B0413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682326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91EE7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  <w:tr w:rsidR="00D95B6F" w:rsidRPr="006B2C7B" w14:paraId="1B50D879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4C56394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38A001B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2CF65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4B2963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F90AE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DE5B9F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DB8A1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  <w:tr w:rsidR="00D95B6F" w:rsidRPr="006B2C7B" w14:paraId="68C0D090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78D6796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</w:p>
          <w:p w14:paraId="56CB9FDC" w14:textId="77777777" w:rsidR="00D95B6F" w:rsidRPr="006B2C7B" w:rsidRDefault="00D95B6F" w:rsidP="00251B8F">
            <w:pPr>
              <w:ind w:left="16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 xml:space="preserve">Materiál je posudzovaný podľa zákona č. 24/2006 Z. z. o posudzovaní vplyvov na </w:t>
            </w:r>
            <w:r w:rsidRPr="006B2C7B">
              <w:rPr>
                <w:rFonts w:ascii="Times" w:hAnsi="Times" w:cs="Times"/>
                <w:sz w:val="20"/>
                <w:szCs w:val="20"/>
              </w:rPr>
              <w:lastRenderedPageBreak/>
              <w:t>životné prostredie a o zmene a doplnení niektorých zákonov v znení neskorších predpisov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CC0A7DE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F4CD88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DCB18" w14:textId="77777777" w:rsidR="00D95B6F" w:rsidRPr="006B2C7B" w:rsidRDefault="00D95B6F" w:rsidP="00251B8F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55F1E" w14:textId="77777777" w:rsidR="00D95B6F" w:rsidRPr="006B2C7B" w:rsidRDefault="00D95B6F" w:rsidP="00251B8F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17EBE11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668B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D95B6F" w:rsidRPr="006B2C7B" w14:paraId="040A23EE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80E1DFF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Vplyvy na informatizáciu spoločnosti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0A198E0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2B007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4D7D089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8095D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03BF659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8BB4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D95B6F" w:rsidRPr="006B2C7B" w14:paraId="2823FF80" w14:textId="77777777" w:rsidTr="00251B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110308" w14:textId="77777777" w:rsidR="00D95B6F" w:rsidRPr="006B2C7B" w:rsidRDefault="00D95B6F" w:rsidP="00251B8F">
            <w:pPr>
              <w:spacing w:after="0" w:line="240" w:lineRule="auto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Calibri" w:hAnsi="Times" w:cs="Times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AE0BC4" w14:textId="77777777" w:rsidR="00D95B6F" w:rsidRPr="006B2C7B" w:rsidRDefault="00D95B6F" w:rsidP="00251B8F">
            <w:pPr>
              <w:spacing w:after="0" w:line="240" w:lineRule="auto"/>
              <w:jc w:val="center"/>
              <w:rPr>
                <w:rFonts w:ascii="Times" w:eastAsia="MS Mincho" w:hAnsi="Times" w:cs="Times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065172" w14:textId="77777777" w:rsidR="00D95B6F" w:rsidRPr="006B2C7B" w:rsidRDefault="00D95B6F" w:rsidP="00251B8F">
            <w:pPr>
              <w:spacing w:after="0" w:line="240" w:lineRule="auto"/>
              <w:ind w:right="-108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6F43FB" w14:textId="77777777" w:rsidR="00D95B6F" w:rsidRPr="006B2C7B" w:rsidRDefault="00D95B6F" w:rsidP="00251B8F">
            <w:pPr>
              <w:spacing w:after="0" w:line="240" w:lineRule="auto"/>
              <w:jc w:val="center"/>
              <w:rPr>
                <w:rFonts w:ascii="Times" w:eastAsia="MS Mincho" w:hAnsi="Times" w:cs="Times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8FA530" w14:textId="77777777" w:rsidR="00D95B6F" w:rsidRPr="006B2C7B" w:rsidRDefault="00D95B6F" w:rsidP="00251B8F">
            <w:pPr>
              <w:spacing w:after="0" w:line="240" w:lineRule="auto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C0F455" w14:textId="77777777" w:rsidR="00D95B6F" w:rsidRPr="006B2C7B" w:rsidRDefault="00D95B6F" w:rsidP="00251B8F">
            <w:pPr>
              <w:spacing w:after="0" w:line="240" w:lineRule="auto"/>
              <w:jc w:val="center"/>
              <w:rPr>
                <w:rFonts w:ascii="Times" w:eastAsia="MS Mincho" w:hAnsi="Times" w:cs="Times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6A5AA3" w14:textId="77777777" w:rsidR="00D95B6F" w:rsidRPr="006B2C7B" w:rsidRDefault="00D95B6F" w:rsidP="00251B8F">
            <w:pPr>
              <w:spacing w:after="0" w:line="240" w:lineRule="auto"/>
              <w:ind w:left="54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</w:p>
        </w:tc>
      </w:tr>
      <w:tr w:rsidR="00D95B6F" w:rsidRPr="006B2C7B" w14:paraId="7DE168D7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80D94A4" w14:textId="77777777" w:rsidR="00D95B6F" w:rsidRPr="006B2C7B" w:rsidRDefault="00D95B6F" w:rsidP="00251B8F">
            <w:pPr>
              <w:spacing w:after="0" w:line="240" w:lineRule="auto"/>
              <w:ind w:left="196" w:hanging="196"/>
              <w:rPr>
                <w:rFonts w:ascii="Times" w:eastAsia="Calibri" w:hAnsi="Times" w:cs="Times"/>
                <w:b/>
                <w:sz w:val="20"/>
                <w:szCs w:val="20"/>
              </w:rPr>
            </w:pPr>
            <w:r w:rsidRPr="006B2C7B">
              <w:rPr>
                <w:rFonts w:ascii="Times" w:eastAsia="Calibri" w:hAnsi="Times" w:cs="Times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" w:eastAsia="Times New Roman" w:hAnsi="Times" w:cs="Times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C0C0177" w14:textId="77777777" w:rsidR="00D95B6F" w:rsidRPr="006B2C7B" w:rsidRDefault="00D95B6F" w:rsidP="00251B8F">
                <w:pPr>
                  <w:spacing w:after="0" w:line="240" w:lineRule="auto"/>
                  <w:jc w:val="center"/>
                  <w:rPr>
                    <w:rFonts w:ascii="Times" w:eastAsia="Times New Roman" w:hAnsi="Times" w:cs="Times"/>
                    <w:b/>
                    <w:sz w:val="20"/>
                    <w:szCs w:val="20"/>
                    <w:lang w:eastAsia="sk-SK"/>
                  </w:rPr>
                </w:pPr>
                <w:r w:rsidRPr="006B2C7B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A0FA50" w14:textId="77777777" w:rsidR="00D95B6F" w:rsidRPr="006B2C7B" w:rsidRDefault="00D95B6F" w:rsidP="00251B8F">
            <w:pPr>
              <w:spacing w:after="0" w:line="240" w:lineRule="auto"/>
              <w:ind w:right="-108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" w:eastAsia="Times New Roman" w:hAnsi="Times" w:cs="Times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1AF9EDD" w14:textId="77777777" w:rsidR="00D95B6F" w:rsidRPr="006B2C7B" w:rsidRDefault="00D95B6F" w:rsidP="00251B8F">
                <w:pPr>
                  <w:spacing w:after="0" w:line="240" w:lineRule="auto"/>
                  <w:jc w:val="center"/>
                  <w:rPr>
                    <w:rFonts w:ascii="Times" w:eastAsia="Times New Roman" w:hAnsi="Times" w:cs="Times"/>
                    <w:b/>
                    <w:sz w:val="20"/>
                    <w:szCs w:val="20"/>
                    <w:lang w:eastAsia="sk-SK"/>
                  </w:rPr>
                </w:pPr>
                <w:r w:rsidRPr="006B2C7B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6E48EC" w14:textId="77777777" w:rsidR="00D95B6F" w:rsidRPr="006B2C7B" w:rsidRDefault="00D95B6F" w:rsidP="00251B8F">
            <w:pPr>
              <w:spacing w:after="0" w:line="240" w:lineRule="auto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" w:eastAsia="Times New Roman" w:hAnsi="Times" w:cs="Times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6F047E6" w14:textId="77777777" w:rsidR="00D95B6F" w:rsidRPr="006B2C7B" w:rsidRDefault="00D95B6F" w:rsidP="00251B8F">
                <w:pPr>
                  <w:spacing w:after="0" w:line="240" w:lineRule="auto"/>
                  <w:jc w:val="center"/>
                  <w:rPr>
                    <w:rFonts w:ascii="Times" w:eastAsia="Times New Roman" w:hAnsi="Times" w:cs="Times"/>
                    <w:b/>
                    <w:sz w:val="20"/>
                    <w:szCs w:val="20"/>
                    <w:lang w:eastAsia="sk-SK"/>
                  </w:rPr>
                </w:pPr>
                <w:r w:rsidRPr="006B2C7B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304F1" w14:textId="77777777" w:rsidR="00D95B6F" w:rsidRPr="006B2C7B" w:rsidRDefault="00D95B6F" w:rsidP="00251B8F">
            <w:pPr>
              <w:spacing w:after="0" w:line="240" w:lineRule="auto"/>
              <w:ind w:left="54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95B6F" w:rsidRPr="006B2C7B" w14:paraId="00D92931" w14:textId="77777777" w:rsidTr="00251B8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B7FF166" w14:textId="77777777" w:rsidR="00D95B6F" w:rsidRPr="006B2C7B" w:rsidRDefault="00D95B6F" w:rsidP="00251B8F">
            <w:pPr>
              <w:spacing w:after="0" w:line="240" w:lineRule="auto"/>
              <w:ind w:left="168" w:hanging="168"/>
              <w:rPr>
                <w:rFonts w:ascii="Times" w:eastAsia="Calibri" w:hAnsi="Times" w:cs="Times"/>
                <w:b/>
                <w:sz w:val="20"/>
                <w:szCs w:val="20"/>
              </w:rPr>
            </w:pPr>
            <w:r w:rsidRPr="006B2C7B">
              <w:rPr>
                <w:rFonts w:ascii="Times" w:eastAsia="Calibri" w:hAnsi="Times" w:cs="Times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" w:eastAsia="Times New Roman" w:hAnsi="Times" w:cs="Times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5CA21C" w14:textId="77777777" w:rsidR="00D95B6F" w:rsidRPr="006B2C7B" w:rsidRDefault="00D95B6F" w:rsidP="00251B8F">
                <w:pPr>
                  <w:spacing w:after="0" w:line="240" w:lineRule="auto"/>
                  <w:jc w:val="center"/>
                  <w:rPr>
                    <w:rFonts w:ascii="Times" w:eastAsia="Times New Roman" w:hAnsi="Times" w:cs="Times"/>
                    <w:b/>
                    <w:sz w:val="20"/>
                    <w:szCs w:val="20"/>
                    <w:lang w:eastAsia="sk-SK"/>
                  </w:rPr>
                </w:pPr>
                <w:r w:rsidRPr="006B2C7B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C3CDA9" w14:textId="77777777" w:rsidR="00D95B6F" w:rsidRPr="006B2C7B" w:rsidRDefault="00D95B6F" w:rsidP="00251B8F">
            <w:pPr>
              <w:spacing w:after="0" w:line="240" w:lineRule="auto"/>
              <w:ind w:right="-108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" w:eastAsia="Times New Roman" w:hAnsi="Times" w:cs="Times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4B59CCB" w14:textId="77777777" w:rsidR="00D95B6F" w:rsidRPr="006B2C7B" w:rsidRDefault="00D95B6F" w:rsidP="00251B8F">
                <w:pPr>
                  <w:spacing w:after="0" w:line="240" w:lineRule="auto"/>
                  <w:jc w:val="center"/>
                  <w:rPr>
                    <w:rFonts w:ascii="Times" w:eastAsia="Times New Roman" w:hAnsi="Times" w:cs="Times"/>
                    <w:b/>
                    <w:sz w:val="20"/>
                    <w:szCs w:val="20"/>
                    <w:lang w:eastAsia="sk-SK"/>
                  </w:rPr>
                </w:pPr>
                <w:r w:rsidRPr="006B2C7B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4CEDC4" w14:textId="77777777" w:rsidR="00D95B6F" w:rsidRPr="006B2C7B" w:rsidRDefault="00D95B6F" w:rsidP="00251B8F">
            <w:pPr>
              <w:spacing w:after="0" w:line="240" w:lineRule="auto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" w:eastAsia="Times New Roman" w:hAnsi="Times" w:cs="Times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4A3FC3" w14:textId="77777777" w:rsidR="00D95B6F" w:rsidRPr="006B2C7B" w:rsidRDefault="00D95B6F" w:rsidP="00251B8F">
                <w:pPr>
                  <w:spacing w:after="0" w:line="240" w:lineRule="auto"/>
                  <w:jc w:val="center"/>
                  <w:rPr>
                    <w:rFonts w:ascii="Times" w:eastAsia="Times New Roman" w:hAnsi="Times" w:cs="Times"/>
                    <w:b/>
                    <w:sz w:val="20"/>
                    <w:szCs w:val="20"/>
                    <w:lang w:eastAsia="sk-SK"/>
                  </w:rPr>
                </w:pPr>
                <w:r w:rsidRPr="006B2C7B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E138" w14:textId="77777777" w:rsidR="00D95B6F" w:rsidRPr="006B2C7B" w:rsidRDefault="00D95B6F" w:rsidP="00251B8F">
            <w:pPr>
              <w:spacing w:after="0" w:line="240" w:lineRule="auto"/>
              <w:ind w:left="54"/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6B2C7B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D95B6F" w:rsidRPr="006B2C7B" w14:paraId="5DCF0900" w14:textId="77777777" w:rsidTr="00251B8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60DFC6B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1995085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2AD68" w14:textId="77777777" w:rsidR="00D95B6F" w:rsidRPr="006B2C7B" w:rsidRDefault="00D95B6F" w:rsidP="00251B8F">
            <w:pPr>
              <w:ind w:right="-108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B361FB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C2DD3B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" w:hAnsi="Times" w:cs="Times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AE14CC" w14:textId="77777777" w:rsidR="00D95B6F" w:rsidRPr="006B2C7B" w:rsidRDefault="00D95B6F" w:rsidP="00251B8F">
                <w:pPr>
                  <w:jc w:val="center"/>
                  <w:rPr>
                    <w:rFonts w:ascii="Times" w:hAnsi="Times" w:cs="Times"/>
                    <w:b/>
                    <w:sz w:val="20"/>
                    <w:szCs w:val="20"/>
                  </w:rPr>
                </w:pPr>
                <w:r w:rsidRPr="006B2C7B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B366" w14:textId="77777777" w:rsidR="00D95B6F" w:rsidRPr="006B2C7B" w:rsidRDefault="00D95B6F" w:rsidP="00251B8F">
            <w:pPr>
              <w:ind w:left="54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Negatívne</w:t>
            </w:r>
          </w:p>
        </w:tc>
      </w:tr>
    </w:tbl>
    <w:p w14:paraId="6A9920A3" w14:textId="77777777" w:rsidR="00D95B6F" w:rsidRPr="006B2C7B" w:rsidRDefault="00D95B6F" w:rsidP="00D95B6F">
      <w:pPr>
        <w:spacing w:after="0" w:line="240" w:lineRule="auto"/>
        <w:ind w:right="141"/>
        <w:rPr>
          <w:rFonts w:ascii="Times" w:eastAsia="Times New Roman" w:hAnsi="Times" w:cs="Times"/>
          <w:b/>
          <w:sz w:val="20"/>
          <w:szCs w:val="20"/>
          <w:lang w:eastAsia="sk-SK"/>
        </w:rPr>
      </w:pPr>
    </w:p>
    <w:tbl>
      <w:tblPr>
        <w:tblStyle w:val="Mriekatabuky1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D95B6F" w:rsidRPr="006B2C7B" w14:paraId="1FD56C10" w14:textId="77777777" w:rsidTr="00251B8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85ECAD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Poznámky</w:t>
            </w:r>
          </w:p>
        </w:tc>
      </w:tr>
      <w:tr w:rsidR="00D95B6F" w:rsidRPr="006B2C7B" w14:paraId="567BABCD" w14:textId="77777777" w:rsidTr="00251B8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99F52AA" w14:textId="77777777" w:rsidR="00D95B6F" w:rsidRPr="006B2C7B" w:rsidRDefault="00D95B6F" w:rsidP="00251B8F">
            <w:pPr>
              <w:ind w:left="28"/>
              <w:contextualSpacing/>
              <w:jc w:val="both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Predkladateľ označuje pozitívne vplyvy na podnikateľské prostredie napriek skutočnosti, že ich v analýze vplyvov bližšie nekvantifikuje. Pozitívne vplyvy na podnikateľské prostredie sú vo forme podpory hospodárskej súťaže a znížení prekážok brániacich cezhraničnému obchodu.</w:t>
            </w:r>
          </w:p>
          <w:p w14:paraId="50332E15" w14:textId="77777777" w:rsidR="00D95B6F" w:rsidRPr="006B2C7B" w:rsidRDefault="00D95B6F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D95B6F" w:rsidRPr="006B2C7B" w14:paraId="3CFC4433" w14:textId="77777777" w:rsidTr="00251B8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7ABEF2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Kontakt na spracovateľa</w:t>
            </w:r>
          </w:p>
        </w:tc>
      </w:tr>
      <w:tr w:rsidR="00D95B6F" w:rsidRPr="006B2C7B" w14:paraId="033C6D0B" w14:textId="77777777" w:rsidTr="00251B8F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11CCA" w14:textId="77777777" w:rsidR="00D95B6F" w:rsidRPr="006B2C7B" w:rsidRDefault="00D95B6F" w:rsidP="00251B8F">
            <w:pPr>
              <w:spacing w:before="100" w:beforeAutospacing="1" w:after="100" w:afterAutospacing="1"/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Mgr. Ivana Paulovičová (</w:t>
            </w:r>
            <w:hyperlink r:id="rId9" w:history="1">
              <w:r w:rsidRPr="006B2C7B">
                <w:rPr>
                  <w:rFonts w:ascii="Times" w:hAnsi="Times" w:cs="Times"/>
                  <w:color w:val="0000FF"/>
                  <w:sz w:val="20"/>
                  <w:szCs w:val="20"/>
                  <w:u w:val="single"/>
                </w:rPr>
                <w:t>ivana.paulovicova@mhsr.sk</w:t>
              </w:r>
            </w:hyperlink>
            <w:r w:rsidRPr="006B2C7B">
              <w:rPr>
                <w:rFonts w:ascii="Times" w:hAnsi="Times" w:cs="Times"/>
                <w:sz w:val="20"/>
                <w:szCs w:val="20"/>
              </w:rPr>
              <w:t>), riaditeľka odboru ochrany spotrebiteľa MH SR, 02/4854 7038</w:t>
            </w:r>
          </w:p>
          <w:p w14:paraId="554A3711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Mgr. Milan Šimkovič (</w:t>
            </w:r>
            <w:hyperlink r:id="rId10" w:history="1">
              <w:r w:rsidRPr="006B2C7B">
                <w:rPr>
                  <w:rFonts w:ascii="Times" w:hAnsi="Times" w:cs="Times"/>
                  <w:color w:val="0000FF"/>
                  <w:sz w:val="20"/>
                  <w:szCs w:val="20"/>
                  <w:u w:val="single"/>
                </w:rPr>
                <w:t>milan.simkovic@mhsr.sk</w:t>
              </w:r>
            </w:hyperlink>
            <w:r w:rsidRPr="006B2C7B">
              <w:rPr>
                <w:rFonts w:ascii="Times" w:hAnsi="Times" w:cs="Times"/>
                <w:sz w:val="20"/>
                <w:szCs w:val="20"/>
              </w:rPr>
              <w:t>), odbor ochrany spotrebiteľa MH SR,</w:t>
            </w:r>
            <w:r w:rsidRPr="006B2C7B">
              <w:rPr>
                <w:rFonts w:ascii="Times" w:hAnsi="Times" w:cs="Times"/>
                <w:sz w:val="20"/>
                <w:szCs w:val="20"/>
              </w:rPr>
              <w:br/>
              <w:t>02/4854 2427</w:t>
            </w:r>
          </w:p>
          <w:p w14:paraId="1B2F5E2C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</w:p>
        </w:tc>
      </w:tr>
      <w:tr w:rsidR="00D95B6F" w:rsidRPr="006B2C7B" w14:paraId="0ADD58FB" w14:textId="77777777" w:rsidTr="00251B8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02FF52B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Zdroje</w:t>
            </w:r>
          </w:p>
        </w:tc>
      </w:tr>
      <w:tr w:rsidR="00D95B6F" w:rsidRPr="006B2C7B" w14:paraId="0C2E51E8" w14:textId="77777777" w:rsidTr="00251B8F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B3DF1" w14:textId="77777777" w:rsidR="00D95B6F" w:rsidRPr="006B2C7B" w:rsidRDefault="00D95B6F" w:rsidP="00251B8F">
            <w:pPr>
              <w:rPr>
                <w:rFonts w:ascii="Times" w:hAnsi="Times" w:cs="Times"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Kalkulačka nákladov podnikateľského prostredia, register účtovných závierok, dáta Slovenskej obchodnej inšpekcie, expertný odhad.</w:t>
            </w:r>
          </w:p>
          <w:p w14:paraId="0C743F90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62B73833" w14:textId="77777777" w:rsidR="00D95B6F" w:rsidRPr="006B2C7B" w:rsidRDefault="00D95B6F" w:rsidP="00251B8F">
            <w:pPr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29F3E1E8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D95B6F" w:rsidRPr="006B2C7B" w14:paraId="4327B244" w14:textId="77777777" w:rsidTr="00251B8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808F5D7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Stanovisko Komisie na posudzovanie vybraných vplyvov z PPK č. ..........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14:paraId="3ACC1AAA" w14:textId="77777777" w:rsidR="00D95B6F" w:rsidRPr="006B2C7B" w:rsidRDefault="00D95B6F" w:rsidP="00251B8F">
            <w:pPr>
              <w:ind w:left="502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sz w:val="20"/>
                <w:szCs w:val="20"/>
              </w:rPr>
              <w:t>(v prípade, ak sa uskutočnilo v zmysle bodu 8.1 Jednotnej metodiky)</w:t>
            </w:r>
          </w:p>
        </w:tc>
      </w:tr>
      <w:tr w:rsidR="00D95B6F" w:rsidRPr="006B2C7B" w14:paraId="3A4C6D19" w14:textId="77777777" w:rsidTr="00251B8F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EB19E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  <w:tbl>
            <w:tblPr>
              <w:tblStyle w:val="Mriekatabuky1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D95B6F" w:rsidRPr="006B2C7B" w14:paraId="6E38D1DC" w14:textId="77777777" w:rsidTr="00251B8F">
              <w:trPr>
                <w:trHeight w:val="396"/>
              </w:trPr>
              <w:tc>
                <w:tcPr>
                  <w:tcW w:w="2552" w:type="dxa"/>
                </w:tcPr>
                <w:p w14:paraId="3420EF36" w14:textId="77777777" w:rsidR="00D95B6F" w:rsidRPr="006B2C7B" w:rsidRDefault="00CE0F3F" w:rsidP="00251B8F">
                  <w:pPr>
                    <w:rPr>
                      <w:rFonts w:ascii="Times" w:hAnsi="Times" w:cs="Times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" w:hAnsi="Times" w:cs="Times"/>
                        <w:b/>
                        <w:sz w:val="20"/>
                        <w:szCs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5B6F" w:rsidRPr="006B2C7B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95B6F" w:rsidRPr="006B2C7B">
                    <w:rPr>
                      <w:rFonts w:ascii="Times" w:hAnsi="Times" w:cs="Times"/>
                      <w:b/>
                      <w:sz w:val="20"/>
                      <w:szCs w:val="20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14:paraId="6E85CB46" w14:textId="39D9949B" w:rsidR="00D95B6F" w:rsidRPr="006B2C7B" w:rsidRDefault="00CE0F3F" w:rsidP="00251B8F">
                  <w:pPr>
                    <w:rPr>
                      <w:rFonts w:ascii="Times" w:hAnsi="Times" w:cs="Times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" w:hAnsi="Times" w:cs="Times"/>
                        <w:b/>
                        <w:sz w:val="20"/>
                        <w:szCs w:val="20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59BC">
                        <w:rPr>
                          <w:rFonts w:ascii="MS Gothic" w:eastAsia="MS Gothic" w:hAnsi="MS Gothic" w:cs="Times" w:hint="eastAsia"/>
                          <w:b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D95B6F" w:rsidRPr="006B2C7B">
                    <w:rPr>
                      <w:rFonts w:ascii="Times" w:hAnsi="Times" w:cs="Times"/>
                      <w:b/>
                      <w:sz w:val="20"/>
                      <w:szCs w:val="20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14:paraId="1DD42269" w14:textId="77777777" w:rsidR="00D95B6F" w:rsidRPr="006B2C7B" w:rsidRDefault="00CE0F3F" w:rsidP="00251B8F">
                  <w:pPr>
                    <w:ind w:right="459"/>
                    <w:rPr>
                      <w:rFonts w:ascii="Times" w:hAnsi="Times" w:cs="Times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" w:hAnsi="Times" w:cs="Times"/>
                        <w:b/>
                        <w:sz w:val="20"/>
                        <w:szCs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5B6F" w:rsidRPr="006B2C7B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95B6F" w:rsidRPr="006B2C7B">
                    <w:rPr>
                      <w:rFonts w:ascii="Times" w:hAnsi="Times" w:cs="Times"/>
                      <w:b/>
                      <w:sz w:val="20"/>
                      <w:szCs w:val="20"/>
                    </w:rPr>
                    <w:t xml:space="preserve">  Nesúhlasné</w:t>
                  </w:r>
                </w:p>
              </w:tc>
            </w:tr>
          </w:tbl>
          <w:p w14:paraId="14D7DC36" w14:textId="0BF2DCA0" w:rsidR="00D95B6F" w:rsidRDefault="00D95B6F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14:paraId="7F06A523" w14:textId="5D75802A" w:rsidR="005259BC" w:rsidRDefault="005259BC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72527B49" w14:textId="7E22B920" w:rsidR="005259BC" w:rsidRPr="005259BC" w:rsidRDefault="005259BC" w:rsidP="005259BC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5259BC">
              <w:rPr>
                <w:rFonts w:ascii="Times" w:hAnsi="Times" w:cs="Times"/>
                <w:b/>
                <w:sz w:val="20"/>
                <w:szCs w:val="20"/>
              </w:rPr>
              <w:t xml:space="preserve">Ku </w:t>
            </w:r>
            <w:proofErr w:type="spellStart"/>
            <w:r w:rsidRPr="005259BC">
              <w:rPr>
                <w:rFonts w:ascii="Times" w:hAnsi="Times" w:cs="Times"/>
                <w:b/>
                <w:sz w:val="20"/>
                <w:szCs w:val="20"/>
              </w:rPr>
              <w:t>goldplating</w:t>
            </w:r>
            <w:r w:rsidR="004710D8">
              <w:rPr>
                <w:rFonts w:ascii="Times" w:hAnsi="Times" w:cs="Times"/>
                <w:b/>
                <w:sz w:val="20"/>
                <w:szCs w:val="20"/>
              </w:rPr>
              <w:t>u</w:t>
            </w:r>
            <w:proofErr w:type="spellEnd"/>
            <w:r w:rsidRPr="005259BC">
              <w:rPr>
                <w:rFonts w:ascii="Times" w:hAnsi="Times" w:cs="Times"/>
                <w:b/>
                <w:sz w:val="20"/>
                <w:szCs w:val="20"/>
              </w:rPr>
              <w:t xml:space="preserve"> </w:t>
            </w:r>
          </w:p>
          <w:p w14:paraId="61509EAC" w14:textId="4224ABA3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 xml:space="preserve">Pri preukazovaní transpozície čl. 11 ods. 1 a 2 smernice Európskeho parlamentu a Rady (EÚ) 2019/771 z </w:t>
            </w:r>
            <w:r w:rsidR="004710D8">
              <w:rPr>
                <w:rFonts w:ascii="Times" w:hAnsi="Times" w:cs="Times"/>
                <w:sz w:val="20"/>
                <w:szCs w:val="20"/>
              </w:rPr>
              <w:t xml:space="preserve">              </w:t>
            </w:r>
            <w:r w:rsidRPr="005259BC">
              <w:rPr>
                <w:rFonts w:ascii="Times" w:hAnsi="Times" w:cs="Times"/>
                <w:sz w:val="20"/>
                <w:szCs w:val="20"/>
              </w:rPr>
              <w:t xml:space="preserve">20. mája 2019 o určitých aspektoch týkajúcich sa zmlúv o predaji tovaru, ktorou sa mení nariadenie (EÚ) 2017/2394 a smernica 2009/22/ES a zrušuje smernica 1999/44/ES (Ú. v. EÚ L 136, 22.5.2019) dochádza ku </w:t>
            </w:r>
            <w:proofErr w:type="spellStart"/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proofErr w:type="spellEnd"/>
            <w:r w:rsidRPr="005259BC">
              <w:rPr>
                <w:rFonts w:ascii="Times" w:hAnsi="Times" w:cs="Times"/>
                <w:sz w:val="20"/>
                <w:szCs w:val="20"/>
              </w:rPr>
              <w:t xml:space="preserve"> tým, že sa ustanovuje lehota zodpovednosti predávajúceho za akúkoľvek vadu na 2 roky, čím sa predlžuje minimálna 1 ročná lehota, ktorú vyžaduje čl. 11 ods. 1 smernice (EÚ) 2019/771. Komisia žiada preto náležite vyplniť deviaty a desiaty stĺpec tabuľky zhody a pod tabuľku zhody doplniť poznámku „Vyjadrenie k opodstatnenosti </w:t>
            </w:r>
            <w:proofErr w:type="spellStart"/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proofErr w:type="spellEnd"/>
            <w:r w:rsidRPr="005259BC">
              <w:rPr>
                <w:rFonts w:ascii="Times" w:hAnsi="Times" w:cs="Times"/>
                <w:sz w:val="20"/>
                <w:szCs w:val="20"/>
              </w:rPr>
              <w:t xml:space="preserve"> a jeho odôvodnenie“  a uvedené reflektovať v doložke vybraných vplyvov.</w:t>
            </w:r>
          </w:p>
          <w:p w14:paraId="6CE40FC3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043D9F88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 xml:space="preserve">Pri preukazovaní transpozície čl. 9 ods. 1a  smernice Európskeho parlamentu a Rady 2011/83/EÚ z 25. októbra 2011 o právach spotrebiteľov, ktorou sa mení a dopĺňa smernica Rady 93/13/EHS a smernica Európskeho parlamentu a Rady 1999/44/ES a ktorou sa zrušuje smernica Rady 85/577/EHS a smernica Európskeho parlamentu a Rady 97/7/ES (Ú. v. EÚ L 304, 22.11.2011) v platnom znení dochádza ku </w:t>
            </w:r>
            <w:proofErr w:type="spellStart"/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proofErr w:type="spellEnd"/>
            <w:r w:rsidRPr="005259BC">
              <w:rPr>
                <w:rFonts w:ascii="Times" w:hAnsi="Times" w:cs="Times"/>
                <w:sz w:val="20"/>
                <w:szCs w:val="20"/>
              </w:rPr>
              <w:t xml:space="preserve"> tým, že sa využíva dobrovoľná transpozícia a predlžuje sa lehota na odstúpenie od zmluvy zo 14 na 30 dní. Komisia žiada preto náležite vyplniť deviaty a desiaty stĺpec tabuľky zhody a pod tabuľku zhody doplniť poznámku „Vyjadrenie k opodstatnenosti </w:t>
            </w:r>
            <w:proofErr w:type="spellStart"/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proofErr w:type="spellEnd"/>
            <w:r w:rsidRPr="005259BC">
              <w:rPr>
                <w:rFonts w:ascii="Times" w:hAnsi="Times" w:cs="Times"/>
                <w:sz w:val="20"/>
                <w:szCs w:val="20"/>
              </w:rPr>
              <w:t xml:space="preserve"> a jeho odôvodnenie“  a uvedené reflektovať v doložke vybraných vplyvov.</w:t>
            </w:r>
          </w:p>
          <w:p w14:paraId="4B1DE944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558AACC5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 xml:space="preserve">Pri preukazovaní transpozície čl. 1 štvrtého bodu smernice Európskeho parlamentu a Rady (EÚ) 2019/2161 z 27. novembra 2019, ktorou sa menia smernica Rady 93/13/EHS a smernice Európskeho parlamentu a Rady 98/6/ES, 2005/29/ES a 2011/83/EÚ, pokiaľ ide o lepšie presadzovanie a modernizáciu predpisov Únie v oblasti ochrany spotrebiteľa (Ú. v. EÚ L 328, 18.12.2019) dochádza ku </w:t>
            </w:r>
            <w:proofErr w:type="spellStart"/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proofErr w:type="spellEnd"/>
            <w:r w:rsidRPr="005259BC">
              <w:rPr>
                <w:rFonts w:ascii="Times" w:hAnsi="Times" w:cs="Times"/>
                <w:sz w:val="20"/>
                <w:szCs w:val="20"/>
              </w:rPr>
              <w:t xml:space="preserve"> tým, že sa umožňuje uložiť maximálnu pokutu vo výške 5 % ročného obratu dohliadanej osoby v zmysle § 43 ods. 3 písm. b) zákona č. 108/2024 Z. z. </w:t>
            </w:r>
            <w:r w:rsidRPr="005259BC">
              <w:rPr>
                <w:rFonts w:ascii="Times" w:hAnsi="Times" w:cs="Times"/>
                <w:sz w:val="20"/>
                <w:szCs w:val="20"/>
              </w:rPr>
              <w:lastRenderedPageBreak/>
              <w:t xml:space="preserve">a vo výške 8 % ročného obratu v zmysle zákona č. 747/2004 Z. z. v znení neskorších predpisov, čo je nad rámec minimálnych požiadaviek smernice, ktorá vyžaduje maximálnu hranicu pokuty vo výške 4 % ročného obratu dohliadanej osoby. Komisia žiada preto náležite vyplniť deviaty a desiaty stĺpec tabuľky zhody a pod tabuľku zhody doplniť poznámku „Vyjadrenie k opodstatnenosti </w:t>
            </w:r>
            <w:proofErr w:type="spellStart"/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proofErr w:type="spellEnd"/>
            <w:r w:rsidRPr="005259BC">
              <w:rPr>
                <w:rFonts w:ascii="Times" w:hAnsi="Times" w:cs="Times"/>
                <w:sz w:val="20"/>
                <w:szCs w:val="20"/>
              </w:rPr>
              <w:t xml:space="preserve"> a jeho odôvodnenie“  a uvedené reflektovať v doložke vybraných vplyvov.</w:t>
            </w:r>
          </w:p>
          <w:p w14:paraId="4412DDF4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22D9B20F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 xml:space="preserve">Pri preukazovaní transpozície čl. 1 piateho bodu smernice (EÚ) 2019/2161 dochádza ku </w:t>
            </w:r>
            <w:proofErr w:type="spellStart"/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proofErr w:type="spellEnd"/>
            <w:r w:rsidRPr="005259BC">
              <w:rPr>
                <w:rFonts w:ascii="Times" w:hAnsi="Times" w:cs="Times"/>
                <w:sz w:val="20"/>
                <w:szCs w:val="20"/>
              </w:rPr>
              <w:t xml:space="preserve">, tým že sa maximálna výška pokuty podľa §35fa ods. 7 písm. b) zákona č. 747/2004 Z. z. v znení neskorších predpisov stanovuje na 4 000 000 eur, keďže v zmysle čl. 1 piateho bodu smernice (EÚ) 2019/2161 sa vyžaduje maximálna výška pokuty v sume 2 000 000 eur. Komisia žiada preto náležite vyplniť deviaty a desiaty stĺpec tabuľky zhody a pod tabuľku zhody doplniť poznámku „Vyjadrenie k opodstatnenosti </w:t>
            </w:r>
            <w:proofErr w:type="spellStart"/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proofErr w:type="spellEnd"/>
            <w:r w:rsidRPr="005259BC">
              <w:rPr>
                <w:rFonts w:ascii="Times" w:hAnsi="Times" w:cs="Times"/>
                <w:sz w:val="20"/>
                <w:szCs w:val="20"/>
              </w:rPr>
              <w:t xml:space="preserve"> a jeho odôvodnenie“  a uvedené reflektovať v doložke vybraných vplyvov.</w:t>
            </w:r>
          </w:p>
          <w:p w14:paraId="1490A9D1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0CCF6B87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 xml:space="preserve">Pri preukazovaní transpozície čl. 3 ods. 6 smernice (EÚ) 2019/2161 dochádza ku </w:t>
            </w:r>
            <w:proofErr w:type="spellStart"/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proofErr w:type="spellEnd"/>
            <w:r w:rsidRPr="005259BC">
              <w:rPr>
                <w:rFonts w:ascii="Times" w:hAnsi="Times" w:cs="Times"/>
                <w:sz w:val="20"/>
                <w:szCs w:val="20"/>
              </w:rPr>
              <w:t xml:space="preserve"> tým, že sa umožňuje uložiť maximálnu pokutu vo výške 5 % ročného obratu dohliadanej osoby v zmysle § 43 ods. 3 písm. b) zákona č. 108/2024 Z. z., čo je nad rámec minimálnych požiadaviek smernice, ktorá vyžaduje maximálnu hranicu pokuty vo výške 4 % ročného obratu dohliadanej osoby. Komisia žiada preto náležite vyplniť deviaty a desiaty stĺpec tabuľky zhody a pod tabuľku zhody doplniť poznámku „Vyjadrenie k opodstatnenosti </w:t>
            </w:r>
            <w:proofErr w:type="spellStart"/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proofErr w:type="spellEnd"/>
            <w:r w:rsidRPr="005259BC">
              <w:rPr>
                <w:rFonts w:ascii="Times" w:hAnsi="Times" w:cs="Times"/>
                <w:sz w:val="20"/>
                <w:szCs w:val="20"/>
              </w:rPr>
              <w:t xml:space="preserve"> a jeho odôvodnenie“  a uvedené reflektovať v doložke vybraných vplyvov.</w:t>
            </w:r>
          </w:p>
          <w:p w14:paraId="0C5CE127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6236571A" w14:textId="77777777" w:rsidR="005259BC" w:rsidRPr="005259BC" w:rsidRDefault="005259BC" w:rsidP="005259B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 xml:space="preserve">Pri preukazovaní transpozície čl. 4 ods. 8 smernice (EÚ) 2019/2161 dochádza ku </w:t>
            </w:r>
            <w:proofErr w:type="spellStart"/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proofErr w:type="spellEnd"/>
            <w:r w:rsidRPr="005259BC">
              <w:rPr>
                <w:rFonts w:ascii="Times" w:hAnsi="Times" w:cs="Times"/>
                <w:sz w:val="20"/>
                <w:szCs w:val="20"/>
              </w:rPr>
              <w:t xml:space="preserve"> tým, že sa využíva dobrovoľná transpozícia a predlžuje sa lehota na odstúpenie od zmluvy zo 14 na 30 dní ak bola zmluva uzavretá pri nevyžiadanej návšteve alebo v súvislosti s ňou alebo na predajnej akcii alebo v súvislosti s ňou. Komisia žiada preto náležite vyplniť deviaty a desiaty stĺpec tabuľky zhody a pod tabuľku zhody doplniť poznámku „Vyjadrenie k opodstatnenosti </w:t>
            </w:r>
            <w:proofErr w:type="spellStart"/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proofErr w:type="spellEnd"/>
            <w:r w:rsidRPr="005259BC">
              <w:rPr>
                <w:rFonts w:ascii="Times" w:hAnsi="Times" w:cs="Times"/>
                <w:sz w:val="20"/>
                <w:szCs w:val="20"/>
              </w:rPr>
              <w:t xml:space="preserve"> a jeho odôvodnenie“  a uvedené reflektovať v doložke vybraných vplyvov.</w:t>
            </w:r>
          </w:p>
          <w:p w14:paraId="7FC2C011" w14:textId="48E785E6" w:rsidR="005259BC" w:rsidRDefault="005259BC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2D339095" w14:textId="77777777" w:rsidR="005259BC" w:rsidRPr="00EB1781" w:rsidRDefault="005259BC" w:rsidP="005259BC">
            <w:pPr>
              <w:rPr>
                <w:rFonts w:ascii="Times New Roman" w:hAnsi="Times New Roman" w:cs="Times New Roman"/>
                <w:b/>
                <w:bCs/>
              </w:rPr>
            </w:pPr>
            <w:r w:rsidRPr="00EB1781">
              <w:rPr>
                <w:rFonts w:ascii="Times New Roman" w:hAnsi="Times New Roman" w:cs="Times New Roman"/>
                <w:b/>
                <w:bCs/>
              </w:rPr>
              <w:t>Vyhodnotenie:</w:t>
            </w:r>
          </w:p>
          <w:p w14:paraId="1D8BE5C8" w14:textId="1A97B33C" w:rsidR="005259BC" w:rsidRPr="005259BC" w:rsidRDefault="005259BC" w:rsidP="00251B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9BC">
              <w:rPr>
                <w:rFonts w:ascii="Times" w:hAnsi="Times" w:cs="Times"/>
                <w:sz w:val="20"/>
                <w:szCs w:val="20"/>
              </w:rPr>
              <w:t xml:space="preserve">Predkladateľ </w:t>
            </w:r>
            <w:r w:rsidR="00696D55">
              <w:rPr>
                <w:rFonts w:ascii="Times" w:hAnsi="Times" w:cs="Times"/>
                <w:sz w:val="20"/>
                <w:szCs w:val="20"/>
              </w:rPr>
              <w:t xml:space="preserve">má za to, že návrhom zákona sa nezavádza </w:t>
            </w:r>
            <w:proofErr w:type="spellStart"/>
            <w:r w:rsidR="00696D55">
              <w:rPr>
                <w:rFonts w:ascii="Times" w:hAnsi="Times" w:cs="Times"/>
                <w:sz w:val="20"/>
                <w:szCs w:val="20"/>
              </w:rPr>
              <w:t>goldplating</w:t>
            </w:r>
            <w:proofErr w:type="spellEnd"/>
            <w:r w:rsidR="00696D55">
              <w:rPr>
                <w:rFonts w:ascii="Times" w:hAnsi="Times" w:cs="Times"/>
                <w:sz w:val="20"/>
                <w:szCs w:val="20"/>
              </w:rPr>
              <w:t>. N</w:t>
            </w:r>
            <w:r w:rsidR="00CF3A41">
              <w:rPr>
                <w:rFonts w:ascii="Times" w:hAnsi="Times" w:cs="Times"/>
                <w:sz w:val="20"/>
                <w:szCs w:val="20"/>
              </w:rPr>
              <w:t>ávrh zákona ale upravuje</w:t>
            </w:r>
            <w:r w:rsidR="00696D5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F3A41">
              <w:rPr>
                <w:rFonts w:ascii="Times" w:hAnsi="Times" w:cs="Times"/>
                <w:sz w:val="20"/>
                <w:szCs w:val="20"/>
              </w:rPr>
              <w:t xml:space="preserve">niektoré </w:t>
            </w:r>
            <w:r w:rsidR="00696D55">
              <w:rPr>
                <w:rFonts w:ascii="Times" w:hAnsi="Times" w:cs="Times"/>
                <w:sz w:val="20"/>
                <w:szCs w:val="20"/>
              </w:rPr>
              <w:t>ustanovenia</w:t>
            </w:r>
            <w:r w:rsidR="00CF3A41">
              <w:rPr>
                <w:rFonts w:ascii="Times" w:hAnsi="Times" w:cs="Times"/>
                <w:sz w:val="20"/>
                <w:szCs w:val="20"/>
              </w:rPr>
              <w:t xml:space="preserve"> platných a účinných právnych predpisov, ktoré obsahujú </w:t>
            </w:r>
            <w:proofErr w:type="spellStart"/>
            <w:r w:rsidR="00CF3A41">
              <w:rPr>
                <w:rFonts w:ascii="Times" w:hAnsi="Times" w:cs="Times"/>
                <w:sz w:val="20"/>
                <w:szCs w:val="20"/>
              </w:rPr>
              <w:t>goldplating</w:t>
            </w:r>
            <w:proofErr w:type="spellEnd"/>
            <w:r w:rsidR="00CF3A41">
              <w:rPr>
                <w:rFonts w:ascii="Times" w:hAnsi="Times" w:cs="Times"/>
                <w:sz w:val="20"/>
                <w:szCs w:val="20"/>
              </w:rPr>
              <w:t>. Predkladateľ sa s pripomienkami Komisie vysporiadal spôsobom, že</w:t>
            </w:r>
            <w:r w:rsidR="00FA65D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259BC">
              <w:rPr>
                <w:rFonts w:ascii="Times" w:hAnsi="Times" w:cs="Times"/>
                <w:sz w:val="20"/>
                <w:szCs w:val="20"/>
              </w:rPr>
              <w:t>d</w:t>
            </w:r>
            <w:r w:rsidR="000E270F">
              <w:rPr>
                <w:rFonts w:ascii="Times" w:hAnsi="Times" w:cs="Times"/>
                <w:sz w:val="20"/>
                <w:szCs w:val="20"/>
              </w:rPr>
              <w:t>opln</w:t>
            </w:r>
            <w:r w:rsidR="00CF3A41">
              <w:rPr>
                <w:rFonts w:ascii="Times" w:hAnsi="Times" w:cs="Times"/>
                <w:sz w:val="20"/>
                <w:szCs w:val="20"/>
              </w:rPr>
              <w:t>il</w:t>
            </w:r>
            <w:r w:rsidR="000E270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F3A41">
              <w:rPr>
                <w:rFonts w:ascii="Times" w:hAnsi="Times" w:cs="Times"/>
                <w:sz w:val="20"/>
                <w:szCs w:val="20"/>
              </w:rPr>
              <w:t xml:space="preserve">do </w:t>
            </w:r>
            <w:r w:rsidR="000E270F">
              <w:rPr>
                <w:rFonts w:ascii="Times" w:hAnsi="Times" w:cs="Times"/>
                <w:sz w:val="20"/>
                <w:szCs w:val="20"/>
              </w:rPr>
              <w:t>tabuľky zhody a doložk</w:t>
            </w:r>
            <w:r w:rsidR="00CF3A41">
              <w:rPr>
                <w:rFonts w:ascii="Times" w:hAnsi="Times" w:cs="Times"/>
                <w:sz w:val="20"/>
                <w:szCs w:val="20"/>
              </w:rPr>
              <w:t>y</w:t>
            </w:r>
            <w:r w:rsidRPr="005259BC">
              <w:rPr>
                <w:rFonts w:ascii="Times" w:hAnsi="Times" w:cs="Times"/>
                <w:sz w:val="20"/>
                <w:szCs w:val="20"/>
              </w:rPr>
              <w:t xml:space="preserve"> vybraných vplyvov</w:t>
            </w:r>
            <w:r w:rsidR="00CF3A4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A65DB">
              <w:rPr>
                <w:rFonts w:ascii="Times" w:hAnsi="Times" w:cs="Times"/>
                <w:sz w:val="20"/>
                <w:szCs w:val="20"/>
              </w:rPr>
              <w:t xml:space="preserve">požadované </w:t>
            </w:r>
            <w:r w:rsidRPr="005259BC">
              <w:rPr>
                <w:rFonts w:ascii="Times" w:hAnsi="Times" w:cs="Times"/>
                <w:sz w:val="20"/>
                <w:szCs w:val="20"/>
              </w:rPr>
              <w:t>informácie o</w:t>
            </w:r>
            <w:r w:rsidR="00CF3A41">
              <w:rPr>
                <w:rFonts w:ascii="Times" w:hAnsi="Times" w:cs="Times"/>
                <w:sz w:val="20"/>
                <w:szCs w:val="20"/>
              </w:rPr>
              <w:t> </w:t>
            </w:r>
            <w:proofErr w:type="spellStart"/>
            <w:r w:rsidRPr="005259BC">
              <w:rPr>
                <w:rFonts w:ascii="Times" w:hAnsi="Times" w:cs="Times"/>
                <w:sz w:val="20"/>
                <w:szCs w:val="20"/>
              </w:rPr>
              <w:t>goldplatingu</w:t>
            </w:r>
            <w:proofErr w:type="spellEnd"/>
            <w:r w:rsidR="00CF3A41">
              <w:rPr>
                <w:rFonts w:ascii="Times" w:hAnsi="Times" w:cs="Times"/>
                <w:sz w:val="20"/>
                <w:szCs w:val="20"/>
              </w:rPr>
              <w:t xml:space="preserve"> a vysvetlenie vzťahu medzi </w:t>
            </w:r>
            <w:proofErr w:type="spellStart"/>
            <w:r w:rsidR="00CF3A41">
              <w:rPr>
                <w:rFonts w:ascii="Times" w:hAnsi="Times" w:cs="Times"/>
                <w:sz w:val="20"/>
                <w:szCs w:val="20"/>
              </w:rPr>
              <w:t>goldplatingom</w:t>
            </w:r>
            <w:proofErr w:type="spellEnd"/>
            <w:r w:rsidR="00CF3A41">
              <w:rPr>
                <w:rFonts w:ascii="Times" w:hAnsi="Times" w:cs="Times"/>
                <w:sz w:val="20"/>
                <w:szCs w:val="20"/>
              </w:rPr>
              <w:t xml:space="preserve"> a návrhom zákona</w:t>
            </w:r>
            <w:r w:rsidR="00FA65DB">
              <w:rPr>
                <w:rFonts w:ascii="Times" w:hAnsi="Times" w:cs="Times"/>
                <w:sz w:val="20"/>
                <w:szCs w:val="20"/>
              </w:rPr>
              <w:t>.</w:t>
            </w:r>
          </w:p>
          <w:p w14:paraId="3827BDB0" w14:textId="0281A90D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67A4DA02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D95B6F" w:rsidRPr="006B2C7B" w14:paraId="69B579C3" w14:textId="77777777" w:rsidTr="00251B8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10220EA" w14:textId="77777777" w:rsidR="00D95B6F" w:rsidRPr="006B2C7B" w:rsidRDefault="00D95B6F" w:rsidP="00D95B6F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lastRenderedPageBreak/>
              <w:t>Stanovisko Komisie na posudzovanie vybraných vplyvov zo záverečného posúdenia č. ..........</w:t>
            </w:r>
            <w:r w:rsidRPr="006B2C7B">
              <w:rPr>
                <w:rFonts w:ascii="Times" w:hAnsi="Times" w:cs="Times"/>
                <w:sz w:val="20"/>
                <w:szCs w:val="20"/>
              </w:rPr>
              <w:t xml:space="preserve"> (v prípade, ak sa uskutočnilo v zmysle bodu 9.1. Jednotnej metodiky) </w:t>
            </w:r>
          </w:p>
        </w:tc>
      </w:tr>
      <w:tr w:rsidR="00D95B6F" w:rsidRPr="006B2C7B" w14:paraId="43464931" w14:textId="77777777" w:rsidTr="00251B8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20D15FD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  <w:tbl>
            <w:tblPr>
              <w:tblStyle w:val="Mriekatabuky1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D95B6F" w:rsidRPr="006B2C7B" w14:paraId="78188EFD" w14:textId="77777777" w:rsidTr="00251B8F">
              <w:trPr>
                <w:trHeight w:val="396"/>
              </w:trPr>
              <w:tc>
                <w:tcPr>
                  <w:tcW w:w="2552" w:type="dxa"/>
                </w:tcPr>
                <w:p w14:paraId="7B11772E" w14:textId="77777777" w:rsidR="00D95B6F" w:rsidRPr="006B2C7B" w:rsidRDefault="00CE0F3F" w:rsidP="00251B8F">
                  <w:pPr>
                    <w:rPr>
                      <w:rFonts w:ascii="Times" w:hAnsi="Times" w:cs="Times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" w:hAnsi="Times" w:cs="Times"/>
                        <w:b/>
                        <w:sz w:val="20"/>
                        <w:szCs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5B6F" w:rsidRPr="006B2C7B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95B6F" w:rsidRPr="006B2C7B">
                    <w:rPr>
                      <w:rFonts w:ascii="Times" w:hAnsi="Times" w:cs="Times"/>
                      <w:b/>
                      <w:sz w:val="20"/>
                      <w:szCs w:val="20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68160BAE" w14:textId="77777777" w:rsidR="00D95B6F" w:rsidRPr="006B2C7B" w:rsidRDefault="00CE0F3F" w:rsidP="00251B8F">
                  <w:pPr>
                    <w:rPr>
                      <w:rFonts w:ascii="Times" w:hAnsi="Times" w:cs="Times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" w:hAnsi="Times" w:cs="Times"/>
                        <w:b/>
                        <w:sz w:val="20"/>
                        <w:szCs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5B6F" w:rsidRPr="006B2C7B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95B6F" w:rsidRPr="006B2C7B">
                    <w:rPr>
                      <w:rFonts w:ascii="Times" w:hAnsi="Times" w:cs="Times"/>
                      <w:b/>
                      <w:sz w:val="20"/>
                      <w:szCs w:val="20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30CB08AC" w14:textId="77777777" w:rsidR="00D95B6F" w:rsidRPr="006B2C7B" w:rsidRDefault="00CE0F3F" w:rsidP="00251B8F">
                  <w:pPr>
                    <w:ind w:right="459"/>
                    <w:rPr>
                      <w:rFonts w:ascii="Times" w:hAnsi="Times" w:cs="Times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" w:hAnsi="Times" w:cs="Times"/>
                        <w:b/>
                        <w:sz w:val="20"/>
                        <w:szCs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5B6F" w:rsidRPr="006B2C7B">
                        <w:rPr>
                          <w:rFonts w:ascii="Segoe UI Symbol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95B6F" w:rsidRPr="006B2C7B">
                    <w:rPr>
                      <w:rFonts w:ascii="Times" w:hAnsi="Times" w:cs="Times"/>
                      <w:b/>
                      <w:sz w:val="20"/>
                      <w:szCs w:val="20"/>
                    </w:rPr>
                    <w:t xml:space="preserve">  Nesúhlasné</w:t>
                  </w:r>
                </w:p>
              </w:tc>
            </w:tr>
          </w:tbl>
          <w:p w14:paraId="61327E50" w14:textId="77777777" w:rsidR="00D95B6F" w:rsidRPr="006B2C7B" w:rsidRDefault="00D95B6F" w:rsidP="00251B8F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6B2C7B">
              <w:rPr>
                <w:rFonts w:ascii="Times" w:hAnsi="Times" w:cs="Times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14:paraId="6924AD62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3F1C7F23" w14:textId="77777777" w:rsidR="00D95B6F" w:rsidRPr="006B2C7B" w:rsidRDefault="00D95B6F" w:rsidP="00251B8F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</w:tbl>
    <w:p w14:paraId="717037BA" w14:textId="77777777" w:rsidR="00274130" w:rsidRPr="00D95B6F" w:rsidRDefault="00CE0F3F" w:rsidP="00D95B6F"/>
    <w:sectPr w:rsidR="00274130" w:rsidRPr="00D95B6F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D63DD" w14:textId="77777777" w:rsidR="002A4883" w:rsidRDefault="002A4883" w:rsidP="001B23B7">
      <w:pPr>
        <w:spacing w:after="0" w:line="240" w:lineRule="auto"/>
      </w:pPr>
      <w:r>
        <w:separator/>
      </w:r>
    </w:p>
  </w:endnote>
  <w:endnote w:type="continuationSeparator" w:id="0">
    <w:p w14:paraId="7E49B59D" w14:textId="77777777" w:rsidR="002A4883" w:rsidRDefault="002A4883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89D00F" w14:textId="3466DA6A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0F3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FFA4CB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B838F" w14:textId="77777777" w:rsidR="002A4883" w:rsidRDefault="002A4883" w:rsidP="001B23B7">
      <w:pPr>
        <w:spacing w:after="0" w:line="240" w:lineRule="auto"/>
      </w:pPr>
      <w:r>
        <w:separator/>
      </w:r>
    </w:p>
  </w:footnote>
  <w:footnote w:type="continuationSeparator" w:id="0">
    <w:p w14:paraId="7A53C326" w14:textId="77777777" w:rsidR="002A4883" w:rsidRDefault="002A4883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7F5F4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5F539417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16B5F"/>
    <w:multiLevelType w:val="hybridMultilevel"/>
    <w:tmpl w:val="0666D8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3263C8">
      <w:numFmt w:val="bullet"/>
      <w:lvlText w:val="-"/>
      <w:lvlJc w:val="left"/>
      <w:pPr>
        <w:ind w:left="1305" w:hanging="22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0926"/>
    <w:rsid w:val="000013C3"/>
    <w:rsid w:val="00016EB6"/>
    <w:rsid w:val="0002235D"/>
    <w:rsid w:val="00036FFE"/>
    <w:rsid w:val="00037065"/>
    <w:rsid w:val="00042B30"/>
    <w:rsid w:val="00043706"/>
    <w:rsid w:val="000579A3"/>
    <w:rsid w:val="00097069"/>
    <w:rsid w:val="000B50AF"/>
    <w:rsid w:val="000C2E76"/>
    <w:rsid w:val="000D348F"/>
    <w:rsid w:val="000E270F"/>
    <w:rsid w:val="000F2BE9"/>
    <w:rsid w:val="00104032"/>
    <w:rsid w:val="00113AE4"/>
    <w:rsid w:val="00123C37"/>
    <w:rsid w:val="00125156"/>
    <w:rsid w:val="00127B68"/>
    <w:rsid w:val="00133B43"/>
    <w:rsid w:val="00156064"/>
    <w:rsid w:val="001777E8"/>
    <w:rsid w:val="00187182"/>
    <w:rsid w:val="001930D5"/>
    <w:rsid w:val="001B23B7"/>
    <w:rsid w:val="001C0A47"/>
    <w:rsid w:val="001C7C54"/>
    <w:rsid w:val="001D48E8"/>
    <w:rsid w:val="001E3562"/>
    <w:rsid w:val="001E79E3"/>
    <w:rsid w:val="001F00A6"/>
    <w:rsid w:val="0020000A"/>
    <w:rsid w:val="00203EE3"/>
    <w:rsid w:val="002113E2"/>
    <w:rsid w:val="002243BB"/>
    <w:rsid w:val="0023360B"/>
    <w:rsid w:val="00243652"/>
    <w:rsid w:val="002952A3"/>
    <w:rsid w:val="002A1E8A"/>
    <w:rsid w:val="002A297D"/>
    <w:rsid w:val="002A4883"/>
    <w:rsid w:val="002F3741"/>
    <w:rsid w:val="002F3CEB"/>
    <w:rsid w:val="002F6ADB"/>
    <w:rsid w:val="003141DF"/>
    <w:rsid w:val="003145AE"/>
    <w:rsid w:val="00345B6F"/>
    <w:rsid w:val="00347FBE"/>
    <w:rsid w:val="003553ED"/>
    <w:rsid w:val="00363D94"/>
    <w:rsid w:val="003A057B"/>
    <w:rsid w:val="003A381E"/>
    <w:rsid w:val="003B19CD"/>
    <w:rsid w:val="003B56B7"/>
    <w:rsid w:val="003E1AA4"/>
    <w:rsid w:val="00411898"/>
    <w:rsid w:val="00441195"/>
    <w:rsid w:val="004431EB"/>
    <w:rsid w:val="00445A04"/>
    <w:rsid w:val="0045428B"/>
    <w:rsid w:val="00463F03"/>
    <w:rsid w:val="004710D8"/>
    <w:rsid w:val="0049476D"/>
    <w:rsid w:val="004A4383"/>
    <w:rsid w:val="004C0738"/>
    <w:rsid w:val="004C6831"/>
    <w:rsid w:val="004C7CA7"/>
    <w:rsid w:val="004D0A67"/>
    <w:rsid w:val="004D231F"/>
    <w:rsid w:val="004F2CF1"/>
    <w:rsid w:val="005259BC"/>
    <w:rsid w:val="00530FEB"/>
    <w:rsid w:val="005537B6"/>
    <w:rsid w:val="00582909"/>
    <w:rsid w:val="00591EC6"/>
    <w:rsid w:val="00591ED3"/>
    <w:rsid w:val="00593562"/>
    <w:rsid w:val="005B7851"/>
    <w:rsid w:val="005D5661"/>
    <w:rsid w:val="005D6751"/>
    <w:rsid w:val="00600636"/>
    <w:rsid w:val="00612E08"/>
    <w:rsid w:val="0063729B"/>
    <w:rsid w:val="00640564"/>
    <w:rsid w:val="006761F9"/>
    <w:rsid w:val="00696D55"/>
    <w:rsid w:val="0069778A"/>
    <w:rsid w:val="006A2EE9"/>
    <w:rsid w:val="006C11EF"/>
    <w:rsid w:val="006D1618"/>
    <w:rsid w:val="006F678E"/>
    <w:rsid w:val="006F6B62"/>
    <w:rsid w:val="00720322"/>
    <w:rsid w:val="00731FEB"/>
    <w:rsid w:val="00733E52"/>
    <w:rsid w:val="0075197E"/>
    <w:rsid w:val="00761208"/>
    <w:rsid w:val="00763372"/>
    <w:rsid w:val="007756BE"/>
    <w:rsid w:val="00797378"/>
    <w:rsid w:val="007B241A"/>
    <w:rsid w:val="007B40C1"/>
    <w:rsid w:val="007C5312"/>
    <w:rsid w:val="007D6F2C"/>
    <w:rsid w:val="007E1CCD"/>
    <w:rsid w:val="007F587A"/>
    <w:rsid w:val="0080042A"/>
    <w:rsid w:val="00800666"/>
    <w:rsid w:val="00865E81"/>
    <w:rsid w:val="008706DC"/>
    <w:rsid w:val="00871B26"/>
    <w:rsid w:val="008722B1"/>
    <w:rsid w:val="008801B5"/>
    <w:rsid w:val="00881E07"/>
    <w:rsid w:val="008B222D"/>
    <w:rsid w:val="008C79B7"/>
    <w:rsid w:val="008D4C00"/>
    <w:rsid w:val="008E60B7"/>
    <w:rsid w:val="00905D91"/>
    <w:rsid w:val="009132FF"/>
    <w:rsid w:val="00932CC5"/>
    <w:rsid w:val="009431E3"/>
    <w:rsid w:val="009475F5"/>
    <w:rsid w:val="009547CC"/>
    <w:rsid w:val="009717F5"/>
    <w:rsid w:val="00983FFD"/>
    <w:rsid w:val="0098472E"/>
    <w:rsid w:val="009B2A05"/>
    <w:rsid w:val="009C424C"/>
    <w:rsid w:val="009E09F7"/>
    <w:rsid w:val="009F4832"/>
    <w:rsid w:val="00A340BB"/>
    <w:rsid w:val="00A5650C"/>
    <w:rsid w:val="00A60413"/>
    <w:rsid w:val="00A7788F"/>
    <w:rsid w:val="00A864A9"/>
    <w:rsid w:val="00A97A32"/>
    <w:rsid w:val="00AC30D6"/>
    <w:rsid w:val="00AC554C"/>
    <w:rsid w:val="00B00B6E"/>
    <w:rsid w:val="00B04882"/>
    <w:rsid w:val="00B43828"/>
    <w:rsid w:val="00B547F5"/>
    <w:rsid w:val="00B84F87"/>
    <w:rsid w:val="00BA2BF4"/>
    <w:rsid w:val="00BE2DFC"/>
    <w:rsid w:val="00BF6AA2"/>
    <w:rsid w:val="00C042DA"/>
    <w:rsid w:val="00C42C3F"/>
    <w:rsid w:val="00C46FC9"/>
    <w:rsid w:val="00C86714"/>
    <w:rsid w:val="00C94E4E"/>
    <w:rsid w:val="00CB08AE"/>
    <w:rsid w:val="00CC254E"/>
    <w:rsid w:val="00CD5FB8"/>
    <w:rsid w:val="00CD6E04"/>
    <w:rsid w:val="00CE0F3F"/>
    <w:rsid w:val="00CE6AAE"/>
    <w:rsid w:val="00CF0BB4"/>
    <w:rsid w:val="00CF18A4"/>
    <w:rsid w:val="00CF1A25"/>
    <w:rsid w:val="00CF3A41"/>
    <w:rsid w:val="00D10314"/>
    <w:rsid w:val="00D17406"/>
    <w:rsid w:val="00D2313B"/>
    <w:rsid w:val="00D412FA"/>
    <w:rsid w:val="00D50F1E"/>
    <w:rsid w:val="00D95B6F"/>
    <w:rsid w:val="00DA71D4"/>
    <w:rsid w:val="00DE2C52"/>
    <w:rsid w:val="00DF357C"/>
    <w:rsid w:val="00E2383A"/>
    <w:rsid w:val="00E352EE"/>
    <w:rsid w:val="00E440B4"/>
    <w:rsid w:val="00E827FC"/>
    <w:rsid w:val="00EA5685"/>
    <w:rsid w:val="00EA758A"/>
    <w:rsid w:val="00EB1781"/>
    <w:rsid w:val="00EB34EA"/>
    <w:rsid w:val="00ED117E"/>
    <w:rsid w:val="00ED165A"/>
    <w:rsid w:val="00ED1AC0"/>
    <w:rsid w:val="00ED1CA4"/>
    <w:rsid w:val="00EF07D9"/>
    <w:rsid w:val="00F15689"/>
    <w:rsid w:val="00F26256"/>
    <w:rsid w:val="00F37142"/>
    <w:rsid w:val="00F50A84"/>
    <w:rsid w:val="00F87681"/>
    <w:rsid w:val="00F954E7"/>
    <w:rsid w:val="00FA02DB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CFF9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5B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B048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04882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45B6F"/>
    <w:pPr>
      <w:spacing w:after="200" w:line="276" w:lineRule="auto"/>
      <w:ind w:left="720"/>
      <w:contextualSpacing/>
    </w:pPr>
  </w:style>
  <w:style w:type="paragraph" w:styleId="Normlnywebov">
    <w:name w:val="Normal (Web)"/>
    <w:basedOn w:val="Normlny"/>
    <w:uiPriority w:val="99"/>
    <w:rsid w:val="005D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5D675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D6751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174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74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74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74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7406"/>
    <w:rPr>
      <w:b/>
      <w:bCs/>
      <w:sz w:val="20"/>
      <w:szCs w:val="20"/>
    </w:rPr>
  </w:style>
  <w:style w:type="table" w:customStyle="1" w:styleId="Mriekatabuky11">
    <w:name w:val="Mriežka tabuľky11"/>
    <w:basedOn w:val="Normlnatabuka"/>
    <w:next w:val="Mriekatabuky"/>
    <w:uiPriority w:val="59"/>
    <w:rsid w:val="00D9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lan.simkovic@mhsr.sk" TargetMode="External"/><Relationship Id="rId4" Type="http://schemas.openxmlformats.org/officeDocument/2006/relationships/styles" Target="styles.xml"/><Relationship Id="rId9" Type="http://schemas.openxmlformats.org/officeDocument/2006/relationships/hyperlink" Target="mailto:ivana.paulovicova@mh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49DEBC4-9FF4-489F-899C-6C1E72C9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Paulovicova Ivana</cp:lastModifiedBy>
  <cp:revision>13</cp:revision>
  <dcterms:created xsi:type="dcterms:W3CDTF">2025-01-09T14:38:00Z</dcterms:created>
  <dcterms:modified xsi:type="dcterms:W3CDTF">2025-03-27T11:37:00Z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