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1DD3" w14:textId="77777777" w:rsidR="00342921" w:rsidRPr="00342921" w:rsidRDefault="00342921" w:rsidP="00342921">
      <w:pPr>
        <w:widowControl w:val="0"/>
        <w:tabs>
          <w:tab w:val="left" w:pos="3359"/>
        </w:tabs>
        <w:autoSpaceDE w:val="0"/>
        <w:autoSpaceDN w:val="0"/>
        <w:spacing w:before="73" w:line="420" w:lineRule="auto"/>
        <w:ind w:left="113" w:right="111"/>
        <w:jc w:val="center"/>
        <w:rPr>
          <w:rFonts w:ascii="Georgia" w:eastAsia="Georgia" w:hAnsi="Georgia" w:cs="Georgia"/>
          <w:b/>
          <w:kern w:val="0"/>
          <w:sz w:val="22"/>
          <w:szCs w:val="22"/>
          <w14:ligatures w14:val="none"/>
        </w:rPr>
      </w:pPr>
      <w:r w:rsidRPr="00342921">
        <w:rPr>
          <w:rFonts w:ascii="Georgia" w:eastAsia="Georgia" w:hAnsi="Georgia" w:cs="Georgia"/>
          <w:b/>
          <w:kern w:val="0"/>
          <w:sz w:val="22"/>
          <w:szCs w:val="22"/>
          <w14:ligatures w14:val="none"/>
        </w:rPr>
        <w:t>INFORMATÍVNE KONSOLIDOVANÉ ZNENIE</w:t>
      </w:r>
    </w:p>
    <w:p w14:paraId="5A400011" w14:textId="78FF692B" w:rsidR="00342921" w:rsidRPr="00342921" w:rsidRDefault="00783AD1" w:rsidP="00342921">
      <w:pPr>
        <w:widowControl w:val="0"/>
        <w:autoSpaceDE w:val="0"/>
        <w:autoSpaceDN w:val="0"/>
        <w:spacing w:before="163"/>
        <w:ind w:left="568" w:right="568"/>
        <w:jc w:val="center"/>
        <w:outlineLvl w:val="0"/>
        <w:rPr>
          <w:rFonts w:ascii="Georgia" w:eastAsia="Georgia" w:hAnsi="Georgia" w:cs="Georgia"/>
          <w:b/>
          <w:bCs/>
          <w:kern w:val="0"/>
          <w:sz w:val="20"/>
          <w:szCs w:val="20"/>
          <w14:ligatures w14:val="none"/>
        </w:rPr>
      </w:pPr>
      <w:r>
        <w:rPr>
          <w:rFonts w:ascii="Georgia" w:eastAsia="Georgia" w:hAnsi="Georgia" w:cs="Georgia"/>
          <w:b/>
          <w:bCs/>
          <w:kern w:val="0"/>
          <w:sz w:val="20"/>
          <w:szCs w:val="20"/>
          <w14:ligatures w14:val="none"/>
        </w:rPr>
        <w:t>404</w:t>
      </w:r>
    </w:p>
    <w:p w14:paraId="644F72E7" w14:textId="77777777" w:rsidR="00342921" w:rsidRPr="00342921" w:rsidRDefault="00342921" w:rsidP="00342921">
      <w:pPr>
        <w:widowControl w:val="0"/>
        <w:autoSpaceDE w:val="0"/>
        <w:autoSpaceDN w:val="0"/>
        <w:spacing w:before="137"/>
        <w:ind w:left="90"/>
        <w:jc w:val="center"/>
        <w:rPr>
          <w:rFonts w:ascii="Georgia" w:eastAsia="Georgia" w:hAnsi="Georgia" w:cs="Georgia"/>
          <w:b/>
          <w:kern w:val="0"/>
          <w:sz w:val="20"/>
          <w:szCs w:val="22"/>
          <w14:ligatures w14:val="none"/>
        </w:rPr>
      </w:pPr>
      <w:r w:rsidRPr="00342921">
        <w:rPr>
          <w:rFonts w:ascii="Georgia" w:eastAsia="Georgia" w:hAnsi="Georgia" w:cs="Georgia"/>
          <w:b/>
          <w:spacing w:val="-8"/>
          <w:kern w:val="0"/>
          <w:sz w:val="20"/>
          <w:szCs w:val="22"/>
          <w14:ligatures w14:val="none"/>
        </w:rPr>
        <w:t>Z</w:t>
      </w:r>
      <w:r w:rsidRPr="00342921">
        <w:rPr>
          <w:rFonts w:ascii="Georgia" w:eastAsia="Georgia" w:hAnsi="Georgia" w:cs="Georgia"/>
          <w:b/>
          <w:spacing w:val="-21"/>
          <w:kern w:val="0"/>
          <w:sz w:val="20"/>
          <w:szCs w:val="22"/>
          <w14:ligatures w14:val="none"/>
        </w:rPr>
        <w:t xml:space="preserve"> </w:t>
      </w:r>
      <w:r w:rsidRPr="00342921">
        <w:rPr>
          <w:rFonts w:ascii="Georgia" w:eastAsia="Georgia" w:hAnsi="Georgia" w:cs="Georgia"/>
          <w:b/>
          <w:spacing w:val="-8"/>
          <w:kern w:val="0"/>
          <w:sz w:val="20"/>
          <w:szCs w:val="22"/>
          <w14:ligatures w14:val="none"/>
        </w:rPr>
        <w:t>Á</w:t>
      </w:r>
      <w:r w:rsidRPr="00342921">
        <w:rPr>
          <w:rFonts w:ascii="Georgia" w:eastAsia="Georgia" w:hAnsi="Georgia" w:cs="Georgia"/>
          <w:b/>
          <w:spacing w:val="-20"/>
          <w:kern w:val="0"/>
          <w:sz w:val="20"/>
          <w:szCs w:val="22"/>
          <w14:ligatures w14:val="none"/>
        </w:rPr>
        <w:t xml:space="preserve"> </w:t>
      </w:r>
      <w:r w:rsidRPr="00342921">
        <w:rPr>
          <w:rFonts w:ascii="Georgia" w:eastAsia="Georgia" w:hAnsi="Georgia" w:cs="Georgia"/>
          <w:b/>
          <w:spacing w:val="-8"/>
          <w:kern w:val="0"/>
          <w:sz w:val="20"/>
          <w:szCs w:val="22"/>
          <w14:ligatures w14:val="none"/>
        </w:rPr>
        <w:t>K</w:t>
      </w:r>
      <w:r w:rsidRPr="00342921">
        <w:rPr>
          <w:rFonts w:ascii="Georgia" w:eastAsia="Georgia" w:hAnsi="Georgia" w:cs="Georgia"/>
          <w:b/>
          <w:spacing w:val="-21"/>
          <w:kern w:val="0"/>
          <w:sz w:val="20"/>
          <w:szCs w:val="22"/>
          <w14:ligatures w14:val="none"/>
        </w:rPr>
        <w:t xml:space="preserve"> </w:t>
      </w:r>
      <w:r w:rsidRPr="00342921">
        <w:rPr>
          <w:rFonts w:ascii="Georgia" w:eastAsia="Georgia" w:hAnsi="Georgia" w:cs="Georgia"/>
          <w:b/>
          <w:spacing w:val="-8"/>
          <w:kern w:val="0"/>
          <w:sz w:val="20"/>
          <w:szCs w:val="22"/>
          <w14:ligatures w14:val="none"/>
        </w:rPr>
        <w:t>O</w:t>
      </w:r>
      <w:r w:rsidRPr="00342921">
        <w:rPr>
          <w:rFonts w:ascii="Georgia" w:eastAsia="Georgia" w:hAnsi="Georgia" w:cs="Georgia"/>
          <w:b/>
          <w:spacing w:val="-20"/>
          <w:kern w:val="0"/>
          <w:sz w:val="20"/>
          <w:szCs w:val="22"/>
          <w14:ligatures w14:val="none"/>
        </w:rPr>
        <w:t xml:space="preserve"> </w:t>
      </w:r>
      <w:r w:rsidRPr="00342921">
        <w:rPr>
          <w:rFonts w:ascii="Georgia" w:eastAsia="Georgia" w:hAnsi="Georgia" w:cs="Georgia"/>
          <w:b/>
          <w:spacing w:val="-10"/>
          <w:kern w:val="0"/>
          <w:sz w:val="20"/>
          <w:szCs w:val="22"/>
          <w14:ligatures w14:val="none"/>
        </w:rPr>
        <w:t>N</w:t>
      </w:r>
    </w:p>
    <w:p w14:paraId="56F7E2E1" w14:textId="366617CD" w:rsidR="00342921" w:rsidRPr="00342921" w:rsidRDefault="00342921" w:rsidP="00342921">
      <w:pPr>
        <w:widowControl w:val="0"/>
        <w:autoSpaceDE w:val="0"/>
        <w:autoSpaceDN w:val="0"/>
        <w:spacing w:before="67"/>
        <w:ind w:left="568" w:right="568"/>
        <w:jc w:val="center"/>
        <w:rPr>
          <w:rFonts w:ascii="Georgia" w:eastAsia="Georgia" w:hAnsi="Georgia" w:cs="Georgia"/>
          <w:kern w:val="0"/>
          <w:sz w:val="20"/>
          <w:szCs w:val="20"/>
          <w14:ligatures w14:val="none"/>
        </w:rPr>
      </w:pPr>
      <w:r w:rsidRPr="00342921">
        <w:rPr>
          <w:rFonts w:ascii="Georgia" w:eastAsia="Georgia" w:hAnsi="Georgia" w:cs="Georgia"/>
          <w:w w:val="110"/>
          <w:kern w:val="0"/>
          <w:sz w:val="20"/>
          <w:szCs w:val="20"/>
          <w14:ligatures w14:val="none"/>
        </w:rPr>
        <w:t>z</w:t>
      </w:r>
      <w:r w:rsidRPr="00342921">
        <w:rPr>
          <w:rFonts w:ascii="Georgia" w:eastAsia="Georgia" w:hAnsi="Georgia" w:cs="Georgia"/>
          <w:spacing w:val="5"/>
          <w:w w:val="110"/>
          <w:kern w:val="0"/>
          <w:sz w:val="20"/>
          <w:szCs w:val="20"/>
          <w14:ligatures w14:val="none"/>
        </w:rPr>
        <w:t xml:space="preserve"> </w:t>
      </w:r>
      <w:r w:rsidR="00032CA0" w:rsidRPr="007A52FC">
        <w:rPr>
          <w:rFonts w:ascii="Georgia" w:eastAsia="Georgia" w:hAnsi="Georgia" w:cs="Georgia"/>
          <w:spacing w:val="5"/>
          <w:w w:val="110"/>
          <w:kern w:val="0"/>
          <w:sz w:val="20"/>
          <w:szCs w:val="20"/>
          <w14:ligatures w14:val="none"/>
        </w:rPr>
        <w:t>21</w:t>
      </w:r>
      <w:r w:rsidRPr="00342921">
        <w:rPr>
          <w:rFonts w:ascii="Georgia" w:eastAsia="Georgia" w:hAnsi="Georgia" w:cs="Georgia"/>
          <w:w w:val="110"/>
          <w:kern w:val="0"/>
          <w:sz w:val="20"/>
          <w:szCs w:val="20"/>
          <w14:ligatures w14:val="none"/>
        </w:rPr>
        <w:t>.</w:t>
      </w:r>
      <w:r w:rsidRPr="00342921">
        <w:rPr>
          <w:rFonts w:ascii="Georgia" w:eastAsia="Georgia" w:hAnsi="Georgia" w:cs="Georgia"/>
          <w:spacing w:val="5"/>
          <w:w w:val="110"/>
          <w:kern w:val="0"/>
          <w:sz w:val="20"/>
          <w:szCs w:val="20"/>
          <w14:ligatures w14:val="none"/>
        </w:rPr>
        <w:t xml:space="preserve"> </w:t>
      </w:r>
      <w:r w:rsidR="00AD7A4E" w:rsidRPr="007A52FC">
        <w:rPr>
          <w:rFonts w:ascii="Georgia" w:eastAsia="Georgia" w:hAnsi="Georgia" w:cs="Georgia"/>
          <w:spacing w:val="5"/>
          <w:w w:val="110"/>
          <w:kern w:val="0"/>
          <w:sz w:val="20"/>
          <w:szCs w:val="20"/>
          <w14:ligatures w14:val="none"/>
        </w:rPr>
        <w:t>októbra</w:t>
      </w:r>
      <w:r w:rsidRPr="00342921">
        <w:rPr>
          <w:rFonts w:ascii="Georgia" w:eastAsia="Georgia" w:hAnsi="Georgia" w:cs="Georgia"/>
          <w:spacing w:val="5"/>
          <w:w w:val="110"/>
          <w:kern w:val="0"/>
          <w:sz w:val="20"/>
          <w:szCs w:val="20"/>
          <w14:ligatures w14:val="none"/>
        </w:rPr>
        <w:t xml:space="preserve"> </w:t>
      </w:r>
      <w:r w:rsidRPr="00342921">
        <w:rPr>
          <w:rFonts w:ascii="Georgia" w:eastAsia="Georgia" w:hAnsi="Georgia" w:cs="Georgia"/>
          <w:spacing w:val="-4"/>
          <w:w w:val="110"/>
          <w:kern w:val="0"/>
          <w:sz w:val="20"/>
          <w:szCs w:val="20"/>
          <w14:ligatures w14:val="none"/>
        </w:rPr>
        <w:t>20</w:t>
      </w:r>
      <w:r w:rsidR="00AD7A4E" w:rsidRPr="007A52FC">
        <w:rPr>
          <w:rFonts w:ascii="Georgia" w:eastAsia="Georgia" w:hAnsi="Georgia" w:cs="Georgia"/>
          <w:spacing w:val="-4"/>
          <w:w w:val="110"/>
          <w:kern w:val="0"/>
          <w:sz w:val="20"/>
          <w:szCs w:val="20"/>
          <w14:ligatures w14:val="none"/>
        </w:rPr>
        <w:t>11</w:t>
      </w:r>
    </w:p>
    <w:p w14:paraId="65746DE0" w14:textId="63AB5F75" w:rsidR="00A01316" w:rsidRPr="007A52FC" w:rsidRDefault="00342921" w:rsidP="00A01316">
      <w:pPr>
        <w:widowControl w:val="0"/>
        <w:autoSpaceDE w:val="0"/>
        <w:autoSpaceDN w:val="0"/>
        <w:spacing w:before="100"/>
        <w:ind w:left="568" w:right="568"/>
        <w:jc w:val="center"/>
        <w:outlineLvl w:val="0"/>
        <w:rPr>
          <w:rFonts w:ascii="Georgia" w:eastAsia="Georgia" w:hAnsi="Georgia" w:cs="Georgia"/>
          <w:b/>
          <w:bCs/>
          <w:kern w:val="0"/>
          <w:sz w:val="20"/>
          <w:szCs w:val="20"/>
          <w14:ligatures w14:val="none"/>
        </w:rPr>
      </w:pPr>
      <w:r w:rsidRPr="00342921">
        <w:rPr>
          <w:rFonts w:ascii="Georgia" w:eastAsia="Georgia" w:hAnsi="Georgia" w:cs="Georgia"/>
          <w:b/>
          <w:bCs/>
          <w:kern w:val="0"/>
          <w:sz w:val="20"/>
          <w:szCs w:val="20"/>
          <w14:ligatures w14:val="none"/>
        </w:rPr>
        <w:t>o</w:t>
      </w:r>
      <w:r w:rsidRPr="00342921">
        <w:rPr>
          <w:rFonts w:ascii="Georgia" w:eastAsia="Georgia" w:hAnsi="Georgia" w:cs="Georgia"/>
          <w:b/>
          <w:bCs/>
          <w:spacing w:val="15"/>
          <w:kern w:val="0"/>
          <w:sz w:val="20"/>
          <w:szCs w:val="20"/>
          <w14:ligatures w14:val="none"/>
        </w:rPr>
        <w:t xml:space="preserve"> </w:t>
      </w:r>
      <w:r w:rsidR="00A01316" w:rsidRPr="007A52FC">
        <w:rPr>
          <w:rFonts w:ascii="Georgia" w:eastAsia="Georgia" w:hAnsi="Georgia" w:cs="Georgia"/>
          <w:b/>
          <w:bCs/>
          <w:kern w:val="0"/>
          <w:sz w:val="20"/>
          <w:szCs w:val="20"/>
          <w14:ligatures w14:val="none"/>
        </w:rPr>
        <w:t>pobyte cudzincov a o zmene a doplnení niektorých zákonov</w:t>
      </w:r>
    </w:p>
    <w:p w14:paraId="4FFF3C8E" w14:textId="77777777" w:rsidR="00342921" w:rsidRPr="00342921" w:rsidRDefault="00342921" w:rsidP="00342921">
      <w:pPr>
        <w:widowControl w:val="0"/>
        <w:autoSpaceDE w:val="0"/>
        <w:autoSpaceDN w:val="0"/>
        <w:rPr>
          <w:rFonts w:ascii="Georgia" w:eastAsia="Georgia" w:hAnsi="Georgia" w:cs="Georgia"/>
          <w:b/>
          <w:kern w:val="0"/>
          <w:sz w:val="20"/>
          <w:szCs w:val="20"/>
          <w14:ligatures w14:val="none"/>
        </w:rPr>
      </w:pPr>
    </w:p>
    <w:p w14:paraId="0DC2E76F" w14:textId="77777777" w:rsidR="00342921" w:rsidRPr="00342921" w:rsidRDefault="00342921" w:rsidP="00342921">
      <w:pPr>
        <w:widowControl w:val="0"/>
        <w:autoSpaceDE w:val="0"/>
        <w:autoSpaceDN w:val="0"/>
        <w:rPr>
          <w:rFonts w:ascii="Georgia" w:eastAsia="Georgia" w:hAnsi="Georgia" w:cs="Georgia"/>
          <w:b/>
          <w:kern w:val="0"/>
          <w:sz w:val="20"/>
          <w:szCs w:val="20"/>
          <w14:ligatures w14:val="none"/>
        </w:rPr>
      </w:pPr>
    </w:p>
    <w:p w14:paraId="09354A9F" w14:textId="77777777" w:rsidR="00342921" w:rsidRPr="00342921" w:rsidRDefault="00342921" w:rsidP="00342921">
      <w:pPr>
        <w:widowControl w:val="0"/>
        <w:autoSpaceDE w:val="0"/>
        <w:autoSpaceDN w:val="0"/>
        <w:spacing w:before="28"/>
        <w:rPr>
          <w:rFonts w:ascii="Georgia" w:eastAsia="Georgia" w:hAnsi="Georgia" w:cs="Georgia"/>
          <w:b/>
          <w:kern w:val="0"/>
          <w:sz w:val="20"/>
          <w:szCs w:val="20"/>
          <w14:ligatures w14:val="none"/>
        </w:rPr>
      </w:pPr>
    </w:p>
    <w:p w14:paraId="5C7C5934" w14:textId="77777777" w:rsidR="00342921" w:rsidRPr="00342921" w:rsidRDefault="00342921" w:rsidP="00342921">
      <w:pPr>
        <w:widowControl w:val="0"/>
        <w:autoSpaceDE w:val="0"/>
        <w:autoSpaceDN w:val="0"/>
        <w:spacing w:before="1"/>
        <w:ind w:left="340"/>
        <w:rPr>
          <w:rFonts w:ascii="Georgia" w:eastAsia="Georgia" w:hAnsi="Georgia" w:cs="Georgia"/>
          <w:kern w:val="0"/>
          <w:sz w:val="20"/>
          <w:szCs w:val="20"/>
          <w14:ligatures w14:val="none"/>
        </w:rPr>
      </w:pPr>
      <w:r w:rsidRPr="00342921">
        <w:rPr>
          <w:rFonts w:ascii="Georgia" w:eastAsia="Georgia" w:hAnsi="Georgia" w:cs="Georgia"/>
          <w:w w:val="110"/>
          <w:kern w:val="0"/>
          <w:sz w:val="20"/>
          <w:szCs w:val="20"/>
          <w14:ligatures w14:val="none"/>
        </w:rPr>
        <w:t>Národná</w:t>
      </w:r>
      <w:r w:rsidRPr="00342921">
        <w:rPr>
          <w:rFonts w:ascii="Georgia" w:eastAsia="Georgia" w:hAnsi="Georgia" w:cs="Georgia"/>
          <w:spacing w:val="8"/>
          <w:w w:val="110"/>
          <w:kern w:val="0"/>
          <w:sz w:val="20"/>
          <w:szCs w:val="20"/>
          <w14:ligatures w14:val="none"/>
        </w:rPr>
        <w:t xml:space="preserve"> </w:t>
      </w:r>
      <w:r w:rsidRPr="00342921">
        <w:rPr>
          <w:rFonts w:ascii="Georgia" w:eastAsia="Georgia" w:hAnsi="Georgia" w:cs="Georgia"/>
          <w:w w:val="110"/>
          <w:kern w:val="0"/>
          <w:sz w:val="20"/>
          <w:szCs w:val="20"/>
          <w14:ligatures w14:val="none"/>
        </w:rPr>
        <w:t>rada</w:t>
      </w:r>
      <w:r w:rsidRPr="00342921">
        <w:rPr>
          <w:rFonts w:ascii="Georgia" w:eastAsia="Georgia" w:hAnsi="Georgia" w:cs="Georgia"/>
          <w:spacing w:val="8"/>
          <w:w w:val="110"/>
          <w:kern w:val="0"/>
          <w:sz w:val="20"/>
          <w:szCs w:val="20"/>
          <w14:ligatures w14:val="none"/>
        </w:rPr>
        <w:t xml:space="preserve"> </w:t>
      </w:r>
      <w:r w:rsidRPr="00342921">
        <w:rPr>
          <w:rFonts w:ascii="Georgia" w:eastAsia="Georgia" w:hAnsi="Georgia" w:cs="Georgia"/>
          <w:w w:val="110"/>
          <w:kern w:val="0"/>
          <w:sz w:val="20"/>
          <w:szCs w:val="20"/>
          <w14:ligatures w14:val="none"/>
        </w:rPr>
        <w:t>Slovenskej</w:t>
      </w:r>
      <w:r w:rsidRPr="00342921">
        <w:rPr>
          <w:rFonts w:ascii="Georgia" w:eastAsia="Georgia" w:hAnsi="Georgia" w:cs="Georgia"/>
          <w:spacing w:val="9"/>
          <w:w w:val="110"/>
          <w:kern w:val="0"/>
          <w:sz w:val="20"/>
          <w:szCs w:val="20"/>
          <w14:ligatures w14:val="none"/>
        </w:rPr>
        <w:t xml:space="preserve"> </w:t>
      </w:r>
      <w:r w:rsidRPr="00342921">
        <w:rPr>
          <w:rFonts w:ascii="Georgia" w:eastAsia="Georgia" w:hAnsi="Georgia" w:cs="Georgia"/>
          <w:w w:val="110"/>
          <w:kern w:val="0"/>
          <w:sz w:val="20"/>
          <w:szCs w:val="20"/>
          <w14:ligatures w14:val="none"/>
        </w:rPr>
        <w:t>republiky</w:t>
      </w:r>
      <w:r w:rsidRPr="00342921">
        <w:rPr>
          <w:rFonts w:ascii="Georgia" w:eastAsia="Georgia" w:hAnsi="Georgia" w:cs="Georgia"/>
          <w:spacing w:val="8"/>
          <w:w w:val="110"/>
          <w:kern w:val="0"/>
          <w:sz w:val="20"/>
          <w:szCs w:val="20"/>
          <w14:ligatures w14:val="none"/>
        </w:rPr>
        <w:t xml:space="preserve"> </w:t>
      </w:r>
      <w:r w:rsidRPr="00342921">
        <w:rPr>
          <w:rFonts w:ascii="Georgia" w:eastAsia="Georgia" w:hAnsi="Georgia" w:cs="Georgia"/>
          <w:w w:val="110"/>
          <w:kern w:val="0"/>
          <w:sz w:val="20"/>
          <w:szCs w:val="20"/>
          <w14:ligatures w14:val="none"/>
        </w:rPr>
        <w:t>sa</w:t>
      </w:r>
      <w:r w:rsidRPr="00342921">
        <w:rPr>
          <w:rFonts w:ascii="Georgia" w:eastAsia="Georgia" w:hAnsi="Georgia" w:cs="Georgia"/>
          <w:spacing w:val="9"/>
          <w:w w:val="110"/>
          <w:kern w:val="0"/>
          <w:sz w:val="20"/>
          <w:szCs w:val="20"/>
          <w14:ligatures w14:val="none"/>
        </w:rPr>
        <w:t xml:space="preserve"> </w:t>
      </w:r>
      <w:r w:rsidRPr="00342921">
        <w:rPr>
          <w:rFonts w:ascii="Georgia" w:eastAsia="Georgia" w:hAnsi="Georgia" w:cs="Georgia"/>
          <w:w w:val="110"/>
          <w:kern w:val="0"/>
          <w:sz w:val="20"/>
          <w:szCs w:val="20"/>
          <w14:ligatures w14:val="none"/>
        </w:rPr>
        <w:t>uzniesla</w:t>
      </w:r>
      <w:r w:rsidRPr="00342921">
        <w:rPr>
          <w:rFonts w:ascii="Georgia" w:eastAsia="Georgia" w:hAnsi="Georgia" w:cs="Georgia"/>
          <w:spacing w:val="8"/>
          <w:w w:val="110"/>
          <w:kern w:val="0"/>
          <w:sz w:val="20"/>
          <w:szCs w:val="20"/>
          <w14:ligatures w14:val="none"/>
        </w:rPr>
        <w:t xml:space="preserve"> </w:t>
      </w:r>
      <w:r w:rsidRPr="00342921">
        <w:rPr>
          <w:rFonts w:ascii="Georgia" w:eastAsia="Georgia" w:hAnsi="Georgia" w:cs="Georgia"/>
          <w:w w:val="110"/>
          <w:kern w:val="0"/>
          <w:sz w:val="20"/>
          <w:szCs w:val="20"/>
          <w14:ligatures w14:val="none"/>
        </w:rPr>
        <w:t>na</w:t>
      </w:r>
      <w:r w:rsidRPr="00342921">
        <w:rPr>
          <w:rFonts w:ascii="Georgia" w:eastAsia="Georgia" w:hAnsi="Georgia" w:cs="Georgia"/>
          <w:spacing w:val="9"/>
          <w:w w:val="110"/>
          <w:kern w:val="0"/>
          <w:sz w:val="20"/>
          <w:szCs w:val="20"/>
          <w14:ligatures w14:val="none"/>
        </w:rPr>
        <w:t xml:space="preserve"> </w:t>
      </w:r>
      <w:r w:rsidRPr="00342921">
        <w:rPr>
          <w:rFonts w:ascii="Georgia" w:eastAsia="Georgia" w:hAnsi="Georgia" w:cs="Georgia"/>
          <w:w w:val="110"/>
          <w:kern w:val="0"/>
          <w:sz w:val="20"/>
          <w:szCs w:val="20"/>
          <w14:ligatures w14:val="none"/>
        </w:rPr>
        <w:t>tomto</w:t>
      </w:r>
      <w:r w:rsidRPr="00342921">
        <w:rPr>
          <w:rFonts w:ascii="Georgia" w:eastAsia="Georgia" w:hAnsi="Georgia" w:cs="Georgia"/>
          <w:spacing w:val="8"/>
          <w:w w:val="110"/>
          <w:kern w:val="0"/>
          <w:sz w:val="20"/>
          <w:szCs w:val="20"/>
          <w14:ligatures w14:val="none"/>
        </w:rPr>
        <w:t xml:space="preserve"> </w:t>
      </w:r>
      <w:r w:rsidRPr="00342921">
        <w:rPr>
          <w:rFonts w:ascii="Georgia" w:eastAsia="Georgia" w:hAnsi="Georgia" w:cs="Georgia"/>
          <w:spacing w:val="-2"/>
          <w:w w:val="110"/>
          <w:kern w:val="0"/>
          <w:sz w:val="20"/>
          <w:szCs w:val="20"/>
          <w14:ligatures w14:val="none"/>
        </w:rPr>
        <w:t>zákone:</w:t>
      </w:r>
    </w:p>
    <w:p w14:paraId="2E4EE667" w14:textId="77777777" w:rsidR="00342921" w:rsidRPr="007A52FC" w:rsidRDefault="00342921" w:rsidP="00342921">
      <w:pPr>
        <w:rPr>
          <w:rFonts w:ascii="Georgia" w:eastAsia="Georgia" w:hAnsi="Georgia" w:cs="Georgia"/>
          <w:b/>
          <w:kern w:val="0"/>
          <w:sz w:val="20"/>
          <w:szCs w:val="22"/>
          <w14:ligatures w14:val="none"/>
        </w:rPr>
      </w:pPr>
    </w:p>
    <w:p w14:paraId="18DC360B" w14:textId="53DBB22A" w:rsidR="00BA4BE1" w:rsidRPr="007A52FC" w:rsidRDefault="00342921" w:rsidP="00342921">
      <w:pPr>
        <w:jc w:val="center"/>
        <w:rPr>
          <w:rFonts w:ascii="Georgia" w:eastAsia="Georgia" w:hAnsi="Georgia" w:cs="Georgia"/>
          <w:b/>
          <w:kern w:val="0"/>
          <w:sz w:val="20"/>
          <w:szCs w:val="22"/>
          <w14:ligatures w14:val="none"/>
        </w:rPr>
      </w:pPr>
      <w:r w:rsidRPr="007A52FC">
        <w:rPr>
          <w:rFonts w:ascii="Georgia" w:eastAsia="Georgia" w:hAnsi="Georgia" w:cs="Georgia"/>
          <w:b/>
          <w:kern w:val="0"/>
          <w:sz w:val="20"/>
          <w:szCs w:val="22"/>
          <w14:ligatures w14:val="none"/>
        </w:rPr>
        <w:t>Čl. I</w:t>
      </w:r>
    </w:p>
    <w:p w14:paraId="1ABB0DEF" w14:textId="082A9088" w:rsidR="00A01316" w:rsidRPr="007A52FC" w:rsidRDefault="001E7A4E" w:rsidP="00A01316">
      <w:pPr>
        <w:rPr>
          <w:rFonts w:ascii="Georgia" w:eastAsia="Georgia" w:hAnsi="Georgia" w:cs="Georgia"/>
          <w:bCs/>
          <w:kern w:val="0"/>
          <w:sz w:val="20"/>
          <w:szCs w:val="22"/>
          <w14:ligatures w14:val="none"/>
        </w:rPr>
      </w:pPr>
      <w:r w:rsidRPr="007A52FC">
        <w:rPr>
          <w:rFonts w:ascii="Georgia" w:eastAsia="Georgia" w:hAnsi="Georgia" w:cs="Georgia"/>
          <w:bCs/>
          <w:kern w:val="0"/>
          <w:sz w:val="20"/>
          <w:szCs w:val="22"/>
          <w14:ligatures w14:val="none"/>
        </w:rPr>
        <w:t>...</w:t>
      </w:r>
    </w:p>
    <w:p w14:paraId="24845F2B" w14:textId="77777777" w:rsidR="001E7A4E" w:rsidRPr="007A52FC" w:rsidRDefault="001E7A4E" w:rsidP="00A01316">
      <w:pPr>
        <w:rPr>
          <w:rFonts w:ascii="Georgia" w:eastAsia="Georgia" w:hAnsi="Georgia" w:cs="Georgia"/>
          <w:bCs/>
          <w:kern w:val="0"/>
          <w:sz w:val="20"/>
          <w:szCs w:val="22"/>
          <w14:ligatures w14:val="none"/>
        </w:rPr>
      </w:pPr>
    </w:p>
    <w:p w14:paraId="3C965C51" w14:textId="77777777" w:rsidR="00CE521F" w:rsidRPr="00CE521F" w:rsidRDefault="00CE521F" w:rsidP="00CE521F">
      <w:pPr>
        <w:jc w:val="center"/>
        <w:rPr>
          <w:rFonts w:ascii="Georgia" w:hAnsi="Georgia"/>
          <w:b/>
          <w:sz w:val="20"/>
          <w:szCs w:val="20"/>
        </w:rPr>
      </w:pPr>
      <w:r w:rsidRPr="00CE521F">
        <w:rPr>
          <w:rFonts w:ascii="Georgia" w:hAnsi="Georgia"/>
          <w:b/>
          <w:sz w:val="20"/>
          <w:szCs w:val="20"/>
        </w:rPr>
        <w:t>§ 23</w:t>
      </w:r>
    </w:p>
    <w:p w14:paraId="6F605435" w14:textId="77777777" w:rsidR="00CE521F" w:rsidRPr="00CE521F" w:rsidRDefault="00CE521F" w:rsidP="00CE521F">
      <w:pPr>
        <w:jc w:val="center"/>
        <w:rPr>
          <w:rFonts w:ascii="Georgia" w:hAnsi="Georgia"/>
          <w:b/>
          <w:sz w:val="20"/>
          <w:szCs w:val="20"/>
        </w:rPr>
      </w:pPr>
      <w:r w:rsidRPr="00CE521F">
        <w:rPr>
          <w:rFonts w:ascii="Georgia" w:hAnsi="Georgia"/>
          <w:b/>
          <w:sz w:val="20"/>
          <w:szCs w:val="20"/>
        </w:rPr>
        <w:t>Prechodný pobyt na účel zamestnania</w:t>
      </w:r>
    </w:p>
    <w:p w14:paraId="0F9D385F" w14:textId="77777777" w:rsidR="001E7A4E" w:rsidRPr="007A52FC" w:rsidRDefault="001E7A4E" w:rsidP="00A01316">
      <w:pPr>
        <w:rPr>
          <w:bCs/>
        </w:rPr>
      </w:pPr>
    </w:p>
    <w:p w14:paraId="6F0CBA05" w14:textId="6E1663BC" w:rsidR="00CE521F" w:rsidRPr="007A52FC" w:rsidRDefault="00973EB3" w:rsidP="00A01316">
      <w:pPr>
        <w:rPr>
          <w:bCs/>
        </w:rPr>
      </w:pPr>
      <w:r w:rsidRPr="007A52FC">
        <w:rPr>
          <w:bCs/>
        </w:rPr>
        <w:t>...</w:t>
      </w:r>
    </w:p>
    <w:p w14:paraId="6556C490" w14:textId="77777777" w:rsidR="00973EB3" w:rsidRPr="007A52FC" w:rsidRDefault="00973EB3" w:rsidP="00A01316">
      <w:pPr>
        <w:rPr>
          <w:bCs/>
        </w:rPr>
      </w:pPr>
    </w:p>
    <w:p w14:paraId="72BBD5CC" w14:textId="77465961" w:rsidR="00973EB3" w:rsidRPr="007A52FC" w:rsidRDefault="00973EB3" w:rsidP="00BB415F">
      <w:pPr>
        <w:ind w:firstLine="357"/>
        <w:jc w:val="both"/>
        <w:rPr>
          <w:rFonts w:ascii="Georgia" w:hAnsi="Georgia"/>
          <w:bCs/>
          <w:sz w:val="20"/>
          <w:szCs w:val="20"/>
        </w:rPr>
      </w:pPr>
      <w:r w:rsidRPr="007A52FC">
        <w:rPr>
          <w:rFonts w:ascii="Georgia" w:hAnsi="Georgia"/>
          <w:bCs/>
          <w:sz w:val="20"/>
          <w:szCs w:val="20"/>
        </w:rPr>
        <w:t xml:space="preserve">(4) Prechodný pobyt na účel sezónneho zamestnania udelí policajný útvar štátnemu príslušníkovi tretej krajiny po splnení podmienok podľa odseku 1 najviac na </w:t>
      </w:r>
      <w:r w:rsidR="005F6889" w:rsidRPr="00BA3214">
        <w:rPr>
          <w:rFonts w:ascii="Georgia" w:hAnsi="Georgia"/>
          <w:bCs/>
          <w:color w:val="FF0000"/>
          <w:sz w:val="20"/>
          <w:szCs w:val="20"/>
        </w:rPr>
        <w:t>240</w:t>
      </w:r>
      <w:r w:rsidRPr="007A52FC">
        <w:rPr>
          <w:rFonts w:ascii="Georgia" w:hAnsi="Georgia"/>
          <w:bCs/>
          <w:sz w:val="20"/>
          <w:szCs w:val="20"/>
        </w:rPr>
        <w:t xml:space="preserve"> dní počas 12 po sebe nasledujúcich mesiacov. Ak je platnosť cestovného dokladu štátneho príslušníka tretej krajiny kratšia </w:t>
      </w:r>
      <w:r w:rsidRPr="007A52FC">
        <w:rPr>
          <w:rFonts w:ascii="Georgia" w:hAnsi="Georgia"/>
          <w:bCs/>
          <w:sz w:val="20"/>
          <w:szCs w:val="20"/>
        </w:rPr>
        <w:t xml:space="preserve">ako </w:t>
      </w:r>
      <w:r w:rsidR="005F6889" w:rsidRPr="00BA3214">
        <w:rPr>
          <w:rFonts w:ascii="Georgia" w:hAnsi="Georgia"/>
          <w:bCs/>
          <w:color w:val="FF0000"/>
          <w:sz w:val="20"/>
          <w:szCs w:val="20"/>
        </w:rPr>
        <w:t>240</w:t>
      </w:r>
      <w:r w:rsidRPr="007A52FC">
        <w:rPr>
          <w:rFonts w:ascii="Georgia" w:hAnsi="Georgia"/>
          <w:bCs/>
          <w:sz w:val="20"/>
          <w:szCs w:val="20"/>
        </w:rPr>
        <w:t xml:space="preserve"> </w:t>
      </w:r>
      <w:r w:rsidRPr="007A52FC">
        <w:rPr>
          <w:rFonts w:ascii="Georgia" w:hAnsi="Georgia"/>
          <w:bCs/>
          <w:sz w:val="20"/>
          <w:szCs w:val="20"/>
        </w:rPr>
        <w:t>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w:t>
      </w:r>
    </w:p>
    <w:p w14:paraId="1E46ABA5" w14:textId="77777777" w:rsidR="002B6BC2" w:rsidRPr="007A52FC" w:rsidRDefault="002B6BC2" w:rsidP="002B6BC2">
      <w:pPr>
        <w:jc w:val="both"/>
        <w:rPr>
          <w:rFonts w:ascii="Georgia" w:hAnsi="Georgia"/>
          <w:bCs/>
          <w:sz w:val="20"/>
          <w:szCs w:val="20"/>
        </w:rPr>
      </w:pPr>
    </w:p>
    <w:p w14:paraId="03E02C71" w14:textId="1DD576E2" w:rsidR="002B6BC2" w:rsidRPr="007A52FC" w:rsidRDefault="002B6BC2" w:rsidP="002B6BC2">
      <w:pPr>
        <w:jc w:val="both"/>
        <w:rPr>
          <w:rFonts w:ascii="Georgia" w:hAnsi="Georgia"/>
          <w:bCs/>
          <w:sz w:val="20"/>
          <w:szCs w:val="20"/>
        </w:rPr>
      </w:pPr>
      <w:r w:rsidRPr="007A52FC">
        <w:rPr>
          <w:rFonts w:ascii="Georgia" w:hAnsi="Georgia"/>
          <w:bCs/>
          <w:sz w:val="20"/>
          <w:szCs w:val="20"/>
        </w:rPr>
        <w:t>...</w:t>
      </w:r>
    </w:p>
    <w:p w14:paraId="765EEF00" w14:textId="77777777" w:rsidR="002B6BC2" w:rsidRDefault="002B6BC2" w:rsidP="00C826CA">
      <w:pPr>
        <w:jc w:val="both"/>
        <w:rPr>
          <w:rFonts w:ascii="Georgia" w:hAnsi="Georgia"/>
          <w:bCs/>
          <w:sz w:val="20"/>
          <w:szCs w:val="20"/>
        </w:rPr>
      </w:pPr>
    </w:p>
    <w:p w14:paraId="13FF7A4D" w14:textId="0A09D0E0" w:rsidR="007C0E13" w:rsidRPr="000B0BD5" w:rsidRDefault="000B0BD5" w:rsidP="000B0BD5">
      <w:pPr>
        <w:jc w:val="center"/>
        <w:rPr>
          <w:rFonts w:ascii="Georgia" w:hAnsi="Georgia"/>
          <w:b/>
          <w:sz w:val="20"/>
          <w:szCs w:val="20"/>
        </w:rPr>
      </w:pPr>
      <w:r w:rsidRPr="000B0BD5">
        <w:rPr>
          <w:rFonts w:ascii="Georgia" w:hAnsi="Georgia"/>
          <w:b/>
          <w:sz w:val="20"/>
          <w:szCs w:val="20"/>
        </w:rPr>
        <w:t>§ 34</w:t>
      </w:r>
    </w:p>
    <w:p w14:paraId="2B4A8277" w14:textId="18B526D9" w:rsidR="000B0BD5" w:rsidRPr="000B0BD5" w:rsidRDefault="000B0BD5" w:rsidP="000B0BD5">
      <w:pPr>
        <w:jc w:val="center"/>
        <w:rPr>
          <w:rFonts w:ascii="Georgia" w:hAnsi="Georgia"/>
          <w:b/>
          <w:sz w:val="20"/>
          <w:szCs w:val="20"/>
        </w:rPr>
      </w:pPr>
      <w:r w:rsidRPr="000B0BD5">
        <w:rPr>
          <w:rFonts w:ascii="Georgia" w:hAnsi="Georgia"/>
          <w:b/>
          <w:sz w:val="20"/>
          <w:szCs w:val="20"/>
        </w:rPr>
        <w:t>Obnovenie prechodného pobytu</w:t>
      </w:r>
    </w:p>
    <w:p w14:paraId="6524039C" w14:textId="77777777" w:rsidR="007C0E13" w:rsidRPr="007A52FC" w:rsidRDefault="007C0E13" w:rsidP="00C826CA">
      <w:pPr>
        <w:jc w:val="both"/>
        <w:rPr>
          <w:rFonts w:ascii="Georgia" w:hAnsi="Georgia"/>
          <w:bCs/>
          <w:sz w:val="20"/>
          <w:szCs w:val="20"/>
        </w:rPr>
      </w:pPr>
    </w:p>
    <w:p w14:paraId="2939560D" w14:textId="571DEAE7" w:rsidR="00296A74" w:rsidRPr="000B0BD5" w:rsidRDefault="000B0BD5" w:rsidP="000B0BD5">
      <w:pPr>
        <w:ind w:firstLine="357"/>
        <w:jc w:val="both"/>
        <w:rPr>
          <w:rFonts w:ascii="Georgia" w:hAnsi="Georgia"/>
          <w:bCs/>
          <w:sz w:val="20"/>
          <w:szCs w:val="20"/>
        </w:rPr>
      </w:pPr>
      <w:bookmarkStart w:id="0" w:name="paragraf-34.odsek-1.text"/>
      <w:r w:rsidRPr="000B0BD5">
        <w:rPr>
          <w:rFonts w:ascii="Georgia" w:hAnsi="Georgia"/>
          <w:bCs/>
          <w:sz w:val="20"/>
          <w:szCs w:val="20"/>
        </w:rPr>
        <w:t>(1</w:t>
      </w:r>
      <w:r>
        <w:rPr>
          <w:rFonts w:ascii="Georgia" w:hAnsi="Georgia"/>
          <w:bCs/>
          <w:sz w:val="20"/>
          <w:szCs w:val="20"/>
        </w:rPr>
        <w:t xml:space="preserve">) </w:t>
      </w:r>
      <w:r w:rsidR="00296A74" w:rsidRPr="000B0BD5">
        <w:rPr>
          <w:rFonts w:ascii="Georgia" w:hAnsi="Georgia"/>
          <w:bCs/>
          <w:sz w:val="20"/>
          <w:szCs w:val="20"/>
        </w:rPr>
        <w:t xml:space="preserve">Policajný útvar obnoví prechodný pobyt, ak nie sú dôvody na zamietnutie žiadosti podľa odsekov 12 až 14 </w:t>
      </w:r>
      <w:bookmarkEnd w:id="0"/>
    </w:p>
    <w:p w14:paraId="17A70A91" w14:textId="60DFDCB7" w:rsidR="00296A74" w:rsidRPr="007C0E13" w:rsidRDefault="00296A74" w:rsidP="007C0E13">
      <w:pPr>
        <w:pStyle w:val="Odsekzoznamu"/>
        <w:numPr>
          <w:ilvl w:val="0"/>
          <w:numId w:val="2"/>
        </w:numPr>
        <w:jc w:val="both"/>
        <w:rPr>
          <w:rFonts w:ascii="Georgia" w:hAnsi="Georgia"/>
          <w:bCs/>
          <w:sz w:val="20"/>
          <w:szCs w:val="20"/>
        </w:rPr>
      </w:pPr>
      <w:r w:rsidRPr="007C0E13">
        <w:rPr>
          <w:rFonts w:ascii="Georgia" w:hAnsi="Georgia"/>
          <w:bCs/>
          <w:sz w:val="20"/>
          <w:szCs w:val="20"/>
        </w:rPr>
        <w:t>najviac na obdobie, ktoré spolu s predchádzajúcim udeleným prechodným pobytom a pobytom podľa § 23 ods. 6 písm. f)</w:t>
      </w:r>
      <w:bookmarkStart w:id="1" w:name="paragraf-34.odsek-1.pismeno-a.text"/>
      <w:r w:rsidRPr="007C0E13">
        <w:rPr>
          <w:rFonts w:ascii="Georgia" w:hAnsi="Georgia"/>
          <w:bCs/>
          <w:sz w:val="20"/>
          <w:szCs w:val="20"/>
        </w:rPr>
        <w:t xml:space="preserve"> súhrnne nepresiahne </w:t>
      </w:r>
      <w:r w:rsidR="000B0BD5" w:rsidRPr="00BA3214">
        <w:rPr>
          <w:rFonts w:ascii="Georgia" w:hAnsi="Georgia"/>
          <w:bCs/>
          <w:color w:val="FF0000"/>
          <w:sz w:val="20"/>
          <w:szCs w:val="20"/>
        </w:rPr>
        <w:t>240</w:t>
      </w:r>
      <w:r w:rsidRPr="007C0E13">
        <w:rPr>
          <w:rFonts w:ascii="Georgia" w:hAnsi="Georgia"/>
          <w:bCs/>
          <w:sz w:val="20"/>
          <w:szCs w:val="20"/>
        </w:rPr>
        <w:t xml:space="preserve"> dní počas 12 po sebe nasledujúcich mesiacov, </w:t>
      </w:r>
      <w:bookmarkEnd w:id="1"/>
    </w:p>
    <w:p w14:paraId="7E4D07FB" w14:textId="6B8A1B17" w:rsidR="00296A74" w:rsidRPr="007C0E13" w:rsidRDefault="00296A74" w:rsidP="007C0E13">
      <w:pPr>
        <w:pStyle w:val="Odsekzoznamu"/>
        <w:numPr>
          <w:ilvl w:val="0"/>
          <w:numId w:val="2"/>
        </w:numPr>
        <w:jc w:val="both"/>
        <w:rPr>
          <w:rFonts w:ascii="Georgia" w:hAnsi="Georgia"/>
          <w:bCs/>
          <w:sz w:val="20"/>
          <w:szCs w:val="20"/>
        </w:rPr>
      </w:pPr>
      <w:bookmarkStart w:id="2" w:name="paragraf-34.odsek-1.pismeno-a"/>
      <w:bookmarkEnd w:id="2"/>
      <w:r w:rsidRPr="007C0E13">
        <w:rPr>
          <w:rFonts w:ascii="Georgia" w:hAnsi="Georgia"/>
          <w:bCs/>
          <w:sz w:val="20"/>
          <w:szCs w:val="20"/>
        </w:rPr>
        <w:t>na deväť mesiacov, ak ide o štátneho príslušníka tretej krajiny podľa § 24 ods. 1 písm. b) alebo § 26</w:t>
      </w:r>
      <w:bookmarkStart w:id="3" w:name="paragraf-34.odsek-1.pismeno-b.text"/>
      <w:r w:rsidRPr="007C0E13">
        <w:rPr>
          <w:rFonts w:ascii="Georgia" w:hAnsi="Georgia"/>
          <w:bCs/>
          <w:sz w:val="20"/>
          <w:szCs w:val="20"/>
        </w:rPr>
        <w:t xml:space="preserve">, ktorý po skončení štúdia alebo výskumnej činnosti chce zostať na území Slovenskej republiky s cieľom hľadať si prácu alebo začať podnikať, </w:t>
      </w:r>
      <w:bookmarkEnd w:id="3"/>
    </w:p>
    <w:p w14:paraId="6C3827EF" w14:textId="43F8949A" w:rsidR="00296A74" w:rsidRPr="007C0E13" w:rsidRDefault="00296A74" w:rsidP="007C0E13">
      <w:pPr>
        <w:pStyle w:val="Odsekzoznamu"/>
        <w:numPr>
          <w:ilvl w:val="0"/>
          <w:numId w:val="2"/>
        </w:numPr>
        <w:jc w:val="both"/>
        <w:rPr>
          <w:rFonts w:ascii="Georgia" w:hAnsi="Georgia"/>
          <w:bCs/>
          <w:sz w:val="20"/>
          <w:szCs w:val="20"/>
        </w:rPr>
      </w:pPr>
      <w:bookmarkStart w:id="4" w:name="paragraf-34.odsek-1.pismeno-b"/>
      <w:bookmarkStart w:id="5" w:name="paragraf-34.odsek-1.pismeno-c.text"/>
      <w:bookmarkEnd w:id="4"/>
      <w:r w:rsidRPr="007C0E13">
        <w:rPr>
          <w:rFonts w:ascii="Georgia" w:hAnsi="Georgia"/>
          <w:bCs/>
          <w:sz w:val="20"/>
          <w:szCs w:val="20"/>
        </w:rPr>
        <w:t xml:space="preserve">najviac na tri roky, ak predpokladaný pobyt štátneho príslušníka tretej krajiny bude trvať najmenej tri roky, </w:t>
      </w:r>
      <w:bookmarkEnd w:id="5"/>
    </w:p>
    <w:p w14:paraId="4160F07D" w14:textId="3724B1B8" w:rsidR="00296A74" w:rsidRPr="007C0E13" w:rsidRDefault="00296A74" w:rsidP="007C0E13">
      <w:pPr>
        <w:pStyle w:val="Odsekzoznamu"/>
        <w:numPr>
          <w:ilvl w:val="0"/>
          <w:numId w:val="2"/>
        </w:numPr>
        <w:jc w:val="both"/>
        <w:rPr>
          <w:rFonts w:ascii="Georgia" w:hAnsi="Georgia"/>
          <w:bCs/>
          <w:sz w:val="20"/>
          <w:szCs w:val="20"/>
        </w:rPr>
      </w:pPr>
      <w:bookmarkStart w:id="6" w:name="paragraf-34.odsek-1.pismeno-c"/>
      <w:bookmarkEnd w:id="6"/>
      <w:r w:rsidRPr="007C0E13">
        <w:rPr>
          <w:rFonts w:ascii="Georgia" w:hAnsi="Georgia"/>
          <w:bCs/>
          <w:sz w:val="20"/>
          <w:szCs w:val="20"/>
        </w:rPr>
        <w:t>najviac na päť rokov, ak ide o štátneho príslušníka tretej krajiny podľa § 23, 24 alebo § 27</w:t>
      </w:r>
      <w:bookmarkStart w:id="7" w:name="paragraf-34.odsek-1.pismeno-d.text"/>
      <w:r w:rsidRPr="007C0E13">
        <w:rPr>
          <w:rFonts w:ascii="Georgia" w:hAnsi="Georgia"/>
          <w:bCs/>
          <w:sz w:val="20"/>
          <w:szCs w:val="20"/>
        </w:rPr>
        <w:t xml:space="preserve">, ak predpokladaný pobyt štátneho príslušníka tretej krajiny bude trvať najmenej päť rokov, alebo </w:t>
      </w:r>
      <w:bookmarkEnd w:id="7"/>
    </w:p>
    <w:p w14:paraId="3EF6BE35" w14:textId="5CCEA06E" w:rsidR="00296A74" w:rsidRPr="007C0E13" w:rsidRDefault="00296A74" w:rsidP="007C0E13">
      <w:pPr>
        <w:pStyle w:val="Odsekzoznamu"/>
        <w:numPr>
          <w:ilvl w:val="0"/>
          <w:numId w:val="2"/>
        </w:numPr>
        <w:jc w:val="both"/>
        <w:rPr>
          <w:rFonts w:ascii="Georgia" w:hAnsi="Georgia"/>
          <w:bCs/>
          <w:sz w:val="20"/>
          <w:szCs w:val="20"/>
        </w:rPr>
      </w:pPr>
      <w:bookmarkStart w:id="8" w:name="paragraf-34.odsek-1.pismeno-d"/>
      <w:bookmarkEnd w:id="8"/>
      <w:r w:rsidRPr="007C0E13">
        <w:rPr>
          <w:rFonts w:ascii="Georgia" w:hAnsi="Georgia"/>
          <w:bCs/>
          <w:sz w:val="20"/>
          <w:szCs w:val="20"/>
        </w:rPr>
        <w:t>najviac na päť rokov, ak ide o štátneho príslušníka tretej krajiny podľa § 29 alebo § 30</w:t>
      </w:r>
      <w:bookmarkStart w:id="9" w:name="paragraf-34.odsek-1.pismeno-e.text"/>
      <w:r w:rsidRPr="007C0E13">
        <w:rPr>
          <w:rFonts w:ascii="Georgia" w:hAnsi="Georgia"/>
          <w:bCs/>
          <w:sz w:val="20"/>
          <w:szCs w:val="20"/>
        </w:rPr>
        <w:t xml:space="preserve">. </w:t>
      </w:r>
      <w:bookmarkStart w:id="10" w:name="paragraf-34.odsek-1.pismeno-e"/>
      <w:bookmarkEnd w:id="9"/>
      <w:bookmarkEnd w:id="10"/>
    </w:p>
    <w:p w14:paraId="323AE120" w14:textId="6CE203D3" w:rsidR="002B6BC2" w:rsidRPr="00973EB3" w:rsidRDefault="002B6BC2" w:rsidP="00C826CA">
      <w:pPr>
        <w:jc w:val="both"/>
        <w:rPr>
          <w:rFonts w:ascii="Georgia" w:hAnsi="Georgia"/>
          <w:bCs/>
          <w:sz w:val="20"/>
          <w:szCs w:val="20"/>
        </w:rPr>
      </w:pPr>
      <w:bookmarkStart w:id="11" w:name="_GoBack"/>
      <w:bookmarkEnd w:id="11"/>
    </w:p>
    <w:sectPr w:rsidR="002B6BC2" w:rsidRPr="00973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2EC0"/>
    <w:multiLevelType w:val="hybridMultilevel"/>
    <w:tmpl w:val="6F9E72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96C51D1"/>
    <w:multiLevelType w:val="hybridMultilevel"/>
    <w:tmpl w:val="5484C1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3307C8C"/>
    <w:multiLevelType w:val="hybridMultilevel"/>
    <w:tmpl w:val="B2C22D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65916C3"/>
    <w:multiLevelType w:val="hybridMultilevel"/>
    <w:tmpl w:val="8A381646"/>
    <w:lvl w:ilvl="0" w:tplc="FF1461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DA"/>
    <w:rsid w:val="00032CA0"/>
    <w:rsid w:val="000B0BD5"/>
    <w:rsid w:val="001E7A4E"/>
    <w:rsid w:val="00296A74"/>
    <w:rsid w:val="002B6BC2"/>
    <w:rsid w:val="002E5E29"/>
    <w:rsid w:val="00342921"/>
    <w:rsid w:val="004A02DA"/>
    <w:rsid w:val="005F6889"/>
    <w:rsid w:val="00783AD1"/>
    <w:rsid w:val="007A52FC"/>
    <w:rsid w:val="007C0E13"/>
    <w:rsid w:val="00973EB3"/>
    <w:rsid w:val="009B59E0"/>
    <w:rsid w:val="00A01316"/>
    <w:rsid w:val="00A3352B"/>
    <w:rsid w:val="00AD7A4E"/>
    <w:rsid w:val="00B14B33"/>
    <w:rsid w:val="00B93051"/>
    <w:rsid w:val="00BA3214"/>
    <w:rsid w:val="00BA4BE1"/>
    <w:rsid w:val="00BB415F"/>
    <w:rsid w:val="00C03031"/>
    <w:rsid w:val="00C826CA"/>
    <w:rsid w:val="00CE521F"/>
    <w:rsid w:val="00E516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03A9"/>
  <w15:chartTrackingRefBased/>
  <w15:docId w15:val="{89AA38CC-897B-4667-9318-CCCFE3FD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A0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A0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A02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A02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y"/>
    <w:next w:val="Normlny"/>
    <w:link w:val="Nadpis5Char"/>
    <w:uiPriority w:val="9"/>
    <w:semiHidden/>
    <w:unhideWhenUsed/>
    <w:qFormat/>
    <w:rsid w:val="004A02DA"/>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y"/>
    <w:next w:val="Normlny"/>
    <w:link w:val="Nadpis6Char"/>
    <w:uiPriority w:val="9"/>
    <w:semiHidden/>
    <w:unhideWhenUsed/>
    <w:qFormat/>
    <w:rsid w:val="004A02DA"/>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y"/>
    <w:next w:val="Normlny"/>
    <w:link w:val="Nadpis7Char"/>
    <w:uiPriority w:val="9"/>
    <w:semiHidden/>
    <w:unhideWhenUsed/>
    <w:qFormat/>
    <w:rsid w:val="004A02DA"/>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y"/>
    <w:next w:val="Normlny"/>
    <w:link w:val="Nadpis8Char"/>
    <w:uiPriority w:val="9"/>
    <w:semiHidden/>
    <w:unhideWhenUsed/>
    <w:qFormat/>
    <w:rsid w:val="004A02DA"/>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y"/>
    <w:next w:val="Normlny"/>
    <w:link w:val="Nadpis9Char"/>
    <w:uiPriority w:val="9"/>
    <w:semiHidden/>
    <w:unhideWhenUsed/>
    <w:qFormat/>
    <w:rsid w:val="004A02DA"/>
    <w:pPr>
      <w:keepNext/>
      <w:keepLines/>
      <w:outlineLvl w:val="8"/>
    </w:pPr>
    <w:rPr>
      <w:rFonts w:asciiTheme="minorHAnsi" w:eastAsiaTheme="majorEastAsia" w:hAnsiTheme="minorHAnsi"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02D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A02D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A02DA"/>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A02DA"/>
    <w:rPr>
      <w:rFonts w:asciiTheme="minorHAnsi" w:eastAsiaTheme="majorEastAsia" w:hAnsiTheme="minorHAnsi" w:cstheme="majorBidi"/>
      <w:i/>
      <w:iCs/>
      <w:color w:val="0F4761" w:themeColor="accent1" w:themeShade="BF"/>
    </w:rPr>
  </w:style>
  <w:style w:type="character" w:customStyle="1" w:styleId="Nadpis5Char">
    <w:name w:val="Nadpis 5 Char"/>
    <w:basedOn w:val="Predvolenpsmoodseku"/>
    <w:link w:val="Nadpis5"/>
    <w:uiPriority w:val="9"/>
    <w:semiHidden/>
    <w:rsid w:val="004A02DA"/>
    <w:rPr>
      <w:rFonts w:asciiTheme="minorHAnsi" w:eastAsiaTheme="majorEastAsia" w:hAnsiTheme="minorHAnsi" w:cstheme="majorBidi"/>
      <w:color w:val="0F4761" w:themeColor="accent1" w:themeShade="BF"/>
    </w:rPr>
  </w:style>
  <w:style w:type="character" w:customStyle="1" w:styleId="Nadpis6Char">
    <w:name w:val="Nadpis 6 Char"/>
    <w:basedOn w:val="Predvolenpsmoodseku"/>
    <w:link w:val="Nadpis6"/>
    <w:uiPriority w:val="9"/>
    <w:semiHidden/>
    <w:rsid w:val="004A02DA"/>
    <w:rPr>
      <w:rFonts w:asciiTheme="minorHAnsi" w:eastAsiaTheme="majorEastAsia" w:hAnsiTheme="minorHAnsi" w:cstheme="majorBidi"/>
      <w:i/>
      <w:iCs/>
      <w:color w:val="595959" w:themeColor="text1" w:themeTint="A6"/>
    </w:rPr>
  </w:style>
  <w:style w:type="character" w:customStyle="1" w:styleId="Nadpis7Char">
    <w:name w:val="Nadpis 7 Char"/>
    <w:basedOn w:val="Predvolenpsmoodseku"/>
    <w:link w:val="Nadpis7"/>
    <w:uiPriority w:val="9"/>
    <w:semiHidden/>
    <w:rsid w:val="004A02DA"/>
    <w:rPr>
      <w:rFonts w:asciiTheme="minorHAnsi" w:eastAsiaTheme="majorEastAsia" w:hAnsiTheme="minorHAnsi" w:cstheme="majorBidi"/>
      <w:color w:val="595959" w:themeColor="text1" w:themeTint="A6"/>
    </w:rPr>
  </w:style>
  <w:style w:type="character" w:customStyle="1" w:styleId="Nadpis8Char">
    <w:name w:val="Nadpis 8 Char"/>
    <w:basedOn w:val="Predvolenpsmoodseku"/>
    <w:link w:val="Nadpis8"/>
    <w:uiPriority w:val="9"/>
    <w:semiHidden/>
    <w:rsid w:val="004A02DA"/>
    <w:rPr>
      <w:rFonts w:asciiTheme="minorHAnsi" w:eastAsiaTheme="majorEastAsia" w:hAnsiTheme="minorHAnsi" w:cstheme="majorBidi"/>
      <w:i/>
      <w:iCs/>
      <w:color w:val="272727" w:themeColor="text1" w:themeTint="D8"/>
    </w:rPr>
  </w:style>
  <w:style w:type="character" w:customStyle="1" w:styleId="Nadpis9Char">
    <w:name w:val="Nadpis 9 Char"/>
    <w:basedOn w:val="Predvolenpsmoodseku"/>
    <w:link w:val="Nadpis9"/>
    <w:uiPriority w:val="9"/>
    <w:semiHidden/>
    <w:rsid w:val="004A02DA"/>
    <w:rPr>
      <w:rFonts w:asciiTheme="minorHAnsi" w:eastAsiaTheme="majorEastAsia" w:hAnsiTheme="minorHAnsi" w:cstheme="majorBidi"/>
      <w:color w:val="272727" w:themeColor="text1" w:themeTint="D8"/>
    </w:rPr>
  </w:style>
  <w:style w:type="paragraph" w:styleId="Nzov">
    <w:name w:val="Title"/>
    <w:basedOn w:val="Normlny"/>
    <w:next w:val="Normlny"/>
    <w:link w:val="NzovChar"/>
    <w:uiPriority w:val="10"/>
    <w:qFormat/>
    <w:rsid w:val="004A02DA"/>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A02D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A02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A02DA"/>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4A02DA"/>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4A02DA"/>
    <w:rPr>
      <w:i/>
      <w:iCs/>
      <w:color w:val="404040" w:themeColor="text1" w:themeTint="BF"/>
    </w:rPr>
  </w:style>
  <w:style w:type="paragraph" w:styleId="Odsekzoznamu">
    <w:name w:val="List Paragraph"/>
    <w:basedOn w:val="Normlny"/>
    <w:uiPriority w:val="34"/>
    <w:qFormat/>
    <w:rsid w:val="004A02DA"/>
    <w:pPr>
      <w:ind w:left="720"/>
      <w:contextualSpacing/>
    </w:pPr>
  </w:style>
  <w:style w:type="character" w:styleId="Intenzvnezvraznenie">
    <w:name w:val="Intense Emphasis"/>
    <w:basedOn w:val="Predvolenpsmoodseku"/>
    <w:uiPriority w:val="21"/>
    <w:qFormat/>
    <w:rsid w:val="004A02DA"/>
    <w:rPr>
      <w:i/>
      <w:iCs/>
      <w:color w:val="0F4761" w:themeColor="accent1" w:themeShade="BF"/>
    </w:rPr>
  </w:style>
  <w:style w:type="paragraph" w:styleId="Zvraznencitcia">
    <w:name w:val="Intense Quote"/>
    <w:basedOn w:val="Normlny"/>
    <w:next w:val="Normlny"/>
    <w:link w:val="ZvraznencitciaChar"/>
    <w:uiPriority w:val="30"/>
    <w:qFormat/>
    <w:rsid w:val="004A0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A02DA"/>
    <w:rPr>
      <w:i/>
      <w:iCs/>
      <w:color w:val="0F4761" w:themeColor="accent1" w:themeShade="BF"/>
    </w:rPr>
  </w:style>
  <w:style w:type="character" w:styleId="Intenzvnyodkaz">
    <w:name w:val="Intense Reference"/>
    <w:basedOn w:val="Predvolenpsmoodseku"/>
    <w:uiPriority w:val="32"/>
    <w:qFormat/>
    <w:rsid w:val="004A02DA"/>
    <w:rPr>
      <w:b/>
      <w:bCs/>
      <w:smallCaps/>
      <w:color w:val="0F4761" w:themeColor="accent1" w:themeShade="BF"/>
      <w:spacing w:val="5"/>
    </w:rPr>
  </w:style>
  <w:style w:type="paragraph" w:styleId="Revzia">
    <w:name w:val="Revision"/>
    <w:hidden/>
    <w:uiPriority w:val="99"/>
    <w:semiHidden/>
    <w:rsid w:val="005F6889"/>
  </w:style>
  <w:style w:type="character" w:styleId="Hypertextovprepojenie">
    <w:name w:val="Hyperlink"/>
    <w:basedOn w:val="Predvolenpsmoodseku"/>
    <w:uiPriority w:val="99"/>
    <w:unhideWhenUsed/>
    <w:rsid w:val="00E516BB"/>
    <w:rPr>
      <w:color w:val="467886" w:themeColor="hyperlink"/>
      <w:u w:val="single"/>
    </w:rPr>
  </w:style>
  <w:style w:type="character" w:customStyle="1" w:styleId="UnresolvedMention">
    <w:name w:val="Unresolved Mention"/>
    <w:basedOn w:val="Predvolenpsmoodseku"/>
    <w:uiPriority w:val="99"/>
    <w:semiHidden/>
    <w:unhideWhenUsed/>
    <w:rsid w:val="00E5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4902">
      <w:bodyDiv w:val="1"/>
      <w:marLeft w:val="0"/>
      <w:marRight w:val="0"/>
      <w:marTop w:val="0"/>
      <w:marBottom w:val="0"/>
      <w:divBdr>
        <w:top w:val="none" w:sz="0" w:space="0" w:color="auto"/>
        <w:left w:val="none" w:sz="0" w:space="0" w:color="auto"/>
        <w:bottom w:val="none" w:sz="0" w:space="0" w:color="auto"/>
        <w:right w:val="none" w:sz="0" w:space="0" w:color="auto"/>
      </w:divBdr>
      <w:divsChild>
        <w:div w:id="322516912">
          <w:marLeft w:val="0"/>
          <w:marRight w:val="0"/>
          <w:marTop w:val="0"/>
          <w:marBottom w:val="0"/>
          <w:divBdr>
            <w:top w:val="none" w:sz="0" w:space="0" w:color="auto"/>
            <w:left w:val="none" w:sz="0" w:space="0" w:color="auto"/>
            <w:bottom w:val="none" w:sz="0" w:space="0" w:color="auto"/>
            <w:right w:val="none" w:sz="0" w:space="0" w:color="auto"/>
          </w:divBdr>
        </w:div>
        <w:div w:id="1079787010">
          <w:marLeft w:val="0"/>
          <w:marRight w:val="0"/>
          <w:marTop w:val="0"/>
          <w:marBottom w:val="0"/>
          <w:divBdr>
            <w:top w:val="none" w:sz="0" w:space="0" w:color="auto"/>
            <w:left w:val="none" w:sz="0" w:space="0" w:color="auto"/>
            <w:bottom w:val="none" w:sz="0" w:space="0" w:color="auto"/>
            <w:right w:val="none" w:sz="0" w:space="0" w:color="auto"/>
          </w:divBdr>
          <w:divsChild>
            <w:div w:id="157963408">
              <w:marLeft w:val="0"/>
              <w:marRight w:val="0"/>
              <w:marTop w:val="0"/>
              <w:marBottom w:val="0"/>
              <w:divBdr>
                <w:top w:val="none" w:sz="0" w:space="0" w:color="auto"/>
                <w:left w:val="none" w:sz="0" w:space="0" w:color="auto"/>
                <w:bottom w:val="none" w:sz="0" w:space="0" w:color="auto"/>
                <w:right w:val="none" w:sz="0" w:space="0" w:color="auto"/>
              </w:divBdr>
              <w:divsChild>
                <w:div w:id="1854369290">
                  <w:marLeft w:val="0"/>
                  <w:marRight w:val="0"/>
                  <w:marTop w:val="0"/>
                  <w:marBottom w:val="0"/>
                  <w:divBdr>
                    <w:top w:val="none" w:sz="0" w:space="0" w:color="auto"/>
                    <w:left w:val="none" w:sz="0" w:space="0" w:color="auto"/>
                    <w:bottom w:val="none" w:sz="0" w:space="0" w:color="auto"/>
                    <w:right w:val="none" w:sz="0" w:space="0" w:color="auto"/>
                  </w:divBdr>
                </w:div>
                <w:div w:id="5930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211">
          <w:marLeft w:val="0"/>
          <w:marRight w:val="0"/>
          <w:marTop w:val="0"/>
          <w:marBottom w:val="0"/>
          <w:divBdr>
            <w:top w:val="none" w:sz="0" w:space="0" w:color="auto"/>
            <w:left w:val="none" w:sz="0" w:space="0" w:color="auto"/>
            <w:bottom w:val="none" w:sz="0" w:space="0" w:color="auto"/>
            <w:right w:val="none" w:sz="0" w:space="0" w:color="auto"/>
          </w:divBdr>
          <w:divsChild>
            <w:div w:id="1783301354">
              <w:marLeft w:val="0"/>
              <w:marRight w:val="0"/>
              <w:marTop w:val="0"/>
              <w:marBottom w:val="0"/>
              <w:divBdr>
                <w:top w:val="none" w:sz="0" w:space="0" w:color="auto"/>
                <w:left w:val="none" w:sz="0" w:space="0" w:color="auto"/>
                <w:bottom w:val="none" w:sz="0" w:space="0" w:color="auto"/>
                <w:right w:val="none" w:sz="0" w:space="0" w:color="auto"/>
              </w:divBdr>
              <w:divsChild>
                <w:div w:id="2132938743">
                  <w:marLeft w:val="0"/>
                  <w:marRight w:val="0"/>
                  <w:marTop w:val="0"/>
                  <w:marBottom w:val="0"/>
                  <w:divBdr>
                    <w:top w:val="none" w:sz="0" w:space="0" w:color="auto"/>
                    <w:left w:val="none" w:sz="0" w:space="0" w:color="auto"/>
                    <w:bottom w:val="none" w:sz="0" w:space="0" w:color="auto"/>
                    <w:right w:val="none" w:sz="0" w:space="0" w:color="auto"/>
                  </w:divBdr>
                </w:div>
                <w:div w:id="93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716">
          <w:marLeft w:val="0"/>
          <w:marRight w:val="0"/>
          <w:marTop w:val="0"/>
          <w:marBottom w:val="0"/>
          <w:divBdr>
            <w:top w:val="none" w:sz="0" w:space="0" w:color="auto"/>
            <w:left w:val="none" w:sz="0" w:space="0" w:color="auto"/>
            <w:bottom w:val="none" w:sz="0" w:space="0" w:color="auto"/>
            <w:right w:val="none" w:sz="0" w:space="0" w:color="auto"/>
          </w:divBdr>
          <w:divsChild>
            <w:div w:id="1916627741">
              <w:marLeft w:val="0"/>
              <w:marRight w:val="0"/>
              <w:marTop w:val="0"/>
              <w:marBottom w:val="0"/>
              <w:divBdr>
                <w:top w:val="none" w:sz="0" w:space="0" w:color="auto"/>
                <w:left w:val="none" w:sz="0" w:space="0" w:color="auto"/>
                <w:bottom w:val="none" w:sz="0" w:space="0" w:color="auto"/>
                <w:right w:val="none" w:sz="0" w:space="0" w:color="auto"/>
              </w:divBdr>
              <w:divsChild>
                <w:div w:id="1342319565">
                  <w:marLeft w:val="0"/>
                  <w:marRight w:val="0"/>
                  <w:marTop w:val="0"/>
                  <w:marBottom w:val="0"/>
                  <w:divBdr>
                    <w:top w:val="none" w:sz="0" w:space="0" w:color="auto"/>
                    <w:left w:val="none" w:sz="0" w:space="0" w:color="auto"/>
                    <w:bottom w:val="none" w:sz="0" w:space="0" w:color="auto"/>
                    <w:right w:val="none" w:sz="0" w:space="0" w:color="auto"/>
                  </w:divBdr>
                </w:div>
                <w:div w:id="1918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980">
          <w:marLeft w:val="0"/>
          <w:marRight w:val="0"/>
          <w:marTop w:val="0"/>
          <w:marBottom w:val="0"/>
          <w:divBdr>
            <w:top w:val="none" w:sz="0" w:space="0" w:color="auto"/>
            <w:left w:val="none" w:sz="0" w:space="0" w:color="auto"/>
            <w:bottom w:val="none" w:sz="0" w:space="0" w:color="auto"/>
            <w:right w:val="none" w:sz="0" w:space="0" w:color="auto"/>
          </w:divBdr>
          <w:divsChild>
            <w:div w:id="172572716">
              <w:marLeft w:val="0"/>
              <w:marRight w:val="0"/>
              <w:marTop w:val="0"/>
              <w:marBottom w:val="0"/>
              <w:divBdr>
                <w:top w:val="none" w:sz="0" w:space="0" w:color="auto"/>
                <w:left w:val="none" w:sz="0" w:space="0" w:color="auto"/>
                <w:bottom w:val="none" w:sz="0" w:space="0" w:color="auto"/>
                <w:right w:val="none" w:sz="0" w:space="0" w:color="auto"/>
              </w:divBdr>
              <w:divsChild>
                <w:div w:id="358823439">
                  <w:marLeft w:val="0"/>
                  <w:marRight w:val="0"/>
                  <w:marTop w:val="0"/>
                  <w:marBottom w:val="0"/>
                  <w:divBdr>
                    <w:top w:val="none" w:sz="0" w:space="0" w:color="auto"/>
                    <w:left w:val="none" w:sz="0" w:space="0" w:color="auto"/>
                    <w:bottom w:val="none" w:sz="0" w:space="0" w:color="auto"/>
                    <w:right w:val="none" w:sz="0" w:space="0" w:color="auto"/>
                  </w:divBdr>
                </w:div>
                <w:div w:id="20536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5070">
          <w:marLeft w:val="0"/>
          <w:marRight w:val="0"/>
          <w:marTop w:val="0"/>
          <w:marBottom w:val="0"/>
          <w:divBdr>
            <w:top w:val="none" w:sz="0" w:space="0" w:color="auto"/>
            <w:left w:val="none" w:sz="0" w:space="0" w:color="auto"/>
            <w:bottom w:val="none" w:sz="0" w:space="0" w:color="auto"/>
            <w:right w:val="none" w:sz="0" w:space="0" w:color="auto"/>
          </w:divBdr>
          <w:divsChild>
            <w:div w:id="1956792986">
              <w:marLeft w:val="0"/>
              <w:marRight w:val="0"/>
              <w:marTop w:val="0"/>
              <w:marBottom w:val="0"/>
              <w:divBdr>
                <w:top w:val="none" w:sz="0" w:space="0" w:color="auto"/>
                <w:left w:val="none" w:sz="0" w:space="0" w:color="auto"/>
                <w:bottom w:val="none" w:sz="0" w:space="0" w:color="auto"/>
                <w:right w:val="none" w:sz="0" w:space="0" w:color="auto"/>
              </w:divBdr>
              <w:divsChild>
                <w:div w:id="93673609">
                  <w:marLeft w:val="0"/>
                  <w:marRight w:val="0"/>
                  <w:marTop w:val="0"/>
                  <w:marBottom w:val="0"/>
                  <w:divBdr>
                    <w:top w:val="none" w:sz="0" w:space="0" w:color="auto"/>
                    <w:left w:val="none" w:sz="0" w:space="0" w:color="auto"/>
                    <w:bottom w:val="none" w:sz="0" w:space="0" w:color="auto"/>
                    <w:right w:val="none" w:sz="0" w:space="0" w:color="auto"/>
                  </w:divBdr>
                </w:div>
                <w:div w:id="7603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4211">
      <w:bodyDiv w:val="1"/>
      <w:marLeft w:val="0"/>
      <w:marRight w:val="0"/>
      <w:marTop w:val="0"/>
      <w:marBottom w:val="0"/>
      <w:divBdr>
        <w:top w:val="none" w:sz="0" w:space="0" w:color="auto"/>
        <w:left w:val="none" w:sz="0" w:space="0" w:color="auto"/>
        <w:bottom w:val="none" w:sz="0" w:space="0" w:color="auto"/>
        <w:right w:val="none" w:sz="0" w:space="0" w:color="auto"/>
      </w:divBdr>
    </w:div>
    <w:div w:id="1020469261">
      <w:bodyDiv w:val="1"/>
      <w:marLeft w:val="0"/>
      <w:marRight w:val="0"/>
      <w:marTop w:val="0"/>
      <w:marBottom w:val="0"/>
      <w:divBdr>
        <w:top w:val="none" w:sz="0" w:space="0" w:color="auto"/>
        <w:left w:val="none" w:sz="0" w:space="0" w:color="auto"/>
        <w:bottom w:val="none" w:sz="0" w:space="0" w:color="auto"/>
        <w:right w:val="none" w:sz="0" w:space="0" w:color="auto"/>
      </w:divBdr>
      <w:divsChild>
        <w:div w:id="1196388803">
          <w:marLeft w:val="0"/>
          <w:marRight w:val="0"/>
          <w:marTop w:val="0"/>
          <w:marBottom w:val="0"/>
          <w:divBdr>
            <w:top w:val="none" w:sz="0" w:space="0" w:color="auto"/>
            <w:left w:val="none" w:sz="0" w:space="0" w:color="auto"/>
            <w:bottom w:val="none" w:sz="0" w:space="0" w:color="auto"/>
            <w:right w:val="none" w:sz="0" w:space="0" w:color="auto"/>
          </w:divBdr>
        </w:div>
        <w:div w:id="2029135497">
          <w:marLeft w:val="0"/>
          <w:marRight w:val="0"/>
          <w:marTop w:val="0"/>
          <w:marBottom w:val="0"/>
          <w:divBdr>
            <w:top w:val="none" w:sz="0" w:space="0" w:color="auto"/>
            <w:left w:val="none" w:sz="0" w:space="0" w:color="auto"/>
            <w:bottom w:val="none" w:sz="0" w:space="0" w:color="auto"/>
            <w:right w:val="none" w:sz="0" w:space="0" w:color="auto"/>
          </w:divBdr>
          <w:divsChild>
            <w:div w:id="749498616">
              <w:marLeft w:val="0"/>
              <w:marRight w:val="0"/>
              <w:marTop w:val="0"/>
              <w:marBottom w:val="0"/>
              <w:divBdr>
                <w:top w:val="none" w:sz="0" w:space="0" w:color="auto"/>
                <w:left w:val="none" w:sz="0" w:space="0" w:color="auto"/>
                <w:bottom w:val="none" w:sz="0" w:space="0" w:color="auto"/>
                <w:right w:val="none" w:sz="0" w:space="0" w:color="auto"/>
              </w:divBdr>
              <w:divsChild>
                <w:div w:id="1983847321">
                  <w:marLeft w:val="0"/>
                  <w:marRight w:val="0"/>
                  <w:marTop w:val="0"/>
                  <w:marBottom w:val="0"/>
                  <w:divBdr>
                    <w:top w:val="none" w:sz="0" w:space="0" w:color="auto"/>
                    <w:left w:val="none" w:sz="0" w:space="0" w:color="auto"/>
                    <w:bottom w:val="none" w:sz="0" w:space="0" w:color="auto"/>
                    <w:right w:val="none" w:sz="0" w:space="0" w:color="auto"/>
                  </w:divBdr>
                </w:div>
                <w:div w:id="12208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3430">
          <w:marLeft w:val="0"/>
          <w:marRight w:val="0"/>
          <w:marTop w:val="0"/>
          <w:marBottom w:val="0"/>
          <w:divBdr>
            <w:top w:val="none" w:sz="0" w:space="0" w:color="auto"/>
            <w:left w:val="none" w:sz="0" w:space="0" w:color="auto"/>
            <w:bottom w:val="none" w:sz="0" w:space="0" w:color="auto"/>
            <w:right w:val="none" w:sz="0" w:space="0" w:color="auto"/>
          </w:divBdr>
          <w:divsChild>
            <w:div w:id="33384876">
              <w:marLeft w:val="0"/>
              <w:marRight w:val="0"/>
              <w:marTop w:val="0"/>
              <w:marBottom w:val="0"/>
              <w:divBdr>
                <w:top w:val="none" w:sz="0" w:space="0" w:color="auto"/>
                <w:left w:val="none" w:sz="0" w:space="0" w:color="auto"/>
                <w:bottom w:val="none" w:sz="0" w:space="0" w:color="auto"/>
                <w:right w:val="none" w:sz="0" w:space="0" w:color="auto"/>
              </w:divBdr>
              <w:divsChild>
                <w:div w:id="1783064239">
                  <w:marLeft w:val="0"/>
                  <w:marRight w:val="0"/>
                  <w:marTop w:val="0"/>
                  <w:marBottom w:val="0"/>
                  <w:divBdr>
                    <w:top w:val="none" w:sz="0" w:space="0" w:color="auto"/>
                    <w:left w:val="none" w:sz="0" w:space="0" w:color="auto"/>
                    <w:bottom w:val="none" w:sz="0" w:space="0" w:color="auto"/>
                    <w:right w:val="none" w:sz="0" w:space="0" w:color="auto"/>
                  </w:divBdr>
                </w:div>
                <w:div w:id="21067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960">
          <w:marLeft w:val="0"/>
          <w:marRight w:val="0"/>
          <w:marTop w:val="0"/>
          <w:marBottom w:val="0"/>
          <w:divBdr>
            <w:top w:val="none" w:sz="0" w:space="0" w:color="auto"/>
            <w:left w:val="none" w:sz="0" w:space="0" w:color="auto"/>
            <w:bottom w:val="none" w:sz="0" w:space="0" w:color="auto"/>
            <w:right w:val="none" w:sz="0" w:space="0" w:color="auto"/>
          </w:divBdr>
          <w:divsChild>
            <w:div w:id="423109288">
              <w:marLeft w:val="0"/>
              <w:marRight w:val="0"/>
              <w:marTop w:val="0"/>
              <w:marBottom w:val="0"/>
              <w:divBdr>
                <w:top w:val="none" w:sz="0" w:space="0" w:color="auto"/>
                <w:left w:val="none" w:sz="0" w:space="0" w:color="auto"/>
                <w:bottom w:val="none" w:sz="0" w:space="0" w:color="auto"/>
                <w:right w:val="none" w:sz="0" w:space="0" w:color="auto"/>
              </w:divBdr>
              <w:divsChild>
                <w:div w:id="1529831900">
                  <w:marLeft w:val="0"/>
                  <w:marRight w:val="0"/>
                  <w:marTop w:val="0"/>
                  <w:marBottom w:val="0"/>
                  <w:divBdr>
                    <w:top w:val="none" w:sz="0" w:space="0" w:color="auto"/>
                    <w:left w:val="none" w:sz="0" w:space="0" w:color="auto"/>
                    <w:bottom w:val="none" w:sz="0" w:space="0" w:color="auto"/>
                    <w:right w:val="none" w:sz="0" w:space="0" w:color="auto"/>
                  </w:divBdr>
                </w:div>
                <w:div w:id="15016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49392">
          <w:marLeft w:val="0"/>
          <w:marRight w:val="0"/>
          <w:marTop w:val="0"/>
          <w:marBottom w:val="0"/>
          <w:divBdr>
            <w:top w:val="none" w:sz="0" w:space="0" w:color="auto"/>
            <w:left w:val="none" w:sz="0" w:space="0" w:color="auto"/>
            <w:bottom w:val="none" w:sz="0" w:space="0" w:color="auto"/>
            <w:right w:val="none" w:sz="0" w:space="0" w:color="auto"/>
          </w:divBdr>
          <w:divsChild>
            <w:div w:id="1087077866">
              <w:marLeft w:val="0"/>
              <w:marRight w:val="0"/>
              <w:marTop w:val="0"/>
              <w:marBottom w:val="0"/>
              <w:divBdr>
                <w:top w:val="none" w:sz="0" w:space="0" w:color="auto"/>
                <w:left w:val="none" w:sz="0" w:space="0" w:color="auto"/>
                <w:bottom w:val="none" w:sz="0" w:space="0" w:color="auto"/>
                <w:right w:val="none" w:sz="0" w:space="0" w:color="auto"/>
              </w:divBdr>
              <w:divsChild>
                <w:div w:id="500659455">
                  <w:marLeft w:val="0"/>
                  <w:marRight w:val="0"/>
                  <w:marTop w:val="0"/>
                  <w:marBottom w:val="0"/>
                  <w:divBdr>
                    <w:top w:val="none" w:sz="0" w:space="0" w:color="auto"/>
                    <w:left w:val="none" w:sz="0" w:space="0" w:color="auto"/>
                    <w:bottom w:val="none" w:sz="0" w:space="0" w:color="auto"/>
                    <w:right w:val="none" w:sz="0" w:space="0" w:color="auto"/>
                  </w:divBdr>
                </w:div>
                <w:div w:id="358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352">
          <w:marLeft w:val="0"/>
          <w:marRight w:val="0"/>
          <w:marTop w:val="0"/>
          <w:marBottom w:val="0"/>
          <w:divBdr>
            <w:top w:val="none" w:sz="0" w:space="0" w:color="auto"/>
            <w:left w:val="none" w:sz="0" w:space="0" w:color="auto"/>
            <w:bottom w:val="none" w:sz="0" w:space="0" w:color="auto"/>
            <w:right w:val="none" w:sz="0" w:space="0" w:color="auto"/>
          </w:divBdr>
          <w:divsChild>
            <w:div w:id="524172299">
              <w:marLeft w:val="0"/>
              <w:marRight w:val="0"/>
              <w:marTop w:val="0"/>
              <w:marBottom w:val="0"/>
              <w:divBdr>
                <w:top w:val="none" w:sz="0" w:space="0" w:color="auto"/>
                <w:left w:val="none" w:sz="0" w:space="0" w:color="auto"/>
                <w:bottom w:val="none" w:sz="0" w:space="0" w:color="auto"/>
                <w:right w:val="none" w:sz="0" w:space="0" w:color="auto"/>
              </w:divBdr>
              <w:divsChild>
                <w:div w:id="814107415">
                  <w:marLeft w:val="0"/>
                  <w:marRight w:val="0"/>
                  <w:marTop w:val="0"/>
                  <w:marBottom w:val="0"/>
                  <w:divBdr>
                    <w:top w:val="none" w:sz="0" w:space="0" w:color="auto"/>
                    <w:left w:val="none" w:sz="0" w:space="0" w:color="auto"/>
                    <w:bottom w:val="none" w:sz="0" w:space="0" w:color="auto"/>
                    <w:right w:val="none" w:sz="0" w:space="0" w:color="auto"/>
                  </w:divBdr>
                </w:div>
                <w:div w:id="10725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1014">
      <w:bodyDiv w:val="1"/>
      <w:marLeft w:val="0"/>
      <w:marRight w:val="0"/>
      <w:marTop w:val="0"/>
      <w:marBottom w:val="0"/>
      <w:divBdr>
        <w:top w:val="none" w:sz="0" w:space="0" w:color="auto"/>
        <w:left w:val="none" w:sz="0" w:space="0" w:color="auto"/>
        <w:bottom w:val="none" w:sz="0" w:space="0" w:color="auto"/>
        <w:right w:val="none" w:sz="0" w:space="0" w:color="auto"/>
      </w:divBdr>
      <w:divsChild>
        <w:div w:id="1720274994">
          <w:marLeft w:val="0"/>
          <w:marRight w:val="0"/>
          <w:marTop w:val="0"/>
          <w:marBottom w:val="0"/>
          <w:divBdr>
            <w:top w:val="none" w:sz="0" w:space="0" w:color="auto"/>
            <w:left w:val="none" w:sz="0" w:space="0" w:color="auto"/>
            <w:bottom w:val="none" w:sz="0" w:space="0" w:color="auto"/>
            <w:right w:val="none" w:sz="0" w:space="0" w:color="auto"/>
          </w:divBdr>
        </w:div>
      </w:divsChild>
    </w:div>
    <w:div w:id="1383749624">
      <w:bodyDiv w:val="1"/>
      <w:marLeft w:val="0"/>
      <w:marRight w:val="0"/>
      <w:marTop w:val="0"/>
      <w:marBottom w:val="0"/>
      <w:divBdr>
        <w:top w:val="none" w:sz="0" w:space="0" w:color="auto"/>
        <w:left w:val="none" w:sz="0" w:space="0" w:color="auto"/>
        <w:bottom w:val="none" w:sz="0" w:space="0" w:color="auto"/>
        <w:right w:val="none" w:sz="0" w:space="0" w:color="auto"/>
      </w:divBdr>
    </w:div>
    <w:div w:id="1511145636">
      <w:bodyDiv w:val="1"/>
      <w:marLeft w:val="0"/>
      <w:marRight w:val="0"/>
      <w:marTop w:val="0"/>
      <w:marBottom w:val="0"/>
      <w:divBdr>
        <w:top w:val="none" w:sz="0" w:space="0" w:color="auto"/>
        <w:left w:val="none" w:sz="0" w:space="0" w:color="auto"/>
        <w:bottom w:val="none" w:sz="0" w:space="0" w:color="auto"/>
        <w:right w:val="none" w:sz="0" w:space="0" w:color="auto"/>
      </w:divBdr>
      <w:divsChild>
        <w:div w:id="189727280">
          <w:marLeft w:val="0"/>
          <w:marRight w:val="0"/>
          <w:marTop w:val="0"/>
          <w:marBottom w:val="0"/>
          <w:divBdr>
            <w:top w:val="none" w:sz="0" w:space="0" w:color="auto"/>
            <w:left w:val="none" w:sz="0" w:space="0" w:color="auto"/>
            <w:bottom w:val="none" w:sz="0" w:space="0" w:color="auto"/>
            <w:right w:val="none" w:sz="0" w:space="0" w:color="auto"/>
          </w:divBdr>
        </w:div>
        <w:div w:id="1730037103">
          <w:marLeft w:val="0"/>
          <w:marRight w:val="0"/>
          <w:marTop w:val="0"/>
          <w:marBottom w:val="0"/>
          <w:divBdr>
            <w:top w:val="none" w:sz="0" w:space="0" w:color="auto"/>
            <w:left w:val="none" w:sz="0" w:space="0" w:color="auto"/>
            <w:bottom w:val="none" w:sz="0" w:space="0" w:color="auto"/>
            <w:right w:val="none" w:sz="0" w:space="0" w:color="auto"/>
          </w:divBdr>
        </w:div>
      </w:divsChild>
    </w:div>
    <w:div w:id="1704743472">
      <w:bodyDiv w:val="1"/>
      <w:marLeft w:val="0"/>
      <w:marRight w:val="0"/>
      <w:marTop w:val="0"/>
      <w:marBottom w:val="0"/>
      <w:divBdr>
        <w:top w:val="none" w:sz="0" w:space="0" w:color="auto"/>
        <w:left w:val="none" w:sz="0" w:space="0" w:color="auto"/>
        <w:bottom w:val="none" w:sz="0" w:space="0" w:color="auto"/>
        <w:right w:val="none" w:sz="0" w:space="0" w:color="auto"/>
      </w:divBdr>
      <w:divsChild>
        <w:div w:id="453597856">
          <w:marLeft w:val="0"/>
          <w:marRight w:val="0"/>
          <w:marTop w:val="0"/>
          <w:marBottom w:val="0"/>
          <w:divBdr>
            <w:top w:val="none" w:sz="0" w:space="0" w:color="auto"/>
            <w:left w:val="none" w:sz="0" w:space="0" w:color="auto"/>
            <w:bottom w:val="none" w:sz="0" w:space="0" w:color="auto"/>
            <w:right w:val="none" w:sz="0" w:space="0" w:color="auto"/>
          </w:divBdr>
        </w:div>
        <w:div w:id="1336494698">
          <w:marLeft w:val="0"/>
          <w:marRight w:val="0"/>
          <w:marTop w:val="0"/>
          <w:marBottom w:val="0"/>
          <w:divBdr>
            <w:top w:val="none" w:sz="0" w:space="0" w:color="auto"/>
            <w:left w:val="none" w:sz="0" w:space="0" w:color="auto"/>
            <w:bottom w:val="none" w:sz="0" w:space="0" w:color="auto"/>
            <w:right w:val="none" w:sz="0" w:space="0" w:color="auto"/>
          </w:divBdr>
        </w:div>
      </w:divsChild>
    </w:div>
    <w:div w:id="1792170864">
      <w:bodyDiv w:val="1"/>
      <w:marLeft w:val="0"/>
      <w:marRight w:val="0"/>
      <w:marTop w:val="0"/>
      <w:marBottom w:val="0"/>
      <w:divBdr>
        <w:top w:val="none" w:sz="0" w:space="0" w:color="auto"/>
        <w:left w:val="none" w:sz="0" w:space="0" w:color="auto"/>
        <w:bottom w:val="none" w:sz="0" w:space="0" w:color="auto"/>
        <w:right w:val="none" w:sz="0" w:space="0" w:color="auto"/>
      </w:divBdr>
      <w:divsChild>
        <w:div w:id="155720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Vároš Juraj</cp:lastModifiedBy>
  <cp:revision>24</cp:revision>
  <dcterms:created xsi:type="dcterms:W3CDTF">2025-01-06T16:41:00Z</dcterms:created>
  <dcterms:modified xsi:type="dcterms:W3CDTF">2025-02-19T12:28:00Z</dcterms:modified>
</cp:coreProperties>
</file>