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901F" w14:textId="77777777" w:rsidR="009C017B" w:rsidRPr="00F07152" w:rsidRDefault="009C017B" w:rsidP="00F07152">
      <w:pPr>
        <w:widowControl/>
        <w:jc w:val="center"/>
        <w:rPr>
          <w:rStyle w:val="Zstupntext"/>
          <w:b/>
          <w:caps/>
          <w:color w:val="000000"/>
          <w:spacing w:val="30"/>
        </w:rPr>
      </w:pPr>
      <w:bookmarkStart w:id="0" w:name="_GoBack"/>
      <w:bookmarkEnd w:id="0"/>
      <w:r w:rsidRPr="00DE2B87">
        <w:rPr>
          <w:b/>
          <w:caps/>
          <w:color w:val="000000"/>
          <w:spacing w:val="30"/>
        </w:rPr>
        <w:t>Predkladacia správa</w:t>
      </w:r>
    </w:p>
    <w:p w14:paraId="315BCF29" w14:textId="77777777" w:rsidR="008C6910" w:rsidRPr="00DE2B87" w:rsidRDefault="008C6910" w:rsidP="00F07152">
      <w:pPr>
        <w:widowControl/>
        <w:jc w:val="both"/>
        <w:rPr>
          <w:rStyle w:val="Zstupntext"/>
          <w:color w:val="000000"/>
        </w:rPr>
      </w:pPr>
    </w:p>
    <w:p w14:paraId="2A27388E" w14:textId="24B98C13" w:rsidR="00934597" w:rsidRPr="00DE2B87" w:rsidRDefault="00934597" w:rsidP="00F07152">
      <w:pPr>
        <w:jc w:val="both"/>
      </w:pPr>
      <w:r w:rsidRPr="00F07152">
        <w:t>Ministerstvo investícií, regionálneho rozvoja a informatizácie Slovenskej republiky</w:t>
      </w:r>
      <w:r w:rsidR="00936755" w:rsidRPr="00DE2B87">
        <w:t xml:space="preserve"> </w:t>
      </w:r>
      <w:r w:rsidR="00A278B9">
        <w:t>predkladá</w:t>
      </w:r>
      <w:r w:rsidR="00936755" w:rsidRPr="00DE2B87">
        <w:t xml:space="preserve"> </w:t>
      </w:r>
      <w:r w:rsidR="00A278B9" w:rsidRPr="003C768A">
        <w:rPr>
          <w:color w:val="000000" w:themeColor="text1"/>
        </w:rPr>
        <w:t>N</w:t>
      </w:r>
      <w:r w:rsidRPr="003C768A">
        <w:rPr>
          <w:color w:val="000000" w:themeColor="text1"/>
        </w:rPr>
        <w:t>ávrh zákona o podpore prioritných okresov a o zmene a doplnení niektorých zákonov</w:t>
      </w:r>
      <w:r w:rsidRPr="00A267CF">
        <w:rPr>
          <w:color w:val="000000" w:themeColor="text1"/>
        </w:rPr>
        <w:t xml:space="preserve"> (ďalej len „návrh zákona</w:t>
      </w:r>
      <w:r w:rsidRPr="00DE2B87">
        <w:t>“) na základe</w:t>
      </w:r>
      <w:r w:rsidR="00A267CF">
        <w:t xml:space="preserve"> úlohy </w:t>
      </w:r>
      <w:r w:rsidR="00A267CF" w:rsidRPr="00D1636E">
        <w:t>B.1.</w:t>
      </w:r>
      <w:r w:rsidR="00A267CF">
        <w:t xml:space="preserve">  </w:t>
      </w:r>
      <w:r w:rsidR="0086729C">
        <w:t>u</w:t>
      </w:r>
      <w:r w:rsidR="00A267CF">
        <w:t xml:space="preserve">znesenia vlády Slovenskej republiky č. </w:t>
      </w:r>
      <w:r w:rsidR="00A267CF" w:rsidRPr="00D1636E">
        <w:t>55</w:t>
      </w:r>
      <w:r w:rsidR="00A267CF">
        <w:t xml:space="preserve"> z 1. februára 2024</w:t>
      </w:r>
      <w:r w:rsidRPr="00DE2B87">
        <w:t xml:space="preserve"> Plánu legislatívnych úloh vlády Slovenskej republiky na rok 2024.</w:t>
      </w:r>
    </w:p>
    <w:p w14:paraId="3DB15F33" w14:textId="77777777" w:rsidR="00934597" w:rsidRPr="00DE2B87" w:rsidRDefault="00934597" w:rsidP="00F07152">
      <w:pPr>
        <w:jc w:val="both"/>
      </w:pPr>
    </w:p>
    <w:p w14:paraId="589E0988" w14:textId="1BE8346E" w:rsidR="00934597" w:rsidRPr="00DE2B87" w:rsidRDefault="00934597" w:rsidP="00F07152">
      <w:pPr>
        <w:jc w:val="both"/>
      </w:pPr>
      <w:r w:rsidRPr="00DE2B87">
        <w:t>V súčasnosti je politika podpory regionálneho rozvoja v Slovenskej republike realizovaná najmä prostredníctvom zákona č. 539/2008 Z. z. o podpore regionálneho rozvoja v znení neskorších predpisov a zákona č. 336/2015 Z. z. o podpore najmenej rozvinutých okresov a o zmene a doplnení niektorých zákonov v znení neskorších predpisov.</w:t>
      </w:r>
    </w:p>
    <w:p w14:paraId="41E096B9" w14:textId="77777777" w:rsidR="00934597" w:rsidRPr="00DE2B87" w:rsidRDefault="00934597" w:rsidP="00F07152">
      <w:pPr>
        <w:jc w:val="both"/>
      </w:pPr>
    </w:p>
    <w:p w14:paraId="60031BC2" w14:textId="41E3446E" w:rsidR="00934597" w:rsidRPr="00DE2B87" w:rsidRDefault="00934597" w:rsidP="00F07152">
      <w:pPr>
        <w:jc w:val="both"/>
      </w:pPr>
      <w:r w:rsidRPr="00DE2B87">
        <w:t>V</w:t>
      </w:r>
      <w:r w:rsidR="00172885" w:rsidRPr="00DE2B87">
        <w:t xml:space="preserve"> súlade s vyššie uvedenými </w:t>
      </w:r>
      <w:r w:rsidR="00994652" w:rsidRPr="00DE2B87">
        <w:t xml:space="preserve">právnymi predpismi </w:t>
      </w:r>
      <w:r w:rsidRPr="00DE2B87">
        <w:t>sa na hodnotenie úrovne rozvoja okresov pri tvorbe verejných politík využíva primárne podiel disponibilných uchádzačov o zamestnanie na</w:t>
      </w:r>
      <w:r w:rsidR="00D74719" w:rsidRPr="00DE2B87">
        <w:t> </w:t>
      </w:r>
      <w:r w:rsidRPr="00DE2B87">
        <w:t xml:space="preserve">obyvateľstve v produktívnom veku. Na jeho základe sú určené najmenej rozvinuté okresy, ktoré sú podporované prostredníctvom regionálneho príspevku financovaného </w:t>
      </w:r>
      <w:r w:rsidR="00A9523F" w:rsidRPr="00DE2B87">
        <w:t xml:space="preserve">z rozpočtovej kapitoly </w:t>
      </w:r>
      <w:r w:rsidR="0099258C">
        <w:t>M</w:t>
      </w:r>
      <w:r w:rsidR="00A9523F" w:rsidRPr="00DE2B87">
        <w:t xml:space="preserve">inisterstva </w:t>
      </w:r>
      <w:r w:rsidR="000B6A83" w:rsidRPr="00DE2B87">
        <w:t>investícií</w:t>
      </w:r>
      <w:r w:rsidR="0099258C">
        <w:t>, regionálneho rozvoja a informatizácie Slovenskej republiky</w:t>
      </w:r>
      <w:r w:rsidRPr="00DE2B87">
        <w:t xml:space="preserve">. Cieľom podpory najmenej rozvinutých okresov podľa platnej a účinnej právnej úpravy je tvorba nových a </w:t>
      </w:r>
      <w:r w:rsidR="00DD06AA" w:rsidRPr="00DE2B87">
        <w:t>udržanie</w:t>
      </w:r>
      <w:r w:rsidRPr="00DE2B87">
        <w:t xml:space="preserve"> existujúcich pracovných miest.</w:t>
      </w:r>
    </w:p>
    <w:p w14:paraId="724CD889" w14:textId="77777777" w:rsidR="00934597" w:rsidRPr="00DE2B87" w:rsidRDefault="00934597" w:rsidP="00F07152">
      <w:pPr>
        <w:jc w:val="both"/>
      </w:pPr>
    </w:p>
    <w:p w14:paraId="091BF1AA" w14:textId="09E0AEE2" w:rsidR="00934597" w:rsidRPr="00DE2B87" w:rsidRDefault="00934597" w:rsidP="00F07152">
      <w:pPr>
        <w:jc w:val="both"/>
      </w:pPr>
      <w:r w:rsidRPr="00DE2B87">
        <w:t>Bez ohľadu na nespochybniteľný význam podielu disponibilných uchádzačov o</w:t>
      </w:r>
      <w:r w:rsidR="00B90FED" w:rsidRPr="00DE2B87">
        <w:t> </w:t>
      </w:r>
      <w:r w:rsidRPr="00DE2B87">
        <w:t xml:space="preserve">zamestnanie na obyvateľstve v produktívnom veku ako ukazovateľa pre posudzovanie </w:t>
      </w:r>
      <w:r w:rsidR="00401D5E" w:rsidRPr="00DE2B87">
        <w:t>situácie v regióne</w:t>
      </w:r>
      <w:r w:rsidRPr="00DE2B87">
        <w:t xml:space="preserve"> platí, že tento indikátor neposkytuje kompletný obraz o rozvinutosti regiónu a jeho výpovedná hodnota bez sprievodných ukazovateľov môže poskytovať skreslený obraz o stave v</w:t>
      </w:r>
      <w:r w:rsidR="00401D5E" w:rsidRPr="00DE2B87">
        <w:t> </w:t>
      </w:r>
      <w:r w:rsidRPr="00DE2B87">
        <w:t>regióne, v prípade, keď je príčinou poklesu podielu disponibilných uchádzačov o zamestnanie na obyvateľstve v produktívnom veku zníženie počtu obyvateľov alebo odchod väčšieho počtu zamestnancov do dôchodku. Hodnotenie regionálneho rozvoja je preto potrebné rozšíriť o ďalšie relevantné oblasti, ako napríklad demografické trendy</w:t>
      </w:r>
      <w:r w:rsidR="00CC1C26" w:rsidRPr="00DE2B87">
        <w:t xml:space="preserve"> či </w:t>
      </w:r>
      <w:r w:rsidRPr="00DE2B87">
        <w:t xml:space="preserve">prístup k základným utilitám, ktoré majú zásadný vplyv na podobu a kvalitu života v regiónoch, dostupnosť verejných služieb, ako aj obslužnosť územia. </w:t>
      </w:r>
      <w:r w:rsidR="00994652" w:rsidRPr="00DE2B87">
        <w:t xml:space="preserve">Aj preto je cieľom Ministerstva investícií, regionálneho rozvoja a informatizácie Slovenskej republiky celistvo </w:t>
      </w:r>
      <w:r w:rsidRPr="00DE2B87">
        <w:t xml:space="preserve">upraviť </w:t>
      </w:r>
      <w:r w:rsidR="00994652" w:rsidRPr="00DE2B87">
        <w:t>dátovo založený prístup k hodnoteniu regionálneho rozvoja v jeho kľúčových oblastiach</w:t>
      </w:r>
      <w:r w:rsidRPr="00DE2B87">
        <w:t>.</w:t>
      </w:r>
    </w:p>
    <w:p w14:paraId="16B20F15" w14:textId="77777777" w:rsidR="00D22214" w:rsidRPr="00DE2B87" w:rsidRDefault="00D22214" w:rsidP="00F07152">
      <w:pPr>
        <w:jc w:val="both"/>
      </w:pPr>
    </w:p>
    <w:p w14:paraId="13FEECBD" w14:textId="566A01D8" w:rsidR="00934597" w:rsidRPr="00DE2B87" w:rsidRDefault="00934597" w:rsidP="00F07152">
      <w:pPr>
        <w:jc w:val="both"/>
      </w:pPr>
      <w:r w:rsidRPr="00DE2B87">
        <w:t xml:space="preserve">Návrh zákona predpokladá zmenu v posudzovaní stavu regiónu na úrovni okresu, a to na základe rozšírenia oblastí dôležitých pre hodnotenie regionálnych </w:t>
      </w:r>
      <w:r w:rsidR="00D6594D">
        <w:t>rozdielností</w:t>
      </w:r>
      <w:r w:rsidRPr="00DE2B87">
        <w:t>. Kombinovanie a analýza indikátorov vo viacerých oblastiach umožní zachytiť silné a slabé stránky jednotlivých regiónov, a následne hodnotiť celkové postavenie regiónu oproti ostatným regiónom na základe jedného kompozitného ukazovateľa – ukazovateľa regionálneho rozvoja. Na základe sledovania indikátorov vo viacerých oblastiach vyjadren</w:t>
      </w:r>
      <w:r w:rsidR="00D6594D">
        <w:t>ých</w:t>
      </w:r>
      <w:r w:rsidRPr="00DE2B87">
        <w:t xml:space="preserve"> v ukazovateli regionálneho rozvoja sa umožní definovať prioritné okresy, v ktorých bude možné uskutočňovať kvalifikovanejšie rozhodnutia pri</w:t>
      </w:r>
      <w:r w:rsidR="00B90FED" w:rsidRPr="00DE2B87">
        <w:t> </w:t>
      </w:r>
      <w:r w:rsidRPr="00DE2B87">
        <w:t xml:space="preserve">tvorbe verejných politík a </w:t>
      </w:r>
      <w:proofErr w:type="spellStart"/>
      <w:r w:rsidRPr="00DE2B87">
        <w:t>priorizáciu</w:t>
      </w:r>
      <w:proofErr w:type="spellEnd"/>
      <w:r w:rsidRPr="00DE2B87">
        <w:t xml:space="preserve"> podpory regiónov na úrovni okresov. </w:t>
      </w:r>
    </w:p>
    <w:p w14:paraId="0C34DF66" w14:textId="77777777" w:rsidR="00934597" w:rsidRPr="00DE2B87" w:rsidRDefault="00934597" w:rsidP="00F07152">
      <w:pPr>
        <w:ind w:firstLine="708"/>
        <w:jc w:val="both"/>
      </w:pPr>
    </w:p>
    <w:p w14:paraId="636AFA0F" w14:textId="62FC3096" w:rsidR="00934597" w:rsidRDefault="00934597" w:rsidP="00F07152">
      <w:pPr>
        <w:jc w:val="both"/>
      </w:pPr>
      <w:r w:rsidRPr="00DE2B87">
        <w:t>Návrh</w:t>
      </w:r>
      <w:r w:rsidR="0086729C">
        <w:t xml:space="preserve"> zákona bol vypracovaný na základe L</w:t>
      </w:r>
      <w:r w:rsidRPr="00DE2B87">
        <w:t xml:space="preserve">egislatívneho zámeru </w:t>
      </w:r>
      <w:r w:rsidR="00417959" w:rsidRPr="00DE2B87">
        <w:t>zákona o podpore prioritných okresov</w:t>
      </w:r>
      <w:r w:rsidR="0086729C">
        <w:t>, ktorý</w:t>
      </w:r>
      <w:r w:rsidR="00417959" w:rsidRPr="00DE2B87">
        <w:t xml:space="preserve"> </w:t>
      </w:r>
      <w:r w:rsidRPr="00DE2B87">
        <w:t xml:space="preserve">bol </w:t>
      </w:r>
      <w:r w:rsidR="002C014D">
        <w:t xml:space="preserve">19. júna 2024 </w:t>
      </w:r>
      <w:r w:rsidR="000A4A82">
        <w:t xml:space="preserve">schválený </w:t>
      </w:r>
      <w:r w:rsidR="002C014D">
        <w:t>v</w:t>
      </w:r>
      <w:r w:rsidR="000A4A82">
        <w:t>ládou S</w:t>
      </w:r>
      <w:r w:rsidR="002C014D">
        <w:t>lovenskej republiky.</w:t>
      </w:r>
      <w:r w:rsidR="000A4A82">
        <w:t xml:space="preserve"> </w:t>
      </w:r>
      <w:r w:rsidR="000E78DF" w:rsidRPr="0085677A">
        <w:t>Návrh zákona sa predkladá bez odchýlok od Legislatívneho zámeru zákona o podpore prioritných okresov.</w:t>
      </w:r>
    </w:p>
    <w:p w14:paraId="4F267777" w14:textId="51FCFF02" w:rsidR="00A267CF" w:rsidRDefault="00A267CF" w:rsidP="00F07152">
      <w:pPr>
        <w:jc w:val="both"/>
      </w:pPr>
    </w:p>
    <w:p w14:paraId="7D8C011E" w14:textId="77777777" w:rsidR="00AE6740" w:rsidRDefault="0073007B" w:rsidP="003C768A">
      <w:pPr>
        <w:spacing w:after="240" w:line="276" w:lineRule="auto"/>
        <w:jc w:val="both"/>
      </w:pPr>
      <w:r>
        <w:lastRenderedPageBreak/>
        <w:t>Medzirezortné pripomienkové konanie k návrhu zákona prebiehalo od 14. októbra 2024 do 4. novembra 2024.</w:t>
      </w:r>
    </w:p>
    <w:p w14:paraId="35B7D40F" w14:textId="1CEFC7ED" w:rsidR="00973371" w:rsidRDefault="00AE6740" w:rsidP="003C768A">
      <w:pPr>
        <w:spacing w:after="240" w:line="276" w:lineRule="auto"/>
        <w:jc w:val="both"/>
      </w:pPr>
      <w:r>
        <w:t>Návrh zákona bol prerokovaní na Rade vlády pre regionálny rozvoj a politiku súdržnosti Európskej únie dňa 26. novembra 2024 a dňa 9 decembra 2024 bude predmetom rokovania Hospodárskej a sociálnej rady Slovenskej republiky.</w:t>
      </w:r>
      <w:r w:rsidR="0073007B">
        <w:t xml:space="preserve"> </w:t>
      </w:r>
    </w:p>
    <w:p w14:paraId="2A29F83A" w14:textId="0B5ACEAF" w:rsidR="0073007B" w:rsidRDefault="0073007B" w:rsidP="003C768A">
      <w:pPr>
        <w:spacing w:after="240" w:line="276" w:lineRule="auto"/>
        <w:jc w:val="both"/>
      </w:pPr>
      <w:r w:rsidRPr="003C5F12">
        <w:t>Návrh zákona sa do ďalšej fázy legislatívneho procesu predkladá s</w:t>
      </w:r>
      <w:r w:rsidR="003C5F12" w:rsidRPr="003C5F12">
        <w:t> </w:t>
      </w:r>
      <w:r w:rsidRPr="003C5F12">
        <w:t>rozpormi</w:t>
      </w:r>
      <w:r w:rsidR="003C5F12" w:rsidRPr="003C5F12">
        <w:t xml:space="preserve"> uvedenými vo vyhlásení predkladateľa</w:t>
      </w:r>
      <w:r w:rsidR="003C5F12">
        <w:t>.</w:t>
      </w:r>
    </w:p>
    <w:p w14:paraId="68A13ACA" w14:textId="73694FDE" w:rsidR="00934597" w:rsidRPr="009A483B" w:rsidRDefault="00A23C16" w:rsidP="00C33349">
      <w:pPr>
        <w:jc w:val="both"/>
      </w:pPr>
      <w:r>
        <w:t>Návrh zákona je v súlade s Európskou chartou miestnej samosprávy.</w:t>
      </w:r>
    </w:p>
    <w:sectPr w:rsidR="00934597" w:rsidRPr="009A483B" w:rsidSect="009C017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F55291" w16cex:dateUtc="2024-08-26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63B20F" w16cid:durableId="6E0A568B"/>
  <w16cid:commentId w16cid:paraId="0C8D3A6D" w16cid:durableId="41F55291"/>
  <w16cid:commentId w16cid:paraId="214706CE" w16cid:durableId="2AA1C8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C57BB" w14:textId="77777777" w:rsidR="00DE2B87" w:rsidRDefault="00DE2B87" w:rsidP="00DE2B87">
      <w:r>
        <w:separator/>
      </w:r>
    </w:p>
  </w:endnote>
  <w:endnote w:type="continuationSeparator" w:id="0">
    <w:p w14:paraId="00C8D16F" w14:textId="77777777" w:rsidR="00DE2B87" w:rsidRDefault="00DE2B87" w:rsidP="00D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046956"/>
      <w:docPartObj>
        <w:docPartGallery w:val="Page Numbers (Bottom of Page)"/>
        <w:docPartUnique/>
      </w:docPartObj>
    </w:sdtPr>
    <w:sdtEndPr/>
    <w:sdtContent>
      <w:p w14:paraId="05EBF3F8" w14:textId="543A33C0" w:rsidR="003C768A" w:rsidRDefault="003C76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E1D">
          <w:rPr>
            <w:noProof/>
          </w:rPr>
          <w:t>2</w:t>
        </w:r>
        <w:r>
          <w:fldChar w:fldCharType="end"/>
        </w:r>
      </w:p>
    </w:sdtContent>
  </w:sdt>
  <w:p w14:paraId="6DEACF7E" w14:textId="77777777" w:rsidR="00DE2B87" w:rsidRPr="00E74591" w:rsidRDefault="00DE2B87" w:rsidP="00E745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3D65" w14:textId="77777777" w:rsidR="00DE2B87" w:rsidRDefault="00DE2B87" w:rsidP="00DE2B87">
      <w:r>
        <w:separator/>
      </w:r>
    </w:p>
  </w:footnote>
  <w:footnote w:type="continuationSeparator" w:id="0">
    <w:p w14:paraId="370A6DA8" w14:textId="77777777" w:rsidR="00DE2B87" w:rsidRDefault="00DE2B87" w:rsidP="00DE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01BB"/>
    <w:multiLevelType w:val="hybridMultilevel"/>
    <w:tmpl w:val="054A525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7B"/>
    <w:rsid w:val="00000F59"/>
    <w:rsid w:val="0001471F"/>
    <w:rsid w:val="0001704E"/>
    <w:rsid w:val="00035E1D"/>
    <w:rsid w:val="00050AB4"/>
    <w:rsid w:val="00054DC0"/>
    <w:rsid w:val="00063BA9"/>
    <w:rsid w:val="00085BBA"/>
    <w:rsid w:val="00092E2F"/>
    <w:rsid w:val="000A4A82"/>
    <w:rsid w:val="000B6A83"/>
    <w:rsid w:val="000E220F"/>
    <w:rsid w:val="000E78DF"/>
    <w:rsid w:val="00102046"/>
    <w:rsid w:val="00105843"/>
    <w:rsid w:val="001525FF"/>
    <w:rsid w:val="00172885"/>
    <w:rsid w:val="00191D80"/>
    <w:rsid w:val="001C13AA"/>
    <w:rsid w:val="00236ADC"/>
    <w:rsid w:val="00254D7B"/>
    <w:rsid w:val="002656D3"/>
    <w:rsid w:val="002658B8"/>
    <w:rsid w:val="002A2728"/>
    <w:rsid w:val="002A50C5"/>
    <w:rsid w:val="002B1DA6"/>
    <w:rsid w:val="002C014D"/>
    <w:rsid w:val="002D2223"/>
    <w:rsid w:val="002F3EE4"/>
    <w:rsid w:val="00307F1B"/>
    <w:rsid w:val="00310F16"/>
    <w:rsid w:val="00332736"/>
    <w:rsid w:val="00342056"/>
    <w:rsid w:val="00373EA7"/>
    <w:rsid w:val="003811A3"/>
    <w:rsid w:val="003973CC"/>
    <w:rsid w:val="003C5F12"/>
    <w:rsid w:val="003C6DFF"/>
    <w:rsid w:val="003C768A"/>
    <w:rsid w:val="00401D5E"/>
    <w:rsid w:val="00417959"/>
    <w:rsid w:val="00437207"/>
    <w:rsid w:val="0044643D"/>
    <w:rsid w:val="00451729"/>
    <w:rsid w:val="00475394"/>
    <w:rsid w:val="00491BA9"/>
    <w:rsid w:val="004962C8"/>
    <w:rsid w:val="00497C43"/>
    <w:rsid w:val="004A6F1A"/>
    <w:rsid w:val="004B5726"/>
    <w:rsid w:val="004B5B1D"/>
    <w:rsid w:val="004B5D59"/>
    <w:rsid w:val="004F5B54"/>
    <w:rsid w:val="00555371"/>
    <w:rsid w:val="0055628B"/>
    <w:rsid w:val="005B02AE"/>
    <w:rsid w:val="005D743D"/>
    <w:rsid w:val="00602F9A"/>
    <w:rsid w:val="0062785B"/>
    <w:rsid w:val="00681EC2"/>
    <w:rsid w:val="00682022"/>
    <w:rsid w:val="006B4CEA"/>
    <w:rsid w:val="0073007B"/>
    <w:rsid w:val="00737810"/>
    <w:rsid w:val="00741E66"/>
    <w:rsid w:val="00781319"/>
    <w:rsid w:val="0078667C"/>
    <w:rsid w:val="007A12BB"/>
    <w:rsid w:val="007A40F2"/>
    <w:rsid w:val="00817F07"/>
    <w:rsid w:val="0085677A"/>
    <w:rsid w:val="008576AC"/>
    <w:rsid w:val="00857E2A"/>
    <w:rsid w:val="008653DB"/>
    <w:rsid w:val="0086729C"/>
    <w:rsid w:val="008911A3"/>
    <w:rsid w:val="008A27C7"/>
    <w:rsid w:val="008A297D"/>
    <w:rsid w:val="008C0F26"/>
    <w:rsid w:val="008C6910"/>
    <w:rsid w:val="008D2AD0"/>
    <w:rsid w:val="00920A16"/>
    <w:rsid w:val="00934597"/>
    <w:rsid w:val="00936755"/>
    <w:rsid w:val="00957ED4"/>
    <w:rsid w:val="00973371"/>
    <w:rsid w:val="0099258C"/>
    <w:rsid w:val="0099344F"/>
    <w:rsid w:val="00994652"/>
    <w:rsid w:val="00996799"/>
    <w:rsid w:val="009C017B"/>
    <w:rsid w:val="009D02C3"/>
    <w:rsid w:val="009F6B85"/>
    <w:rsid w:val="00A11949"/>
    <w:rsid w:val="00A23C16"/>
    <w:rsid w:val="00A267CF"/>
    <w:rsid w:val="00A278B9"/>
    <w:rsid w:val="00A74E8C"/>
    <w:rsid w:val="00A821E8"/>
    <w:rsid w:val="00A9523F"/>
    <w:rsid w:val="00AE2DD5"/>
    <w:rsid w:val="00AE6740"/>
    <w:rsid w:val="00B10F01"/>
    <w:rsid w:val="00B20332"/>
    <w:rsid w:val="00B51735"/>
    <w:rsid w:val="00B660B4"/>
    <w:rsid w:val="00B831CE"/>
    <w:rsid w:val="00B90FED"/>
    <w:rsid w:val="00BA2A75"/>
    <w:rsid w:val="00C07CEF"/>
    <w:rsid w:val="00C22087"/>
    <w:rsid w:val="00C33349"/>
    <w:rsid w:val="00C41162"/>
    <w:rsid w:val="00C560EB"/>
    <w:rsid w:val="00C84674"/>
    <w:rsid w:val="00CB0B58"/>
    <w:rsid w:val="00CC1C26"/>
    <w:rsid w:val="00CD2927"/>
    <w:rsid w:val="00D22214"/>
    <w:rsid w:val="00D6594D"/>
    <w:rsid w:val="00D74719"/>
    <w:rsid w:val="00D82776"/>
    <w:rsid w:val="00DA683F"/>
    <w:rsid w:val="00DA7FD4"/>
    <w:rsid w:val="00DC27F5"/>
    <w:rsid w:val="00DD06AA"/>
    <w:rsid w:val="00DE2B87"/>
    <w:rsid w:val="00DE7F9A"/>
    <w:rsid w:val="00DF4622"/>
    <w:rsid w:val="00E145D3"/>
    <w:rsid w:val="00E42251"/>
    <w:rsid w:val="00E563B3"/>
    <w:rsid w:val="00E74591"/>
    <w:rsid w:val="00E8179B"/>
    <w:rsid w:val="00E81D77"/>
    <w:rsid w:val="00E92171"/>
    <w:rsid w:val="00E95CB4"/>
    <w:rsid w:val="00EB7362"/>
    <w:rsid w:val="00EB7D85"/>
    <w:rsid w:val="00ED4EA3"/>
    <w:rsid w:val="00F03A71"/>
    <w:rsid w:val="00F07152"/>
    <w:rsid w:val="00F57483"/>
    <w:rsid w:val="00F60836"/>
    <w:rsid w:val="00F7312C"/>
    <w:rsid w:val="00F92C34"/>
    <w:rsid w:val="00FA029C"/>
    <w:rsid w:val="00FA4A5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823A1D"/>
  <w15:docId w15:val="{12F193FD-C5D5-4397-B47F-414724D1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017B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C017B"/>
    <w:rPr>
      <w:rFonts w:ascii="Times New Roman" w:hAnsi="Times New Roman"/>
      <w:color w:val="808080"/>
    </w:rPr>
  </w:style>
  <w:style w:type="character" w:styleId="Zvraznenie">
    <w:name w:val="Emphasis"/>
    <w:basedOn w:val="Predvolenpsmoodseku"/>
    <w:uiPriority w:val="20"/>
    <w:qFormat/>
    <w:rsid w:val="009C017B"/>
    <w:rPr>
      <w:i/>
      <w:iCs/>
    </w:rPr>
  </w:style>
  <w:style w:type="paragraph" w:styleId="Odsekzoznamu">
    <w:name w:val="List Paragraph"/>
    <w:basedOn w:val="Normlny"/>
    <w:uiPriority w:val="34"/>
    <w:qFormat/>
    <w:rsid w:val="00054DC0"/>
    <w:pPr>
      <w:ind w:left="708"/>
    </w:pPr>
  </w:style>
  <w:style w:type="paragraph" w:styleId="Normlnywebov">
    <w:name w:val="Normal (Web)"/>
    <w:basedOn w:val="Normlny"/>
    <w:uiPriority w:val="99"/>
    <w:unhideWhenUsed/>
    <w:rsid w:val="00AE2DD5"/>
    <w:pPr>
      <w:widowControl/>
      <w:adjustRightInd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6B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B85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lny"/>
    <w:uiPriority w:val="1"/>
    <w:qFormat/>
    <w:rsid w:val="00F03A71"/>
    <w:pPr>
      <w:adjustRightInd/>
      <w:ind w:left="57"/>
    </w:pPr>
    <w:rPr>
      <w:sz w:val="22"/>
      <w:szCs w:val="22"/>
      <w:lang w:eastAsia="en-US"/>
    </w:rPr>
  </w:style>
  <w:style w:type="paragraph" w:customStyle="1" w:styleId="Default">
    <w:name w:val="Default"/>
    <w:rsid w:val="00F03A7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728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28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2885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28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2885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401D5E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E2B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2B87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E2B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2B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0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0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3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29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94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4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21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46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0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Csanyi, Adam</cp:lastModifiedBy>
  <cp:revision>9</cp:revision>
  <cp:lastPrinted>2017-07-10T10:05:00Z</cp:lastPrinted>
  <dcterms:created xsi:type="dcterms:W3CDTF">2024-11-15T11:46:00Z</dcterms:created>
  <dcterms:modified xsi:type="dcterms:W3CDTF">2024-11-29T08:49:00Z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COO.2089.100.3.5868743</vt:lpwstr>
  </property>
  <property fmtid="{D5CDD505-2E9C-101B-9397-08002B2CF9AE}" pid="3" name="FSC#COOELAK@1.1001:Subject">
    <vt:lpwstr>3_predkladacia správa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kpt. JUDr. Ing. Mikulášová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odbor legislatívy a práva (NBÚ)</vt:lpwstr>
  </property>
  <property fmtid="{D5CDD505-2E9C-101B-9397-08002B2CF9AE}" pid="17" name="FSC#COOELAK@1.1001:CreatedAt">
    <vt:lpwstr>21. 8. 2015 8:22:09</vt:lpwstr>
  </property>
  <property fmtid="{D5CDD505-2E9C-101B-9397-08002B2CF9AE}" pid="18" name="FSC#COOELAK@1.1001:OU">
    <vt:lpwstr>odbor legislatívy a práva (NBÚ)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*COO.2089.100.3.5868743*</vt:lpwstr>
  </property>
  <property fmtid="{D5CDD505-2E9C-101B-9397-08002B2CF9AE}" pid="21" name="FSC#COOELAK@1.1001:RefBarCode">
    <vt:lpwstr>*3_predkladacia správa*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ContentTypeId">
    <vt:lpwstr>0x0101006C0C8C3C1E3DCC44BECE3792677AD011</vt:lpwstr>
  </property>
  <property fmtid="{D5CDD505-2E9C-101B-9397-08002B2CF9AE}" pid="37" name="_dlc_DocIdItemGuid">
    <vt:lpwstr>023e7a3f-bab5-48ec-9851-56ef89e64f09</vt:lpwstr>
  </property>
</Properties>
</file>