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BFB" w:rsidRPr="006E0B8D" w:rsidRDefault="006E0B8D" w:rsidP="006E0B8D">
      <w:pPr>
        <w:numPr>
          <w:ilvl w:val="0"/>
          <w:numId w:val="0"/>
        </w:numPr>
        <w:spacing w:after="0"/>
        <w:jc w:val="center"/>
        <w:rPr>
          <w:b/>
        </w:rPr>
      </w:pPr>
      <w:r w:rsidRPr="006E0B8D">
        <w:rPr>
          <w:b/>
        </w:rPr>
        <w:t>TABUĽKA ZHODY</w:t>
      </w:r>
    </w:p>
    <w:p w:rsidR="006E0B8D" w:rsidRPr="006E0B8D" w:rsidRDefault="00EB23C9" w:rsidP="006E0B8D">
      <w:pPr>
        <w:numPr>
          <w:ilvl w:val="0"/>
          <w:numId w:val="0"/>
        </w:numPr>
        <w:jc w:val="center"/>
        <w:rPr>
          <w:b/>
        </w:rPr>
      </w:pPr>
      <w:r>
        <w:rPr>
          <w:b/>
        </w:rPr>
        <w:t>n</w:t>
      </w:r>
      <w:r w:rsidR="006E0B8D" w:rsidRPr="006E0B8D">
        <w:rPr>
          <w:b/>
        </w:rPr>
        <w:t>ávrhu právneho predpisu s právom Európskej únie</w:t>
      </w:r>
    </w:p>
    <w:tbl>
      <w:tblPr>
        <w:tblStyle w:val="Mriekatabuky"/>
        <w:tblW w:w="15019" w:type="dxa"/>
        <w:tblLayout w:type="fixed"/>
        <w:tblLook w:val="04A0" w:firstRow="1" w:lastRow="0" w:firstColumn="1" w:lastColumn="0" w:noHBand="0" w:noVBand="1"/>
      </w:tblPr>
      <w:tblGrid>
        <w:gridCol w:w="846"/>
        <w:gridCol w:w="2410"/>
        <w:gridCol w:w="992"/>
        <w:gridCol w:w="1134"/>
        <w:gridCol w:w="954"/>
        <w:gridCol w:w="3298"/>
        <w:gridCol w:w="851"/>
        <w:gridCol w:w="1530"/>
        <w:gridCol w:w="776"/>
        <w:gridCol w:w="2228"/>
      </w:tblGrid>
      <w:tr w:rsidR="006E0B8D" w:rsidRPr="00843CC8" w:rsidTr="00DC0D77">
        <w:trPr>
          <w:trHeight w:val="789"/>
        </w:trPr>
        <w:tc>
          <w:tcPr>
            <w:tcW w:w="4248" w:type="dxa"/>
            <w:gridSpan w:val="3"/>
            <w:vAlign w:val="center"/>
          </w:tcPr>
          <w:p w:rsidR="006E0B8D" w:rsidRPr="007252CC" w:rsidRDefault="005F2BA0" w:rsidP="00843CC8">
            <w:pPr>
              <w:numPr>
                <w:ilvl w:val="0"/>
                <w:numId w:val="0"/>
              </w:numPr>
              <w:rPr>
                <w:szCs w:val="24"/>
              </w:rPr>
            </w:pPr>
            <w:r w:rsidRPr="005F2BA0">
              <w:rPr>
                <w:szCs w:val="24"/>
              </w:rPr>
              <w:t>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(Ú. v. EÚ L 337, 20. 12. 2011)</w:t>
            </w:r>
          </w:p>
        </w:tc>
        <w:tc>
          <w:tcPr>
            <w:tcW w:w="10771" w:type="dxa"/>
            <w:gridSpan w:val="7"/>
            <w:vAlign w:val="center"/>
          </w:tcPr>
          <w:p w:rsidR="00C21804" w:rsidRDefault="00C21804" w:rsidP="007252CC">
            <w:r w:rsidRPr="007252CC">
              <w:t>Návrh z</w:t>
            </w:r>
            <w:r w:rsidRPr="007252CC">
              <w:rPr>
                <w:bCs/>
              </w:rPr>
              <w:t>ákona, ktorým sa mení a dopĺňa zákon č. 153/2013 Z. z. o národnom zdravotníckom informačnom systéme a o zmene a doplnení niektorých zákonov v znení neskorších predpisov a ktorým sa menia a dopĺňajú niektoré zákony</w:t>
            </w:r>
          </w:p>
          <w:p w:rsidR="007252CC" w:rsidRDefault="007252CC" w:rsidP="007252CC">
            <w:r w:rsidRPr="00F20E89">
              <w:t>Z</w:t>
            </w:r>
            <w:r w:rsidR="00116B2D">
              <w:t>á</w:t>
            </w:r>
            <w:r w:rsidRPr="00F20E89">
              <w:t xml:space="preserve">kon č. 576/2004 Z. z. o zdravotnej starostlivosti, službách súvisiacich s poskytovaním zdravotnej starostlivosti a o zmene a doplnení niektorých zákonov v znení </w:t>
            </w:r>
            <w:r w:rsidRPr="00957C0D">
              <w:t xml:space="preserve">neskorších predpisov </w:t>
            </w:r>
          </w:p>
          <w:p w:rsidR="00747A1F" w:rsidRPr="007252CC" w:rsidRDefault="00747A1F" w:rsidP="00C21804">
            <w:pPr>
              <w:numPr>
                <w:ilvl w:val="0"/>
                <w:numId w:val="0"/>
              </w:numPr>
              <w:ind w:left="720" w:hanging="360"/>
            </w:pPr>
          </w:p>
        </w:tc>
      </w:tr>
      <w:tr w:rsidR="006E0B8D" w:rsidRPr="00843CC8" w:rsidTr="007252CC">
        <w:trPr>
          <w:trHeight w:val="275"/>
        </w:trPr>
        <w:tc>
          <w:tcPr>
            <w:tcW w:w="846"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1</w:t>
            </w:r>
          </w:p>
        </w:tc>
        <w:tc>
          <w:tcPr>
            <w:tcW w:w="2410"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2</w:t>
            </w:r>
          </w:p>
        </w:tc>
        <w:tc>
          <w:tcPr>
            <w:tcW w:w="992"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3</w:t>
            </w:r>
          </w:p>
        </w:tc>
        <w:tc>
          <w:tcPr>
            <w:tcW w:w="1134"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4</w:t>
            </w:r>
          </w:p>
        </w:tc>
        <w:tc>
          <w:tcPr>
            <w:tcW w:w="954"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5</w:t>
            </w:r>
          </w:p>
        </w:tc>
        <w:tc>
          <w:tcPr>
            <w:tcW w:w="3298"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6</w:t>
            </w:r>
          </w:p>
        </w:tc>
        <w:tc>
          <w:tcPr>
            <w:tcW w:w="851"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7</w:t>
            </w:r>
          </w:p>
        </w:tc>
        <w:tc>
          <w:tcPr>
            <w:tcW w:w="1530"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8</w:t>
            </w:r>
          </w:p>
        </w:tc>
        <w:tc>
          <w:tcPr>
            <w:tcW w:w="776"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9</w:t>
            </w:r>
          </w:p>
        </w:tc>
        <w:tc>
          <w:tcPr>
            <w:tcW w:w="2228"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10</w:t>
            </w:r>
          </w:p>
        </w:tc>
      </w:tr>
      <w:tr w:rsidR="006E0B8D" w:rsidRPr="00843CC8" w:rsidTr="007252CC">
        <w:tc>
          <w:tcPr>
            <w:tcW w:w="846" w:type="dxa"/>
          </w:tcPr>
          <w:p w:rsidR="006E0B8D" w:rsidRPr="00843CC8" w:rsidRDefault="001A2C99" w:rsidP="001A2C99">
            <w:pPr>
              <w:numPr>
                <w:ilvl w:val="0"/>
                <w:numId w:val="0"/>
              </w:numPr>
              <w:spacing w:after="0" w:line="240" w:lineRule="auto"/>
              <w:rPr>
                <w:sz w:val="20"/>
                <w:szCs w:val="20"/>
              </w:rPr>
            </w:pPr>
            <w:r w:rsidRPr="00843CC8">
              <w:rPr>
                <w:sz w:val="20"/>
                <w:szCs w:val="20"/>
              </w:rPr>
              <w:t>Článok (Č, O, V, P)</w:t>
            </w:r>
          </w:p>
        </w:tc>
        <w:tc>
          <w:tcPr>
            <w:tcW w:w="2410" w:type="dxa"/>
          </w:tcPr>
          <w:p w:rsidR="006E0B8D" w:rsidRPr="00843CC8" w:rsidRDefault="001A2C99" w:rsidP="001A2C99">
            <w:pPr>
              <w:numPr>
                <w:ilvl w:val="0"/>
                <w:numId w:val="0"/>
              </w:numPr>
              <w:spacing w:after="0" w:line="240" w:lineRule="auto"/>
              <w:rPr>
                <w:sz w:val="20"/>
                <w:szCs w:val="20"/>
              </w:rPr>
            </w:pPr>
            <w:r w:rsidRPr="00843CC8">
              <w:rPr>
                <w:sz w:val="20"/>
                <w:szCs w:val="20"/>
              </w:rPr>
              <w:t>Text</w:t>
            </w:r>
          </w:p>
        </w:tc>
        <w:tc>
          <w:tcPr>
            <w:tcW w:w="992" w:type="dxa"/>
          </w:tcPr>
          <w:p w:rsidR="006E0B8D" w:rsidRPr="00843CC8" w:rsidRDefault="001A2C99" w:rsidP="001A2C99">
            <w:pPr>
              <w:numPr>
                <w:ilvl w:val="0"/>
                <w:numId w:val="0"/>
              </w:numPr>
              <w:spacing w:after="0" w:line="240" w:lineRule="auto"/>
              <w:rPr>
                <w:sz w:val="20"/>
                <w:szCs w:val="20"/>
              </w:rPr>
            </w:pPr>
            <w:r w:rsidRPr="00843CC8">
              <w:rPr>
                <w:sz w:val="20"/>
                <w:szCs w:val="20"/>
              </w:rPr>
              <w:t>Spôsob transpozície</w:t>
            </w:r>
          </w:p>
        </w:tc>
        <w:tc>
          <w:tcPr>
            <w:tcW w:w="1134" w:type="dxa"/>
          </w:tcPr>
          <w:p w:rsidR="006E0B8D" w:rsidRPr="00843CC8" w:rsidRDefault="001A2C99" w:rsidP="001A2C99">
            <w:pPr>
              <w:numPr>
                <w:ilvl w:val="0"/>
                <w:numId w:val="0"/>
              </w:numPr>
              <w:spacing w:after="0" w:line="240" w:lineRule="auto"/>
              <w:rPr>
                <w:sz w:val="20"/>
                <w:szCs w:val="20"/>
              </w:rPr>
            </w:pPr>
            <w:r w:rsidRPr="00843CC8">
              <w:rPr>
                <w:sz w:val="20"/>
                <w:szCs w:val="20"/>
              </w:rPr>
              <w:t>Číslo</w:t>
            </w:r>
          </w:p>
        </w:tc>
        <w:tc>
          <w:tcPr>
            <w:tcW w:w="954" w:type="dxa"/>
          </w:tcPr>
          <w:p w:rsidR="006E0B8D" w:rsidRPr="00843CC8" w:rsidRDefault="001A2C99" w:rsidP="001A2C99">
            <w:pPr>
              <w:numPr>
                <w:ilvl w:val="0"/>
                <w:numId w:val="0"/>
              </w:numPr>
              <w:spacing w:after="0" w:line="240" w:lineRule="auto"/>
              <w:rPr>
                <w:sz w:val="20"/>
                <w:szCs w:val="20"/>
              </w:rPr>
            </w:pPr>
            <w:r w:rsidRPr="00843CC8">
              <w:rPr>
                <w:sz w:val="20"/>
                <w:szCs w:val="20"/>
              </w:rPr>
              <w:t>Článok (Č, §, O, V, P)</w:t>
            </w:r>
          </w:p>
        </w:tc>
        <w:tc>
          <w:tcPr>
            <w:tcW w:w="3298" w:type="dxa"/>
          </w:tcPr>
          <w:p w:rsidR="006E0B8D" w:rsidRPr="00843CC8" w:rsidRDefault="001A2C99" w:rsidP="001A2C99">
            <w:pPr>
              <w:numPr>
                <w:ilvl w:val="0"/>
                <w:numId w:val="0"/>
              </w:numPr>
              <w:spacing w:after="0" w:line="240" w:lineRule="auto"/>
              <w:rPr>
                <w:sz w:val="20"/>
                <w:szCs w:val="20"/>
              </w:rPr>
            </w:pPr>
            <w:r w:rsidRPr="00843CC8">
              <w:rPr>
                <w:sz w:val="20"/>
                <w:szCs w:val="20"/>
              </w:rPr>
              <w:t>Text</w:t>
            </w:r>
          </w:p>
        </w:tc>
        <w:tc>
          <w:tcPr>
            <w:tcW w:w="851" w:type="dxa"/>
          </w:tcPr>
          <w:p w:rsidR="006E0B8D" w:rsidRPr="00843CC8" w:rsidRDefault="001A2C99" w:rsidP="001A2C99">
            <w:pPr>
              <w:numPr>
                <w:ilvl w:val="0"/>
                <w:numId w:val="0"/>
              </w:numPr>
              <w:spacing w:after="0" w:line="240" w:lineRule="auto"/>
              <w:rPr>
                <w:sz w:val="20"/>
                <w:szCs w:val="20"/>
              </w:rPr>
            </w:pPr>
            <w:r w:rsidRPr="00843CC8">
              <w:rPr>
                <w:sz w:val="20"/>
                <w:szCs w:val="20"/>
              </w:rPr>
              <w:t>Zhoda</w:t>
            </w:r>
          </w:p>
        </w:tc>
        <w:tc>
          <w:tcPr>
            <w:tcW w:w="1530" w:type="dxa"/>
          </w:tcPr>
          <w:p w:rsidR="006E0B8D" w:rsidRPr="00843CC8" w:rsidRDefault="001A2C99" w:rsidP="001A2C99">
            <w:pPr>
              <w:numPr>
                <w:ilvl w:val="0"/>
                <w:numId w:val="0"/>
              </w:numPr>
              <w:spacing w:after="0" w:line="240" w:lineRule="auto"/>
              <w:rPr>
                <w:sz w:val="20"/>
                <w:szCs w:val="20"/>
              </w:rPr>
            </w:pPr>
            <w:r w:rsidRPr="00843CC8">
              <w:rPr>
                <w:sz w:val="20"/>
                <w:szCs w:val="20"/>
              </w:rPr>
              <w:t>Poznámky</w:t>
            </w:r>
          </w:p>
        </w:tc>
        <w:tc>
          <w:tcPr>
            <w:tcW w:w="776" w:type="dxa"/>
          </w:tcPr>
          <w:p w:rsidR="006E0B8D" w:rsidRPr="00843CC8" w:rsidRDefault="001A2C99" w:rsidP="001A2C99">
            <w:pPr>
              <w:numPr>
                <w:ilvl w:val="0"/>
                <w:numId w:val="0"/>
              </w:numPr>
              <w:spacing w:after="0" w:line="240" w:lineRule="auto"/>
              <w:rPr>
                <w:sz w:val="20"/>
                <w:szCs w:val="20"/>
              </w:rPr>
            </w:pPr>
            <w:r w:rsidRPr="00843CC8">
              <w:rPr>
                <w:sz w:val="20"/>
                <w:szCs w:val="20"/>
              </w:rPr>
              <w:t>Identifikácia goldplatingu</w:t>
            </w:r>
          </w:p>
        </w:tc>
        <w:tc>
          <w:tcPr>
            <w:tcW w:w="2228" w:type="dxa"/>
          </w:tcPr>
          <w:p w:rsidR="006E0B8D" w:rsidRPr="00843CC8" w:rsidRDefault="001A2C99" w:rsidP="001A2C99">
            <w:pPr>
              <w:numPr>
                <w:ilvl w:val="0"/>
                <w:numId w:val="0"/>
              </w:numPr>
              <w:spacing w:after="0" w:line="240" w:lineRule="auto"/>
              <w:rPr>
                <w:sz w:val="20"/>
                <w:szCs w:val="20"/>
              </w:rPr>
            </w:pPr>
            <w:r w:rsidRPr="00843CC8">
              <w:rPr>
                <w:sz w:val="20"/>
                <w:szCs w:val="20"/>
              </w:rPr>
              <w:t>Identifikácia oblasti goldplatingu a vyjadrenie k opodstatnenosti goldplatingu</w:t>
            </w:r>
          </w:p>
        </w:tc>
      </w:tr>
      <w:tr w:rsidR="007252CC" w:rsidRPr="00843CC8" w:rsidTr="007252CC">
        <w:tc>
          <w:tcPr>
            <w:tcW w:w="846" w:type="dxa"/>
          </w:tcPr>
          <w:p w:rsidR="005F2BA0" w:rsidRPr="005F2BA0" w:rsidRDefault="005F2BA0" w:rsidP="005F2BA0">
            <w:pPr>
              <w:numPr>
                <w:ilvl w:val="0"/>
                <w:numId w:val="0"/>
              </w:numPr>
              <w:spacing w:after="0" w:line="240" w:lineRule="auto"/>
              <w:rPr>
                <w:sz w:val="20"/>
                <w:szCs w:val="20"/>
              </w:rPr>
            </w:pPr>
            <w:r w:rsidRPr="005F2BA0">
              <w:rPr>
                <w:sz w:val="20"/>
                <w:szCs w:val="20"/>
              </w:rPr>
              <w:t>Č 30</w:t>
            </w:r>
          </w:p>
          <w:p w:rsidR="007252CC" w:rsidRPr="00843CC8" w:rsidRDefault="005F2BA0" w:rsidP="005F2BA0">
            <w:pPr>
              <w:numPr>
                <w:ilvl w:val="0"/>
                <w:numId w:val="0"/>
              </w:numPr>
              <w:spacing w:after="0" w:line="240" w:lineRule="auto"/>
              <w:rPr>
                <w:sz w:val="20"/>
                <w:szCs w:val="20"/>
              </w:rPr>
            </w:pPr>
            <w:r w:rsidRPr="005F2BA0">
              <w:rPr>
                <w:sz w:val="20"/>
                <w:szCs w:val="20"/>
              </w:rPr>
              <w:t>O 1</w:t>
            </w:r>
          </w:p>
        </w:tc>
        <w:tc>
          <w:tcPr>
            <w:tcW w:w="2410" w:type="dxa"/>
          </w:tcPr>
          <w:p w:rsidR="007252CC" w:rsidRPr="00843CC8" w:rsidRDefault="005F2BA0" w:rsidP="007252CC">
            <w:pPr>
              <w:numPr>
                <w:ilvl w:val="0"/>
                <w:numId w:val="0"/>
              </w:numPr>
              <w:spacing w:after="0" w:line="240" w:lineRule="auto"/>
              <w:rPr>
                <w:sz w:val="20"/>
                <w:szCs w:val="20"/>
              </w:rPr>
            </w:pPr>
            <w:r w:rsidRPr="005F2BA0">
              <w:rPr>
                <w:sz w:val="20"/>
                <w:szCs w:val="20"/>
              </w:rPr>
              <w:t>Členské štáty zaistia, aby osoby s postavením medzinárodnej ochrany mali prístup k zdravotnej starostlivosti za rovnakých podmienok oprávnenosti ako štátni príslušníci členského štátu, ktorý udelil takúto ochranu.</w:t>
            </w:r>
          </w:p>
        </w:tc>
        <w:tc>
          <w:tcPr>
            <w:tcW w:w="992" w:type="dxa"/>
          </w:tcPr>
          <w:p w:rsidR="007252CC" w:rsidRPr="00843CC8" w:rsidRDefault="007252CC" w:rsidP="007252CC">
            <w:pPr>
              <w:numPr>
                <w:ilvl w:val="0"/>
                <w:numId w:val="0"/>
              </w:numPr>
              <w:spacing w:after="0" w:line="240" w:lineRule="auto"/>
              <w:jc w:val="center"/>
              <w:rPr>
                <w:sz w:val="20"/>
                <w:szCs w:val="20"/>
              </w:rPr>
            </w:pPr>
            <w:r w:rsidRPr="00843CC8">
              <w:rPr>
                <w:sz w:val="20"/>
                <w:szCs w:val="20"/>
              </w:rPr>
              <w:t>N</w:t>
            </w: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tc>
        <w:tc>
          <w:tcPr>
            <w:tcW w:w="1134" w:type="dxa"/>
          </w:tcPr>
          <w:p w:rsidR="007252CC" w:rsidRPr="00DA68BB" w:rsidRDefault="00116B2D" w:rsidP="00C21804">
            <w:pPr>
              <w:numPr>
                <w:ilvl w:val="0"/>
                <w:numId w:val="0"/>
              </w:numPr>
              <w:spacing w:after="0" w:line="240" w:lineRule="auto"/>
              <w:rPr>
                <w:sz w:val="20"/>
                <w:szCs w:val="20"/>
              </w:rPr>
            </w:pPr>
            <w:r w:rsidRPr="00DA68BB">
              <w:rPr>
                <w:sz w:val="20"/>
                <w:szCs w:val="20"/>
              </w:rPr>
              <w:t xml:space="preserve">Návrh zákona, ktorým sa mení a dopĺňa zákon č. 153/2013 Z. z. </w:t>
            </w:r>
            <w:r w:rsidR="00C21804">
              <w:rPr>
                <w:sz w:val="20"/>
                <w:szCs w:val="20"/>
              </w:rPr>
              <w:t xml:space="preserve">a </w:t>
            </w:r>
            <w:r w:rsidR="00DA68BB" w:rsidRPr="00DA68BB">
              <w:rPr>
                <w:sz w:val="20"/>
                <w:szCs w:val="20"/>
              </w:rPr>
              <w:t xml:space="preserve">Zákon č. 576/2004 Z. z. </w:t>
            </w:r>
          </w:p>
        </w:tc>
        <w:tc>
          <w:tcPr>
            <w:tcW w:w="954" w:type="dxa"/>
          </w:tcPr>
          <w:p w:rsidR="00037DC2" w:rsidRDefault="00037DC2" w:rsidP="007252CC">
            <w:pPr>
              <w:numPr>
                <w:ilvl w:val="0"/>
                <w:numId w:val="0"/>
              </w:numPr>
              <w:spacing w:after="0" w:line="240" w:lineRule="auto"/>
              <w:rPr>
                <w:sz w:val="20"/>
                <w:szCs w:val="20"/>
              </w:rPr>
            </w:pPr>
            <w:r>
              <w:rPr>
                <w:sz w:val="20"/>
                <w:szCs w:val="20"/>
              </w:rPr>
              <w:t>Č 4</w:t>
            </w:r>
          </w:p>
          <w:p w:rsidR="00F21A73" w:rsidRDefault="00F21A73" w:rsidP="007252CC">
            <w:pPr>
              <w:numPr>
                <w:ilvl w:val="0"/>
                <w:numId w:val="0"/>
              </w:numPr>
              <w:spacing w:after="0" w:line="240" w:lineRule="auto"/>
              <w:rPr>
                <w:sz w:val="20"/>
                <w:szCs w:val="20"/>
              </w:rPr>
            </w:pPr>
            <w:r>
              <w:rPr>
                <w:sz w:val="20"/>
                <w:szCs w:val="20"/>
              </w:rPr>
              <w:t>a</w:t>
            </w:r>
          </w:p>
          <w:p w:rsidR="007252CC" w:rsidRPr="007252CC" w:rsidRDefault="007252CC" w:rsidP="007252CC">
            <w:pPr>
              <w:numPr>
                <w:ilvl w:val="0"/>
                <w:numId w:val="0"/>
              </w:numPr>
              <w:spacing w:after="0" w:line="240" w:lineRule="auto"/>
              <w:rPr>
                <w:sz w:val="20"/>
                <w:szCs w:val="20"/>
              </w:rPr>
            </w:pPr>
            <w:r w:rsidRPr="007252CC">
              <w:rPr>
                <w:sz w:val="20"/>
                <w:szCs w:val="20"/>
              </w:rPr>
              <w:t xml:space="preserve">§ 12 </w:t>
            </w:r>
          </w:p>
          <w:p w:rsidR="007252CC" w:rsidRPr="00843CC8" w:rsidRDefault="007252CC" w:rsidP="007252CC">
            <w:pPr>
              <w:numPr>
                <w:ilvl w:val="0"/>
                <w:numId w:val="0"/>
              </w:numPr>
              <w:spacing w:after="0" w:line="240" w:lineRule="auto"/>
              <w:rPr>
                <w:sz w:val="20"/>
                <w:szCs w:val="20"/>
              </w:rPr>
            </w:pPr>
            <w:r w:rsidRPr="007252CC">
              <w:rPr>
                <w:sz w:val="20"/>
                <w:szCs w:val="20"/>
              </w:rPr>
              <w:t>O 11</w:t>
            </w: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tc>
        <w:tc>
          <w:tcPr>
            <w:tcW w:w="3298" w:type="dxa"/>
          </w:tcPr>
          <w:p w:rsidR="007252CC" w:rsidRPr="00843CC8" w:rsidRDefault="007252CC" w:rsidP="007252CC">
            <w:pPr>
              <w:numPr>
                <w:ilvl w:val="0"/>
                <w:numId w:val="0"/>
              </w:numPr>
              <w:spacing w:after="0" w:line="240" w:lineRule="auto"/>
              <w:rPr>
                <w:sz w:val="20"/>
                <w:szCs w:val="20"/>
              </w:rPr>
            </w:pPr>
            <w:r w:rsidRPr="007252CC">
              <w:rPr>
                <w:sz w:val="20"/>
                <w:szCs w:val="20"/>
              </w:rPr>
              <w:t>Dôvod ustanovený v odseku 9 písm. a) sa nevzťahuje na osobu, ktorá má trvalý pobyt, prechodný pobyt, tolerovaný pobyt, alebo ak osoba preukáže poskytovateľovi užívacie právo k nehnuteľnosti, v určenom zdravotnom obvode poskytovateľa ambulantnej starostlivosti podľa § 7 ods. 1 písm. a) bodov jeden a dva. Tento dôvod sa nevzťahuje ani na osobu, ktorej bolo v Slovenskej republike poskytnuté dočasné útočisko,14aab) na osobu žiadajúcu o poskytnutie dočasného útočiska,14aac) na osobu s poskytnutou doplnkovou ochranou,14aad) na azylanta14aad) a na osobu s tolerovaným pobytom,14aae) ktorá bola zaradená do programu ochrany obetí.</w:t>
            </w:r>
          </w:p>
        </w:tc>
        <w:tc>
          <w:tcPr>
            <w:tcW w:w="851" w:type="dxa"/>
          </w:tcPr>
          <w:p w:rsidR="007252CC" w:rsidRPr="00843CC8" w:rsidRDefault="007252CC" w:rsidP="007252CC">
            <w:pPr>
              <w:numPr>
                <w:ilvl w:val="0"/>
                <w:numId w:val="0"/>
              </w:numPr>
              <w:spacing w:after="0" w:line="240" w:lineRule="auto"/>
              <w:jc w:val="center"/>
              <w:rPr>
                <w:sz w:val="20"/>
                <w:szCs w:val="20"/>
              </w:rPr>
            </w:pPr>
            <w:r>
              <w:rPr>
                <w:sz w:val="20"/>
                <w:szCs w:val="20"/>
              </w:rPr>
              <w:t>Ú</w:t>
            </w:r>
          </w:p>
        </w:tc>
        <w:tc>
          <w:tcPr>
            <w:tcW w:w="1530" w:type="dxa"/>
          </w:tcPr>
          <w:p w:rsidR="007252CC" w:rsidRPr="00843CC8" w:rsidRDefault="007252CC" w:rsidP="007252CC">
            <w:pPr>
              <w:numPr>
                <w:ilvl w:val="0"/>
                <w:numId w:val="0"/>
              </w:numPr>
              <w:spacing w:after="0" w:line="240" w:lineRule="auto"/>
              <w:rPr>
                <w:sz w:val="20"/>
                <w:szCs w:val="20"/>
              </w:rPr>
            </w:pPr>
          </w:p>
        </w:tc>
        <w:tc>
          <w:tcPr>
            <w:tcW w:w="776" w:type="dxa"/>
          </w:tcPr>
          <w:p w:rsidR="007252CC" w:rsidRPr="00843CC8" w:rsidRDefault="007252CC" w:rsidP="007252CC">
            <w:pPr>
              <w:numPr>
                <w:ilvl w:val="0"/>
                <w:numId w:val="0"/>
              </w:numPr>
              <w:spacing w:after="0" w:line="240" w:lineRule="auto"/>
              <w:rPr>
                <w:sz w:val="20"/>
                <w:szCs w:val="20"/>
              </w:rPr>
            </w:pPr>
            <w:r>
              <w:rPr>
                <w:sz w:val="20"/>
                <w:szCs w:val="20"/>
              </w:rPr>
              <w:t>GP - N</w:t>
            </w:r>
          </w:p>
        </w:tc>
        <w:tc>
          <w:tcPr>
            <w:tcW w:w="2228" w:type="dxa"/>
          </w:tcPr>
          <w:p w:rsidR="007252CC" w:rsidRPr="00843CC8" w:rsidRDefault="007252CC" w:rsidP="007252CC">
            <w:pPr>
              <w:numPr>
                <w:ilvl w:val="0"/>
                <w:numId w:val="0"/>
              </w:numPr>
              <w:spacing w:after="0" w:line="240" w:lineRule="auto"/>
              <w:rPr>
                <w:sz w:val="20"/>
                <w:szCs w:val="20"/>
              </w:rPr>
            </w:pPr>
          </w:p>
        </w:tc>
      </w:tr>
      <w:tr w:rsidR="00116B2D" w:rsidRPr="00843CC8" w:rsidTr="007252CC">
        <w:tc>
          <w:tcPr>
            <w:tcW w:w="846" w:type="dxa"/>
          </w:tcPr>
          <w:p w:rsidR="00116B2D" w:rsidRPr="007252CC" w:rsidRDefault="005F2BA0" w:rsidP="00116B2D">
            <w:pPr>
              <w:numPr>
                <w:ilvl w:val="0"/>
                <w:numId w:val="0"/>
              </w:numPr>
              <w:spacing w:after="0" w:line="240" w:lineRule="auto"/>
              <w:rPr>
                <w:sz w:val="20"/>
                <w:szCs w:val="20"/>
              </w:rPr>
            </w:pPr>
            <w:r>
              <w:rPr>
                <w:sz w:val="20"/>
                <w:szCs w:val="20"/>
              </w:rPr>
              <w:t>Č.30</w:t>
            </w:r>
          </w:p>
          <w:p w:rsidR="00116B2D" w:rsidRPr="007252CC" w:rsidRDefault="005F2BA0" w:rsidP="00116B2D">
            <w:pPr>
              <w:numPr>
                <w:ilvl w:val="0"/>
                <w:numId w:val="0"/>
              </w:numPr>
              <w:spacing w:after="0" w:line="240" w:lineRule="auto"/>
              <w:rPr>
                <w:sz w:val="20"/>
                <w:szCs w:val="20"/>
              </w:rPr>
            </w:pPr>
            <w:r>
              <w:rPr>
                <w:sz w:val="20"/>
                <w:szCs w:val="20"/>
              </w:rPr>
              <w:t>O 2</w:t>
            </w:r>
          </w:p>
        </w:tc>
        <w:tc>
          <w:tcPr>
            <w:tcW w:w="2410" w:type="dxa"/>
          </w:tcPr>
          <w:p w:rsidR="00116B2D" w:rsidRPr="007252CC" w:rsidRDefault="005F2BA0" w:rsidP="00116B2D">
            <w:pPr>
              <w:numPr>
                <w:ilvl w:val="0"/>
                <w:numId w:val="0"/>
              </w:numPr>
              <w:spacing w:after="0" w:line="240" w:lineRule="auto"/>
              <w:rPr>
                <w:sz w:val="20"/>
                <w:szCs w:val="20"/>
              </w:rPr>
            </w:pPr>
            <w:r w:rsidRPr="005F2BA0">
              <w:rPr>
                <w:sz w:val="20"/>
                <w:szCs w:val="20"/>
              </w:rPr>
              <w:t>Členské štáty poskytujú za rovnakých podmienok oprávnenosti ako štátnym príslušníkom členského štátu, ktorý udelil ochranu, primeranú zdravotnú starostlivosť a v prípade potreby aj liečenie duševných porúch osobám s postavením medzinárodnej ochrany, ktoré majú osobitné potreby, ako sú tehotné ženy, osoby, ktoré zažili mučenie, znásilnenie alebo iné vážne formy psychického, fyzického alebo sexuálneho násilia, alebo maloletým, ktorí boli obeťami akejkoľvek formy zneužitia, zanedbania, využívania, mučenia, krutého, neľudského a ponižujúceho zaobchádzania, alebo ktorí trpeli v dôsledku ozbrojeného konfliktu.</w:t>
            </w:r>
            <w:bookmarkStart w:id="0" w:name="_GoBack"/>
            <w:bookmarkEnd w:id="0"/>
          </w:p>
        </w:tc>
        <w:tc>
          <w:tcPr>
            <w:tcW w:w="992" w:type="dxa"/>
          </w:tcPr>
          <w:p w:rsidR="00116B2D" w:rsidRPr="00843CC8" w:rsidRDefault="00116B2D" w:rsidP="00116B2D">
            <w:pPr>
              <w:numPr>
                <w:ilvl w:val="0"/>
                <w:numId w:val="0"/>
              </w:numPr>
              <w:spacing w:after="0" w:line="240" w:lineRule="auto"/>
              <w:jc w:val="center"/>
              <w:rPr>
                <w:sz w:val="20"/>
                <w:szCs w:val="20"/>
              </w:rPr>
            </w:pPr>
            <w:r w:rsidRPr="007252CC">
              <w:rPr>
                <w:sz w:val="20"/>
                <w:szCs w:val="20"/>
              </w:rPr>
              <w:t>N</w:t>
            </w:r>
          </w:p>
        </w:tc>
        <w:tc>
          <w:tcPr>
            <w:tcW w:w="1134" w:type="dxa"/>
          </w:tcPr>
          <w:p w:rsidR="00116B2D" w:rsidRPr="00DA68BB" w:rsidRDefault="00C21804" w:rsidP="00116B2D">
            <w:pPr>
              <w:numPr>
                <w:ilvl w:val="0"/>
                <w:numId w:val="0"/>
              </w:numPr>
              <w:spacing w:after="0" w:line="240" w:lineRule="auto"/>
              <w:rPr>
                <w:sz w:val="20"/>
                <w:szCs w:val="20"/>
              </w:rPr>
            </w:pPr>
            <w:r w:rsidRPr="00DA68BB">
              <w:rPr>
                <w:sz w:val="20"/>
                <w:szCs w:val="20"/>
              </w:rPr>
              <w:t xml:space="preserve">Návrh zákona, ktorým sa mení a dopĺňa zákon č. 153/2013 Z. z. </w:t>
            </w:r>
            <w:r>
              <w:rPr>
                <w:sz w:val="20"/>
                <w:szCs w:val="20"/>
              </w:rPr>
              <w:t xml:space="preserve">a </w:t>
            </w:r>
            <w:r w:rsidRPr="00DA68BB">
              <w:rPr>
                <w:sz w:val="20"/>
                <w:szCs w:val="20"/>
              </w:rPr>
              <w:t>Zákon č. 576/2004 Z. z.</w:t>
            </w:r>
          </w:p>
        </w:tc>
        <w:tc>
          <w:tcPr>
            <w:tcW w:w="954" w:type="dxa"/>
          </w:tcPr>
          <w:p w:rsidR="00DA68BB" w:rsidRDefault="00DA68BB" w:rsidP="00116B2D">
            <w:pPr>
              <w:numPr>
                <w:ilvl w:val="0"/>
                <w:numId w:val="0"/>
              </w:numPr>
              <w:spacing w:after="0" w:line="240" w:lineRule="auto"/>
              <w:rPr>
                <w:sz w:val="20"/>
                <w:szCs w:val="20"/>
              </w:rPr>
            </w:pPr>
            <w:r>
              <w:rPr>
                <w:sz w:val="20"/>
                <w:szCs w:val="20"/>
              </w:rPr>
              <w:t>Č 4</w:t>
            </w:r>
          </w:p>
          <w:p w:rsidR="00F21A73" w:rsidRDefault="00F21A73" w:rsidP="00116B2D">
            <w:pPr>
              <w:numPr>
                <w:ilvl w:val="0"/>
                <w:numId w:val="0"/>
              </w:numPr>
              <w:spacing w:after="0" w:line="240" w:lineRule="auto"/>
              <w:rPr>
                <w:sz w:val="20"/>
                <w:szCs w:val="20"/>
              </w:rPr>
            </w:pPr>
            <w:r>
              <w:rPr>
                <w:sz w:val="20"/>
                <w:szCs w:val="20"/>
              </w:rPr>
              <w:t>a</w:t>
            </w:r>
          </w:p>
          <w:p w:rsidR="00116B2D" w:rsidRPr="00116B2D" w:rsidRDefault="00116B2D" w:rsidP="00116B2D">
            <w:pPr>
              <w:numPr>
                <w:ilvl w:val="0"/>
                <w:numId w:val="0"/>
              </w:numPr>
              <w:spacing w:after="0" w:line="240" w:lineRule="auto"/>
              <w:rPr>
                <w:sz w:val="20"/>
                <w:szCs w:val="20"/>
              </w:rPr>
            </w:pPr>
            <w:r w:rsidRPr="00116B2D">
              <w:rPr>
                <w:sz w:val="20"/>
                <w:szCs w:val="20"/>
              </w:rPr>
              <w:t xml:space="preserve">§ 12 </w:t>
            </w:r>
          </w:p>
          <w:p w:rsidR="00116B2D" w:rsidRPr="007252CC" w:rsidRDefault="00116B2D" w:rsidP="00116B2D">
            <w:pPr>
              <w:numPr>
                <w:ilvl w:val="0"/>
                <w:numId w:val="0"/>
              </w:numPr>
              <w:spacing w:after="0" w:line="240" w:lineRule="auto"/>
              <w:rPr>
                <w:sz w:val="20"/>
                <w:szCs w:val="20"/>
              </w:rPr>
            </w:pPr>
            <w:r w:rsidRPr="00116B2D">
              <w:rPr>
                <w:sz w:val="20"/>
                <w:szCs w:val="20"/>
              </w:rPr>
              <w:t>O 11</w:t>
            </w:r>
          </w:p>
        </w:tc>
        <w:tc>
          <w:tcPr>
            <w:tcW w:w="3298" w:type="dxa"/>
          </w:tcPr>
          <w:p w:rsidR="00116B2D" w:rsidRPr="00843CC8" w:rsidRDefault="00116B2D" w:rsidP="00116B2D">
            <w:pPr>
              <w:numPr>
                <w:ilvl w:val="0"/>
                <w:numId w:val="0"/>
              </w:numPr>
              <w:spacing w:after="0" w:line="240" w:lineRule="auto"/>
              <w:rPr>
                <w:sz w:val="20"/>
                <w:szCs w:val="20"/>
              </w:rPr>
            </w:pPr>
            <w:r w:rsidRPr="007252CC">
              <w:rPr>
                <w:sz w:val="20"/>
                <w:szCs w:val="20"/>
              </w:rPr>
              <w:t>Dôvod ustanovený v odseku 9 písm. a) sa nevzťahuje na osobu, ktorá má trvalý pobyt, prechodný pobyt, tolerovaný pobyt, alebo ak osoba preukáže poskytovateľovi užívacie právo k nehnuteľnosti, v určenom zdravotnom obvode poskytovateľa ambulantnej starostlivosti podľa § 7 ods. 1 písm. a) bodov jeden a dva. Tento dôvod sa nevzťahuje ani na osobu, ktorej bolo v Slovenskej republike poskytnuté dočasné útočisko,14aab) na osobu žiadajúcu o poskytnutie dočasného útočiska,14aac) na osobu s poskytnutou doplnkovou ochranou,14aad) na azylanta14aad) a na osobu s tolerovaným pobytom,14aae) ktorá bola zaradená do programu ochrany obetí.</w:t>
            </w:r>
          </w:p>
        </w:tc>
        <w:tc>
          <w:tcPr>
            <w:tcW w:w="851" w:type="dxa"/>
          </w:tcPr>
          <w:p w:rsidR="00116B2D" w:rsidRPr="00843CC8" w:rsidRDefault="00116B2D" w:rsidP="00116B2D">
            <w:pPr>
              <w:numPr>
                <w:ilvl w:val="0"/>
                <w:numId w:val="0"/>
              </w:numPr>
              <w:spacing w:after="0" w:line="240" w:lineRule="auto"/>
              <w:jc w:val="center"/>
              <w:rPr>
                <w:sz w:val="20"/>
                <w:szCs w:val="20"/>
              </w:rPr>
            </w:pPr>
            <w:r>
              <w:rPr>
                <w:sz w:val="20"/>
                <w:szCs w:val="20"/>
              </w:rPr>
              <w:t>Ú</w:t>
            </w:r>
          </w:p>
        </w:tc>
        <w:tc>
          <w:tcPr>
            <w:tcW w:w="1530" w:type="dxa"/>
          </w:tcPr>
          <w:p w:rsidR="00116B2D" w:rsidRPr="007252CC" w:rsidRDefault="00116B2D" w:rsidP="00116B2D">
            <w:pPr>
              <w:numPr>
                <w:ilvl w:val="0"/>
                <w:numId w:val="0"/>
              </w:numPr>
              <w:spacing w:after="0" w:line="240" w:lineRule="auto"/>
              <w:rPr>
                <w:sz w:val="20"/>
                <w:szCs w:val="20"/>
              </w:rPr>
            </w:pPr>
          </w:p>
        </w:tc>
        <w:tc>
          <w:tcPr>
            <w:tcW w:w="776" w:type="dxa"/>
          </w:tcPr>
          <w:p w:rsidR="00116B2D" w:rsidRPr="00843CC8" w:rsidRDefault="00116B2D" w:rsidP="00116B2D">
            <w:pPr>
              <w:numPr>
                <w:ilvl w:val="0"/>
                <w:numId w:val="0"/>
              </w:numPr>
              <w:spacing w:after="0" w:line="240" w:lineRule="auto"/>
              <w:rPr>
                <w:sz w:val="20"/>
                <w:szCs w:val="20"/>
              </w:rPr>
            </w:pPr>
            <w:r>
              <w:rPr>
                <w:sz w:val="20"/>
                <w:szCs w:val="20"/>
              </w:rPr>
              <w:t>GP  - N</w:t>
            </w:r>
          </w:p>
        </w:tc>
        <w:tc>
          <w:tcPr>
            <w:tcW w:w="2228" w:type="dxa"/>
          </w:tcPr>
          <w:p w:rsidR="00116B2D" w:rsidRPr="00843CC8" w:rsidRDefault="00116B2D" w:rsidP="00116B2D">
            <w:pPr>
              <w:numPr>
                <w:ilvl w:val="0"/>
                <w:numId w:val="0"/>
              </w:numPr>
              <w:spacing w:after="0" w:line="240" w:lineRule="auto"/>
              <w:rPr>
                <w:sz w:val="20"/>
                <w:szCs w:val="20"/>
              </w:rPr>
            </w:pPr>
          </w:p>
        </w:tc>
      </w:tr>
    </w:tbl>
    <w:p w:rsidR="006E0B8D" w:rsidRPr="00843CC8" w:rsidRDefault="006E0B8D" w:rsidP="006D5697">
      <w:pPr>
        <w:numPr>
          <w:ilvl w:val="0"/>
          <w:numId w:val="0"/>
        </w:numPr>
        <w:spacing w:after="0"/>
        <w:rPr>
          <w:sz w:val="20"/>
          <w:szCs w:val="20"/>
        </w:rPr>
      </w:pPr>
    </w:p>
    <w:sectPr w:rsidR="006E0B8D" w:rsidRPr="00843CC8" w:rsidSect="006E0B8D">
      <w:pgSz w:w="16839" w:h="11907" w:orient="landscape" w:code="9"/>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070" w:rsidRDefault="00005070" w:rsidP="00627D80">
      <w:pPr>
        <w:spacing w:after="0" w:line="240" w:lineRule="auto"/>
      </w:pPr>
      <w:r>
        <w:separator/>
      </w:r>
    </w:p>
  </w:endnote>
  <w:endnote w:type="continuationSeparator" w:id="0">
    <w:p w:rsidR="00005070" w:rsidRDefault="00005070" w:rsidP="0062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070" w:rsidRDefault="00005070" w:rsidP="00627D80">
      <w:pPr>
        <w:spacing w:after="0" w:line="240" w:lineRule="auto"/>
      </w:pPr>
      <w:r>
        <w:separator/>
      </w:r>
    </w:p>
  </w:footnote>
  <w:footnote w:type="continuationSeparator" w:id="0">
    <w:p w:rsidR="00005070" w:rsidRDefault="00005070" w:rsidP="00627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6E60"/>
    <w:multiLevelType w:val="hybridMultilevel"/>
    <w:tmpl w:val="96641D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6F476A"/>
    <w:multiLevelType w:val="hybridMultilevel"/>
    <w:tmpl w:val="2C7CF7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BE4B46"/>
    <w:multiLevelType w:val="hybridMultilevel"/>
    <w:tmpl w:val="E380607A"/>
    <w:lvl w:ilvl="0" w:tplc="041B000F">
      <w:start w:val="1"/>
      <w:numFmt w:val="decimal"/>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3" w15:restartNumberingAfterBreak="0">
    <w:nsid w:val="14262AA8"/>
    <w:multiLevelType w:val="hybridMultilevel"/>
    <w:tmpl w:val="5596B3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C84886"/>
    <w:multiLevelType w:val="hybridMultilevel"/>
    <w:tmpl w:val="20A4AFC4"/>
    <w:lvl w:ilvl="0" w:tplc="A5287448">
      <w:start w:val="1"/>
      <w:numFmt w:val="lowerLetter"/>
      <w:lvlText w:val="%1)"/>
      <w:lvlJc w:val="left"/>
      <w:pPr>
        <w:ind w:left="786" w:hanging="360"/>
      </w:pPr>
      <w:rPr>
        <w:rFonts w:hint="default"/>
        <w:i w:val="0"/>
        <w:color w:val="494949"/>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E850442"/>
    <w:multiLevelType w:val="hybridMultilevel"/>
    <w:tmpl w:val="37424BB0"/>
    <w:lvl w:ilvl="0" w:tplc="8460EA72">
      <w:start w:val="1"/>
      <w:numFmt w:val="lowerLetter"/>
      <w:lvlText w:val="%1)"/>
      <w:lvlJc w:val="left"/>
      <w:pPr>
        <w:ind w:left="720" w:hanging="360"/>
      </w:pPr>
      <w:rPr>
        <w:rFonts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4E74A8"/>
    <w:multiLevelType w:val="hybridMultilevel"/>
    <w:tmpl w:val="8DBA8D32"/>
    <w:lvl w:ilvl="0" w:tplc="417CB6B8">
      <w:start w:val="1"/>
      <w:numFmt w:val="decimal"/>
      <w:lvlText w:val="(%1)"/>
      <w:lvlJc w:val="left"/>
      <w:pPr>
        <w:ind w:left="720" w:hanging="360"/>
      </w:pPr>
      <w:rPr>
        <w:rFonts w:hint="default"/>
        <w:color w:val="auto"/>
      </w:rPr>
    </w:lvl>
    <w:lvl w:ilvl="1" w:tplc="C102F376">
      <w:start w:val="1"/>
      <w:numFmt w:val="lowerLetter"/>
      <w:lvlText w:val="%2)"/>
      <w:lvlJc w:val="left"/>
      <w:pPr>
        <w:ind w:left="644"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3A1D67"/>
    <w:multiLevelType w:val="hybridMultilevel"/>
    <w:tmpl w:val="21C28C7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28F8146E">
      <w:start w:val="1"/>
      <w:numFmt w:val="decimal"/>
      <w:lvlText w:val="%3."/>
      <w:lvlJc w:val="left"/>
      <w:pPr>
        <w:ind w:left="2766" w:hanging="360"/>
      </w:pPr>
      <w:rPr>
        <w:rFonts w:hint="default"/>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3D3425C9"/>
    <w:multiLevelType w:val="hybridMultilevel"/>
    <w:tmpl w:val="99B40580"/>
    <w:lvl w:ilvl="0" w:tplc="5840147E">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0867530"/>
    <w:multiLevelType w:val="hybridMultilevel"/>
    <w:tmpl w:val="96641D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40E522E"/>
    <w:multiLevelType w:val="hybridMultilevel"/>
    <w:tmpl w:val="2A3C97B4"/>
    <w:lvl w:ilvl="0" w:tplc="A2A65AEC">
      <w:start w:val="1"/>
      <w:numFmt w:val="decimal"/>
      <w:lvlText w:val="%1."/>
      <w:lvlJc w:val="left"/>
      <w:pPr>
        <w:tabs>
          <w:tab w:val="num" w:pos="502"/>
        </w:tabs>
        <w:ind w:left="502" w:hanging="360"/>
      </w:pPr>
      <w:rPr>
        <w:rFonts w:hint="default"/>
        <w:color w:val="000000"/>
      </w:rPr>
    </w:lvl>
    <w:lvl w:ilvl="1" w:tplc="BEE01EDE">
      <w:start w:val="1"/>
      <w:numFmt w:val="lowerLetter"/>
      <w:lvlText w:val="%2)"/>
      <w:lvlJc w:val="left"/>
      <w:pPr>
        <w:tabs>
          <w:tab w:val="num" w:pos="1380"/>
        </w:tabs>
        <w:ind w:left="1380" w:hanging="360"/>
      </w:pPr>
      <w:rPr>
        <w:rFonts w:hint="default"/>
        <w:color w:val="auto"/>
      </w:rPr>
    </w:lvl>
    <w:lvl w:ilvl="2" w:tplc="041B001B">
      <w:start w:val="1"/>
      <w:numFmt w:val="lowerRoman"/>
      <w:lvlText w:val="%3."/>
      <w:lvlJc w:val="right"/>
      <w:pPr>
        <w:tabs>
          <w:tab w:val="num" w:pos="2100"/>
        </w:tabs>
        <w:ind w:left="2100" w:hanging="180"/>
      </w:pPr>
    </w:lvl>
    <w:lvl w:ilvl="3" w:tplc="041B000F">
      <w:start w:val="1"/>
      <w:numFmt w:val="decimal"/>
      <w:lvlText w:val="%4."/>
      <w:lvlJc w:val="left"/>
      <w:pPr>
        <w:tabs>
          <w:tab w:val="num" w:pos="2820"/>
        </w:tabs>
        <w:ind w:left="2820" w:hanging="360"/>
      </w:pPr>
      <w:rPr>
        <w:rFonts w:hint="default"/>
      </w:r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11" w15:restartNumberingAfterBreak="0">
    <w:nsid w:val="5482350C"/>
    <w:multiLevelType w:val="hybridMultilevel"/>
    <w:tmpl w:val="189C7D7E"/>
    <w:lvl w:ilvl="0" w:tplc="EB164EC8">
      <w:start w:val="1"/>
      <w:numFmt w:val="decimal"/>
      <w:pStyle w:val="Normlny"/>
      <w:lvlText w:val="%1."/>
      <w:lvlJc w:val="righ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6FB3262"/>
    <w:multiLevelType w:val="hybridMultilevel"/>
    <w:tmpl w:val="48020A30"/>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0F">
      <w:start w:val="1"/>
      <w:numFmt w:val="decimal"/>
      <w:lvlText w:val="%3."/>
      <w:lvlJc w:val="lef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3" w15:restartNumberingAfterBreak="0">
    <w:nsid w:val="58F90A54"/>
    <w:multiLevelType w:val="hybridMultilevel"/>
    <w:tmpl w:val="B502BF46"/>
    <w:lvl w:ilvl="0" w:tplc="041B000F">
      <w:start w:val="1"/>
      <w:numFmt w:val="decimal"/>
      <w:lvlText w:val="%1."/>
      <w:lvlJc w:val="left"/>
      <w:pPr>
        <w:ind w:left="358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997495E"/>
    <w:multiLevelType w:val="hybridMultilevel"/>
    <w:tmpl w:val="CB4EF6C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60F02E87"/>
    <w:multiLevelType w:val="hybridMultilevel"/>
    <w:tmpl w:val="9AEE016C"/>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68CC2463"/>
    <w:multiLevelType w:val="hybridMultilevel"/>
    <w:tmpl w:val="BEF8D836"/>
    <w:lvl w:ilvl="0" w:tplc="0494ED7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6EF626DC"/>
    <w:multiLevelType w:val="hybridMultilevel"/>
    <w:tmpl w:val="7B0AC11C"/>
    <w:lvl w:ilvl="0" w:tplc="5840147E">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59A6CD0"/>
    <w:multiLevelType w:val="hybridMultilevel"/>
    <w:tmpl w:val="E5E043EC"/>
    <w:lvl w:ilvl="0" w:tplc="D838647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76961A2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7AEC04F4"/>
    <w:multiLevelType w:val="hybridMultilevel"/>
    <w:tmpl w:val="F416A6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B705C7F"/>
    <w:multiLevelType w:val="hybridMultilevel"/>
    <w:tmpl w:val="626EB2C0"/>
    <w:lvl w:ilvl="0" w:tplc="BEE01EDE">
      <w:start w:val="1"/>
      <w:numFmt w:val="lowerLetter"/>
      <w:lvlText w:val="%1)"/>
      <w:lvlJc w:val="left"/>
      <w:pPr>
        <w:tabs>
          <w:tab w:val="num" w:pos="1380"/>
        </w:tabs>
        <w:ind w:left="138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DA16AFC"/>
    <w:multiLevelType w:val="hybridMultilevel"/>
    <w:tmpl w:val="32E8703C"/>
    <w:lvl w:ilvl="0" w:tplc="3984093A">
      <w:start w:val="1"/>
      <w:numFmt w:val="lowerLetter"/>
      <w:lvlText w:val="%1)"/>
      <w:lvlJc w:val="left"/>
      <w:pPr>
        <w:ind w:left="1146" w:hanging="360"/>
      </w:pPr>
      <w:rPr>
        <w:rFonts w:ascii="Times New Roman" w:hAnsi="Times New Roman" w:cs="Times New Roman"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11"/>
  </w:num>
  <w:num w:numId="2">
    <w:abstractNumId w:val="11"/>
  </w:num>
  <w:num w:numId="3">
    <w:abstractNumId w:val="3"/>
  </w:num>
  <w:num w:numId="4">
    <w:abstractNumId w:val="17"/>
  </w:num>
  <w:num w:numId="5">
    <w:abstractNumId w:val="8"/>
  </w:num>
  <w:num w:numId="6">
    <w:abstractNumId w:val="10"/>
  </w:num>
  <w:num w:numId="7">
    <w:abstractNumId w:val="18"/>
  </w:num>
  <w:num w:numId="8">
    <w:abstractNumId w:val="5"/>
  </w:num>
  <w:num w:numId="9">
    <w:abstractNumId w:val="16"/>
  </w:num>
  <w:num w:numId="10">
    <w:abstractNumId w:val="2"/>
  </w:num>
  <w:num w:numId="11">
    <w:abstractNumId w:val="20"/>
  </w:num>
  <w:num w:numId="12">
    <w:abstractNumId w:val="22"/>
  </w:num>
  <w:num w:numId="13">
    <w:abstractNumId w:val="0"/>
  </w:num>
  <w:num w:numId="14">
    <w:abstractNumId w:val="14"/>
  </w:num>
  <w:num w:numId="15">
    <w:abstractNumId w:val="13"/>
  </w:num>
  <w:num w:numId="16">
    <w:abstractNumId w:val="21"/>
  </w:num>
  <w:num w:numId="17">
    <w:abstractNumId w:val="9"/>
  </w:num>
  <w:num w:numId="18">
    <w:abstractNumId w:val="1"/>
  </w:num>
  <w:num w:numId="19">
    <w:abstractNumId w:val="6"/>
  </w:num>
  <w:num w:numId="20">
    <w:abstractNumId w:val="4"/>
  </w:num>
  <w:num w:numId="21">
    <w:abstractNumId w:val="15"/>
  </w:num>
  <w:num w:numId="22">
    <w:abstractNumId w:val="7"/>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inkAnnotations="0"/>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8D"/>
    <w:rsid w:val="00005070"/>
    <w:rsid w:val="000327C3"/>
    <w:rsid w:val="00037DC2"/>
    <w:rsid w:val="001059E1"/>
    <w:rsid w:val="00116B2D"/>
    <w:rsid w:val="00142ED8"/>
    <w:rsid w:val="001A2C99"/>
    <w:rsid w:val="001B217D"/>
    <w:rsid w:val="002236BF"/>
    <w:rsid w:val="00230075"/>
    <w:rsid w:val="00282781"/>
    <w:rsid w:val="004462C5"/>
    <w:rsid w:val="004E19B8"/>
    <w:rsid w:val="005D4EC3"/>
    <w:rsid w:val="005F2BA0"/>
    <w:rsid w:val="00627D80"/>
    <w:rsid w:val="006A1245"/>
    <w:rsid w:val="006D5697"/>
    <w:rsid w:val="006E0B8D"/>
    <w:rsid w:val="00701242"/>
    <w:rsid w:val="007146BD"/>
    <w:rsid w:val="007252CC"/>
    <w:rsid w:val="00747A1F"/>
    <w:rsid w:val="007610A8"/>
    <w:rsid w:val="00776016"/>
    <w:rsid w:val="00790BFB"/>
    <w:rsid w:val="007A014B"/>
    <w:rsid w:val="00843CC8"/>
    <w:rsid w:val="00884C14"/>
    <w:rsid w:val="008A37D8"/>
    <w:rsid w:val="00904C99"/>
    <w:rsid w:val="0091212A"/>
    <w:rsid w:val="00B009FE"/>
    <w:rsid w:val="00B958FE"/>
    <w:rsid w:val="00C16E95"/>
    <w:rsid w:val="00C21804"/>
    <w:rsid w:val="00C234B6"/>
    <w:rsid w:val="00C32F28"/>
    <w:rsid w:val="00DA68BB"/>
    <w:rsid w:val="00DC0D77"/>
    <w:rsid w:val="00EB23C9"/>
    <w:rsid w:val="00F21A73"/>
    <w:rsid w:val="00F912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3479"/>
  <w15:docId w15:val="{DBB8FE95-DC94-4A4B-9807-3BC62DE3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6E95"/>
    <w:pPr>
      <w:numPr>
        <w:numId w:val="2"/>
      </w:numPr>
      <w:spacing w:after="120" w:line="276" w:lineRule="auto"/>
      <w:jc w:val="both"/>
    </w:pPr>
    <w:rPr>
      <w:rFonts w:ascii="Times New Roman" w:hAnsi="Times New Roman"/>
      <w:sz w:val="24"/>
    </w:rPr>
  </w:style>
  <w:style w:type="paragraph" w:styleId="Nadpis1">
    <w:name w:val="heading 1"/>
    <w:basedOn w:val="Normlny"/>
    <w:next w:val="Normlny"/>
    <w:link w:val="Nadpis1Char"/>
    <w:uiPriority w:val="9"/>
    <w:qFormat/>
    <w:rsid w:val="002236BF"/>
    <w:pPr>
      <w:keepNext/>
      <w:keepLines/>
      <w:numPr>
        <w:numId w:val="0"/>
      </w:numPr>
      <w:spacing w:before="240" w:after="0"/>
      <w:jc w:val="center"/>
      <w:outlineLvl w:val="0"/>
    </w:pPr>
    <w:rPr>
      <w:rFonts w:eastAsiaTheme="majorEastAsia" w:cstheme="majorBidi"/>
      <w:b/>
      <w:szCs w:val="32"/>
    </w:rPr>
  </w:style>
  <w:style w:type="paragraph" w:styleId="Nadpis2">
    <w:name w:val="heading 2"/>
    <w:basedOn w:val="Normlny"/>
    <w:next w:val="Normlny"/>
    <w:link w:val="Nadpis2Char"/>
    <w:uiPriority w:val="9"/>
    <w:qFormat/>
    <w:rsid w:val="007252CC"/>
    <w:pPr>
      <w:keepNext/>
      <w:numPr>
        <w:numId w:val="0"/>
      </w:numPr>
      <w:autoSpaceDE w:val="0"/>
      <w:autoSpaceDN w:val="0"/>
      <w:spacing w:after="0" w:line="240" w:lineRule="auto"/>
      <w:jc w:val="center"/>
      <w:outlineLvl w:val="1"/>
    </w:pPr>
    <w:rPr>
      <w:rFonts w:eastAsia="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236BF"/>
    <w:rPr>
      <w:rFonts w:ascii="Times New Roman" w:eastAsiaTheme="majorEastAsia" w:hAnsi="Times New Roman" w:cstheme="majorBidi"/>
      <w:b/>
      <w:sz w:val="24"/>
      <w:szCs w:val="32"/>
    </w:rPr>
  </w:style>
  <w:style w:type="table" w:styleId="Mriekatabuky">
    <w:name w:val="Table Grid"/>
    <w:basedOn w:val="Normlnatabuka"/>
    <w:uiPriority w:val="39"/>
    <w:rsid w:val="006E0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EB23C9"/>
    <w:pPr>
      <w:contextualSpacing/>
    </w:pPr>
  </w:style>
  <w:style w:type="paragraph" w:styleId="Textbubliny">
    <w:name w:val="Balloon Text"/>
    <w:basedOn w:val="Normlny"/>
    <w:link w:val="TextbublinyChar"/>
    <w:uiPriority w:val="99"/>
    <w:semiHidden/>
    <w:unhideWhenUsed/>
    <w:rsid w:val="00EB23C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23C9"/>
    <w:rPr>
      <w:rFonts w:ascii="Segoe UI" w:hAnsi="Segoe UI" w:cs="Segoe UI"/>
      <w:sz w:val="18"/>
      <w:szCs w:val="18"/>
    </w:rPr>
  </w:style>
  <w:style w:type="character" w:styleId="Hypertextovprepojenie">
    <w:name w:val="Hyperlink"/>
    <w:basedOn w:val="Predvolenpsmoodseku"/>
    <w:uiPriority w:val="99"/>
    <w:unhideWhenUsed/>
    <w:rsid w:val="00884C14"/>
    <w:rPr>
      <w:color w:val="0000FF"/>
      <w:u w:val="single"/>
    </w:rPr>
  </w:style>
  <w:style w:type="paragraph" w:styleId="Hlavika">
    <w:name w:val="header"/>
    <w:basedOn w:val="Normlny"/>
    <w:link w:val="HlavikaChar"/>
    <w:uiPriority w:val="99"/>
    <w:unhideWhenUsed/>
    <w:rsid w:val="00627D8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D80"/>
    <w:rPr>
      <w:rFonts w:ascii="Times New Roman" w:hAnsi="Times New Roman"/>
      <w:sz w:val="24"/>
    </w:rPr>
  </w:style>
  <w:style w:type="paragraph" w:styleId="Pta">
    <w:name w:val="footer"/>
    <w:basedOn w:val="Normlny"/>
    <w:link w:val="PtaChar"/>
    <w:uiPriority w:val="99"/>
    <w:unhideWhenUsed/>
    <w:rsid w:val="00627D80"/>
    <w:pPr>
      <w:tabs>
        <w:tab w:val="center" w:pos="4536"/>
        <w:tab w:val="right" w:pos="9072"/>
      </w:tabs>
      <w:spacing w:after="0" w:line="240" w:lineRule="auto"/>
    </w:pPr>
  </w:style>
  <w:style w:type="character" w:customStyle="1" w:styleId="PtaChar">
    <w:name w:val="Päta Char"/>
    <w:basedOn w:val="Predvolenpsmoodseku"/>
    <w:link w:val="Pta"/>
    <w:uiPriority w:val="99"/>
    <w:rsid w:val="00627D80"/>
    <w:rPr>
      <w:rFonts w:ascii="Times New Roman" w:hAnsi="Times New Roman"/>
      <w:sz w:val="24"/>
    </w:rPr>
  </w:style>
  <w:style w:type="character" w:customStyle="1" w:styleId="markedcontent">
    <w:name w:val="markedcontent"/>
    <w:rsid w:val="007252CC"/>
  </w:style>
  <w:style w:type="paragraph" w:styleId="Zkladntext2">
    <w:name w:val="Body Text 2"/>
    <w:basedOn w:val="Normlny"/>
    <w:link w:val="Zkladntext2Char"/>
    <w:uiPriority w:val="99"/>
    <w:rsid w:val="007252CC"/>
    <w:pPr>
      <w:numPr>
        <w:numId w:val="0"/>
      </w:numPr>
      <w:autoSpaceDE w:val="0"/>
      <w:autoSpaceDN w:val="0"/>
      <w:spacing w:after="0" w:line="240" w:lineRule="auto"/>
      <w:ind w:right="-516"/>
    </w:pPr>
    <w:rPr>
      <w:rFonts w:eastAsia="Times New Roman" w:cs="Times New Roman"/>
      <w:szCs w:val="24"/>
      <w:lang w:eastAsia="sk-SK"/>
    </w:rPr>
  </w:style>
  <w:style w:type="character" w:customStyle="1" w:styleId="Zkladntext2Char">
    <w:name w:val="Základný text 2 Char"/>
    <w:basedOn w:val="Predvolenpsmoodseku"/>
    <w:link w:val="Zkladntext2"/>
    <w:uiPriority w:val="99"/>
    <w:rsid w:val="007252CC"/>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7252CC"/>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rsid w:val="007252CC"/>
    <w:pPr>
      <w:numPr>
        <w:numId w:val="0"/>
      </w:numPr>
      <w:autoSpaceDE w:val="0"/>
      <w:autoSpaceDN w:val="0"/>
      <w:spacing w:after="0" w:line="240" w:lineRule="auto"/>
    </w:pPr>
    <w:rPr>
      <w:rFonts w:eastAsia="Times New Roman" w:cs="Times New Roman"/>
      <w:szCs w:val="24"/>
      <w:lang w:eastAsia="sk-SK"/>
    </w:rPr>
  </w:style>
  <w:style w:type="character" w:customStyle="1" w:styleId="ZkladntextChar">
    <w:name w:val="Základný text Char"/>
    <w:basedOn w:val="Predvolenpsmoodseku"/>
    <w:link w:val="Zkladntext"/>
    <w:uiPriority w:val="99"/>
    <w:rsid w:val="007252CC"/>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2902</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Bradáčová</dc:creator>
  <cp:keywords/>
  <dc:description/>
  <cp:lastModifiedBy>Stacho Marek, Mgr.</cp:lastModifiedBy>
  <cp:revision>3</cp:revision>
  <cp:lastPrinted>2024-05-30T08:11:00Z</cp:lastPrinted>
  <dcterms:created xsi:type="dcterms:W3CDTF">2024-09-23T13:51:00Z</dcterms:created>
  <dcterms:modified xsi:type="dcterms:W3CDTF">2024-09-23T13:54:00Z</dcterms:modified>
</cp:coreProperties>
</file>