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D7" w:rsidRDefault="00BB6AD7" w:rsidP="00BB6AD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42C97" w:rsidRDefault="00742C97" w:rsidP="00BB6AD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BB6AD7" w:rsidRPr="00AB3555" w:rsidRDefault="00BB6AD7" w:rsidP="00BB6AD7">
      <w:pPr>
        <w:pStyle w:val="Zkladntext"/>
        <w:kinsoku w:val="0"/>
        <w:overflowPunct w:val="0"/>
        <w:spacing w:before="231"/>
        <w:ind w:left="675"/>
        <w:rPr>
          <w:sz w:val="24"/>
          <w:szCs w:val="24"/>
        </w:rPr>
      </w:pPr>
      <w:r w:rsidRPr="00AB3555">
        <w:rPr>
          <w:sz w:val="24"/>
          <w:szCs w:val="24"/>
        </w:rPr>
        <w:t>SPRÁVA O ÚČASTI VEREJNOSTI NA TVORBE PRÁVNEHO PREDPISU</w:t>
      </w:r>
    </w:p>
    <w:p w:rsidR="00742C97" w:rsidRDefault="00742C97" w:rsidP="00BB6AD7">
      <w:pPr>
        <w:pStyle w:val="Zkladntext"/>
        <w:kinsoku w:val="0"/>
        <w:overflowPunct w:val="0"/>
        <w:spacing w:before="120" w:after="42"/>
        <w:rPr>
          <w:b/>
        </w:rPr>
      </w:pPr>
    </w:p>
    <w:p w:rsidR="00BB6AD7" w:rsidRPr="00292909" w:rsidRDefault="00BB6AD7" w:rsidP="00BB6AD7">
      <w:pPr>
        <w:pStyle w:val="Zkladntext"/>
        <w:kinsoku w:val="0"/>
        <w:overflowPunct w:val="0"/>
        <w:spacing w:before="120" w:after="42"/>
        <w:rPr>
          <w:b/>
        </w:rPr>
      </w:pPr>
      <w:r w:rsidRPr="00292909">
        <w:rPr>
          <w:b/>
        </w:rPr>
        <w:t>1.</w:t>
      </w:r>
      <w:r w:rsidRPr="00292909">
        <w:rPr>
          <w:b/>
          <w:spacing w:val="40"/>
        </w:rPr>
        <w:t xml:space="preserve">  </w:t>
      </w:r>
      <w:r w:rsidRPr="00292909">
        <w:rPr>
          <w:b/>
        </w:rPr>
        <w:t>Spôsob zapojenia verejnosti do tvorby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Informovanie – vyplnia sa body 2 a 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Prerokovanie – vyplnia sa body 2 až 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BB6AD7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>
        <w:rPr>
          <w:spacing w:val="-2"/>
        </w:rPr>
        <w:t>Odôvodnenie:</w:t>
      </w:r>
      <w:r>
        <w:rPr>
          <w:b/>
          <w:bCs/>
          <w:spacing w:val="-2"/>
          <w:vertAlign w:val="superscript"/>
        </w:rPr>
        <w:t>1</w:t>
      </w: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2.  </w:t>
      </w:r>
      <w:r w:rsidR="00BB6AD7" w:rsidRPr="00292909">
        <w:rPr>
          <w:b/>
        </w:rPr>
        <w:t>Spôsob informovania verejnosti o začatí tvorby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Predbežná informácia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Legislatívny zámer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  <w:p w:rsidR="00B82131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 w:rsidRPr="00E645BC">
              <w:t>Konferencia Kybernetická bezpečnosť 2023</w:t>
            </w:r>
            <w:r>
              <w:t xml:space="preserve"> (</w:t>
            </w:r>
            <w:r w:rsidRPr="00FF0D84">
              <w:t>02.10.–03.10.2023</w:t>
            </w:r>
            <w:r>
              <w:t xml:space="preserve">), </w:t>
            </w:r>
            <w:hyperlink r:id="rId5" w:history="1">
              <w:r w:rsidRPr="00FF0D84">
                <w:rPr>
                  <w:rStyle w:val="Hypertextovprepojenie"/>
                </w:rPr>
                <w:t>https://konferencie.profivzdelavanie.sk/2023/kyberneticka-bezpecnost/</w:t>
              </w:r>
            </w:hyperlink>
            <w:r>
              <w:t>;</w:t>
            </w:r>
          </w:p>
          <w:p w:rsidR="00B82131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  <w:rPr>
                <w:rFonts w:ascii="Arial" w:hAnsi="Arial" w:cs="Arial"/>
              </w:rPr>
            </w:pPr>
            <w:proofErr w:type="spellStart"/>
            <w:r w:rsidRPr="00FF0D84">
              <w:t>Webinár</w:t>
            </w:r>
            <w:proofErr w:type="spellEnd"/>
            <w:r w:rsidRPr="00FF0D84">
              <w:t xml:space="preserve"> zvyšovanie kybernetickej bezpečnosti slovenských firiem z pohľadu aktuálnej legislatívy a financií (05.10.2023), </w:t>
            </w:r>
            <w:hyperlink r:id="rId6" w:history="1">
              <w:r w:rsidRPr="008F68F8">
                <w:rPr>
                  <w:rStyle w:val="Hypertextovprepojenie"/>
                </w:rPr>
                <w:t>https://www.sario.sk/sk/projekty-podujatia/zvysovanie-kybernetickej-bezpecnosti-slovenskych-firiem-z-pohladu-aktualnej</w:t>
              </w:r>
            </w:hyperlink>
            <w:r>
              <w:rPr>
                <w:rFonts w:ascii="Arial" w:hAnsi="Arial" w:cs="Arial"/>
              </w:rPr>
              <w:t>;</w:t>
            </w:r>
          </w:p>
          <w:p w:rsidR="00B82131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  <w:rPr>
                <w:rFonts w:ascii="Arial" w:hAnsi="Arial" w:cs="Arial"/>
              </w:rPr>
            </w:pPr>
            <w:proofErr w:type="spellStart"/>
            <w:r w:rsidRPr="00FF0D84">
              <w:t>Peer</w:t>
            </w:r>
            <w:proofErr w:type="spellEnd"/>
            <w:r w:rsidRPr="00FF0D84">
              <w:t xml:space="preserve"> </w:t>
            </w:r>
            <w:proofErr w:type="spellStart"/>
            <w:r w:rsidRPr="00FF0D84">
              <w:t>Learning</w:t>
            </w:r>
            <w:proofErr w:type="spellEnd"/>
            <w:r w:rsidRPr="00FF0D84">
              <w:t xml:space="preserve"> </w:t>
            </w:r>
            <w:proofErr w:type="spellStart"/>
            <w:r w:rsidRPr="00FF0D84">
              <w:t>Session</w:t>
            </w:r>
            <w:proofErr w:type="spellEnd"/>
            <w:r w:rsidRPr="00FF0D84">
              <w:t xml:space="preserve"> on </w:t>
            </w:r>
            <w:proofErr w:type="spellStart"/>
            <w:r w:rsidRPr="00FF0D84">
              <w:t>Cybersecurity</w:t>
            </w:r>
            <w:proofErr w:type="spellEnd"/>
            <w:r w:rsidRPr="00FF0D84">
              <w:t xml:space="preserve"> </w:t>
            </w:r>
            <w:proofErr w:type="spellStart"/>
            <w:r w:rsidRPr="00FF0D84">
              <w:t>Skills</w:t>
            </w:r>
            <w:proofErr w:type="spellEnd"/>
            <w:r w:rsidRPr="00FF0D84">
              <w:t xml:space="preserve"> in </w:t>
            </w:r>
            <w:proofErr w:type="spellStart"/>
            <w:r w:rsidRPr="00FF0D84">
              <w:t>the</w:t>
            </w:r>
            <w:proofErr w:type="spellEnd"/>
            <w:r w:rsidRPr="00FF0D84">
              <w:t xml:space="preserve"> </w:t>
            </w:r>
            <w:proofErr w:type="spellStart"/>
            <w:r w:rsidRPr="00FF0D84">
              <w:t>context</w:t>
            </w:r>
            <w:proofErr w:type="spellEnd"/>
            <w:r w:rsidRPr="00FF0D84">
              <w:t xml:space="preserve"> of National </w:t>
            </w:r>
            <w:proofErr w:type="spellStart"/>
            <w:r w:rsidRPr="00FF0D84">
              <w:t>Cybersecurity</w:t>
            </w:r>
            <w:proofErr w:type="spellEnd"/>
            <w:r w:rsidRPr="00FF0D84">
              <w:t xml:space="preserve"> </w:t>
            </w:r>
            <w:proofErr w:type="spellStart"/>
            <w:r w:rsidRPr="00FF0D84">
              <w:t>Strategies</w:t>
            </w:r>
            <w:proofErr w:type="spellEnd"/>
            <w:r w:rsidRPr="00FF0D84">
              <w:t xml:space="preserve"> (17.10.2023),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8F68F8">
                <w:rPr>
                  <w:rStyle w:val="Hypertextovprepojenie"/>
                </w:rPr>
                <w:t>https://www.nbu.gov.sk/2023/10/19/v-kybernetickej-bezpecnosti-mame-nedostatok-ludi-problem-nam-pomaha-riesit-europska-unia/index.html</w:t>
              </w:r>
            </w:hyperlink>
            <w:r>
              <w:rPr>
                <w:rFonts w:ascii="Arial" w:hAnsi="Arial" w:cs="Arial"/>
              </w:rPr>
              <w:t>;</w:t>
            </w:r>
          </w:p>
          <w:p w:rsidR="00B82131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  <w:rPr>
                <w:rFonts w:ascii="Arial" w:hAnsi="Arial" w:cs="Arial"/>
              </w:rPr>
            </w:pPr>
            <w:r w:rsidRPr="00FF0D84">
              <w:t xml:space="preserve">Stretnutie certifikovaných audítorov (21.11.2023), </w:t>
            </w:r>
            <w:hyperlink r:id="rId8" w:history="1">
              <w:r w:rsidRPr="00FF0D84">
                <w:rPr>
                  <w:rStyle w:val="Hypertextovprepojenie"/>
                </w:rPr>
                <w:t>https://www.nbu.gov.sk/2023/11/23/slovensku-chybaju-auditori-kybernetickej-bezpecnosti/index.html</w:t>
              </w:r>
            </w:hyperlink>
            <w:r>
              <w:rPr>
                <w:rFonts w:ascii="Arial" w:hAnsi="Arial" w:cs="Arial"/>
              </w:rPr>
              <w:t>;</w:t>
            </w:r>
          </w:p>
          <w:p w:rsidR="00B82131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 w:rsidRPr="00FF0D84">
              <w:t xml:space="preserve">Medzinárodná konferencia ITAPA (20.11.-23.11.2023), </w:t>
            </w:r>
            <w:hyperlink r:id="rId9" w:history="1">
              <w:r w:rsidRPr="008F68F8">
                <w:rPr>
                  <w:rStyle w:val="Hypertextovprepojenie"/>
                </w:rPr>
                <w:t>https://www.itapa.sk/14735-sk/program-jesenna-itapa-2023/</w:t>
              </w:r>
            </w:hyperlink>
            <w:r>
              <w:t>;</w:t>
            </w:r>
          </w:p>
          <w:p w:rsidR="00B82131" w:rsidRPr="00E94E69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 w:rsidRPr="00E94E69">
              <w:t>Workshop KCCKB pre komunitu (17.01.2024);</w:t>
            </w:r>
          </w:p>
          <w:p w:rsidR="00B82131" w:rsidRPr="00E94E69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 w:rsidRPr="00E94E69">
              <w:t>Výročná schôdza PPP (18.01.2024);</w:t>
            </w:r>
          </w:p>
          <w:p w:rsidR="00B82131" w:rsidRPr="00B82131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proofErr w:type="spellStart"/>
            <w:r w:rsidRPr="00B82131">
              <w:t>Webinár</w:t>
            </w:r>
            <w:proofErr w:type="spellEnd"/>
            <w:r w:rsidRPr="00B82131">
              <w:t xml:space="preserve"> pre rakúske spoločnosti pôsobiace v rámci </w:t>
            </w:r>
            <w:r w:rsidR="00C344E7">
              <w:t>Slovenskej republiky</w:t>
            </w:r>
            <w:r w:rsidRPr="00B82131">
              <w:t xml:space="preserve"> (30.01.2024);</w:t>
            </w:r>
          </w:p>
          <w:p w:rsidR="00B82131" w:rsidRDefault="00B82131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>
              <w:t xml:space="preserve">Klubové podujatie </w:t>
            </w:r>
            <w:proofErr w:type="spellStart"/>
            <w:r>
              <w:t>AmCham</w:t>
            </w:r>
            <w:proofErr w:type="spellEnd"/>
            <w:r>
              <w:t xml:space="preserve"> (09.02.2024);</w:t>
            </w:r>
          </w:p>
          <w:p w:rsidR="00DA5675" w:rsidRDefault="00DA5675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>
              <w:t>Stretnutie certifikovaných manažérov kybernetickej bezpečnosti (18.03.2024);</w:t>
            </w:r>
          </w:p>
          <w:p w:rsidR="00DA5675" w:rsidRDefault="00DA5675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>
              <w:t xml:space="preserve">Bilaterálne stretnutie k príprave novely zákona o kybernetickej bezpečnosti s Ministerstvom zdravotníctva </w:t>
            </w:r>
            <w:r w:rsidR="00C344E7">
              <w:t>Slovenskej republiky</w:t>
            </w:r>
            <w:r>
              <w:t xml:space="preserve"> (18.03.2024);</w:t>
            </w:r>
          </w:p>
          <w:p w:rsidR="00DA5675" w:rsidRDefault="00DA5675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>
              <w:t xml:space="preserve">Bilaterálne stretnutie k príprave novely zákona o kybernetickej bezpečnosti s Generálnou prokuratúrou </w:t>
            </w:r>
            <w:r w:rsidR="00C344E7">
              <w:t>Slovenskej republiky</w:t>
            </w:r>
            <w:r>
              <w:t xml:space="preserve"> (21.03.2024);</w:t>
            </w:r>
          </w:p>
          <w:p w:rsidR="00DA5675" w:rsidRDefault="00DA5675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>
              <w:t>Stretnutie certifikovaných manažérov kybernetickej bezpečnosti (25.03.2024);</w:t>
            </w:r>
          </w:p>
          <w:p w:rsidR="00DA5675" w:rsidRDefault="00DA5675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proofErr w:type="spellStart"/>
            <w:r>
              <w:t>Esset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 (09.04.2024 ), </w:t>
            </w:r>
            <w:hyperlink r:id="rId10" w:tgtFrame="_blank" w:history="1">
              <w:r>
                <w:rPr>
                  <w:rStyle w:val="Hypertextovprepojenie"/>
                </w:rPr>
                <w:t>https://bezpecnevofirme.eset.com/sk/eset-security-days/eset-security-days-2023/</w:t>
              </w:r>
            </w:hyperlink>
            <w:r>
              <w:t>;</w:t>
            </w:r>
          </w:p>
          <w:p w:rsidR="00DA5675" w:rsidRDefault="00DA5675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>
              <w:t>Prvé zasadnutie 1. pracovnej skupiny v rámci Národného koordinačného centra</w:t>
            </w:r>
            <w:r w:rsidR="003458B8">
              <w:t xml:space="preserve"> kybernetickej bezpečnosti (NCC)</w:t>
            </w:r>
            <w:r>
              <w:t xml:space="preserve"> </w:t>
            </w:r>
            <w:r w:rsidR="003458B8">
              <w:t>(</w:t>
            </w:r>
            <w:r>
              <w:t>11.04. a 12.04.2024);</w:t>
            </w:r>
          </w:p>
          <w:p w:rsidR="003458B8" w:rsidRPr="00C344E7" w:rsidRDefault="003458B8" w:rsidP="00C344E7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</w:pPr>
            <w:r w:rsidRPr="00C344E7">
              <w:t>Koordinačné stretnutie so zástupcami RÚZ</w:t>
            </w:r>
            <w:r w:rsidR="000F2764" w:rsidRPr="00C344E7">
              <w:t>, MH SR a Klubu 500</w:t>
            </w:r>
            <w:r w:rsidRPr="00C344E7">
              <w:t xml:space="preserve"> (24.04.2024)</w:t>
            </w:r>
          </w:p>
          <w:p w:rsidR="00B82131" w:rsidRDefault="00B82131" w:rsidP="000F2764">
            <w:pPr>
              <w:pStyle w:val="TableParagraph"/>
              <w:kinsoku w:val="0"/>
              <w:overflowPunct w:val="0"/>
              <w:spacing w:line="270" w:lineRule="exact"/>
              <w:ind w:left="467"/>
              <w:rPr>
                <w:spacing w:val="-2"/>
                <w:vertAlign w:val="superscript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</w:tbl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3.  </w:t>
      </w:r>
      <w:r w:rsidR="00BB6AD7" w:rsidRPr="00292909">
        <w:rPr>
          <w:b/>
        </w:rPr>
        <w:t>Informácie poskytnuté verejnosti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probléme, ktorý má právny predpis riešiť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spôsobe zapojenia verejnosti do tvorby právneho predpisu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časovom rámci tvorby právneho predpisu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procese tvorby právneho predpisu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3" w:lineRule="exact"/>
            </w:pPr>
            <w:r>
              <w:t>O spôsobe naloženia s vyjadreniami a návrhmi verejnosti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31" w:rsidRDefault="00BB6AD7" w:rsidP="00FF0D84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>
              <w:rPr>
                <w:spacing w:val="-2"/>
              </w:rPr>
              <w:t>Iné:</w:t>
            </w:r>
            <w:r w:rsidR="00E645BC">
              <w:rPr>
                <w:spacing w:val="-2"/>
                <w:vertAlign w:val="superscript"/>
              </w:rPr>
              <w:t>1</w:t>
            </w:r>
          </w:p>
          <w:p w:rsidR="003626B0" w:rsidRPr="00E645BC" w:rsidRDefault="003626B0" w:rsidP="00DA5675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  <w:rPr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DA567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6C0076" w:rsidRDefault="006C0076" w:rsidP="00292909">
      <w:pPr>
        <w:pStyle w:val="Zkladntext"/>
        <w:kinsoku w:val="0"/>
        <w:overflowPunct w:val="0"/>
        <w:spacing w:before="120" w:after="42"/>
        <w:rPr>
          <w:b/>
        </w:rPr>
      </w:pPr>
    </w:p>
    <w:p w:rsidR="006C0076" w:rsidRDefault="006C0076">
      <w:pPr>
        <w:rPr>
          <w:rFonts w:ascii="Times New Roman" w:hAnsi="Times New Roman" w:cs="Times New Roman"/>
          <w:b/>
          <w:sz w:val="23"/>
          <w:szCs w:val="23"/>
        </w:rPr>
      </w:pP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4.  </w:t>
      </w:r>
      <w:r w:rsidR="00BB6AD7" w:rsidRPr="00292909">
        <w:rPr>
          <w:b/>
        </w:rPr>
        <w:t>Forma prerokovania s verejnosťou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 w:rsidRPr="00C344E7">
              <w:rPr>
                <w:spacing w:val="-2"/>
              </w:rPr>
              <w:t>Osobne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6D3DD9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3" w:lineRule="exact"/>
              <w:rPr>
                <w:spacing w:val="-2"/>
              </w:rPr>
            </w:pPr>
            <w:r w:rsidRPr="00C344E7">
              <w:rPr>
                <w:spacing w:val="-2"/>
              </w:rPr>
              <w:t>Ústne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6D3DD9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 w:rsidRPr="00C344E7">
              <w:rPr>
                <w:spacing w:val="-2"/>
              </w:rPr>
              <w:t>Písomne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6D3DD9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9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1" w:lineRule="exact"/>
              <w:rPr>
                <w:vertAlign w:val="superscript"/>
              </w:rPr>
            </w:pPr>
            <w:r>
              <w:t>Inou formou:</w:t>
            </w:r>
            <w:r>
              <w:rPr>
                <w:vertAlign w:val="super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BB6AD7" w:rsidRPr="00D76E63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 w:rsidRPr="00D76E63">
        <w:rPr>
          <w:b/>
          <w:spacing w:val="-2"/>
        </w:rPr>
        <w:t>Odôvodnenie:</w:t>
      </w:r>
      <w:r w:rsidRPr="00D76E63">
        <w:rPr>
          <w:b/>
          <w:bCs/>
          <w:spacing w:val="-2"/>
          <w:vertAlign w:val="superscript"/>
        </w:rPr>
        <w:t>1</w:t>
      </w: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5.  </w:t>
      </w:r>
      <w:r w:rsidR="00BB6AD7" w:rsidRPr="00292909">
        <w:rPr>
          <w:b/>
        </w:rPr>
        <w:t>Spôsoby prerokovania s verejnosťou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Pracovná skupina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6D3DD9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 w:rsidRPr="00C344E7">
              <w:rPr>
                <w:spacing w:val="-2"/>
              </w:rPr>
              <w:t>Konferencia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6D3DD9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vertAlign w:val="superscript"/>
              </w:rPr>
            </w:pPr>
            <w:r w:rsidRPr="00C344E7">
              <w:t>Diskusia k legislatívnemu procesu</w:t>
            </w:r>
            <w:r w:rsidRPr="00C344E7">
              <w:rPr>
                <w:vertAlign w:val="superscript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6D3DD9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  <w:vertAlign w:val="superscript"/>
              </w:rPr>
            </w:pPr>
            <w:r w:rsidRPr="00C344E7">
              <w:rPr>
                <w:spacing w:val="-2"/>
              </w:rPr>
              <w:t>Konzultácia</w:t>
            </w:r>
            <w:r w:rsidRPr="00C344E7">
              <w:rPr>
                <w:spacing w:val="-2"/>
                <w:vertAlign w:val="superscript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6D3DD9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>
              <w:rPr>
                <w:spacing w:val="-2"/>
              </w:rPr>
              <w:t>Pripomienkovanie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3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6.  </w:t>
      </w:r>
      <w:r w:rsidR="00BB6AD7" w:rsidRPr="00292909">
        <w:rPr>
          <w:b/>
        </w:rPr>
        <w:t>Okruhy subjektov predkladateľom adresne vyzvané na účasť na tvorbe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7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B6AD7" w:rsidRPr="00D76E63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 w:rsidRPr="00D76E63">
        <w:rPr>
          <w:b/>
          <w:spacing w:val="-2"/>
        </w:rPr>
        <w:t>Odôvodnenie:</w:t>
      </w:r>
      <w:r w:rsidRPr="00D76E63">
        <w:rPr>
          <w:b/>
          <w:bCs/>
          <w:spacing w:val="-2"/>
          <w:vertAlign w:val="superscript"/>
        </w:rPr>
        <w:t>1</w:t>
      </w:r>
    </w:p>
    <w:p w:rsidR="00BB6AD7" w:rsidRDefault="00BB6AD7" w:rsidP="00BB6AD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7.  </w:t>
      </w:r>
      <w:r w:rsidR="00BB6AD7" w:rsidRPr="00292909">
        <w:rPr>
          <w:b/>
        </w:rPr>
        <w:t>Okruhy adresne vyzvaných subjektov aktívne zúčastnených na tvorbe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7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742C97" w:rsidRDefault="00742C97" w:rsidP="00292909">
      <w:pPr>
        <w:pStyle w:val="Zkladntext"/>
        <w:kinsoku w:val="0"/>
        <w:overflowPunct w:val="0"/>
        <w:spacing w:before="120" w:after="42"/>
        <w:rPr>
          <w:b/>
        </w:rPr>
      </w:pPr>
    </w:p>
    <w:p w:rsidR="00BB6AD7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8.  </w:t>
      </w:r>
      <w:r w:rsidR="00BB6AD7" w:rsidRPr="00292909">
        <w:rPr>
          <w:b/>
        </w:rPr>
        <w:t>Okruhy subjektov, ktoré prejavili záujem zúčastniť sa na tvorbe právneho predpisu z vlastnej iniciatívy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9" w:lineRule="exact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9.  </w:t>
      </w:r>
      <w:r w:rsidR="00BB6AD7" w:rsidRPr="00292909">
        <w:rPr>
          <w:b/>
        </w:rPr>
        <w:t>Okruhy iniciatívnych subjektov aktívne zúčastnených na tvorbe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6C0076" w:rsidRDefault="006C0076" w:rsidP="00292909">
      <w:pPr>
        <w:pStyle w:val="Zkladntext"/>
        <w:kinsoku w:val="0"/>
        <w:overflowPunct w:val="0"/>
        <w:spacing w:before="120" w:after="42"/>
        <w:rPr>
          <w:b/>
        </w:rPr>
      </w:pPr>
    </w:p>
    <w:p w:rsidR="006C0076" w:rsidRDefault="006C0076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b/>
        </w:rPr>
        <w:br w:type="page"/>
      </w:r>
    </w:p>
    <w:p w:rsidR="00224F0F" w:rsidRDefault="00224F0F" w:rsidP="00292909">
      <w:pPr>
        <w:pStyle w:val="Zkladntext"/>
        <w:kinsoku w:val="0"/>
        <w:overflowPunct w:val="0"/>
        <w:spacing w:before="120" w:after="42"/>
        <w:rPr>
          <w:b/>
        </w:rPr>
      </w:pP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bookmarkStart w:id="0" w:name="_GoBack"/>
      <w:bookmarkEnd w:id="0"/>
      <w:r>
        <w:rPr>
          <w:b/>
        </w:rPr>
        <w:t xml:space="preserve">10.  </w:t>
      </w:r>
      <w:r w:rsidR="00BB6AD7" w:rsidRPr="00292909">
        <w:rPr>
          <w:b/>
        </w:rPr>
        <w:t>Spôsob naloženia s vyjadreniami a návrhmi zapojených subjektov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2969"/>
      </w:tblGrid>
      <w:tr w:rsidR="00BB6AD7">
        <w:trPr>
          <w:trHeight w:val="551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before="114" w:line="240" w:lineRule="auto"/>
              <w:ind w:left="2006" w:right="2003"/>
              <w:jc w:val="center"/>
            </w:pPr>
            <w:r>
              <w:t>Okruh subjektov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ind w:left="141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Prevažne</w:t>
            </w:r>
          </w:p>
          <w:p w:rsidR="00BB6AD7" w:rsidRDefault="00BB6AD7">
            <w:pPr>
              <w:pStyle w:val="TableParagraph"/>
              <w:kinsoku w:val="0"/>
              <w:overflowPunct w:val="0"/>
              <w:spacing w:line="261" w:lineRule="exact"/>
              <w:ind w:left="141" w:right="136"/>
              <w:jc w:val="center"/>
              <w:rPr>
                <w:spacing w:val="-2"/>
              </w:rPr>
            </w:pPr>
            <w:r>
              <w:rPr>
                <w:spacing w:val="-2"/>
              </w:rPr>
              <w:t>akceptované/neakceptované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Orgány verejnej správy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0F2764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</w:rPr>
              <w:t>☒</w:t>
            </w:r>
            <w:r w:rsidR="00BB6AD7">
              <w:rPr>
                <w:rFonts w:ascii="Segoe UI Symbol" w:hAnsi="Segoe UI Symbol" w:cs="Segoe UI Symbol"/>
                <w:spacing w:val="-4"/>
              </w:rPr>
              <w:t>/☐</w:t>
            </w:r>
          </w:p>
        </w:tc>
      </w:tr>
      <w:tr w:rsidR="00BB6AD7">
        <w:trPr>
          <w:trHeight w:val="321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3" w:lineRule="exact"/>
            </w:pPr>
            <w:r w:rsidRPr="00C344E7">
              <w:t>Záujmové združenia subjektov územnej samosprávy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Podnikatelia a záujmové združenia podnikateľov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0F2764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</w:rPr>
              <w:t>☒</w:t>
            </w:r>
            <w:r w:rsidR="00BB6AD7">
              <w:rPr>
                <w:rFonts w:ascii="Segoe UI Symbol" w:hAnsi="Segoe UI Symbol" w:cs="Segoe UI Symbol"/>
                <w:spacing w:val="-4"/>
              </w:rPr>
              <w:t>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vertAlign w:val="superscript"/>
              </w:rPr>
            </w:pPr>
            <w:r w:rsidRPr="00C344E7">
              <w:t>Mimovládne neziskové organizácie</w:t>
            </w:r>
            <w:r w:rsidRPr="00C344E7">
              <w:rPr>
                <w:vertAlign w:val="superscript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Akademická a vedecká obec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0F2764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</w:rPr>
              <w:t>☒</w:t>
            </w:r>
            <w:r w:rsidR="00BB6AD7">
              <w:rPr>
                <w:rFonts w:ascii="Segoe UI Symbol" w:hAnsi="Segoe UI Symbol" w:cs="Segoe UI Symbol"/>
                <w:spacing w:val="-4"/>
              </w:rPr>
              <w:t>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Cirkvi a náboženské spoločnosti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  <w:tr w:rsidR="00BB6AD7">
        <w:trPr>
          <w:trHeight w:val="321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</w:tbl>
    <w:p w:rsidR="00BB6AD7" w:rsidRPr="00D76E63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 w:rsidRPr="00D76E63">
        <w:rPr>
          <w:b/>
          <w:spacing w:val="-2"/>
        </w:rPr>
        <w:t>Odôvodnenie:</w:t>
      </w:r>
      <w:r w:rsidRPr="00D76E63">
        <w:rPr>
          <w:b/>
          <w:bCs/>
          <w:spacing w:val="-2"/>
          <w:vertAlign w:val="superscript"/>
        </w:rPr>
        <w:t>1</w:t>
      </w: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11.  </w:t>
      </w:r>
      <w:r w:rsidR="00BB6AD7" w:rsidRPr="00292909">
        <w:rPr>
          <w:b/>
        </w:rPr>
        <w:t>Vyhodnotenie účasti verejnosti na tvorbe právneho predpisu predkladateľom:</w:t>
      </w:r>
      <w:r w:rsidR="00BB6AD7" w:rsidRPr="00292909">
        <w:rPr>
          <w:vertAlign w:val="superscript"/>
        </w:rPr>
        <w:t>1</w:t>
      </w:r>
    </w:p>
    <w:p w:rsidR="00A402EA" w:rsidRDefault="00A402EA" w:rsidP="00B67A48">
      <w:pPr>
        <w:pStyle w:val="Zkladntext"/>
        <w:kinsoku w:val="0"/>
        <w:overflowPunct w:val="0"/>
        <w:ind w:left="0"/>
        <w:jc w:val="both"/>
        <w:rPr>
          <w:bCs/>
          <w:sz w:val="24"/>
          <w:szCs w:val="24"/>
        </w:rPr>
      </w:pPr>
    </w:p>
    <w:p w:rsidR="00C344E7" w:rsidRDefault="00B67A48" w:rsidP="00B67A48">
      <w:pPr>
        <w:pStyle w:val="Zkladntext"/>
        <w:kinsoku w:val="0"/>
        <w:overflowPunct w:val="0"/>
        <w:ind w:left="0"/>
        <w:jc w:val="both"/>
        <w:rPr>
          <w:bCs/>
          <w:sz w:val="24"/>
          <w:szCs w:val="24"/>
        </w:rPr>
      </w:pPr>
      <w:r w:rsidRPr="00C344E7">
        <w:rPr>
          <w:bCs/>
          <w:sz w:val="24"/>
          <w:szCs w:val="24"/>
        </w:rPr>
        <w:t>Príprave návrhu zákona</w:t>
      </w:r>
      <w:r w:rsidR="002761E4">
        <w:rPr>
          <w:bCs/>
          <w:sz w:val="24"/>
          <w:szCs w:val="24"/>
        </w:rPr>
        <w:t>, ktorým sa mení a dopĺňa zákon č. 69/2018 Z. z. o kybernetickej bezpečnosti a o zmene a doplnení niektorých zákonov v znení neskorších predpisov a o zmene a doplnení niektorých zákonov (ďalej len „návrh zákona“)</w:t>
      </w:r>
      <w:r w:rsidRPr="00C344E7">
        <w:rPr>
          <w:bCs/>
          <w:sz w:val="24"/>
          <w:szCs w:val="24"/>
        </w:rPr>
        <w:t xml:space="preserve"> predchádzala odborná diskusia </w:t>
      </w:r>
      <w:r w:rsidR="00A402EA" w:rsidRPr="00C344E7">
        <w:rPr>
          <w:bCs/>
          <w:sz w:val="24"/>
          <w:szCs w:val="24"/>
        </w:rPr>
        <w:t>s cieľom</w:t>
      </w:r>
      <w:r w:rsidRPr="00C344E7">
        <w:rPr>
          <w:bCs/>
          <w:sz w:val="24"/>
          <w:szCs w:val="24"/>
        </w:rPr>
        <w:t xml:space="preserve"> zlepšiť implementáciu smernice NIS 2 </w:t>
      </w:r>
      <w:r w:rsidR="008C795C">
        <w:rPr>
          <w:bCs/>
          <w:sz w:val="24"/>
          <w:szCs w:val="24"/>
        </w:rPr>
        <w:t>v Slovenskej republike</w:t>
      </w:r>
      <w:r w:rsidR="00A402EA" w:rsidRPr="00C344E7">
        <w:rPr>
          <w:bCs/>
          <w:sz w:val="24"/>
          <w:szCs w:val="24"/>
        </w:rPr>
        <w:t>.</w:t>
      </w:r>
    </w:p>
    <w:p w:rsidR="00C344E7" w:rsidRDefault="00A402EA" w:rsidP="00B67A48">
      <w:pPr>
        <w:pStyle w:val="Zkladntext"/>
        <w:kinsoku w:val="0"/>
        <w:overflowPunct w:val="0"/>
        <w:ind w:left="0"/>
        <w:jc w:val="both"/>
        <w:rPr>
          <w:bCs/>
          <w:sz w:val="24"/>
          <w:szCs w:val="24"/>
        </w:rPr>
      </w:pPr>
      <w:r w:rsidRPr="00C344E7">
        <w:rPr>
          <w:bCs/>
          <w:sz w:val="24"/>
          <w:szCs w:val="24"/>
        </w:rPr>
        <w:t>Národný bezpečnostný úrad</w:t>
      </w:r>
      <w:r w:rsidR="00B67A48" w:rsidRPr="00C344E7">
        <w:rPr>
          <w:bCs/>
          <w:sz w:val="24"/>
          <w:szCs w:val="24"/>
        </w:rPr>
        <w:t xml:space="preserve"> v rámci príprav návrhu zákona organizoval workshopy a aktívne participoval na konferenciách na tému transpozície smernice NIS 2 </w:t>
      </w:r>
      <w:r w:rsidR="002761E4">
        <w:rPr>
          <w:bCs/>
          <w:sz w:val="24"/>
          <w:szCs w:val="24"/>
        </w:rPr>
        <w:t xml:space="preserve">do národného právneho poriadku. V rámci prípravy návrhu zákona </w:t>
      </w:r>
      <w:r w:rsidR="00B67A48" w:rsidRPr="00C344E7">
        <w:rPr>
          <w:bCs/>
          <w:sz w:val="24"/>
          <w:szCs w:val="24"/>
        </w:rPr>
        <w:t xml:space="preserve">prebiehali konzultácie s akademickou obcou aj odbornou verejnosťou, boli zriadené príslušné pracovné skupiny </w:t>
      </w:r>
      <w:r w:rsidRPr="00C344E7">
        <w:rPr>
          <w:bCs/>
          <w:sz w:val="24"/>
          <w:szCs w:val="24"/>
        </w:rPr>
        <w:t>v rámci</w:t>
      </w:r>
      <w:r w:rsidR="00B67A48" w:rsidRPr="00C344E7">
        <w:rPr>
          <w:bCs/>
          <w:sz w:val="24"/>
          <w:szCs w:val="24"/>
        </w:rPr>
        <w:t xml:space="preserve"> </w:t>
      </w:r>
      <w:proofErr w:type="spellStart"/>
      <w:r w:rsidR="00B67A48" w:rsidRPr="00C344E7">
        <w:rPr>
          <w:bCs/>
          <w:sz w:val="24"/>
          <w:szCs w:val="24"/>
        </w:rPr>
        <w:t>kyberkomunity</w:t>
      </w:r>
      <w:proofErr w:type="spellEnd"/>
      <w:r w:rsidR="00B67A48" w:rsidRPr="00C344E7">
        <w:rPr>
          <w:bCs/>
          <w:sz w:val="24"/>
          <w:szCs w:val="24"/>
        </w:rPr>
        <w:t xml:space="preserve"> vytvorenej </w:t>
      </w:r>
      <w:r w:rsidR="00281CAB">
        <w:rPr>
          <w:bCs/>
          <w:sz w:val="24"/>
          <w:szCs w:val="24"/>
        </w:rPr>
        <w:t>Národným k</w:t>
      </w:r>
      <w:r w:rsidR="00C344E7">
        <w:rPr>
          <w:bCs/>
          <w:sz w:val="24"/>
          <w:szCs w:val="24"/>
        </w:rPr>
        <w:t xml:space="preserve">ompetenčným </w:t>
      </w:r>
      <w:r w:rsidR="00C344E7" w:rsidRPr="00C344E7">
        <w:rPr>
          <w:bCs/>
          <w:sz w:val="24"/>
          <w:szCs w:val="24"/>
        </w:rPr>
        <w:t>centr</w:t>
      </w:r>
      <w:r w:rsidR="00C344E7">
        <w:rPr>
          <w:bCs/>
          <w:sz w:val="24"/>
          <w:szCs w:val="24"/>
        </w:rPr>
        <w:t>o</w:t>
      </w:r>
      <w:r w:rsidR="00C344E7" w:rsidRPr="00C344E7">
        <w:rPr>
          <w:bCs/>
          <w:sz w:val="24"/>
          <w:szCs w:val="24"/>
        </w:rPr>
        <w:t>m</w:t>
      </w:r>
      <w:r w:rsidR="00B67A48" w:rsidRPr="00C344E7">
        <w:rPr>
          <w:bCs/>
          <w:sz w:val="24"/>
          <w:szCs w:val="24"/>
        </w:rPr>
        <w:t xml:space="preserve">. </w:t>
      </w:r>
      <w:r w:rsidR="00A7600C">
        <w:rPr>
          <w:sz w:val="24"/>
          <w:szCs w:val="24"/>
        </w:rPr>
        <w:t xml:space="preserve">Verejnosť sa mohla zapojiť do prípravy návrhu zákona formou zaslania podnetov a návrhov v rámci </w:t>
      </w:r>
      <w:r w:rsidR="0086085E">
        <w:rPr>
          <w:sz w:val="24"/>
          <w:szCs w:val="24"/>
        </w:rPr>
        <w:t xml:space="preserve">zverejnenej </w:t>
      </w:r>
      <w:r w:rsidR="00A7600C">
        <w:rPr>
          <w:sz w:val="24"/>
          <w:szCs w:val="24"/>
        </w:rPr>
        <w:t xml:space="preserve">predbežnej informácie PI/2024/82 (od 10.04.2024 do 16.04.2024). </w:t>
      </w:r>
      <w:r w:rsidR="0086085E">
        <w:rPr>
          <w:sz w:val="24"/>
          <w:szCs w:val="24"/>
        </w:rPr>
        <w:t xml:space="preserve">Vyjadrenie k predbežnej informácii zaslali </w:t>
      </w:r>
      <w:r w:rsidR="00A7600C">
        <w:rPr>
          <w:sz w:val="24"/>
          <w:szCs w:val="24"/>
        </w:rPr>
        <w:t>– Klub 500, Republiková únia zamestnávateľov</w:t>
      </w:r>
      <w:r w:rsidR="0086085E">
        <w:rPr>
          <w:sz w:val="24"/>
          <w:szCs w:val="24"/>
        </w:rPr>
        <w:t xml:space="preserve"> a</w:t>
      </w:r>
      <w:r w:rsidR="00A7600C">
        <w:rPr>
          <w:sz w:val="24"/>
          <w:szCs w:val="24"/>
        </w:rPr>
        <w:t xml:space="preserve"> Ministerstvo investícií, regionálneho rozvoja a informatizácie Slovenskej republiky</w:t>
      </w:r>
      <w:r w:rsidR="0086085E">
        <w:rPr>
          <w:sz w:val="24"/>
          <w:szCs w:val="24"/>
        </w:rPr>
        <w:t>, s ktorými boli uskutočnené konzultácie</w:t>
      </w:r>
      <w:r w:rsidR="00A7600C">
        <w:rPr>
          <w:sz w:val="24"/>
          <w:szCs w:val="24"/>
        </w:rPr>
        <w:t>.</w:t>
      </w:r>
    </w:p>
    <w:p w:rsidR="00BB6AD7" w:rsidRPr="00B67A48" w:rsidRDefault="00A402EA" w:rsidP="00B67A48">
      <w:pPr>
        <w:pStyle w:val="Zkladntext"/>
        <w:kinsoku w:val="0"/>
        <w:overflowPunct w:val="0"/>
        <w:ind w:left="0"/>
        <w:jc w:val="both"/>
        <w:rPr>
          <w:bCs/>
          <w:sz w:val="24"/>
          <w:szCs w:val="24"/>
        </w:rPr>
      </w:pPr>
      <w:r w:rsidRPr="00C344E7">
        <w:rPr>
          <w:bCs/>
          <w:sz w:val="24"/>
          <w:szCs w:val="24"/>
        </w:rPr>
        <w:t>Návrh zákona</w:t>
      </w:r>
      <w:r w:rsidR="00B67A48" w:rsidRPr="00C344E7">
        <w:rPr>
          <w:bCs/>
          <w:sz w:val="24"/>
          <w:szCs w:val="24"/>
        </w:rPr>
        <w:t xml:space="preserve"> bol vypracovaný aj na základe podnetov a po konzultáciách s orgánmi verejnej moci, ktoré sa k navrhovaným zmenám a oblastiam úprav vyjadril</w:t>
      </w:r>
      <w:r w:rsidR="00C344E7">
        <w:rPr>
          <w:bCs/>
          <w:sz w:val="24"/>
          <w:szCs w:val="24"/>
        </w:rPr>
        <w:t>i, ako aj na základe podnetov a </w:t>
      </w:r>
      <w:r w:rsidR="00B67A48" w:rsidRPr="00C344E7">
        <w:rPr>
          <w:bCs/>
          <w:sz w:val="24"/>
          <w:szCs w:val="24"/>
        </w:rPr>
        <w:t>diskusií so zástupcami odbornej verejnosti.</w:t>
      </w:r>
    </w:p>
    <w:p w:rsidR="00A402EA" w:rsidRDefault="00A402EA" w:rsidP="00BB6AD7">
      <w:pPr>
        <w:pStyle w:val="Zkladntext"/>
        <w:kinsoku w:val="0"/>
        <w:overflowPunct w:val="0"/>
        <w:spacing w:line="250" w:lineRule="exact"/>
        <w:rPr>
          <w:spacing w:val="-2"/>
          <w:sz w:val="22"/>
          <w:szCs w:val="22"/>
        </w:rPr>
      </w:pPr>
    </w:p>
    <w:p w:rsidR="00A402EA" w:rsidRDefault="00A402EA" w:rsidP="00C344E7">
      <w:pPr>
        <w:pStyle w:val="Zkladntext"/>
        <w:kinsoku w:val="0"/>
        <w:overflowPunct w:val="0"/>
        <w:spacing w:line="250" w:lineRule="exact"/>
        <w:ind w:left="0"/>
        <w:rPr>
          <w:spacing w:val="-2"/>
          <w:sz w:val="22"/>
          <w:szCs w:val="22"/>
        </w:rPr>
      </w:pPr>
    </w:p>
    <w:p w:rsidR="00BB6AD7" w:rsidRDefault="00BB6AD7" w:rsidP="00BB6AD7">
      <w:pPr>
        <w:pStyle w:val="Zkladntext"/>
        <w:kinsoku w:val="0"/>
        <w:overflowPunct w:val="0"/>
        <w:spacing w:line="250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Vysvetlivky:</w:t>
      </w:r>
    </w:p>
    <w:p w:rsid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line="250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Vypĺňa sa nepovinne, ak sa predkladateľ rozhodne nepovinné údaje vyplniť, uvedie ich slovne.</w:t>
      </w:r>
    </w:p>
    <w:p w:rsid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line="252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Prostredníctvom právneho a informačného portálu Slov-Lex.</w:t>
      </w:r>
    </w:p>
    <w:p w:rsid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before="1" w:line="252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Podľa Jednotnej metodiky na posudzovanie vybraných vplyvov a podľa § 2 zákona o tripartite.</w:t>
      </w:r>
    </w:p>
    <w:p w:rsidR="00BB6AD7" w:rsidRP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line="252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Vrátane odborových organizácií a ich združení.</w:t>
      </w:r>
    </w:p>
    <w:p w:rsidR="007712D9" w:rsidRPr="00BB6AD7" w:rsidRDefault="007712D9" w:rsidP="00BB6AD7"/>
    <w:sectPr w:rsidR="007712D9" w:rsidRPr="00BB6AD7" w:rsidSect="008F5510">
      <w:type w:val="continuous"/>
      <w:pgSz w:w="11910" w:h="16840"/>
      <w:pgMar w:top="0" w:right="1300" w:bottom="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68" w:hanging="25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54" w:hanging="250"/>
      </w:pPr>
    </w:lvl>
    <w:lvl w:ilvl="2">
      <w:numFmt w:val="bullet"/>
      <w:lvlText w:val="•"/>
      <w:lvlJc w:val="left"/>
      <w:pPr>
        <w:ind w:left="2149" w:hanging="250"/>
      </w:pPr>
    </w:lvl>
    <w:lvl w:ilvl="3">
      <w:numFmt w:val="bullet"/>
      <w:lvlText w:val="•"/>
      <w:lvlJc w:val="left"/>
      <w:pPr>
        <w:ind w:left="3043" w:hanging="250"/>
      </w:pPr>
    </w:lvl>
    <w:lvl w:ilvl="4">
      <w:numFmt w:val="bullet"/>
      <w:lvlText w:val="•"/>
      <w:lvlJc w:val="left"/>
      <w:pPr>
        <w:ind w:left="3938" w:hanging="250"/>
      </w:pPr>
    </w:lvl>
    <w:lvl w:ilvl="5">
      <w:numFmt w:val="bullet"/>
      <w:lvlText w:val="•"/>
      <w:lvlJc w:val="left"/>
      <w:pPr>
        <w:ind w:left="4833" w:hanging="250"/>
      </w:pPr>
    </w:lvl>
    <w:lvl w:ilvl="6">
      <w:numFmt w:val="bullet"/>
      <w:lvlText w:val="•"/>
      <w:lvlJc w:val="left"/>
      <w:pPr>
        <w:ind w:left="5727" w:hanging="250"/>
      </w:pPr>
    </w:lvl>
    <w:lvl w:ilvl="7">
      <w:numFmt w:val="bullet"/>
      <w:lvlText w:val="•"/>
      <w:lvlJc w:val="left"/>
      <w:pPr>
        <w:ind w:left="6622" w:hanging="250"/>
      </w:pPr>
    </w:lvl>
    <w:lvl w:ilvl="8">
      <w:numFmt w:val="bullet"/>
      <w:lvlText w:val="•"/>
      <w:lvlJc w:val="left"/>
      <w:pPr>
        <w:ind w:left="7517" w:hanging="25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402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lowerLetter"/>
      <w:lvlText w:val="%1)"/>
      <w:lvlJc w:val="left"/>
      <w:pPr>
        <w:ind w:left="402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3" w15:restartNumberingAfterBreak="0">
    <w:nsid w:val="00000405"/>
    <w:multiLevelType w:val="multilevel"/>
    <w:tmpl w:val="61CC6872"/>
    <w:lvl w:ilvl="0">
      <w:start w:val="1"/>
      <w:numFmt w:val="decimal"/>
      <w:lvlText w:val="%1."/>
      <w:lvlJc w:val="left"/>
      <w:pPr>
        <w:ind w:left="546" w:hanging="360"/>
      </w:pPr>
      <w:rPr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-"/>
      <w:lvlJc w:val="left"/>
      <w:pPr>
        <w:ind w:left="826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762" w:hanging="281"/>
      </w:pPr>
    </w:lvl>
    <w:lvl w:ilvl="3">
      <w:numFmt w:val="bullet"/>
      <w:lvlText w:val="•"/>
      <w:lvlJc w:val="left"/>
      <w:pPr>
        <w:ind w:left="2705" w:hanging="281"/>
      </w:pPr>
    </w:lvl>
    <w:lvl w:ilvl="4">
      <w:numFmt w:val="bullet"/>
      <w:lvlText w:val="•"/>
      <w:lvlJc w:val="left"/>
      <w:pPr>
        <w:ind w:left="3648" w:hanging="281"/>
      </w:pPr>
    </w:lvl>
    <w:lvl w:ilvl="5">
      <w:numFmt w:val="bullet"/>
      <w:lvlText w:val="•"/>
      <w:lvlJc w:val="left"/>
      <w:pPr>
        <w:ind w:left="4591" w:hanging="281"/>
      </w:pPr>
    </w:lvl>
    <w:lvl w:ilvl="6">
      <w:numFmt w:val="bullet"/>
      <w:lvlText w:val="•"/>
      <w:lvlJc w:val="left"/>
      <w:pPr>
        <w:ind w:left="5534" w:hanging="281"/>
      </w:pPr>
    </w:lvl>
    <w:lvl w:ilvl="7">
      <w:numFmt w:val="bullet"/>
      <w:lvlText w:val="•"/>
      <w:lvlJc w:val="left"/>
      <w:pPr>
        <w:ind w:left="6477" w:hanging="281"/>
      </w:pPr>
    </w:lvl>
    <w:lvl w:ilvl="8">
      <w:numFmt w:val="bullet"/>
      <w:lvlText w:val="•"/>
      <w:lvlJc w:val="left"/>
      <w:pPr>
        <w:ind w:left="7420" w:hanging="28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018" w:hanging="47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848" w:hanging="473"/>
      </w:pPr>
    </w:lvl>
    <w:lvl w:ilvl="2">
      <w:numFmt w:val="bullet"/>
      <w:lvlText w:val="•"/>
      <w:lvlJc w:val="left"/>
      <w:pPr>
        <w:ind w:left="2677" w:hanging="473"/>
      </w:pPr>
    </w:lvl>
    <w:lvl w:ilvl="3">
      <w:numFmt w:val="bullet"/>
      <w:lvlText w:val="•"/>
      <w:lvlJc w:val="left"/>
      <w:pPr>
        <w:ind w:left="3505" w:hanging="473"/>
      </w:pPr>
    </w:lvl>
    <w:lvl w:ilvl="4">
      <w:numFmt w:val="bullet"/>
      <w:lvlText w:val="•"/>
      <w:lvlJc w:val="left"/>
      <w:pPr>
        <w:ind w:left="4334" w:hanging="473"/>
      </w:pPr>
    </w:lvl>
    <w:lvl w:ilvl="5">
      <w:numFmt w:val="bullet"/>
      <w:lvlText w:val="•"/>
      <w:lvlJc w:val="left"/>
      <w:pPr>
        <w:ind w:left="5163" w:hanging="473"/>
      </w:pPr>
    </w:lvl>
    <w:lvl w:ilvl="6">
      <w:numFmt w:val="bullet"/>
      <w:lvlText w:val="•"/>
      <w:lvlJc w:val="left"/>
      <w:pPr>
        <w:ind w:left="5991" w:hanging="473"/>
      </w:pPr>
    </w:lvl>
    <w:lvl w:ilvl="7">
      <w:numFmt w:val="bullet"/>
      <w:lvlText w:val="•"/>
      <w:lvlJc w:val="left"/>
      <w:pPr>
        <w:ind w:left="6820" w:hanging="473"/>
      </w:pPr>
    </w:lvl>
    <w:lvl w:ilvl="8">
      <w:numFmt w:val="bullet"/>
      <w:lvlText w:val="•"/>
      <w:lvlJc w:val="left"/>
      <w:pPr>
        <w:ind w:left="7649" w:hanging="473"/>
      </w:pPr>
    </w:lvl>
  </w:abstractNum>
  <w:abstractNum w:abstractNumId="5" w15:restartNumberingAfterBreak="0">
    <w:nsid w:val="0D604C31"/>
    <w:multiLevelType w:val="hybridMultilevel"/>
    <w:tmpl w:val="611AB842"/>
    <w:lvl w:ilvl="0" w:tplc="E8F47C5C">
      <w:start w:val="8"/>
      <w:numFmt w:val="bullet"/>
      <w:lvlText w:val="-"/>
      <w:lvlJc w:val="left"/>
      <w:pPr>
        <w:ind w:left="46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36"/>
    <w:rsid w:val="000F2764"/>
    <w:rsid w:val="001D57C2"/>
    <w:rsid w:val="00224F0F"/>
    <w:rsid w:val="002761E4"/>
    <w:rsid w:val="00281CAB"/>
    <w:rsid w:val="00292909"/>
    <w:rsid w:val="002F0357"/>
    <w:rsid w:val="003458B8"/>
    <w:rsid w:val="003626B0"/>
    <w:rsid w:val="004D1198"/>
    <w:rsid w:val="006A6B22"/>
    <w:rsid w:val="006C0076"/>
    <w:rsid w:val="006D3DD9"/>
    <w:rsid w:val="006D59F5"/>
    <w:rsid w:val="00742C97"/>
    <w:rsid w:val="007712D9"/>
    <w:rsid w:val="0086085E"/>
    <w:rsid w:val="008C795C"/>
    <w:rsid w:val="00A402EA"/>
    <w:rsid w:val="00A7600C"/>
    <w:rsid w:val="00AB3555"/>
    <w:rsid w:val="00B52436"/>
    <w:rsid w:val="00B67A48"/>
    <w:rsid w:val="00B82131"/>
    <w:rsid w:val="00B82DB1"/>
    <w:rsid w:val="00BB6AD7"/>
    <w:rsid w:val="00BD0465"/>
    <w:rsid w:val="00C344E7"/>
    <w:rsid w:val="00D76E63"/>
    <w:rsid w:val="00DA5675"/>
    <w:rsid w:val="00E3643E"/>
    <w:rsid w:val="00E645BC"/>
    <w:rsid w:val="00E94E69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4C2A"/>
  <w15:chartTrackingRefBased/>
  <w15:docId w15:val="{AB073FC4-CDD3-4AE7-B09D-F2B1A065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1"/>
    <w:qFormat/>
    <w:rsid w:val="00BB6AD7"/>
    <w:pPr>
      <w:autoSpaceDE w:val="0"/>
      <w:autoSpaceDN w:val="0"/>
      <w:adjustRightInd w:val="0"/>
      <w:spacing w:before="50" w:after="0" w:line="240" w:lineRule="auto"/>
      <w:ind w:left="4521" w:right="4521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B6AD7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B6AD7"/>
    <w:pPr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3"/>
      <w:szCs w:val="23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6AD7"/>
    <w:rPr>
      <w:rFonts w:ascii="Times New Roman" w:hAnsi="Times New Roman" w:cs="Times New Roman"/>
      <w:sz w:val="23"/>
      <w:szCs w:val="23"/>
    </w:rPr>
  </w:style>
  <w:style w:type="paragraph" w:styleId="Odsekzoznamu">
    <w:name w:val="List Paragraph"/>
    <w:basedOn w:val="Normlny"/>
    <w:uiPriority w:val="1"/>
    <w:qFormat/>
    <w:rsid w:val="00BB6AD7"/>
    <w:pPr>
      <w:autoSpaceDE w:val="0"/>
      <w:autoSpaceDN w:val="0"/>
      <w:adjustRightInd w:val="0"/>
      <w:spacing w:after="0" w:line="240" w:lineRule="auto"/>
      <w:ind w:left="402" w:hanging="28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BB6AD7"/>
    <w:pPr>
      <w:autoSpaceDE w:val="0"/>
      <w:autoSpaceDN w:val="0"/>
      <w:adjustRightInd w:val="0"/>
      <w:spacing w:after="0" w:line="256" w:lineRule="exact"/>
      <w:ind w:left="107"/>
    </w:pPr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F0D8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u.gov.sk/2023/11/23/slovensku-chybaju-auditori-kybernetickej-bezpecnost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u.gov.sk/2023/10/19/v-kybernetickej-bezpecnosti-mame-nedostatok-ludi-problem-nam-pomaha-riesit-europska-uni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io.sk/sk/projekty-podujatia/zvysovanie-kybernetickej-bezpecnosti-slovenskych-firiem-z-pohladu-aktualne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nferencie.profivzdelavanie.sk/2023/kyberneticka-bezpecnost/" TargetMode="External"/><Relationship Id="rId10" Type="http://schemas.openxmlformats.org/officeDocument/2006/relationships/hyperlink" Target="https://bezpecnevofirme.eset.com/sk/eset-security-days/eset-security-days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apa.sk/14735-sk/program-jesenna-itapa-2023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3</cp:revision>
  <cp:lastPrinted>2024-09-19T07:35:00Z</cp:lastPrinted>
  <dcterms:created xsi:type="dcterms:W3CDTF">2024-05-20T07:35:00Z</dcterms:created>
  <dcterms:modified xsi:type="dcterms:W3CDTF">2024-09-19T07:37:00Z</dcterms:modified>
</cp:coreProperties>
</file>