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A283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7AF84A90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516163" w14:textId="2FF395FD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405B18" w:rsidRPr="00405B18">
        <w:t xml:space="preserve"> </w:t>
      </w:r>
      <w:r w:rsidR="00E63743" w:rsidRPr="00694B46">
        <w:rPr>
          <w:rFonts w:ascii="Times New Roman" w:hAnsi="Times New Roman" w:cs="Times New Roman"/>
          <w:sz w:val="24"/>
          <w:szCs w:val="24"/>
        </w:rPr>
        <w:t>Návrh zákona, ktorým sa</w:t>
      </w:r>
      <w:r w:rsidR="005D40DA" w:rsidRPr="00694B46">
        <w:rPr>
          <w:rFonts w:ascii="Times New Roman" w:hAnsi="Times New Roman" w:cs="Times New Roman"/>
          <w:sz w:val="24"/>
          <w:szCs w:val="24"/>
        </w:rPr>
        <w:t xml:space="preserve"> mení a dopĺňa zákon č. 310/2019 Z. z. o Fonde na</w:t>
      </w:r>
      <w:r w:rsidR="00694B46">
        <w:rPr>
          <w:rFonts w:ascii="Times New Roman" w:hAnsi="Times New Roman" w:cs="Times New Roman"/>
          <w:sz w:val="24"/>
          <w:szCs w:val="24"/>
        </w:rPr>
        <w:t> </w:t>
      </w:r>
      <w:r w:rsidR="005D40DA" w:rsidRPr="00694B46">
        <w:rPr>
          <w:rFonts w:ascii="Times New Roman" w:hAnsi="Times New Roman" w:cs="Times New Roman"/>
          <w:sz w:val="24"/>
          <w:szCs w:val="24"/>
        </w:rPr>
        <w:t>podporu športu a o zmene a doplnení niektorých zákonov v znení neskorších predpisov</w:t>
      </w:r>
    </w:p>
    <w:p w14:paraId="2711DC2C" w14:textId="1C4B6589" w:rsidR="00054C41" w:rsidRPr="00405B18" w:rsidRDefault="00054C41" w:rsidP="00054C4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405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5B18">
        <w:rPr>
          <w:rFonts w:ascii="Times New Roman" w:eastAsia="Calibri" w:hAnsi="Times New Roman" w:cs="Times New Roman"/>
          <w:bCs/>
          <w:sz w:val="24"/>
          <w:szCs w:val="24"/>
        </w:rPr>
        <w:t>Ministerstvo cestovného ruchu a</w:t>
      </w:r>
      <w:r w:rsidR="008D05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05B18">
        <w:rPr>
          <w:rFonts w:ascii="Times New Roman" w:eastAsia="Calibri" w:hAnsi="Times New Roman" w:cs="Times New Roman"/>
          <w:bCs/>
          <w:sz w:val="24"/>
          <w:szCs w:val="24"/>
        </w:rPr>
        <w:t>športu Slovenskej republiky</w:t>
      </w:r>
    </w:p>
    <w:p w14:paraId="515DBCE3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14243EB0" w14:textId="1B24FCCE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3.1.1 Súhrnná tabuľka nákladov regulácie</w:t>
      </w:r>
    </w:p>
    <w:p w14:paraId="4D85A0D5" w14:textId="261F3E20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1: Zmeny nákladov (ročne) v prepočte na podnikateľské prostredie (PP), vyhodnotenie mechanizmu znižovania byrokracie a náklado</w:t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 xml:space="preserve">, náklady </w:t>
      </w:r>
      <w:proofErr w:type="spellStart"/>
      <w:r w:rsidR="00C929AE" w:rsidRPr="00804BC8">
        <w:rPr>
          <w:rFonts w:ascii="Times New Roman" w:eastAsia="Calibri" w:hAnsi="Times New Roman" w:cs="Times New Roman"/>
          <w:i/>
          <w:sz w:val="24"/>
          <w:szCs w:val="24"/>
        </w:rPr>
        <w:t>goldplatingu</w:t>
      </w:r>
      <w:proofErr w:type="spellEnd"/>
      <w:r w:rsidR="00C929AE">
        <w:rPr>
          <w:rStyle w:val="Odkaznapoznmkupodiarou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="000A6B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929AE">
        <w:rPr>
          <w:rFonts w:ascii="Times New Roman" w:eastAsia="Calibri" w:hAnsi="Times New Roman" w:cs="Times New Roman"/>
          <w:i/>
          <w:sz w:val="24"/>
          <w:szCs w:val="24"/>
        </w:rPr>
        <w:t>na podnikateľské prostredie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1A77DC61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26"/>
        <w:gridCol w:w="2623"/>
        <w:gridCol w:w="169"/>
        <w:gridCol w:w="160"/>
        <w:gridCol w:w="2293"/>
        <w:gridCol w:w="423"/>
        <w:gridCol w:w="160"/>
      </w:tblGrid>
      <w:tr w:rsidR="00C929AE" w:rsidRPr="00C929AE" w14:paraId="74CF9C31" w14:textId="77777777" w:rsidTr="00332348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6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0EB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C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AE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B3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4FF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7BEF3D83" w14:textId="77777777" w:rsidTr="00332348">
        <w:trPr>
          <w:gridAfter w:val="2"/>
          <w:wAfter w:w="583" w:type="dxa"/>
          <w:trHeight w:val="4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F0AC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CD7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TYP NÁKLADOV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7F96BD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7C6AD3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0F790483" w14:textId="77777777" w:rsidTr="00332348">
        <w:trPr>
          <w:gridAfter w:val="2"/>
          <w:wAfter w:w="583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F7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77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Dane, odvody, clá a poplatky, ktorých cieľom je znižovať negatívne </w:t>
            </w:r>
            <w:proofErr w:type="spellStart"/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externality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2A5A" w14:textId="054D7995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25A008" w14:textId="083DFB7C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7B64D12" w14:textId="77777777" w:rsidTr="00332348">
        <w:trPr>
          <w:gridAfter w:val="2"/>
          <w:wAfter w:w="583" w:type="dxa"/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282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28E" w14:textId="77777777" w:rsidR="00C929AE" w:rsidRPr="00C929AE" w:rsidRDefault="00C929AE" w:rsidP="00F37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B. Iné </w:t>
            </w:r>
            <w:r w:rsidRPr="00952C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poplatky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D91672" w14:textId="59E44E78" w:rsidR="00C929AE" w:rsidRPr="00C929AE" w:rsidRDefault="00C929AE" w:rsidP="0033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B3EEA7A" w14:textId="4CE579EB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1231540" w14:textId="77777777" w:rsidTr="00332348">
        <w:trPr>
          <w:gridAfter w:val="2"/>
          <w:wAfter w:w="583" w:type="dxa"/>
          <w:trHeight w:val="4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0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E3E" w14:textId="52C52C9B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C.</w:t>
            </w:r>
            <w:r w:rsidR="00CA43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Sankcie a pokuty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D07100" w14:textId="510547B5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C8BFAD7" w14:textId="628E9946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280383DA" w14:textId="77777777" w:rsidTr="00332348">
        <w:trPr>
          <w:gridAfter w:val="2"/>
          <w:wAfter w:w="583" w:type="dxa"/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7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3BCF" w14:textId="0543F070" w:rsidR="00C929AE" w:rsidRPr="00C929AE" w:rsidRDefault="00C929AE" w:rsidP="006A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D. </w:t>
            </w:r>
            <w:r w:rsidR="00024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Nepriame finančné náklady</w:t>
            </w:r>
            <w:r w:rsidR="006A4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D34EA3" w14:textId="529CB8E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B7CA645" w14:textId="139AF2F1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4E85" w:rsidRPr="00C929AE" w14:paraId="547BC8DA" w14:textId="77777777" w:rsidTr="00332348">
        <w:trPr>
          <w:gridAfter w:val="2"/>
          <w:wAfter w:w="583" w:type="dxa"/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137F" w14:textId="7777777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5AE" w14:textId="1AA3A4A7" w:rsidR="006A4E85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E. Administratívne náklady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A8F0D68" w14:textId="616E6110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</w:tcPr>
          <w:p w14:paraId="7D0218BB" w14:textId="3A66B93B" w:rsidR="006A4E85" w:rsidRPr="00C929AE" w:rsidRDefault="006A4E85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10B7BDC5" w14:textId="77777777" w:rsidTr="00332348">
        <w:trPr>
          <w:gridAfter w:val="2"/>
          <w:wAfter w:w="583" w:type="dxa"/>
          <w:trHeight w:val="6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4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376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Spolu = A+B+C+D</w:t>
            </w:r>
            <w:r w:rsidR="006A4E85" w:rsidRPr="00E9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+E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829EB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B2B8C72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3B916623" w14:textId="77777777" w:rsidTr="00332348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59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B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7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D73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3AE9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F180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2849A6C" w14:textId="77777777" w:rsidTr="00332348">
        <w:trPr>
          <w:gridAfter w:val="2"/>
          <w:wAfter w:w="583" w:type="dxa"/>
          <w:trHeight w:val="4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DC1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07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sk-SK"/>
              </w:rPr>
              <w:t>Harmonizácia práva EÚ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BC0A5BA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Zvýšenie nákladov v € na PP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8A2A444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Zníženie nákladov v € na PP</w:t>
            </w:r>
          </w:p>
        </w:tc>
      </w:tr>
      <w:tr w:rsidR="00C929AE" w:rsidRPr="00C929AE" w14:paraId="26126FD6" w14:textId="77777777" w:rsidTr="00332348">
        <w:trPr>
          <w:gridAfter w:val="2"/>
          <w:wAfter w:w="583" w:type="dxa"/>
          <w:trHeight w:val="8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F34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706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F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. Úplná harmonizácia práva EÚ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 xml:space="preserve">(okrem daní, odvodov, ciel a poplatkov, ktorých cieľom je znižovať negatívne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externality</w:t>
            </w:r>
            <w:proofErr w:type="spellEnd"/>
            <w:r w:rsidR="00C929AE"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CCB12B" w14:textId="10BE9F8F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CB565E3" w14:textId="5F30A2FE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2B062396" w14:textId="77777777" w:rsidTr="00332348">
        <w:trPr>
          <w:gridAfter w:val="2"/>
          <w:wAfter w:w="583" w:type="dxa"/>
          <w:trHeight w:val="4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B53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09" w14:textId="77777777" w:rsidR="00C929AE" w:rsidRPr="00C929AE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</w:t>
            </w:r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C929AE" w:rsidRPr="00C929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Goldplating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9562F6" w14:textId="7BFBF8BA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E025867" w14:textId="0C81F83A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929AE" w:rsidRPr="00C929AE" w14:paraId="665D2803" w14:textId="77777777" w:rsidTr="00332348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5DD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6F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198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FD74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582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CAAE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C929AE" w:rsidRPr="00C929AE" w14:paraId="578385C8" w14:textId="77777777" w:rsidTr="00332348">
        <w:trPr>
          <w:gridAfter w:val="2"/>
          <w:wAfter w:w="583" w:type="dxa"/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AC7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60B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VÝPOČET PRAVIDLA 1in</w:t>
            </w:r>
            <w:r w:rsidR="00FC121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C92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2out: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929B536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19C410" w14:textId="77777777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OUT</w:t>
            </w:r>
          </w:p>
        </w:tc>
      </w:tr>
      <w:tr w:rsidR="00C929AE" w:rsidRPr="00C929AE" w14:paraId="4C7053DD" w14:textId="77777777" w:rsidTr="00332348">
        <w:trPr>
          <w:gridAfter w:val="2"/>
          <w:wAfter w:w="583" w:type="dxa"/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400A" w14:textId="77777777" w:rsidR="00C929AE" w:rsidRPr="00C929AE" w:rsidRDefault="00C929AE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F89" w14:textId="3C21B0B5" w:rsidR="00C929AE" w:rsidRPr="00751DA9" w:rsidRDefault="006A4E85" w:rsidP="00C9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H</w:t>
            </w:r>
            <w:r w:rsidR="00C929AE" w:rsidRPr="00751DA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.</w:t>
            </w:r>
            <w:r w:rsidR="009F41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Náklady okrem výnimiek = B+D</w:t>
            </w:r>
            <w:r w:rsidRPr="00751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+E-F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2E1C703" w14:textId="711C77E6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A9C6235" w14:textId="6C30A08C" w:rsidR="00C929AE" w:rsidRPr="00C929AE" w:rsidRDefault="00C929AE" w:rsidP="00C9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9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0C4E102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43412E">
          <w:footerReference w:type="default" r:id="rId10"/>
          <w:pgSz w:w="11906" w:h="16838"/>
          <w:pgMar w:top="993" w:right="1417" w:bottom="1417" w:left="1417" w:header="708" w:footer="708" w:gutter="0"/>
          <w:pgNumType w:start="15"/>
          <w:cols w:space="708"/>
          <w:docGrid w:linePitch="360"/>
        </w:sectPr>
      </w:pPr>
    </w:p>
    <w:p w14:paraId="29CDFA2A" w14:textId="72511E70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</w:p>
    <w:p w14:paraId="5E02E2DD" w14:textId="77777777" w:rsidR="00054C41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3951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635"/>
        <w:gridCol w:w="992"/>
        <w:gridCol w:w="1134"/>
        <w:gridCol w:w="1843"/>
        <w:gridCol w:w="992"/>
        <w:gridCol w:w="1160"/>
        <w:gridCol w:w="1108"/>
        <w:gridCol w:w="851"/>
        <w:gridCol w:w="843"/>
        <w:gridCol w:w="1000"/>
        <w:gridCol w:w="708"/>
        <w:gridCol w:w="1134"/>
      </w:tblGrid>
      <w:tr w:rsidR="00DE6ACB" w:rsidRPr="000A6B7F" w14:paraId="58E6573D" w14:textId="77777777" w:rsidTr="00805BFD">
        <w:trPr>
          <w:trHeight w:val="2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C62EA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F95606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Zrozumiteľný a stručný opis regulácie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(dôvod zvýšenia/zníženia nákladov na PP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a dôvod ponechania nákladov na PP, ktoré sú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goldplatngom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660057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27F37A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Lokalizácia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  <w:t>(§, ods.</w:t>
            </w:r>
            <w:r w:rsidR="00D1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, čl.,...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4826A" w14:textId="77777777" w:rsidR="00DE6ACB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Pôvod regulácie: 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</w:t>
            </w: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/EÚ úplná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harm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./</w:t>
            </w:r>
          </w:p>
          <w:p w14:paraId="3EFBCFFC" w14:textId="77777777" w:rsidR="00DE6ACB" w:rsidRPr="000A6B7F" w:rsidRDefault="006564C3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</w:t>
            </w:r>
            <w:r w:rsidR="00DE6ACB"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oldplating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66C838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 regulácie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1BE5B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Kategória </w:t>
            </w:r>
            <w:proofErr w:type="spellStart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subjektov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92B87" w14:textId="77777777" w:rsidR="00D114ED" w:rsidRDefault="00DE6ACB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</w:p>
          <w:p w14:paraId="7A177F6E" w14:textId="6CE16312" w:rsidR="00DE6ACB" w:rsidRPr="00895898" w:rsidRDefault="00D114ED" w:rsidP="0004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subjektov </w:t>
            </w:r>
            <w:r w:rsidR="00047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  <w:r w:rsidR="00DE6ACB"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80914C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531801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dotk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. subjekt.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 €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CCC0E6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  <w:r w:rsidRPr="000A6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3110E590" w14:textId="77777777" w:rsidR="00DE6ACB" w:rsidRPr="00895898" w:rsidRDefault="00DE6ACB" w:rsidP="00F5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</w:t>
            </w:r>
            <w:proofErr w:type="spellEnd"/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70438D04" w14:textId="77777777" w:rsidR="00DE6ACB" w:rsidRPr="000A6B7F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A6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 Nemení 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85CC22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1in</w:t>
            </w:r>
          </w:p>
          <w:p w14:paraId="29F533F5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2out celkom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D6FE4B" w14:textId="77777777" w:rsidR="00DE6ACB" w:rsidRPr="006B5D74" w:rsidRDefault="00DE6ACB" w:rsidP="000A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Goldplating</w:t>
            </w:r>
            <w:proofErr w:type="spellEnd"/>
            <w:r w:rsidRPr="006B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celkom</w:t>
            </w:r>
          </w:p>
        </w:tc>
      </w:tr>
      <w:tr w:rsidR="00DE6ACB" w:rsidRPr="00895898" w14:paraId="609FED73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17ADB0C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7D629DA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4B47CD37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C988908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DA76A" w14:textId="77777777" w:rsidR="00DE6ACB" w:rsidRPr="00895898" w:rsidRDefault="00DE6ACB" w:rsidP="00562A1E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9C472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4618A9C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5D0F89C4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251139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1129C91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420D0685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BFFDBA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758C9B" w14:textId="77777777" w:rsidR="00DE6ACB" w:rsidRPr="00895898" w:rsidRDefault="00DE6ACB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022095BC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7265382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302744A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D8155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5AB3E5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823171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AFA69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39720A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CCCE8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1B264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5798052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E0971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494DF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64076F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D05B96D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371D030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F09B9B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6326D60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63EECDF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19397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7ED8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31066E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748865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57341D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30771B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645FEA0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14B0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CC858D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48195AE8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6FA76BB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4DBC1D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7DA738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326F55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9E62F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479A8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901515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1299637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8F0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1D718C3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81CEC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A8DDA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14B7D7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7D495C88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0FC148D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514BE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07EE05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5143E9C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D853D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D433C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D2938F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17BA30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A96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0FE6B8D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14DEF91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EC50E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5E7EBA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67FD2956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026FC3F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14BCDC2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2C578C3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5AAA04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D3812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0ED2AA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61B4BCC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6DBA927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151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46F12C04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2D3260FB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BF5AA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8044CA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596" w:rsidRPr="00895898" w14:paraId="26381EED" w14:textId="77777777" w:rsidTr="00805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51" w:type="dxa"/>
            <w:vAlign w:val="center"/>
          </w:tcPr>
          <w:p w14:paraId="7627B3E9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C2DF28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</w:tcPr>
          <w:p w14:paraId="39BDC257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3FD55E58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912E88" w14:textId="77777777" w:rsidR="00801596" w:rsidDel="00801596" w:rsidRDefault="00801596" w:rsidP="00801596">
            <w:pPr>
              <w:pStyle w:val="gmail-m-1648484718305530482msolistparagraph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B30C13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4AE2E156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08" w:type="dxa"/>
          </w:tcPr>
          <w:p w14:paraId="7CEB6F1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10BC4F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43" w:type="dxa"/>
            <w:shd w:val="clear" w:color="auto" w:fill="auto"/>
            <w:noWrap/>
            <w:vAlign w:val="center"/>
          </w:tcPr>
          <w:p w14:paraId="70151A82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14:paraId="74A6D825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F0B70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F26953E" w14:textId="77777777" w:rsidR="00801596" w:rsidRPr="00895898" w:rsidRDefault="00801596" w:rsidP="00CE3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20734CD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798179FB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318665" w14:textId="77777777" w:rsidR="00054C41" w:rsidRPr="001F1B43" w:rsidRDefault="00511F8F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3.1.3 </w:t>
      </w:r>
      <w:r w:rsidR="00054C41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Doplňujúce informácie k spôsobu výpočtu vplyvov jednotlivých regulácií na zmenu nákladov </w:t>
      </w:r>
    </w:p>
    <w:p w14:paraId="41FDC667" w14:textId="668FE7AA" w:rsidR="00054C41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</w:t>
      </w:r>
      <w:proofErr w:type="spellStart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link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 poplatky, ktorých cieľom je znižovať negatívne </w:t>
      </w:r>
      <w:proofErr w:type="spellStart"/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externality</w:t>
      </w:r>
      <w:proofErr w:type="spellEnd"/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oplatky</w:t>
      </w:r>
      <w:r w:rsidRPr="00952CF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C.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Sankcie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D. </w:t>
      </w:r>
      <w:r w:rsidR="00024EE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Nepriame finančné náklady</w:t>
      </w:r>
      <w:r w:rsidR="00A94A0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E. 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Administratívne náklady). Rozčleňte ich a vypočítajte v súlade s metodickým postupom. </w:t>
      </w:r>
    </w:p>
    <w:p w14:paraId="3FB1450B" w14:textId="77777777" w:rsidR="001E24E8" w:rsidRDefault="001E24E8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14:paraId="0EB298DB" w14:textId="77777777" w:rsidR="00512BA7" w:rsidRPr="001F1B43" w:rsidRDefault="00511F8F" w:rsidP="00512BA7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3.1.4 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Odôvodnenie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goldplating</w:t>
      </w:r>
      <w:r w:rsidR="0016512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u</w:t>
      </w:r>
      <w:proofErr w:type="spellEnd"/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8F6ADE" w:rsidRPr="00804BC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podľa bodu 4 časti III </w:t>
      </w:r>
      <w:r w:rsidR="00FA6FF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j</w:t>
      </w:r>
      <w:r w:rsidR="001E24E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ednotnej metodiky 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a </w:t>
      </w:r>
      <w:r w:rsidR="00B21D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ďalšie</w:t>
      </w:r>
      <w:r w:rsidR="00400B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d</w:t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oplňujúce informácie</w:t>
      </w:r>
      <w:r w:rsidR="00512BA7">
        <w:rPr>
          <w:rStyle w:val="Odkaznapoznmkupodiarou"/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footnoteReference w:id="2"/>
      </w:r>
      <w:r w:rsidR="00512BA7"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749EC593" w14:textId="77777777" w:rsidR="000C5419" w:rsidRPr="000C5419" w:rsidRDefault="000C5419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Požadované informácie </w:t>
      </w:r>
      <w:r w:rsidR="00F153D7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 ku každému identifikovanému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(ku každej hodnotenej regulácii s </w:t>
      </w:r>
      <w:proofErr w:type="spellStart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goldplatingom</w:t>
      </w:r>
      <w:proofErr w:type="spellEnd"/>
      <w:r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osobitne). </w:t>
      </w:r>
    </w:p>
    <w:p w14:paraId="0A0E8534" w14:textId="77777777" w:rsidR="0016512E" w:rsidRPr="000C5419" w:rsidRDefault="0016512E" w:rsidP="0016512E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dôvodnenie </w:t>
      </w:r>
      <w:proofErr w:type="spellStart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 hľadiska </w:t>
      </w:r>
      <w:r w:rsidR="004239D1" w:rsidRPr="004239D1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jeho nespochybniteľnej nevyhnutnosti.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Odôvodnenie doložte dôkladným hodnotením prínosov a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nákladov</w:t>
      </w:r>
      <w:r w:rsid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r w:rsidR="005D39D8" w:rsidRPr="005D39D8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 zvážené alternatívne riešenia.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A18C579" w14:textId="0633763E" w:rsidR="000C5419" w:rsidRPr="000C5419" w:rsidRDefault="00990813" w:rsidP="000C5419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Zároveň </w:t>
      </w:r>
      <w:r w:rsidR="00D5309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uveďte</w:t>
      </w:r>
      <w:r w:rsid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konkrétne informácie súvisiace s 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kategóriou</w:t>
      </w:r>
      <w:r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goldplatingu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podľa </w:t>
      </w:r>
      <w:r w:rsidR="00D114E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jednotnej metodiky</w:t>
      </w:r>
      <w:r w:rsidR="000C5419" w:rsidRPr="00284B8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, najmä: na aké subjekty sa nad rámec navrhuje rozšíriť pôsobnosť smernice a z akého dôvodu; aké požiadavky sa navyšujú a na aké subjekty nad rámec minimálnych požiadaviek smernice; aká  menej prísnejšia výnimka alebo úprava vyplývajúca zo smernice nebola využitá a prečo; z akého dôvodu sa navrhujú prísnejšie sankčné režimy; z akého dôvodu sa navrhuje skoršia transpozícia; z akého dôvodu sa ponechávajú v platnosti už existujúce prísnejšie vnútroštátne</w:t>
      </w:r>
      <w:r w:rsidR="000C5419" w:rsidRPr="000C541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požiadavky. </w:t>
      </w:r>
    </w:p>
    <w:p w14:paraId="535CABE4" w14:textId="77777777" w:rsidR="00D114ED" w:rsidRPr="00F244DC" w:rsidRDefault="00D114ED" w:rsidP="00751DA9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pri transpozícii alebo implementácii legislatívy EÚ je v zásade nežiadúce, keďže takýto postup môže viesť k zníženiu konkurencieschopnosti domácich podnikov v porovnaní s podnikmi z krajín, kde právne predpisy nie sú natoľko prísne. Využitie </w:t>
      </w:r>
      <w:proofErr w:type="spellStart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goldplatingu</w:t>
      </w:r>
      <w:proofErr w:type="spellEnd"/>
      <w:r w:rsidRPr="00F244D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predkladateľom je preto prípustné iba vo výnimočných prípadoch, riadne odôvodnených a vysvetlených v analýze vplyvov na podnikateľské prostredie z hľadiska jeho nevyhnutnosti, spoločenského významu, nákladov, prekonzultovaných s dotknutými podnikateľmi a posúdených Komisiou.</w:t>
      </w:r>
    </w:p>
    <w:p w14:paraId="69CB5DA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B6C06E6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D96D6C" w14:textId="77777777" w:rsidR="00024EE4" w:rsidRDefault="00024EE4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55FBC" w14:textId="44B0C098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3.2 Vyhodnotenie konzultácií s podnikateľskými subjektmi pred predbežným pripomienkovým konaním</w:t>
      </w:r>
    </w:p>
    <w:p w14:paraId="70770F83" w14:textId="76B17398" w:rsidR="00D03AC1" w:rsidRDefault="00D03AC1" w:rsidP="00C21A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Ministerstv</w:t>
      </w:r>
      <w:r w:rsidR="00703F5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cestovného ruchu a športu Slovenskej republiky</w:t>
      </w:r>
      <w:r w:rsidR="00703F59">
        <w:rPr>
          <w:rFonts w:ascii="Times New Roman" w:eastAsia="Calibri" w:hAnsi="Times New Roman" w:cs="Times New Roman"/>
          <w:sz w:val="24"/>
          <w:szCs w:val="24"/>
        </w:rPr>
        <w:t xml:space="preserve"> (ďalej len „ministerstvo“</w:t>
      </w:r>
      <w:r w:rsidR="002423A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F59">
        <w:rPr>
          <w:rFonts w:ascii="Times New Roman" w:eastAsia="Calibri" w:hAnsi="Times New Roman" w:cs="Times New Roman"/>
          <w:sz w:val="24"/>
          <w:szCs w:val="24"/>
        </w:rPr>
        <w:t>zriadilo pracovnú skupinu k legislatívnym zmenám a v</w:t>
      </w:r>
      <w:r>
        <w:rPr>
          <w:rFonts w:ascii="Times New Roman" w:eastAsia="Calibri" w:hAnsi="Times New Roman" w:cs="Times New Roman"/>
          <w:sz w:val="24"/>
          <w:szCs w:val="24"/>
        </w:rPr>
        <w:t>ypracoval</w:t>
      </w:r>
      <w:r w:rsidR="00703F5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návrh </w:t>
      </w:r>
      <w:r w:rsidR="0019558B">
        <w:rPr>
          <w:rFonts w:ascii="Times New Roman" w:eastAsia="Calibri" w:hAnsi="Times New Roman" w:cs="Times New Roman"/>
          <w:sz w:val="24"/>
          <w:szCs w:val="24"/>
        </w:rPr>
        <w:t xml:space="preserve">zákona, ktorým sa mení a dopĺňa </w:t>
      </w:r>
      <w:r w:rsidR="008510B3">
        <w:rPr>
          <w:rFonts w:ascii="Times New Roman" w:eastAsia="Calibri" w:hAnsi="Times New Roman" w:cs="Times New Roman"/>
          <w:sz w:val="24"/>
          <w:szCs w:val="24"/>
        </w:rPr>
        <w:t>z</w:t>
      </w:r>
      <w:r w:rsidR="00703F59">
        <w:rPr>
          <w:rFonts w:ascii="Times New Roman" w:eastAsia="Calibri" w:hAnsi="Times New Roman" w:cs="Times New Roman"/>
          <w:sz w:val="24"/>
          <w:szCs w:val="24"/>
        </w:rPr>
        <w:t xml:space="preserve">ákon č. </w:t>
      </w:r>
      <w:r w:rsidR="00C21AFD">
        <w:rPr>
          <w:rFonts w:ascii="Times New Roman" w:eastAsia="Calibri" w:hAnsi="Times New Roman" w:cs="Times New Roman"/>
          <w:sz w:val="24"/>
          <w:szCs w:val="24"/>
        </w:rPr>
        <w:t xml:space="preserve">310/2019 </w:t>
      </w:r>
      <w:r w:rsidR="00703F59">
        <w:rPr>
          <w:rFonts w:ascii="Times New Roman" w:eastAsia="Calibri" w:hAnsi="Times New Roman" w:cs="Times New Roman"/>
          <w:sz w:val="24"/>
          <w:szCs w:val="24"/>
        </w:rPr>
        <w:t>Z.</w:t>
      </w:r>
      <w:r w:rsidR="0019558B">
        <w:rPr>
          <w:rFonts w:ascii="Times New Roman" w:eastAsia="Calibri" w:hAnsi="Times New Roman" w:cs="Times New Roman"/>
          <w:sz w:val="24"/>
          <w:szCs w:val="24"/>
        </w:rPr>
        <w:t> </w:t>
      </w:r>
      <w:r w:rsidR="00703F59">
        <w:rPr>
          <w:rFonts w:ascii="Times New Roman" w:eastAsia="Calibri" w:hAnsi="Times New Roman" w:cs="Times New Roman"/>
          <w:sz w:val="24"/>
          <w:szCs w:val="24"/>
        </w:rPr>
        <w:t>z. o</w:t>
      </w:r>
      <w:r w:rsidR="00C21AFD">
        <w:rPr>
          <w:rFonts w:ascii="Times New Roman" w:eastAsia="Calibri" w:hAnsi="Times New Roman" w:cs="Times New Roman"/>
          <w:sz w:val="24"/>
          <w:szCs w:val="24"/>
        </w:rPr>
        <w:t xml:space="preserve"> Fonde na podporu športu </w:t>
      </w:r>
      <w:r w:rsidR="000F00EE" w:rsidRPr="000F00EE">
        <w:rPr>
          <w:rFonts w:ascii="Times New Roman" w:eastAsia="Calibri" w:hAnsi="Times New Roman" w:cs="Times New Roman"/>
          <w:sz w:val="24"/>
          <w:szCs w:val="24"/>
        </w:rPr>
        <w:t xml:space="preserve">a o zmene a doplnení niektorých zákonov v znení neskorších predpisov </w:t>
      </w:r>
      <w:r w:rsidR="00173802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="003C4B80">
        <w:rPr>
          <w:rFonts w:ascii="Times New Roman" w:eastAsia="Calibri" w:hAnsi="Times New Roman" w:cs="Times New Roman"/>
          <w:sz w:val="24"/>
          <w:szCs w:val="24"/>
        </w:rPr>
        <w:t>návrh zákona“)</w:t>
      </w:r>
      <w:r w:rsidR="00703F59">
        <w:rPr>
          <w:rFonts w:ascii="Times New Roman" w:eastAsia="Calibri" w:hAnsi="Times New Roman" w:cs="Times New Roman"/>
          <w:sz w:val="24"/>
          <w:szCs w:val="24"/>
        </w:rPr>
        <w:t>.</w:t>
      </w:r>
      <w:r w:rsidR="007431C7">
        <w:rPr>
          <w:rFonts w:ascii="Times New Roman" w:eastAsia="Calibri" w:hAnsi="Times New Roman" w:cs="Times New Roman"/>
          <w:sz w:val="24"/>
          <w:szCs w:val="24"/>
        </w:rPr>
        <w:t xml:space="preserve"> Zároveň k návrhu zákona bol </w:t>
      </w:r>
      <w:r w:rsidR="00160C10">
        <w:rPr>
          <w:rFonts w:ascii="Times New Roman" w:eastAsia="Calibri" w:hAnsi="Times New Roman" w:cs="Times New Roman"/>
          <w:sz w:val="24"/>
          <w:szCs w:val="24"/>
        </w:rPr>
        <w:t>zorganizovaný „okrúhly stôl“ vo forme konferencie, ktorej sa zúčastnili a</w:t>
      </w:r>
      <w:r w:rsidR="00531599">
        <w:rPr>
          <w:rFonts w:ascii="Times New Roman" w:eastAsia="Calibri" w:hAnsi="Times New Roman" w:cs="Times New Roman"/>
          <w:sz w:val="24"/>
          <w:szCs w:val="24"/>
        </w:rPr>
        <w:t>j športové organizácie a zástupcovia Slovenského športového a olympijského výboru.</w:t>
      </w:r>
    </w:p>
    <w:p w14:paraId="02F09CC2" w14:textId="099578A0" w:rsidR="00C21AFD" w:rsidRDefault="00887FD8" w:rsidP="00C21A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Predmetom konzultácií bolo financovanie športu a športovej infraštruktúry, najmä jej obnova </w:t>
      </w:r>
      <w:r w:rsidR="002F17C7">
        <w:rPr>
          <w:rFonts w:ascii="Times New Roman" w:eastAsia="Calibri" w:hAnsi="Times New Roman" w:cs="Times New Roman"/>
          <w:sz w:val="24"/>
          <w:szCs w:val="24"/>
        </w:rPr>
        <w:t xml:space="preserve">a potreba výstavby novej športovej infraštruktúry. Konzultácie sa týkali aj zefektívnenia procesov týkajúcich sa schvaľovania a vyhodnocovania žiadostí </w:t>
      </w:r>
      <w:r w:rsidR="00A110F6">
        <w:rPr>
          <w:rFonts w:ascii="Times New Roman" w:eastAsia="Calibri" w:hAnsi="Times New Roman" w:cs="Times New Roman"/>
          <w:sz w:val="24"/>
          <w:szCs w:val="24"/>
        </w:rPr>
        <w:t xml:space="preserve">o poskytnutie príspevku, ako aj nastavenie samotného fungovania </w:t>
      </w:r>
      <w:r w:rsidR="00C21AFD" w:rsidRPr="00C21AFD">
        <w:rPr>
          <w:rFonts w:ascii="Times New Roman" w:eastAsia="Calibri" w:hAnsi="Times New Roman" w:cs="Times New Roman"/>
          <w:sz w:val="24"/>
          <w:szCs w:val="24"/>
        </w:rPr>
        <w:t>Fondu na podporu športu (ďalej len „fond“)</w:t>
      </w:r>
      <w:r w:rsidR="00A110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3267E7" w14:textId="77777777" w:rsidR="00C21AFD" w:rsidRDefault="00C21AFD" w:rsidP="00D03AC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C066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0"/>
    <w:p w14:paraId="5CAF52B4" w14:textId="4F4BA005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4D049DE7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</w:t>
      </w:r>
      <w:proofErr w:type="spellStart"/>
      <w:r w:rsidRPr="00D8247C">
        <w:rPr>
          <w:rFonts w:ascii="Times New Roman" w:eastAsia="Calibri" w:hAnsi="Times New Roman" w:cs="Times New Roman"/>
          <w:i/>
          <w:sz w:val="24"/>
          <w:szCs w:val="24"/>
        </w:rPr>
        <w:t>mikro</w:t>
      </w:r>
      <w:proofErr w:type="spellEnd"/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malé a stredné podniky tzv. MSP)? </w:t>
      </w:r>
    </w:p>
    <w:p w14:paraId="452A90F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0D074838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6B6A3793" w14:textId="77777777" w:rsidR="007259CB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64E2FB2F" w14:textId="77777777" w:rsidR="00BA19B0" w:rsidRPr="00D8247C" w:rsidRDefault="00BA19B0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Ak bol identifikovaný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goldplating</w:t>
      </w:r>
      <w:proofErr w:type="spellEnd"/>
      <w:r w:rsidR="00581EB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14655">
        <w:rPr>
          <w:rFonts w:ascii="Times New Roman" w:eastAsia="Calibri" w:hAnsi="Times New Roman" w:cs="Times New Roman"/>
          <w:i/>
          <w:sz w:val="24"/>
          <w:szCs w:val="24"/>
        </w:rPr>
        <w:t xml:space="preserve"> prispieva k zníženiu konkurencieschopnosti a produktivity?</w:t>
      </w:r>
      <w:r w:rsidR="00581EB9">
        <w:rPr>
          <w:rFonts w:ascii="Times New Roman" w:eastAsia="Calibri" w:hAnsi="Times New Roman" w:cs="Times New Roman"/>
          <w:i/>
          <w:sz w:val="24"/>
          <w:szCs w:val="24"/>
        </w:rPr>
        <w:t xml:space="preserve"> Akým spôsobom?</w:t>
      </w:r>
    </w:p>
    <w:p w14:paraId="72CB32C8" w14:textId="7BE6F844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8681465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A3E402" w14:textId="4284DD74" w:rsidR="005A40A5" w:rsidRPr="00787B87" w:rsidRDefault="005A40A5" w:rsidP="005A40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Návrh zákona zvyšuje konkurencieschopnosť športových organizácií a podnikateľských subjektov pôsobiacich v športe oproti organizáciám a subjektom v iných hlavne okolitých krajinách. Prijatím návrhu </w:t>
      </w:r>
      <w:r w:rsidR="00C850C7">
        <w:rPr>
          <w:rFonts w:ascii="Times New Roman" w:eastAsia="Calibri" w:hAnsi="Times New Roman" w:cs="Times New Roman"/>
          <w:sz w:val="24"/>
          <w:szCs w:val="24"/>
        </w:rPr>
        <w:t xml:space="preserve">zákona </w:t>
      </w:r>
      <w:r>
        <w:rPr>
          <w:rFonts w:ascii="Times New Roman" w:eastAsia="Calibri" w:hAnsi="Times New Roman" w:cs="Times New Roman"/>
          <w:sz w:val="24"/>
          <w:szCs w:val="24"/>
        </w:rPr>
        <w:t>sa celkovo zlepší prostredie v</w:t>
      </w:r>
      <w:r w:rsidR="00D90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športe.</w:t>
      </w:r>
    </w:p>
    <w:p w14:paraId="053D4AFA" w14:textId="77777777" w:rsidR="0046074A" w:rsidRPr="00D8247C" w:rsidRDefault="0046074A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BE35CB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6C68428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6CD0669" w14:textId="37AD68DC" w:rsidR="00054C41" w:rsidRPr="001C70C5" w:rsidRDefault="00427CCD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sdt>
                <w:sdtPr>
                  <w:rPr>
                    <w:rFonts w:ascii="Times New Roman" w:eastAsia="Calibri" w:hAnsi="Times New Roman" w:cs="Times New Roman"/>
                    <w:i/>
                    <w:sz w:val="24"/>
                    <w:szCs w:val="24"/>
                  </w:rPr>
                  <w:id w:val="903256163"/>
                </w:sdtPr>
                <w:sdtEndPr/>
                <w:sdtContent>
                  <w:r w:rsidR="00D902CC" w:rsidRPr="00D902C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X </w:t>
                  </w:r>
                </w:sdtContent>
              </w:sdt>
            </w:sdtContent>
          </w:sdt>
        </w:sdtContent>
      </w:sdt>
      <w:r w:rsidR="00054C41" w:rsidRPr="00125EB7">
        <w:rPr>
          <w:rFonts w:ascii="Times New Roman" w:eastAsia="Calibri" w:hAnsi="Times New Roman" w:cs="Times New Roman"/>
          <w:i/>
          <w:sz w:val="24"/>
          <w:szCs w:val="24"/>
        </w:rPr>
        <w:t xml:space="preserve"> zvyšuje</w:t>
      </w:r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D902CC" w:rsidRPr="00D902CC">
        <w:rPr>
          <w:rFonts w:ascii="Segoe UI Symbol" w:eastAsia="Calibri" w:hAnsi="Segoe UI Symbol" w:cs="Segoe UI Symbol"/>
          <w:i/>
          <w:sz w:val="24"/>
          <w:szCs w:val="24"/>
        </w:rPr>
        <w:t>☐</w:t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bookmarkStart w:id="1" w:name="_Hlk171437277"/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80300261"/>
            </w:sdtPr>
            <w:sdtEndPr/>
            <w:sdtContent>
              <w:r w:rsidR="00D902CC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 xml:space="preserve"> </w:t>
              </w:r>
            </w:sdtContent>
          </w:sdt>
          <w:bookmarkEnd w:id="1"/>
        </w:sdtContent>
      </w:sdt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1C70C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1C70C5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6AAD904" w14:textId="77777777" w:rsidR="002423A0" w:rsidRPr="001C70C5" w:rsidRDefault="002423A0" w:rsidP="00054C4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61187D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1FF562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23DA5CC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B272AB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 popíšte, či materiál produktivitu:</w:t>
      </w:r>
    </w:p>
    <w:p w14:paraId="789FA80A" w14:textId="0BBEB115" w:rsidR="00054C41" w:rsidRPr="00D8247C" w:rsidRDefault="00427CCD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222205104"/>
            </w:sdtPr>
            <w:sdtEndPr/>
            <w:sdtContent>
              <w:r w:rsidR="00125EB7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X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3814BF91" w14:textId="77777777" w:rsidR="00E30D85" w:rsidRPr="00D8247C" w:rsidRDefault="00E30D85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7F35BD" w14:textId="1C0755EB" w:rsidR="005E50F0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3.4 Iné vplyvy na podnikateľské prostredie</w:t>
      </w:r>
    </w:p>
    <w:p w14:paraId="664D2BB0" w14:textId="77777777" w:rsidR="000A486A" w:rsidRDefault="000A486A" w:rsidP="005E50F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8BAA0C" w14:textId="77777777" w:rsidR="000A486A" w:rsidRDefault="000A486A" w:rsidP="005E50F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1BB50" w14:textId="3991F5B3" w:rsidR="00085B0B" w:rsidRPr="000A486A" w:rsidRDefault="006C045C" w:rsidP="005E50F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8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Pozitívny</w:t>
      </w:r>
      <w:r w:rsidR="00085B0B" w:rsidRPr="000A486A">
        <w:rPr>
          <w:rFonts w:ascii="Times New Roman" w:eastAsia="Calibri" w:hAnsi="Times New Roman" w:cs="Times New Roman"/>
          <w:b/>
          <w:sz w:val="24"/>
          <w:szCs w:val="24"/>
        </w:rPr>
        <w:t xml:space="preserve"> vplyv na podnikateľské prostredie:</w:t>
      </w:r>
    </w:p>
    <w:p w14:paraId="723392D2" w14:textId="020DF5D6" w:rsidR="00AD7712" w:rsidRDefault="00ED08B8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Navýšením príspevku zo štátneho rozpočtu ministerstva pre fond </w:t>
      </w:r>
      <w:r w:rsidR="00FC28CE">
        <w:rPr>
          <w:rFonts w:ascii="Times New Roman" w:eastAsia="Calibri" w:hAnsi="Times New Roman" w:cs="Times New Roman"/>
          <w:bCs/>
          <w:sz w:val="24"/>
          <w:szCs w:val="24"/>
        </w:rPr>
        <w:t xml:space="preserve">by malo dôjsť k zvýšeniu možností realizácie obnovy a modernizácie športovej infraštruktúry, vrátane športovej infraštruktúry národného významu, ako aj ich samotnej výstavby, čo vytvára priestor pre zapojenie širšieho okruhu podnikateľských subjektov vo vzťahu </w:t>
      </w:r>
      <w:r w:rsidR="009A4B65">
        <w:rPr>
          <w:rFonts w:ascii="Times New Roman" w:eastAsia="Calibri" w:hAnsi="Times New Roman" w:cs="Times New Roman"/>
          <w:bCs/>
          <w:sz w:val="24"/>
          <w:szCs w:val="24"/>
        </w:rPr>
        <w:t xml:space="preserve">k uchádzaniu sa o príspevok z fondu. </w:t>
      </w:r>
      <w:r w:rsidR="00C21AFD" w:rsidRPr="00C21AFD">
        <w:rPr>
          <w:rFonts w:ascii="Times New Roman" w:eastAsia="Calibri" w:hAnsi="Times New Roman" w:cs="Times New Roman"/>
          <w:bCs/>
          <w:sz w:val="24"/>
          <w:szCs w:val="24"/>
        </w:rPr>
        <w:t xml:space="preserve">Pozitívny vplyv </w:t>
      </w:r>
      <w:r w:rsidR="00C21AFD">
        <w:rPr>
          <w:rFonts w:ascii="Times New Roman" w:eastAsia="Calibri" w:hAnsi="Times New Roman" w:cs="Times New Roman"/>
          <w:bCs/>
          <w:sz w:val="24"/>
          <w:szCs w:val="24"/>
        </w:rPr>
        <w:t xml:space="preserve">návrhu zákona </w:t>
      </w:r>
      <w:r w:rsidR="008B0056">
        <w:rPr>
          <w:rFonts w:ascii="Times New Roman" w:eastAsia="Calibri" w:hAnsi="Times New Roman" w:cs="Times New Roman"/>
          <w:bCs/>
          <w:sz w:val="24"/>
          <w:szCs w:val="24"/>
        </w:rPr>
        <w:t xml:space="preserve">spočíva </w:t>
      </w:r>
      <w:r w:rsidR="00C21AFD">
        <w:rPr>
          <w:rFonts w:ascii="Times New Roman" w:eastAsia="Calibri" w:hAnsi="Times New Roman" w:cs="Times New Roman"/>
          <w:bCs/>
          <w:sz w:val="24"/>
          <w:szCs w:val="24"/>
        </w:rPr>
        <w:t xml:space="preserve">aj </w:t>
      </w:r>
      <w:r w:rsidR="00C21AFD" w:rsidRPr="00C21AFD">
        <w:rPr>
          <w:rFonts w:ascii="Times New Roman" w:eastAsia="Calibri" w:hAnsi="Times New Roman" w:cs="Times New Roman"/>
          <w:bCs/>
          <w:sz w:val="24"/>
          <w:szCs w:val="24"/>
        </w:rPr>
        <w:t>v rozšírení možnosti použitia príspevku aj o významné súťaže, ktoré sa môžu uskutočňovať napríklad aj na prelome rokov, resp. organizácia významnej súťaže sa môže pripravovať aj výrazne skôr aj medziročne, a teda umož</w:t>
      </w:r>
      <w:r w:rsidR="00CD79D9">
        <w:rPr>
          <w:rFonts w:ascii="Times New Roman" w:eastAsia="Calibri" w:hAnsi="Times New Roman" w:cs="Times New Roman"/>
          <w:bCs/>
          <w:sz w:val="24"/>
          <w:szCs w:val="24"/>
        </w:rPr>
        <w:t>ňuje sa</w:t>
      </w:r>
      <w:r w:rsidR="00C21AFD" w:rsidRPr="00C21AFD">
        <w:rPr>
          <w:rFonts w:ascii="Times New Roman" w:eastAsia="Calibri" w:hAnsi="Times New Roman" w:cs="Times New Roman"/>
          <w:bCs/>
          <w:sz w:val="24"/>
          <w:szCs w:val="24"/>
        </w:rPr>
        <w:t xml:space="preserve"> refundovať výdavky uhradené z predchádzajúceho roka.</w:t>
      </w:r>
    </w:p>
    <w:p w14:paraId="3C59B062" w14:textId="5A3DCD6B" w:rsidR="00AD7712" w:rsidRPr="000A486A" w:rsidRDefault="00AD7712" w:rsidP="005E50F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86A">
        <w:rPr>
          <w:rFonts w:ascii="Times New Roman" w:eastAsia="Calibri" w:hAnsi="Times New Roman" w:cs="Times New Roman"/>
          <w:b/>
          <w:sz w:val="24"/>
          <w:szCs w:val="24"/>
        </w:rPr>
        <w:t>Negatívny vplyv na podnikateľské prostredie:</w:t>
      </w:r>
    </w:p>
    <w:p w14:paraId="2E600FD2" w14:textId="56ECC32D" w:rsidR="00C21AFD" w:rsidRPr="006675D7" w:rsidRDefault="00C76C67" w:rsidP="00C21AF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Negatívny vplyv </w:t>
      </w:r>
      <w:r w:rsidR="002F1A0E">
        <w:rPr>
          <w:rFonts w:ascii="Times New Roman" w:eastAsia="Calibri" w:hAnsi="Times New Roman" w:cs="Times New Roman"/>
          <w:bCs/>
          <w:sz w:val="24"/>
          <w:szCs w:val="24"/>
        </w:rPr>
        <w:t xml:space="preserve">spočíva v povinnosti uhradiť administratívny poplatok </w:t>
      </w:r>
      <w:r w:rsidR="00F56CB0">
        <w:rPr>
          <w:rFonts w:ascii="Times New Roman" w:eastAsia="Calibri" w:hAnsi="Times New Roman" w:cs="Times New Roman"/>
          <w:bCs/>
          <w:sz w:val="24"/>
          <w:szCs w:val="24"/>
        </w:rPr>
        <w:t xml:space="preserve">pri spracovaní žiadostí </w:t>
      </w:r>
      <w:r w:rsidR="002F1A0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F56CB0">
        <w:rPr>
          <w:rFonts w:ascii="Times New Roman" w:eastAsia="Calibri" w:hAnsi="Times New Roman" w:cs="Times New Roman"/>
          <w:bCs/>
          <w:sz w:val="24"/>
          <w:szCs w:val="24"/>
        </w:rPr>
        <w:t xml:space="preserve"> v </w:t>
      </w:r>
      <w:r w:rsidR="002F1A0E">
        <w:rPr>
          <w:rFonts w:ascii="Times New Roman" w:eastAsia="Calibri" w:hAnsi="Times New Roman" w:cs="Times New Roman"/>
          <w:bCs/>
          <w:sz w:val="24"/>
          <w:szCs w:val="24"/>
        </w:rPr>
        <w:t xml:space="preserve">jeho zavedení </w:t>
      </w:r>
      <w:r w:rsidR="00F56CB0">
        <w:rPr>
          <w:rFonts w:ascii="Times New Roman" w:eastAsia="Calibri" w:hAnsi="Times New Roman" w:cs="Times New Roman"/>
          <w:bCs/>
          <w:sz w:val="24"/>
          <w:szCs w:val="24"/>
        </w:rPr>
        <w:t>pri podpore výstavby, modernizácie a </w:t>
      </w:r>
      <w:r w:rsidR="00F56CB0" w:rsidRPr="006675D7">
        <w:rPr>
          <w:rFonts w:ascii="Times New Roman" w:eastAsia="Calibri" w:hAnsi="Times New Roman" w:cs="Times New Roman"/>
          <w:bCs/>
          <w:sz w:val="24"/>
          <w:szCs w:val="24"/>
        </w:rPr>
        <w:t>rekonštrukcie športovej infraštruktúry národného významu</w:t>
      </w:r>
      <w:r w:rsidR="000A486A" w:rsidRPr="000A48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486A" w:rsidRPr="006675D7">
        <w:rPr>
          <w:rFonts w:ascii="Times New Roman" w:eastAsia="Calibri" w:hAnsi="Times New Roman" w:cs="Times New Roman"/>
          <w:bCs/>
          <w:sz w:val="24"/>
          <w:szCs w:val="24"/>
        </w:rPr>
        <w:t>podľa § 15a zákona</w:t>
      </w:r>
      <w:r w:rsidR="000A486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56CB0" w:rsidRPr="006675D7">
        <w:rPr>
          <w:rFonts w:ascii="Times New Roman" w:eastAsia="Calibri" w:hAnsi="Times New Roman" w:cs="Times New Roman"/>
          <w:bCs/>
          <w:sz w:val="24"/>
          <w:szCs w:val="24"/>
        </w:rPr>
        <w:t>ako aj športovej infraštruktúry</w:t>
      </w:r>
      <w:r w:rsidR="00C21AFD" w:rsidRPr="006675D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675D7" w:rsidRPr="006675D7">
        <w:rPr>
          <w:rFonts w:ascii="Times New Roman" w:hAnsi="Times New Roman" w:cs="Times New Roman"/>
        </w:rPr>
        <w:t xml:space="preserve"> </w:t>
      </w:r>
      <w:r w:rsidR="006675D7">
        <w:rPr>
          <w:rFonts w:ascii="Times New Roman" w:hAnsi="Times New Roman" w:cs="Times New Roman"/>
        </w:rPr>
        <w:t>Ž</w:t>
      </w:r>
      <w:r w:rsidR="006675D7" w:rsidRPr="006675D7">
        <w:rPr>
          <w:rFonts w:ascii="Times New Roman" w:eastAsia="Calibri" w:hAnsi="Times New Roman" w:cs="Times New Roman"/>
          <w:bCs/>
          <w:sz w:val="24"/>
          <w:szCs w:val="24"/>
        </w:rPr>
        <w:t>iadosti predložené podľa § 15a sú administratívne náročné na spracovanie, posúdenie a</w:t>
      </w:r>
      <w:r w:rsidR="006675D7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6675D7" w:rsidRPr="006675D7">
        <w:rPr>
          <w:rFonts w:ascii="Times New Roman" w:eastAsia="Calibri" w:hAnsi="Times New Roman" w:cs="Times New Roman"/>
          <w:bCs/>
          <w:sz w:val="24"/>
          <w:szCs w:val="24"/>
        </w:rPr>
        <w:t>sprocesovanie</w:t>
      </w:r>
      <w:r w:rsidR="006675D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05F45F" w14:textId="1E1A281F" w:rsidR="00054C41" w:rsidRPr="006C045C" w:rsidRDefault="00054C41" w:rsidP="005E50F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4DBDFC" w14:textId="77777777" w:rsidR="00B21D1F" w:rsidRDefault="00B21D1F" w:rsidP="00DB7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sectPr w:rsidR="00B21D1F" w:rsidSect="002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3CDF" w14:textId="77777777" w:rsidR="0083708E" w:rsidRDefault="0083708E" w:rsidP="00054C41">
      <w:pPr>
        <w:spacing w:after="0" w:line="240" w:lineRule="auto"/>
      </w:pPr>
      <w:r>
        <w:separator/>
      </w:r>
    </w:p>
  </w:endnote>
  <w:endnote w:type="continuationSeparator" w:id="0">
    <w:p w14:paraId="3FD83C50" w14:textId="77777777" w:rsidR="0083708E" w:rsidRDefault="0083708E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55F2F5" w14:textId="69B2EF05" w:rsidR="00E87F5D" w:rsidRPr="0043412E" w:rsidRDefault="00E87F5D" w:rsidP="00054C41">
        <w:pPr>
          <w:pStyle w:val="Pta"/>
          <w:jc w:val="right"/>
          <w:rPr>
            <w:rFonts w:ascii="Times New Roman" w:hAnsi="Times New Roman" w:cs="Times New Roman"/>
          </w:rPr>
        </w:pPr>
        <w:r w:rsidRPr="0043412E">
          <w:rPr>
            <w:rFonts w:ascii="Times New Roman" w:hAnsi="Times New Roman" w:cs="Times New Roman"/>
          </w:rPr>
          <w:fldChar w:fldCharType="begin"/>
        </w:r>
        <w:r w:rsidRPr="0043412E">
          <w:rPr>
            <w:rFonts w:ascii="Times New Roman" w:hAnsi="Times New Roman" w:cs="Times New Roman"/>
          </w:rPr>
          <w:instrText>PAGE   \* MERGEFORMAT</w:instrText>
        </w:r>
        <w:r w:rsidRPr="0043412E">
          <w:rPr>
            <w:rFonts w:ascii="Times New Roman" w:hAnsi="Times New Roman" w:cs="Times New Roman"/>
          </w:rPr>
          <w:fldChar w:fldCharType="separate"/>
        </w:r>
        <w:r w:rsidR="00E0407C" w:rsidRPr="0043412E">
          <w:rPr>
            <w:rFonts w:ascii="Times New Roman" w:hAnsi="Times New Roman" w:cs="Times New Roman"/>
            <w:noProof/>
          </w:rPr>
          <w:t>4</w:t>
        </w:r>
        <w:r w:rsidRPr="0043412E">
          <w:rPr>
            <w:rFonts w:ascii="Times New Roman" w:hAnsi="Times New Roman" w:cs="Times New Roman"/>
          </w:rPr>
          <w:fldChar w:fldCharType="end"/>
        </w:r>
      </w:p>
    </w:sdtContent>
  </w:sdt>
  <w:p w14:paraId="4556761F" w14:textId="77777777" w:rsidR="00E87F5D" w:rsidRPr="00FF7125" w:rsidRDefault="00E87F5D" w:rsidP="00054C41">
    <w:pPr>
      <w:pStyle w:val="Pta"/>
      <w:rPr>
        <w:sz w:val="24"/>
        <w:szCs w:val="24"/>
      </w:rPr>
    </w:pPr>
  </w:p>
  <w:p w14:paraId="20FE6A4A" w14:textId="77777777" w:rsidR="00E87F5D" w:rsidRDefault="00E87F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098E" w14:textId="77777777" w:rsidR="0083708E" w:rsidRDefault="0083708E" w:rsidP="00054C41">
      <w:pPr>
        <w:spacing w:after="0" w:line="240" w:lineRule="auto"/>
      </w:pPr>
      <w:r>
        <w:separator/>
      </w:r>
    </w:p>
  </w:footnote>
  <w:footnote w:type="continuationSeparator" w:id="0">
    <w:p w14:paraId="4A61A53C" w14:textId="77777777" w:rsidR="0083708E" w:rsidRDefault="0083708E" w:rsidP="00054C41">
      <w:pPr>
        <w:spacing w:after="0" w:line="240" w:lineRule="auto"/>
      </w:pPr>
      <w:r>
        <w:continuationSeparator/>
      </w:r>
    </w:p>
  </w:footnote>
  <w:footnote w:id="1">
    <w:p w14:paraId="6CC680CB" w14:textId="6BF8CDC6" w:rsidR="00E87F5D" w:rsidRPr="000A6B7F" w:rsidRDefault="00E87F5D" w:rsidP="00C929AE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0A6B7F">
        <w:rPr>
          <w:rFonts w:ascii="Times New Roman" w:hAnsi="Times New Roman" w:cs="Times New Roman"/>
        </w:rPr>
        <w:t xml:space="preserve">Definícia </w:t>
      </w:r>
      <w:proofErr w:type="spellStart"/>
      <w:r w:rsidRPr="000A6B7F">
        <w:rPr>
          <w:rFonts w:ascii="Times New Roman" w:hAnsi="Times New Roman" w:cs="Times New Roman"/>
        </w:rPr>
        <w:t>goldplatingu</w:t>
      </w:r>
      <w:proofErr w:type="spellEnd"/>
      <w:r w:rsidRPr="000A6B7F">
        <w:rPr>
          <w:rFonts w:ascii="Times New Roman" w:hAnsi="Times New Roman" w:cs="Times New Roman"/>
        </w:rPr>
        <w:t xml:space="preserve"> </w:t>
      </w:r>
      <w:r w:rsidRPr="00D114ED">
        <w:rPr>
          <w:rFonts w:ascii="Times New Roman" w:hAnsi="Times New Roman" w:cs="Times New Roman"/>
        </w:rPr>
        <w:t>je uvedená v bode 4 časti III. jednotnej metodiky.</w:t>
      </w:r>
    </w:p>
  </w:footnote>
  <w:footnote w:id="2">
    <w:p w14:paraId="1647D7DF" w14:textId="2E31435E" w:rsidR="00E87F5D" w:rsidRPr="00804BC8" w:rsidRDefault="00E87F5D" w:rsidP="00804BC8">
      <w:pPr>
        <w:pStyle w:val="Textpoznmkypodiarou"/>
        <w:jc w:val="both"/>
        <w:rPr>
          <w:rFonts w:ascii="Times New Roman" w:hAnsi="Times New Roman" w:cs="Times New Roman"/>
        </w:rPr>
      </w:pPr>
      <w:r w:rsidRPr="0099544D">
        <w:rPr>
          <w:rStyle w:val="Odkaznapoznmkupodiarou"/>
          <w:rFonts w:ascii="Times New Roman" w:hAnsi="Times New Roman" w:cs="Times New Roman"/>
        </w:rPr>
        <w:footnoteRef/>
      </w:r>
      <w:r w:rsidRPr="0099544D">
        <w:rPr>
          <w:rFonts w:ascii="Times New Roman" w:hAnsi="Times New Roman" w:cs="Times New Roman"/>
        </w:rPr>
        <w:t xml:space="preserve"> </w:t>
      </w:r>
      <w:r w:rsidRPr="00804BC8">
        <w:rPr>
          <w:rFonts w:ascii="Times New Roman" w:hAnsi="Times New Roman" w:cs="Times New Roman"/>
        </w:rPr>
        <w:t xml:space="preserve">Informácie sa uvádzajú iba v prípade, ak sa predkladaným návrhom regulácie vykonáva transpozícia smernice </w:t>
      </w:r>
      <w:r w:rsidRPr="0099544D">
        <w:rPr>
          <w:rFonts w:ascii="Times New Roman" w:hAnsi="Times New Roman" w:cs="Times New Roman"/>
        </w:rPr>
        <w:t>EÚ</w:t>
      </w:r>
      <w:r w:rsidRPr="00804BC8">
        <w:rPr>
          <w:rFonts w:ascii="Times New Roman" w:hAnsi="Times New Roman" w:cs="Times New Roman"/>
        </w:rPr>
        <w:t xml:space="preserve"> a bol identifikovaný </w:t>
      </w:r>
      <w:proofErr w:type="spellStart"/>
      <w:r w:rsidRPr="00804BC8">
        <w:rPr>
          <w:rFonts w:ascii="Times New Roman" w:hAnsi="Times New Roman" w:cs="Times New Roman"/>
        </w:rPr>
        <w:t>goldplating</w:t>
      </w:r>
      <w:proofErr w:type="spellEnd"/>
      <w:r w:rsidRPr="00804BC8">
        <w:rPr>
          <w:rFonts w:ascii="Times New Roman" w:hAnsi="Times New Roman" w:cs="Times New Roman"/>
        </w:rPr>
        <w:t xml:space="preserve"> podľa tabuľky zhody alebo sa vykonáva implementácia nariadenia EÚ s </w:t>
      </w:r>
      <w:proofErr w:type="spellStart"/>
      <w:r w:rsidRPr="00804BC8">
        <w:rPr>
          <w:rFonts w:ascii="Times New Roman" w:hAnsi="Times New Roman" w:cs="Times New Roman"/>
        </w:rPr>
        <w:t>goldplatingom</w:t>
      </w:r>
      <w:proofErr w:type="spellEnd"/>
      <w:r w:rsidRPr="0080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Informácie sa uvádzajú aj v prípade</w:t>
      </w:r>
      <w:r w:rsidRPr="00CF4D09">
        <w:rPr>
          <w:rFonts w:ascii="Times New Roman" w:hAnsi="Times New Roman" w:cs="Times New Roman"/>
        </w:rPr>
        <w:t xml:space="preserve"> (ak nejde o transpozíciu smernice EÚ alebo implementáciu nariadenia EÚ)</w:t>
      </w:r>
      <w:r>
        <w:rPr>
          <w:rFonts w:ascii="Times New Roman" w:hAnsi="Times New Roman" w:cs="Times New Roman"/>
        </w:rPr>
        <w:t xml:space="preserve">, ak sa predloženým návrhom odstraňuje </w:t>
      </w:r>
      <w:proofErr w:type="spellStart"/>
      <w:r>
        <w:rPr>
          <w:rFonts w:ascii="Times New Roman" w:hAnsi="Times New Roman" w:cs="Times New Roman"/>
        </w:rPr>
        <w:t>goldplating</w:t>
      </w:r>
      <w:proofErr w:type="spellEnd"/>
      <w:r>
        <w:rPr>
          <w:rFonts w:ascii="Times New Roman" w:hAnsi="Times New Roman" w:cs="Times New Roman"/>
        </w:rPr>
        <w:t>, ktorého pôvod je v skoršom zachovaní existujúcej právnej úpravy (existujúcich vnútroštátnych požiadaviek).</w:t>
      </w:r>
    </w:p>
    <w:p w14:paraId="5D313DAF" w14:textId="77777777" w:rsidR="00E87F5D" w:rsidRDefault="00E87F5D" w:rsidP="00512BA7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226B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2F49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4294"/>
    <w:multiLevelType w:val="hybridMultilevel"/>
    <w:tmpl w:val="DB90B4D4"/>
    <w:lvl w:ilvl="0" w:tplc="A80C46B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76D"/>
    <w:multiLevelType w:val="hybridMultilevel"/>
    <w:tmpl w:val="50AE8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70F"/>
    <w:multiLevelType w:val="hybridMultilevel"/>
    <w:tmpl w:val="22E4D5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52805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0C6E"/>
    <w:multiLevelType w:val="multilevel"/>
    <w:tmpl w:val="FE3028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112671736">
    <w:abstractNumId w:val="1"/>
  </w:num>
  <w:num w:numId="2" w16cid:durableId="1214972386">
    <w:abstractNumId w:val="9"/>
  </w:num>
  <w:num w:numId="3" w16cid:durableId="609434719">
    <w:abstractNumId w:val="10"/>
  </w:num>
  <w:num w:numId="4" w16cid:durableId="1987277371">
    <w:abstractNumId w:val="8"/>
  </w:num>
  <w:num w:numId="5" w16cid:durableId="336421849">
    <w:abstractNumId w:val="6"/>
  </w:num>
  <w:num w:numId="6" w16cid:durableId="19929812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524458">
    <w:abstractNumId w:val="10"/>
  </w:num>
  <w:num w:numId="8" w16cid:durableId="131494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2317296">
    <w:abstractNumId w:val="7"/>
  </w:num>
  <w:num w:numId="10" w16cid:durableId="1178160032">
    <w:abstractNumId w:val="3"/>
  </w:num>
  <w:num w:numId="11" w16cid:durableId="1222672235">
    <w:abstractNumId w:val="4"/>
  </w:num>
  <w:num w:numId="12" w16cid:durableId="1987464852">
    <w:abstractNumId w:val="0"/>
  </w:num>
  <w:num w:numId="13" w16cid:durableId="1759134982">
    <w:abstractNumId w:val="11"/>
  </w:num>
  <w:num w:numId="14" w16cid:durableId="94669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41"/>
    <w:rsid w:val="00015867"/>
    <w:rsid w:val="0002425A"/>
    <w:rsid w:val="00024EE4"/>
    <w:rsid w:val="0003182B"/>
    <w:rsid w:val="00047C70"/>
    <w:rsid w:val="00050AAB"/>
    <w:rsid w:val="00054A53"/>
    <w:rsid w:val="00054C41"/>
    <w:rsid w:val="00055321"/>
    <w:rsid w:val="00060DA1"/>
    <w:rsid w:val="00061E85"/>
    <w:rsid w:val="00070E70"/>
    <w:rsid w:val="000820E0"/>
    <w:rsid w:val="00085B0B"/>
    <w:rsid w:val="00091A43"/>
    <w:rsid w:val="0009490E"/>
    <w:rsid w:val="00097EC2"/>
    <w:rsid w:val="000A486A"/>
    <w:rsid w:val="000A6B7F"/>
    <w:rsid w:val="000C3EE6"/>
    <w:rsid w:val="000C5419"/>
    <w:rsid w:val="000C5E9A"/>
    <w:rsid w:val="000D15F0"/>
    <w:rsid w:val="000E3B5B"/>
    <w:rsid w:val="000F00EE"/>
    <w:rsid w:val="001060B7"/>
    <w:rsid w:val="0011003B"/>
    <w:rsid w:val="001133DA"/>
    <w:rsid w:val="00125EB7"/>
    <w:rsid w:val="00126A2B"/>
    <w:rsid w:val="00142154"/>
    <w:rsid w:val="001476A4"/>
    <w:rsid w:val="00160C10"/>
    <w:rsid w:val="00162C6C"/>
    <w:rsid w:val="0016512E"/>
    <w:rsid w:val="00173802"/>
    <w:rsid w:val="00182B20"/>
    <w:rsid w:val="0018715C"/>
    <w:rsid w:val="0019558B"/>
    <w:rsid w:val="001A1561"/>
    <w:rsid w:val="001A389D"/>
    <w:rsid w:val="001B4C03"/>
    <w:rsid w:val="001C15D4"/>
    <w:rsid w:val="001C70C5"/>
    <w:rsid w:val="001C7B91"/>
    <w:rsid w:val="001D1083"/>
    <w:rsid w:val="001D3FA0"/>
    <w:rsid w:val="001E24E8"/>
    <w:rsid w:val="001E53CB"/>
    <w:rsid w:val="00207F43"/>
    <w:rsid w:val="00211737"/>
    <w:rsid w:val="002232D3"/>
    <w:rsid w:val="00225A83"/>
    <w:rsid w:val="00231B8F"/>
    <w:rsid w:val="002423A0"/>
    <w:rsid w:val="00246EF4"/>
    <w:rsid w:val="0027045F"/>
    <w:rsid w:val="00270EA5"/>
    <w:rsid w:val="002712B9"/>
    <w:rsid w:val="002720F3"/>
    <w:rsid w:val="002727E5"/>
    <w:rsid w:val="00284B8C"/>
    <w:rsid w:val="0029483F"/>
    <w:rsid w:val="002C2FC0"/>
    <w:rsid w:val="002F0608"/>
    <w:rsid w:val="002F17C7"/>
    <w:rsid w:val="002F1A0E"/>
    <w:rsid w:val="00302A17"/>
    <w:rsid w:val="00314D25"/>
    <w:rsid w:val="00315BE2"/>
    <w:rsid w:val="003322EE"/>
    <w:rsid w:val="00332348"/>
    <w:rsid w:val="00337630"/>
    <w:rsid w:val="00340CFD"/>
    <w:rsid w:val="003413D5"/>
    <w:rsid w:val="00342621"/>
    <w:rsid w:val="00357F22"/>
    <w:rsid w:val="0036748D"/>
    <w:rsid w:val="00376039"/>
    <w:rsid w:val="0038255E"/>
    <w:rsid w:val="00383A0B"/>
    <w:rsid w:val="00391648"/>
    <w:rsid w:val="0039304E"/>
    <w:rsid w:val="0039334E"/>
    <w:rsid w:val="00394AD2"/>
    <w:rsid w:val="003A02AF"/>
    <w:rsid w:val="003A3124"/>
    <w:rsid w:val="003A686F"/>
    <w:rsid w:val="003C10BD"/>
    <w:rsid w:val="003C4B80"/>
    <w:rsid w:val="003E2CE6"/>
    <w:rsid w:val="003E58B8"/>
    <w:rsid w:val="003E7B89"/>
    <w:rsid w:val="003F06D7"/>
    <w:rsid w:val="00400224"/>
    <w:rsid w:val="00400BA5"/>
    <w:rsid w:val="00405B18"/>
    <w:rsid w:val="00410E62"/>
    <w:rsid w:val="00414FA7"/>
    <w:rsid w:val="00420090"/>
    <w:rsid w:val="004239D1"/>
    <w:rsid w:val="00426CFF"/>
    <w:rsid w:val="0043412E"/>
    <w:rsid w:val="00445638"/>
    <w:rsid w:val="00446432"/>
    <w:rsid w:val="00446512"/>
    <w:rsid w:val="0046074A"/>
    <w:rsid w:val="00466D7A"/>
    <w:rsid w:val="0048237B"/>
    <w:rsid w:val="00484D16"/>
    <w:rsid w:val="00491853"/>
    <w:rsid w:val="004A14CD"/>
    <w:rsid w:val="004A2C6B"/>
    <w:rsid w:val="004D20CB"/>
    <w:rsid w:val="004D65B2"/>
    <w:rsid w:val="004D681D"/>
    <w:rsid w:val="004E2324"/>
    <w:rsid w:val="004E792F"/>
    <w:rsid w:val="004F63E6"/>
    <w:rsid w:val="004F7866"/>
    <w:rsid w:val="00506995"/>
    <w:rsid w:val="005103DA"/>
    <w:rsid w:val="00511F8F"/>
    <w:rsid w:val="00512BA7"/>
    <w:rsid w:val="00515726"/>
    <w:rsid w:val="00531599"/>
    <w:rsid w:val="00562527"/>
    <w:rsid w:val="00562A1E"/>
    <w:rsid w:val="00563427"/>
    <w:rsid w:val="00567F30"/>
    <w:rsid w:val="005760FE"/>
    <w:rsid w:val="00581EB9"/>
    <w:rsid w:val="005A40A5"/>
    <w:rsid w:val="005A6EE2"/>
    <w:rsid w:val="005B4E6E"/>
    <w:rsid w:val="005B56E4"/>
    <w:rsid w:val="005C795C"/>
    <w:rsid w:val="005D0E50"/>
    <w:rsid w:val="005D39D8"/>
    <w:rsid w:val="005D40DA"/>
    <w:rsid w:val="005E50F0"/>
    <w:rsid w:val="0061097B"/>
    <w:rsid w:val="0061612F"/>
    <w:rsid w:val="006177C8"/>
    <w:rsid w:val="0062600A"/>
    <w:rsid w:val="00631AC3"/>
    <w:rsid w:val="0063777D"/>
    <w:rsid w:val="00643358"/>
    <w:rsid w:val="00646084"/>
    <w:rsid w:val="006564C3"/>
    <w:rsid w:val="006578CB"/>
    <w:rsid w:val="006675D7"/>
    <w:rsid w:val="00694B46"/>
    <w:rsid w:val="006A4E85"/>
    <w:rsid w:val="006A60C0"/>
    <w:rsid w:val="006A66FD"/>
    <w:rsid w:val="006A712F"/>
    <w:rsid w:val="006B5D74"/>
    <w:rsid w:val="006C045C"/>
    <w:rsid w:val="006C25BE"/>
    <w:rsid w:val="006C7B81"/>
    <w:rsid w:val="006D46BF"/>
    <w:rsid w:val="006D7AD8"/>
    <w:rsid w:val="006F1D57"/>
    <w:rsid w:val="0070364C"/>
    <w:rsid w:val="00703F59"/>
    <w:rsid w:val="00710EDF"/>
    <w:rsid w:val="0072221D"/>
    <w:rsid w:val="0072357C"/>
    <w:rsid w:val="007259CB"/>
    <w:rsid w:val="00726031"/>
    <w:rsid w:val="007431C7"/>
    <w:rsid w:val="00751DA9"/>
    <w:rsid w:val="00755E69"/>
    <w:rsid w:val="007648EE"/>
    <w:rsid w:val="0077106D"/>
    <w:rsid w:val="00780ACC"/>
    <w:rsid w:val="00787A11"/>
    <w:rsid w:val="00793D4A"/>
    <w:rsid w:val="00797B40"/>
    <w:rsid w:val="007A0C9D"/>
    <w:rsid w:val="007B40FB"/>
    <w:rsid w:val="007B62AF"/>
    <w:rsid w:val="007E24B2"/>
    <w:rsid w:val="007E2DA4"/>
    <w:rsid w:val="007E6815"/>
    <w:rsid w:val="007E7632"/>
    <w:rsid w:val="007F1C84"/>
    <w:rsid w:val="007F4579"/>
    <w:rsid w:val="00801596"/>
    <w:rsid w:val="00804BC8"/>
    <w:rsid w:val="00805BFD"/>
    <w:rsid w:val="00806E23"/>
    <w:rsid w:val="00807981"/>
    <w:rsid w:val="00823F5A"/>
    <w:rsid w:val="0083708E"/>
    <w:rsid w:val="00845D3B"/>
    <w:rsid w:val="008510B3"/>
    <w:rsid w:val="008634E9"/>
    <w:rsid w:val="00864DBE"/>
    <w:rsid w:val="008801B5"/>
    <w:rsid w:val="00880578"/>
    <w:rsid w:val="00882407"/>
    <w:rsid w:val="00886BD1"/>
    <w:rsid w:val="00887FD8"/>
    <w:rsid w:val="00890736"/>
    <w:rsid w:val="008920C3"/>
    <w:rsid w:val="00894052"/>
    <w:rsid w:val="008A7B87"/>
    <w:rsid w:val="008B0056"/>
    <w:rsid w:val="008B4AA1"/>
    <w:rsid w:val="008C1C71"/>
    <w:rsid w:val="008D0568"/>
    <w:rsid w:val="008E1AD0"/>
    <w:rsid w:val="008E315F"/>
    <w:rsid w:val="008E6B82"/>
    <w:rsid w:val="008F14EF"/>
    <w:rsid w:val="008F6ADE"/>
    <w:rsid w:val="0091269B"/>
    <w:rsid w:val="00923C0C"/>
    <w:rsid w:val="0095170D"/>
    <w:rsid w:val="00952CF6"/>
    <w:rsid w:val="00960413"/>
    <w:rsid w:val="0096530D"/>
    <w:rsid w:val="00981995"/>
    <w:rsid w:val="00981C7F"/>
    <w:rsid w:val="00985515"/>
    <w:rsid w:val="00990813"/>
    <w:rsid w:val="0099544D"/>
    <w:rsid w:val="00997513"/>
    <w:rsid w:val="009A0E2C"/>
    <w:rsid w:val="009A4B65"/>
    <w:rsid w:val="009A4D56"/>
    <w:rsid w:val="009B1F04"/>
    <w:rsid w:val="009E09F7"/>
    <w:rsid w:val="009E2D5C"/>
    <w:rsid w:val="009E3E44"/>
    <w:rsid w:val="009F4175"/>
    <w:rsid w:val="009F66A4"/>
    <w:rsid w:val="009F6C80"/>
    <w:rsid w:val="00A000DA"/>
    <w:rsid w:val="00A110F6"/>
    <w:rsid w:val="00A14055"/>
    <w:rsid w:val="00A1736E"/>
    <w:rsid w:val="00A216DF"/>
    <w:rsid w:val="00A33F2C"/>
    <w:rsid w:val="00A50EE3"/>
    <w:rsid w:val="00A83E11"/>
    <w:rsid w:val="00A94A0F"/>
    <w:rsid w:val="00AA2E65"/>
    <w:rsid w:val="00AA300F"/>
    <w:rsid w:val="00AA3C6D"/>
    <w:rsid w:val="00AB57C4"/>
    <w:rsid w:val="00AD7712"/>
    <w:rsid w:val="00B032D0"/>
    <w:rsid w:val="00B11CF5"/>
    <w:rsid w:val="00B209FA"/>
    <w:rsid w:val="00B21D1F"/>
    <w:rsid w:val="00B410BA"/>
    <w:rsid w:val="00B42DBB"/>
    <w:rsid w:val="00B43D68"/>
    <w:rsid w:val="00B44038"/>
    <w:rsid w:val="00B44A3A"/>
    <w:rsid w:val="00B53230"/>
    <w:rsid w:val="00B555C1"/>
    <w:rsid w:val="00B5600C"/>
    <w:rsid w:val="00B60B09"/>
    <w:rsid w:val="00B66E33"/>
    <w:rsid w:val="00B72FB1"/>
    <w:rsid w:val="00B81B1A"/>
    <w:rsid w:val="00B953DA"/>
    <w:rsid w:val="00BA19B0"/>
    <w:rsid w:val="00BB3870"/>
    <w:rsid w:val="00BB45A7"/>
    <w:rsid w:val="00BD0EF7"/>
    <w:rsid w:val="00BD4788"/>
    <w:rsid w:val="00BD6778"/>
    <w:rsid w:val="00BE3290"/>
    <w:rsid w:val="00BF5919"/>
    <w:rsid w:val="00C01599"/>
    <w:rsid w:val="00C048D1"/>
    <w:rsid w:val="00C05563"/>
    <w:rsid w:val="00C11132"/>
    <w:rsid w:val="00C115B9"/>
    <w:rsid w:val="00C12FDD"/>
    <w:rsid w:val="00C145AA"/>
    <w:rsid w:val="00C14655"/>
    <w:rsid w:val="00C21399"/>
    <w:rsid w:val="00C21AFD"/>
    <w:rsid w:val="00C34339"/>
    <w:rsid w:val="00C3472E"/>
    <w:rsid w:val="00C446E2"/>
    <w:rsid w:val="00C535F5"/>
    <w:rsid w:val="00C560C4"/>
    <w:rsid w:val="00C6748F"/>
    <w:rsid w:val="00C74337"/>
    <w:rsid w:val="00C75DC8"/>
    <w:rsid w:val="00C76C67"/>
    <w:rsid w:val="00C84E33"/>
    <w:rsid w:val="00C850C7"/>
    <w:rsid w:val="00C929AE"/>
    <w:rsid w:val="00CA4344"/>
    <w:rsid w:val="00CA6348"/>
    <w:rsid w:val="00CB1232"/>
    <w:rsid w:val="00CB17A0"/>
    <w:rsid w:val="00CC3B7D"/>
    <w:rsid w:val="00CD385D"/>
    <w:rsid w:val="00CD5AE4"/>
    <w:rsid w:val="00CD5E86"/>
    <w:rsid w:val="00CD79D9"/>
    <w:rsid w:val="00CE3B21"/>
    <w:rsid w:val="00CF4D09"/>
    <w:rsid w:val="00D005F2"/>
    <w:rsid w:val="00D03A8E"/>
    <w:rsid w:val="00D03AC1"/>
    <w:rsid w:val="00D114ED"/>
    <w:rsid w:val="00D25B95"/>
    <w:rsid w:val="00D3032C"/>
    <w:rsid w:val="00D31771"/>
    <w:rsid w:val="00D31A3B"/>
    <w:rsid w:val="00D5309D"/>
    <w:rsid w:val="00D631FA"/>
    <w:rsid w:val="00D71064"/>
    <w:rsid w:val="00D811BB"/>
    <w:rsid w:val="00D82356"/>
    <w:rsid w:val="00D84EEE"/>
    <w:rsid w:val="00D902CC"/>
    <w:rsid w:val="00D90A61"/>
    <w:rsid w:val="00D946EF"/>
    <w:rsid w:val="00D95553"/>
    <w:rsid w:val="00DA29DB"/>
    <w:rsid w:val="00DB7DB8"/>
    <w:rsid w:val="00DC355F"/>
    <w:rsid w:val="00DD1E4C"/>
    <w:rsid w:val="00DE331A"/>
    <w:rsid w:val="00DE6ACB"/>
    <w:rsid w:val="00DF02CE"/>
    <w:rsid w:val="00DF1462"/>
    <w:rsid w:val="00E030DA"/>
    <w:rsid w:val="00E0407C"/>
    <w:rsid w:val="00E214C0"/>
    <w:rsid w:val="00E30D85"/>
    <w:rsid w:val="00E444EB"/>
    <w:rsid w:val="00E63743"/>
    <w:rsid w:val="00E73928"/>
    <w:rsid w:val="00E77A69"/>
    <w:rsid w:val="00E81A42"/>
    <w:rsid w:val="00E87F5D"/>
    <w:rsid w:val="00E961E8"/>
    <w:rsid w:val="00E96244"/>
    <w:rsid w:val="00E96DE0"/>
    <w:rsid w:val="00EA00F9"/>
    <w:rsid w:val="00EA1DD2"/>
    <w:rsid w:val="00EB2BEC"/>
    <w:rsid w:val="00EB74BF"/>
    <w:rsid w:val="00EC0704"/>
    <w:rsid w:val="00EC508B"/>
    <w:rsid w:val="00ED08B8"/>
    <w:rsid w:val="00ED1EA1"/>
    <w:rsid w:val="00ED2D56"/>
    <w:rsid w:val="00ED3B6F"/>
    <w:rsid w:val="00ED6B5D"/>
    <w:rsid w:val="00EE4C99"/>
    <w:rsid w:val="00F153D7"/>
    <w:rsid w:val="00F1599C"/>
    <w:rsid w:val="00F2433F"/>
    <w:rsid w:val="00F244DC"/>
    <w:rsid w:val="00F378F4"/>
    <w:rsid w:val="00F47912"/>
    <w:rsid w:val="00F541B6"/>
    <w:rsid w:val="00F55C03"/>
    <w:rsid w:val="00F56CB0"/>
    <w:rsid w:val="00F57702"/>
    <w:rsid w:val="00F61361"/>
    <w:rsid w:val="00F613E8"/>
    <w:rsid w:val="00F74D3C"/>
    <w:rsid w:val="00F74FC9"/>
    <w:rsid w:val="00F91F47"/>
    <w:rsid w:val="00FA4127"/>
    <w:rsid w:val="00FA4F36"/>
    <w:rsid w:val="00FA6FFE"/>
    <w:rsid w:val="00FC121B"/>
    <w:rsid w:val="00FC28CE"/>
    <w:rsid w:val="00FC57DD"/>
    <w:rsid w:val="00FD3DFB"/>
    <w:rsid w:val="00FF0272"/>
    <w:rsid w:val="00FF414B"/>
    <w:rsid w:val="00FF4B7A"/>
    <w:rsid w:val="00FF6FF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44A8"/>
  <w15:docId w15:val="{4971B98A-309B-41B5-937D-82CDFE46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paragraph" w:customStyle="1" w:styleId="gmail-m-1648484718305530482msolistparagraph">
    <w:name w:val="gmail-m_-1648484718305530482msolistparagraph"/>
    <w:basedOn w:val="Normlny"/>
    <w:rsid w:val="00A50EE3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9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9A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9AE"/>
    <w:rPr>
      <w:vertAlign w:val="superscript"/>
    </w:rPr>
  </w:style>
  <w:style w:type="paragraph" w:styleId="Revzia">
    <w:name w:val="Revision"/>
    <w:hidden/>
    <w:uiPriority w:val="99"/>
    <w:semiHidden/>
    <w:rsid w:val="00DE6AC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D03A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-3a-AVnaPP-do-MPK"/>
    <f:field ref="objsubject" par="" edit="true" text=""/>
    <f:field ref="objcreatedby" par="" text="Pavlíková, Katarína, Mgr."/>
    <f:field ref="objcreatedat" par="" text="10.11.2022 9:46:51"/>
    <f:field ref="objchangedby" par="" text="Administrator, System"/>
    <f:field ref="objmodifiedat" par="" text="10.11.2022 9:46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4D2697-204B-4706-977B-9CC0770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danihelová magdaléna</dc:creator>
  <cp:lastModifiedBy>Barbora Adamcová</cp:lastModifiedBy>
  <cp:revision>2</cp:revision>
  <dcterms:created xsi:type="dcterms:W3CDTF">2024-09-12T14:37:00Z</dcterms:created>
  <dcterms:modified xsi:type="dcterms:W3CDTF">2024-09-12T14:37:00Z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COO.2145.1000.3.5328105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2024-06-06T14:09:37Z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6ad55fd5-f002-4386-a013-8f9e928629b1</vt:lpwstr>
  </property>
  <property fmtid="{D5CDD505-2E9C-101B-9397-08002B2CF9AE}" pid="159" name="MSIP_Label_defa4170-0d19-0005-0004-bc88714345d2_ContentBits">
    <vt:lpwstr>0</vt:lpwstr>
  </property>
</Properties>
</file>