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F0" w:rsidRPr="008170F1" w:rsidRDefault="005D64F0" w:rsidP="005D64F0">
      <w:pPr>
        <w:spacing w:after="0" w:line="240" w:lineRule="auto"/>
        <w:ind w:left="570"/>
        <w:contextualSpacing/>
        <w:jc w:val="center"/>
        <w:rPr>
          <w:rFonts w:ascii="Times New Roman" w:hAnsi="Times New Roman" w:cs="Times New Roman"/>
          <w:b/>
          <w:caps/>
          <w:lang w:val="sk-SK"/>
        </w:rPr>
      </w:pPr>
      <w:bookmarkStart w:id="0" w:name="predpis"/>
      <w:bookmarkEnd w:id="0"/>
      <w:r w:rsidRPr="008170F1">
        <w:rPr>
          <w:rFonts w:ascii="Times New Roman" w:hAnsi="Times New Roman" w:cs="Times New Roman"/>
          <w:b/>
          <w:caps/>
          <w:lang w:val="sk-SK"/>
        </w:rPr>
        <w:t>konsolidované znenie</w:t>
      </w:r>
    </w:p>
    <w:p w:rsidR="00A15DDC" w:rsidRDefault="00A15DDC" w:rsidP="00A15DDC">
      <w:pPr>
        <w:spacing w:after="0" w:line="240" w:lineRule="auto"/>
        <w:ind w:left="570"/>
        <w:contextualSpacing/>
        <w:jc w:val="center"/>
        <w:rPr>
          <w:rFonts w:ascii="Times New Roman" w:hAnsi="Times New Roman" w:cs="Times New Roman"/>
          <w:b/>
          <w:caps/>
          <w:lang w:val="sk-SK"/>
        </w:rPr>
      </w:pPr>
      <w:r w:rsidRPr="008170F1">
        <w:rPr>
          <w:rFonts w:ascii="Times New Roman" w:hAnsi="Times New Roman" w:cs="Times New Roman"/>
          <w:b/>
          <w:caps/>
          <w:lang w:val="sk-SK"/>
        </w:rPr>
        <w:t>zákon</w:t>
      </w:r>
      <w:r>
        <w:rPr>
          <w:rFonts w:ascii="Times New Roman" w:hAnsi="Times New Roman" w:cs="Times New Roman"/>
          <w:b/>
          <w:caps/>
          <w:lang w:val="sk-SK"/>
        </w:rPr>
        <w:t xml:space="preserve"> národnej rady slovenskej republiky</w:t>
      </w:r>
      <w:r w:rsidRPr="008170F1">
        <w:rPr>
          <w:rFonts w:ascii="Times New Roman" w:hAnsi="Times New Roman" w:cs="Times New Roman"/>
          <w:b/>
          <w:caps/>
          <w:lang w:val="sk-SK"/>
        </w:rPr>
        <w:t xml:space="preserve"> </w:t>
      </w:r>
    </w:p>
    <w:p w:rsidR="00A15DDC" w:rsidRPr="008170F1" w:rsidRDefault="00A15DDC" w:rsidP="00A15DDC">
      <w:pPr>
        <w:spacing w:after="0" w:line="240" w:lineRule="auto"/>
        <w:ind w:left="570"/>
        <w:contextualSpacing/>
        <w:jc w:val="center"/>
        <w:rPr>
          <w:rFonts w:ascii="Times New Roman" w:hAnsi="Times New Roman" w:cs="Times New Roman"/>
          <w:b/>
          <w:caps/>
          <w:lang w:val="sk-SK"/>
        </w:rPr>
      </w:pPr>
      <w:r w:rsidRPr="008170F1">
        <w:rPr>
          <w:rFonts w:ascii="Times New Roman" w:hAnsi="Times New Roman" w:cs="Times New Roman"/>
          <w:b/>
          <w:caps/>
          <w:lang w:val="sk-SK"/>
        </w:rPr>
        <w:t xml:space="preserve">č. </w:t>
      </w:r>
      <w:r>
        <w:rPr>
          <w:rFonts w:ascii="Times New Roman" w:hAnsi="Times New Roman" w:cs="Times New Roman"/>
          <w:b/>
          <w:caps/>
          <w:lang w:val="sk-SK"/>
        </w:rPr>
        <w:t>145/1995 z. z. o správnych poplatkoch</w:t>
      </w:r>
    </w:p>
    <w:p w:rsidR="00A15DDC" w:rsidRDefault="00A15DDC" w:rsidP="00A15DDC">
      <w:pPr>
        <w:spacing w:after="0" w:line="240" w:lineRule="auto"/>
        <w:ind w:left="570"/>
        <w:contextualSpacing/>
        <w:jc w:val="center"/>
        <w:rPr>
          <w:rFonts w:ascii="Times New Roman" w:hAnsi="Times New Roman" w:cs="Times New Roman"/>
          <w:b/>
          <w:caps/>
          <w:lang w:val="sk-SK"/>
        </w:rPr>
      </w:pPr>
      <w:r w:rsidRPr="008170F1">
        <w:rPr>
          <w:rFonts w:ascii="Times New Roman" w:hAnsi="Times New Roman" w:cs="Times New Roman"/>
          <w:b/>
          <w:caps/>
          <w:lang w:val="sk-SK"/>
        </w:rPr>
        <w:t>v znení neskorších predpisov</w:t>
      </w:r>
    </w:p>
    <w:p w:rsidR="005D64F0" w:rsidRPr="008170F1" w:rsidRDefault="005D64F0" w:rsidP="00A15DDC">
      <w:pPr>
        <w:spacing w:after="0" w:line="240" w:lineRule="auto"/>
        <w:ind w:left="570"/>
        <w:contextualSpacing/>
        <w:jc w:val="center"/>
        <w:rPr>
          <w:rFonts w:ascii="Times New Roman" w:hAnsi="Times New Roman" w:cs="Times New Roman"/>
          <w:b/>
          <w:caps/>
          <w:lang w:val="sk-SK"/>
        </w:rPr>
      </w:pPr>
      <w:r>
        <w:rPr>
          <w:rFonts w:ascii="Times New Roman" w:hAnsi="Times New Roman" w:cs="Times New Roman"/>
          <w:b/>
          <w:caps/>
          <w:lang w:val="sk-SK"/>
        </w:rPr>
        <w:t>(LP/2024/259)</w:t>
      </w:r>
    </w:p>
    <w:p w:rsidR="00323354" w:rsidRPr="00323354" w:rsidRDefault="00323354" w:rsidP="00323354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sk-SK"/>
        </w:rPr>
      </w:pPr>
    </w:p>
    <w:p w:rsidR="00323354" w:rsidRPr="00323354" w:rsidRDefault="00323354" w:rsidP="00323354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sk-SK"/>
        </w:rPr>
      </w:pPr>
    </w:p>
    <w:p w:rsidR="00801DD2" w:rsidRPr="00E679F5" w:rsidRDefault="005E765F" w:rsidP="00E679F5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b/>
          <w:lang w:val="sk-SK"/>
        </w:rPr>
      </w:pPr>
      <w:r w:rsidRPr="00E679F5">
        <w:rPr>
          <w:rFonts w:ascii="Times New Roman" w:hAnsi="Times New Roman" w:cs="Times New Roman"/>
          <w:b/>
          <w:lang w:val="sk-SK"/>
        </w:rPr>
        <w:t>§ 1 až § 21</w:t>
      </w:r>
    </w:p>
    <w:p w:rsidR="005E765F" w:rsidRPr="00E679F5" w:rsidRDefault="005E765F" w:rsidP="00E679F5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sk-SK"/>
        </w:rPr>
      </w:pPr>
      <w:r w:rsidRPr="00E679F5">
        <w:rPr>
          <w:rFonts w:ascii="Times New Roman" w:hAnsi="Times New Roman" w:cs="Times New Roman"/>
          <w:lang w:val="sk-SK"/>
        </w:rPr>
        <w:t>bezo zmeny</w:t>
      </w:r>
    </w:p>
    <w:p w:rsidR="005E765F" w:rsidRPr="00323354" w:rsidRDefault="005E765F" w:rsidP="00323354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sk-SK"/>
        </w:rPr>
      </w:pPr>
    </w:p>
    <w:p w:rsidR="00801DD2" w:rsidRPr="00E679F5" w:rsidRDefault="00E641EA" w:rsidP="00E679F5">
      <w:pPr>
        <w:spacing w:after="0" w:line="240" w:lineRule="auto"/>
        <w:ind w:left="120"/>
        <w:contextualSpacing/>
        <w:jc w:val="right"/>
        <w:rPr>
          <w:rFonts w:ascii="Times New Roman" w:hAnsi="Times New Roman" w:cs="Times New Roman"/>
          <w:b/>
          <w:lang w:val="sk-SK"/>
        </w:rPr>
      </w:pPr>
      <w:bookmarkStart w:id="1" w:name="prilohy.priloha-priloha_zakona_narodnej_"/>
      <w:bookmarkStart w:id="2" w:name="prilohy"/>
      <w:r w:rsidRPr="00E679F5">
        <w:rPr>
          <w:rFonts w:ascii="Times New Roman" w:hAnsi="Times New Roman" w:cs="Times New Roman"/>
          <w:b/>
          <w:color w:val="000000"/>
          <w:lang w:val="sk-SK"/>
        </w:rPr>
        <w:t xml:space="preserve"> Príloha </w:t>
      </w:r>
    </w:p>
    <w:p w:rsidR="00801DD2" w:rsidRPr="00E679F5" w:rsidRDefault="00E641EA" w:rsidP="00E679F5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b/>
          <w:lang w:val="sk-SK"/>
        </w:rPr>
      </w:pPr>
      <w:r w:rsidRPr="00E679F5">
        <w:rPr>
          <w:rFonts w:ascii="Times New Roman" w:hAnsi="Times New Roman" w:cs="Times New Roman"/>
          <w:b/>
          <w:color w:val="000000"/>
          <w:lang w:val="sk-SK"/>
        </w:rPr>
        <w:t>SADZOBNÍK SPRÁVNYCH POPLATKOV</w:t>
      </w:r>
    </w:p>
    <w:p w:rsidR="005E765F" w:rsidRPr="00323354" w:rsidRDefault="00E641EA" w:rsidP="00323354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color w:val="000000"/>
          <w:lang w:val="sk-SK"/>
        </w:rPr>
      </w:pPr>
      <w:r w:rsidRPr="00323354">
        <w:rPr>
          <w:rFonts w:ascii="Times New Roman" w:hAnsi="Times New Roman" w:cs="Times New Roman"/>
          <w:color w:val="000000"/>
          <w:lang w:val="sk-SK"/>
        </w:rPr>
        <w:t xml:space="preserve"> </w:t>
      </w:r>
    </w:p>
    <w:p w:rsidR="00801DD2" w:rsidRPr="00E679F5" w:rsidRDefault="00E641EA" w:rsidP="00E679F5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b/>
          <w:color w:val="000000"/>
          <w:lang w:val="sk-SK"/>
        </w:rPr>
      </w:pPr>
      <w:r w:rsidRPr="00E679F5">
        <w:rPr>
          <w:rFonts w:ascii="Times New Roman" w:hAnsi="Times New Roman" w:cs="Times New Roman"/>
          <w:b/>
          <w:color w:val="000000"/>
          <w:lang w:val="sk-SK"/>
        </w:rPr>
        <w:t xml:space="preserve">I. ČASŤ </w:t>
      </w:r>
      <w:r w:rsidR="005E765F" w:rsidRPr="00E679F5">
        <w:rPr>
          <w:rFonts w:ascii="Times New Roman" w:hAnsi="Times New Roman" w:cs="Times New Roman"/>
          <w:b/>
          <w:color w:val="000000"/>
          <w:lang w:val="sk-SK"/>
        </w:rPr>
        <w:t xml:space="preserve"> až V. </w:t>
      </w:r>
      <w:r w:rsidR="00E679F5" w:rsidRPr="00E679F5">
        <w:rPr>
          <w:rFonts w:ascii="Times New Roman" w:hAnsi="Times New Roman" w:cs="Times New Roman"/>
          <w:b/>
          <w:color w:val="000000"/>
          <w:lang w:val="sk-SK"/>
        </w:rPr>
        <w:t>ČASŤ</w:t>
      </w:r>
    </w:p>
    <w:p w:rsidR="005E765F" w:rsidRPr="00E679F5" w:rsidRDefault="005E765F" w:rsidP="00E679F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lang w:val="sk-SK"/>
        </w:rPr>
      </w:pPr>
      <w:r w:rsidRPr="00E679F5">
        <w:rPr>
          <w:rFonts w:ascii="Times New Roman" w:hAnsi="Times New Roman" w:cs="Times New Roman"/>
          <w:color w:val="000000"/>
          <w:lang w:val="sk-SK"/>
        </w:rPr>
        <w:t>bezo zmeny</w:t>
      </w:r>
    </w:p>
    <w:p w:rsidR="005E765F" w:rsidRPr="00323354" w:rsidRDefault="005E765F" w:rsidP="00323354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sk-SK"/>
        </w:rPr>
      </w:pPr>
    </w:p>
    <w:p w:rsidR="00801DD2" w:rsidRPr="00E679F5" w:rsidRDefault="00E641EA" w:rsidP="00E679F5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b/>
          <w:lang w:val="sk-SK"/>
        </w:rPr>
      </w:pPr>
      <w:r w:rsidRPr="00E679F5">
        <w:rPr>
          <w:rFonts w:ascii="Times New Roman" w:hAnsi="Times New Roman" w:cs="Times New Roman"/>
          <w:b/>
          <w:color w:val="000000"/>
          <w:lang w:val="sk-SK"/>
        </w:rPr>
        <w:t>VI. ČASŤ</w:t>
      </w:r>
    </w:p>
    <w:p w:rsidR="00801DD2" w:rsidRPr="00E679F5" w:rsidRDefault="00E641EA" w:rsidP="00E679F5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b/>
          <w:lang w:val="sk-SK"/>
        </w:rPr>
      </w:pPr>
      <w:r w:rsidRPr="00E679F5">
        <w:rPr>
          <w:rFonts w:ascii="Times New Roman" w:hAnsi="Times New Roman" w:cs="Times New Roman"/>
          <w:b/>
          <w:color w:val="000000"/>
          <w:lang w:val="sk-SK"/>
        </w:rPr>
        <w:t>DOPRAVA</w:t>
      </w:r>
    </w:p>
    <w:p w:rsidR="005E765F" w:rsidRPr="00E679F5" w:rsidRDefault="005E765F" w:rsidP="00E679F5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b/>
          <w:color w:val="000000"/>
          <w:lang w:val="sk-SK"/>
        </w:rPr>
      </w:pPr>
    </w:p>
    <w:p w:rsidR="005E765F" w:rsidRPr="00E679F5" w:rsidRDefault="005E765F" w:rsidP="00E679F5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b/>
          <w:color w:val="000000"/>
          <w:lang w:val="sk-SK"/>
        </w:rPr>
      </w:pPr>
      <w:r w:rsidRPr="00E679F5">
        <w:rPr>
          <w:rFonts w:ascii="Times New Roman" w:hAnsi="Times New Roman" w:cs="Times New Roman"/>
          <w:b/>
          <w:color w:val="000000"/>
          <w:lang w:val="sk-SK"/>
        </w:rPr>
        <w:t>Položk</w:t>
      </w:r>
      <w:r w:rsidR="00E679F5">
        <w:rPr>
          <w:rFonts w:ascii="Times New Roman" w:hAnsi="Times New Roman" w:cs="Times New Roman"/>
          <w:b/>
          <w:color w:val="000000"/>
          <w:lang w:val="sk-SK"/>
        </w:rPr>
        <w:t>y</w:t>
      </w:r>
      <w:r w:rsidRPr="00E679F5">
        <w:rPr>
          <w:rFonts w:ascii="Times New Roman" w:hAnsi="Times New Roman" w:cs="Times New Roman"/>
          <w:b/>
          <w:color w:val="000000"/>
          <w:lang w:val="sk-SK"/>
        </w:rPr>
        <w:t xml:space="preserve"> 63 až 73</w:t>
      </w:r>
    </w:p>
    <w:p w:rsidR="005E765F" w:rsidRPr="00E679F5" w:rsidRDefault="005E765F" w:rsidP="00E679F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lang w:val="sk-SK"/>
        </w:rPr>
      </w:pPr>
      <w:r w:rsidRPr="00E679F5">
        <w:rPr>
          <w:rFonts w:ascii="Times New Roman" w:hAnsi="Times New Roman" w:cs="Times New Roman"/>
          <w:color w:val="000000"/>
          <w:lang w:val="sk-SK"/>
        </w:rPr>
        <w:t>bezo zmeny</w:t>
      </w:r>
    </w:p>
    <w:p w:rsidR="005E765F" w:rsidRPr="00323354" w:rsidRDefault="005E765F" w:rsidP="00323354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color w:val="000000"/>
          <w:lang w:val="sk-SK"/>
        </w:rPr>
      </w:pPr>
    </w:p>
    <w:p w:rsidR="00801DD2" w:rsidRPr="00323354" w:rsidRDefault="00E641EA" w:rsidP="00323354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sk-SK"/>
        </w:rPr>
      </w:pPr>
      <w:r w:rsidRPr="00323354">
        <w:rPr>
          <w:rFonts w:ascii="Times New Roman" w:hAnsi="Times New Roman" w:cs="Times New Roman"/>
          <w:color w:val="000000"/>
          <w:lang w:val="sk-SK"/>
        </w:rPr>
        <w:t xml:space="preserve"> </w:t>
      </w:r>
    </w:p>
    <w:p w:rsidR="00801DD2" w:rsidRPr="00323354" w:rsidRDefault="00E641EA" w:rsidP="00323354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sk-SK"/>
        </w:rPr>
      </w:pPr>
      <w:r w:rsidRPr="00323354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323354">
        <w:rPr>
          <w:rFonts w:ascii="Times New Roman" w:hAnsi="Times New Roman" w:cs="Times New Roman"/>
          <w:b/>
          <w:color w:val="000000"/>
          <w:lang w:val="sk-SK"/>
        </w:rPr>
        <w:t>Položka 73a</w:t>
      </w:r>
      <w:r w:rsidRPr="00323354">
        <w:rPr>
          <w:rFonts w:ascii="Times New Roman" w:hAnsi="Times New Roman" w:cs="Times New Roman"/>
          <w:color w:val="000000"/>
          <w:lang w:val="sk-SK"/>
        </w:rPr>
        <w:t xml:space="preserve"> </w:t>
      </w:r>
    </w:p>
    <w:tbl>
      <w:tblPr>
        <w:tblW w:w="9072" w:type="dxa"/>
        <w:tblCellSpacing w:w="0" w:type="dxa"/>
        <w:tblLook w:val="04A0" w:firstRow="1" w:lastRow="0" w:firstColumn="1" w:lastColumn="0" w:noHBand="0" w:noVBand="1"/>
      </w:tblPr>
      <w:tblGrid>
        <w:gridCol w:w="344"/>
        <w:gridCol w:w="582"/>
        <w:gridCol w:w="7154"/>
        <w:gridCol w:w="992"/>
      </w:tblGrid>
      <w:tr w:rsidR="00801DD2" w:rsidRPr="00323354" w:rsidTr="00A15DDC">
        <w:trPr>
          <w:trHeight w:val="315"/>
          <w:tblCellSpacing w:w="0" w:type="dxa"/>
        </w:trPr>
        <w:tc>
          <w:tcPr>
            <w:tcW w:w="9072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1DD2" w:rsidRPr="00323354" w:rsidRDefault="00E641EA" w:rsidP="00323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>Podanie žiadosti o</w:t>
            </w:r>
          </w:p>
        </w:tc>
      </w:tr>
      <w:tr w:rsidR="00801DD2" w:rsidRPr="00323354" w:rsidTr="00A15DDC">
        <w:trPr>
          <w:trHeight w:val="585"/>
          <w:tblCellSpacing w:w="0" w:type="dxa"/>
        </w:trPr>
        <w:tc>
          <w:tcPr>
            <w:tcW w:w="3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1DD2" w:rsidRPr="00323354" w:rsidRDefault="00E641EA" w:rsidP="00323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i/>
                <w:color w:val="000000"/>
                <w:lang w:val="sk-SK"/>
              </w:rPr>
              <w:t>a)</w:t>
            </w:r>
          </w:p>
        </w:tc>
        <w:tc>
          <w:tcPr>
            <w:tcW w:w="872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1DD2" w:rsidRPr="00323354" w:rsidRDefault="00E641EA" w:rsidP="00323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 xml:space="preserve">dočasné vyradenie vozidla z evidencie vozidiel a predĺženie dočasného vyradenia vozidla z evidencie vozidiel v lehote </w:t>
            </w:r>
          </w:p>
        </w:tc>
      </w:tr>
      <w:tr w:rsidR="00801DD2" w:rsidRPr="00323354" w:rsidTr="00A15DDC">
        <w:trPr>
          <w:trHeight w:val="50"/>
          <w:tblCellSpacing w:w="0" w:type="dxa"/>
        </w:trPr>
        <w:tc>
          <w:tcPr>
            <w:tcW w:w="3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1DD2" w:rsidRPr="00323354" w:rsidRDefault="00801DD2" w:rsidP="00323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58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1DD2" w:rsidRPr="00323354" w:rsidRDefault="00E641EA" w:rsidP="00323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i/>
                <w:color w:val="000000"/>
                <w:lang w:val="sk-SK"/>
              </w:rPr>
              <w:t>1.</w:t>
            </w:r>
          </w:p>
        </w:tc>
        <w:tc>
          <w:tcPr>
            <w:tcW w:w="715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1DD2" w:rsidRPr="00323354" w:rsidRDefault="00E641EA" w:rsidP="00323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>do jedného roka .....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1DD2" w:rsidRPr="00323354" w:rsidRDefault="00E641EA" w:rsidP="00323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>5 eur,</w:t>
            </w:r>
          </w:p>
        </w:tc>
      </w:tr>
      <w:tr w:rsidR="00801DD2" w:rsidRPr="00323354" w:rsidTr="00A15DDC">
        <w:trPr>
          <w:trHeight w:val="215"/>
          <w:tblCellSpacing w:w="0" w:type="dxa"/>
        </w:trPr>
        <w:tc>
          <w:tcPr>
            <w:tcW w:w="3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1DD2" w:rsidRPr="00323354" w:rsidRDefault="00801DD2" w:rsidP="00323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58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1DD2" w:rsidRPr="00323354" w:rsidRDefault="00E641EA" w:rsidP="00323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i/>
                <w:color w:val="000000"/>
                <w:lang w:val="sk-SK"/>
              </w:rPr>
              <w:t>2.</w:t>
            </w:r>
          </w:p>
        </w:tc>
        <w:tc>
          <w:tcPr>
            <w:tcW w:w="715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1DD2" w:rsidRPr="00323354" w:rsidRDefault="00E641EA" w:rsidP="00323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>od jedného roka do dvoch rokov .....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1DD2" w:rsidRPr="00323354" w:rsidRDefault="00E641EA" w:rsidP="00323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>20 eur,</w:t>
            </w:r>
          </w:p>
        </w:tc>
      </w:tr>
      <w:tr w:rsidR="00801DD2" w:rsidRPr="00323354" w:rsidTr="00A15DDC">
        <w:trPr>
          <w:trHeight w:val="50"/>
          <w:tblCellSpacing w:w="0" w:type="dxa"/>
        </w:trPr>
        <w:tc>
          <w:tcPr>
            <w:tcW w:w="3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1DD2" w:rsidRPr="00323354" w:rsidRDefault="00801DD2" w:rsidP="00323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58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1DD2" w:rsidRPr="00323354" w:rsidRDefault="00E641EA" w:rsidP="00323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i/>
                <w:color w:val="000000"/>
                <w:lang w:val="sk-SK"/>
              </w:rPr>
              <w:t>3.</w:t>
            </w:r>
          </w:p>
        </w:tc>
        <w:tc>
          <w:tcPr>
            <w:tcW w:w="715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1DD2" w:rsidRPr="00323354" w:rsidRDefault="00E641EA" w:rsidP="00323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>od dvoch rokov do štyroch rokov .....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1DD2" w:rsidRPr="00323354" w:rsidRDefault="00E641EA" w:rsidP="00323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>35 eur,</w:t>
            </w:r>
          </w:p>
        </w:tc>
      </w:tr>
      <w:tr w:rsidR="00801DD2" w:rsidRPr="00323354" w:rsidTr="00A15DDC">
        <w:trPr>
          <w:trHeight w:val="50"/>
          <w:tblCellSpacing w:w="0" w:type="dxa"/>
        </w:trPr>
        <w:tc>
          <w:tcPr>
            <w:tcW w:w="3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1DD2" w:rsidRPr="00323354" w:rsidRDefault="00801DD2" w:rsidP="00323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58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1DD2" w:rsidRPr="00323354" w:rsidRDefault="00E641EA" w:rsidP="00323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i/>
                <w:color w:val="000000"/>
                <w:lang w:val="sk-SK"/>
              </w:rPr>
              <w:t>4.</w:t>
            </w:r>
          </w:p>
        </w:tc>
        <w:tc>
          <w:tcPr>
            <w:tcW w:w="715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1DD2" w:rsidRPr="00323354" w:rsidRDefault="00E641EA" w:rsidP="00323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>od štyroch rokov do šiestich rokov .....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1DD2" w:rsidRPr="00323354" w:rsidRDefault="00E641EA" w:rsidP="00323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>70 eur,</w:t>
            </w:r>
          </w:p>
        </w:tc>
      </w:tr>
      <w:tr w:rsidR="00801DD2" w:rsidRPr="00323354" w:rsidTr="00A15DDC">
        <w:trPr>
          <w:trHeight w:val="141"/>
          <w:tblCellSpacing w:w="0" w:type="dxa"/>
        </w:trPr>
        <w:tc>
          <w:tcPr>
            <w:tcW w:w="3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1DD2" w:rsidRPr="00323354" w:rsidRDefault="00801DD2" w:rsidP="00323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58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1DD2" w:rsidRPr="00323354" w:rsidRDefault="00E641EA" w:rsidP="00323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i/>
                <w:color w:val="000000"/>
                <w:lang w:val="sk-SK"/>
              </w:rPr>
              <w:t>5.</w:t>
            </w:r>
          </w:p>
        </w:tc>
        <w:tc>
          <w:tcPr>
            <w:tcW w:w="715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1DD2" w:rsidRPr="00323354" w:rsidRDefault="00E641EA" w:rsidP="00323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>od šiestich rokov do 10 rokov .....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1DD2" w:rsidRPr="00323354" w:rsidRDefault="00A15DDC" w:rsidP="00A15DDC">
            <w:pPr>
              <w:spacing w:after="0" w:line="240" w:lineRule="auto"/>
              <w:ind w:left="-148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lang w:val="sk-SK"/>
              </w:rPr>
              <w:t>1</w:t>
            </w:r>
            <w:r w:rsidR="00E641EA" w:rsidRPr="00323354">
              <w:rPr>
                <w:rFonts w:ascii="Times New Roman" w:hAnsi="Times New Roman" w:cs="Times New Roman"/>
                <w:color w:val="000000"/>
                <w:lang w:val="sk-SK"/>
              </w:rPr>
              <w:t xml:space="preserve">170 </w:t>
            </w:r>
            <w:r>
              <w:rPr>
                <w:rFonts w:ascii="Times New Roman" w:hAnsi="Times New Roman" w:cs="Times New Roman"/>
                <w:color w:val="000000"/>
                <w:lang w:val="sk-SK"/>
              </w:rPr>
              <w:t>eur,</w:t>
            </w:r>
          </w:p>
        </w:tc>
      </w:tr>
      <w:tr w:rsidR="00801DD2" w:rsidRPr="00323354" w:rsidTr="00A15DDC">
        <w:trPr>
          <w:trHeight w:val="585"/>
          <w:tblCellSpacing w:w="0" w:type="dxa"/>
        </w:trPr>
        <w:tc>
          <w:tcPr>
            <w:tcW w:w="3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1DD2" w:rsidRPr="00323354" w:rsidRDefault="00801DD2" w:rsidP="00323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58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1DD2" w:rsidRPr="00323354" w:rsidRDefault="00E641EA" w:rsidP="00323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i/>
                <w:color w:val="000000"/>
                <w:lang w:val="sk-SK"/>
              </w:rPr>
              <w:t>6.</w:t>
            </w:r>
          </w:p>
        </w:tc>
        <w:tc>
          <w:tcPr>
            <w:tcW w:w="715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1DD2" w:rsidRPr="00323354" w:rsidRDefault="00E641EA" w:rsidP="00323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>nad 10 rokov .....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1DD2" w:rsidRPr="00323354" w:rsidRDefault="00A15DDC" w:rsidP="00323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>350 eur,</w:t>
            </w:r>
          </w:p>
        </w:tc>
      </w:tr>
      <w:tr w:rsidR="00801DD2" w:rsidRPr="00323354" w:rsidTr="00A15DDC">
        <w:trPr>
          <w:trHeight w:val="855"/>
          <w:tblCellSpacing w:w="0" w:type="dxa"/>
        </w:trPr>
        <w:tc>
          <w:tcPr>
            <w:tcW w:w="3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1DD2" w:rsidRPr="00323354" w:rsidRDefault="00E641EA" w:rsidP="00323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i/>
                <w:color w:val="000000"/>
                <w:lang w:val="sk-SK"/>
              </w:rPr>
              <w:t>b)</w:t>
            </w:r>
          </w:p>
        </w:tc>
        <w:tc>
          <w:tcPr>
            <w:tcW w:w="773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1DD2" w:rsidRPr="00323354" w:rsidRDefault="00E641EA" w:rsidP="00323354">
            <w:pPr>
              <w:spacing w:after="0" w:line="240" w:lineRule="auto"/>
              <w:ind w:left="150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 xml:space="preserve">opätovné zaradenie vozidla do evidencie vozidiel pred ukončením lehoty dočasného </w:t>
            </w:r>
          </w:p>
          <w:p w:rsidR="00801DD2" w:rsidRPr="00323354" w:rsidRDefault="00E641EA" w:rsidP="00323354">
            <w:pPr>
              <w:spacing w:after="0" w:line="240" w:lineRule="auto"/>
              <w:ind w:left="150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 xml:space="preserve"> vyradenia vozidla z evidencie vozidiel ..... 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1DD2" w:rsidRPr="00323354" w:rsidRDefault="00E641EA" w:rsidP="00323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>5 eur,</w:t>
            </w:r>
          </w:p>
        </w:tc>
      </w:tr>
      <w:tr w:rsidR="00801DD2" w:rsidRPr="00323354" w:rsidTr="00A15DDC">
        <w:trPr>
          <w:trHeight w:val="645"/>
          <w:tblCellSpacing w:w="0" w:type="dxa"/>
        </w:trPr>
        <w:tc>
          <w:tcPr>
            <w:tcW w:w="3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1DD2" w:rsidRPr="00323354" w:rsidRDefault="00E641EA" w:rsidP="00323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i/>
                <w:color w:val="000000"/>
                <w:lang w:val="sk-SK"/>
              </w:rPr>
              <w:t>c)</w:t>
            </w:r>
          </w:p>
        </w:tc>
        <w:tc>
          <w:tcPr>
            <w:tcW w:w="773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1DD2" w:rsidRPr="00323354" w:rsidRDefault="00E641EA" w:rsidP="00323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 xml:space="preserve"> trvalé vyradenie vozidla z evidencie vozidiel, ktoré nepodlieha spracovaniu podľa osobitného predpisu</w:t>
            </w:r>
            <w:hyperlink w:anchor="poznamky.poznamka-38">
              <w:r w:rsidRPr="00323354">
                <w:rPr>
                  <w:rFonts w:ascii="Times New Roman" w:hAnsi="Times New Roman" w:cs="Times New Roman"/>
                  <w:color w:val="000000"/>
                  <w:vertAlign w:val="superscript"/>
                  <w:lang w:val="sk-SK"/>
                </w:rPr>
                <w:t>38</w:t>
              </w:r>
              <w:r w:rsidRPr="00323354">
                <w:rPr>
                  <w:rFonts w:ascii="Times New Roman" w:hAnsi="Times New Roman" w:cs="Times New Roman"/>
                  <w:color w:val="0000FF"/>
                  <w:u w:val="single"/>
                  <w:lang w:val="sk-SK"/>
                </w:rPr>
                <w:t>)</w:t>
              </w:r>
            </w:hyperlink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 xml:space="preserve"> ............... 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1DD2" w:rsidRPr="00323354" w:rsidRDefault="00E641EA" w:rsidP="00323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 xml:space="preserve"> 5 eur.</w:t>
            </w:r>
          </w:p>
        </w:tc>
      </w:tr>
      <w:tr w:rsidR="00801DD2" w:rsidRPr="00323354" w:rsidTr="00A15DDC">
        <w:trPr>
          <w:trHeight w:val="1140"/>
          <w:tblCellSpacing w:w="0" w:type="dxa"/>
        </w:trPr>
        <w:tc>
          <w:tcPr>
            <w:tcW w:w="808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1DD2" w:rsidRPr="00323354" w:rsidRDefault="00E641EA" w:rsidP="00323354">
            <w:pPr>
              <w:spacing w:after="0" w:line="240" w:lineRule="auto"/>
              <w:ind w:left="150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b/>
                <w:color w:val="000000"/>
                <w:lang w:val="sk-SK"/>
              </w:rPr>
              <w:t>Oslobodenie</w:t>
            </w:r>
          </w:p>
          <w:p w:rsidR="00801DD2" w:rsidRPr="00323354" w:rsidRDefault="00801DD2" w:rsidP="00323354">
            <w:pPr>
              <w:spacing w:after="0" w:line="240" w:lineRule="auto"/>
              <w:ind w:left="150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</w:p>
          <w:p w:rsidR="00801DD2" w:rsidRPr="00323354" w:rsidRDefault="00E641EA" w:rsidP="00323354">
            <w:pPr>
              <w:spacing w:after="0" w:line="240" w:lineRule="auto"/>
              <w:ind w:left="150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>Poplatok za vyradenie vozidla z evidencie vozidiel sa</w:t>
            </w:r>
            <w:r w:rsidR="006E2F5D">
              <w:rPr>
                <w:rFonts w:ascii="Times New Roman" w:hAnsi="Times New Roman" w:cs="Times New Roman"/>
                <w:color w:val="000000"/>
                <w:lang w:val="sk-SK"/>
              </w:rPr>
              <w:t xml:space="preserve"> nevyberie pri trvalom vyradení </w:t>
            </w: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 xml:space="preserve">vozidla z evidencie vozidiel, ak bolo vozidlo odcudzené. 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1DD2" w:rsidRPr="00323354" w:rsidRDefault="00801DD2" w:rsidP="00323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801DD2" w:rsidRPr="00323354" w:rsidTr="00A15DDC">
        <w:trPr>
          <w:trHeight w:val="2745"/>
          <w:tblCellSpacing w:w="0" w:type="dxa"/>
        </w:trPr>
        <w:tc>
          <w:tcPr>
            <w:tcW w:w="9072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1DD2" w:rsidRPr="00323354" w:rsidRDefault="00E641EA" w:rsidP="00323354">
            <w:pPr>
              <w:spacing w:after="0" w:line="240" w:lineRule="auto"/>
              <w:ind w:left="150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b/>
                <w:color w:val="000000"/>
                <w:lang w:val="sk-SK"/>
              </w:rPr>
              <w:lastRenderedPageBreak/>
              <w:t>Poznámky</w:t>
            </w:r>
          </w:p>
          <w:p w:rsidR="00801DD2" w:rsidRPr="00323354" w:rsidRDefault="00801DD2" w:rsidP="00323354">
            <w:pPr>
              <w:spacing w:after="0" w:line="240" w:lineRule="auto"/>
              <w:ind w:left="150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</w:p>
          <w:p w:rsidR="00801DD2" w:rsidRPr="00323354" w:rsidRDefault="00E641EA" w:rsidP="006E2F5D">
            <w:pPr>
              <w:spacing w:after="0" w:line="240" w:lineRule="auto"/>
              <w:ind w:left="150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i/>
                <w:color w:val="000000"/>
                <w:lang w:val="sk-SK"/>
              </w:rPr>
              <w:t>1.</w:t>
            </w: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 xml:space="preserve"> Poplatok podľa tejto položky zahŕňa aj vydanie dokladov pri dočasnom vyradení vozidla z evidencie vozidiel a pri opätovnom zaradení vozidla do evidencie.</w:t>
            </w:r>
          </w:p>
          <w:p w:rsidR="00801DD2" w:rsidRPr="00323354" w:rsidRDefault="00801DD2" w:rsidP="00323354">
            <w:pPr>
              <w:spacing w:after="0" w:line="240" w:lineRule="auto"/>
              <w:ind w:left="150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</w:p>
          <w:p w:rsidR="00801DD2" w:rsidRDefault="00E641EA" w:rsidP="00323354">
            <w:pPr>
              <w:spacing w:after="0" w:line="240" w:lineRule="auto"/>
              <w:ind w:left="150"/>
              <w:contextualSpacing/>
              <w:jc w:val="both"/>
              <w:rPr>
                <w:rFonts w:ascii="Times New Roman" w:hAnsi="Times New Roman" w:cs="Times New Roman"/>
                <w:color w:val="000000"/>
                <w:lang w:val="sk-SK"/>
              </w:rPr>
            </w:pPr>
            <w:r w:rsidRPr="00323354">
              <w:rPr>
                <w:rFonts w:ascii="Times New Roman" w:hAnsi="Times New Roman" w:cs="Times New Roman"/>
                <w:i/>
                <w:color w:val="000000"/>
                <w:lang w:val="sk-SK"/>
              </w:rPr>
              <w:t>2.</w:t>
            </w: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 xml:space="preserve"> Pri predĺžení dočasného vyradenia vozidla z evidencie vozidiel sa správny poplatok vyberie podľa písmena a), pričom za začiatok lehoty sa počíta dátum predchádzajúceho vyradenia vozidla z evidencie vozidiel. </w:t>
            </w:r>
          </w:p>
          <w:p w:rsidR="006E2F5D" w:rsidRDefault="006E2F5D" w:rsidP="00323354">
            <w:pPr>
              <w:spacing w:after="0" w:line="240" w:lineRule="auto"/>
              <w:ind w:left="150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</w:p>
          <w:p w:rsidR="006E2F5D" w:rsidRPr="00323354" w:rsidRDefault="006E2F5D" w:rsidP="006E2F5D">
            <w:pPr>
              <w:spacing w:after="0" w:line="240" w:lineRule="auto"/>
              <w:ind w:left="150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6E2F5D">
              <w:rPr>
                <w:rFonts w:ascii="Times New Roman" w:hAnsi="Times New Roman" w:cs="Times New Roman"/>
                <w:color w:val="FF0000"/>
                <w:lang w:val="sk-SK"/>
              </w:rPr>
              <w:t xml:space="preserve">3. Pri opätovnom zaradení vozidla do evidencie, vyradení vozidla z evidencie, zmene držby vozidla alebo zmene vlastníctva vozidla pri prekročení </w:t>
            </w:r>
            <w:r>
              <w:rPr>
                <w:rFonts w:ascii="Times New Roman" w:hAnsi="Times New Roman" w:cs="Times New Roman"/>
                <w:color w:val="FF0000"/>
                <w:lang w:val="sk-SK"/>
              </w:rPr>
              <w:t>lehoty</w:t>
            </w:r>
            <w:r w:rsidRPr="006E2F5D">
              <w:rPr>
                <w:rFonts w:ascii="Times New Roman" w:hAnsi="Times New Roman" w:cs="Times New Roman"/>
                <w:color w:val="FF0000"/>
                <w:lang w:val="sk-SK"/>
              </w:rPr>
              <w:t xml:space="preserve"> predchádzajúceho dočasného vyradenia vozidla z evidencie sa správny poplatok vyberie podľa písmena a), pričom za začiatok lehoty sa počíta dátum predchádzajúceho vyradenia vozidla z evidencie vozidiel.</w:t>
            </w:r>
          </w:p>
        </w:tc>
      </w:tr>
    </w:tbl>
    <w:p w:rsidR="005E765F" w:rsidRPr="00323354" w:rsidRDefault="005E765F" w:rsidP="00323354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color w:val="000000"/>
          <w:lang w:val="sk-SK"/>
        </w:rPr>
      </w:pPr>
    </w:p>
    <w:p w:rsidR="00801DD2" w:rsidRPr="00E679F5" w:rsidRDefault="00E679F5" w:rsidP="00E679F5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b/>
          <w:color w:val="000000"/>
          <w:lang w:val="sk-SK"/>
        </w:rPr>
      </w:pPr>
      <w:r>
        <w:rPr>
          <w:rFonts w:ascii="Times New Roman" w:hAnsi="Times New Roman" w:cs="Times New Roman"/>
          <w:b/>
          <w:color w:val="000000"/>
          <w:lang w:val="sk-SK"/>
        </w:rPr>
        <w:t>Položky</w:t>
      </w:r>
      <w:r w:rsidR="00E641EA" w:rsidRPr="00E679F5">
        <w:rPr>
          <w:rFonts w:ascii="Times New Roman" w:hAnsi="Times New Roman" w:cs="Times New Roman"/>
          <w:b/>
          <w:color w:val="000000"/>
          <w:lang w:val="sk-SK"/>
        </w:rPr>
        <w:t xml:space="preserve"> 74 </w:t>
      </w:r>
      <w:r w:rsidR="005E765F" w:rsidRPr="00E679F5">
        <w:rPr>
          <w:rFonts w:ascii="Times New Roman" w:hAnsi="Times New Roman" w:cs="Times New Roman"/>
          <w:b/>
          <w:color w:val="000000"/>
          <w:lang w:val="sk-SK"/>
        </w:rPr>
        <w:t xml:space="preserve">až </w:t>
      </w:r>
      <w:r w:rsidR="00323354" w:rsidRPr="00E679F5">
        <w:rPr>
          <w:rFonts w:ascii="Times New Roman" w:hAnsi="Times New Roman" w:cs="Times New Roman"/>
          <w:b/>
          <w:color w:val="000000"/>
          <w:lang w:val="sk-SK"/>
        </w:rPr>
        <w:t>75</w:t>
      </w:r>
    </w:p>
    <w:p w:rsidR="00323354" w:rsidRPr="00E679F5" w:rsidRDefault="00323354" w:rsidP="00E679F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sk-SK"/>
        </w:rPr>
      </w:pPr>
      <w:r w:rsidRPr="00E679F5">
        <w:rPr>
          <w:rFonts w:ascii="Times New Roman" w:hAnsi="Times New Roman" w:cs="Times New Roman"/>
          <w:color w:val="000000"/>
          <w:lang w:val="sk-SK"/>
        </w:rPr>
        <w:t>bezo zmeny</w:t>
      </w:r>
    </w:p>
    <w:p w:rsidR="00323354" w:rsidRDefault="00323354" w:rsidP="00323354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sk-SK"/>
        </w:rPr>
      </w:pPr>
    </w:p>
    <w:p w:rsidR="00E679F5" w:rsidRPr="00323354" w:rsidRDefault="00E679F5" w:rsidP="00323354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sk-SK"/>
        </w:rPr>
      </w:pPr>
    </w:p>
    <w:p w:rsidR="00801DD2" w:rsidRPr="00323354" w:rsidRDefault="00E641EA" w:rsidP="00323354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sk-SK"/>
        </w:rPr>
      </w:pPr>
      <w:r w:rsidRPr="00323354">
        <w:rPr>
          <w:rFonts w:ascii="Times New Roman" w:hAnsi="Times New Roman" w:cs="Times New Roman"/>
          <w:b/>
          <w:color w:val="000000"/>
          <w:lang w:val="sk-SK"/>
        </w:rPr>
        <w:t>Položka 76</w:t>
      </w:r>
      <w:r w:rsidRPr="00323354">
        <w:rPr>
          <w:rFonts w:ascii="Times New Roman" w:hAnsi="Times New Roman" w:cs="Times New Roman"/>
          <w:color w:val="000000"/>
          <w:lang w:val="sk-SK"/>
        </w:rPr>
        <w:t xml:space="preserve"> </w:t>
      </w:r>
    </w:p>
    <w:p w:rsidR="00801DD2" w:rsidRPr="00323354" w:rsidRDefault="00801DD2" w:rsidP="00323354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sk-SK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8249"/>
        <w:gridCol w:w="808"/>
      </w:tblGrid>
      <w:tr w:rsidR="00801DD2" w:rsidRPr="00323354" w:rsidTr="006E2F5D">
        <w:trPr>
          <w:trHeight w:val="965"/>
          <w:tblCellSpacing w:w="0" w:type="dxa"/>
        </w:trPr>
        <w:tc>
          <w:tcPr>
            <w:tcW w:w="1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DD2" w:rsidRPr="00323354" w:rsidRDefault="00E641EA" w:rsidP="006E2F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 xml:space="preserve">a) Pridelenie evidenčného čísla a vydanie tabuľky s evidenčným číslom vyrobenej zo zliatin ľahkých kovov pri zápise vozidla do evidencie alebo pridelenie evidenčného čísla a vydanie takejto tabuľky s evidenčným číslom za stratenú, zničenú, poškodenú, odcudzenú alebo neupotrebiteľnú tabuľku, za každú tabuľku </w:t>
            </w:r>
          </w:p>
        </w:tc>
        <w:tc>
          <w:tcPr>
            <w:tcW w:w="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01DD2" w:rsidRPr="00323354" w:rsidRDefault="00E641EA" w:rsidP="00323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 xml:space="preserve">25 eur </w:t>
            </w:r>
          </w:p>
        </w:tc>
      </w:tr>
      <w:tr w:rsidR="00801DD2" w:rsidRPr="00323354" w:rsidTr="006E2F5D">
        <w:trPr>
          <w:trHeight w:val="640"/>
          <w:tblCellSpacing w:w="0" w:type="dxa"/>
        </w:trPr>
        <w:tc>
          <w:tcPr>
            <w:tcW w:w="1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F5D" w:rsidRDefault="006E2F5D" w:rsidP="00323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sk-SK"/>
              </w:rPr>
            </w:pPr>
          </w:p>
          <w:p w:rsidR="00801DD2" w:rsidRPr="00323354" w:rsidRDefault="00E641EA" w:rsidP="00323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 xml:space="preserve">b) Pridelenie osobitného evidenčného čísla a vydanie tabuľky s osobitným evidenčným číslom, za každú tabuľku </w:t>
            </w:r>
          </w:p>
        </w:tc>
        <w:tc>
          <w:tcPr>
            <w:tcW w:w="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01DD2" w:rsidRPr="00323354" w:rsidRDefault="00E641EA" w:rsidP="00323354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>25 eur</w:t>
            </w:r>
          </w:p>
          <w:p w:rsidR="00801DD2" w:rsidRPr="00323354" w:rsidRDefault="00801DD2" w:rsidP="00323354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801DD2" w:rsidRPr="00323354">
        <w:trPr>
          <w:trHeight w:val="525"/>
          <w:tblCellSpacing w:w="0" w:type="dxa"/>
        </w:trPr>
        <w:tc>
          <w:tcPr>
            <w:tcW w:w="1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F5D" w:rsidRDefault="006E2F5D" w:rsidP="00323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sk-SK"/>
              </w:rPr>
            </w:pPr>
          </w:p>
          <w:p w:rsidR="00801DD2" w:rsidRPr="00323354" w:rsidRDefault="00E641EA" w:rsidP="004626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>c) Pridelenie zvláštneho evidenčného čísla a vydanie tabuľky so zvláštnym evidenčným číslom</w:t>
            </w:r>
            <w:r w:rsidR="00462657">
              <w:rPr>
                <w:rFonts w:ascii="Times New Roman" w:hAnsi="Times New Roman" w:cs="Times New Roman"/>
                <w:color w:val="000000"/>
                <w:lang w:val="sk-SK"/>
              </w:rPr>
              <w:t xml:space="preserve"> </w:t>
            </w:r>
            <w:r w:rsidR="00F64D67">
              <w:rPr>
                <w:rFonts w:ascii="Times New Roman" w:hAnsi="Times New Roman" w:cs="Times New Roman"/>
                <w:color w:val="FF0000"/>
                <w:lang w:val="sk-SK"/>
              </w:rPr>
              <w:t>vyrobenej</w:t>
            </w:r>
            <w:bookmarkStart w:id="3" w:name="_GoBack"/>
            <w:bookmarkEnd w:id="3"/>
            <w:r w:rsidR="00462657" w:rsidRPr="00462657">
              <w:rPr>
                <w:rFonts w:ascii="Times New Roman" w:hAnsi="Times New Roman" w:cs="Times New Roman"/>
                <w:color w:val="FF0000"/>
                <w:lang w:val="sk-SK"/>
              </w:rPr>
              <w:t xml:space="preserve"> zo zliatin ľahkých kovov</w:t>
            </w: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 xml:space="preserve">, za každú tabuľku </w:t>
            </w:r>
          </w:p>
        </w:tc>
        <w:tc>
          <w:tcPr>
            <w:tcW w:w="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01DD2" w:rsidRPr="00323354" w:rsidRDefault="00E641EA" w:rsidP="00323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 xml:space="preserve">50 eur </w:t>
            </w:r>
          </w:p>
        </w:tc>
      </w:tr>
      <w:tr w:rsidR="00801DD2" w:rsidRPr="00323354" w:rsidTr="00462657">
        <w:trPr>
          <w:trHeight w:val="1315"/>
          <w:tblCellSpacing w:w="0" w:type="dxa"/>
        </w:trPr>
        <w:tc>
          <w:tcPr>
            <w:tcW w:w="1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F5D" w:rsidRDefault="006E2F5D" w:rsidP="006E2F5D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 w:cs="Times New Roman"/>
                <w:color w:val="000000"/>
                <w:lang w:val="sk-SK"/>
              </w:rPr>
            </w:pPr>
          </w:p>
          <w:p w:rsidR="00801DD2" w:rsidRDefault="00E641EA" w:rsidP="006E2F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sk-SK"/>
              </w:rPr>
            </w:pP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 xml:space="preserve">d) Pridelenie evidenčného čísla a vydanie tabuľky s evidenčným číslom vyrobenej zo zliatin ľahkých kovov vytvoreným na základe požiadavky držiteľa vozidla pri zápise vozidla do evidencie alebo pridelenie evidenčného čísla a vydanie takejto tabuľky za stratenú, zničenú, poškodenú, odcudzenú alebo neupotrebiteľnú, za každú tabuľku </w:t>
            </w:r>
          </w:p>
          <w:p w:rsidR="00462657" w:rsidRPr="00323354" w:rsidRDefault="00462657" w:rsidP="006E2F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62657" w:rsidRDefault="00462657" w:rsidP="00323354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 w:cs="Times New Roman"/>
                <w:color w:val="000000"/>
                <w:lang w:val="sk-SK"/>
              </w:rPr>
            </w:pPr>
          </w:p>
          <w:p w:rsidR="00462657" w:rsidRDefault="00462657" w:rsidP="00323354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 w:cs="Times New Roman"/>
                <w:color w:val="000000"/>
                <w:lang w:val="sk-SK"/>
              </w:rPr>
            </w:pPr>
          </w:p>
          <w:p w:rsidR="00462657" w:rsidRDefault="00462657" w:rsidP="00323354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 w:cs="Times New Roman"/>
                <w:color w:val="000000"/>
                <w:lang w:val="sk-SK"/>
              </w:rPr>
            </w:pPr>
          </w:p>
          <w:p w:rsidR="00801DD2" w:rsidRPr="00323354" w:rsidRDefault="00E641EA" w:rsidP="00323354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>250 eur</w:t>
            </w:r>
          </w:p>
          <w:p w:rsidR="00801DD2" w:rsidRPr="00323354" w:rsidRDefault="00801DD2" w:rsidP="00323354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801DD2" w:rsidRPr="00323354" w:rsidTr="00462657">
        <w:trPr>
          <w:trHeight w:val="1545"/>
          <w:tblCellSpacing w:w="0" w:type="dxa"/>
        </w:trPr>
        <w:tc>
          <w:tcPr>
            <w:tcW w:w="1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DD2" w:rsidRPr="00462657" w:rsidRDefault="00E641EA" w:rsidP="006E2F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trike/>
                <w:color w:val="4472C4" w:themeColor="accent5"/>
                <w:lang w:val="sk-SK"/>
              </w:rPr>
            </w:pPr>
            <w:r w:rsidRPr="00462657">
              <w:rPr>
                <w:rFonts w:ascii="Times New Roman" w:hAnsi="Times New Roman" w:cs="Times New Roman"/>
                <w:strike/>
                <w:color w:val="4472C4" w:themeColor="accent5"/>
                <w:lang w:val="sk-SK"/>
              </w:rPr>
              <w:t xml:space="preserve">e) pridelenie evidenčného čísla a vydanie tabuľky s evidenčným číslom vyrobenej zo zmesi </w:t>
            </w:r>
            <w:proofErr w:type="spellStart"/>
            <w:r w:rsidRPr="00462657">
              <w:rPr>
                <w:rFonts w:ascii="Times New Roman" w:hAnsi="Times New Roman" w:cs="Times New Roman"/>
                <w:strike/>
                <w:color w:val="4472C4" w:themeColor="accent5"/>
                <w:lang w:val="sk-SK"/>
              </w:rPr>
              <w:t>polykarbonátu</w:t>
            </w:r>
            <w:proofErr w:type="spellEnd"/>
            <w:r w:rsidRPr="00462657">
              <w:rPr>
                <w:rFonts w:ascii="Times New Roman" w:hAnsi="Times New Roman" w:cs="Times New Roman"/>
                <w:strike/>
                <w:color w:val="4472C4" w:themeColor="accent5"/>
                <w:lang w:val="sk-SK"/>
              </w:rPr>
              <w:t xml:space="preserve"> a </w:t>
            </w:r>
            <w:proofErr w:type="spellStart"/>
            <w:r w:rsidRPr="00462657">
              <w:rPr>
                <w:rFonts w:ascii="Times New Roman" w:hAnsi="Times New Roman" w:cs="Times New Roman"/>
                <w:strike/>
                <w:color w:val="4472C4" w:themeColor="accent5"/>
                <w:lang w:val="sk-SK"/>
              </w:rPr>
              <w:t>polyesteru</w:t>
            </w:r>
            <w:proofErr w:type="spellEnd"/>
            <w:r w:rsidRPr="00462657">
              <w:rPr>
                <w:rFonts w:ascii="Times New Roman" w:hAnsi="Times New Roman" w:cs="Times New Roman"/>
                <w:strike/>
                <w:color w:val="4472C4" w:themeColor="accent5"/>
                <w:lang w:val="sk-SK"/>
              </w:rPr>
              <w:t xml:space="preserve"> vyžarujúcej svetlo pri zapnutom osvetlení vozidla pri zápise vozidla do evidencie alebo pridelenie evidenčného čísla a vydanie takejto tabuľky s evidenčným číslom za stratenú, zničenú, poškodenú, odcudzenú alebo neupotrebiteľnú tabuľku alebo vydanie duplikátu takejto tabuľky s pôvodne prideleným evidenčným číslom</w:t>
            </w:r>
            <w:r w:rsidR="006E2F5D" w:rsidRPr="00462657">
              <w:rPr>
                <w:rFonts w:ascii="Times New Roman" w:hAnsi="Times New Roman" w:cs="Times New Roman"/>
                <w:strike/>
                <w:color w:val="4472C4" w:themeColor="accent5"/>
                <w:lang w:val="sk-SK"/>
              </w:rPr>
              <w:t xml:space="preserve"> </w:t>
            </w:r>
            <w:r w:rsidRPr="00462657">
              <w:rPr>
                <w:rFonts w:ascii="Times New Roman" w:hAnsi="Times New Roman" w:cs="Times New Roman"/>
                <w:strike/>
                <w:color w:val="4472C4" w:themeColor="accent5"/>
                <w:lang w:val="sk-SK"/>
              </w:rPr>
              <w:t xml:space="preserve">alebo s evidenčným číslom vytvoreným na základe požiadavky držiteľa vozidla </w:t>
            </w:r>
          </w:p>
        </w:tc>
        <w:tc>
          <w:tcPr>
            <w:tcW w:w="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01DD2" w:rsidRPr="00462657" w:rsidRDefault="00E641EA" w:rsidP="00323354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 w:cs="Times New Roman"/>
                <w:strike/>
                <w:color w:val="4472C4" w:themeColor="accent5"/>
                <w:lang w:val="sk-SK"/>
              </w:rPr>
            </w:pPr>
            <w:r w:rsidRPr="00462657">
              <w:rPr>
                <w:rFonts w:ascii="Times New Roman" w:hAnsi="Times New Roman" w:cs="Times New Roman"/>
                <w:strike/>
                <w:color w:val="4472C4" w:themeColor="accent5"/>
                <w:lang w:val="sk-SK"/>
              </w:rPr>
              <w:t>260 eur</w:t>
            </w:r>
          </w:p>
          <w:p w:rsidR="00801DD2" w:rsidRPr="00462657" w:rsidRDefault="00801DD2" w:rsidP="00323354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 w:cs="Times New Roman"/>
                <w:strike/>
                <w:color w:val="4472C4" w:themeColor="accent5"/>
                <w:lang w:val="sk-SK"/>
              </w:rPr>
            </w:pPr>
          </w:p>
        </w:tc>
      </w:tr>
      <w:tr w:rsidR="00801DD2" w:rsidRPr="00323354">
        <w:trPr>
          <w:trHeight w:val="1290"/>
          <w:tblCellSpacing w:w="0" w:type="dxa"/>
        </w:trPr>
        <w:tc>
          <w:tcPr>
            <w:tcW w:w="1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2657" w:rsidRDefault="00462657" w:rsidP="006E2F5D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 w:cs="Times New Roman"/>
                <w:color w:val="000000"/>
                <w:lang w:val="sk-SK"/>
              </w:rPr>
            </w:pPr>
          </w:p>
          <w:p w:rsidR="00801DD2" w:rsidRPr="00323354" w:rsidRDefault="00E641EA" w:rsidP="00462657">
            <w:pPr>
              <w:spacing w:after="0" w:line="240" w:lineRule="auto"/>
              <w:ind w:left="-15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876208">
              <w:rPr>
                <w:rFonts w:ascii="Times New Roman" w:hAnsi="Times New Roman" w:cs="Times New Roman"/>
                <w:strike/>
                <w:color w:val="4472C4" w:themeColor="accent5"/>
                <w:lang w:val="sk-SK"/>
              </w:rPr>
              <w:t>f)</w:t>
            </w: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 xml:space="preserve"> </w:t>
            </w:r>
            <w:r w:rsidR="00876208" w:rsidRPr="00876208">
              <w:rPr>
                <w:rFonts w:ascii="Times New Roman" w:hAnsi="Times New Roman" w:cs="Times New Roman"/>
                <w:color w:val="FF0000"/>
                <w:lang w:val="sk-SK"/>
              </w:rPr>
              <w:t>e)</w:t>
            </w:r>
            <w:r w:rsidR="00876208">
              <w:rPr>
                <w:rFonts w:ascii="Times New Roman" w:hAnsi="Times New Roman" w:cs="Times New Roman"/>
                <w:color w:val="000000"/>
                <w:lang w:val="sk-SK"/>
              </w:rPr>
              <w:t xml:space="preserve"> </w:t>
            </w: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 xml:space="preserve">vydanie duplikátu tabuľky s pôvodne prideleným evidenčným číslom alebo s evidenčným číslom vytvoreným na základe požiadavky držiteľa vozidla vyrobenej zo zliatin ľahkých kovov </w:t>
            </w:r>
          </w:p>
        </w:tc>
        <w:tc>
          <w:tcPr>
            <w:tcW w:w="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01DD2" w:rsidRPr="00323354" w:rsidRDefault="00E641EA" w:rsidP="00323354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>100 eur</w:t>
            </w:r>
          </w:p>
          <w:p w:rsidR="00801DD2" w:rsidRPr="00323354" w:rsidRDefault="00801DD2" w:rsidP="00323354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801DD2" w:rsidRPr="00323354">
        <w:trPr>
          <w:trHeight w:val="795"/>
          <w:tblCellSpacing w:w="0" w:type="dxa"/>
        </w:trPr>
        <w:tc>
          <w:tcPr>
            <w:tcW w:w="1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DD2" w:rsidRPr="00323354" w:rsidRDefault="00E641EA" w:rsidP="00323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876208">
              <w:rPr>
                <w:rFonts w:ascii="Times New Roman" w:hAnsi="Times New Roman" w:cs="Times New Roman"/>
                <w:strike/>
                <w:color w:val="4472C4" w:themeColor="accent5"/>
                <w:lang w:val="sk-SK"/>
              </w:rPr>
              <w:t>g)</w:t>
            </w: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 xml:space="preserve"> </w:t>
            </w:r>
            <w:r w:rsidR="00876208" w:rsidRPr="00876208">
              <w:rPr>
                <w:rFonts w:ascii="Times New Roman" w:hAnsi="Times New Roman" w:cs="Times New Roman"/>
                <w:color w:val="FF0000"/>
                <w:lang w:val="sk-SK"/>
              </w:rPr>
              <w:t>f)</w:t>
            </w:r>
            <w:r w:rsidR="00876208">
              <w:rPr>
                <w:rFonts w:ascii="Times New Roman" w:hAnsi="Times New Roman" w:cs="Times New Roman"/>
                <w:color w:val="000000"/>
                <w:lang w:val="sk-SK"/>
              </w:rPr>
              <w:t xml:space="preserve"> </w:t>
            </w: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>vydanie tabuľky s evidenčným číslom vyrobenej zo zliatin</w:t>
            </w:r>
            <w:r w:rsidR="006E2F5D">
              <w:rPr>
                <w:rFonts w:ascii="Times New Roman" w:hAnsi="Times New Roman" w:cs="Times New Roman"/>
                <w:color w:val="000000"/>
                <w:lang w:val="sk-SK"/>
              </w:rPr>
              <w:t xml:space="preserve"> ľahkých kovov určenej na nosič </w:t>
            </w: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 xml:space="preserve">bicykla </w:t>
            </w:r>
          </w:p>
        </w:tc>
        <w:tc>
          <w:tcPr>
            <w:tcW w:w="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01DD2" w:rsidRPr="00323354" w:rsidRDefault="00E641EA" w:rsidP="00323354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>25 eur</w:t>
            </w:r>
          </w:p>
          <w:p w:rsidR="00801DD2" w:rsidRPr="00323354" w:rsidRDefault="00801DD2" w:rsidP="00323354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801DD2" w:rsidRPr="00323354">
        <w:trPr>
          <w:trHeight w:val="1065"/>
          <w:tblCellSpacing w:w="0" w:type="dxa"/>
        </w:trPr>
        <w:tc>
          <w:tcPr>
            <w:tcW w:w="1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DD2" w:rsidRPr="00323354" w:rsidRDefault="00E641EA" w:rsidP="00462657">
            <w:pPr>
              <w:spacing w:after="0" w:line="240" w:lineRule="auto"/>
              <w:ind w:left="-15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876208">
              <w:rPr>
                <w:rFonts w:ascii="Times New Roman" w:hAnsi="Times New Roman" w:cs="Times New Roman"/>
                <w:strike/>
                <w:color w:val="4472C4" w:themeColor="accent5"/>
                <w:lang w:val="sk-SK"/>
              </w:rPr>
              <w:lastRenderedPageBreak/>
              <w:t>h)</w:t>
            </w: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 xml:space="preserve"> </w:t>
            </w:r>
            <w:r w:rsidR="00876208" w:rsidRPr="00876208">
              <w:rPr>
                <w:rFonts w:ascii="Times New Roman" w:hAnsi="Times New Roman" w:cs="Times New Roman"/>
                <w:color w:val="FF0000"/>
                <w:lang w:val="sk-SK"/>
              </w:rPr>
              <w:t>g)</w:t>
            </w:r>
            <w:r w:rsidR="00876208">
              <w:rPr>
                <w:rFonts w:ascii="Times New Roman" w:hAnsi="Times New Roman" w:cs="Times New Roman"/>
                <w:color w:val="000000"/>
                <w:lang w:val="sk-SK"/>
              </w:rPr>
              <w:t xml:space="preserve"> </w:t>
            </w: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 xml:space="preserve">vydanie tabuľky s evidenčným číslom zo skladových zásob orgánu Policajného zboru, o ktorej zloženie číslic požiadal vlastník vozidla alebo držiteľ vozidla, a to za každú tabuľku ......... </w:t>
            </w:r>
          </w:p>
        </w:tc>
        <w:tc>
          <w:tcPr>
            <w:tcW w:w="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01DD2" w:rsidRPr="00323354" w:rsidRDefault="00E641EA" w:rsidP="00323354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>250 eur</w:t>
            </w:r>
          </w:p>
          <w:p w:rsidR="00801DD2" w:rsidRPr="00323354" w:rsidRDefault="00801DD2" w:rsidP="00323354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876208" w:rsidRPr="00876208" w:rsidTr="00876208">
        <w:trPr>
          <w:trHeight w:val="596"/>
          <w:tblCellSpacing w:w="0" w:type="dxa"/>
        </w:trPr>
        <w:tc>
          <w:tcPr>
            <w:tcW w:w="1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6208" w:rsidRPr="00876208" w:rsidRDefault="00876208" w:rsidP="00462657">
            <w:pPr>
              <w:spacing w:after="0" w:line="240" w:lineRule="auto"/>
              <w:ind w:left="-15"/>
              <w:contextualSpacing/>
              <w:jc w:val="both"/>
              <w:rPr>
                <w:rFonts w:ascii="Times New Roman" w:hAnsi="Times New Roman" w:cs="Times New Roman"/>
                <w:color w:val="FF0000"/>
                <w:lang w:val="sk-SK"/>
              </w:rPr>
            </w:pPr>
            <w:r w:rsidRPr="00876208">
              <w:rPr>
                <w:rFonts w:ascii="Times New Roman" w:hAnsi="Times New Roman" w:cs="Times New Roman"/>
                <w:color w:val="FF0000"/>
                <w:lang w:val="sk-SK"/>
              </w:rPr>
              <w:t>h) pridelenie zvláštneho evidenčného čísla a vydanie tabuľky so zvláštnym evidenčným číslom vyrobenej zo syntetického polyesteru, za každú tabuľku</w:t>
            </w:r>
            <w:r>
              <w:rPr>
                <w:rFonts w:ascii="Times New Roman" w:hAnsi="Times New Roman" w:cs="Times New Roman"/>
                <w:color w:val="FF0000"/>
                <w:lang w:val="sk-SK"/>
              </w:rPr>
              <w:t xml:space="preserve"> ..........................</w:t>
            </w:r>
          </w:p>
        </w:tc>
        <w:tc>
          <w:tcPr>
            <w:tcW w:w="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76208" w:rsidRPr="00876208" w:rsidRDefault="00876208" w:rsidP="008762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lang w:val="sk-SK"/>
              </w:rPr>
            </w:pPr>
            <w:r>
              <w:rPr>
                <w:rFonts w:ascii="Times New Roman" w:hAnsi="Times New Roman" w:cs="Times New Roman"/>
                <w:color w:val="FF0000"/>
                <w:lang w:val="sk-SK"/>
              </w:rPr>
              <w:t>5 eur</w:t>
            </w:r>
          </w:p>
        </w:tc>
      </w:tr>
      <w:tr w:rsidR="00801DD2" w:rsidRPr="00323354">
        <w:trPr>
          <w:trHeight w:val="1365"/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6208" w:rsidRDefault="00876208" w:rsidP="00323354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lang w:val="sk-SK"/>
              </w:rPr>
            </w:pPr>
          </w:p>
          <w:p w:rsidR="00801DD2" w:rsidRPr="00323354" w:rsidRDefault="00E641EA" w:rsidP="00323354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b/>
                <w:color w:val="000000"/>
                <w:lang w:val="sk-SK"/>
              </w:rPr>
              <w:t>Splnomocnenie</w:t>
            </w:r>
          </w:p>
          <w:p w:rsidR="00801DD2" w:rsidRPr="00323354" w:rsidRDefault="00801DD2" w:rsidP="00323354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</w:p>
          <w:p w:rsidR="00801DD2" w:rsidRPr="00323354" w:rsidRDefault="00E641EA" w:rsidP="00323354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 xml:space="preserve">Ak sa vydáva nová tabuľka s evidenčným číslom za tabuľku s evidenčným číslom, ktorá nebola vydaná podľa požiadavky držiteľa vozidla, správny poplatok podľa tejto položky sa znižuje o uhradenú sumu za už vydanú tabuľku s evidenčným číslom. </w:t>
            </w:r>
          </w:p>
        </w:tc>
      </w:tr>
      <w:tr w:rsidR="00801DD2" w:rsidRPr="00323354">
        <w:trPr>
          <w:trHeight w:val="1410"/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DD2" w:rsidRPr="00323354" w:rsidRDefault="00E641EA" w:rsidP="00323354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b/>
                <w:color w:val="000000"/>
                <w:lang w:val="sk-SK"/>
              </w:rPr>
              <w:t>Oslobodenie</w:t>
            </w:r>
          </w:p>
          <w:p w:rsidR="00801DD2" w:rsidRPr="00323354" w:rsidRDefault="00801DD2" w:rsidP="00323354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</w:p>
          <w:p w:rsidR="00801DD2" w:rsidRPr="00323354" w:rsidRDefault="00E641EA" w:rsidP="00323354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>Poplatok za pridelenie evidenčného čísla a vydanie tabuľky s evidenčným číslom sa nevyberie, ak držiteľ vozidla požiadal o opätovné použitie ponechanej tabuľky s evidenčným číslom podľa osobitného predpisu</w:t>
            </w:r>
            <w:r w:rsidRPr="00323354">
              <w:rPr>
                <w:rFonts w:ascii="Times New Roman" w:hAnsi="Times New Roman" w:cs="Times New Roman"/>
                <w:color w:val="000000"/>
                <w:vertAlign w:val="superscript"/>
                <w:lang w:val="sk-SK"/>
              </w:rPr>
              <w:t>22</w:t>
            </w: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 xml:space="preserve">) na iné vozidlo. </w:t>
            </w:r>
          </w:p>
        </w:tc>
      </w:tr>
      <w:tr w:rsidR="00801DD2" w:rsidRPr="00323354">
        <w:trPr>
          <w:trHeight w:val="309"/>
          <w:tblCellSpacing w:w="0" w:type="dxa"/>
        </w:trPr>
        <w:tc>
          <w:tcPr>
            <w:tcW w:w="0" w:type="auto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DD2" w:rsidRPr="00323354" w:rsidRDefault="00E641EA" w:rsidP="00323354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b/>
                <w:color w:val="000000"/>
                <w:lang w:val="sk-SK"/>
              </w:rPr>
              <w:t xml:space="preserve">Poznámky </w:t>
            </w:r>
          </w:p>
          <w:p w:rsidR="00801DD2" w:rsidRPr="00323354" w:rsidRDefault="00801DD2" w:rsidP="00323354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</w:p>
          <w:p w:rsidR="00801DD2" w:rsidRPr="00323354" w:rsidRDefault="00E641EA" w:rsidP="006E2F5D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 xml:space="preserve"> 1. Za neupotrebiteľnú tabuľku s evidenčným číslom (štátnou poznávacou značkou) sa považuje tabuľka vydaná podľa právnej úpravy platnej do 31. marca 1997, ktorú je držiteľ vozidla povinný podľa § 129 zákona Národnej rady Slovenskej republiky č. 315/1996 Z. z. o premávke na pozemných komunikáciách vymeniť. </w:t>
            </w:r>
          </w:p>
          <w:p w:rsidR="00801DD2" w:rsidRPr="00323354" w:rsidRDefault="00801DD2" w:rsidP="00323354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</w:p>
          <w:p w:rsidR="00801DD2" w:rsidRDefault="00E641EA" w:rsidP="00323354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 w:cs="Times New Roman"/>
                <w:color w:val="000000"/>
                <w:lang w:val="sk-SK"/>
              </w:rPr>
            </w:pPr>
            <w:r w:rsidRPr="00323354">
              <w:rPr>
                <w:rFonts w:ascii="Times New Roman" w:hAnsi="Times New Roman" w:cs="Times New Roman"/>
                <w:color w:val="000000"/>
                <w:lang w:val="sk-SK"/>
              </w:rPr>
              <w:t xml:space="preserve"> 2. Poplatky podľa tejto položky zahŕňajú aj vydanie príslušných dokladov. </w:t>
            </w:r>
          </w:p>
          <w:p w:rsidR="00E641EA" w:rsidRDefault="00E641EA" w:rsidP="00323354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</w:p>
          <w:p w:rsidR="00E641EA" w:rsidRPr="00323354" w:rsidRDefault="00E641EA" w:rsidP="00E641EA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E641EA">
              <w:rPr>
                <w:rFonts w:ascii="Times New Roman" w:hAnsi="Times New Roman" w:cs="Times New Roman"/>
                <w:color w:val="FF0000"/>
                <w:lang w:val="sk-SK"/>
              </w:rPr>
              <w:t>3. Poplatníkom za pridelenie zvláštneho evidenčného čísla a vydanie tabuľky so zvláštnym evidenčným čís</w:t>
            </w:r>
            <w:r>
              <w:rPr>
                <w:rFonts w:ascii="Times New Roman" w:hAnsi="Times New Roman" w:cs="Times New Roman"/>
                <w:color w:val="FF0000"/>
                <w:lang w:val="sk-SK"/>
              </w:rPr>
              <w:t xml:space="preserve">lom podľa písmena h) je výrobca, </w:t>
            </w:r>
            <w:r w:rsidRPr="00E641EA">
              <w:rPr>
                <w:rFonts w:ascii="Times New Roman" w:hAnsi="Times New Roman" w:cs="Times New Roman"/>
                <w:color w:val="FF0000"/>
                <w:lang w:val="sk-SK"/>
              </w:rPr>
              <w:t>zástupca výrobcu dosiaľ neevidovaného vozidla alebo právnická osoba, ktorá na základe zmluvného vzťahu s výrobcom alebo zástupcom výrobcu predáva vozidlá, ktoré ešte neboli evidované v Slovenskej republike ani v inom štáte.</w:t>
            </w:r>
          </w:p>
        </w:tc>
      </w:tr>
    </w:tbl>
    <w:p w:rsidR="00323354" w:rsidRPr="00323354" w:rsidRDefault="00323354" w:rsidP="00323354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color w:val="000000"/>
          <w:lang w:val="sk-SK"/>
        </w:rPr>
      </w:pPr>
    </w:p>
    <w:p w:rsidR="00801DD2" w:rsidRPr="00E679F5" w:rsidRDefault="00E641EA" w:rsidP="00E679F5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b/>
          <w:color w:val="000000"/>
          <w:lang w:val="sk-SK"/>
        </w:rPr>
      </w:pPr>
      <w:r w:rsidRPr="00E679F5">
        <w:rPr>
          <w:rFonts w:ascii="Times New Roman" w:hAnsi="Times New Roman" w:cs="Times New Roman"/>
          <w:b/>
          <w:color w:val="000000"/>
          <w:lang w:val="sk-SK"/>
        </w:rPr>
        <w:t>Položk</w:t>
      </w:r>
      <w:r w:rsidR="00E679F5" w:rsidRPr="00E679F5">
        <w:rPr>
          <w:rFonts w:ascii="Times New Roman" w:hAnsi="Times New Roman" w:cs="Times New Roman"/>
          <w:b/>
          <w:color w:val="000000"/>
          <w:lang w:val="sk-SK"/>
        </w:rPr>
        <w:t>y</w:t>
      </w:r>
      <w:r w:rsidRPr="00E679F5">
        <w:rPr>
          <w:rFonts w:ascii="Times New Roman" w:hAnsi="Times New Roman" w:cs="Times New Roman"/>
          <w:b/>
          <w:color w:val="000000"/>
          <w:lang w:val="sk-SK"/>
        </w:rPr>
        <w:t xml:space="preserve"> 77 </w:t>
      </w:r>
      <w:r w:rsidR="00323354" w:rsidRPr="00E679F5">
        <w:rPr>
          <w:rFonts w:ascii="Times New Roman" w:hAnsi="Times New Roman" w:cs="Times New Roman"/>
          <w:b/>
          <w:color w:val="000000"/>
          <w:lang w:val="sk-SK"/>
        </w:rPr>
        <w:t xml:space="preserve">až </w:t>
      </w:r>
      <w:r w:rsidR="00E679F5" w:rsidRPr="00E679F5">
        <w:rPr>
          <w:rFonts w:ascii="Times New Roman" w:hAnsi="Times New Roman" w:cs="Times New Roman"/>
          <w:b/>
          <w:color w:val="000000"/>
          <w:lang w:val="sk-SK"/>
        </w:rPr>
        <w:t>98</w:t>
      </w:r>
    </w:p>
    <w:p w:rsidR="00E679F5" w:rsidRDefault="00E679F5" w:rsidP="00323354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color w:val="000000"/>
          <w:lang w:val="sk-SK"/>
        </w:rPr>
      </w:pPr>
    </w:p>
    <w:p w:rsidR="00E679F5" w:rsidRPr="00E679F5" w:rsidRDefault="00E679F5" w:rsidP="00E679F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lang w:val="sk-SK"/>
        </w:rPr>
      </w:pPr>
      <w:r w:rsidRPr="00E679F5">
        <w:rPr>
          <w:rFonts w:ascii="Times New Roman" w:hAnsi="Times New Roman" w:cs="Times New Roman"/>
          <w:color w:val="000000"/>
          <w:lang w:val="sk-SK"/>
        </w:rPr>
        <w:t>bezo zmeny</w:t>
      </w:r>
    </w:p>
    <w:p w:rsidR="00E679F5" w:rsidRDefault="00E679F5" w:rsidP="00323354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color w:val="000000"/>
          <w:lang w:val="sk-SK"/>
        </w:rPr>
      </w:pPr>
    </w:p>
    <w:p w:rsidR="00E679F5" w:rsidRPr="00E679F5" w:rsidRDefault="00E679F5" w:rsidP="00E679F5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b/>
          <w:color w:val="000000"/>
          <w:lang w:val="sk-SK"/>
        </w:rPr>
      </w:pPr>
      <w:r w:rsidRPr="00E679F5">
        <w:rPr>
          <w:rFonts w:ascii="Times New Roman" w:hAnsi="Times New Roman" w:cs="Times New Roman"/>
          <w:b/>
          <w:color w:val="000000"/>
          <w:lang w:val="sk-SK"/>
        </w:rPr>
        <w:t>VII. ČASŤ až XXV. ČASŤ</w:t>
      </w:r>
    </w:p>
    <w:p w:rsidR="00E679F5" w:rsidRDefault="00E679F5" w:rsidP="00323354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color w:val="000000"/>
          <w:lang w:val="sk-SK"/>
        </w:rPr>
      </w:pPr>
    </w:p>
    <w:p w:rsidR="00E679F5" w:rsidRPr="00E679F5" w:rsidRDefault="00E679F5" w:rsidP="00E679F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lang w:val="sk-SK"/>
        </w:rPr>
      </w:pPr>
      <w:r w:rsidRPr="00E679F5">
        <w:rPr>
          <w:rFonts w:ascii="Times New Roman" w:hAnsi="Times New Roman" w:cs="Times New Roman"/>
          <w:color w:val="000000"/>
          <w:lang w:val="sk-SK"/>
        </w:rPr>
        <w:t>bezo zmeny</w:t>
      </w:r>
    </w:p>
    <w:bookmarkEnd w:id="1"/>
    <w:bookmarkEnd w:id="2"/>
    <w:p w:rsidR="00323354" w:rsidRPr="00323354" w:rsidRDefault="00323354" w:rsidP="00323354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sk-SK"/>
        </w:rPr>
      </w:pPr>
    </w:p>
    <w:sectPr w:rsidR="00323354" w:rsidRPr="00323354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2FC"/>
    <w:multiLevelType w:val="hybridMultilevel"/>
    <w:tmpl w:val="CDA6F044"/>
    <w:lvl w:ilvl="0" w:tplc="58120208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3A9A6C86"/>
    <w:multiLevelType w:val="hybridMultilevel"/>
    <w:tmpl w:val="4332608A"/>
    <w:lvl w:ilvl="0" w:tplc="58120208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3CCF085D"/>
    <w:multiLevelType w:val="hybridMultilevel"/>
    <w:tmpl w:val="00367630"/>
    <w:lvl w:ilvl="0" w:tplc="58120208"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7B414D5E"/>
    <w:multiLevelType w:val="hybridMultilevel"/>
    <w:tmpl w:val="C798B0C0"/>
    <w:lvl w:ilvl="0" w:tplc="041B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D2"/>
    <w:rsid w:val="00323354"/>
    <w:rsid w:val="00462657"/>
    <w:rsid w:val="005D64F0"/>
    <w:rsid w:val="005E765F"/>
    <w:rsid w:val="006E2F5D"/>
    <w:rsid w:val="00801DD2"/>
    <w:rsid w:val="00876208"/>
    <w:rsid w:val="00A15DDC"/>
    <w:rsid w:val="00E641EA"/>
    <w:rsid w:val="00E679F5"/>
    <w:rsid w:val="00F6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lny">
    <w:name w:val="Normal"/>
    <w:qFormat/>
    <w:rsid w:val="004A3277"/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Odsekzoznamu">
    <w:name w:val="List Paragraph"/>
    <w:basedOn w:val="Normlny"/>
    <w:uiPriority w:val="99"/>
    <w:rsid w:val="00E679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lny">
    <w:name w:val="Normal"/>
    <w:qFormat/>
    <w:rsid w:val="004A3277"/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Odsekzoznamu">
    <w:name w:val="List Paragraph"/>
    <w:basedOn w:val="Normlny"/>
    <w:uiPriority w:val="99"/>
    <w:rsid w:val="00E67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kons.-znenie-145_1995"/>
    <f:field ref="objsubject" par="" edit="true" text=""/>
    <f:field ref="objcreatedby" par="" text="Birnstein, Martin"/>
    <f:field ref="objcreatedat" par="" text="28.5.2024 14:41:25"/>
    <f:field ref="objchangedby" par="" text="Administrator, System"/>
    <f:field ref="objmodifiedat" par="" text="28.5.2024 14:41:2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Birnstein</dc:creator>
  <cp:lastModifiedBy>Administrator</cp:lastModifiedBy>
  <cp:revision>3</cp:revision>
  <dcterms:created xsi:type="dcterms:W3CDTF">2024-09-15T12:11:00Z</dcterms:created>
  <dcterms:modified xsi:type="dcterms:W3CDTF">2024-09-15T12:13:00Z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zákona informovaná prostredníctvom predbežnej informácie zverejnenej 22. marca 2024 na portáli Slov-Lex (PI/2024/61). Lehota na vyjadrenie bola určená do 8. apríla 2024.&lt;/p&gt;&lt;p style="te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Dopravné prostriedky_x000d_
Polícia, Zbor väzenskej a justičnej stráže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Martin Birnstein</vt:lpwstr>
  </property>
  <property fmtid="{D5CDD505-2E9C-101B-9397-08002B2CF9AE}" pid="12" name="FSC#SKEDITIONSLOVLEX@103.510:zodppredkladatel">
    <vt:lpwstr>Matúš Šutaj Eštok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8/2009 Z. z. o cestnej premávke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vnútra Slovenskej republiky</vt:lpwstr>
  </property>
  <property fmtid="{D5CDD505-2E9C-101B-9397-08002B2CF9AE}" pid="20" name="FSC#SKEDITIONSLOVLEX@103.510:pripomienkovatelia">
    <vt:lpwstr>Ministerstvo vnútra Slovenskej republiky, Ministerstvo vnútra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rok 2024</vt:lpwstr>
  </property>
  <property fmtid="{D5CDD505-2E9C-101B-9397-08002B2CF9AE}" pid="23" name="FSC#SKEDITIONSLOVLEX@103.510:plnynazovpredpis">
    <vt:lpwstr> Zákon, ktorým sa mení a dopĺňa zákon č. 8/2009 Z. z. o cestnej premávke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SL-OBL-2024/4204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LP/2024/259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vnútra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vnútra Slovenskej republiky</vt:lpwstr>
  </property>
  <property fmtid="{D5CDD505-2E9C-101B-9397-08002B2CF9AE}" pid="142" name="FSC#SKEDITIONSLOVLEX@103.510:funkciaZodpPredAkuzativ">
    <vt:lpwstr>Ministra vnútra Slovenskej republiky</vt:lpwstr>
  </property>
  <property fmtid="{D5CDD505-2E9C-101B-9397-08002B2CF9AE}" pid="143" name="FSC#SKEDITIONSLOVLEX@103.510:funkciaZodpPredDativ">
    <vt:lpwstr>Ministrovi vnútra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Matúš Šutaj Eštok_x000d_
Minister vnútra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zákona, ktorým sa mení a dopĺňa zákon č. 8/2009 Z. z. o cestnej premávke a o zmene a doplnení niektorých zákonov v znení neskorších predpisov a ktorým sa menia a dopĺňajú niektoré zákony (ďalej len „návrh novely zákon</vt:lpwstr>
  </property>
  <property fmtid="{D5CDD505-2E9C-101B-9397-08002B2CF9AE}" pid="150" name="FSC#SKEDITIONSLOVLEX@103.510:vytvorenedna">
    <vt:lpwstr>28. 5. 2024</vt:lpwstr>
  </property>
  <property fmtid="{D5CDD505-2E9C-101B-9397-08002B2CF9AE}" pid="151" name="FSC#COOSYSTEM@1.1:Container">
    <vt:lpwstr>COO.2145.1000.3.6187408</vt:lpwstr>
  </property>
  <property fmtid="{D5CDD505-2E9C-101B-9397-08002B2CF9AE}" pid="152" name="FSC#FSCFOLIO@1.1001:docpropproject">
    <vt:lpwstr/>
  </property>
</Properties>
</file>