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41" w:rsidRPr="005B6BD2" w:rsidRDefault="005C3C2E" w:rsidP="00054C41">
      <w:pPr>
        <w:jc w:val="center"/>
        <w:rPr>
          <w:rFonts w:ascii="Times New Roman" w:eastAsia="Calibri" w:hAnsi="Times New Roman" w:cs="Times New Roman"/>
          <w:b/>
          <w:sz w:val="28"/>
          <w:szCs w:val="28"/>
        </w:rPr>
      </w:pPr>
      <w:bookmarkStart w:id="0" w:name="_GoBack"/>
      <w:bookmarkEnd w:id="0"/>
      <w:r w:rsidRPr="005B6BD2">
        <w:rPr>
          <w:rFonts w:ascii="Times New Roman" w:eastAsia="Calibri" w:hAnsi="Times New Roman" w:cs="Times New Roman"/>
          <w:b/>
          <w:sz w:val="28"/>
          <w:szCs w:val="28"/>
        </w:rPr>
        <w:t>Ex post hodnotenie</w:t>
      </w:r>
      <w:r w:rsidR="00054C41" w:rsidRPr="005B6BD2">
        <w:rPr>
          <w:rFonts w:ascii="Times New Roman" w:eastAsia="Calibri" w:hAnsi="Times New Roman" w:cs="Times New Roman"/>
          <w:b/>
          <w:sz w:val="28"/>
          <w:szCs w:val="28"/>
        </w:rPr>
        <w:t xml:space="preserve"> </w:t>
      </w:r>
      <w:r w:rsidRPr="005B6BD2">
        <w:rPr>
          <w:rFonts w:ascii="Times New Roman" w:eastAsia="Calibri" w:hAnsi="Times New Roman" w:cs="Times New Roman"/>
          <w:b/>
          <w:sz w:val="28"/>
          <w:szCs w:val="28"/>
        </w:rPr>
        <w:t xml:space="preserve">regulácií </w:t>
      </w:r>
      <w:r w:rsidR="006E7586" w:rsidRPr="005B6BD2">
        <w:rPr>
          <w:rFonts w:ascii="Times New Roman" w:eastAsia="Calibri" w:hAnsi="Times New Roman" w:cs="Times New Roman"/>
          <w:b/>
          <w:sz w:val="28"/>
          <w:szCs w:val="28"/>
        </w:rPr>
        <w:t>pôsobiacich v podnikateľskom prostredí</w:t>
      </w:r>
    </w:p>
    <w:p w:rsidR="002B0A0D" w:rsidRPr="005B6BD2" w:rsidRDefault="002B0A0D" w:rsidP="00054C41">
      <w:pPr>
        <w:jc w:val="center"/>
        <w:rPr>
          <w:rFonts w:ascii="Times New Roman" w:eastAsia="Calibri" w:hAnsi="Times New Roman" w:cs="Times New Roman"/>
          <w:b/>
          <w:sz w:val="28"/>
          <w:szCs w:val="28"/>
        </w:rPr>
      </w:pPr>
      <w:r w:rsidRPr="005B6BD2">
        <w:rPr>
          <w:rFonts w:ascii="Times New Roman" w:eastAsia="Calibri" w:hAnsi="Times New Roman" w:cs="Times New Roman"/>
          <w:b/>
          <w:sz w:val="28"/>
          <w:szCs w:val="28"/>
        </w:rPr>
        <w:t>(formulár)</w:t>
      </w:r>
    </w:p>
    <w:p w:rsidR="001F1A30" w:rsidRPr="005B6BD2" w:rsidRDefault="001F1A30" w:rsidP="00054C41">
      <w:pPr>
        <w:jc w:val="both"/>
        <w:rPr>
          <w:rFonts w:ascii="Times New Roman" w:eastAsia="Calibri" w:hAnsi="Times New Roman" w:cs="Times New Roman"/>
          <w:b/>
          <w:sz w:val="24"/>
          <w:szCs w:val="24"/>
        </w:rPr>
      </w:pPr>
    </w:p>
    <w:p w:rsidR="00EE20A2" w:rsidRPr="005B6BD2" w:rsidRDefault="00EE20A2" w:rsidP="00EE20A2">
      <w:pPr>
        <w:jc w:val="both"/>
        <w:rPr>
          <w:rFonts w:ascii="Times New Roman" w:eastAsia="Calibri" w:hAnsi="Times New Roman" w:cs="Times New Roman"/>
          <w:b/>
          <w:sz w:val="24"/>
          <w:szCs w:val="24"/>
        </w:rPr>
      </w:pPr>
      <w:r w:rsidRPr="005B6BD2" w:rsidDel="001F1A30">
        <w:rPr>
          <w:rFonts w:ascii="Times New Roman" w:eastAsia="Calibri" w:hAnsi="Times New Roman" w:cs="Times New Roman"/>
          <w:b/>
          <w:sz w:val="24"/>
          <w:szCs w:val="24"/>
        </w:rPr>
        <w:t>Obdobie vykonania ex post hodnotenia (kalendárny polrok):</w:t>
      </w:r>
      <w:r w:rsidR="00897489" w:rsidRPr="005B6BD2" w:rsidDel="001F1A30">
        <w:rPr>
          <w:rFonts w:ascii="Times New Roman" w:eastAsia="Calibri" w:hAnsi="Times New Roman" w:cs="Times New Roman"/>
          <w:b/>
          <w:sz w:val="24"/>
          <w:szCs w:val="24"/>
        </w:rPr>
        <w:t xml:space="preserve"> </w:t>
      </w:r>
    </w:p>
    <w:p w:rsidR="00FC05BA" w:rsidRPr="005B6BD2" w:rsidRDefault="00A10CFF" w:rsidP="00EE20A2">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polrok 2023</w:t>
      </w:r>
    </w:p>
    <w:p w:rsidR="00244425" w:rsidRPr="005B6BD2" w:rsidRDefault="00244425" w:rsidP="00244425">
      <w:pPr>
        <w:jc w:val="both"/>
        <w:rPr>
          <w:rFonts w:ascii="Times New Roman" w:eastAsia="Calibri" w:hAnsi="Times New Roman" w:cs="Times New Roman"/>
          <w:b/>
          <w:sz w:val="24"/>
          <w:szCs w:val="24"/>
        </w:rPr>
      </w:pPr>
      <w:r w:rsidRPr="005B6BD2" w:rsidDel="001F1A30">
        <w:rPr>
          <w:rFonts w:ascii="Times New Roman" w:eastAsia="Calibri" w:hAnsi="Times New Roman" w:cs="Times New Roman"/>
          <w:b/>
          <w:sz w:val="24"/>
          <w:szCs w:val="24"/>
        </w:rPr>
        <w:t>Gestor</w:t>
      </w:r>
      <w:r w:rsidR="00FC05BA" w:rsidRPr="005B6BD2">
        <w:rPr>
          <w:rFonts w:ascii="Times New Roman" w:eastAsia="Calibri" w:hAnsi="Times New Roman" w:cs="Times New Roman"/>
          <w:b/>
          <w:sz w:val="24"/>
          <w:szCs w:val="24"/>
        </w:rPr>
        <w:t>/gestori</w:t>
      </w:r>
      <w:r w:rsidR="00EE20A2" w:rsidRPr="005B6BD2" w:rsidDel="001F1A30">
        <w:rPr>
          <w:rFonts w:ascii="Times New Roman" w:eastAsia="Calibri" w:hAnsi="Times New Roman" w:cs="Times New Roman"/>
          <w:b/>
          <w:sz w:val="24"/>
          <w:szCs w:val="24"/>
        </w:rPr>
        <w:t xml:space="preserve"> právneho predpisu</w:t>
      </w:r>
      <w:r w:rsidRPr="005B6BD2" w:rsidDel="001F1A30">
        <w:rPr>
          <w:rFonts w:ascii="Times New Roman" w:eastAsia="Calibri" w:hAnsi="Times New Roman" w:cs="Times New Roman"/>
          <w:b/>
          <w:sz w:val="24"/>
          <w:szCs w:val="24"/>
        </w:rPr>
        <w:t>:</w:t>
      </w:r>
      <w:r w:rsidR="00897489" w:rsidRPr="005B6BD2" w:rsidDel="001F1A30">
        <w:rPr>
          <w:rFonts w:ascii="Times New Roman" w:eastAsia="Calibri" w:hAnsi="Times New Roman" w:cs="Times New Roman"/>
          <w:b/>
          <w:sz w:val="24"/>
          <w:szCs w:val="24"/>
        </w:rPr>
        <w:t xml:space="preserve"> </w:t>
      </w:r>
    </w:p>
    <w:p w:rsidR="00FC05BA" w:rsidRPr="005B6BD2" w:rsidRDefault="00A10CFF" w:rsidP="0024442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Ministerstvo vnútra SR</w:t>
      </w:r>
    </w:p>
    <w:p w:rsidR="00751353" w:rsidRPr="005B6BD2" w:rsidRDefault="00054C41" w:rsidP="00054C41">
      <w:pPr>
        <w:jc w:val="both"/>
        <w:rPr>
          <w:rFonts w:ascii="Times New Roman" w:eastAsia="Calibri" w:hAnsi="Times New Roman" w:cs="Times New Roman"/>
          <w:b/>
          <w:sz w:val="24"/>
          <w:szCs w:val="24"/>
        </w:rPr>
      </w:pPr>
      <w:r w:rsidRPr="005B6BD2" w:rsidDel="001F1A30">
        <w:rPr>
          <w:rFonts w:ascii="Times New Roman" w:eastAsia="Calibri" w:hAnsi="Times New Roman" w:cs="Times New Roman"/>
          <w:b/>
          <w:sz w:val="24"/>
          <w:szCs w:val="24"/>
        </w:rPr>
        <w:t xml:space="preserve">Názov </w:t>
      </w:r>
      <w:r w:rsidR="00AB5434" w:rsidRPr="005B6BD2" w:rsidDel="001F1A30">
        <w:rPr>
          <w:rFonts w:ascii="Times New Roman" w:eastAsia="Calibri" w:hAnsi="Times New Roman" w:cs="Times New Roman"/>
          <w:b/>
          <w:sz w:val="24"/>
          <w:szCs w:val="24"/>
        </w:rPr>
        <w:t>právneho predpisu</w:t>
      </w:r>
      <w:r w:rsidR="00FC05BA" w:rsidRPr="005B6BD2">
        <w:rPr>
          <w:rFonts w:ascii="Times New Roman" w:eastAsia="Calibri" w:hAnsi="Times New Roman" w:cs="Times New Roman"/>
          <w:b/>
          <w:sz w:val="24"/>
          <w:szCs w:val="24"/>
        </w:rPr>
        <w:t>/právnych predpisov</w:t>
      </w:r>
      <w:r w:rsidRPr="005B6BD2" w:rsidDel="001F1A30">
        <w:rPr>
          <w:rFonts w:ascii="Times New Roman" w:eastAsia="Calibri" w:hAnsi="Times New Roman" w:cs="Times New Roman"/>
          <w:b/>
          <w:sz w:val="24"/>
          <w:szCs w:val="24"/>
        </w:rPr>
        <w:t>:</w:t>
      </w:r>
      <w:r w:rsidR="00897489" w:rsidRPr="005B6BD2" w:rsidDel="001F1A30">
        <w:rPr>
          <w:rFonts w:ascii="Times New Roman" w:eastAsia="Calibri" w:hAnsi="Times New Roman" w:cs="Times New Roman"/>
          <w:b/>
          <w:sz w:val="24"/>
          <w:szCs w:val="24"/>
        </w:rPr>
        <w:t xml:space="preserve"> </w:t>
      </w:r>
    </w:p>
    <w:p w:rsidR="00FC05BA" w:rsidRPr="005B6BD2" w:rsidRDefault="00A10CFF" w:rsidP="00054C41">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Zákon č. 8/2009 Z. z. o cestnej premávke a o zmene a doplnení niektorých zákonov v znení neskorších predpisov</w:t>
      </w:r>
    </w:p>
    <w:p w:rsidR="00231443" w:rsidRPr="005B6BD2" w:rsidRDefault="00B21523" w:rsidP="00361F4E">
      <w:pPr>
        <w:tabs>
          <w:tab w:val="center" w:pos="4536"/>
        </w:tabs>
        <w:jc w:val="both"/>
        <w:rPr>
          <w:rFonts w:ascii="Times New Roman" w:eastAsia="Calibri" w:hAnsi="Times New Roman" w:cs="Times New Roman"/>
          <w:b/>
          <w:sz w:val="24"/>
          <w:szCs w:val="24"/>
        </w:rPr>
      </w:pPr>
      <w:r w:rsidRPr="005B6BD2" w:rsidDel="001F1A30">
        <w:rPr>
          <w:rFonts w:ascii="Times New Roman" w:eastAsia="Calibri" w:hAnsi="Times New Roman" w:cs="Times New Roman"/>
          <w:b/>
          <w:sz w:val="24"/>
          <w:szCs w:val="24"/>
        </w:rPr>
        <w:t>Špecifikácia</w:t>
      </w:r>
      <w:r w:rsidR="00231443" w:rsidRPr="005B6BD2" w:rsidDel="001F1A30">
        <w:rPr>
          <w:rStyle w:val="Odkaznapoznmkupodiarou"/>
          <w:rFonts w:ascii="Times New Roman" w:eastAsia="Calibri" w:hAnsi="Times New Roman" w:cs="Times New Roman"/>
          <w:b/>
          <w:sz w:val="24"/>
          <w:szCs w:val="24"/>
        </w:rPr>
        <w:footnoteReference w:id="1"/>
      </w:r>
      <w:r w:rsidR="00231443" w:rsidRPr="005B6BD2" w:rsidDel="001F1A30">
        <w:rPr>
          <w:rFonts w:ascii="Times New Roman" w:eastAsia="Calibri" w:hAnsi="Times New Roman" w:cs="Times New Roman"/>
          <w:b/>
          <w:sz w:val="24"/>
          <w:szCs w:val="24"/>
        </w:rPr>
        <w:t xml:space="preserve">: </w:t>
      </w:r>
      <w:r w:rsidR="00361F4E" w:rsidRPr="005B6BD2">
        <w:rPr>
          <w:rFonts w:ascii="Times New Roman" w:eastAsia="Calibri" w:hAnsi="Times New Roman" w:cs="Times New Roman"/>
          <w:b/>
          <w:sz w:val="24"/>
          <w:szCs w:val="24"/>
        </w:rPr>
        <w:tab/>
      </w:r>
    </w:p>
    <w:p w:rsidR="008D6F68" w:rsidRPr="008D6F68" w:rsidRDefault="00B235A6" w:rsidP="002B0A0D">
      <w:pPr>
        <w:pStyle w:val="Odsekzoznamu"/>
        <w:numPr>
          <w:ilvl w:val="0"/>
          <w:numId w:val="17"/>
        </w:numPr>
        <w:tabs>
          <w:tab w:val="center" w:pos="4536"/>
        </w:tabs>
        <w:jc w:val="both"/>
        <w:rPr>
          <w:rFonts w:ascii="Times New Roman" w:eastAsia="Calibri" w:hAnsi="Times New Roman" w:cs="Times New Roman"/>
          <w:bCs/>
          <w:sz w:val="24"/>
          <w:szCs w:val="24"/>
        </w:rPr>
      </w:pPr>
      <w:r w:rsidRPr="005B6BD2" w:rsidDel="001F1A30">
        <w:rPr>
          <w:rFonts w:ascii="Times New Roman" w:eastAsia="Calibri" w:hAnsi="Times New Roman" w:cs="Times New Roman"/>
          <w:bCs/>
          <w:sz w:val="24"/>
          <w:szCs w:val="24"/>
        </w:rPr>
        <w:t xml:space="preserve">Internetový odkaz </w:t>
      </w:r>
      <w:r w:rsidR="003C472E" w:rsidRPr="005B6BD2" w:rsidDel="001F1A30">
        <w:rPr>
          <w:rFonts w:ascii="Times New Roman" w:eastAsia="Calibri" w:hAnsi="Times New Roman" w:cs="Times New Roman"/>
          <w:bCs/>
          <w:sz w:val="24"/>
          <w:szCs w:val="24"/>
        </w:rPr>
        <w:t>na</w:t>
      </w:r>
      <w:r w:rsidR="00444C41" w:rsidRPr="005B6BD2" w:rsidDel="001F1A30">
        <w:rPr>
          <w:rFonts w:ascii="Times New Roman" w:eastAsia="Calibri" w:hAnsi="Times New Roman" w:cs="Times New Roman"/>
          <w:bCs/>
          <w:sz w:val="24"/>
          <w:szCs w:val="24"/>
        </w:rPr>
        <w:t xml:space="preserve"> </w:t>
      </w:r>
      <w:r w:rsidR="001B684D" w:rsidRPr="005B6BD2" w:rsidDel="001F1A30">
        <w:rPr>
          <w:rFonts w:ascii="Times New Roman" w:eastAsia="Calibri" w:hAnsi="Times New Roman" w:cs="Times New Roman"/>
          <w:bCs/>
          <w:sz w:val="24"/>
          <w:szCs w:val="24"/>
        </w:rPr>
        <w:t>e</w:t>
      </w:r>
      <w:r w:rsidR="00444C41" w:rsidRPr="005B6BD2" w:rsidDel="001F1A30">
        <w:rPr>
          <w:rFonts w:ascii="Times New Roman" w:eastAsia="Calibri" w:hAnsi="Times New Roman" w:cs="Times New Roman"/>
          <w:bCs/>
          <w:sz w:val="24"/>
          <w:szCs w:val="24"/>
        </w:rPr>
        <w:t>x ante štádium</w:t>
      </w:r>
      <w:r w:rsidR="002B0A0D" w:rsidRPr="005B6BD2">
        <w:rPr>
          <w:rStyle w:val="Odkaznapoznmkupodiarou"/>
          <w:rFonts w:ascii="Times New Roman" w:eastAsia="Calibri" w:hAnsi="Times New Roman" w:cs="Times New Roman"/>
          <w:bCs/>
          <w:sz w:val="24"/>
          <w:szCs w:val="24"/>
        </w:rPr>
        <w:footnoteReference w:id="2"/>
      </w:r>
      <w:r w:rsidR="003C472E" w:rsidRPr="005B6BD2" w:rsidDel="001F1A30">
        <w:rPr>
          <w:rFonts w:ascii="Times New Roman" w:eastAsia="Calibri" w:hAnsi="Times New Roman" w:cs="Times New Roman"/>
          <w:bCs/>
          <w:sz w:val="24"/>
          <w:szCs w:val="24"/>
        </w:rPr>
        <w:t xml:space="preserve"> </w:t>
      </w:r>
      <w:r w:rsidR="00A40DB3" w:rsidRPr="005B6BD2" w:rsidDel="001F1A30">
        <w:rPr>
          <w:rFonts w:ascii="Times New Roman" w:eastAsia="Calibri" w:hAnsi="Times New Roman" w:cs="Times New Roman"/>
          <w:bCs/>
          <w:sz w:val="24"/>
          <w:szCs w:val="24"/>
        </w:rPr>
        <w:t>hodnoten</w:t>
      </w:r>
      <w:r w:rsidR="00444C41" w:rsidRPr="005B6BD2" w:rsidDel="001F1A30">
        <w:rPr>
          <w:rFonts w:ascii="Times New Roman" w:eastAsia="Calibri" w:hAnsi="Times New Roman" w:cs="Times New Roman"/>
          <w:bCs/>
          <w:sz w:val="24"/>
          <w:szCs w:val="24"/>
        </w:rPr>
        <w:t>ého</w:t>
      </w:r>
      <w:r w:rsidR="00A40DB3" w:rsidRPr="005B6BD2" w:rsidDel="001F1A30">
        <w:rPr>
          <w:rFonts w:ascii="Times New Roman" w:eastAsia="Calibri" w:hAnsi="Times New Roman" w:cs="Times New Roman"/>
          <w:bCs/>
          <w:sz w:val="24"/>
          <w:szCs w:val="24"/>
        </w:rPr>
        <w:t xml:space="preserve"> </w:t>
      </w:r>
      <w:r w:rsidR="00CB7536" w:rsidRPr="005B6BD2" w:rsidDel="001F1A30">
        <w:rPr>
          <w:rFonts w:ascii="Times New Roman" w:eastAsia="Calibri" w:hAnsi="Times New Roman" w:cs="Times New Roman"/>
          <w:bCs/>
          <w:sz w:val="24"/>
          <w:szCs w:val="24"/>
        </w:rPr>
        <w:t>právn</w:t>
      </w:r>
      <w:r w:rsidR="00444C41" w:rsidRPr="005B6BD2" w:rsidDel="001F1A30">
        <w:rPr>
          <w:rFonts w:ascii="Times New Roman" w:eastAsia="Calibri" w:hAnsi="Times New Roman" w:cs="Times New Roman"/>
          <w:bCs/>
          <w:sz w:val="24"/>
          <w:szCs w:val="24"/>
        </w:rPr>
        <w:t>eho</w:t>
      </w:r>
      <w:r w:rsidR="00CB7536" w:rsidRPr="005B6BD2" w:rsidDel="001F1A30">
        <w:rPr>
          <w:rFonts w:ascii="Times New Roman" w:eastAsia="Calibri" w:hAnsi="Times New Roman" w:cs="Times New Roman"/>
          <w:bCs/>
          <w:sz w:val="24"/>
          <w:szCs w:val="24"/>
        </w:rPr>
        <w:t xml:space="preserve"> predpis</w:t>
      </w:r>
      <w:r w:rsidR="00444C41" w:rsidRPr="005B6BD2" w:rsidDel="001F1A30">
        <w:rPr>
          <w:rFonts w:ascii="Times New Roman" w:eastAsia="Calibri" w:hAnsi="Times New Roman" w:cs="Times New Roman"/>
          <w:bCs/>
          <w:sz w:val="24"/>
          <w:szCs w:val="24"/>
        </w:rPr>
        <w:t>u</w:t>
      </w:r>
      <w:r w:rsidR="00CB7536" w:rsidRPr="005B6BD2" w:rsidDel="001F1A30">
        <w:rPr>
          <w:rFonts w:ascii="Times New Roman" w:eastAsia="Calibri" w:hAnsi="Times New Roman" w:cs="Times New Roman"/>
          <w:bCs/>
          <w:sz w:val="24"/>
          <w:szCs w:val="24"/>
        </w:rPr>
        <w:t>:</w:t>
      </w:r>
      <w:r w:rsidR="00025875" w:rsidRPr="005B6BD2" w:rsidDel="001F1A30">
        <w:t xml:space="preserve"> </w:t>
      </w:r>
    </w:p>
    <w:p w:rsidR="00746909" w:rsidRPr="00464E06" w:rsidRDefault="001042E6" w:rsidP="008D6F68">
      <w:pPr>
        <w:pStyle w:val="Odsekzoznamu"/>
        <w:tabs>
          <w:tab w:val="center" w:pos="4536"/>
        </w:tabs>
        <w:jc w:val="both"/>
        <w:rPr>
          <w:rStyle w:val="Hypertextovprepojenie"/>
          <w:rFonts w:ascii="Times New Roman" w:hAnsi="Times New Roman" w:cs="Times New Roman"/>
        </w:rPr>
      </w:pPr>
      <w:hyperlink r:id="rId9" w:history="1">
        <w:r w:rsidR="008D6F68" w:rsidRPr="00464E06">
          <w:rPr>
            <w:rStyle w:val="Hypertextovprepojenie"/>
            <w:rFonts w:ascii="Times New Roman" w:hAnsi="Times New Roman" w:cs="Times New Roman"/>
          </w:rPr>
          <w:t>8/2009 Z.z. - Zákon o cestnej premávke a o zmene ... - SLOV-LEX</w:t>
        </w:r>
      </w:hyperlink>
    </w:p>
    <w:p w:rsidR="00746909" w:rsidRDefault="00746909" w:rsidP="008D6F68">
      <w:pPr>
        <w:pStyle w:val="Odsekzoznamu"/>
        <w:tabs>
          <w:tab w:val="center" w:pos="4536"/>
        </w:tabs>
        <w:jc w:val="both"/>
        <w:rPr>
          <w:rFonts w:ascii="Times New Roman" w:eastAsia="Calibri" w:hAnsi="Times New Roman" w:cs="Times New Roman"/>
          <w:bCs/>
          <w:sz w:val="24"/>
          <w:szCs w:val="24"/>
        </w:rPr>
      </w:pPr>
      <w:r w:rsidRPr="00746909">
        <w:rPr>
          <w:rFonts w:ascii="Times New Roman" w:eastAsia="Calibri" w:hAnsi="Times New Roman" w:cs="Times New Roman"/>
          <w:bCs/>
          <w:sz w:val="24"/>
          <w:szCs w:val="24"/>
        </w:rPr>
        <w:t>Návrh novely zákona č</w:t>
      </w:r>
      <w:r>
        <w:rPr>
          <w:rFonts w:ascii="Times New Roman" w:eastAsia="Calibri" w:hAnsi="Times New Roman" w:cs="Times New Roman"/>
          <w:bCs/>
          <w:sz w:val="24"/>
          <w:szCs w:val="24"/>
        </w:rPr>
        <w:t>. 8/2009 Z. z. o cestnej premávke</w:t>
      </w:r>
      <w:r w:rsidR="00F41745">
        <w:rPr>
          <w:rFonts w:ascii="Times New Roman" w:eastAsia="Calibri" w:hAnsi="Times New Roman" w:cs="Times New Roman"/>
          <w:bCs/>
          <w:sz w:val="24"/>
          <w:szCs w:val="24"/>
        </w:rPr>
        <w:t xml:space="preserve"> a o zmene a doplnení niektorých zákonov v znení neskorších predpisov (ďalej len „zákon o cestnej premávke“)</w:t>
      </w:r>
      <w:r>
        <w:rPr>
          <w:rFonts w:ascii="Times New Roman" w:eastAsia="Calibri" w:hAnsi="Times New Roman" w:cs="Times New Roman"/>
          <w:bCs/>
          <w:sz w:val="24"/>
          <w:szCs w:val="24"/>
        </w:rPr>
        <w:t xml:space="preserve"> bol predložený do </w:t>
      </w:r>
      <w:r w:rsidR="00D53E84">
        <w:rPr>
          <w:rFonts w:ascii="Times New Roman" w:eastAsia="Calibri" w:hAnsi="Times New Roman" w:cs="Times New Roman"/>
          <w:bCs/>
          <w:sz w:val="24"/>
          <w:szCs w:val="24"/>
        </w:rPr>
        <w:t>medzirezortného</w:t>
      </w:r>
      <w:r>
        <w:rPr>
          <w:rFonts w:ascii="Times New Roman" w:eastAsia="Calibri" w:hAnsi="Times New Roman" w:cs="Times New Roman"/>
          <w:bCs/>
          <w:sz w:val="24"/>
          <w:szCs w:val="24"/>
        </w:rPr>
        <w:t xml:space="preserve"> pripomienkového konania. Navrhovaná účinnosť je od 1.</w:t>
      </w:r>
      <w:r w:rsidR="00D53E84">
        <w:rPr>
          <w:rFonts w:ascii="Times New Roman" w:eastAsia="Calibri" w:hAnsi="Times New Roman" w:cs="Times New Roman"/>
          <w:bCs/>
          <w:sz w:val="24"/>
          <w:szCs w:val="24"/>
        </w:rPr>
        <w:t xml:space="preserve"> júla 2025.</w:t>
      </w:r>
    </w:p>
    <w:p w:rsidR="00CB7536" w:rsidRPr="005B6BD2" w:rsidRDefault="00CB7536" w:rsidP="008D6F68">
      <w:pPr>
        <w:pStyle w:val="Odsekzoznamu"/>
        <w:tabs>
          <w:tab w:val="center" w:pos="4536"/>
        </w:tabs>
        <w:jc w:val="both"/>
        <w:rPr>
          <w:rFonts w:ascii="Times New Roman" w:eastAsia="Calibri" w:hAnsi="Times New Roman" w:cs="Times New Roman"/>
          <w:bCs/>
          <w:sz w:val="24"/>
          <w:szCs w:val="24"/>
        </w:rPr>
      </w:pPr>
    </w:p>
    <w:p w:rsidR="00B57A56" w:rsidRDefault="00A40DB3" w:rsidP="002B0A0D">
      <w:pPr>
        <w:pStyle w:val="Odsekzoznamu"/>
        <w:numPr>
          <w:ilvl w:val="0"/>
          <w:numId w:val="17"/>
        </w:numPr>
        <w:tabs>
          <w:tab w:val="center" w:pos="4536"/>
        </w:tabs>
        <w:jc w:val="both"/>
        <w:rPr>
          <w:rFonts w:ascii="Times New Roman" w:eastAsia="Calibri" w:hAnsi="Times New Roman" w:cs="Times New Roman"/>
          <w:bCs/>
          <w:sz w:val="24"/>
          <w:szCs w:val="24"/>
        </w:rPr>
      </w:pPr>
      <w:r w:rsidRPr="005B6BD2" w:rsidDel="001F1A30">
        <w:rPr>
          <w:rFonts w:ascii="Times New Roman" w:eastAsia="Calibri" w:hAnsi="Times New Roman" w:cs="Times New Roman"/>
          <w:bCs/>
          <w:sz w:val="24"/>
          <w:szCs w:val="24"/>
        </w:rPr>
        <w:t>Číslo legislatívneho procesu</w:t>
      </w:r>
      <w:r w:rsidR="00D95197" w:rsidRPr="005B6BD2" w:rsidDel="001F1A30">
        <w:rPr>
          <w:rFonts w:ascii="Times New Roman" w:eastAsia="Calibri" w:hAnsi="Times New Roman" w:cs="Times New Roman"/>
          <w:bCs/>
          <w:sz w:val="24"/>
          <w:szCs w:val="24"/>
        </w:rPr>
        <w:t xml:space="preserve"> hodnoteného právneho predpisu</w:t>
      </w:r>
      <w:r w:rsidRPr="005B6BD2" w:rsidDel="001F1A30">
        <w:rPr>
          <w:rFonts w:ascii="Times New Roman" w:eastAsia="Calibri" w:hAnsi="Times New Roman" w:cs="Times New Roman"/>
          <w:bCs/>
          <w:sz w:val="24"/>
          <w:szCs w:val="24"/>
        </w:rPr>
        <w:t xml:space="preserve"> </w:t>
      </w:r>
      <w:r w:rsidR="00AF61EE" w:rsidRPr="005B6BD2" w:rsidDel="001F1A30">
        <w:rPr>
          <w:rFonts w:ascii="Times New Roman" w:eastAsia="Calibri" w:hAnsi="Times New Roman" w:cs="Times New Roman"/>
          <w:bCs/>
          <w:sz w:val="24"/>
          <w:szCs w:val="24"/>
        </w:rPr>
        <w:t>na</w:t>
      </w:r>
      <w:r w:rsidR="00F10FA7" w:rsidRPr="005B6BD2" w:rsidDel="001F1A30">
        <w:rPr>
          <w:rFonts w:ascii="Times New Roman" w:eastAsia="Calibri" w:hAnsi="Times New Roman" w:cs="Times New Roman"/>
          <w:bCs/>
          <w:sz w:val="24"/>
          <w:szCs w:val="24"/>
        </w:rPr>
        <w:t xml:space="preserve"> portáli</w:t>
      </w:r>
      <w:r w:rsidR="00AF61EE" w:rsidRPr="005B6BD2" w:rsidDel="001F1A30">
        <w:rPr>
          <w:rFonts w:ascii="Times New Roman" w:eastAsia="Calibri" w:hAnsi="Times New Roman" w:cs="Times New Roman"/>
          <w:bCs/>
          <w:sz w:val="24"/>
          <w:szCs w:val="24"/>
        </w:rPr>
        <w:t xml:space="preserve"> </w:t>
      </w:r>
      <w:r w:rsidRPr="005B6BD2" w:rsidDel="001F1A30">
        <w:rPr>
          <w:rFonts w:ascii="Times New Roman" w:eastAsia="Calibri" w:hAnsi="Times New Roman" w:cs="Times New Roman"/>
          <w:bCs/>
          <w:sz w:val="24"/>
          <w:szCs w:val="24"/>
        </w:rPr>
        <w:t>Slov-Lex</w:t>
      </w:r>
      <w:r w:rsidR="00767094" w:rsidRPr="005B6BD2" w:rsidDel="001F1A30">
        <w:rPr>
          <w:rFonts w:ascii="Times New Roman" w:eastAsia="Calibri" w:hAnsi="Times New Roman" w:cs="Times New Roman"/>
          <w:bCs/>
          <w:sz w:val="24"/>
          <w:szCs w:val="24"/>
        </w:rPr>
        <w:t>:</w:t>
      </w:r>
    </w:p>
    <w:p w:rsidR="008D6F68" w:rsidRDefault="00B57A56" w:rsidP="00B57A56">
      <w:pPr>
        <w:pStyle w:val="Odsekzoznamu"/>
        <w:tabs>
          <w:tab w:val="center" w:pos="4536"/>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LP/2024/259</w:t>
      </w:r>
      <w:r w:rsidR="00025875" w:rsidRPr="005B6BD2" w:rsidDel="001F1A30">
        <w:rPr>
          <w:rFonts w:ascii="Times New Roman" w:eastAsia="Calibri" w:hAnsi="Times New Roman" w:cs="Times New Roman"/>
          <w:bCs/>
          <w:sz w:val="24"/>
          <w:szCs w:val="24"/>
        </w:rPr>
        <w:t xml:space="preserve"> </w:t>
      </w:r>
    </w:p>
    <w:p w:rsidR="00CB7536" w:rsidRPr="005B6BD2" w:rsidRDefault="00CB7536" w:rsidP="008D6F68">
      <w:pPr>
        <w:pStyle w:val="Odsekzoznamu"/>
        <w:tabs>
          <w:tab w:val="center" w:pos="4536"/>
        </w:tabs>
        <w:jc w:val="both"/>
        <w:rPr>
          <w:rFonts w:ascii="Times New Roman" w:eastAsia="Calibri" w:hAnsi="Times New Roman" w:cs="Times New Roman"/>
          <w:bCs/>
          <w:sz w:val="24"/>
          <w:szCs w:val="24"/>
        </w:rPr>
      </w:pPr>
    </w:p>
    <w:p w:rsidR="00331FA1" w:rsidRPr="005B6BD2" w:rsidRDefault="00A40DB3" w:rsidP="00424F34">
      <w:pPr>
        <w:pStyle w:val="Odsekzoznamu"/>
        <w:numPr>
          <w:ilvl w:val="0"/>
          <w:numId w:val="17"/>
        </w:numPr>
        <w:tabs>
          <w:tab w:val="center" w:pos="4536"/>
        </w:tabs>
        <w:jc w:val="both"/>
        <w:rPr>
          <w:rFonts w:ascii="Times New Roman" w:eastAsia="Calibri" w:hAnsi="Times New Roman" w:cs="Times New Roman"/>
          <w:bCs/>
          <w:sz w:val="24"/>
          <w:szCs w:val="24"/>
        </w:rPr>
      </w:pPr>
      <w:r w:rsidRPr="005B6BD2" w:rsidDel="001F1A30">
        <w:rPr>
          <w:rFonts w:ascii="Times New Roman" w:eastAsia="Calibri" w:hAnsi="Times New Roman" w:cs="Times New Roman"/>
          <w:bCs/>
          <w:sz w:val="24"/>
          <w:szCs w:val="24"/>
        </w:rPr>
        <w:t>Číslo parlamentnej tlače</w:t>
      </w:r>
      <w:r w:rsidR="00D95197" w:rsidRPr="005B6BD2" w:rsidDel="001F1A30">
        <w:rPr>
          <w:rFonts w:ascii="Times New Roman" w:eastAsia="Calibri" w:hAnsi="Times New Roman" w:cs="Times New Roman"/>
          <w:bCs/>
          <w:sz w:val="24"/>
          <w:szCs w:val="24"/>
        </w:rPr>
        <w:t xml:space="preserve"> hodnoteného právneho predpisu</w:t>
      </w:r>
      <w:r w:rsidR="00111B8D" w:rsidRPr="005B6BD2" w:rsidDel="001F1A30">
        <w:rPr>
          <w:rFonts w:ascii="Times New Roman" w:eastAsia="Calibri" w:hAnsi="Times New Roman" w:cs="Times New Roman"/>
          <w:bCs/>
          <w:sz w:val="24"/>
          <w:szCs w:val="24"/>
        </w:rPr>
        <w:t>:</w:t>
      </w:r>
      <w:r w:rsidRPr="005B6BD2" w:rsidDel="001F1A30">
        <w:rPr>
          <w:rFonts w:ascii="Times New Roman" w:eastAsia="Calibri" w:hAnsi="Times New Roman" w:cs="Times New Roman"/>
          <w:bCs/>
          <w:sz w:val="24"/>
          <w:szCs w:val="24"/>
        </w:rPr>
        <w:t xml:space="preserve"> </w:t>
      </w:r>
    </w:p>
    <w:p w:rsidR="00424F34" w:rsidRPr="005B6BD2" w:rsidRDefault="008D6F68" w:rsidP="00424F34">
      <w:pPr>
        <w:pStyle w:val="Odsekzoznamu"/>
        <w:tabs>
          <w:tab w:val="center" w:pos="4536"/>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návrh novely zákona ešte nebol predložený na rokovanie NR SR </w:t>
      </w:r>
    </w:p>
    <w:p w:rsidR="00751353" w:rsidRPr="005B6BD2" w:rsidDel="001F1A30" w:rsidRDefault="00EE20A2" w:rsidP="00EE20A2">
      <w:pPr>
        <w:jc w:val="both"/>
        <w:rPr>
          <w:rFonts w:ascii="Times New Roman" w:eastAsia="Calibri" w:hAnsi="Times New Roman" w:cs="Times New Roman"/>
          <w:b/>
          <w:sz w:val="24"/>
          <w:szCs w:val="24"/>
        </w:rPr>
      </w:pPr>
      <w:r w:rsidRPr="005B6BD2" w:rsidDel="001F1A30">
        <w:rPr>
          <w:rFonts w:ascii="Times New Roman" w:eastAsia="Calibri" w:hAnsi="Times New Roman" w:cs="Times New Roman"/>
          <w:b/>
          <w:sz w:val="24"/>
          <w:szCs w:val="24"/>
        </w:rPr>
        <w:t>Ex post hodnotenie:</w:t>
      </w:r>
    </w:p>
    <w:p w:rsidR="00EE20A2" w:rsidRPr="005B6BD2" w:rsidDel="001F1A30" w:rsidRDefault="001042E6" w:rsidP="00751353">
      <w:pPr>
        <w:ind w:left="1416" w:firstLine="708"/>
        <w:jc w:val="both"/>
        <w:rPr>
          <w:rFonts w:ascii="Times New Roman" w:eastAsia="Calibri" w:hAnsi="Times New Roman" w:cs="Times New Roman"/>
          <w:sz w:val="24"/>
          <w:szCs w:val="24"/>
        </w:rPr>
      </w:pPr>
      <w:sdt>
        <w:sdtPr>
          <w:rPr>
            <w:rFonts w:ascii="Times New Roman" w:eastAsia="Calibri" w:hAnsi="Times New Roman" w:cs="Times New Roman"/>
            <w:bCs/>
            <w:sz w:val="24"/>
            <w:szCs w:val="24"/>
          </w:rPr>
          <w:id w:val="-1994323941"/>
        </w:sdtPr>
        <w:sdtEndPr/>
        <w:sdtContent>
          <w:r w:rsidR="00A10CFF">
            <w:rPr>
              <w:rFonts w:ascii="Times New Roman" w:eastAsia="Calibri" w:hAnsi="Times New Roman" w:cs="Times New Roman"/>
              <w:bCs/>
              <w:sz w:val="24"/>
              <w:szCs w:val="24"/>
            </w:rPr>
            <w:t>x</w:t>
          </w:r>
          <w:r w:rsidR="001F1A30" w:rsidRPr="005B6BD2" w:rsidDel="001F1A30">
            <w:rPr>
              <w:rFonts w:ascii="MS Gothic" w:eastAsia="MS Gothic" w:hAnsi="MS Gothic" w:cs="Times New Roman" w:hint="eastAsia"/>
              <w:bCs/>
              <w:sz w:val="24"/>
              <w:szCs w:val="24"/>
            </w:rPr>
            <w:t>☐</w:t>
          </w:r>
        </w:sdtContent>
      </w:sdt>
      <w:r w:rsidR="00751353" w:rsidRPr="005B6BD2" w:rsidDel="001F1A30">
        <w:rPr>
          <w:rFonts w:ascii="Times New Roman" w:eastAsia="Calibri" w:hAnsi="Times New Roman" w:cs="Times New Roman"/>
          <w:bCs/>
          <w:sz w:val="24"/>
          <w:szCs w:val="24"/>
        </w:rPr>
        <w:t xml:space="preserve"> </w:t>
      </w:r>
      <w:r w:rsidR="00EE20A2" w:rsidRPr="005B6BD2" w:rsidDel="001F1A30">
        <w:rPr>
          <w:rFonts w:ascii="Times New Roman" w:eastAsia="Calibri" w:hAnsi="Times New Roman" w:cs="Times New Roman"/>
          <w:sz w:val="24"/>
          <w:szCs w:val="24"/>
        </w:rPr>
        <w:t xml:space="preserve">regulácie/regulácií </w:t>
      </w:r>
      <w:r w:rsidR="00870AAC" w:rsidRPr="005B6BD2" w:rsidDel="001F1A30">
        <w:rPr>
          <w:rFonts w:ascii="Times New Roman" w:eastAsia="Calibri" w:hAnsi="Times New Roman" w:cs="Times New Roman"/>
          <w:sz w:val="24"/>
          <w:szCs w:val="24"/>
        </w:rPr>
        <w:t xml:space="preserve">jedného </w:t>
      </w:r>
      <w:r w:rsidR="00EE20A2" w:rsidRPr="005B6BD2" w:rsidDel="001F1A30">
        <w:rPr>
          <w:rFonts w:ascii="Times New Roman" w:eastAsia="Calibri" w:hAnsi="Times New Roman" w:cs="Times New Roman"/>
          <w:sz w:val="24"/>
          <w:szCs w:val="24"/>
        </w:rPr>
        <w:t>právneho predpisu</w:t>
      </w:r>
    </w:p>
    <w:p w:rsidR="00EE20A2" w:rsidRPr="005B6BD2" w:rsidDel="001F1A30" w:rsidRDefault="00EE20A2" w:rsidP="00EE20A2">
      <w:pPr>
        <w:tabs>
          <w:tab w:val="left" w:pos="2127"/>
        </w:tabs>
        <w:jc w:val="both"/>
        <w:rPr>
          <w:rFonts w:ascii="Times New Roman" w:eastAsia="Calibri" w:hAnsi="Times New Roman" w:cs="Times New Roman"/>
          <w:sz w:val="24"/>
          <w:szCs w:val="24"/>
        </w:rPr>
      </w:pPr>
      <w:r w:rsidRPr="005B6BD2" w:rsidDel="001F1A30">
        <w:rPr>
          <w:rFonts w:ascii="Times New Roman" w:eastAsia="Calibri" w:hAnsi="Times New Roman" w:cs="Times New Roman"/>
          <w:sz w:val="24"/>
          <w:szCs w:val="24"/>
        </w:rPr>
        <w:tab/>
      </w:r>
      <w:sdt>
        <w:sdtPr>
          <w:rPr>
            <w:rFonts w:ascii="Times New Roman" w:eastAsia="Calibri" w:hAnsi="Times New Roman" w:cs="Times New Roman"/>
            <w:sz w:val="24"/>
            <w:szCs w:val="24"/>
          </w:rPr>
          <w:id w:val="-1044292317"/>
        </w:sdtPr>
        <w:sdtEndPr/>
        <w:sdtContent>
          <w:r w:rsidR="00435D8D" w:rsidRPr="005B6BD2" w:rsidDel="001F1A30">
            <w:rPr>
              <w:rFonts w:ascii="MS Gothic" w:eastAsia="MS Gothic" w:hAnsi="MS Gothic" w:cs="Times New Roman" w:hint="eastAsia"/>
              <w:sz w:val="24"/>
              <w:szCs w:val="24"/>
            </w:rPr>
            <w:t>☐</w:t>
          </w:r>
        </w:sdtContent>
      </w:sdt>
      <w:r w:rsidR="00751353" w:rsidRPr="005B6BD2" w:rsidDel="001F1A30">
        <w:rPr>
          <w:rFonts w:ascii="Times New Roman" w:eastAsia="Calibri" w:hAnsi="Times New Roman" w:cs="Times New Roman"/>
          <w:sz w:val="24"/>
          <w:szCs w:val="24"/>
        </w:rPr>
        <w:t xml:space="preserve"> </w:t>
      </w:r>
      <w:r w:rsidR="00383955" w:rsidRPr="005B6BD2" w:rsidDel="001F1A30">
        <w:rPr>
          <w:rFonts w:ascii="Times New Roman" w:eastAsia="Calibri" w:hAnsi="Times New Roman" w:cs="Times New Roman"/>
          <w:sz w:val="24"/>
          <w:szCs w:val="24"/>
        </w:rPr>
        <w:t>navzájom súvisiacich regulácií vo viacerých právnych predpisoch</w:t>
      </w:r>
    </w:p>
    <w:p w:rsidR="004B603B" w:rsidRPr="005B6BD2" w:rsidRDefault="004B603B" w:rsidP="00054C41">
      <w:pPr>
        <w:jc w:val="both"/>
        <w:rPr>
          <w:rFonts w:ascii="Times New Roman" w:eastAsia="Calibri" w:hAnsi="Times New Roman" w:cs="Times New Roman"/>
          <w:b/>
          <w:sz w:val="24"/>
          <w:szCs w:val="24"/>
        </w:rPr>
      </w:pPr>
    </w:p>
    <w:p w:rsidR="00751353" w:rsidRPr="005B6BD2" w:rsidRDefault="00751353" w:rsidP="00054C41">
      <w:pPr>
        <w:jc w:val="both"/>
        <w:rPr>
          <w:rFonts w:ascii="Times New Roman" w:eastAsia="Calibri" w:hAnsi="Times New Roman" w:cs="Times New Roman"/>
          <w:b/>
          <w:sz w:val="24"/>
          <w:szCs w:val="24"/>
        </w:rPr>
      </w:pPr>
    </w:p>
    <w:p w:rsidR="00751353" w:rsidRPr="005B6BD2" w:rsidRDefault="00751353" w:rsidP="00054C41">
      <w:pPr>
        <w:jc w:val="both"/>
        <w:rPr>
          <w:rFonts w:ascii="Times New Roman" w:eastAsia="Calibri" w:hAnsi="Times New Roman" w:cs="Times New Roman"/>
          <w:b/>
          <w:sz w:val="24"/>
          <w:szCs w:val="24"/>
        </w:rPr>
      </w:pPr>
    </w:p>
    <w:p w:rsidR="00751353" w:rsidRPr="005B6BD2" w:rsidRDefault="00751353" w:rsidP="00054C41">
      <w:pPr>
        <w:jc w:val="both"/>
        <w:rPr>
          <w:rFonts w:ascii="Times New Roman" w:eastAsia="Calibri" w:hAnsi="Times New Roman" w:cs="Times New Roman"/>
          <w:b/>
          <w:sz w:val="24"/>
          <w:szCs w:val="24"/>
        </w:rPr>
      </w:pPr>
    </w:p>
    <w:p w:rsidR="00751353" w:rsidRPr="005B6BD2" w:rsidRDefault="00751353" w:rsidP="00054C41">
      <w:pPr>
        <w:jc w:val="both"/>
        <w:rPr>
          <w:rFonts w:ascii="Times New Roman" w:eastAsia="Calibri" w:hAnsi="Times New Roman" w:cs="Times New Roman"/>
          <w:b/>
          <w:sz w:val="24"/>
          <w:szCs w:val="24"/>
        </w:rPr>
        <w:sectPr w:rsidR="00751353" w:rsidRPr="005B6BD2" w:rsidSect="006B01F8">
          <w:footerReference w:type="default" r:id="rId10"/>
          <w:pgSz w:w="11906" w:h="16838"/>
          <w:pgMar w:top="1134" w:right="1134" w:bottom="1134" w:left="1134" w:header="709" w:footer="709" w:gutter="0"/>
          <w:cols w:space="708"/>
          <w:docGrid w:linePitch="360"/>
        </w:sectPr>
      </w:pPr>
    </w:p>
    <w:p w:rsidR="00054C41" w:rsidRPr="005B6BD2" w:rsidRDefault="00622B9B" w:rsidP="00054C41">
      <w:pPr>
        <w:jc w:val="both"/>
        <w:rPr>
          <w:rFonts w:ascii="Times New Roman" w:eastAsia="Calibri" w:hAnsi="Times New Roman" w:cs="Times New Roman"/>
          <w:bCs/>
          <w:sz w:val="24"/>
          <w:szCs w:val="24"/>
        </w:rPr>
      </w:pPr>
      <w:r w:rsidRPr="005B6BD2">
        <w:rPr>
          <w:rFonts w:ascii="Times New Roman" w:eastAsia="Calibri" w:hAnsi="Times New Roman" w:cs="Times New Roman"/>
          <w:b/>
          <w:sz w:val="24"/>
          <w:szCs w:val="24"/>
        </w:rPr>
        <w:lastRenderedPageBreak/>
        <w:t>9</w:t>
      </w:r>
      <w:r w:rsidR="00054C41" w:rsidRPr="005B6BD2">
        <w:rPr>
          <w:rFonts w:ascii="Times New Roman" w:eastAsia="Calibri" w:hAnsi="Times New Roman" w:cs="Times New Roman"/>
          <w:b/>
          <w:sz w:val="24"/>
          <w:szCs w:val="24"/>
        </w:rPr>
        <w:t xml:space="preserve">.1 </w:t>
      </w:r>
      <w:r w:rsidR="009B7E7D" w:rsidRPr="005B6BD2">
        <w:rPr>
          <w:rFonts w:ascii="Times New Roman" w:eastAsia="Calibri" w:hAnsi="Times New Roman" w:cs="Times New Roman"/>
          <w:b/>
          <w:sz w:val="24"/>
          <w:szCs w:val="24"/>
        </w:rPr>
        <w:t xml:space="preserve">Porovnanie predpokladaných </w:t>
      </w:r>
      <w:r w:rsidR="00562E89" w:rsidRPr="005B6BD2">
        <w:rPr>
          <w:rFonts w:ascii="Times New Roman" w:eastAsia="Calibri" w:hAnsi="Times New Roman" w:cs="Times New Roman"/>
          <w:b/>
          <w:sz w:val="24"/>
          <w:szCs w:val="24"/>
        </w:rPr>
        <w:t>(</w:t>
      </w:r>
      <w:r w:rsidR="00870AAC" w:rsidRPr="005B6BD2">
        <w:rPr>
          <w:rFonts w:ascii="Times New Roman" w:eastAsia="Calibri" w:hAnsi="Times New Roman" w:cs="Times New Roman"/>
          <w:b/>
          <w:sz w:val="24"/>
          <w:szCs w:val="24"/>
        </w:rPr>
        <w:t>e</w:t>
      </w:r>
      <w:r w:rsidR="00562E89" w:rsidRPr="005B6BD2">
        <w:rPr>
          <w:rFonts w:ascii="Times New Roman" w:eastAsia="Calibri" w:hAnsi="Times New Roman" w:cs="Times New Roman"/>
          <w:b/>
          <w:sz w:val="24"/>
          <w:szCs w:val="24"/>
        </w:rPr>
        <w:t xml:space="preserve">x ante) </w:t>
      </w:r>
      <w:r w:rsidR="009B7E7D" w:rsidRPr="005B6BD2">
        <w:rPr>
          <w:rFonts w:ascii="Times New Roman" w:eastAsia="Calibri" w:hAnsi="Times New Roman" w:cs="Times New Roman"/>
          <w:b/>
          <w:sz w:val="24"/>
          <w:szCs w:val="24"/>
        </w:rPr>
        <w:t>a</w:t>
      </w:r>
      <w:r w:rsidR="00562E89" w:rsidRPr="005B6BD2">
        <w:rPr>
          <w:rFonts w:ascii="Times New Roman" w:eastAsia="Calibri" w:hAnsi="Times New Roman" w:cs="Times New Roman"/>
          <w:b/>
          <w:sz w:val="24"/>
          <w:szCs w:val="24"/>
        </w:rPr>
        <w:t> </w:t>
      </w:r>
      <w:r w:rsidR="009B7E7D" w:rsidRPr="005B6BD2">
        <w:rPr>
          <w:rFonts w:ascii="Times New Roman" w:eastAsia="Calibri" w:hAnsi="Times New Roman" w:cs="Times New Roman"/>
          <w:b/>
          <w:sz w:val="24"/>
          <w:szCs w:val="24"/>
        </w:rPr>
        <w:t>skutočných</w:t>
      </w:r>
      <w:r w:rsidR="00562E89" w:rsidRPr="005B6BD2">
        <w:rPr>
          <w:rFonts w:ascii="Times New Roman" w:eastAsia="Calibri" w:hAnsi="Times New Roman" w:cs="Times New Roman"/>
          <w:b/>
          <w:sz w:val="24"/>
          <w:szCs w:val="24"/>
        </w:rPr>
        <w:t xml:space="preserve"> (</w:t>
      </w:r>
      <w:r w:rsidR="00870AAC" w:rsidRPr="005B6BD2">
        <w:rPr>
          <w:rFonts w:ascii="Times New Roman" w:eastAsia="Calibri" w:hAnsi="Times New Roman" w:cs="Times New Roman"/>
          <w:b/>
          <w:sz w:val="24"/>
          <w:szCs w:val="24"/>
        </w:rPr>
        <w:t>e</w:t>
      </w:r>
      <w:r w:rsidR="00562E89" w:rsidRPr="005B6BD2">
        <w:rPr>
          <w:rFonts w:ascii="Times New Roman" w:eastAsia="Calibri" w:hAnsi="Times New Roman" w:cs="Times New Roman"/>
          <w:b/>
          <w:sz w:val="24"/>
          <w:szCs w:val="24"/>
        </w:rPr>
        <w:t>x post)</w:t>
      </w:r>
      <w:r w:rsidR="009B7E7D" w:rsidRPr="005B6BD2">
        <w:rPr>
          <w:rFonts w:ascii="Times New Roman" w:eastAsia="Calibri" w:hAnsi="Times New Roman" w:cs="Times New Roman"/>
          <w:b/>
          <w:sz w:val="24"/>
          <w:szCs w:val="24"/>
        </w:rPr>
        <w:t xml:space="preserve"> n</w:t>
      </w:r>
      <w:r w:rsidR="00054C41" w:rsidRPr="005B6BD2">
        <w:rPr>
          <w:rFonts w:ascii="Times New Roman" w:eastAsia="Calibri" w:hAnsi="Times New Roman" w:cs="Times New Roman"/>
          <w:b/>
          <w:sz w:val="24"/>
          <w:szCs w:val="24"/>
        </w:rPr>
        <w:t>áklad</w:t>
      </w:r>
      <w:r w:rsidR="009B7E7D" w:rsidRPr="005B6BD2">
        <w:rPr>
          <w:rFonts w:ascii="Times New Roman" w:eastAsia="Calibri" w:hAnsi="Times New Roman" w:cs="Times New Roman"/>
          <w:b/>
          <w:sz w:val="24"/>
          <w:szCs w:val="24"/>
        </w:rPr>
        <w:t>ov</w:t>
      </w:r>
      <w:r w:rsidR="00054C41" w:rsidRPr="005B6BD2">
        <w:rPr>
          <w:rFonts w:ascii="Times New Roman" w:eastAsia="Calibri" w:hAnsi="Times New Roman" w:cs="Times New Roman"/>
          <w:b/>
          <w:sz w:val="24"/>
          <w:szCs w:val="24"/>
        </w:rPr>
        <w:t xml:space="preserve"> reguláci</w:t>
      </w:r>
      <w:r w:rsidR="00ED540F" w:rsidRPr="005B6BD2">
        <w:rPr>
          <w:rFonts w:ascii="Times New Roman" w:eastAsia="Calibri" w:hAnsi="Times New Roman" w:cs="Times New Roman"/>
          <w:b/>
          <w:sz w:val="24"/>
          <w:szCs w:val="24"/>
        </w:rPr>
        <w:t>í</w:t>
      </w:r>
    </w:p>
    <w:p w:rsidR="00AB5434" w:rsidRPr="005B6BD2" w:rsidRDefault="00AB5434" w:rsidP="00AB5434">
      <w:pPr>
        <w:jc w:val="both"/>
        <w:rPr>
          <w:rFonts w:ascii="Times New Roman" w:eastAsia="Calibri" w:hAnsi="Times New Roman" w:cs="Times New Roman"/>
          <w:iCs/>
          <w:sz w:val="24"/>
          <w:szCs w:val="24"/>
        </w:rPr>
      </w:pPr>
      <w:r w:rsidRPr="005B6BD2">
        <w:rPr>
          <w:rFonts w:ascii="Times New Roman" w:eastAsia="Calibri" w:hAnsi="Times New Roman" w:cs="Times New Roman"/>
          <w:b/>
          <w:bCs/>
          <w:i/>
          <w:sz w:val="24"/>
          <w:szCs w:val="24"/>
        </w:rPr>
        <w:t xml:space="preserve">Tabuľka č. 1: </w:t>
      </w:r>
      <w:r w:rsidR="00ED540F" w:rsidRPr="005B6BD2">
        <w:rPr>
          <w:rFonts w:ascii="Times New Roman" w:eastAsia="Calibri" w:hAnsi="Times New Roman" w:cs="Times New Roman"/>
          <w:b/>
          <w:bCs/>
          <w:i/>
          <w:sz w:val="24"/>
          <w:szCs w:val="24"/>
        </w:rPr>
        <w:t xml:space="preserve">Súhrnné porovnanie </w:t>
      </w:r>
      <w:r w:rsidR="00870AAC" w:rsidRPr="005B6BD2">
        <w:rPr>
          <w:rFonts w:ascii="Times New Roman" w:eastAsia="Calibri" w:hAnsi="Times New Roman" w:cs="Times New Roman"/>
          <w:b/>
          <w:bCs/>
          <w:i/>
          <w:sz w:val="24"/>
          <w:szCs w:val="24"/>
        </w:rPr>
        <w:t>e</w:t>
      </w:r>
      <w:r w:rsidR="002E4857" w:rsidRPr="005B6BD2">
        <w:rPr>
          <w:rFonts w:ascii="Times New Roman" w:eastAsia="Calibri" w:hAnsi="Times New Roman" w:cs="Times New Roman"/>
          <w:b/>
          <w:bCs/>
          <w:i/>
          <w:sz w:val="24"/>
          <w:szCs w:val="24"/>
        </w:rPr>
        <w:t xml:space="preserve">x ante </w:t>
      </w:r>
      <w:r w:rsidR="006C448D" w:rsidRPr="005B6BD2">
        <w:rPr>
          <w:rFonts w:ascii="Times New Roman" w:eastAsia="Calibri" w:hAnsi="Times New Roman" w:cs="Times New Roman"/>
          <w:b/>
          <w:bCs/>
          <w:i/>
          <w:sz w:val="24"/>
          <w:szCs w:val="24"/>
        </w:rPr>
        <w:t xml:space="preserve">nákladov </w:t>
      </w:r>
      <w:r w:rsidR="00ED540F" w:rsidRPr="005B6BD2">
        <w:rPr>
          <w:rFonts w:ascii="Times New Roman" w:eastAsia="Calibri" w:hAnsi="Times New Roman" w:cs="Times New Roman"/>
          <w:b/>
          <w:bCs/>
          <w:i/>
          <w:sz w:val="24"/>
          <w:szCs w:val="24"/>
        </w:rPr>
        <w:t xml:space="preserve">a </w:t>
      </w:r>
      <w:r w:rsidR="00870AAC" w:rsidRPr="005B6BD2">
        <w:rPr>
          <w:rFonts w:ascii="Times New Roman" w:eastAsia="Calibri" w:hAnsi="Times New Roman" w:cs="Times New Roman"/>
          <w:b/>
          <w:bCs/>
          <w:i/>
          <w:sz w:val="24"/>
          <w:szCs w:val="24"/>
        </w:rPr>
        <w:t>e</w:t>
      </w:r>
      <w:r w:rsidR="006C448D" w:rsidRPr="005B6BD2">
        <w:rPr>
          <w:rFonts w:ascii="Times New Roman" w:eastAsia="Calibri" w:hAnsi="Times New Roman" w:cs="Times New Roman"/>
          <w:b/>
          <w:bCs/>
          <w:i/>
          <w:sz w:val="24"/>
          <w:szCs w:val="24"/>
        </w:rPr>
        <w:t xml:space="preserve">x post </w:t>
      </w:r>
      <w:r w:rsidR="00ED540F" w:rsidRPr="005B6BD2">
        <w:rPr>
          <w:rFonts w:ascii="Times New Roman" w:eastAsia="Calibri" w:hAnsi="Times New Roman" w:cs="Times New Roman"/>
          <w:b/>
          <w:bCs/>
          <w:i/>
          <w:sz w:val="24"/>
          <w:szCs w:val="24"/>
        </w:rPr>
        <w:t>nákladov regulácií</w:t>
      </w:r>
      <w:r w:rsidR="00ED540F" w:rsidRPr="005B6BD2">
        <w:rPr>
          <w:rFonts w:ascii="Times New Roman" w:eastAsia="Calibri" w:hAnsi="Times New Roman" w:cs="Times New Roman"/>
          <w:i/>
          <w:sz w:val="24"/>
          <w:szCs w:val="24"/>
        </w:rPr>
        <w:t xml:space="preserve"> </w:t>
      </w:r>
      <w:r w:rsidRPr="005B6BD2">
        <w:rPr>
          <w:rFonts w:ascii="Times New Roman" w:eastAsia="Calibri" w:hAnsi="Times New Roman" w:cs="Times New Roman"/>
          <w:i/>
          <w:sz w:val="24"/>
          <w:szCs w:val="24"/>
        </w:rPr>
        <w:t>(nahraďte rovnakou tabuľkou po vyplnení Kalkulačky nákladov</w:t>
      </w:r>
      <w:r w:rsidR="00DE4C53" w:rsidRPr="005B6BD2">
        <w:rPr>
          <w:rFonts w:ascii="Times New Roman" w:eastAsia="Calibri" w:hAnsi="Times New Roman" w:cs="Times New Roman"/>
          <w:i/>
          <w:sz w:val="24"/>
          <w:szCs w:val="24"/>
        </w:rPr>
        <w:t xml:space="preserve"> podnikateľského prostredia pre</w:t>
      </w:r>
      <w:r w:rsidR="003F46A7" w:rsidRPr="005B6BD2">
        <w:rPr>
          <w:rFonts w:ascii="Times New Roman" w:eastAsia="Calibri" w:hAnsi="Times New Roman" w:cs="Times New Roman"/>
          <w:i/>
          <w:sz w:val="24"/>
          <w:szCs w:val="24"/>
        </w:rPr>
        <w:t xml:space="preserve"> ex post</w:t>
      </w:r>
      <w:r w:rsidR="00DE4C53" w:rsidRPr="005B6BD2">
        <w:rPr>
          <w:rFonts w:ascii="Times New Roman" w:eastAsia="Calibri" w:hAnsi="Times New Roman" w:cs="Times New Roman"/>
          <w:i/>
          <w:sz w:val="24"/>
          <w:szCs w:val="24"/>
        </w:rPr>
        <w:t xml:space="preserve"> </w:t>
      </w:r>
      <w:r w:rsidR="006B01F8">
        <w:rPr>
          <w:rFonts w:ascii="Times New Roman" w:eastAsia="Calibri" w:hAnsi="Times New Roman" w:cs="Times New Roman"/>
          <w:i/>
          <w:sz w:val="24"/>
          <w:szCs w:val="24"/>
        </w:rPr>
        <w:t xml:space="preserve">hodnotenie </w:t>
      </w:r>
      <w:r w:rsidR="00DE4C53" w:rsidRPr="005B6BD2">
        <w:rPr>
          <w:rFonts w:ascii="Times New Roman" w:eastAsia="Calibri" w:hAnsi="Times New Roman" w:cs="Times New Roman"/>
          <w:i/>
          <w:sz w:val="24"/>
          <w:szCs w:val="24"/>
        </w:rPr>
        <w:t xml:space="preserve">uvedenú v prílohe č. 9b </w:t>
      </w:r>
      <w:r w:rsidR="00EC6E17" w:rsidRPr="005B6BD2">
        <w:rPr>
          <w:rFonts w:ascii="Times New Roman" w:eastAsia="Calibri" w:hAnsi="Times New Roman" w:cs="Times New Roman"/>
          <w:i/>
          <w:sz w:val="24"/>
          <w:szCs w:val="24"/>
        </w:rPr>
        <w:t xml:space="preserve">jednotnej </w:t>
      </w:r>
      <w:r w:rsidR="00DE4C53" w:rsidRPr="005B6BD2">
        <w:rPr>
          <w:rFonts w:ascii="Times New Roman" w:eastAsia="Calibri" w:hAnsi="Times New Roman" w:cs="Times New Roman"/>
          <w:i/>
          <w:sz w:val="24"/>
          <w:szCs w:val="24"/>
        </w:rPr>
        <w:t>metodiky</w:t>
      </w:r>
      <w:r w:rsidRPr="005B6BD2">
        <w:rPr>
          <w:rFonts w:ascii="Times New Roman" w:eastAsia="Calibri" w:hAnsi="Times New Roman" w:cs="Times New Roman"/>
          <w:i/>
          <w:sz w:val="24"/>
          <w:szCs w:val="24"/>
        </w:rPr>
        <w:t>):</w:t>
      </w:r>
    </w:p>
    <w:tbl>
      <w:tblPr>
        <w:tblStyle w:val="Mriekatabuky"/>
        <w:tblW w:w="14627" w:type="dxa"/>
        <w:tblLook w:val="04A0" w:firstRow="1" w:lastRow="0" w:firstColumn="1" w:lastColumn="0" w:noHBand="0" w:noVBand="1"/>
      </w:tblPr>
      <w:tblGrid>
        <w:gridCol w:w="1524"/>
        <w:gridCol w:w="1547"/>
        <w:gridCol w:w="5429"/>
        <w:gridCol w:w="1433"/>
        <w:gridCol w:w="1595"/>
        <w:gridCol w:w="1653"/>
        <w:gridCol w:w="1446"/>
      </w:tblGrid>
      <w:tr w:rsidR="00C779B1" w:rsidRPr="005B6BD2" w:rsidTr="00813CD7">
        <w:trPr>
          <w:trHeight w:val="1095"/>
        </w:trPr>
        <w:tc>
          <w:tcPr>
            <w:tcW w:w="1524" w:type="dxa"/>
            <w:shd w:val="clear" w:color="auto" w:fill="D0CECE" w:themeFill="background2" w:themeFillShade="E6"/>
            <w:vAlign w:val="center"/>
          </w:tcPr>
          <w:p w:rsidR="00DE019E" w:rsidRPr="005B6BD2" w:rsidRDefault="00DE019E" w:rsidP="00DE019E">
            <w:pPr>
              <w:jc w:val="center"/>
              <w:rPr>
                <w:rFonts w:ascii="Times New Roman" w:eastAsia="Calibri" w:hAnsi="Times New Roman" w:cs="Times New Roman"/>
                <w:b/>
                <w:iCs/>
                <w:sz w:val="20"/>
                <w:szCs w:val="20"/>
              </w:rPr>
            </w:pPr>
            <w:r w:rsidRPr="005B6BD2">
              <w:rPr>
                <w:rFonts w:ascii="Times New Roman" w:eastAsia="Times New Roman" w:hAnsi="Times New Roman" w:cs="Times New Roman"/>
                <w:b/>
                <w:bCs/>
                <w:sz w:val="20"/>
                <w:szCs w:val="20"/>
                <w:lang w:eastAsia="sk-SK"/>
              </w:rPr>
              <w:t>Č. regulácie v Registri ex post</w:t>
            </w:r>
          </w:p>
        </w:tc>
        <w:tc>
          <w:tcPr>
            <w:tcW w:w="1547" w:type="dxa"/>
            <w:shd w:val="clear" w:color="auto" w:fill="D0CECE" w:themeFill="background2" w:themeFillShade="E6"/>
            <w:vAlign w:val="center"/>
          </w:tcPr>
          <w:p w:rsidR="00DE019E" w:rsidRPr="005B6BD2" w:rsidRDefault="00DE019E"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Dôvod zaradenia do Registra ex post</w:t>
            </w:r>
          </w:p>
        </w:tc>
        <w:tc>
          <w:tcPr>
            <w:tcW w:w="5429" w:type="dxa"/>
            <w:shd w:val="clear" w:color="auto" w:fill="D0CECE" w:themeFill="background2" w:themeFillShade="E6"/>
            <w:vAlign w:val="center"/>
          </w:tcPr>
          <w:p w:rsidR="00DE019E" w:rsidRPr="005B6BD2" w:rsidRDefault="00DE019E" w:rsidP="00DE019E">
            <w:pPr>
              <w:jc w:val="center"/>
              <w:rPr>
                <w:rFonts w:ascii="Times New Roman" w:eastAsia="Calibri" w:hAnsi="Times New Roman" w:cs="Times New Roman"/>
                <w:b/>
                <w:iCs/>
                <w:sz w:val="20"/>
                <w:szCs w:val="20"/>
              </w:rPr>
            </w:pPr>
            <w:r w:rsidRPr="005B6BD2">
              <w:rPr>
                <w:rFonts w:ascii="Times New Roman" w:eastAsia="Times New Roman" w:hAnsi="Times New Roman" w:cs="Times New Roman"/>
                <w:b/>
                <w:bCs/>
                <w:sz w:val="20"/>
                <w:szCs w:val="20"/>
                <w:lang w:eastAsia="sk-SK"/>
              </w:rPr>
              <w:t>Zrozumiteľný a stručný opis regulácie vyjadrujúci zdroj nákladov na podnikateľské prostredie</w:t>
            </w:r>
          </w:p>
        </w:tc>
        <w:tc>
          <w:tcPr>
            <w:tcW w:w="1433" w:type="dxa"/>
            <w:shd w:val="clear" w:color="auto" w:fill="D0CECE" w:themeFill="background2" w:themeFillShade="E6"/>
            <w:vAlign w:val="center"/>
          </w:tcPr>
          <w:p w:rsidR="00DE019E" w:rsidRPr="005B6BD2" w:rsidRDefault="00DE019E"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Číslo normy a lokaliz.</w:t>
            </w:r>
          </w:p>
        </w:tc>
        <w:tc>
          <w:tcPr>
            <w:tcW w:w="1595" w:type="dxa"/>
            <w:shd w:val="clear" w:color="auto" w:fill="D0CECE" w:themeFill="background2" w:themeFillShade="E6"/>
            <w:vAlign w:val="center"/>
          </w:tcPr>
          <w:p w:rsidR="00DE019E" w:rsidRPr="005B6BD2" w:rsidRDefault="00DE019E"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Náklady Ex post</w:t>
            </w:r>
          </w:p>
          <w:p w:rsidR="00DE019E" w:rsidRPr="005B6BD2" w:rsidRDefault="00C12D7D"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v €</w:t>
            </w:r>
          </w:p>
        </w:tc>
        <w:tc>
          <w:tcPr>
            <w:tcW w:w="1653" w:type="dxa"/>
            <w:shd w:val="clear" w:color="auto" w:fill="D0CECE" w:themeFill="background2" w:themeFillShade="E6"/>
            <w:vAlign w:val="center"/>
          </w:tcPr>
          <w:p w:rsidR="00DE019E" w:rsidRPr="005B6BD2" w:rsidRDefault="00DE019E"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Náklady Ex ante</w:t>
            </w:r>
          </w:p>
          <w:p w:rsidR="00DE019E" w:rsidRPr="005B6BD2" w:rsidRDefault="00C12D7D"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v €</w:t>
            </w:r>
          </w:p>
        </w:tc>
        <w:tc>
          <w:tcPr>
            <w:tcW w:w="1446" w:type="dxa"/>
            <w:shd w:val="clear" w:color="auto" w:fill="D0CECE" w:themeFill="background2" w:themeFillShade="E6"/>
            <w:vAlign w:val="center"/>
          </w:tcPr>
          <w:p w:rsidR="00DE019E" w:rsidRPr="005B6BD2" w:rsidRDefault="00DE019E"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Rozdiel</w:t>
            </w:r>
          </w:p>
          <w:p w:rsidR="00DE019E" w:rsidRPr="005B6BD2" w:rsidRDefault="00C12D7D"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v €</w:t>
            </w:r>
          </w:p>
        </w:tc>
      </w:tr>
      <w:tr w:rsidR="00C779B1" w:rsidRPr="005B6BD2" w:rsidTr="00813CD7">
        <w:trPr>
          <w:trHeight w:val="521"/>
        </w:trPr>
        <w:tc>
          <w:tcPr>
            <w:tcW w:w="1524" w:type="dxa"/>
            <w:vAlign w:val="center"/>
          </w:tcPr>
          <w:p w:rsidR="00DE019E" w:rsidRPr="005B6BD2" w:rsidRDefault="008D6F68" w:rsidP="00813CD7">
            <w:pPr>
              <w:jc w:val="center"/>
              <w:rPr>
                <w:rFonts w:ascii="Times New Roman" w:eastAsia="Calibri" w:hAnsi="Times New Roman" w:cs="Times New Roman"/>
                <w:bCs/>
                <w:iCs/>
                <w:sz w:val="20"/>
                <w:szCs w:val="20"/>
              </w:rPr>
            </w:pPr>
            <w:r>
              <w:rPr>
                <w:rFonts w:ascii="Times New Roman" w:eastAsia="Calibri" w:hAnsi="Times New Roman" w:cs="Times New Roman"/>
                <w:bCs/>
                <w:iCs/>
                <w:sz w:val="20"/>
                <w:szCs w:val="20"/>
              </w:rPr>
              <w:t>26</w:t>
            </w:r>
          </w:p>
        </w:tc>
        <w:tc>
          <w:tcPr>
            <w:tcW w:w="1547" w:type="dxa"/>
            <w:vAlign w:val="center"/>
          </w:tcPr>
          <w:p w:rsidR="00DE019E" w:rsidRPr="005B6BD2" w:rsidRDefault="008D6F68" w:rsidP="00813CD7">
            <w:pPr>
              <w:jc w:val="center"/>
              <w:rPr>
                <w:rFonts w:ascii="Times New Roman" w:eastAsia="Calibri" w:hAnsi="Times New Roman" w:cs="Times New Roman"/>
                <w:bCs/>
                <w:iCs/>
                <w:sz w:val="20"/>
                <w:szCs w:val="20"/>
              </w:rPr>
            </w:pPr>
            <w:r>
              <w:rPr>
                <w:rFonts w:ascii="Times New Roman" w:eastAsia="Calibri" w:hAnsi="Times New Roman" w:cs="Times New Roman"/>
                <w:bCs/>
                <w:iCs/>
                <w:sz w:val="20"/>
                <w:szCs w:val="20"/>
              </w:rPr>
              <w:t>Zlepšenie podmienok pre podnikateľské prostredie</w:t>
            </w:r>
          </w:p>
        </w:tc>
        <w:tc>
          <w:tcPr>
            <w:tcW w:w="5429" w:type="dxa"/>
            <w:vAlign w:val="center"/>
          </w:tcPr>
          <w:p w:rsidR="00DE019E" w:rsidRPr="005B6BD2" w:rsidRDefault="008D6F68" w:rsidP="00F41745">
            <w:pPr>
              <w:jc w:val="both"/>
              <w:rPr>
                <w:rFonts w:ascii="Times New Roman" w:eastAsia="Calibri" w:hAnsi="Times New Roman" w:cs="Times New Roman"/>
                <w:bCs/>
                <w:iCs/>
                <w:sz w:val="20"/>
                <w:szCs w:val="20"/>
              </w:rPr>
            </w:pPr>
            <w:r w:rsidRPr="008D6F68">
              <w:rPr>
                <w:rFonts w:ascii="Times New Roman" w:eastAsia="Calibri" w:hAnsi="Times New Roman" w:cs="Times New Roman"/>
                <w:bCs/>
                <w:iCs/>
                <w:sz w:val="20"/>
                <w:szCs w:val="20"/>
              </w:rPr>
              <w:t>Podľa aktuálneho znenia § 116 ods. 6 zákona o cestnej premávke</w:t>
            </w:r>
            <w:r>
              <w:rPr>
                <w:rFonts w:ascii="Times New Roman" w:eastAsia="Calibri" w:hAnsi="Times New Roman" w:cs="Times New Roman"/>
                <w:bCs/>
                <w:iCs/>
                <w:sz w:val="20"/>
                <w:szCs w:val="20"/>
              </w:rPr>
              <w:t xml:space="preserve"> je pri vykonávaní vývozov vozidiel podmienka absolvovania kontroly originality vozidla. Vzhľadom na nemerateľné počty zistenia prípadov, kedy bolo vozidlo na kontrole originality zistené s neoprávnene pozmeňovanými identifikátormi sa navrhuje uvedenú povinnosť vypustiť.</w:t>
            </w:r>
          </w:p>
        </w:tc>
        <w:tc>
          <w:tcPr>
            <w:tcW w:w="1433" w:type="dxa"/>
            <w:vAlign w:val="center"/>
          </w:tcPr>
          <w:p w:rsidR="00DE019E" w:rsidRPr="005B6BD2" w:rsidRDefault="008D6F68" w:rsidP="00813CD7">
            <w:pPr>
              <w:jc w:val="center"/>
              <w:rPr>
                <w:rFonts w:ascii="Times New Roman" w:eastAsia="Calibri" w:hAnsi="Times New Roman" w:cs="Times New Roman"/>
                <w:bCs/>
                <w:iCs/>
                <w:sz w:val="20"/>
                <w:szCs w:val="20"/>
              </w:rPr>
            </w:pPr>
            <w:r>
              <w:rPr>
                <w:rFonts w:ascii="Times New Roman" w:eastAsia="Calibri" w:hAnsi="Times New Roman" w:cs="Times New Roman"/>
                <w:bCs/>
                <w:iCs/>
                <w:sz w:val="20"/>
                <w:szCs w:val="20"/>
              </w:rPr>
              <w:t xml:space="preserve">§ 116 ods. 6 zákona č. 8/2009 Z. z. </w:t>
            </w:r>
          </w:p>
        </w:tc>
        <w:tc>
          <w:tcPr>
            <w:tcW w:w="1595" w:type="dxa"/>
            <w:vAlign w:val="center"/>
          </w:tcPr>
          <w:p w:rsidR="00DE019E" w:rsidRPr="005B6BD2" w:rsidRDefault="008D6F68" w:rsidP="00813CD7">
            <w:pPr>
              <w:jc w:val="center"/>
              <w:rPr>
                <w:rFonts w:ascii="Times New Roman" w:eastAsia="Calibri" w:hAnsi="Times New Roman" w:cs="Times New Roman"/>
                <w:bCs/>
                <w:iCs/>
                <w:sz w:val="20"/>
                <w:szCs w:val="20"/>
              </w:rPr>
            </w:pPr>
            <w:r>
              <w:rPr>
                <w:rFonts w:ascii="Times New Roman" w:eastAsia="Calibri" w:hAnsi="Times New Roman" w:cs="Times New Roman"/>
                <w:bCs/>
                <w:iCs/>
                <w:sz w:val="20"/>
                <w:szCs w:val="20"/>
              </w:rPr>
              <w:t>100 eur na každé vozidlo, ktoré sa vyváža do cudziny</w:t>
            </w:r>
          </w:p>
        </w:tc>
        <w:tc>
          <w:tcPr>
            <w:tcW w:w="1653" w:type="dxa"/>
            <w:vAlign w:val="center"/>
          </w:tcPr>
          <w:p w:rsidR="00DE019E" w:rsidRPr="005B6BD2" w:rsidRDefault="008D6F68" w:rsidP="00813CD7">
            <w:pPr>
              <w:jc w:val="center"/>
              <w:rPr>
                <w:rFonts w:ascii="Times New Roman" w:eastAsia="Calibri" w:hAnsi="Times New Roman" w:cs="Times New Roman"/>
                <w:bCs/>
                <w:iCs/>
                <w:sz w:val="20"/>
                <w:szCs w:val="20"/>
              </w:rPr>
            </w:pPr>
            <w:r>
              <w:rPr>
                <w:rFonts w:ascii="Times New Roman" w:eastAsia="Calibri" w:hAnsi="Times New Roman" w:cs="Times New Roman"/>
                <w:bCs/>
                <w:iCs/>
                <w:sz w:val="20"/>
                <w:szCs w:val="20"/>
              </w:rPr>
              <w:t>n.a.</w:t>
            </w:r>
          </w:p>
        </w:tc>
        <w:tc>
          <w:tcPr>
            <w:tcW w:w="1446" w:type="dxa"/>
            <w:vAlign w:val="center"/>
          </w:tcPr>
          <w:p w:rsidR="00DE019E" w:rsidRPr="005B6BD2" w:rsidRDefault="008D6F68" w:rsidP="00813CD7">
            <w:pPr>
              <w:jc w:val="center"/>
              <w:rPr>
                <w:rFonts w:ascii="Times New Roman" w:eastAsia="Calibri" w:hAnsi="Times New Roman" w:cs="Times New Roman"/>
                <w:bCs/>
                <w:iCs/>
                <w:sz w:val="20"/>
                <w:szCs w:val="20"/>
              </w:rPr>
            </w:pPr>
            <w:r>
              <w:rPr>
                <w:rFonts w:ascii="Times New Roman" w:eastAsia="Calibri" w:hAnsi="Times New Roman" w:cs="Times New Roman"/>
                <w:bCs/>
                <w:iCs/>
                <w:sz w:val="20"/>
                <w:szCs w:val="20"/>
              </w:rPr>
              <w:t>100</w:t>
            </w:r>
          </w:p>
        </w:tc>
      </w:tr>
    </w:tbl>
    <w:p w:rsidR="006779AF" w:rsidRDefault="006779AF" w:rsidP="006B01F8">
      <w:pPr>
        <w:rPr>
          <w:rFonts w:ascii="Times New Roman" w:eastAsia="Calibri" w:hAnsi="Times New Roman" w:cs="Times New Roman"/>
          <w:sz w:val="24"/>
          <w:szCs w:val="24"/>
        </w:rPr>
      </w:pPr>
    </w:p>
    <w:p w:rsidR="006779AF" w:rsidRDefault="006779AF">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054C41" w:rsidRPr="005B6BD2" w:rsidRDefault="00054C41" w:rsidP="00A25EF6">
      <w:pPr>
        <w:ind w:left="-284"/>
        <w:jc w:val="both"/>
        <w:rPr>
          <w:rFonts w:ascii="Times New Roman" w:eastAsia="Calibri" w:hAnsi="Times New Roman" w:cs="Times New Roman"/>
          <w:iCs/>
          <w:sz w:val="24"/>
          <w:szCs w:val="24"/>
        </w:rPr>
      </w:pPr>
      <w:r w:rsidRPr="005B6BD2">
        <w:rPr>
          <w:rFonts w:ascii="Times New Roman" w:eastAsia="Calibri" w:hAnsi="Times New Roman" w:cs="Times New Roman"/>
          <w:b/>
          <w:bCs/>
          <w:i/>
          <w:sz w:val="24"/>
          <w:szCs w:val="24"/>
        </w:rPr>
        <w:lastRenderedPageBreak/>
        <w:t>Tabuľka č. 2:</w:t>
      </w:r>
      <w:r w:rsidRPr="005B6BD2">
        <w:rPr>
          <w:rFonts w:ascii="Times New Roman" w:eastAsia="Calibri" w:hAnsi="Times New Roman" w:cs="Times New Roman"/>
          <w:i/>
          <w:sz w:val="24"/>
          <w:szCs w:val="24"/>
        </w:rPr>
        <w:t xml:space="preserve"> </w:t>
      </w:r>
      <w:r w:rsidR="00622B9B" w:rsidRPr="005B6BD2">
        <w:rPr>
          <w:rFonts w:ascii="Times New Roman" w:eastAsia="Calibri" w:hAnsi="Times New Roman" w:cs="Times New Roman"/>
          <w:b/>
          <w:i/>
          <w:iCs/>
          <w:sz w:val="24"/>
          <w:szCs w:val="24"/>
        </w:rPr>
        <w:t xml:space="preserve">Výpočet skutočných vplyvov regulácií </w:t>
      </w:r>
      <w:r w:rsidR="00562E89" w:rsidRPr="005B6BD2">
        <w:rPr>
          <w:rFonts w:ascii="Times New Roman" w:eastAsia="Calibri" w:hAnsi="Times New Roman" w:cs="Times New Roman"/>
          <w:b/>
          <w:i/>
          <w:iCs/>
          <w:sz w:val="24"/>
          <w:szCs w:val="24"/>
        </w:rPr>
        <w:t>(</w:t>
      </w:r>
      <w:r w:rsidR="00440BEA" w:rsidRPr="005B6BD2">
        <w:rPr>
          <w:rFonts w:ascii="Times New Roman" w:eastAsia="Calibri" w:hAnsi="Times New Roman" w:cs="Times New Roman"/>
          <w:b/>
          <w:i/>
          <w:iCs/>
          <w:sz w:val="24"/>
          <w:szCs w:val="24"/>
        </w:rPr>
        <w:t>e</w:t>
      </w:r>
      <w:r w:rsidR="00622B9B" w:rsidRPr="005B6BD2">
        <w:rPr>
          <w:rFonts w:ascii="Times New Roman" w:eastAsia="Calibri" w:hAnsi="Times New Roman" w:cs="Times New Roman"/>
          <w:b/>
          <w:i/>
          <w:iCs/>
          <w:sz w:val="24"/>
          <w:szCs w:val="24"/>
        </w:rPr>
        <w:t>x pos</w:t>
      </w:r>
      <w:r w:rsidR="006D0EAE" w:rsidRPr="005B6BD2">
        <w:rPr>
          <w:rFonts w:ascii="Times New Roman" w:eastAsia="Calibri" w:hAnsi="Times New Roman" w:cs="Times New Roman"/>
          <w:b/>
          <w:i/>
          <w:iCs/>
          <w:sz w:val="24"/>
          <w:szCs w:val="24"/>
        </w:rPr>
        <w:t>t</w:t>
      </w:r>
      <w:r w:rsidR="00562E89" w:rsidRPr="005B6BD2">
        <w:rPr>
          <w:rFonts w:ascii="Times New Roman" w:eastAsia="Calibri" w:hAnsi="Times New Roman" w:cs="Times New Roman"/>
          <w:b/>
          <w:i/>
          <w:iCs/>
          <w:sz w:val="24"/>
          <w:szCs w:val="24"/>
        </w:rPr>
        <w:t>)</w:t>
      </w:r>
      <w:r w:rsidR="006D0EAE" w:rsidRPr="005B6BD2">
        <w:rPr>
          <w:rFonts w:ascii="Times New Roman" w:eastAsia="Calibri" w:hAnsi="Times New Roman" w:cs="Times New Roman"/>
          <w:b/>
          <w:i/>
          <w:iCs/>
          <w:sz w:val="24"/>
          <w:szCs w:val="24"/>
        </w:rPr>
        <w:t xml:space="preserve"> </w:t>
      </w:r>
      <w:r w:rsidR="00622B9B" w:rsidRPr="005B6BD2">
        <w:rPr>
          <w:rFonts w:ascii="Times New Roman" w:eastAsia="Calibri" w:hAnsi="Times New Roman" w:cs="Times New Roman"/>
          <w:b/>
          <w:i/>
          <w:iCs/>
          <w:sz w:val="24"/>
          <w:szCs w:val="24"/>
        </w:rPr>
        <w:t xml:space="preserve">a ich porovnanie s predpokladanými vplyvmi </w:t>
      </w:r>
      <w:r w:rsidR="00562E89" w:rsidRPr="005B6BD2">
        <w:rPr>
          <w:rFonts w:ascii="Times New Roman" w:eastAsia="Calibri" w:hAnsi="Times New Roman" w:cs="Times New Roman"/>
          <w:b/>
          <w:i/>
          <w:iCs/>
          <w:sz w:val="24"/>
          <w:szCs w:val="24"/>
        </w:rPr>
        <w:t>(</w:t>
      </w:r>
      <w:r w:rsidR="00440BEA" w:rsidRPr="005B6BD2">
        <w:rPr>
          <w:rFonts w:ascii="Times New Roman" w:eastAsia="Calibri" w:hAnsi="Times New Roman" w:cs="Times New Roman"/>
          <w:b/>
          <w:i/>
          <w:iCs/>
          <w:sz w:val="24"/>
          <w:szCs w:val="24"/>
        </w:rPr>
        <w:t>e</w:t>
      </w:r>
      <w:r w:rsidR="00622B9B" w:rsidRPr="005B6BD2">
        <w:rPr>
          <w:rFonts w:ascii="Times New Roman" w:eastAsia="Calibri" w:hAnsi="Times New Roman" w:cs="Times New Roman"/>
          <w:b/>
          <w:i/>
          <w:iCs/>
          <w:sz w:val="24"/>
          <w:szCs w:val="24"/>
        </w:rPr>
        <w:t>x ante</w:t>
      </w:r>
      <w:r w:rsidR="00562E89" w:rsidRPr="005B6BD2">
        <w:rPr>
          <w:rFonts w:ascii="Times New Roman" w:eastAsia="Calibri" w:hAnsi="Times New Roman" w:cs="Times New Roman"/>
          <w:b/>
          <w:i/>
          <w:iCs/>
          <w:sz w:val="24"/>
          <w:szCs w:val="24"/>
        </w:rPr>
        <w:t>)</w:t>
      </w:r>
      <w:r w:rsidR="007F2133" w:rsidRPr="005B6BD2">
        <w:rPr>
          <w:rFonts w:ascii="Times New Roman" w:eastAsia="Calibri" w:hAnsi="Times New Roman" w:cs="Times New Roman"/>
          <w:b/>
          <w:i/>
          <w:iCs/>
          <w:sz w:val="24"/>
          <w:szCs w:val="24"/>
        </w:rPr>
        <w:t xml:space="preserve"> </w:t>
      </w:r>
      <w:r w:rsidR="00622B9B" w:rsidRPr="005B6BD2">
        <w:rPr>
          <w:rFonts w:ascii="Times New Roman" w:eastAsia="Calibri" w:hAnsi="Times New Roman" w:cs="Times New Roman"/>
          <w:i/>
          <w:sz w:val="24"/>
          <w:szCs w:val="24"/>
        </w:rPr>
        <w:t xml:space="preserve"> </w:t>
      </w:r>
      <w:r w:rsidRPr="005B6BD2">
        <w:rPr>
          <w:rFonts w:ascii="Times New Roman" w:eastAsia="Calibri" w:hAnsi="Times New Roman" w:cs="Times New Roman"/>
          <w:i/>
          <w:sz w:val="24"/>
          <w:szCs w:val="24"/>
        </w:rPr>
        <w:t>(nahraďte rovnakou tabuľkou po vyplnení Kalkulačky nákladov</w:t>
      </w:r>
      <w:r w:rsidR="003F46A7" w:rsidRPr="005B6BD2">
        <w:rPr>
          <w:rFonts w:ascii="Times New Roman" w:eastAsia="Calibri" w:hAnsi="Times New Roman" w:cs="Times New Roman"/>
          <w:i/>
          <w:sz w:val="24"/>
          <w:szCs w:val="24"/>
        </w:rPr>
        <w:t xml:space="preserve"> </w:t>
      </w:r>
      <w:r w:rsidR="00DE4C53" w:rsidRPr="005B6BD2">
        <w:rPr>
          <w:rFonts w:ascii="Times New Roman" w:eastAsia="Calibri" w:hAnsi="Times New Roman" w:cs="Times New Roman"/>
          <w:i/>
          <w:sz w:val="24"/>
          <w:szCs w:val="24"/>
        </w:rPr>
        <w:t xml:space="preserve">podnikateľského prostredia pre </w:t>
      </w:r>
      <w:r w:rsidR="003F46A7" w:rsidRPr="005B6BD2">
        <w:rPr>
          <w:rFonts w:ascii="Times New Roman" w:eastAsia="Calibri" w:hAnsi="Times New Roman" w:cs="Times New Roman"/>
          <w:i/>
          <w:sz w:val="24"/>
          <w:szCs w:val="24"/>
        </w:rPr>
        <w:t>ex post</w:t>
      </w:r>
      <w:r w:rsidR="006B01F8">
        <w:rPr>
          <w:rFonts w:ascii="Times New Roman" w:eastAsia="Calibri" w:hAnsi="Times New Roman" w:cs="Times New Roman"/>
          <w:i/>
          <w:sz w:val="24"/>
          <w:szCs w:val="24"/>
        </w:rPr>
        <w:t xml:space="preserve"> hodnotenie uvedenú v prílohe č. 9b jednotnej metodiky</w:t>
      </w:r>
      <w:r w:rsidRPr="005B6BD2">
        <w:rPr>
          <w:rFonts w:ascii="Times New Roman" w:eastAsia="Calibri" w:hAnsi="Times New Roman" w:cs="Times New Roman"/>
          <w:i/>
          <w:sz w:val="24"/>
          <w:szCs w:val="24"/>
        </w:rPr>
        <w:t>):</w:t>
      </w: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9"/>
        <w:gridCol w:w="1277"/>
        <w:gridCol w:w="2726"/>
        <w:gridCol w:w="881"/>
        <w:gridCol w:w="934"/>
        <w:gridCol w:w="1227"/>
        <w:gridCol w:w="987"/>
        <w:gridCol w:w="974"/>
        <w:gridCol w:w="974"/>
        <w:gridCol w:w="982"/>
        <w:gridCol w:w="1089"/>
        <w:gridCol w:w="1689"/>
      </w:tblGrid>
      <w:tr w:rsidR="00C779B1" w:rsidRPr="005B6BD2" w:rsidTr="005F5B1C">
        <w:trPr>
          <w:trHeight w:val="270"/>
        </w:trPr>
        <w:tc>
          <w:tcPr>
            <w:tcW w:w="11681" w:type="dxa"/>
            <w:gridSpan w:val="10"/>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EX POST</w:t>
            </w:r>
          </w:p>
        </w:tc>
        <w:tc>
          <w:tcPr>
            <w:tcW w:w="1089"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EX ANTE</w:t>
            </w:r>
            <w:r w:rsidRPr="005B6BD2">
              <w:rPr>
                <w:rStyle w:val="Odkaznapoznmkupodiarou"/>
                <w:rFonts w:ascii="Times New Roman" w:eastAsia="Times New Roman" w:hAnsi="Times New Roman" w:cs="Times New Roman"/>
                <w:b/>
                <w:bCs/>
                <w:sz w:val="20"/>
                <w:szCs w:val="20"/>
                <w:lang w:eastAsia="sk-SK"/>
              </w:rPr>
              <w:footnoteReference w:id="3"/>
            </w:r>
          </w:p>
        </w:tc>
        <w:tc>
          <w:tcPr>
            <w:tcW w:w="1689"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EX POST – EX ANTE</w:t>
            </w:r>
          </w:p>
        </w:tc>
      </w:tr>
      <w:tr w:rsidR="00C779B1" w:rsidRPr="005B6BD2" w:rsidTr="005F5B1C">
        <w:trPr>
          <w:trHeight w:val="1321"/>
        </w:trPr>
        <w:tc>
          <w:tcPr>
            <w:tcW w:w="719"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bookmarkStart w:id="1" w:name="_Hlk89779071"/>
            <w:r w:rsidRPr="005B6BD2">
              <w:rPr>
                <w:rFonts w:ascii="Times New Roman" w:eastAsia="Times New Roman" w:hAnsi="Times New Roman" w:cs="Times New Roman"/>
                <w:b/>
                <w:bCs/>
                <w:sz w:val="20"/>
                <w:szCs w:val="20"/>
                <w:lang w:eastAsia="sk-SK"/>
              </w:rPr>
              <w:t>Č. reg.</w:t>
            </w:r>
          </w:p>
        </w:tc>
        <w:tc>
          <w:tcPr>
            <w:tcW w:w="1277"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Dôvod zaraď. do Registra ex post</w:t>
            </w:r>
          </w:p>
        </w:tc>
        <w:tc>
          <w:tcPr>
            <w:tcW w:w="2726" w:type="dxa"/>
            <w:shd w:val="clear" w:color="auto" w:fill="BFBFBF"/>
            <w:vAlign w:val="center"/>
            <w:hideMark/>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 xml:space="preserve">Zrozumiteľný a stručný opis regulácie vyjadrujúci zdroj nákladov na </w:t>
            </w:r>
            <w:r w:rsidR="0039696B" w:rsidRPr="005B6BD2">
              <w:rPr>
                <w:rFonts w:ascii="Times New Roman" w:eastAsia="Times New Roman" w:hAnsi="Times New Roman" w:cs="Times New Roman"/>
                <w:b/>
                <w:bCs/>
                <w:sz w:val="20"/>
                <w:szCs w:val="20"/>
                <w:lang w:eastAsia="sk-SK"/>
              </w:rPr>
              <w:t>podnikateľské prostredie</w:t>
            </w:r>
          </w:p>
        </w:tc>
        <w:tc>
          <w:tcPr>
            <w:tcW w:w="881"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Cs/>
                <w:sz w:val="20"/>
                <w:szCs w:val="20"/>
                <w:lang w:eastAsia="sk-SK"/>
              </w:rPr>
            </w:pPr>
            <w:r w:rsidRPr="005B6BD2">
              <w:rPr>
                <w:rFonts w:ascii="Times New Roman" w:eastAsia="Times New Roman" w:hAnsi="Times New Roman" w:cs="Times New Roman"/>
                <w:b/>
                <w:bCs/>
                <w:sz w:val="20"/>
                <w:szCs w:val="20"/>
                <w:lang w:eastAsia="sk-SK"/>
              </w:rPr>
              <w:t xml:space="preserve">Číslo normy a lokali-zácia </w:t>
            </w:r>
            <w:r w:rsidRPr="005B6BD2">
              <w:rPr>
                <w:rFonts w:ascii="Times New Roman" w:eastAsia="Times New Roman" w:hAnsi="Times New Roman" w:cs="Times New Roman"/>
                <w:bCs/>
                <w:sz w:val="20"/>
                <w:szCs w:val="20"/>
                <w:lang w:eastAsia="sk-SK"/>
              </w:rPr>
              <w:t>(číslo, §, ods.)</w:t>
            </w:r>
          </w:p>
        </w:tc>
        <w:tc>
          <w:tcPr>
            <w:tcW w:w="934"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Účinnosť</w:t>
            </w:r>
          </w:p>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regulácie</w:t>
            </w:r>
          </w:p>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p>
        </w:tc>
        <w:tc>
          <w:tcPr>
            <w:tcW w:w="1227"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Cs/>
                <w:sz w:val="20"/>
                <w:szCs w:val="20"/>
                <w:lang w:eastAsia="sk-SK"/>
              </w:rPr>
            </w:pPr>
            <w:r w:rsidRPr="005B6BD2">
              <w:rPr>
                <w:rFonts w:ascii="Times New Roman" w:eastAsia="Times New Roman" w:hAnsi="Times New Roman" w:cs="Times New Roman"/>
                <w:b/>
                <w:bCs/>
                <w:sz w:val="20"/>
                <w:szCs w:val="20"/>
                <w:lang w:eastAsia="sk-SK"/>
              </w:rPr>
              <w:t>Kategória dotk. subjektov</w:t>
            </w:r>
          </w:p>
        </w:tc>
        <w:tc>
          <w:tcPr>
            <w:tcW w:w="987"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Počet  subjektov v dotk. kategórii</w:t>
            </w:r>
          </w:p>
        </w:tc>
        <w:tc>
          <w:tcPr>
            <w:tcW w:w="974"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Počet subjektov MSP v dotk. kategórii</w:t>
            </w:r>
          </w:p>
        </w:tc>
        <w:tc>
          <w:tcPr>
            <w:tcW w:w="974"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Náklady na 1 podnik. v €</w:t>
            </w:r>
          </w:p>
        </w:tc>
        <w:tc>
          <w:tcPr>
            <w:tcW w:w="982"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Náklady na kategóriu dotk. subjektov v €</w:t>
            </w:r>
          </w:p>
        </w:tc>
        <w:tc>
          <w:tcPr>
            <w:tcW w:w="1089"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Náklady na kategóriu dotk. subjektov v €</w:t>
            </w:r>
          </w:p>
        </w:tc>
        <w:tc>
          <w:tcPr>
            <w:tcW w:w="1689"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Rozdiel v nákladoch na kategóriu dotk. subjektov v €</w:t>
            </w:r>
          </w:p>
        </w:tc>
      </w:tr>
      <w:bookmarkEnd w:id="1"/>
      <w:tr w:rsidR="005F5B1C" w:rsidRPr="005B6BD2" w:rsidTr="005F5B1C">
        <w:trPr>
          <w:trHeight w:val="612"/>
        </w:trPr>
        <w:tc>
          <w:tcPr>
            <w:tcW w:w="719" w:type="dxa"/>
            <w:vAlign w:val="center"/>
          </w:tcPr>
          <w:p w:rsidR="005F5B1C" w:rsidRPr="005B6BD2" w:rsidRDefault="005F5B1C" w:rsidP="005F5B1C">
            <w:pPr>
              <w:jc w:val="center"/>
              <w:rPr>
                <w:rFonts w:ascii="Times New Roman" w:eastAsia="Calibri" w:hAnsi="Times New Roman" w:cs="Times New Roman"/>
                <w:bCs/>
                <w:iCs/>
                <w:sz w:val="20"/>
                <w:szCs w:val="20"/>
              </w:rPr>
            </w:pPr>
            <w:r>
              <w:rPr>
                <w:rFonts w:ascii="Times New Roman" w:eastAsia="Calibri" w:hAnsi="Times New Roman" w:cs="Times New Roman"/>
                <w:bCs/>
                <w:iCs/>
                <w:sz w:val="20"/>
                <w:szCs w:val="20"/>
              </w:rPr>
              <w:t>26</w:t>
            </w:r>
          </w:p>
        </w:tc>
        <w:tc>
          <w:tcPr>
            <w:tcW w:w="1277" w:type="dxa"/>
            <w:vAlign w:val="center"/>
          </w:tcPr>
          <w:p w:rsidR="005F5B1C" w:rsidRPr="005B6BD2" w:rsidRDefault="005F5B1C" w:rsidP="005F5B1C">
            <w:pPr>
              <w:jc w:val="center"/>
              <w:rPr>
                <w:rFonts w:ascii="Times New Roman" w:eastAsia="Calibri" w:hAnsi="Times New Roman" w:cs="Times New Roman"/>
                <w:bCs/>
                <w:iCs/>
                <w:sz w:val="20"/>
                <w:szCs w:val="20"/>
              </w:rPr>
            </w:pPr>
            <w:r>
              <w:rPr>
                <w:rFonts w:ascii="Times New Roman" w:eastAsia="Calibri" w:hAnsi="Times New Roman" w:cs="Times New Roman"/>
                <w:bCs/>
                <w:iCs/>
                <w:sz w:val="20"/>
                <w:szCs w:val="20"/>
              </w:rPr>
              <w:t>Zlepšenie podmienok pre podnikateľské prostredie</w:t>
            </w:r>
          </w:p>
        </w:tc>
        <w:tc>
          <w:tcPr>
            <w:tcW w:w="2726" w:type="dxa"/>
            <w:shd w:val="clear" w:color="auto" w:fill="auto"/>
            <w:vAlign w:val="center"/>
          </w:tcPr>
          <w:p w:rsidR="005F5B1C" w:rsidRPr="005B6BD2" w:rsidRDefault="005F5B1C" w:rsidP="00F41745">
            <w:pPr>
              <w:jc w:val="both"/>
              <w:rPr>
                <w:rFonts w:ascii="Times New Roman" w:eastAsia="Calibri" w:hAnsi="Times New Roman" w:cs="Times New Roman"/>
                <w:bCs/>
                <w:iCs/>
                <w:sz w:val="20"/>
                <w:szCs w:val="20"/>
              </w:rPr>
            </w:pPr>
            <w:r w:rsidRPr="008D6F68">
              <w:rPr>
                <w:rFonts w:ascii="Times New Roman" w:eastAsia="Calibri" w:hAnsi="Times New Roman" w:cs="Times New Roman"/>
                <w:bCs/>
                <w:iCs/>
                <w:sz w:val="20"/>
                <w:szCs w:val="20"/>
              </w:rPr>
              <w:t>Podľa aktuálneho znenia § 116 ods. 6 zákona o cestnej premávke</w:t>
            </w:r>
            <w:r>
              <w:rPr>
                <w:rFonts w:ascii="Times New Roman" w:eastAsia="Calibri" w:hAnsi="Times New Roman" w:cs="Times New Roman"/>
                <w:bCs/>
                <w:iCs/>
                <w:sz w:val="20"/>
                <w:szCs w:val="20"/>
              </w:rPr>
              <w:t xml:space="preserve"> je pri vykonávaní vývozov vozidiel podmienka absolvovania kontroly originality vozidla. Vzhľadom na nemerateľné počty zistenia prípadov, kedy bolo vozidlo na kontrole originality zistené s neoprávnene pozmeňovanými identifikátormi sa navrhuje uvedenú povinnosť vypustiť.</w:t>
            </w:r>
          </w:p>
        </w:tc>
        <w:tc>
          <w:tcPr>
            <w:tcW w:w="881" w:type="dxa"/>
            <w:vAlign w:val="center"/>
          </w:tcPr>
          <w:p w:rsidR="005F5B1C" w:rsidRPr="005B6BD2" w:rsidRDefault="005F5B1C" w:rsidP="005F5B1C">
            <w:pPr>
              <w:jc w:val="center"/>
              <w:rPr>
                <w:rFonts w:ascii="Times New Roman" w:eastAsia="Calibri" w:hAnsi="Times New Roman" w:cs="Times New Roman"/>
                <w:bCs/>
                <w:iCs/>
                <w:sz w:val="20"/>
                <w:szCs w:val="20"/>
              </w:rPr>
            </w:pPr>
            <w:r>
              <w:rPr>
                <w:rFonts w:ascii="Times New Roman" w:eastAsia="Calibri" w:hAnsi="Times New Roman" w:cs="Times New Roman"/>
                <w:bCs/>
                <w:iCs/>
                <w:sz w:val="20"/>
                <w:szCs w:val="20"/>
              </w:rPr>
              <w:t xml:space="preserve">§ 116 ods. 6 zákona č. 8/2009 Z. z. </w:t>
            </w:r>
          </w:p>
        </w:tc>
        <w:tc>
          <w:tcPr>
            <w:tcW w:w="934" w:type="dxa"/>
            <w:shd w:val="clear" w:color="auto" w:fill="auto"/>
            <w:vAlign w:val="center"/>
          </w:tcPr>
          <w:p w:rsidR="005F5B1C" w:rsidRPr="005B6BD2" w:rsidRDefault="005F5B1C" w:rsidP="005F5B1C">
            <w:pPr>
              <w:jc w:val="center"/>
              <w:rPr>
                <w:rFonts w:ascii="Times New Roman" w:eastAsia="Calibri" w:hAnsi="Times New Roman" w:cs="Times New Roman"/>
                <w:bCs/>
                <w:iCs/>
                <w:sz w:val="20"/>
                <w:szCs w:val="20"/>
              </w:rPr>
            </w:pPr>
            <w:r>
              <w:rPr>
                <w:rFonts w:ascii="Times New Roman" w:eastAsia="Calibri" w:hAnsi="Times New Roman" w:cs="Times New Roman"/>
                <w:bCs/>
                <w:iCs/>
                <w:sz w:val="20"/>
                <w:szCs w:val="20"/>
              </w:rPr>
              <w:t>100 eur na každé vozidlo, ktoré sa vyváža do cudziny</w:t>
            </w:r>
          </w:p>
        </w:tc>
        <w:tc>
          <w:tcPr>
            <w:tcW w:w="1227" w:type="dxa"/>
            <w:shd w:val="clear" w:color="auto" w:fill="auto"/>
            <w:noWrap/>
            <w:vAlign w:val="center"/>
          </w:tcPr>
          <w:p w:rsidR="005F5B1C" w:rsidRPr="005B6BD2" w:rsidRDefault="005F5B1C" w:rsidP="005F5B1C">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Držitelia a vlastníci vozidiel</w:t>
            </w:r>
          </w:p>
        </w:tc>
        <w:tc>
          <w:tcPr>
            <w:tcW w:w="987" w:type="dxa"/>
            <w:vAlign w:val="center"/>
          </w:tcPr>
          <w:p w:rsidR="005F5B1C" w:rsidRPr="005B6BD2" w:rsidRDefault="005F5B1C" w:rsidP="005F5B1C">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18000</w:t>
            </w:r>
          </w:p>
        </w:tc>
        <w:tc>
          <w:tcPr>
            <w:tcW w:w="974" w:type="dxa"/>
            <w:shd w:val="clear" w:color="auto" w:fill="auto"/>
            <w:noWrap/>
            <w:vAlign w:val="center"/>
          </w:tcPr>
          <w:p w:rsidR="005F5B1C" w:rsidRPr="005B6BD2" w:rsidRDefault="005F5B1C" w:rsidP="005F5B1C">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5F5B1C" w:rsidRPr="005B6BD2" w:rsidRDefault="005F5B1C" w:rsidP="005F5B1C">
            <w:pPr>
              <w:spacing w:after="0" w:line="240" w:lineRule="auto"/>
              <w:jc w:val="center"/>
              <w:rPr>
                <w:rFonts w:ascii="Times New Roman" w:eastAsia="Times New Roman" w:hAnsi="Times New Roman" w:cs="Times New Roman"/>
                <w:sz w:val="20"/>
                <w:szCs w:val="20"/>
                <w:lang w:eastAsia="sk-SK"/>
              </w:rPr>
            </w:pPr>
            <w:r>
              <w:rPr>
                <w:rFonts w:ascii="Times New Roman" w:eastAsia="Calibri" w:hAnsi="Times New Roman" w:cs="Times New Roman"/>
                <w:bCs/>
                <w:iCs/>
                <w:sz w:val="20"/>
                <w:szCs w:val="20"/>
              </w:rPr>
              <w:t>100 eur na každé vozidlo, ktoré sa vyváža do cudziny</w:t>
            </w:r>
          </w:p>
        </w:tc>
        <w:tc>
          <w:tcPr>
            <w:tcW w:w="982" w:type="dxa"/>
            <w:shd w:val="clear" w:color="auto" w:fill="auto"/>
            <w:noWrap/>
            <w:vAlign w:val="center"/>
          </w:tcPr>
          <w:p w:rsidR="005F5B1C" w:rsidRPr="005B6BD2" w:rsidRDefault="005F5B1C" w:rsidP="005F5B1C">
            <w:pPr>
              <w:spacing w:after="0" w:line="240" w:lineRule="auto"/>
              <w:jc w:val="center"/>
              <w:rPr>
                <w:rFonts w:ascii="Times New Roman" w:eastAsia="Times New Roman" w:hAnsi="Times New Roman" w:cs="Times New Roman"/>
                <w:sz w:val="20"/>
                <w:szCs w:val="20"/>
                <w:lang w:eastAsia="sk-SK"/>
              </w:rPr>
            </w:pPr>
          </w:p>
        </w:tc>
        <w:tc>
          <w:tcPr>
            <w:tcW w:w="1089" w:type="dxa"/>
            <w:vAlign w:val="center"/>
          </w:tcPr>
          <w:p w:rsidR="005F5B1C" w:rsidRPr="005B6BD2" w:rsidRDefault="005F5B1C" w:rsidP="005F5B1C">
            <w:pPr>
              <w:spacing w:after="0" w:line="240" w:lineRule="auto"/>
              <w:jc w:val="center"/>
              <w:rPr>
                <w:rFonts w:ascii="Times New Roman" w:eastAsia="Times New Roman" w:hAnsi="Times New Roman" w:cs="Times New Roman"/>
                <w:sz w:val="20"/>
                <w:szCs w:val="20"/>
                <w:lang w:eastAsia="sk-SK"/>
              </w:rPr>
            </w:pPr>
          </w:p>
        </w:tc>
        <w:tc>
          <w:tcPr>
            <w:tcW w:w="1689" w:type="dxa"/>
            <w:vAlign w:val="center"/>
          </w:tcPr>
          <w:p w:rsidR="005F5B1C" w:rsidRPr="005B6BD2" w:rsidRDefault="005F5B1C" w:rsidP="005F5B1C">
            <w:pPr>
              <w:spacing w:after="0" w:line="240" w:lineRule="auto"/>
              <w:jc w:val="center"/>
              <w:rPr>
                <w:rFonts w:ascii="Times New Roman" w:eastAsia="Times New Roman" w:hAnsi="Times New Roman" w:cs="Times New Roman"/>
                <w:sz w:val="20"/>
                <w:szCs w:val="20"/>
                <w:lang w:eastAsia="sk-SK"/>
              </w:rPr>
            </w:pPr>
          </w:p>
        </w:tc>
      </w:tr>
    </w:tbl>
    <w:p w:rsidR="00054C41" w:rsidRPr="005B6BD2" w:rsidRDefault="00054C41" w:rsidP="00054C41">
      <w:pPr>
        <w:jc w:val="both"/>
        <w:rPr>
          <w:rFonts w:ascii="Times New Roman" w:eastAsia="Calibri" w:hAnsi="Times New Roman" w:cs="Times New Roman"/>
          <w:iCs/>
          <w:sz w:val="24"/>
          <w:szCs w:val="24"/>
        </w:rPr>
        <w:sectPr w:rsidR="00054C41" w:rsidRPr="005B6BD2" w:rsidSect="00142154">
          <w:pgSz w:w="16838" w:h="11906" w:orient="landscape"/>
          <w:pgMar w:top="1417" w:right="1417" w:bottom="1417" w:left="1417" w:header="708" w:footer="708" w:gutter="0"/>
          <w:cols w:space="708"/>
          <w:docGrid w:linePitch="360"/>
        </w:sectPr>
      </w:pPr>
    </w:p>
    <w:p w:rsidR="00054C41" w:rsidRPr="005B6BD2" w:rsidRDefault="00054C41" w:rsidP="00054C41">
      <w:pPr>
        <w:jc w:val="both"/>
        <w:rPr>
          <w:rFonts w:ascii="Times New Roman" w:eastAsia="Calibri" w:hAnsi="Times New Roman" w:cs="Times New Roman"/>
          <w:b/>
          <w:bCs/>
          <w:i/>
          <w:sz w:val="24"/>
          <w:szCs w:val="24"/>
          <w:u w:val="single"/>
        </w:rPr>
      </w:pPr>
      <w:r w:rsidRPr="005B6BD2">
        <w:rPr>
          <w:rFonts w:ascii="Times New Roman" w:eastAsia="Calibri" w:hAnsi="Times New Roman" w:cs="Times New Roman"/>
          <w:b/>
          <w:bCs/>
          <w:i/>
          <w:sz w:val="24"/>
          <w:szCs w:val="24"/>
          <w:u w:val="single"/>
        </w:rPr>
        <w:lastRenderedPageBreak/>
        <w:t xml:space="preserve">Doplňujúce informácie k spôsobu výpočtu vplyvov jednotlivých regulácií </w:t>
      </w:r>
      <w:r w:rsidR="00440BEA" w:rsidRPr="005B6BD2">
        <w:rPr>
          <w:rFonts w:ascii="Times New Roman" w:eastAsia="Calibri" w:hAnsi="Times New Roman" w:cs="Times New Roman"/>
          <w:b/>
          <w:bCs/>
          <w:i/>
          <w:sz w:val="24"/>
          <w:szCs w:val="24"/>
          <w:u w:val="single"/>
        </w:rPr>
        <w:t>na náklady podnikateľského prostredia</w:t>
      </w:r>
      <w:r w:rsidRPr="005B6BD2">
        <w:rPr>
          <w:rFonts w:ascii="Times New Roman" w:eastAsia="Calibri" w:hAnsi="Times New Roman" w:cs="Times New Roman"/>
          <w:b/>
          <w:bCs/>
          <w:i/>
          <w:sz w:val="24"/>
          <w:szCs w:val="24"/>
          <w:u w:val="single"/>
        </w:rPr>
        <w:t xml:space="preserve"> </w:t>
      </w:r>
      <w:r w:rsidR="002E4857" w:rsidRPr="005B6BD2">
        <w:rPr>
          <w:rFonts w:ascii="Times New Roman" w:eastAsia="Calibri" w:hAnsi="Times New Roman" w:cs="Times New Roman"/>
          <w:b/>
          <w:bCs/>
          <w:i/>
          <w:sz w:val="24"/>
          <w:szCs w:val="24"/>
          <w:u w:val="single"/>
        </w:rPr>
        <w:t>a vysvetlenie rozdielu</w:t>
      </w:r>
      <w:r w:rsidR="002E4857" w:rsidRPr="005B6BD2">
        <w:rPr>
          <w:rFonts w:ascii="Times New Roman" w:eastAsia="Calibri" w:hAnsi="Times New Roman" w:cs="Times New Roman"/>
          <w:b/>
          <w:i/>
          <w:iCs/>
          <w:sz w:val="24"/>
          <w:szCs w:val="24"/>
          <w:u w:val="single"/>
        </w:rPr>
        <w:t xml:space="preserve"> </w:t>
      </w:r>
      <w:r w:rsidR="008E7760" w:rsidRPr="005B6BD2">
        <w:rPr>
          <w:rFonts w:ascii="Times New Roman" w:eastAsia="Calibri" w:hAnsi="Times New Roman" w:cs="Times New Roman"/>
          <w:b/>
          <w:i/>
          <w:iCs/>
          <w:sz w:val="24"/>
          <w:szCs w:val="24"/>
          <w:u w:val="single"/>
        </w:rPr>
        <w:t xml:space="preserve">kvantifikácií </w:t>
      </w:r>
      <w:r w:rsidR="00440BEA" w:rsidRPr="005B6BD2">
        <w:rPr>
          <w:rFonts w:ascii="Times New Roman" w:eastAsia="Calibri" w:hAnsi="Times New Roman" w:cs="Times New Roman"/>
          <w:b/>
          <w:i/>
          <w:iCs/>
          <w:sz w:val="24"/>
          <w:szCs w:val="24"/>
          <w:u w:val="single"/>
        </w:rPr>
        <w:t>e</w:t>
      </w:r>
      <w:r w:rsidR="006C448D" w:rsidRPr="005B6BD2">
        <w:rPr>
          <w:rFonts w:ascii="Times New Roman" w:eastAsia="Calibri" w:hAnsi="Times New Roman" w:cs="Times New Roman"/>
          <w:b/>
          <w:i/>
          <w:iCs/>
          <w:sz w:val="24"/>
          <w:szCs w:val="24"/>
          <w:u w:val="single"/>
        </w:rPr>
        <w:t>x post</w:t>
      </w:r>
      <w:r w:rsidR="00E0422A" w:rsidRPr="005B6BD2">
        <w:rPr>
          <w:rFonts w:ascii="Times New Roman" w:eastAsia="Calibri" w:hAnsi="Times New Roman" w:cs="Times New Roman"/>
          <w:b/>
          <w:i/>
          <w:iCs/>
          <w:sz w:val="24"/>
          <w:szCs w:val="24"/>
          <w:u w:val="single"/>
        </w:rPr>
        <w:t xml:space="preserve"> </w:t>
      </w:r>
      <w:r w:rsidR="006C448D" w:rsidRPr="005B6BD2">
        <w:rPr>
          <w:rFonts w:ascii="Times New Roman" w:eastAsia="Calibri" w:hAnsi="Times New Roman" w:cs="Times New Roman"/>
          <w:b/>
          <w:i/>
          <w:iCs/>
          <w:sz w:val="24"/>
          <w:szCs w:val="24"/>
          <w:u w:val="single"/>
        </w:rPr>
        <w:t xml:space="preserve">a </w:t>
      </w:r>
      <w:r w:rsidR="00440BEA" w:rsidRPr="005B6BD2">
        <w:rPr>
          <w:rFonts w:ascii="Times New Roman" w:eastAsia="Calibri" w:hAnsi="Times New Roman" w:cs="Times New Roman"/>
          <w:b/>
          <w:i/>
          <w:iCs/>
          <w:sz w:val="24"/>
          <w:szCs w:val="24"/>
          <w:u w:val="single"/>
        </w:rPr>
        <w:t>e</w:t>
      </w:r>
      <w:r w:rsidR="006C448D" w:rsidRPr="005B6BD2">
        <w:rPr>
          <w:rFonts w:ascii="Times New Roman" w:eastAsia="Calibri" w:hAnsi="Times New Roman" w:cs="Times New Roman"/>
          <w:b/>
          <w:i/>
          <w:iCs/>
          <w:sz w:val="24"/>
          <w:szCs w:val="24"/>
          <w:u w:val="single"/>
        </w:rPr>
        <w:t>x ante</w:t>
      </w:r>
      <w:r w:rsidR="008E7760" w:rsidRPr="005B6BD2">
        <w:rPr>
          <w:rFonts w:ascii="Times New Roman" w:eastAsia="Calibri" w:hAnsi="Times New Roman" w:cs="Times New Roman"/>
          <w:b/>
          <w:i/>
          <w:iCs/>
          <w:sz w:val="24"/>
          <w:szCs w:val="24"/>
          <w:u w:val="single"/>
        </w:rPr>
        <w:t xml:space="preserve"> </w:t>
      </w:r>
    </w:p>
    <w:p w:rsidR="00784750" w:rsidRDefault="00054C41" w:rsidP="00054C41">
      <w:pPr>
        <w:jc w:val="both"/>
        <w:rPr>
          <w:rFonts w:ascii="Times New Roman" w:eastAsia="Calibri" w:hAnsi="Times New Roman" w:cs="Times New Roman"/>
          <w:bCs/>
          <w:i/>
          <w:iCs/>
          <w:sz w:val="24"/>
          <w:szCs w:val="24"/>
        </w:rPr>
      </w:pPr>
      <w:r w:rsidRPr="005B6BD2">
        <w:rPr>
          <w:rFonts w:ascii="Times New Roman" w:eastAsia="Calibri" w:hAnsi="Times New Roman" w:cs="Times New Roman"/>
          <w:bCs/>
          <w:i/>
          <w:iCs/>
          <w:sz w:val="24"/>
          <w:szCs w:val="24"/>
          <w:u w:val="single"/>
        </w:rPr>
        <w:t>Osobitne pri každej regulácii</w:t>
      </w:r>
      <w:r w:rsidRPr="005B6BD2">
        <w:rPr>
          <w:rFonts w:ascii="Times New Roman" w:eastAsia="Calibri" w:hAnsi="Times New Roman" w:cs="Times New Roman"/>
          <w:bCs/>
          <w:i/>
          <w:iCs/>
          <w:sz w:val="24"/>
          <w:szCs w:val="24"/>
        </w:rPr>
        <w:t xml:space="preserve"> s vplyvom na</w:t>
      </w:r>
      <w:r w:rsidR="007B3ED8" w:rsidRPr="005B6BD2">
        <w:rPr>
          <w:rFonts w:ascii="Times New Roman" w:eastAsia="Calibri" w:hAnsi="Times New Roman" w:cs="Times New Roman"/>
          <w:bCs/>
          <w:i/>
          <w:iCs/>
          <w:sz w:val="24"/>
          <w:szCs w:val="24"/>
        </w:rPr>
        <w:t xml:space="preserve"> podnikateľské prostredie</w:t>
      </w:r>
      <w:r w:rsidRPr="005B6BD2">
        <w:rPr>
          <w:rFonts w:ascii="Times New Roman" w:eastAsia="Calibri" w:hAnsi="Times New Roman" w:cs="Times New Roman"/>
          <w:bCs/>
          <w:i/>
          <w:iCs/>
          <w:sz w:val="24"/>
          <w:szCs w:val="24"/>
        </w:rPr>
        <w:t xml:space="preserve"> </w:t>
      </w:r>
      <w:r w:rsidR="007B3ED8" w:rsidRPr="005B6BD2">
        <w:rPr>
          <w:rFonts w:ascii="Times New Roman" w:eastAsia="Calibri" w:hAnsi="Times New Roman" w:cs="Times New Roman"/>
          <w:bCs/>
          <w:i/>
          <w:iCs/>
          <w:sz w:val="24"/>
          <w:szCs w:val="24"/>
        </w:rPr>
        <w:t>(</w:t>
      </w:r>
      <w:r w:rsidRPr="005B6BD2">
        <w:rPr>
          <w:rFonts w:ascii="Times New Roman" w:eastAsia="Calibri" w:hAnsi="Times New Roman" w:cs="Times New Roman"/>
          <w:bCs/>
          <w:i/>
          <w:iCs/>
          <w:sz w:val="24"/>
          <w:szCs w:val="24"/>
        </w:rPr>
        <w:t>PP</w:t>
      </w:r>
      <w:r w:rsidR="007B3ED8" w:rsidRPr="005B6BD2">
        <w:rPr>
          <w:rFonts w:ascii="Times New Roman" w:eastAsia="Calibri" w:hAnsi="Times New Roman" w:cs="Times New Roman"/>
          <w:bCs/>
          <w:i/>
          <w:iCs/>
          <w:sz w:val="24"/>
          <w:szCs w:val="24"/>
        </w:rPr>
        <w:t>)</w:t>
      </w:r>
      <w:r w:rsidR="00DE4C53" w:rsidRPr="005B6BD2">
        <w:rPr>
          <w:rFonts w:ascii="Times New Roman" w:eastAsia="Calibri" w:hAnsi="Times New Roman" w:cs="Times New Roman"/>
          <w:bCs/>
          <w:i/>
          <w:iCs/>
          <w:sz w:val="24"/>
          <w:szCs w:val="24"/>
        </w:rPr>
        <w:t xml:space="preserve"> zhodnotenom v </w:t>
      </w:r>
      <w:r w:rsidRPr="005B6BD2">
        <w:rPr>
          <w:rFonts w:ascii="Times New Roman" w:eastAsia="Calibri" w:hAnsi="Times New Roman" w:cs="Times New Roman"/>
          <w:bCs/>
          <w:i/>
          <w:iCs/>
          <w:sz w:val="24"/>
          <w:szCs w:val="24"/>
        </w:rPr>
        <w:t xml:space="preserve">tabuľke č. 2 uveďte doplňujúce informácie tak, </w:t>
      </w:r>
      <w:r w:rsidR="00EC6E17" w:rsidRPr="005B6BD2">
        <w:rPr>
          <w:rFonts w:ascii="Times New Roman" w:eastAsia="Calibri" w:hAnsi="Times New Roman" w:cs="Times New Roman"/>
          <w:bCs/>
          <w:i/>
          <w:iCs/>
          <w:sz w:val="24"/>
          <w:szCs w:val="24"/>
        </w:rPr>
        <w:t>že môže</w:t>
      </w:r>
      <w:r w:rsidRPr="005B6BD2">
        <w:rPr>
          <w:rFonts w:ascii="Times New Roman" w:eastAsia="Calibri" w:hAnsi="Times New Roman" w:cs="Times New Roman"/>
          <w:bCs/>
          <w:i/>
          <w:iCs/>
          <w:sz w:val="24"/>
          <w:szCs w:val="24"/>
        </w:rPr>
        <w:t xml:space="preserve"> byť skontrolovaný spôsob a správnosť výpočtov. Uveďte najmä, ako ste vypočítali vplyvy a z akého zdroja ste čerpali početnosti (uveďte aj </w:t>
      </w:r>
      <w:r w:rsidR="00B235A6" w:rsidRPr="005B6BD2">
        <w:rPr>
          <w:rFonts w:ascii="Times New Roman" w:eastAsia="Calibri" w:hAnsi="Times New Roman" w:cs="Times New Roman"/>
          <w:bCs/>
          <w:i/>
          <w:iCs/>
          <w:sz w:val="24"/>
          <w:szCs w:val="24"/>
        </w:rPr>
        <w:t xml:space="preserve">internetový odkaz </w:t>
      </w:r>
      <w:r w:rsidRPr="005B6BD2">
        <w:rPr>
          <w:rFonts w:ascii="Times New Roman" w:eastAsia="Calibri" w:hAnsi="Times New Roman" w:cs="Times New Roman"/>
          <w:bCs/>
          <w:i/>
          <w:iCs/>
          <w:sz w:val="24"/>
          <w:szCs w:val="24"/>
        </w:rPr>
        <w:t>na konkrétne štatistiky, ak sú dostupné na internete). Jednotlivé regulácie môžu mať jeden alebo viac typov nákladov</w:t>
      </w:r>
      <w:r w:rsidR="00F815D0" w:rsidRPr="005B6BD2">
        <w:rPr>
          <w:rFonts w:ascii="Times New Roman" w:eastAsia="Calibri" w:hAnsi="Times New Roman" w:cs="Times New Roman"/>
          <w:bCs/>
          <w:i/>
          <w:iCs/>
          <w:sz w:val="24"/>
          <w:szCs w:val="24"/>
        </w:rPr>
        <w:t xml:space="preserve">. </w:t>
      </w:r>
      <w:r w:rsidRPr="005B6BD2">
        <w:rPr>
          <w:rFonts w:ascii="Times New Roman" w:eastAsia="Calibri" w:hAnsi="Times New Roman" w:cs="Times New Roman"/>
          <w:bCs/>
          <w:i/>
          <w:iCs/>
          <w:sz w:val="24"/>
          <w:szCs w:val="24"/>
        </w:rPr>
        <w:t xml:space="preserve">Rozčleňte ich a vypočítajte </w:t>
      </w:r>
      <w:r w:rsidR="00124D12">
        <w:rPr>
          <w:rFonts w:ascii="Times New Roman" w:eastAsia="Calibri" w:hAnsi="Times New Roman" w:cs="Times New Roman"/>
          <w:bCs/>
          <w:i/>
          <w:iCs/>
          <w:sz w:val="24"/>
          <w:szCs w:val="24"/>
        </w:rPr>
        <w:t>v súlade s metodickým postupom.</w:t>
      </w:r>
    </w:p>
    <w:tbl>
      <w:tblPr>
        <w:tblStyle w:val="Mriekatabuky"/>
        <w:tblW w:w="0" w:type="auto"/>
        <w:tblLook w:val="04A0" w:firstRow="1" w:lastRow="0" w:firstColumn="1" w:lastColumn="0" w:noHBand="0" w:noVBand="1"/>
      </w:tblPr>
      <w:tblGrid>
        <w:gridCol w:w="9062"/>
      </w:tblGrid>
      <w:tr w:rsidR="001F1A30" w:rsidRPr="005B6BD2" w:rsidTr="0034121D">
        <w:trPr>
          <w:trHeight w:val="548"/>
        </w:trPr>
        <w:tc>
          <w:tcPr>
            <w:tcW w:w="9062" w:type="dxa"/>
          </w:tcPr>
          <w:p w:rsidR="001F1A30" w:rsidRPr="005B6BD2" w:rsidRDefault="001F1A30" w:rsidP="00EC6E17">
            <w:pPr>
              <w:jc w:val="both"/>
              <w:rPr>
                <w:rFonts w:ascii="Times New Roman" w:eastAsia="Calibri" w:hAnsi="Times New Roman" w:cs="Times New Roman"/>
                <w:b/>
              </w:rPr>
            </w:pPr>
            <w:r w:rsidRPr="005B6BD2">
              <w:rPr>
                <w:rFonts w:ascii="Times New Roman" w:eastAsia="Times New Roman" w:hAnsi="Times New Roman" w:cs="Times New Roman"/>
                <w:b/>
                <w:bCs/>
                <w:color w:val="000000" w:themeColor="text1"/>
                <w:lang w:eastAsia="sk-SK"/>
              </w:rPr>
              <w:t>Č</w:t>
            </w:r>
            <w:r w:rsidR="00EC6E17" w:rsidRPr="005B6BD2">
              <w:rPr>
                <w:rFonts w:ascii="Times New Roman" w:eastAsia="Times New Roman" w:hAnsi="Times New Roman" w:cs="Times New Roman"/>
                <w:b/>
                <w:bCs/>
                <w:color w:val="000000" w:themeColor="text1"/>
                <w:lang w:eastAsia="sk-SK"/>
              </w:rPr>
              <w:t xml:space="preserve">íslo </w:t>
            </w:r>
            <w:r w:rsidRPr="005B6BD2">
              <w:rPr>
                <w:rFonts w:ascii="Times New Roman" w:eastAsia="Times New Roman" w:hAnsi="Times New Roman" w:cs="Times New Roman"/>
                <w:b/>
                <w:bCs/>
                <w:color w:val="000000" w:themeColor="text1"/>
                <w:lang w:eastAsia="sk-SK"/>
              </w:rPr>
              <w:t xml:space="preserve">regulácie v Registri ex post. Zrozumiteľný a stručný opis regulácie vyjadrujúci zdroj nákladov na PP </w:t>
            </w:r>
            <w:r w:rsidRPr="005B6BD2">
              <w:rPr>
                <w:rFonts w:ascii="Times New Roman" w:eastAsia="Times New Roman" w:hAnsi="Times New Roman" w:cs="Times New Roman"/>
                <w:i/>
                <w:iCs/>
                <w:color w:val="000000" w:themeColor="text1"/>
                <w:lang w:eastAsia="sk-SK"/>
              </w:rPr>
              <w:t>(nahraďte konkrétnym číslom a opisom rovnakým ako ste použili v tabuľke č. 2)</w:t>
            </w:r>
          </w:p>
        </w:tc>
      </w:tr>
      <w:tr w:rsidR="001F1A30" w:rsidRPr="005B6BD2" w:rsidTr="005E099A">
        <w:tc>
          <w:tcPr>
            <w:tcW w:w="9062" w:type="dxa"/>
          </w:tcPr>
          <w:p w:rsidR="001F1A30" w:rsidRPr="005B6BD2" w:rsidRDefault="005F5B1C" w:rsidP="005E099A">
            <w:pPr>
              <w:jc w:val="both"/>
              <w:rPr>
                <w:rFonts w:ascii="Times New Roman" w:eastAsia="Calibri" w:hAnsi="Times New Roman" w:cs="Times New Roman"/>
                <w:bCs/>
              </w:rPr>
            </w:pPr>
            <w:r>
              <w:rPr>
                <w:rFonts w:ascii="Times New Roman" w:eastAsia="Calibri" w:hAnsi="Times New Roman" w:cs="Times New Roman"/>
                <w:bCs/>
              </w:rPr>
              <w:t xml:space="preserve">26 </w:t>
            </w:r>
            <w:r w:rsidRPr="005F5B1C">
              <w:rPr>
                <w:rFonts w:ascii="Times New Roman" w:eastAsia="Calibri" w:hAnsi="Times New Roman" w:cs="Times New Roman"/>
                <w:bCs/>
                <w:iCs/>
              </w:rPr>
              <w:t>Podľa aktuálneho znenia § 116 ods. 6 zákona o cestnej premávke je pri vykonávaní vývozov vozidiel podmienka absolvovania kontroly originality vozidla. Vzhľadom na nemerateľné počty zistenia prípadov, kedy bolo vozidlo na kontrole originality zistené s neoprávnene pozmeňovanými identifikátormi sa navrhuje uvedenú povinnosť vypustiť.</w:t>
            </w:r>
          </w:p>
          <w:p w:rsidR="001F1A30" w:rsidRPr="005B6BD2" w:rsidRDefault="001F1A30" w:rsidP="005E099A">
            <w:pPr>
              <w:jc w:val="both"/>
              <w:rPr>
                <w:rFonts w:ascii="Times New Roman" w:eastAsia="Calibri" w:hAnsi="Times New Roman" w:cs="Times New Roman"/>
                <w:bCs/>
              </w:rPr>
            </w:pP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
              </w:rPr>
            </w:pPr>
            <w:r w:rsidRPr="005B6BD2">
              <w:rPr>
                <w:rFonts w:ascii="Times New Roman" w:eastAsia="Calibri" w:hAnsi="Times New Roman" w:cs="Times New Roman"/>
                <w:b/>
              </w:rPr>
              <w:t>Uveďte spôsob vypočítania vplyvov na podnikateľské prostredie:</w:t>
            </w:r>
          </w:p>
        </w:tc>
      </w:tr>
      <w:tr w:rsidR="001F1A30" w:rsidRPr="005B6BD2" w:rsidTr="005E099A">
        <w:tc>
          <w:tcPr>
            <w:tcW w:w="9062" w:type="dxa"/>
          </w:tcPr>
          <w:p w:rsidR="001F1A30" w:rsidRPr="005B6BD2" w:rsidRDefault="005F5B1C" w:rsidP="005E099A">
            <w:pPr>
              <w:jc w:val="both"/>
              <w:rPr>
                <w:rFonts w:ascii="Times New Roman" w:eastAsia="Calibri" w:hAnsi="Times New Roman" w:cs="Times New Roman"/>
                <w:bCs/>
              </w:rPr>
            </w:pPr>
            <w:r>
              <w:rPr>
                <w:rFonts w:ascii="Times New Roman" w:eastAsia="Calibri" w:hAnsi="Times New Roman" w:cs="Times New Roman"/>
                <w:bCs/>
              </w:rPr>
              <w:t>Úspora finančných prostriedkov vo výške približne 100 eur za vykonania kontroly originality vozidla, ktoré sa vyváža do cudziny.</w:t>
            </w:r>
          </w:p>
          <w:p w:rsidR="001F1A30" w:rsidRPr="005B6BD2" w:rsidRDefault="001F1A30" w:rsidP="005E099A">
            <w:pPr>
              <w:jc w:val="both"/>
              <w:rPr>
                <w:rFonts w:ascii="Times New Roman" w:eastAsia="Calibri" w:hAnsi="Times New Roman" w:cs="Times New Roman"/>
                <w:bCs/>
              </w:rPr>
            </w:pP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
              </w:rPr>
            </w:pPr>
            <w:r w:rsidRPr="005B6BD2">
              <w:rPr>
                <w:rFonts w:ascii="Times New Roman" w:eastAsia="Calibri" w:hAnsi="Times New Roman" w:cs="Times New Roman"/>
                <w:b/>
              </w:rPr>
              <w:t>Uveďte zdroj početnosti (vrátane internetového odkazu na konkrétne štatistiky, ak sú dostupné na internete):</w:t>
            </w:r>
          </w:p>
        </w:tc>
      </w:tr>
      <w:tr w:rsidR="001F1A30" w:rsidRPr="005B6BD2" w:rsidTr="005E099A">
        <w:tc>
          <w:tcPr>
            <w:tcW w:w="9062" w:type="dxa"/>
          </w:tcPr>
          <w:p w:rsidR="001F1A30" w:rsidRPr="005B6BD2" w:rsidRDefault="005F5B1C" w:rsidP="005E099A">
            <w:pPr>
              <w:jc w:val="both"/>
              <w:rPr>
                <w:rFonts w:ascii="Times New Roman" w:eastAsia="Calibri" w:hAnsi="Times New Roman" w:cs="Times New Roman"/>
                <w:bCs/>
              </w:rPr>
            </w:pPr>
            <w:r>
              <w:rPr>
                <w:rFonts w:ascii="Times New Roman" w:eastAsia="Calibri" w:hAnsi="Times New Roman" w:cs="Times New Roman"/>
                <w:bCs/>
              </w:rPr>
              <w:t xml:space="preserve">Za rok 2022 bolo vykonaných </w:t>
            </w:r>
            <w:r w:rsidR="00746909">
              <w:rPr>
                <w:rFonts w:ascii="Times New Roman" w:eastAsia="Calibri" w:hAnsi="Times New Roman" w:cs="Times New Roman"/>
                <w:bCs/>
              </w:rPr>
              <w:t>17 242</w:t>
            </w:r>
            <w:r>
              <w:rPr>
                <w:rFonts w:ascii="Times New Roman" w:eastAsia="Calibri" w:hAnsi="Times New Roman" w:cs="Times New Roman"/>
                <w:bCs/>
              </w:rPr>
              <w:t xml:space="preserve"> vývozov vozidiel do cudziny.</w:t>
            </w:r>
          </w:p>
          <w:p w:rsidR="001F1A30" w:rsidRPr="005B6BD2" w:rsidRDefault="001F1A30" w:rsidP="005E099A">
            <w:pPr>
              <w:jc w:val="both"/>
              <w:rPr>
                <w:rFonts w:ascii="Times New Roman" w:eastAsia="Calibri" w:hAnsi="Times New Roman" w:cs="Times New Roman"/>
                <w:bCs/>
              </w:rPr>
            </w:pP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
              </w:rPr>
            </w:pPr>
            <w:r w:rsidRPr="005B6BD2">
              <w:rPr>
                <w:rFonts w:ascii="Times New Roman" w:eastAsia="Calibri" w:hAnsi="Times New Roman" w:cs="Times New Roman"/>
                <w:b/>
              </w:rPr>
              <w:t>Uveďte dôvod rozdielu medzi predpokladanými nákladmi regulácie (ex ante) a zistenými skutočnými nákladmi (ex post)</w:t>
            </w:r>
            <w:r w:rsidR="002923EB" w:rsidRPr="005B6BD2">
              <w:rPr>
                <w:rFonts w:ascii="Times New Roman" w:eastAsia="Calibri" w:hAnsi="Times New Roman" w:cs="Times New Roman"/>
                <w:b/>
              </w:rPr>
              <w:t>:</w:t>
            </w:r>
          </w:p>
          <w:p w:rsidR="001F1A30" w:rsidRPr="005B6BD2" w:rsidRDefault="00EC6E17" w:rsidP="005E099A">
            <w:pPr>
              <w:jc w:val="both"/>
              <w:rPr>
                <w:rFonts w:ascii="Times New Roman" w:eastAsia="Calibri" w:hAnsi="Times New Roman" w:cs="Times New Roman"/>
                <w:b/>
              </w:rPr>
            </w:pPr>
            <w:r w:rsidRPr="005B6BD2">
              <w:rPr>
                <w:rFonts w:ascii="Times New Roman" w:eastAsia="Calibri" w:hAnsi="Times New Roman" w:cs="Times New Roman"/>
                <w:bCs/>
                <w:i/>
                <w:iCs/>
              </w:rPr>
              <w:t>A</w:t>
            </w:r>
            <w:r w:rsidR="001F1A30" w:rsidRPr="005B6BD2">
              <w:rPr>
                <w:rFonts w:ascii="Times New Roman" w:eastAsia="Calibri" w:hAnsi="Times New Roman" w:cs="Times New Roman"/>
                <w:bCs/>
                <w:i/>
                <w:iCs/>
              </w:rPr>
              <w:t>k je rozdiel medzi predpokladanými nákladmi regulácie (ex ante) a zistenými skutočnými nákladmi (ex post), vysvetlite dôvod rozdielu. Zároveň vysvetlite rozdiely v predpokladaných a skutočne dotknutých subjektoch.</w:t>
            </w:r>
          </w:p>
        </w:tc>
      </w:tr>
      <w:tr w:rsidR="001F1A30" w:rsidRPr="005B6BD2" w:rsidTr="005E099A">
        <w:tc>
          <w:tcPr>
            <w:tcW w:w="9062" w:type="dxa"/>
          </w:tcPr>
          <w:p w:rsidR="001F1A30" w:rsidRPr="005B6BD2" w:rsidRDefault="005F5B1C" w:rsidP="005E099A">
            <w:pPr>
              <w:jc w:val="both"/>
              <w:rPr>
                <w:rFonts w:ascii="Times New Roman" w:eastAsia="Calibri" w:hAnsi="Times New Roman" w:cs="Times New Roman"/>
                <w:bCs/>
              </w:rPr>
            </w:pPr>
            <w:r>
              <w:rPr>
                <w:rFonts w:ascii="Times New Roman" w:eastAsia="Calibri" w:hAnsi="Times New Roman" w:cs="Times New Roman"/>
                <w:bCs/>
              </w:rPr>
              <w:t>n.a.</w:t>
            </w:r>
          </w:p>
          <w:p w:rsidR="001F1A30" w:rsidRPr="005B6BD2" w:rsidRDefault="001F1A30" w:rsidP="005E099A">
            <w:pPr>
              <w:jc w:val="both"/>
              <w:rPr>
                <w:rFonts w:ascii="Times New Roman" w:eastAsia="Calibri" w:hAnsi="Times New Roman" w:cs="Times New Roman"/>
                <w:bCs/>
              </w:rPr>
            </w:pP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
              </w:rPr>
            </w:pPr>
            <w:r w:rsidRPr="005B6BD2">
              <w:rPr>
                <w:rFonts w:ascii="Times New Roman" w:eastAsia="Calibri" w:hAnsi="Times New Roman" w:cs="Times New Roman"/>
                <w:b/>
              </w:rPr>
              <w:t>Uveďte vysvetlenie rozdielov v predpokladaných a skutočne dotknutých subjektoch:</w:t>
            </w:r>
          </w:p>
          <w:p w:rsidR="00DA498F" w:rsidRPr="005B6BD2" w:rsidRDefault="001F1A30" w:rsidP="00EC6E17">
            <w:pPr>
              <w:jc w:val="both"/>
              <w:rPr>
                <w:rFonts w:ascii="Times New Roman" w:hAnsi="Times New Roman" w:cs="Times New Roman"/>
              </w:rPr>
            </w:pPr>
            <w:r w:rsidRPr="005B6BD2">
              <w:rPr>
                <w:rFonts w:ascii="Times New Roman" w:eastAsia="Calibri" w:hAnsi="Times New Roman" w:cs="Times New Roman"/>
                <w:bCs/>
                <w:i/>
                <w:iCs/>
              </w:rPr>
              <w:t xml:space="preserve">Ak v ex ante fáze </w:t>
            </w:r>
            <w:r w:rsidR="00EC6E17" w:rsidRPr="005B6BD2">
              <w:rPr>
                <w:rFonts w:ascii="Times New Roman" w:eastAsia="Calibri" w:hAnsi="Times New Roman" w:cs="Times New Roman"/>
                <w:bCs/>
                <w:i/>
                <w:iCs/>
              </w:rPr>
              <w:t xml:space="preserve">nie sú </w:t>
            </w:r>
            <w:r w:rsidRPr="005B6BD2">
              <w:rPr>
                <w:rFonts w:ascii="Times New Roman" w:eastAsia="Calibri" w:hAnsi="Times New Roman" w:cs="Times New Roman"/>
                <w:bCs/>
                <w:i/>
                <w:iCs/>
              </w:rPr>
              <w:t>vypočítané náklady na celé podnikateľské prostredie, tak uveďte „0“</w:t>
            </w:r>
            <w:r w:rsidR="00DA498F" w:rsidRPr="005B6BD2">
              <w:rPr>
                <w:rFonts w:ascii="Times New Roman" w:eastAsia="Calibri" w:hAnsi="Times New Roman" w:cs="Times New Roman"/>
                <w:bCs/>
                <w:i/>
                <w:iCs/>
              </w:rPr>
              <w:t>.</w:t>
            </w:r>
            <w:r w:rsidRPr="005B6BD2">
              <w:rPr>
                <w:rFonts w:ascii="Times New Roman" w:hAnsi="Times New Roman" w:cs="Times New Roman"/>
              </w:rPr>
              <w:t xml:space="preserve"> </w:t>
            </w:r>
          </w:p>
          <w:p w:rsidR="001F1A30" w:rsidRPr="005B6BD2" w:rsidRDefault="00EC6E17" w:rsidP="00EC6E17">
            <w:pPr>
              <w:jc w:val="both"/>
              <w:rPr>
                <w:rFonts w:ascii="Times New Roman" w:eastAsia="Calibri" w:hAnsi="Times New Roman" w:cs="Times New Roman"/>
                <w:bCs/>
                <w:i/>
                <w:iCs/>
              </w:rPr>
            </w:pPr>
            <w:r w:rsidRPr="005B6BD2">
              <w:rPr>
                <w:rFonts w:ascii="Times New Roman" w:eastAsia="Calibri" w:hAnsi="Times New Roman" w:cs="Times New Roman"/>
                <w:bCs/>
                <w:i/>
                <w:iCs/>
              </w:rPr>
              <w:t>A</w:t>
            </w:r>
            <w:r w:rsidR="001F1A30" w:rsidRPr="005B6BD2">
              <w:rPr>
                <w:rFonts w:ascii="Times New Roman" w:eastAsia="Calibri" w:hAnsi="Times New Roman" w:cs="Times New Roman"/>
                <w:bCs/>
                <w:i/>
                <w:iCs/>
              </w:rPr>
              <w:t xml:space="preserve">k niektoré náklady regulácie </w:t>
            </w:r>
            <w:r w:rsidRPr="005B6BD2">
              <w:rPr>
                <w:rFonts w:ascii="Times New Roman" w:eastAsia="Calibri" w:hAnsi="Times New Roman" w:cs="Times New Roman"/>
                <w:bCs/>
                <w:i/>
                <w:iCs/>
              </w:rPr>
              <w:t xml:space="preserve">nie sú </w:t>
            </w:r>
            <w:r w:rsidR="001F1A30" w:rsidRPr="005B6BD2">
              <w:rPr>
                <w:rFonts w:ascii="Times New Roman" w:eastAsia="Calibri" w:hAnsi="Times New Roman" w:cs="Times New Roman"/>
                <w:bCs/>
                <w:i/>
                <w:iCs/>
              </w:rPr>
              <w:t>predpokladané v ex ante fáze vôbec, tiež uveďte „0“ a uveďte prečo.</w:t>
            </w:r>
          </w:p>
        </w:tc>
      </w:tr>
      <w:tr w:rsidR="001F1A30" w:rsidRPr="005B6BD2" w:rsidTr="005E099A">
        <w:tc>
          <w:tcPr>
            <w:tcW w:w="9062" w:type="dxa"/>
          </w:tcPr>
          <w:p w:rsidR="001F1A30" w:rsidRPr="005B6BD2" w:rsidRDefault="005F5B1C" w:rsidP="005E099A">
            <w:pPr>
              <w:jc w:val="both"/>
              <w:rPr>
                <w:rFonts w:ascii="Times New Roman" w:eastAsia="Calibri" w:hAnsi="Times New Roman" w:cs="Times New Roman"/>
                <w:bCs/>
              </w:rPr>
            </w:pPr>
            <w:r>
              <w:rPr>
                <w:rFonts w:ascii="Times New Roman" w:eastAsia="Calibri" w:hAnsi="Times New Roman" w:cs="Times New Roman"/>
                <w:bCs/>
              </w:rPr>
              <w:t>n.a.</w:t>
            </w:r>
          </w:p>
          <w:p w:rsidR="001F1A30" w:rsidRPr="005B6BD2" w:rsidRDefault="001F1A30" w:rsidP="005E099A">
            <w:pPr>
              <w:jc w:val="both"/>
              <w:rPr>
                <w:rFonts w:ascii="Times New Roman" w:eastAsia="Calibri" w:hAnsi="Times New Roman" w:cs="Times New Roman"/>
                <w:bCs/>
              </w:rPr>
            </w:pP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Cs/>
                <w:i/>
                <w:iCs/>
              </w:rPr>
            </w:pPr>
            <w:r w:rsidRPr="005B6BD2">
              <w:rPr>
                <w:rFonts w:ascii="Times New Roman" w:eastAsia="Calibri" w:hAnsi="Times New Roman" w:cs="Times New Roman"/>
                <w:b/>
              </w:rPr>
              <w:t>Uveďte dôvod vzniku nepredpokladaných nákladov v ex ante fáze:</w:t>
            </w:r>
          </w:p>
        </w:tc>
      </w:tr>
      <w:tr w:rsidR="001F1A30" w:rsidRPr="005B6BD2" w:rsidTr="005E099A">
        <w:tc>
          <w:tcPr>
            <w:tcW w:w="9062" w:type="dxa"/>
          </w:tcPr>
          <w:p w:rsidR="001F1A30" w:rsidRPr="005B6BD2" w:rsidRDefault="005F5B1C" w:rsidP="005E099A">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n.a.</w:t>
            </w:r>
          </w:p>
        </w:tc>
      </w:tr>
    </w:tbl>
    <w:p w:rsidR="006559D2" w:rsidRPr="005B6BD2" w:rsidRDefault="006559D2" w:rsidP="00D23BED">
      <w:pPr>
        <w:jc w:val="both"/>
        <w:rPr>
          <w:rFonts w:ascii="Times New Roman" w:eastAsia="Calibri" w:hAnsi="Times New Roman" w:cs="Times New Roman"/>
          <w:bCs/>
          <w:i/>
          <w:iCs/>
          <w:sz w:val="24"/>
          <w:szCs w:val="24"/>
        </w:rPr>
      </w:pPr>
    </w:p>
    <w:p w:rsidR="00FA4EDF" w:rsidRPr="005B6BD2" w:rsidRDefault="00FA4EDF" w:rsidP="0029581E">
      <w:pPr>
        <w:jc w:val="both"/>
        <w:rPr>
          <w:rFonts w:ascii="Times New Roman" w:eastAsia="Calibri" w:hAnsi="Times New Roman" w:cs="Times New Roman"/>
          <w:b/>
          <w:sz w:val="24"/>
          <w:szCs w:val="24"/>
        </w:rPr>
      </w:pPr>
    </w:p>
    <w:p w:rsidR="00FA4EDF" w:rsidRPr="005B6BD2" w:rsidRDefault="00FA4EDF" w:rsidP="0029581E">
      <w:pPr>
        <w:jc w:val="both"/>
        <w:rPr>
          <w:rFonts w:ascii="Times New Roman" w:eastAsia="Calibri" w:hAnsi="Times New Roman" w:cs="Times New Roman"/>
          <w:b/>
          <w:sz w:val="24"/>
          <w:szCs w:val="24"/>
        </w:rPr>
      </w:pPr>
    </w:p>
    <w:p w:rsidR="00FA4EDF" w:rsidRPr="005B6BD2" w:rsidRDefault="00FA4EDF" w:rsidP="0029581E">
      <w:pPr>
        <w:jc w:val="both"/>
        <w:rPr>
          <w:rFonts w:ascii="Times New Roman" w:eastAsia="Calibri" w:hAnsi="Times New Roman" w:cs="Times New Roman"/>
          <w:b/>
          <w:sz w:val="24"/>
          <w:szCs w:val="24"/>
        </w:rPr>
      </w:pPr>
    </w:p>
    <w:p w:rsidR="00FA4EDF" w:rsidRPr="005B6BD2" w:rsidRDefault="00FA4EDF" w:rsidP="0029581E">
      <w:pPr>
        <w:jc w:val="both"/>
        <w:rPr>
          <w:rFonts w:ascii="Times New Roman" w:eastAsia="Calibri" w:hAnsi="Times New Roman" w:cs="Times New Roman"/>
          <w:b/>
          <w:sz w:val="24"/>
          <w:szCs w:val="24"/>
        </w:rPr>
      </w:pPr>
    </w:p>
    <w:p w:rsidR="00FA4EDF" w:rsidRPr="005B6BD2" w:rsidRDefault="00FA4EDF" w:rsidP="0029581E">
      <w:pPr>
        <w:jc w:val="both"/>
        <w:rPr>
          <w:rFonts w:ascii="Times New Roman" w:eastAsia="Calibri" w:hAnsi="Times New Roman" w:cs="Times New Roman"/>
          <w:b/>
          <w:sz w:val="24"/>
          <w:szCs w:val="24"/>
        </w:rPr>
      </w:pPr>
    </w:p>
    <w:p w:rsidR="00026583" w:rsidRPr="005B6BD2" w:rsidRDefault="00026583" w:rsidP="0029581E">
      <w:pPr>
        <w:jc w:val="both"/>
        <w:rPr>
          <w:rFonts w:ascii="Times New Roman" w:eastAsia="Calibri" w:hAnsi="Times New Roman" w:cs="Times New Roman"/>
          <w:b/>
          <w:sz w:val="24"/>
          <w:szCs w:val="24"/>
        </w:rPr>
      </w:pPr>
    </w:p>
    <w:p w:rsidR="00743CAE" w:rsidRPr="005B6BD2" w:rsidRDefault="0029581E" w:rsidP="0029581E">
      <w:pPr>
        <w:jc w:val="both"/>
        <w:rPr>
          <w:rFonts w:ascii="Times New Roman" w:eastAsia="Calibri" w:hAnsi="Times New Roman" w:cs="Times New Roman"/>
          <w:b/>
          <w:sz w:val="24"/>
          <w:szCs w:val="24"/>
        </w:rPr>
      </w:pPr>
      <w:r w:rsidRPr="005B6BD2">
        <w:rPr>
          <w:rFonts w:ascii="Times New Roman" w:eastAsia="Calibri" w:hAnsi="Times New Roman" w:cs="Times New Roman"/>
          <w:b/>
          <w:sz w:val="24"/>
          <w:szCs w:val="24"/>
        </w:rPr>
        <w:t xml:space="preserve">9.2 </w:t>
      </w:r>
      <w:r w:rsidR="00743CAE" w:rsidRPr="005B6BD2">
        <w:rPr>
          <w:rFonts w:ascii="Times New Roman" w:eastAsia="Calibri" w:hAnsi="Times New Roman" w:cs="Times New Roman"/>
          <w:b/>
          <w:sz w:val="24"/>
          <w:szCs w:val="24"/>
        </w:rPr>
        <w:t>E</w:t>
      </w:r>
      <w:r w:rsidR="001A7FBC" w:rsidRPr="005B6BD2">
        <w:rPr>
          <w:rFonts w:ascii="Times New Roman" w:eastAsia="Calibri" w:hAnsi="Times New Roman" w:cs="Times New Roman"/>
          <w:b/>
          <w:sz w:val="24"/>
          <w:szCs w:val="24"/>
        </w:rPr>
        <w:t xml:space="preserve">x post </w:t>
      </w:r>
      <w:r w:rsidR="001F2363" w:rsidRPr="005B6BD2">
        <w:rPr>
          <w:rFonts w:ascii="Times New Roman" w:eastAsia="Calibri" w:hAnsi="Times New Roman" w:cs="Times New Roman"/>
          <w:b/>
          <w:sz w:val="24"/>
          <w:szCs w:val="24"/>
        </w:rPr>
        <w:t>konzultáci</w:t>
      </w:r>
      <w:r w:rsidR="00630815" w:rsidRPr="005B6BD2">
        <w:rPr>
          <w:rFonts w:ascii="Times New Roman" w:eastAsia="Calibri" w:hAnsi="Times New Roman" w:cs="Times New Roman"/>
          <w:b/>
          <w:sz w:val="24"/>
          <w:szCs w:val="24"/>
        </w:rPr>
        <w:t>e</w:t>
      </w:r>
      <w:r w:rsidR="001F2363" w:rsidRPr="005B6BD2">
        <w:rPr>
          <w:rFonts w:ascii="Times New Roman" w:eastAsia="Calibri" w:hAnsi="Times New Roman" w:cs="Times New Roman"/>
          <w:b/>
          <w:sz w:val="24"/>
          <w:szCs w:val="24"/>
        </w:rPr>
        <w:t xml:space="preserve"> s podnikateľskými subjektmi </w:t>
      </w:r>
    </w:p>
    <w:p w:rsidR="0029581E" w:rsidRPr="005B6BD2" w:rsidRDefault="00743CAE" w:rsidP="0029581E">
      <w:pPr>
        <w:jc w:val="both"/>
        <w:rPr>
          <w:rFonts w:ascii="Times New Roman" w:eastAsia="Calibri" w:hAnsi="Times New Roman" w:cs="Times New Roman"/>
          <w:b/>
          <w:sz w:val="24"/>
          <w:szCs w:val="24"/>
        </w:rPr>
      </w:pPr>
      <w:r w:rsidRPr="005B6BD2">
        <w:rPr>
          <w:rFonts w:ascii="Times New Roman" w:eastAsia="Calibri" w:hAnsi="Times New Roman" w:cs="Times New Roman"/>
          <w:b/>
          <w:sz w:val="24"/>
          <w:szCs w:val="24"/>
        </w:rPr>
        <w:lastRenderedPageBreak/>
        <w:t xml:space="preserve">Záväzný postup </w:t>
      </w:r>
      <w:r w:rsidR="00EC6E17" w:rsidRPr="005B6BD2">
        <w:rPr>
          <w:rFonts w:ascii="Times New Roman" w:eastAsia="Calibri" w:hAnsi="Times New Roman" w:cs="Times New Roman"/>
          <w:b/>
          <w:sz w:val="24"/>
          <w:szCs w:val="24"/>
        </w:rPr>
        <w:t xml:space="preserve">vykonania </w:t>
      </w:r>
      <w:r w:rsidRPr="005B6BD2">
        <w:rPr>
          <w:rFonts w:ascii="Times New Roman" w:eastAsia="Calibri" w:hAnsi="Times New Roman" w:cs="Times New Roman"/>
          <w:b/>
          <w:sz w:val="24"/>
          <w:szCs w:val="24"/>
        </w:rPr>
        <w:t xml:space="preserve">a </w:t>
      </w:r>
      <w:r w:rsidR="00016945" w:rsidRPr="005B6BD2">
        <w:rPr>
          <w:rFonts w:ascii="Times New Roman" w:eastAsia="Calibri" w:hAnsi="Times New Roman" w:cs="Times New Roman"/>
          <w:b/>
          <w:sz w:val="24"/>
          <w:szCs w:val="24"/>
        </w:rPr>
        <w:t xml:space="preserve">povinné </w:t>
      </w:r>
      <w:r w:rsidR="001F2363" w:rsidRPr="005B6BD2">
        <w:rPr>
          <w:rFonts w:ascii="Times New Roman" w:eastAsia="Calibri" w:hAnsi="Times New Roman" w:cs="Times New Roman"/>
          <w:b/>
          <w:sz w:val="24"/>
          <w:szCs w:val="24"/>
        </w:rPr>
        <w:t>obsahové náležitosti v</w:t>
      </w:r>
      <w:r w:rsidR="0029581E" w:rsidRPr="005B6BD2">
        <w:rPr>
          <w:rFonts w:ascii="Times New Roman" w:eastAsia="Calibri" w:hAnsi="Times New Roman" w:cs="Times New Roman"/>
          <w:b/>
          <w:sz w:val="24"/>
          <w:szCs w:val="24"/>
        </w:rPr>
        <w:t>yhodnoteni</w:t>
      </w:r>
      <w:r w:rsidR="001F2363" w:rsidRPr="005B6BD2">
        <w:rPr>
          <w:rFonts w:ascii="Times New Roman" w:eastAsia="Calibri" w:hAnsi="Times New Roman" w:cs="Times New Roman"/>
          <w:b/>
          <w:sz w:val="24"/>
          <w:szCs w:val="24"/>
        </w:rPr>
        <w:t>a</w:t>
      </w:r>
      <w:r w:rsidR="0029581E" w:rsidRPr="005B6BD2">
        <w:rPr>
          <w:rFonts w:ascii="Times New Roman" w:eastAsia="Calibri" w:hAnsi="Times New Roman" w:cs="Times New Roman"/>
          <w:b/>
          <w:sz w:val="24"/>
          <w:szCs w:val="24"/>
        </w:rPr>
        <w:t xml:space="preserve"> </w:t>
      </w:r>
    </w:p>
    <w:p w:rsidR="00DA0F04" w:rsidRPr="005B6BD2" w:rsidRDefault="00DA0F04" w:rsidP="00DA0F04">
      <w:pPr>
        <w:jc w:val="both"/>
        <w:rPr>
          <w:rFonts w:ascii="Times New Roman" w:eastAsia="Calibri" w:hAnsi="Times New Roman" w:cs="Times New Roman"/>
          <w:i/>
          <w:sz w:val="24"/>
          <w:szCs w:val="24"/>
        </w:rPr>
      </w:pPr>
      <w:r w:rsidRPr="005B6BD2">
        <w:rPr>
          <w:rFonts w:ascii="Times New Roman" w:eastAsia="Calibri" w:hAnsi="Times New Roman" w:cs="Times New Roman"/>
          <w:i/>
          <w:sz w:val="24"/>
          <w:szCs w:val="24"/>
        </w:rPr>
        <w:t>Konzultácie s dotknutými podnikateľskými subjektmi</w:t>
      </w:r>
      <w:r w:rsidR="002E0855" w:rsidRPr="005B6BD2">
        <w:rPr>
          <w:rFonts w:ascii="Times New Roman" w:eastAsia="Calibri" w:hAnsi="Times New Roman" w:cs="Times New Roman"/>
          <w:i/>
          <w:sz w:val="24"/>
          <w:szCs w:val="24"/>
        </w:rPr>
        <w:t xml:space="preserve"> </w:t>
      </w:r>
      <w:r w:rsidRPr="005B6BD2">
        <w:rPr>
          <w:rFonts w:ascii="Times New Roman" w:eastAsia="Calibri" w:hAnsi="Times New Roman" w:cs="Times New Roman"/>
          <w:i/>
          <w:sz w:val="24"/>
          <w:szCs w:val="24"/>
        </w:rPr>
        <w:t>a ich zastupiteľskými organizáciami</w:t>
      </w:r>
      <w:r w:rsidR="007F3D37" w:rsidRPr="005B6BD2">
        <w:rPr>
          <w:rFonts w:ascii="Times New Roman" w:eastAsia="Calibri" w:hAnsi="Times New Roman" w:cs="Times New Roman"/>
          <w:i/>
          <w:sz w:val="24"/>
          <w:szCs w:val="24"/>
        </w:rPr>
        <w:t xml:space="preserve"> (ďalej len „účastníci“) </w:t>
      </w:r>
      <w:r w:rsidRPr="005B6BD2">
        <w:rPr>
          <w:rFonts w:ascii="Times New Roman" w:eastAsia="Calibri" w:hAnsi="Times New Roman" w:cs="Times New Roman"/>
          <w:i/>
          <w:sz w:val="24"/>
          <w:szCs w:val="24"/>
        </w:rPr>
        <w:t xml:space="preserve">tvoria povinnú súčasť ex post hodnotenia, keďže patria medzi základné predpoklady jeho užitočnosti (ďalej len </w:t>
      </w:r>
      <w:r w:rsidR="00EC6E17" w:rsidRPr="005B6BD2">
        <w:rPr>
          <w:rFonts w:ascii="Times New Roman" w:eastAsia="Calibri" w:hAnsi="Times New Roman" w:cs="Times New Roman"/>
          <w:i/>
          <w:sz w:val="24"/>
          <w:szCs w:val="24"/>
        </w:rPr>
        <w:t>„</w:t>
      </w:r>
      <w:r w:rsidR="00501AFD" w:rsidRPr="005B6BD2">
        <w:rPr>
          <w:rFonts w:ascii="Times New Roman" w:eastAsia="Calibri" w:hAnsi="Times New Roman" w:cs="Times New Roman"/>
          <w:i/>
          <w:sz w:val="24"/>
          <w:szCs w:val="24"/>
        </w:rPr>
        <w:t xml:space="preserve">ex post </w:t>
      </w:r>
      <w:r w:rsidRPr="005B6BD2">
        <w:rPr>
          <w:rFonts w:ascii="Times New Roman" w:eastAsia="Calibri" w:hAnsi="Times New Roman" w:cs="Times New Roman"/>
          <w:i/>
          <w:sz w:val="24"/>
          <w:szCs w:val="24"/>
        </w:rPr>
        <w:t xml:space="preserve">konzultácie”). Hlavným účelom </w:t>
      </w:r>
      <w:r w:rsidR="001A7FBC" w:rsidRPr="005B6BD2">
        <w:rPr>
          <w:rFonts w:ascii="Times New Roman" w:eastAsia="Calibri" w:hAnsi="Times New Roman" w:cs="Times New Roman"/>
          <w:i/>
          <w:sz w:val="24"/>
          <w:szCs w:val="24"/>
        </w:rPr>
        <w:t xml:space="preserve">ex post </w:t>
      </w:r>
      <w:r w:rsidRPr="005B6BD2">
        <w:rPr>
          <w:rFonts w:ascii="Times New Roman" w:eastAsia="Calibri" w:hAnsi="Times New Roman" w:cs="Times New Roman"/>
          <w:i/>
          <w:sz w:val="24"/>
          <w:szCs w:val="24"/>
        </w:rPr>
        <w:t>konzultácií je získanie informácií o tom, ako funguje</w:t>
      </w:r>
      <w:r w:rsidR="006B01F8">
        <w:rPr>
          <w:rFonts w:ascii="Times New Roman" w:eastAsia="Calibri" w:hAnsi="Times New Roman" w:cs="Times New Roman"/>
          <w:i/>
          <w:sz w:val="24"/>
          <w:szCs w:val="24"/>
        </w:rPr>
        <w:t xml:space="preserve"> hodnotená</w:t>
      </w:r>
      <w:r w:rsidRPr="005B6BD2">
        <w:rPr>
          <w:rFonts w:ascii="Times New Roman" w:eastAsia="Calibri" w:hAnsi="Times New Roman" w:cs="Times New Roman"/>
          <w:i/>
          <w:sz w:val="24"/>
          <w:szCs w:val="24"/>
        </w:rPr>
        <w:t xml:space="preserve"> regulácia v praxi, aké spôsobuje podnikateľom náklady a aké zmeny</w:t>
      </w:r>
      <w:r w:rsidR="00C27036" w:rsidRPr="005B6BD2">
        <w:rPr>
          <w:rFonts w:ascii="Times New Roman" w:eastAsia="Calibri" w:hAnsi="Times New Roman" w:cs="Times New Roman"/>
          <w:i/>
          <w:sz w:val="24"/>
          <w:szCs w:val="24"/>
        </w:rPr>
        <w:t xml:space="preserve"> </w:t>
      </w:r>
      <w:r w:rsidR="007F4A87" w:rsidRPr="005B6BD2">
        <w:rPr>
          <w:rFonts w:ascii="Times New Roman" w:eastAsia="Calibri" w:hAnsi="Times New Roman" w:cs="Times New Roman"/>
          <w:i/>
          <w:sz w:val="24"/>
          <w:szCs w:val="24"/>
        </w:rPr>
        <w:t xml:space="preserve">podnikatelia navrhujú </w:t>
      </w:r>
      <w:r w:rsidR="00EC6E17" w:rsidRPr="005B6BD2">
        <w:rPr>
          <w:rFonts w:ascii="Times New Roman" w:eastAsia="Calibri" w:hAnsi="Times New Roman" w:cs="Times New Roman"/>
          <w:i/>
          <w:sz w:val="24"/>
          <w:szCs w:val="24"/>
        </w:rPr>
        <w:t xml:space="preserve">na </w:t>
      </w:r>
      <w:r w:rsidR="00C27036" w:rsidRPr="005B6BD2">
        <w:rPr>
          <w:rFonts w:ascii="Times New Roman" w:eastAsia="Calibri" w:hAnsi="Times New Roman" w:cs="Times New Roman"/>
          <w:i/>
          <w:sz w:val="24"/>
          <w:szCs w:val="24"/>
        </w:rPr>
        <w:t xml:space="preserve">zlepšenie </w:t>
      </w:r>
      <w:r w:rsidR="005D069A" w:rsidRPr="005B6BD2">
        <w:rPr>
          <w:rFonts w:ascii="Times New Roman" w:eastAsia="Calibri" w:hAnsi="Times New Roman" w:cs="Times New Roman"/>
          <w:i/>
          <w:sz w:val="24"/>
          <w:szCs w:val="24"/>
        </w:rPr>
        <w:t xml:space="preserve">dotknutej oblasti </w:t>
      </w:r>
      <w:r w:rsidR="00C27036" w:rsidRPr="005B6BD2">
        <w:rPr>
          <w:rFonts w:ascii="Times New Roman" w:eastAsia="Calibri" w:hAnsi="Times New Roman" w:cs="Times New Roman"/>
          <w:i/>
          <w:sz w:val="24"/>
          <w:szCs w:val="24"/>
        </w:rPr>
        <w:t xml:space="preserve">podnikateľského </w:t>
      </w:r>
      <w:r w:rsidR="007F3D37" w:rsidRPr="005B6BD2">
        <w:rPr>
          <w:rFonts w:ascii="Times New Roman" w:eastAsia="Calibri" w:hAnsi="Times New Roman" w:cs="Times New Roman"/>
          <w:i/>
          <w:sz w:val="24"/>
          <w:szCs w:val="24"/>
        </w:rPr>
        <w:t>prostredia</w:t>
      </w:r>
      <w:r w:rsidRPr="005B6BD2">
        <w:rPr>
          <w:rFonts w:ascii="Times New Roman" w:eastAsia="Calibri" w:hAnsi="Times New Roman" w:cs="Times New Roman"/>
          <w:i/>
          <w:sz w:val="24"/>
          <w:szCs w:val="24"/>
        </w:rPr>
        <w:t xml:space="preserve">. </w:t>
      </w:r>
    </w:p>
    <w:p w:rsidR="009812B7" w:rsidRPr="005B6BD2" w:rsidRDefault="001A7FBC" w:rsidP="00DA0F04">
      <w:pPr>
        <w:jc w:val="both"/>
        <w:rPr>
          <w:rFonts w:ascii="Times New Roman" w:eastAsia="Calibri" w:hAnsi="Times New Roman" w:cs="Times New Roman"/>
          <w:i/>
          <w:sz w:val="24"/>
          <w:szCs w:val="24"/>
        </w:rPr>
      </w:pPr>
      <w:r w:rsidRPr="005B6BD2">
        <w:rPr>
          <w:rFonts w:ascii="Times New Roman" w:eastAsia="Calibri" w:hAnsi="Times New Roman" w:cs="Times New Roman"/>
          <w:i/>
          <w:sz w:val="24"/>
          <w:szCs w:val="24"/>
        </w:rPr>
        <w:t>Ex post k</w:t>
      </w:r>
      <w:r w:rsidR="00DA0F04" w:rsidRPr="005B6BD2">
        <w:rPr>
          <w:rFonts w:ascii="Times New Roman" w:eastAsia="Calibri" w:hAnsi="Times New Roman" w:cs="Times New Roman"/>
          <w:i/>
          <w:sz w:val="24"/>
          <w:szCs w:val="24"/>
        </w:rPr>
        <w:t xml:space="preserve">onzultácie gestor právneho predpisu povinne uskutoční ešte pred vykonaním ex post hodnotenia; </w:t>
      </w:r>
      <w:r w:rsidR="00EC6E17" w:rsidRPr="005B6BD2">
        <w:rPr>
          <w:rFonts w:ascii="Times New Roman" w:eastAsia="Calibri" w:hAnsi="Times New Roman" w:cs="Times New Roman"/>
          <w:i/>
          <w:sz w:val="24"/>
          <w:szCs w:val="24"/>
        </w:rPr>
        <w:t>na</w:t>
      </w:r>
      <w:r w:rsidR="00DA0F04" w:rsidRPr="005B6BD2">
        <w:rPr>
          <w:rFonts w:ascii="Times New Roman" w:eastAsia="Calibri" w:hAnsi="Times New Roman" w:cs="Times New Roman"/>
          <w:i/>
          <w:sz w:val="24"/>
          <w:szCs w:val="24"/>
        </w:rPr>
        <w:t xml:space="preserve"> dosiahnutie maximálneho efektu</w:t>
      </w:r>
      <w:r w:rsidR="003161B0" w:rsidRPr="005B6BD2">
        <w:rPr>
          <w:rFonts w:ascii="Times New Roman" w:eastAsia="Calibri" w:hAnsi="Times New Roman" w:cs="Times New Roman"/>
          <w:i/>
          <w:sz w:val="24"/>
          <w:szCs w:val="24"/>
        </w:rPr>
        <w:t xml:space="preserve"> </w:t>
      </w:r>
      <w:r w:rsidR="00DA0F04" w:rsidRPr="005B6BD2">
        <w:rPr>
          <w:rFonts w:ascii="Times New Roman" w:eastAsia="Calibri" w:hAnsi="Times New Roman" w:cs="Times New Roman"/>
          <w:i/>
          <w:sz w:val="24"/>
          <w:szCs w:val="24"/>
        </w:rPr>
        <w:t>sa odporúča ich uskutočnenie aj po vykonaní ex post hodnotenia k jeho predbežnému zneniu.</w:t>
      </w:r>
    </w:p>
    <w:p w:rsidR="009812B7" w:rsidRPr="005B6BD2" w:rsidRDefault="00FB2B80" w:rsidP="009812B7">
      <w:pPr>
        <w:jc w:val="both"/>
        <w:rPr>
          <w:rFonts w:ascii="Times New Roman" w:eastAsia="Calibri" w:hAnsi="Times New Roman" w:cs="Times New Roman"/>
          <w:i/>
          <w:sz w:val="24"/>
          <w:szCs w:val="24"/>
        </w:rPr>
      </w:pPr>
      <w:r w:rsidRPr="005B6BD2">
        <w:rPr>
          <w:rFonts w:ascii="Times New Roman" w:eastAsia="Calibri" w:hAnsi="Times New Roman" w:cs="Times New Roman"/>
          <w:i/>
          <w:sz w:val="24"/>
          <w:szCs w:val="24"/>
        </w:rPr>
        <w:t xml:space="preserve">Ex post konzultácie </w:t>
      </w:r>
      <w:r w:rsidR="009812B7" w:rsidRPr="005B6BD2">
        <w:rPr>
          <w:rFonts w:ascii="Times New Roman" w:eastAsia="Calibri" w:hAnsi="Times New Roman" w:cs="Times New Roman"/>
          <w:i/>
          <w:sz w:val="24"/>
          <w:szCs w:val="24"/>
        </w:rPr>
        <w:t xml:space="preserve">gestor právneho predpisu povinne uskutoční vo forme </w:t>
      </w:r>
      <w:r w:rsidR="009812B7" w:rsidRPr="005B6BD2">
        <w:rPr>
          <w:rFonts w:ascii="Times New Roman" w:eastAsia="Calibri" w:hAnsi="Times New Roman" w:cs="Times New Roman"/>
          <w:b/>
          <w:i/>
          <w:sz w:val="24"/>
          <w:szCs w:val="24"/>
        </w:rPr>
        <w:t>cielených</w:t>
      </w:r>
      <w:r w:rsidR="009812B7" w:rsidRPr="005B6BD2">
        <w:rPr>
          <w:rFonts w:ascii="Times New Roman" w:eastAsia="Calibri" w:hAnsi="Times New Roman" w:cs="Times New Roman"/>
          <w:i/>
          <w:sz w:val="24"/>
          <w:szCs w:val="24"/>
        </w:rPr>
        <w:t xml:space="preserve"> </w:t>
      </w:r>
      <w:r w:rsidRPr="005B6BD2">
        <w:rPr>
          <w:rFonts w:ascii="Times New Roman" w:eastAsia="Calibri" w:hAnsi="Times New Roman" w:cs="Times New Roman"/>
          <w:i/>
          <w:sz w:val="24"/>
          <w:szCs w:val="24"/>
        </w:rPr>
        <w:t xml:space="preserve">ex post </w:t>
      </w:r>
      <w:r w:rsidR="009812B7" w:rsidRPr="005B6BD2">
        <w:rPr>
          <w:rFonts w:ascii="Times New Roman" w:eastAsia="Calibri" w:hAnsi="Times New Roman" w:cs="Times New Roman"/>
          <w:i/>
          <w:sz w:val="24"/>
          <w:szCs w:val="24"/>
        </w:rPr>
        <w:t xml:space="preserve">konzultácií </w:t>
      </w:r>
      <w:r w:rsidR="009812B7" w:rsidRPr="005B6BD2">
        <w:rPr>
          <w:rFonts w:ascii="Times New Roman" w:eastAsia="Calibri" w:hAnsi="Times New Roman" w:cs="Times New Roman"/>
          <w:b/>
          <w:i/>
          <w:sz w:val="24"/>
          <w:szCs w:val="24"/>
        </w:rPr>
        <w:t>a zároveň</w:t>
      </w:r>
      <w:r w:rsidR="009812B7" w:rsidRPr="005B6BD2">
        <w:rPr>
          <w:rFonts w:ascii="Times New Roman" w:eastAsia="Calibri" w:hAnsi="Times New Roman" w:cs="Times New Roman"/>
          <w:i/>
          <w:sz w:val="24"/>
          <w:szCs w:val="24"/>
        </w:rPr>
        <w:t xml:space="preserve"> aj vo forme </w:t>
      </w:r>
      <w:r w:rsidR="009812B7" w:rsidRPr="005B6BD2">
        <w:rPr>
          <w:rFonts w:ascii="Times New Roman" w:eastAsia="Calibri" w:hAnsi="Times New Roman" w:cs="Times New Roman"/>
          <w:b/>
          <w:i/>
          <w:sz w:val="24"/>
          <w:szCs w:val="24"/>
        </w:rPr>
        <w:t>verejných</w:t>
      </w:r>
      <w:r w:rsidR="009812B7" w:rsidRPr="005B6BD2">
        <w:rPr>
          <w:rFonts w:ascii="Times New Roman" w:eastAsia="Calibri" w:hAnsi="Times New Roman" w:cs="Times New Roman"/>
          <w:i/>
          <w:sz w:val="24"/>
          <w:szCs w:val="24"/>
        </w:rPr>
        <w:t xml:space="preserve"> </w:t>
      </w:r>
      <w:r w:rsidRPr="005B6BD2">
        <w:rPr>
          <w:rFonts w:ascii="Times New Roman" w:eastAsia="Calibri" w:hAnsi="Times New Roman" w:cs="Times New Roman"/>
          <w:i/>
          <w:sz w:val="24"/>
          <w:szCs w:val="24"/>
        </w:rPr>
        <w:t xml:space="preserve">ex post </w:t>
      </w:r>
      <w:r w:rsidR="009812B7" w:rsidRPr="005B6BD2">
        <w:rPr>
          <w:rFonts w:ascii="Times New Roman" w:eastAsia="Calibri" w:hAnsi="Times New Roman" w:cs="Times New Roman"/>
          <w:i/>
          <w:sz w:val="24"/>
          <w:szCs w:val="24"/>
        </w:rPr>
        <w:t>konzultácií.</w:t>
      </w:r>
      <w:r w:rsidR="00124D12">
        <w:rPr>
          <w:rFonts w:ascii="Times New Roman" w:eastAsia="Calibri" w:hAnsi="Times New Roman" w:cs="Times New Roman"/>
          <w:i/>
          <w:sz w:val="24"/>
          <w:szCs w:val="24"/>
        </w:rPr>
        <w:t xml:space="preserve"> Uskutočnenie ex post konzultácii je možné aj elektronicky, a to prostredníctvom e-mailovej komunikácie. </w:t>
      </w:r>
      <w:r w:rsidR="009812B7" w:rsidRPr="005B6BD2">
        <w:rPr>
          <w:rFonts w:ascii="Times New Roman" w:eastAsia="Calibri" w:hAnsi="Times New Roman" w:cs="Times New Roman"/>
          <w:i/>
          <w:sz w:val="24"/>
          <w:szCs w:val="24"/>
        </w:rPr>
        <w:t xml:space="preserve">Gestor právneho predpisu </w:t>
      </w:r>
      <w:r w:rsidR="00EC6E17" w:rsidRPr="005B6BD2">
        <w:rPr>
          <w:rFonts w:ascii="Times New Roman" w:eastAsia="Calibri" w:hAnsi="Times New Roman" w:cs="Times New Roman"/>
          <w:i/>
          <w:sz w:val="24"/>
          <w:szCs w:val="24"/>
        </w:rPr>
        <w:t>na</w:t>
      </w:r>
      <w:r w:rsidR="009812B7" w:rsidRPr="005B6BD2">
        <w:rPr>
          <w:rFonts w:ascii="Times New Roman" w:eastAsia="Calibri" w:hAnsi="Times New Roman" w:cs="Times New Roman"/>
          <w:i/>
          <w:sz w:val="24"/>
          <w:szCs w:val="24"/>
        </w:rPr>
        <w:t xml:space="preserve"> vykonani</w:t>
      </w:r>
      <w:r w:rsidR="00EC6E17" w:rsidRPr="005B6BD2">
        <w:rPr>
          <w:rFonts w:ascii="Times New Roman" w:eastAsia="Calibri" w:hAnsi="Times New Roman" w:cs="Times New Roman"/>
          <w:i/>
          <w:sz w:val="24"/>
          <w:szCs w:val="24"/>
        </w:rPr>
        <w:t>e</w:t>
      </w:r>
      <w:r w:rsidR="009812B7" w:rsidRPr="005B6BD2">
        <w:rPr>
          <w:rFonts w:ascii="Times New Roman" w:eastAsia="Calibri" w:hAnsi="Times New Roman" w:cs="Times New Roman"/>
          <w:i/>
          <w:sz w:val="24"/>
          <w:szCs w:val="24"/>
        </w:rPr>
        <w:t xml:space="preserve"> cielených </w:t>
      </w:r>
      <w:r w:rsidRPr="005B6BD2">
        <w:rPr>
          <w:rFonts w:ascii="Times New Roman" w:eastAsia="Calibri" w:hAnsi="Times New Roman" w:cs="Times New Roman"/>
          <w:i/>
          <w:sz w:val="24"/>
          <w:szCs w:val="24"/>
        </w:rPr>
        <w:t xml:space="preserve">ex post </w:t>
      </w:r>
      <w:r w:rsidR="009812B7" w:rsidRPr="005B6BD2">
        <w:rPr>
          <w:rFonts w:ascii="Times New Roman" w:eastAsia="Calibri" w:hAnsi="Times New Roman" w:cs="Times New Roman"/>
          <w:i/>
          <w:sz w:val="24"/>
          <w:szCs w:val="24"/>
        </w:rPr>
        <w:t>konzultácií</w:t>
      </w:r>
      <w:r w:rsidR="00A43003" w:rsidRPr="005B6BD2">
        <w:rPr>
          <w:rFonts w:ascii="Times New Roman" w:eastAsia="Calibri" w:hAnsi="Times New Roman" w:cs="Times New Roman"/>
          <w:i/>
          <w:sz w:val="24"/>
          <w:szCs w:val="24"/>
        </w:rPr>
        <w:t xml:space="preserve"> priamo </w:t>
      </w:r>
      <w:r w:rsidR="009812B7" w:rsidRPr="005B6BD2">
        <w:rPr>
          <w:rFonts w:ascii="Times New Roman" w:eastAsia="Calibri" w:hAnsi="Times New Roman" w:cs="Times New Roman"/>
          <w:i/>
          <w:sz w:val="24"/>
          <w:szCs w:val="24"/>
        </w:rPr>
        <w:t>osloví  účastníkov.</w:t>
      </w:r>
    </w:p>
    <w:p w:rsidR="009812B7" w:rsidRPr="005B6BD2" w:rsidRDefault="009812B7" w:rsidP="009812B7">
      <w:pPr>
        <w:pStyle w:val="Zkladntext"/>
        <w:tabs>
          <w:tab w:val="left" w:pos="683"/>
        </w:tabs>
        <w:spacing w:before="205"/>
        <w:ind w:left="0" w:right="112"/>
        <w:jc w:val="both"/>
        <w:rPr>
          <w:rFonts w:eastAsia="Calibri" w:cs="Times New Roman"/>
          <w:i/>
          <w:lang w:val="sk-SK"/>
        </w:rPr>
      </w:pPr>
      <w:r w:rsidRPr="005B6BD2">
        <w:rPr>
          <w:rFonts w:eastAsia="Calibri" w:cs="Times New Roman"/>
          <w:i/>
          <w:lang w:val="sk-SK"/>
        </w:rPr>
        <w:t xml:space="preserve">Zároveň gestor právneho predpisu </w:t>
      </w:r>
      <w:r w:rsidR="002349F0" w:rsidRPr="005B6BD2">
        <w:rPr>
          <w:rFonts w:eastAsia="Calibri" w:cs="Times New Roman"/>
          <w:i/>
          <w:lang w:val="sk-SK"/>
        </w:rPr>
        <w:t>na</w:t>
      </w:r>
      <w:r w:rsidRPr="005B6BD2">
        <w:rPr>
          <w:rFonts w:eastAsia="Calibri" w:cs="Times New Roman"/>
          <w:i/>
          <w:lang w:val="sk-SK"/>
        </w:rPr>
        <w:t xml:space="preserve"> </w:t>
      </w:r>
      <w:r w:rsidR="002349F0" w:rsidRPr="005B6BD2">
        <w:rPr>
          <w:rFonts w:eastAsia="Calibri" w:cs="Times New Roman"/>
          <w:i/>
          <w:lang w:val="sk-SK"/>
        </w:rPr>
        <w:t xml:space="preserve">vykonanie </w:t>
      </w:r>
      <w:r w:rsidRPr="005B6BD2">
        <w:rPr>
          <w:rFonts w:eastAsia="Calibri" w:cs="Times New Roman"/>
          <w:i/>
          <w:lang w:val="sk-SK"/>
        </w:rPr>
        <w:t xml:space="preserve">verejných </w:t>
      </w:r>
      <w:r w:rsidR="00FB2B80" w:rsidRPr="005B6BD2">
        <w:rPr>
          <w:rFonts w:eastAsia="Calibri" w:cs="Times New Roman"/>
          <w:i/>
          <w:lang w:val="sk-SK"/>
        </w:rPr>
        <w:t xml:space="preserve">ex post </w:t>
      </w:r>
      <w:r w:rsidRPr="005B6BD2">
        <w:rPr>
          <w:rFonts w:eastAsia="Calibri" w:cs="Times New Roman"/>
          <w:i/>
          <w:lang w:val="sk-SK"/>
        </w:rPr>
        <w:t>konzultácií</w:t>
      </w:r>
      <w:r w:rsidR="00A43003" w:rsidRPr="005B6BD2">
        <w:rPr>
          <w:rFonts w:eastAsia="Calibri" w:cs="Times New Roman"/>
          <w:i/>
          <w:lang w:val="sk-SK"/>
        </w:rPr>
        <w:t xml:space="preserve"> </w:t>
      </w:r>
      <w:r w:rsidRPr="005B6BD2">
        <w:rPr>
          <w:rFonts w:eastAsia="Calibri" w:cs="Times New Roman"/>
          <w:i/>
          <w:lang w:val="sk-SK"/>
        </w:rPr>
        <w:t xml:space="preserve">zašle </w:t>
      </w:r>
      <w:r w:rsidR="00E07AA1" w:rsidRPr="005B6BD2">
        <w:rPr>
          <w:rFonts w:eastAsia="Calibri" w:cs="Times New Roman"/>
          <w:i/>
          <w:lang w:val="sk-SK"/>
        </w:rPr>
        <w:t>m</w:t>
      </w:r>
      <w:r w:rsidR="00FB7B9A" w:rsidRPr="005B6BD2">
        <w:rPr>
          <w:rFonts w:eastAsia="Calibri" w:cs="Times New Roman"/>
          <w:i/>
          <w:lang w:val="sk-SK"/>
        </w:rPr>
        <w:t xml:space="preserve">inisterstvu hospodárstva </w:t>
      </w:r>
      <w:r w:rsidRPr="005B6BD2">
        <w:rPr>
          <w:rFonts w:eastAsia="Calibri" w:cs="Times New Roman"/>
          <w:i/>
          <w:lang w:val="sk-SK"/>
        </w:rPr>
        <w:t xml:space="preserve">informáciu o začatí </w:t>
      </w:r>
      <w:r w:rsidR="00FB2B80" w:rsidRPr="005B6BD2">
        <w:rPr>
          <w:rFonts w:eastAsia="Calibri" w:cs="Times New Roman"/>
          <w:i/>
          <w:lang w:val="sk-SK"/>
        </w:rPr>
        <w:t xml:space="preserve">ex post </w:t>
      </w:r>
      <w:r w:rsidRPr="005B6BD2">
        <w:rPr>
          <w:rFonts w:eastAsia="Calibri" w:cs="Times New Roman"/>
          <w:i/>
          <w:lang w:val="sk-SK"/>
        </w:rPr>
        <w:t>konzultácií</w:t>
      </w:r>
      <w:r w:rsidR="00A43003" w:rsidRPr="005B6BD2">
        <w:rPr>
          <w:rFonts w:eastAsia="Calibri" w:cs="Times New Roman"/>
          <w:i/>
          <w:lang w:val="sk-SK"/>
        </w:rPr>
        <w:t xml:space="preserve"> </w:t>
      </w:r>
      <w:r w:rsidRPr="005B6BD2">
        <w:rPr>
          <w:rFonts w:eastAsia="Calibri" w:cs="Times New Roman"/>
          <w:i/>
          <w:lang w:val="sk-SK"/>
        </w:rPr>
        <w:t xml:space="preserve">na adresu </w:t>
      </w:r>
      <w:hyperlink r:id="rId11" w:history="1">
        <w:r w:rsidRPr="005B6BD2">
          <w:rPr>
            <w:rFonts w:eastAsia="Calibri"/>
            <w:i/>
            <w:color w:val="0070C0"/>
            <w:u w:val="single"/>
            <w:lang w:val="sk-SK"/>
          </w:rPr>
          <w:t>expost@mhsr.sk</w:t>
        </w:r>
      </w:hyperlink>
      <w:r w:rsidRPr="005B6BD2">
        <w:rPr>
          <w:rFonts w:eastAsia="Calibri" w:cs="Times New Roman"/>
          <w:i/>
          <w:lang w:val="sk-SK"/>
        </w:rPr>
        <w:t xml:space="preserve">. </w:t>
      </w:r>
      <w:r w:rsidR="00FB7B9A" w:rsidRPr="005B6BD2">
        <w:rPr>
          <w:rFonts w:eastAsia="Calibri" w:cs="Times New Roman"/>
          <w:i/>
          <w:lang w:val="sk-SK"/>
        </w:rPr>
        <w:t>Ministerstvo hospodárstva</w:t>
      </w:r>
      <w:r w:rsidRPr="005B6BD2">
        <w:rPr>
          <w:rFonts w:eastAsia="Calibri" w:cs="Times New Roman"/>
          <w:i/>
          <w:lang w:val="sk-SK"/>
        </w:rPr>
        <w:t xml:space="preserve"> informáciu o</w:t>
      </w:r>
      <w:r w:rsidR="00A43003" w:rsidRPr="005B6BD2">
        <w:rPr>
          <w:rFonts w:eastAsia="Calibri" w:cs="Times New Roman"/>
          <w:i/>
          <w:lang w:val="sk-SK"/>
        </w:rPr>
        <w:t xml:space="preserve"> začatí</w:t>
      </w:r>
      <w:r w:rsidRPr="005B6BD2">
        <w:rPr>
          <w:rFonts w:eastAsia="Calibri" w:cs="Times New Roman"/>
          <w:i/>
          <w:lang w:val="sk-SK"/>
        </w:rPr>
        <w:t xml:space="preserve"> </w:t>
      </w:r>
      <w:r w:rsidR="00FB2B80" w:rsidRPr="005B6BD2">
        <w:rPr>
          <w:rFonts w:eastAsia="Calibri" w:cs="Times New Roman"/>
          <w:i/>
          <w:lang w:val="sk-SK"/>
        </w:rPr>
        <w:t xml:space="preserve">ex post </w:t>
      </w:r>
      <w:r w:rsidRPr="005B6BD2">
        <w:rPr>
          <w:rFonts w:eastAsia="Calibri" w:cs="Times New Roman"/>
          <w:i/>
          <w:lang w:val="sk-SK"/>
        </w:rPr>
        <w:t>konzultáci</w:t>
      </w:r>
      <w:r w:rsidR="00A43003" w:rsidRPr="005B6BD2">
        <w:rPr>
          <w:rFonts w:eastAsia="Calibri" w:cs="Times New Roman"/>
          <w:i/>
          <w:lang w:val="sk-SK"/>
        </w:rPr>
        <w:t>í</w:t>
      </w:r>
      <w:r w:rsidRPr="005B6BD2">
        <w:rPr>
          <w:rFonts w:eastAsia="Calibri" w:cs="Times New Roman"/>
          <w:i/>
          <w:lang w:val="sk-SK"/>
        </w:rPr>
        <w:t xml:space="preserve"> zverejní na svojom webovom sídle počas obdobia určeného gestorom právneho predpisu, ktoré však </w:t>
      </w:r>
      <w:r w:rsidRPr="005B6BD2">
        <w:rPr>
          <w:rFonts w:eastAsia="Calibri" w:cs="Times New Roman"/>
          <w:b/>
          <w:i/>
          <w:lang w:val="sk-SK"/>
        </w:rPr>
        <w:t>nemôže byť kratšie ako štyri kalendárne týždne</w:t>
      </w:r>
      <w:r w:rsidRPr="005B6BD2">
        <w:rPr>
          <w:rFonts w:eastAsia="Calibri" w:cs="Times New Roman"/>
          <w:i/>
          <w:lang w:val="sk-SK"/>
        </w:rPr>
        <w:t xml:space="preserve">. </w:t>
      </w:r>
      <w:r w:rsidR="00FB7B9A" w:rsidRPr="005B6BD2">
        <w:rPr>
          <w:rFonts w:eastAsia="Calibri" w:cs="Times New Roman"/>
          <w:i/>
          <w:lang w:val="sk-SK"/>
        </w:rPr>
        <w:t>Ministerstvo hospodárstva</w:t>
      </w:r>
      <w:r w:rsidRPr="005B6BD2">
        <w:rPr>
          <w:rFonts w:eastAsia="Calibri" w:cs="Times New Roman"/>
          <w:i/>
          <w:lang w:val="sk-SK"/>
        </w:rPr>
        <w:t xml:space="preserve"> zároveň zašle internetový odkaz gestorovi právneho predpisu.</w:t>
      </w:r>
    </w:p>
    <w:p w:rsidR="00FC1A8E" w:rsidRPr="005B6BD2" w:rsidRDefault="00FC1A8E" w:rsidP="0029581E">
      <w:pPr>
        <w:jc w:val="both"/>
        <w:rPr>
          <w:rFonts w:ascii="Times New Roman" w:eastAsia="Calibri" w:hAnsi="Times New Roman" w:cs="Times New Roman"/>
          <w:i/>
          <w:sz w:val="24"/>
          <w:szCs w:val="24"/>
        </w:rPr>
      </w:pPr>
    </w:p>
    <w:tbl>
      <w:tblPr>
        <w:tblStyle w:val="Mriekatabuky"/>
        <w:tblW w:w="0" w:type="auto"/>
        <w:tblLook w:val="04A0" w:firstRow="1" w:lastRow="0" w:firstColumn="1" w:lastColumn="0" w:noHBand="0" w:noVBand="1"/>
      </w:tblPr>
      <w:tblGrid>
        <w:gridCol w:w="9062"/>
      </w:tblGrid>
      <w:tr w:rsidR="00E874DA" w:rsidRPr="005B6BD2" w:rsidTr="00F95734">
        <w:tc>
          <w:tcPr>
            <w:tcW w:w="9062" w:type="dxa"/>
            <w:shd w:val="clear" w:color="auto" w:fill="auto"/>
          </w:tcPr>
          <w:p w:rsidR="00E874DA" w:rsidRPr="005B6BD2" w:rsidRDefault="00E874DA" w:rsidP="00F95734">
            <w:pPr>
              <w:jc w:val="both"/>
              <w:rPr>
                <w:rFonts w:ascii="Times New Roman" w:eastAsia="Calibri" w:hAnsi="Times New Roman" w:cs="Times New Roman"/>
                <w:b/>
                <w:bCs/>
              </w:rPr>
            </w:pPr>
            <w:r w:rsidRPr="005B6BD2">
              <w:rPr>
                <w:rFonts w:ascii="Times New Roman" w:eastAsia="Calibri" w:hAnsi="Times New Roman" w:cs="Times New Roman"/>
                <w:b/>
                <w:bCs/>
              </w:rPr>
              <w:t>Účastníci</w:t>
            </w:r>
            <w:r w:rsidR="00AE087F" w:rsidRPr="005B6BD2">
              <w:rPr>
                <w:rFonts w:ascii="Times New Roman" w:eastAsia="Calibri" w:hAnsi="Times New Roman" w:cs="Times New Roman"/>
                <w:b/>
                <w:bCs/>
              </w:rPr>
              <w:t xml:space="preserve">, </w:t>
            </w:r>
            <w:r w:rsidRPr="005B6BD2">
              <w:rPr>
                <w:rFonts w:ascii="Times New Roman" w:eastAsia="Calibri" w:hAnsi="Times New Roman" w:cs="Times New Roman"/>
                <w:b/>
                <w:bCs/>
              </w:rPr>
              <w:t> forma</w:t>
            </w:r>
            <w:r w:rsidR="00AE087F" w:rsidRPr="005B6BD2">
              <w:rPr>
                <w:rFonts w:ascii="Times New Roman" w:eastAsia="Calibri" w:hAnsi="Times New Roman" w:cs="Times New Roman"/>
                <w:b/>
                <w:bCs/>
              </w:rPr>
              <w:t xml:space="preserve">, termíny a časový rozsah </w:t>
            </w:r>
            <w:r w:rsidR="00FB2B80" w:rsidRPr="005B6BD2">
              <w:rPr>
                <w:rFonts w:ascii="Times New Roman" w:eastAsia="Calibri" w:hAnsi="Times New Roman" w:cs="Times New Roman"/>
                <w:b/>
                <w:bCs/>
              </w:rPr>
              <w:t xml:space="preserve">ex post </w:t>
            </w:r>
            <w:r w:rsidRPr="005B6BD2">
              <w:rPr>
                <w:rFonts w:ascii="Times New Roman" w:eastAsia="Calibri" w:hAnsi="Times New Roman" w:cs="Times New Roman"/>
                <w:b/>
                <w:bCs/>
              </w:rPr>
              <w:t>konzultácií:</w:t>
            </w:r>
          </w:p>
        </w:tc>
      </w:tr>
      <w:tr w:rsidR="00444360" w:rsidRPr="005B6BD2" w:rsidTr="00926959">
        <w:tc>
          <w:tcPr>
            <w:tcW w:w="9062" w:type="dxa"/>
          </w:tcPr>
          <w:p w:rsidR="00746909" w:rsidRPr="00746909" w:rsidRDefault="00746909" w:rsidP="00746909">
            <w:pPr>
              <w:jc w:val="both"/>
              <w:rPr>
                <w:rFonts w:ascii="Times New Roman" w:eastAsia="Calibri" w:hAnsi="Times New Roman" w:cs="Times New Roman"/>
              </w:rPr>
            </w:pPr>
            <w:r>
              <w:rPr>
                <w:rFonts w:ascii="Times New Roman" w:eastAsia="Calibri" w:hAnsi="Times New Roman" w:cs="Times New Roman"/>
              </w:rPr>
              <w:t xml:space="preserve">Dňa 03.11.2023 bolo </w:t>
            </w:r>
            <w:r w:rsidRPr="00746909">
              <w:rPr>
                <w:rFonts w:ascii="Times New Roman" w:eastAsia="Calibri" w:hAnsi="Times New Roman" w:cs="Times New Roman"/>
              </w:rPr>
              <w:t xml:space="preserve">na webovom sídle Ministerstva hospodárstva SR zverejnené oznámenie o začatí </w:t>
            </w:r>
            <w:r>
              <w:rPr>
                <w:rFonts w:ascii="Times New Roman" w:eastAsia="Calibri" w:hAnsi="Times New Roman" w:cs="Times New Roman"/>
              </w:rPr>
              <w:t xml:space="preserve">verejného </w:t>
            </w:r>
            <w:r w:rsidRPr="00746909">
              <w:rPr>
                <w:rFonts w:ascii="Times New Roman" w:eastAsia="Calibri" w:hAnsi="Times New Roman" w:cs="Times New Roman"/>
              </w:rPr>
              <w:t>ex post hodnotenia</w:t>
            </w:r>
            <w:r>
              <w:rPr>
                <w:rFonts w:ascii="Times New Roman" w:eastAsia="Calibri" w:hAnsi="Times New Roman" w:cs="Times New Roman"/>
              </w:rPr>
              <w:t xml:space="preserve"> s termínom ukončenia do 13.11.2023</w:t>
            </w:r>
            <w:r w:rsidRPr="00746909">
              <w:rPr>
                <w:rFonts w:ascii="Times New Roman" w:eastAsia="Calibri" w:hAnsi="Times New Roman" w:cs="Times New Roman"/>
              </w:rPr>
              <w:t>, na ktoré však žiaden podnikateľský subjekt nereagoval. Následne sme oslovili päť subjektov, ktoré v najvyšších počtoch v roku 2022 vykonali vývozy vozidiel evidovaných v Slovenskej republike do cudziny. Na takéto cielené oslovenie reagovali dva subjekty:</w:t>
            </w:r>
          </w:p>
          <w:p w:rsidR="00746909" w:rsidRPr="00746909" w:rsidRDefault="00746909" w:rsidP="00746909">
            <w:pPr>
              <w:rPr>
                <w:rFonts w:ascii="Times New Roman" w:eastAsia="Calibri" w:hAnsi="Times New Roman" w:cs="Times New Roman"/>
              </w:rPr>
            </w:pPr>
            <w:r w:rsidRPr="00746909">
              <w:rPr>
                <w:rFonts w:ascii="Times New Roman" w:eastAsia="Calibri" w:hAnsi="Times New Roman" w:cs="Times New Roman"/>
              </w:rPr>
              <w:t>-</w:t>
            </w:r>
            <w:r w:rsidRPr="00746909">
              <w:rPr>
                <w:rFonts w:ascii="Times New Roman" w:eastAsia="Calibri" w:hAnsi="Times New Roman" w:cs="Times New Roman"/>
              </w:rPr>
              <w:tab/>
              <w:t xml:space="preserve">AUTOCENTRUM AAA AUTO a. s. so sídlom v Bratislave a </w:t>
            </w:r>
          </w:p>
          <w:p w:rsidR="00746909" w:rsidRPr="00746909" w:rsidRDefault="00746909" w:rsidP="00746909">
            <w:pPr>
              <w:rPr>
                <w:rFonts w:ascii="Times New Roman" w:eastAsia="Calibri" w:hAnsi="Times New Roman" w:cs="Times New Roman"/>
              </w:rPr>
            </w:pPr>
            <w:r w:rsidRPr="00746909">
              <w:rPr>
                <w:rFonts w:ascii="Times New Roman" w:eastAsia="Calibri" w:hAnsi="Times New Roman" w:cs="Times New Roman"/>
              </w:rPr>
              <w:t>-</w:t>
            </w:r>
            <w:r w:rsidRPr="00746909">
              <w:rPr>
                <w:rFonts w:ascii="Times New Roman" w:eastAsia="Calibri" w:hAnsi="Times New Roman" w:cs="Times New Roman"/>
              </w:rPr>
              <w:tab/>
              <w:t>SF EXPORT, s.r.o. so sídlom v Leviciach.</w:t>
            </w:r>
          </w:p>
          <w:p w:rsidR="00746909" w:rsidRPr="00746909" w:rsidRDefault="00746909" w:rsidP="00746909">
            <w:pPr>
              <w:rPr>
                <w:rFonts w:ascii="Times New Roman" w:eastAsia="Calibri" w:hAnsi="Times New Roman" w:cs="Times New Roman"/>
              </w:rPr>
            </w:pPr>
          </w:p>
          <w:p w:rsidR="00E874DA" w:rsidRPr="005B6BD2" w:rsidRDefault="00E874DA" w:rsidP="00746909">
            <w:pPr>
              <w:rPr>
                <w:rFonts w:ascii="Times New Roman" w:eastAsia="Calibri" w:hAnsi="Times New Roman" w:cs="Times New Roman"/>
              </w:rPr>
            </w:pPr>
          </w:p>
        </w:tc>
      </w:tr>
      <w:tr w:rsidR="009A5993" w:rsidRPr="005B6BD2" w:rsidTr="00F95734">
        <w:tc>
          <w:tcPr>
            <w:tcW w:w="9062" w:type="dxa"/>
            <w:shd w:val="clear" w:color="auto" w:fill="auto"/>
          </w:tcPr>
          <w:p w:rsidR="009A5993" w:rsidRPr="005B6BD2" w:rsidRDefault="009A5993" w:rsidP="00083E47">
            <w:pPr>
              <w:rPr>
                <w:rFonts w:ascii="Times New Roman" w:eastAsia="Calibri" w:hAnsi="Times New Roman" w:cs="Times New Roman"/>
                <w:b/>
                <w:bCs/>
              </w:rPr>
            </w:pPr>
            <w:r w:rsidRPr="005B6BD2">
              <w:rPr>
                <w:rFonts w:ascii="Times New Roman" w:eastAsia="Calibri" w:hAnsi="Times New Roman" w:cs="Times New Roman"/>
                <w:b/>
                <w:bCs/>
              </w:rPr>
              <w:t>Vznesené pripomienky účastníkov voči hodnoteným reguláciám:</w:t>
            </w:r>
          </w:p>
        </w:tc>
      </w:tr>
      <w:tr w:rsidR="00444360" w:rsidRPr="005B6BD2" w:rsidTr="00926959">
        <w:tc>
          <w:tcPr>
            <w:tcW w:w="9062" w:type="dxa"/>
          </w:tcPr>
          <w:p w:rsidR="009A5993" w:rsidRPr="005B6BD2" w:rsidRDefault="00746909" w:rsidP="00746909">
            <w:pPr>
              <w:jc w:val="both"/>
              <w:rPr>
                <w:rFonts w:ascii="Times New Roman" w:eastAsia="Calibri" w:hAnsi="Times New Roman" w:cs="Times New Roman"/>
              </w:rPr>
            </w:pPr>
            <w:r w:rsidRPr="00746909">
              <w:rPr>
                <w:rFonts w:ascii="Times New Roman" w:eastAsia="Calibri" w:hAnsi="Times New Roman" w:cs="Times New Roman"/>
              </w:rPr>
              <w:t>Obidva subjekty sa vyjadrili, že nepovažujú za prínosné pre nich podmieňovanie vykonávania kontrol originality vozidiel pred oznámením ich vývozu na dopravných inšpektorátoch. Predmetom novely zákona o cestnej premávke bolo zmäkčenie súčasného stavu, kedy by nebolo potrebné vykonávať kontrolu originality vozidiel v prípadoch tzv. reexportoch novoevidovaných vozidiel, ktoré boli prvý krát zaevidované najviac pred 30 dňami. U takýchto vozidiel je minimálny predpoklad, že budú pozmeňované, nakoľko v prevažnej miere sa takéto vozidlá preregistrujú do štátov Európskej únie. Jeden z oslovených podnikateľských subjektov vyjadril súhlas s navrhovaným uľahčením vykonávania vývozov vozidiel pri tzv. reexportoch, kedy by nebolo potrebné podrobovať vozidlá kontrolám originality, ak boli zaevidované naviac pred 30 dňami. Oba subjekty sa zároveň vyjadrili, že najlepším riešením by bolo úplné vypustenie vykonávania kontrol originality pri vývozoch vozidiel do cudziny.</w:t>
            </w:r>
          </w:p>
          <w:p w:rsidR="009A5993" w:rsidRPr="005B6BD2" w:rsidRDefault="009A5993" w:rsidP="00926959">
            <w:pPr>
              <w:rPr>
                <w:rFonts w:ascii="Times New Roman" w:eastAsia="Calibri" w:hAnsi="Times New Roman" w:cs="Times New Roman"/>
              </w:rPr>
            </w:pPr>
          </w:p>
        </w:tc>
      </w:tr>
      <w:tr w:rsidR="00E874DA" w:rsidRPr="005B6BD2" w:rsidTr="00F95734">
        <w:tc>
          <w:tcPr>
            <w:tcW w:w="9062" w:type="dxa"/>
            <w:shd w:val="clear" w:color="auto" w:fill="auto"/>
          </w:tcPr>
          <w:p w:rsidR="00E874DA" w:rsidRPr="005B6BD2" w:rsidRDefault="00F80EFD" w:rsidP="00926959">
            <w:pPr>
              <w:rPr>
                <w:rFonts w:ascii="Times New Roman" w:eastAsia="Calibri" w:hAnsi="Times New Roman" w:cs="Times New Roman"/>
                <w:b/>
                <w:bCs/>
              </w:rPr>
            </w:pPr>
            <w:r w:rsidRPr="005B6BD2">
              <w:rPr>
                <w:rFonts w:ascii="Times New Roman" w:eastAsia="Calibri" w:hAnsi="Times New Roman" w:cs="Times New Roman"/>
                <w:b/>
                <w:bCs/>
              </w:rPr>
              <w:t xml:space="preserve">Vznesené pripomienky </w:t>
            </w:r>
            <w:r w:rsidR="000F49CB" w:rsidRPr="005B6BD2">
              <w:rPr>
                <w:rFonts w:ascii="Times New Roman" w:eastAsia="Calibri" w:hAnsi="Times New Roman" w:cs="Times New Roman"/>
                <w:b/>
                <w:bCs/>
              </w:rPr>
              <w:t xml:space="preserve">účastníkov </w:t>
            </w:r>
            <w:r w:rsidRPr="005B6BD2">
              <w:rPr>
                <w:rFonts w:ascii="Times New Roman" w:eastAsia="Calibri" w:hAnsi="Times New Roman" w:cs="Times New Roman"/>
                <w:b/>
                <w:bCs/>
              </w:rPr>
              <w:t>voči</w:t>
            </w:r>
            <w:r w:rsidR="00AC78C4" w:rsidRPr="005B6BD2">
              <w:rPr>
                <w:rFonts w:ascii="Times New Roman" w:eastAsia="Calibri" w:hAnsi="Times New Roman" w:cs="Times New Roman"/>
                <w:b/>
                <w:bCs/>
              </w:rPr>
              <w:t xml:space="preserve"> výkonu a</w:t>
            </w:r>
            <w:r w:rsidRPr="005B6BD2">
              <w:rPr>
                <w:rFonts w:ascii="Times New Roman" w:eastAsia="Calibri" w:hAnsi="Times New Roman" w:cs="Times New Roman"/>
                <w:b/>
                <w:bCs/>
              </w:rPr>
              <w:t xml:space="preserve"> fungovaniu</w:t>
            </w:r>
            <w:r w:rsidR="00AC78C4" w:rsidRPr="005B6BD2">
              <w:rPr>
                <w:rFonts w:ascii="Times New Roman" w:eastAsia="Calibri" w:hAnsi="Times New Roman" w:cs="Times New Roman"/>
                <w:b/>
                <w:bCs/>
              </w:rPr>
              <w:t xml:space="preserve"> hodnotených regulácií v praxi:</w:t>
            </w:r>
          </w:p>
        </w:tc>
      </w:tr>
      <w:tr w:rsidR="00444360" w:rsidRPr="005B6BD2" w:rsidTr="00926959">
        <w:tc>
          <w:tcPr>
            <w:tcW w:w="9062" w:type="dxa"/>
          </w:tcPr>
          <w:p w:rsidR="00E874DA" w:rsidRPr="005B6BD2" w:rsidRDefault="00746909" w:rsidP="00746909">
            <w:pPr>
              <w:jc w:val="both"/>
              <w:rPr>
                <w:rFonts w:ascii="Times New Roman" w:eastAsia="Calibri" w:hAnsi="Times New Roman" w:cs="Times New Roman"/>
              </w:rPr>
            </w:pPr>
            <w:r w:rsidRPr="00746909">
              <w:rPr>
                <w:rFonts w:ascii="Times New Roman" w:eastAsia="Calibri" w:hAnsi="Times New Roman" w:cs="Times New Roman"/>
              </w:rPr>
              <w:t xml:space="preserve">Ďalším problémom pre podnikateľské subjekty je, že pri súčasnom stave legislatívy a elektronických služieb v evidencii je možnosť len osobného vybavenia vývozov vozidiel do cudziny na dopravných inšpektorátoch, ak tieto subjekty nie sú evidované ako vlastníci vozidiel. Na základe uvedeného sme </w:t>
            </w:r>
            <w:r w:rsidRPr="00746909">
              <w:rPr>
                <w:rFonts w:ascii="Times New Roman" w:eastAsia="Calibri" w:hAnsi="Times New Roman" w:cs="Times New Roman"/>
              </w:rPr>
              <w:lastRenderedPageBreak/>
              <w:t>do návrhu novely zákona o cestnej premávke zapracovali možnosť vykonávania vývozov vozidiel do cudziny obdobným spôsobom, ako je to už v súčasnosti umožnené pre autobazáre. Takýmto spôsobom by došlo k zlepšeniu podmienok pre podnikateľské subjekty, ako aj pre dopravné inšpektoráty.</w:t>
            </w:r>
          </w:p>
          <w:p w:rsidR="00E874DA" w:rsidRPr="005B6BD2" w:rsidRDefault="00E874DA" w:rsidP="00926959">
            <w:pPr>
              <w:rPr>
                <w:rFonts w:ascii="Times New Roman" w:eastAsia="Calibri" w:hAnsi="Times New Roman" w:cs="Times New Roman"/>
              </w:rPr>
            </w:pPr>
          </w:p>
        </w:tc>
      </w:tr>
      <w:tr w:rsidR="00AC78C4" w:rsidRPr="005B6BD2" w:rsidTr="00F95734">
        <w:tc>
          <w:tcPr>
            <w:tcW w:w="9062" w:type="dxa"/>
            <w:shd w:val="clear" w:color="auto" w:fill="auto"/>
          </w:tcPr>
          <w:p w:rsidR="00AC78C4" w:rsidRPr="005B6BD2" w:rsidRDefault="00AC78C4" w:rsidP="0034121D">
            <w:pPr>
              <w:jc w:val="both"/>
              <w:rPr>
                <w:rFonts w:ascii="Times New Roman" w:eastAsia="Calibri" w:hAnsi="Times New Roman" w:cs="Times New Roman"/>
                <w:b/>
                <w:bCs/>
              </w:rPr>
            </w:pPr>
            <w:r w:rsidRPr="005B6BD2">
              <w:rPr>
                <w:rFonts w:ascii="Times New Roman" w:eastAsia="Calibri" w:hAnsi="Times New Roman" w:cs="Times New Roman"/>
                <w:b/>
                <w:bCs/>
              </w:rPr>
              <w:lastRenderedPageBreak/>
              <w:t xml:space="preserve">Alternatívne riešenia </w:t>
            </w:r>
            <w:r w:rsidR="004C228D" w:rsidRPr="005B6BD2">
              <w:rPr>
                <w:rFonts w:ascii="Times New Roman" w:eastAsia="Calibri" w:hAnsi="Times New Roman" w:cs="Times New Roman"/>
                <w:b/>
                <w:bCs/>
              </w:rPr>
              <w:t xml:space="preserve">z pohľadu účastníkov - </w:t>
            </w:r>
            <w:r w:rsidRPr="005B6BD2">
              <w:rPr>
                <w:rFonts w:ascii="Times New Roman" w:eastAsia="Calibri" w:hAnsi="Times New Roman" w:cs="Times New Roman"/>
                <w:b/>
                <w:bCs/>
              </w:rPr>
              <w:t xml:space="preserve">návrhy na zmeny v právnych predpisoch s cieľom zlepšenia podnikateľského prostredia: </w:t>
            </w:r>
          </w:p>
        </w:tc>
      </w:tr>
      <w:tr w:rsidR="00444360" w:rsidRPr="005B6BD2" w:rsidTr="00926959">
        <w:tc>
          <w:tcPr>
            <w:tcW w:w="9062" w:type="dxa"/>
          </w:tcPr>
          <w:p w:rsidR="00AC78C4" w:rsidRPr="005B6BD2" w:rsidRDefault="00746909" w:rsidP="00926959">
            <w:pPr>
              <w:rPr>
                <w:rFonts w:ascii="Times New Roman" w:eastAsia="Calibri" w:hAnsi="Times New Roman" w:cs="Times New Roman"/>
              </w:rPr>
            </w:pPr>
            <w:r>
              <w:rPr>
                <w:rFonts w:ascii="Times New Roman" w:eastAsia="Calibri" w:hAnsi="Times New Roman" w:cs="Times New Roman"/>
              </w:rPr>
              <w:t>Vypustenie podmienky absolvovania kontroly originality vozidiel pred ich oznámením na vývoz do cudziny.</w:t>
            </w:r>
          </w:p>
          <w:p w:rsidR="00AC78C4" w:rsidRPr="005B6BD2" w:rsidRDefault="00AC78C4" w:rsidP="00926959">
            <w:pPr>
              <w:rPr>
                <w:rFonts w:ascii="Times New Roman" w:eastAsia="Calibri" w:hAnsi="Times New Roman" w:cs="Times New Roman"/>
              </w:rPr>
            </w:pPr>
          </w:p>
        </w:tc>
      </w:tr>
      <w:tr w:rsidR="00E874DA" w:rsidRPr="005B6BD2" w:rsidTr="00F95734">
        <w:tc>
          <w:tcPr>
            <w:tcW w:w="9062" w:type="dxa"/>
            <w:shd w:val="clear" w:color="auto" w:fill="auto"/>
          </w:tcPr>
          <w:p w:rsidR="00E874DA" w:rsidRPr="005B6BD2" w:rsidRDefault="004C228D" w:rsidP="0034121D">
            <w:pPr>
              <w:jc w:val="both"/>
              <w:rPr>
                <w:rFonts w:ascii="Times New Roman" w:eastAsia="Calibri" w:hAnsi="Times New Roman" w:cs="Times New Roman"/>
                <w:b/>
                <w:bCs/>
              </w:rPr>
            </w:pPr>
            <w:r w:rsidRPr="005B6BD2">
              <w:rPr>
                <w:rFonts w:ascii="Times New Roman" w:eastAsia="Calibri" w:hAnsi="Times New Roman" w:cs="Times New Roman"/>
                <w:b/>
                <w:bCs/>
              </w:rPr>
              <w:t xml:space="preserve">Alternatívne riešenia z pohľadu účastníkov – návrhy na zmeny aplikačnej praxe </w:t>
            </w:r>
            <w:r w:rsidR="000459AD" w:rsidRPr="005B6BD2">
              <w:rPr>
                <w:rFonts w:ascii="Times New Roman" w:eastAsia="Calibri" w:hAnsi="Times New Roman" w:cs="Times New Roman"/>
                <w:b/>
                <w:bCs/>
              </w:rPr>
              <w:t>s cieľom zlepšenia podnikateľského prostredia:</w:t>
            </w:r>
          </w:p>
        </w:tc>
      </w:tr>
      <w:tr w:rsidR="00444360" w:rsidRPr="005B6BD2" w:rsidTr="00926959">
        <w:tc>
          <w:tcPr>
            <w:tcW w:w="9062" w:type="dxa"/>
          </w:tcPr>
          <w:p w:rsidR="00E874DA" w:rsidRPr="005B6BD2" w:rsidRDefault="006779AF" w:rsidP="006779AF">
            <w:pPr>
              <w:jc w:val="both"/>
              <w:rPr>
                <w:rFonts w:ascii="Times New Roman" w:eastAsia="Calibri" w:hAnsi="Times New Roman" w:cs="Times New Roman"/>
              </w:rPr>
            </w:pPr>
            <w:r>
              <w:rPr>
                <w:rFonts w:ascii="Times New Roman" w:eastAsia="Calibri" w:hAnsi="Times New Roman" w:cs="Times New Roman"/>
              </w:rPr>
              <w:t xml:space="preserve">Alternatívne riešenie by bolo akceptovanie uľahčenia vykonávania vývozov do cudziny, </w:t>
            </w:r>
            <w:r w:rsidRPr="00746909">
              <w:rPr>
                <w:rFonts w:ascii="Times New Roman" w:eastAsia="Calibri" w:hAnsi="Times New Roman" w:cs="Times New Roman"/>
              </w:rPr>
              <w:t>kedy by nebolo potrebné vykonávať kontrolu originality vozidiel v prípadoch tzv. reexportoch novoevidovaných vozidiel, ktoré boli prvý krát zaevidované najviac pred 30 dňami.</w:t>
            </w:r>
            <w:r>
              <w:rPr>
                <w:rFonts w:ascii="Times New Roman" w:eastAsia="Calibri" w:hAnsi="Times New Roman" w:cs="Times New Roman"/>
              </w:rPr>
              <w:t xml:space="preserve"> Takéto opatrenie však podľa názoru podnikateľských subjektov neprinesie reálne zlepšenie podnikateľského prostredia. </w:t>
            </w:r>
          </w:p>
          <w:p w:rsidR="00E874DA" w:rsidRPr="005B6BD2" w:rsidRDefault="00E874DA" w:rsidP="00926959">
            <w:pPr>
              <w:rPr>
                <w:rFonts w:ascii="Times New Roman" w:eastAsia="Calibri" w:hAnsi="Times New Roman" w:cs="Times New Roman"/>
              </w:rPr>
            </w:pPr>
          </w:p>
        </w:tc>
      </w:tr>
      <w:tr w:rsidR="004C228D" w:rsidRPr="005B6BD2" w:rsidTr="00F95734">
        <w:tc>
          <w:tcPr>
            <w:tcW w:w="9062" w:type="dxa"/>
            <w:shd w:val="clear" w:color="auto" w:fill="auto"/>
          </w:tcPr>
          <w:p w:rsidR="004C228D" w:rsidRPr="005B6BD2" w:rsidRDefault="004C228D" w:rsidP="0034121D">
            <w:pPr>
              <w:jc w:val="both"/>
              <w:rPr>
                <w:rFonts w:ascii="Times New Roman" w:eastAsia="Calibri" w:hAnsi="Times New Roman" w:cs="Times New Roman"/>
                <w:b/>
                <w:bCs/>
              </w:rPr>
            </w:pPr>
            <w:r w:rsidRPr="005B6BD2">
              <w:rPr>
                <w:rFonts w:ascii="Times New Roman" w:eastAsia="Calibri" w:hAnsi="Times New Roman" w:cs="Times New Roman"/>
                <w:b/>
                <w:bCs/>
              </w:rPr>
              <w:t>Vyhodnotenie návrhov alternatívnych riešení gestorom</w:t>
            </w:r>
            <w:r w:rsidR="006E0DF6" w:rsidRPr="005B6BD2">
              <w:rPr>
                <w:rFonts w:ascii="Times New Roman" w:eastAsia="Calibri" w:hAnsi="Times New Roman" w:cs="Times New Roman"/>
                <w:b/>
                <w:bCs/>
              </w:rPr>
              <w:t xml:space="preserve"> -</w:t>
            </w:r>
            <w:r w:rsidRPr="005B6BD2">
              <w:rPr>
                <w:rFonts w:ascii="Times New Roman" w:eastAsia="Calibri" w:hAnsi="Times New Roman" w:cs="Times New Roman"/>
                <w:b/>
                <w:bCs/>
              </w:rPr>
              <w:t xml:space="preserve"> návrhy na zmeny v právnych predpisoch:</w:t>
            </w:r>
          </w:p>
        </w:tc>
      </w:tr>
      <w:tr w:rsidR="00444360" w:rsidRPr="005B6BD2" w:rsidTr="008A6574">
        <w:tc>
          <w:tcPr>
            <w:tcW w:w="9062" w:type="dxa"/>
            <w:shd w:val="clear" w:color="auto" w:fill="auto"/>
          </w:tcPr>
          <w:p w:rsidR="004C228D" w:rsidRPr="005B6BD2" w:rsidRDefault="006779AF" w:rsidP="006779AF">
            <w:pPr>
              <w:jc w:val="both"/>
              <w:rPr>
                <w:rFonts w:ascii="Times New Roman" w:eastAsia="Calibri" w:hAnsi="Times New Roman" w:cs="Times New Roman"/>
              </w:rPr>
            </w:pPr>
            <w:r>
              <w:rPr>
                <w:rFonts w:ascii="Times New Roman" w:eastAsia="Calibri" w:hAnsi="Times New Roman" w:cs="Times New Roman"/>
              </w:rPr>
              <w:t>Gestorom boli akceptované vypustenie podmienky na vykonávanie kontrol originality pri oznamovaní všetkých vývozov vozidiel do cudziny. Za tým účelom bola navrhnutá zmena ustanovenie § 116 ods. 6 v zákone o cestnej premávke.</w:t>
            </w:r>
          </w:p>
          <w:p w:rsidR="004C228D" w:rsidRPr="005B6BD2" w:rsidRDefault="004C228D" w:rsidP="008A6574">
            <w:pPr>
              <w:rPr>
                <w:rFonts w:ascii="Times New Roman" w:eastAsia="Calibri" w:hAnsi="Times New Roman" w:cs="Times New Roman"/>
              </w:rPr>
            </w:pPr>
          </w:p>
        </w:tc>
      </w:tr>
      <w:tr w:rsidR="00E874DA" w:rsidRPr="005B6BD2" w:rsidTr="00F95734">
        <w:tc>
          <w:tcPr>
            <w:tcW w:w="9062" w:type="dxa"/>
            <w:shd w:val="clear" w:color="auto" w:fill="auto"/>
          </w:tcPr>
          <w:p w:rsidR="00E874DA" w:rsidRPr="005B6BD2" w:rsidRDefault="006E0DF6">
            <w:pPr>
              <w:rPr>
                <w:rFonts w:ascii="Times New Roman" w:eastAsia="Calibri" w:hAnsi="Times New Roman" w:cs="Times New Roman"/>
                <w:b/>
                <w:bCs/>
              </w:rPr>
            </w:pPr>
            <w:r w:rsidRPr="005B6BD2">
              <w:rPr>
                <w:rFonts w:ascii="Times New Roman" w:eastAsia="Calibri" w:hAnsi="Times New Roman" w:cs="Times New Roman"/>
                <w:b/>
                <w:bCs/>
              </w:rPr>
              <w:t>Vyhodnotenie návrhov alternatívnych riešení gestorom - návrhy na zmeny aplikačnej praxe</w:t>
            </w:r>
            <w:r w:rsidR="000459AD" w:rsidRPr="005B6BD2">
              <w:rPr>
                <w:rFonts w:ascii="Times New Roman" w:eastAsia="Calibri" w:hAnsi="Times New Roman" w:cs="Times New Roman"/>
                <w:b/>
                <w:bCs/>
              </w:rPr>
              <w:t>:</w:t>
            </w:r>
          </w:p>
        </w:tc>
      </w:tr>
      <w:tr w:rsidR="00444360" w:rsidRPr="005B6BD2" w:rsidTr="00926959">
        <w:tc>
          <w:tcPr>
            <w:tcW w:w="9062" w:type="dxa"/>
            <w:shd w:val="clear" w:color="auto" w:fill="auto"/>
          </w:tcPr>
          <w:p w:rsidR="00E874DA" w:rsidRPr="005B6BD2" w:rsidRDefault="006779AF" w:rsidP="00B57A56">
            <w:pPr>
              <w:jc w:val="both"/>
              <w:rPr>
                <w:rFonts w:ascii="Times New Roman" w:eastAsia="Calibri" w:hAnsi="Times New Roman" w:cs="Times New Roman"/>
              </w:rPr>
            </w:pPr>
            <w:r>
              <w:rPr>
                <w:rFonts w:ascii="Times New Roman" w:eastAsia="Calibri" w:hAnsi="Times New Roman" w:cs="Times New Roman"/>
              </w:rPr>
              <w:t>Na zlepšenie podnikateľského prostredia bolo navrhnuté zavedenie novej elektronickej služby pre autobazáre, prostredníctvom ktorej by mohli žiadať o oznámenie vývozov vozidiel do cudziny bez potreby osobnej návštevy dopravných inšpektorátov. Za tým účelom bolo navrhnuté doplnenie nového odseku 6 v § 119 zákona o cestnej premávke.</w:t>
            </w:r>
          </w:p>
          <w:p w:rsidR="00E874DA" w:rsidRPr="005B6BD2" w:rsidRDefault="00E874DA" w:rsidP="00926959">
            <w:pPr>
              <w:rPr>
                <w:rFonts w:ascii="Times New Roman" w:eastAsia="Calibri" w:hAnsi="Times New Roman" w:cs="Times New Roman"/>
              </w:rPr>
            </w:pPr>
          </w:p>
        </w:tc>
      </w:tr>
    </w:tbl>
    <w:p w:rsidR="009A0F4A" w:rsidRPr="009A0F4A" w:rsidRDefault="009A0F4A" w:rsidP="009A0F4A">
      <w:pPr>
        <w:jc w:val="both"/>
        <w:rPr>
          <w:rFonts w:ascii="Times New Roman" w:eastAsia="Calibri" w:hAnsi="Times New Roman" w:cs="Times New Roman"/>
          <w:i/>
          <w:sz w:val="24"/>
          <w:szCs w:val="24"/>
        </w:rPr>
      </w:pPr>
      <w:r w:rsidRPr="009A0F4A">
        <w:rPr>
          <w:rFonts w:ascii="Times New Roman" w:eastAsia="Calibri" w:hAnsi="Times New Roman" w:cs="Times New Roman"/>
          <w:i/>
          <w:sz w:val="24"/>
          <w:szCs w:val="24"/>
        </w:rPr>
        <w:t xml:space="preserve">Lehota na vykonanie povinnosti ex post hodnotenia podľa bodu 10.6. jednotnej metodiky sa predĺži o jeden kalendárny polrok, ak podnikateľské subjekty počas tejto lehoty neprejavia záujem o ex post konzultácie, a to aj napriek ich cielenému osloveniu, alebo o ex post konzultácie prejavia záujem až po ich opakovaní. V takomto prípade gestor právneho predpisu v lehote na vykonanie povinnosti ex post hodnotenia podľa bodu 10.6. jednotnej metodiky zašle ministerstvu hospodárstva na adresu expost@mhsr.sk oznámenie o tejto skutočnosti, ktorú ministerstvo hospodárstva vyznačí v Registri ex post. </w:t>
      </w:r>
    </w:p>
    <w:p w:rsidR="009A0F4A" w:rsidRPr="009A0F4A" w:rsidRDefault="009A0F4A" w:rsidP="009A0F4A">
      <w:pPr>
        <w:jc w:val="both"/>
        <w:rPr>
          <w:rFonts w:ascii="Times New Roman" w:eastAsia="Calibri" w:hAnsi="Times New Roman" w:cs="Times New Roman"/>
          <w:i/>
          <w:sz w:val="24"/>
          <w:szCs w:val="24"/>
        </w:rPr>
      </w:pPr>
      <w:r w:rsidRPr="009A0F4A">
        <w:rPr>
          <w:rFonts w:ascii="Times New Roman" w:eastAsia="Calibri" w:hAnsi="Times New Roman" w:cs="Times New Roman"/>
          <w:i/>
          <w:sz w:val="24"/>
          <w:szCs w:val="24"/>
        </w:rPr>
        <w:t xml:space="preserve">Povinnosť vykonať ex post hodnotenie zaniká po tom, čo podnikateľské subjekty ani v predĺženej lehote na vykonanie povinnosti ex post hodnotenia opakovane neprejavia záujem o ex post konzultácie, a to aj napriek ich cielenému osloveniu. Gestor právneho predpisu oznámi skutočnosť podľa predchádzajúcej vety ministerstvu  hospodárstva na adresu </w:t>
      </w:r>
      <w:hyperlink r:id="rId12" w:history="1">
        <w:r w:rsidRPr="009A0F4A">
          <w:rPr>
            <w:rFonts w:ascii="Times New Roman" w:eastAsia="Calibri" w:hAnsi="Times New Roman"/>
            <w:i/>
            <w:sz w:val="24"/>
            <w:szCs w:val="24"/>
          </w:rPr>
          <w:t>expost@mhsr.sk</w:t>
        </w:r>
      </w:hyperlink>
      <w:r w:rsidRPr="009A0F4A">
        <w:rPr>
          <w:rFonts w:ascii="Times New Roman" w:eastAsia="Calibri" w:hAnsi="Times New Roman" w:cs="Times New Roman"/>
          <w:i/>
          <w:sz w:val="24"/>
          <w:szCs w:val="24"/>
        </w:rPr>
        <w:t>, ktoré ju po jej overení vyznačí v Registri ex post.</w:t>
      </w:r>
    </w:p>
    <w:p w:rsidR="00F62EF9" w:rsidRDefault="00F62EF9" w:rsidP="00054C41">
      <w:pPr>
        <w:rPr>
          <w:rFonts w:ascii="Times New Roman" w:eastAsia="Calibri" w:hAnsi="Times New Roman" w:cs="Times New Roman"/>
          <w:b/>
          <w:bCs/>
          <w:iCs/>
          <w:sz w:val="24"/>
          <w:szCs w:val="24"/>
        </w:rPr>
      </w:pPr>
    </w:p>
    <w:p w:rsidR="0036474F" w:rsidRDefault="0036474F" w:rsidP="00054C41">
      <w:pPr>
        <w:rPr>
          <w:rFonts w:ascii="Times New Roman" w:eastAsia="Calibri" w:hAnsi="Times New Roman" w:cs="Times New Roman"/>
          <w:b/>
          <w:bCs/>
          <w:iCs/>
          <w:sz w:val="24"/>
          <w:szCs w:val="24"/>
        </w:rPr>
      </w:pPr>
      <w:r w:rsidRPr="005B6BD2">
        <w:rPr>
          <w:rFonts w:ascii="Times New Roman" w:eastAsia="Calibri" w:hAnsi="Times New Roman" w:cs="Times New Roman"/>
          <w:b/>
          <w:bCs/>
          <w:iCs/>
          <w:sz w:val="24"/>
          <w:szCs w:val="24"/>
        </w:rPr>
        <w:t>9.</w:t>
      </w:r>
      <w:r w:rsidR="0029581E" w:rsidRPr="005B6BD2">
        <w:rPr>
          <w:rFonts w:ascii="Times New Roman" w:eastAsia="Calibri" w:hAnsi="Times New Roman" w:cs="Times New Roman"/>
          <w:b/>
          <w:bCs/>
          <w:iCs/>
          <w:sz w:val="24"/>
          <w:szCs w:val="24"/>
        </w:rPr>
        <w:t>3</w:t>
      </w:r>
      <w:r w:rsidRPr="005B6BD2">
        <w:rPr>
          <w:rFonts w:ascii="Times New Roman" w:eastAsia="Calibri" w:hAnsi="Times New Roman" w:cs="Times New Roman"/>
          <w:b/>
          <w:bCs/>
          <w:iCs/>
          <w:sz w:val="24"/>
          <w:szCs w:val="24"/>
        </w:rPr>
        <w:t xml:space="preserve"> </w:t>
      </w:r>
      <w:r w:rsidR="00AF0853" w:rsidRPr="005B6BD2">
        <w:rPr>
          <w:rFonts w:ascii="Times New Roman" w:eastAsia="Calibri" w:hAnsi="Times New Roman" w:cs="Times New Roman"/>
          <w:b/>
          <w:bCs/>
          <w:iCs/>
          <w:sz w:val="24"/>
          <w:szCs w:val="24"/>
        </w:rPr>
        <w:t xml:space="preserve">Vhodnosť regulácie </w:t>
      </w:r>
      <w:r w:rsidR="002349F0" w:rsidRPr="005B6BD2">
        <w:rPr>
          <w:rFonts w:ascii="Times New Roman" w:eastAsia="Calibri" w:hAnsi="Times New Roman" w:cs="Times New Roman"/>
          <w:b/>
          <w:bCs/>
          <w:iCs/>
          <w:sz w:val="24"/>
          <w:szCs w:val="24"/>
        </w:rPr>
        <w:t xml:space="preserve">na </w:t>
      </w:r>
      <w:r w:rsidR="00AF0853" w:rsidRPr="005B6BD2">
        <w:rPr>
          <w:rFonts w:ascii="Times New Roman" w:eastAsia="Calibri" w:hAnsi="Times New Roman" w:cs="Times New Roman"/>
          <w:b/>
          <w:bCs/>
          <w:iCs/>
          <w:sz w:val="24"/>
          <w:szCs w:val="24"/>
        </w:rPr>
        <w:t>dosiahnutie cieľa z pohľadu podnikateľského prostredia a výsledok ex post hodnotenia</w:t>
      </w:r>
    </w:p>
    <w:p w:rsidR="0085271E" w:rsidRPr="005B6BD2" w:rsidRDefault="0085271E" w:rsidP="00054C41">
      <w:pPr>
        <w:rPr>
          <w:rFonts w:ascii="Times New Roman" w:eastAsia="Calibri" w:hAnsi="Times New Roman" w:cs="Times New Roman"/>
          <w:i/>
          <w:sz w:val="24"/>
          <w:szCs w:val="24"/>
        </w:rPr>
      </w:pPr>
      <w:r w:rsidRPr="005B6BD2">
        <w:rPr>
          <w:rFonts w:ascii="Times New Roman" w:eastAsia="Calibri" w:hAnsi="Times New Roman" w:cs="Times New Roman"/>
          <w:i/>
          <w:sz w:val="24"/>
          <w:szCs w:val="24"/>
        </w:rPr>
        <w:t xml:space="preserve">Vypracujte </w:t>
      </w:r>
      <w:r w:rsidRPr="005B6BD2">
        <w:rPr>
          <w:rFonts w:ascii="Times New Roman" w:eastAsia="Calibri" w:hAnsi="Times New Roman" w:cs="Times New Roman"/>
          <w:i/>
          <w:sz w:val="24"/>
          <w:szCs w:val="24"/>
          <w:u w:val="single"/>
        </w:rPr>
        <w:t xml:space="preserve">pre každú reguláciu </w:t>
      </w:r>
      <w:r w:rsidR="002349F0" w:rsidRPr="005B6BD2">
        <w:rPr>
          <w:rFonts w:ascii="Times New Roman" w:eastAsia="Calibri" w:hAnsi="Times New Roman" w:cs="Times New Roman"/>
          <w:i/>
          <w:sz w:val="24"/>
          <w:szCs w:val="24"/>
          <w:u w:val="single"/>
        </w:rPr>
        <w:t>osobitne</w:t>
      </w:r>
      <w:r w:rsidR="002349F0" w:rsidRPr="005B6BD2">
        <w:rPr>
          <w:rFonts w:ascii="Times New Roman" w:eastAsia="Calibri" w:hAnsi="Times New Roman" w:cs="Times New Roman"/>
          <w:i/>
          <w:sz w:val="24"/>
          <w:szCs w:val="24"/>
        </w:rPr>
        <w:t xml:space="preserve"> </w:t>
      </w:r>
      <w:r w:rsidR="005726A7" w:rsidRPr="005B6BD2">
        <w:rPr>
          <w:rFonts w:ascii="Times New Roman" w:eastAsia="Calibri" w:hAnsi="Times New Roman" w:cs="Times New Roman"/>
          <w:i/>
          <w:sz w:val="24"/>
          <w:szCs w:val="24"/>
        </w:rPr>
        <w:t>odpovede na nasledujúce otázky</w:t>
      </w:r>
      <w:r w:rsidRPr="005B6BD2">
        <w:rPr>
          <w:rFonts w:ascii="Times New Roman" w:eastAsia="Calibri" w:hAnsi="Times New Roman" w:cs="Times New Roman"/>
          <w:i/>
          <w:sz w:val="24"/>
          <w:szCs w:val="24"/>
        </w:rPr>
        <w:t>:</w:t>
      </w:r>
    </w:p>
    <w:tbl>
      <w:tblPr>
        <w:tblStyle w:val="Mriekatabuky"/>
        <w:tblW w:w="0" w:type="auto"/>
        <w:tblLook w:val="04A0" w:firstRow="1" w:lastRow="0" w:firstColumn="1" w:lastColumn="0" w:noHBand="0" w:noVBand="1"/>
      </w:tblPr>
      <w:tblGrid>
        <w:gridCol w:w="9031"/>
      </w:tblGrid>
      <w:tr w:rsidR="0025500D" w:rsidRPr="005B6BD2" w:rsidTr="0034121D">
        <w:trPr>
          <w:trHeight w:val="626"/>
        </w:trPr>
        <w:tc>
          <w:tcPr>
            <w:tcW w:w="9031" w:type="dxa"/>
          </w:tcPr>
          <w:p w:rsidR="007337C4" w:rsidRPr="005B6BD2" w:rsidRDefault="0025500D" w:rsidP="0034121D">
            <w:pPr>
              <w:jc w:val="both"/>
              <w:rPr>
                <w:rFonts w:ascii="Times New Roman" w:eastAsia="Times New Roman" w:hAnsi="Times New Roman" w:cs="Times New Roman"/>
                <w:b/>
                <w:bCs/>
                <w:color w:val="000000" w:themeColor="text1"/>
                <w:lang w:eastAsia="sk-SK"/>
              </w:rPr>
            </w:pPr>
            <w:r w:rsidRPr="005B6BD2">
              <w:rPr>
                <w:rFonts w:ascii="Times New Roman" w:eastAsia="Times New Roman" w:hAnsi="Times New Roman" w:cs="Times New Roman"/>
                <w:b/>
                <w:bCs/>
                <w:color w:val="000000" w:themeColor="text1"/>
                <w:lang w:eastAsia="sk-SK"/>
              </w:rPr>
              <w:t>Č</w:t>
            </w:r>
            <w:r w:rsidR="002349F0" w:rsidRPr="005B6BD2">
              <w:rPr>
                <w:rFonts w:ascii="Times New Roman" w:eastAsia="Times New Roman" w:hAnsi="Times New Roman" w:cs="Times New Roman"/>
                <w:b/>
                <w:bCs/>
                <w:color w:val="000000" w:themeColor="text1"/>
                <w:lang w:eastAsia="sk-SK"/>
              </w:rPr>
              <w:t>íslo</w:t>
            </w:r>
            <w:r w:rsidRPr="005B6BD2">
              <w:rPr>
                <w:rFonts w:ascii="Times New Roman" w:eastAsia="Times New Roman" w:hAnsi="Times New Roman" w:cs="Times New Roman"/>
                <w:b/>
                <w:bCs/>
                <w:color w:val="000000" w:themeColor="text1"/>
                <w:lang w:eastAsia="sk-SK"/>
              </w:rPr>
              <w:t xml:space="preserve"> regulácie v Registri ex post. Zrozumiteľný a stručný opis regulácie vyjadrujúci zdroj nákladov na PP </w:t>
            </w:r>
            <w:r w:rsidRPr="005B6BD2">
              <w:rPr>
                <w:rFonts w:ascii="Times New Roman" w:eastAsia="Times New Roman" w:hAnsi="Times New Roman" w:cs="Times New Roman"/>
                <w:i/>
                <w:iCs/>
                <w:color w:val="000000" w:themeColor="text1"/>
                <w:lang w:eastAsia="sk-SK"/>
              </w:rPr>
              <w:t>(nahraďte konkrétnym číslom a opisom rovnakým ako ste použili v tabuľke č. 1)</w:t>
            </w:r>
            <w:r w:rsidR="00DA498F" w:rsidRPr="005B6BD2">
              <w:rPr>
                <w:rFonts w:ascii="Times New Roman" w:eastAsia="Times New Roman" w:hAnsi="Times New Roman" w:cs="Times New Roman"/>
                <w:i/>
                <w:iCs/>
                <w:color w:val="000000" w:themeColor="text1"/>
                <w:lang w:eastAsia="sk-SK"/>
              </w:rPr>
              <w:t>.</w:t>
            </w:r>
          </w:p>
        </w:tc>
      </w:tr>
      <w:tr w:rsidR="0034121D" w:rsidRPr="005B6BD2" w:rsidTr="0034121D">
        <w:trPr>
          <w:trHeight w:val="421"/>
        </w:trPr>
        <w:tc>
          <w:tcPr>
            <w:tcW w:w="9031" w:type="dxa"/>
          </w:tcPr>
          <w:p w:rsidR="0034121D" w:rsidRPr="005B6BD2" w:rsidRDefault="00CE1D9E" w:rsidP="00B57A56">
            <w:pPr>
              <w:jc w:val="both"/>
              <w:rPr>
                <w:rFonts w:ascii="Times New Roman" w:eastAsia="Times New Roman" w:hAnsi="Times New Roman" w:cs="Times New Roman"/>
                <w:color w:val="000000" w:themeColor="text1"/>
                <w:lang w:eastAsia="sk-SK"/>
              </w:rPr>
            </w:pPr>
            <w:r>
              <w:rPr>
                <w:rFonts w:ascii="Times New Roman" w:eastAsia="Times New Roman" w:hAnsi="Times New Roman" w:cs="Times New Roman"/>
                <w:color w:val="000000" w:themeColor="text1"/>
                <w:lang w:eastAsia="sk-SK"/>
              </w:rPr>
              <w:lastRenderedPageBreak/>
              <w:t xml:space="preserve">26 </w:t>
            </w:r>
            <w:r w:rsidRPr="00CE1D9E">
              <w:rPr>
                <w:rFonts w:ascii="Times New Roman" w:eastAsia="Calibri" w:hAnsi="Times New Roman" w:cs="Times New Roman"/>
                <w:bCs/>
                <w:iCs/>
                <w:szCs w:val="20"/>
              </w:rPr>
              <w:t>Podľa aktuálneho znenia § 116 ods. 6 zákona o cestnej premávke je pri vykonávaní vývozov vozidiel podmienka absolvovania kontroly originality vozidla. Vzhľadom na nemerateľné počty zistenia prípadov, kedy bolo vozidlo na kontrole originality zistené s neoprávnene pozmeňovanými identifikátormi sa navrhuje uvedenú povinnosť vypustiť. Náklady pre podnikateľov predstavujú približne 100 eur na každé vozidlo evidované v Slovenskej republike, ktoré sa vyváža do cudziny.</w:t>
            </w:r>
          </w:p>
        </w:tc>
      </w:tr>
      <w:tr w:rsidR="00FC2762" w:rsidRPr="005B6BD2" w:rsidTr="00F95734">
        <w:trPr>
          <w:trHeight w:val="292"/>
        </w:trPr>
        <w:tc>
          <w:tcPr>
            <w:tcW w:w="9031" w:type="dxa"/>
            <w:shd w:val="clear" w:color="auto" w:fill="auto"/>
          </w:tcPr>
          <w:p w:rsidR="0025500D" w:rsidRPr="005B6BD2" w:rsidRDefault="0025500D" w:rsidP="002349F0">
            <w:pPr>
              <w:rPr>
                <w:rFonts w:ascii="Times New Roman" w:eastAsia="Calibri" w:hAnsi="Times New Roman" w:cs="Times New Roman"/>
                <w:b/>
                <w:bCs/>
              </w:rPr>
            </w:pPr>
            <w:r w:rsidRPr="005B6BD2">
              <w:rPr>
                <w:rFonts w:ascii="Times New Roman" w:eastAsia="Calibri" w:hAnsi="Times New Roman" w:cs="Times New Roman"/>
                <w:b/>
                <w:bCs/>
              </w:rPr>
              <w:t xml:space="preserve">Aký </w:t>
            </w:r>
            <w:r w:rsidR="002349F0" w:rsidRPr="005B6BD2">
              <w:rPr>
                <w:rFonts w:ascii="Times New Roman" w:eastAsia="Calibri" w:hAnsi="Times New Roman" w:cs="Times New Roman"/>
                <w:b/>
                <w:bCs/>
              </w:rPr>
              <w:t xml:space="preserve">je </w:t>
            </w:r>
            <w:r w:rsidRPr="005B6BD2">
              <w:rPr>
                <w:rFonts w:ascii="Times New Roman" w:eastAsia="Calibri" w:hAnsi="Times New Roman" w:cs="Times New Roman"/>
                <w:b/>
                <w:bCs/>
              </w:rPr>
              <w:t xml:space="preserve">dôvod vzniku regulácie a problém, ktorý </w:t>
            </w:r>
            <w:r w:rsidR="002349F0" w:rsidRPr="005B6BD2">
              <w:rPr>
                <w:rFonts w:ascii="Times New Roman" w:eastAsia="Calibri" w:hAnsi="Times New Roman" w:cs="Times New Roman"/>
                <w:b/>
                <w:bCs/>
              </w:rPr>
              <w:t xml:space="preserve">má </w:t>
            </w:r>
            <w:r w:rsidRPr="005B6BD2">
              <w:rPr>
                <w:rFonts w:ascii="Times New Roman" w:eastAsia="Calibri" w:hAnsi="Times New Roman" w:cs="Times New Roman"/>
                <w:b/>
                <w:bCs/>
              </w:rPr>
              <w:t xml:space="preserve">riešiť? </w:t>
            </w:r>
          </w:p>
        </w:tc>
      </w:tr>
      <w:tr w:rsidR="00444360" w:rsidRPr="005B6BD2" w:rsidTr="004955E7">
        <w:trPr>
          <w:trHeight w:val="567"/>
        </w:trPr>
        <w:tc>
          <w:tcPr>
            <w:tcW w:w="9031" w:type="dxa"/>
          </w:tcPr>
          <w:p w:rsidR="00FC2762" w:rsidRPr="005B6BD2" w:rsidRDefault="004E26A8" w:rsidP="00F62EF9">
            <w:pPr>
              <w:jc w:val="both"/>
              <w:rPr>
                <w:rFonts w:ascii="Times New Roman" w:eastAsia="Calibri" w:hAnsi="Times New Roman" w:cs="Times New Roman"/>
              </w:rPr>
            </w:pPr>
            <w:r>
              <w:rPr>
                <w:rFonts w:ascii="Times New Roman" w:eastAsia="Calibri" w:hAnsi="Times New Roman" w:cs="Times New Roman"/>
              </w:rPr>
              <w:t xml:space="preserve">Zlepšenie </w:t>
            </w:r>
            <w:r w:rsidR="00CE1D9E">
              <w:rPr>
                <w:rFonts w:ascii="Times New Roman" w:eastAsia="Calibri" w:hAnsi="Times New Roman" w:cs="Times New Roman"/>
              </w:rPr>
              <w:t>podnikateľského prostredia,</w:t>
            </w:r>
            <w:r>
              <w:rPr>
                <w:rFonts w:ascii="Times New Roman" w:eastAsia="Calibri" w:hAnsi="Times New Roman" w:cs="Times New Roman"/>
              </w:rPr>
              <w:t xml:space="preserve"> ako aj podmienok pre ostatnú verejnosť pri evidovaní vozidiel a vykonávaní súvisiacich zmien.</w:t>
            </w:r>
          </w:p>
          <w:p w:rsidR="00FC2762" w:rsidRPr="005B6BD2" w:rsidRDefault="00FC2762" w:rsidP="00054C41">
            <w:pPr>
              <w:rPr>
                <w:rFonts w:ascii="Times New Roman" w:eastAsia="Calibri" w:hAnsi="Times New Roman" w:cs="Times New Roman"/>
              </w:rPr>
            </w:pPr>
          </w:p>
        </w:tc>
      </w:tr>
      <w:tr w:rsidR="0025500D" w:rsidRPr="005B6BD2" w:rsidTr="00F95734">
        <w:trPr>
          <w:trHeight w:val="584"/>
        </w:trPr>
        <w:tc>
          <w:tcPr>
            <w:tcW w:w="9031" w:type="dxa"/>
            <w:shd w:val="clear" w:color="auto" w:fill="auto"/>
          </w:tcPr>
          <w:p w:rsidR="0025500D" w:rsidRPr="005B6BD2" w:rsidRDefault="00600E0E" w:rsidP="002349F0">
            <w:pPr>
              <w:jc w:val="both"/>
              <w:rPr>
                <w:rFonts w:ascii="Times New Roman" w:eastAsia="Calibri" w:hAnsi="Times New Roman" w:cs="Times New Roman"/>
                <w:b/>
                <w:bCs/>
              </w:rPr>
            </w:pPr>
            <w:r w:rsidRPr="005B6BD2">
              <w:rPr>
                <w:rFonts w:ascii="Times New Roman" w:eastAsia="Calibri" w:hAnsi="Times New Roman" w:cs="Times New Roman"/>
                <w:b/>
                <w:bCs/>
              </w:rPr>
              <w:t>Aký výsledok regulácia priniesla vo vzťahu k riešenému problému?</w:t>
            </w:r>
            <w:r w:rsidR="0025500D" w:rsidRPr="005B6BD2">
              <w:rPr>
                <w:rFonts w:ascii="Times New Roman" w:eastAsia="Calibri" w:hAnsi="Times New Roman" w:cs="Times New Roman"/>
                <w:b/>
                <w:bCs/>
              </w:rPr>
              <w:t xml:space="preserve"> </w:t>
            </w:r>
            <w:r w:rsidR="00943739" w:rsidRPr="005B6BD2">
              <w:rPr>
                <w:rFonts w:ascii="Times New Roman" w:eastAsia="Calibri" w:hAnsi="Times New Roman" w:cs="Times New Roman"/>
                <w:b/>
                <w:bCs/>
              </w:rPr>
              <w:t xml:space="preserve"> </w:t>
            </w:r>
            <w:r w:rsidR="002349F0" w:rsidRPr="005B6BD2">
              <w:rPr>
                <w:rFonts w:ascii="Times New Roman" w:eastAsia="Calibri" w:hAnsi="Times New Roman" w:cs="Times New Roman"/>
                <w:b/>
                <w:bCs/>
              </w:rPr>
              <w:t xml:space="preserve">Sú </w:t>
            </w:r>
            <w:r w:rsidR="00943739" w:rsidRPr="005B6BD2">
              <w:rPr>
                <w:rFonts w:ascii="Times New Roman" w:eastAsia="Calibri" w:hAnsi="Times New Roman" w:cs="Times New Roman"/>
                <w:b/>
                <w:bCs/>
              </w:rPr>
              <w:t>splnené</w:t>
            </w:r>
            <w:r w:rsidR="00750127" w:rsidRPr="005B6BD2">
              <w:rPr>
                <w:rFonts w:ascii="Times New Roman" w:eastAsia="Calibri" w:hAnsi="Times New Roman" w:cs="Times New Roman"/>
                <w:b/>
                <w:bCs/>
              </w:rPr>
              <w:t xml:space="preserve"> </w:t>
            </w:r>
            <w:r w:rsidR="00FF29E1" w:rsidRPr="005B6BD2">
              <w:rPr>
                <w:rFonts w:ascii="Times New Roman" w:eastAsia="Calibri" w:hAnsi="Times New Roman" w:cs="Times New Roman"/>
                <w:b/>
                <w:bCs/>
              </w:rPr>
              <w:t xml:space="preserve"> jej </w:t>
            </w:r>
            <w:r w:rsidR="00943739" w:rsidRPr="005B6BD2">
              <w:rPr>
                <w:rFonts w:ascii="Times New Roman" w:eastAsia="Calibri" w:hAnsi="Times New Roman" w:cs="Times New Roman"/>
                <w:b/>
                <w:bCs/>
              </w:rPr>
              <w:t xml:space="preserve"> ciele, </w:t>
            </w:r>
            <w:r w:rsidR="002349F0" w:rsidRPr="005B6BD2">
              <w:rPr>
                <w:rFonts w:ascii="Times New Roman" w:eastAsia="Calibri" w:hAnsi="Times New Roman" w:cs="Times New Roman"/>
                <w:b/>
                <w:bCs/>
              </w:rPr>
              <w:t xml:space="preserve">určené </w:t>
            </w:r>
            <w:r w:rsidR="00943739" w:rsidRPr="005B6BD2">
              <w:rPr>
                <w:rFonts w:ascii="Times New Roman" w:eastAsia="Calibri" w:hAnsi="Times New Roman" w:cs="Times New Roman"/>
                <w:b/>
                <w:bCs/>
              </w:rPr>
              <w:t>v ex ante doložke vybraných vplyvov?</w:t>
            </w:r>
          </w:p>
        </w:tc>
      </w:tr>
      <w:tr w:rsidR="00444360" w:rsidRPr="005B6BD2" w:rsidTr="004955E7">
        <w:trPr>
          <w:trHeight w:val="567"/>
        </w:trPr>
        <w:tc>
          <w:tcPr>
            <w:tcW w:w="9031" w:type="dxa"/>
          </w:tcPr>
          <w:p w:rsidR="0025500D" w:rsidRPr="005B6BD2" w:rsidRDefault="00CE1D9E" w:rsidP="00B57A56">
            <w:pPr>
              <w:jc w:val="both"/>
              <w:rPr>
                <w:rFonts w:ascii="Times New Roman" w:eastAsia="Calibri" w:hAnsi="Times New Roman" w:cs="Times New Roman"/>
              </w:rPr>
            </w:pPr>
            <w:r>
              <w:rPr>
                <w:rFonts w:ascii="Times New Roman" w:eastAsia="Calibri" w:hAnsi="Times New Roman" w:cs="Times New Roman"/>
              </w:rPr>
              <w:t>Výsledok regulácie podnikateľského prostredia k regulácii č. 26 považujeme za prospešný na zlepšenie podmienok na podnikateľské subjekty.</w:t>
            </w:r>
          </w:p>
          <w:p w:rsidR="00FC2762" w:rsidRPr="005B6BD2" w:rsidRDefault="00FC2762" w:rsidP="00054C41">
            <w:pPr>
              <w:rPr>
                <w:rFonts w:ascii="Times New Roman" w:eastAsia="Calibri" w:hAnsi="Times New Roman" w:cs="Times New Roman"/>
              </w:rPr>
            </w:pPr>
          </w:p>
        </w:tc>
      </w:tr>
      <w:tr w:rsidR="00D902E8" w:rsidRPr="005B6BD2" w:rsidTr="00F95734">
        <w:trPr>
          <w:trHeight w:val="292"/>
        </w:trPr>
        <w:tc>
          <w:tcPr>
            <w:tcW w:w="9031" w:type="dxa"/>
            <w:shd w:val="clear" w:color="auto" w:fill="auto"/>
          </w:tcPr>
          <w:p w:rsidR="00D902E8" w:rsidRPr="005B6BD2" w:rsidRDefault="00D902E8" w:rsidP="00076ACB">
            <w:pPr>
              <w:rPr>
                <w:rFonts w:ascii="Times New Roman" w:eastAsia="Calibri" w:hAnsi="Times New Roman" w:cs="Times New Roman"/>
                <w:b/>
                <w:bCs/>
              </w:rPr>
            </w:pPr>
            <w:r w:rsidRPr="005B6BD2">
              <w:rPr>
                <w:rFonts w:ascii="Times New Roman" w:eastAsia="Calibri" w:hAnsi="Times New Roman" w:cs="Times New Roman"/>
                <w:b/>
                <w:bCs/>
              </w:rPr>
              <w:t>Vyskytli sa nepredvídané vplyvy na podnikateľské prostredie?</w:t>
            </w:r>
          </w:p>
        </w:tc>
      </w:tr>
      <w:tr w:rsidR="00444360" w:rsidRPr="005B6BD2" w:rsidTr="004955E7">
        <w:trPr>
          <w:trHeight w:val="567"/>
        </w:trPr>
        <w:tc>
          <w:tcPr>
            <w:tcW w:w="9031" w:type="dxa"/>
          </w:tcPr>
          <w:p w:rsidR="00D902E8" w:rsidRPr="005B6BD2" w:rsidRDefault="00CE1D9E" w:rsidP="00076ACB">
            <w:pPr>
              <w:rPr>
                <w:rFonts w:ascii="Times New Roman" w:eastAsia="Calibri" w:hAnsi="Times New Roman" w:cs="Times New Roman"/>
              </w:rPr>
            </w:pPr>
            <w:r>
              <w:rPr>
                <w:rFonts w:ascii="Times New Roman" w:eastAsia="Calibri" w:hAnsi="Times New Roman" w:cs="Times New Roman"/>
              </w:rPr>
              <w:t>Nie</w:t>
            </w:r>
          </w:p>
          <w:p w:rsidR="00D902E8" w:rsidRPr="005B6BD2" w:rsidRDefault="00D902E8" w:rsidP="00076ACB">
            <w:pPr>
              <w:rPr>
                <w:rFonts w:ascii="Times New Roman" w:eastAsia="Calibri" w:hAnsi="Times New Roman" w:cs="Times New Roman"/>
              </w:rPr>
            </w:pPr>
          </w:p>
        </w:tc>
      </w:tr>
      <w:tr w:rsidR="0025500D" w:rsidRPr="005B6BD2" w:rsidTr="00F95734">
        <w:trPr>
          <w:trHeight w:val="275"/>
        </w:trPr>
        <w:tc>
          <w:tcPr>
            <w:tcW w:w="9031" w:type="dxa"/>
            <w:shd w:val="clear" w:color="auto" w:fill="auto"/>
          </w:tcPr>
          <w:p w:rsidR="0025500D" w:rsidRPr="005B6BD2" w:rsidRDefault="00D902E8">
            <w:pPr>
              <w:rPr>
                <w:rFonts w:ascii="Times New Roman" w:eastAsia="Calibri" w:hAnsi="Times New Roman" w:cs="Times New Roman"/>
                <w:b/>
                <w:bCs/>
              </w:rPr>
            </w:pPr>
            <w:r w:rsidRPr="005B6BD2">
              <w:rPr>
                <w:rFonts w:ascii="Times New Roman" w:eastAsia="Calibri" w:hAnsi="Times New Roman" w:cs="Times New Roman"/>
                <w:b/>
                <w:bCs/>
              </w:rPr>
              <w:t>Je vzhľadom k predchádzajúcim otázkam existencia regulácie stále opodstatnená?</w:t>
            </w:r>
          </w:p>
        </w:tc>
      </w:tr>
      <w:tr w:rsidR="00444360" w:rsidRPr="005B6BD2" w:rsidTr="004955E7">
        <w:trPr>
          <w:trHeight w:val="584"/>
        </w:trPr>
        <w:tc>
          <w:tcPr>
            <w:tcW w:w="9031" w:type="dxa"/>
          </w:tcPr>
          <w:p w:rsidR="0025500D" w:rsidRPr="005B6BD2" w:rsidRDefault="00CE1D9E" w:rsidP="0025500D">
            <w:pPr>
              <w:rPr>
                <w:rFonts w:ascii="Times New Roman" w:eastAsia="Calibri" w:hAnsi="Times New Roman" w:cs="Times New Roman"/>
              </w:rPr>
            </w:pPr>
            <w:r>
              <w:rPr>
                <w:rFonts w:ascii="Times New Roman" w:eastAsia="Calibri" w:hAnsi="Times New Roman" w:cs="Times New Roman"/>
              </w:rPr>
              <w:t>Nie</w:t>
            </w:r>
          </w:p>
          <w:p w:rsidR="00FC2762" w:rsidRPr="005B6BD2" w:rsidRDefault="00FC2762" w:rsidP="0025500D">
            <w:pPr>
              <w:rPr>
                <w:rFonts w:ascii="Times New Roman" w:eastAsia="Calibri" w:hAnsi="Times New Roman" w:cs="Times New Roman"/>
              </w:rPr>
            </w:pPr>
          </w:p>
        </w:tc>
      </w:tr>
      <w:tr w:rsidR="0025500D" w:rsidRPr="005B6BD2" w:rsidTr="00F95734">
        <w:trPr>
          <w:trHeight w:val="1151"/>
        </w:trPr>
        <w:tc>
          <w:tcPr>
            <w:tcW w:w="9031" w:type="dxa"/>
            <w:shd w:val="clear" w:color="auto" w:fill="auto"/>
          </w:tcPr>
          <w:p w:rsidR="001F1A30" w:rsidRPr="005B6BD2" w:rsidRDefault="00927D5D" w:rsidP="00517EBF">
            <w:pPr>
              <w:jc w:val="both"/>
              <w:rPr>
                <w:rFonts w:ascii="Times New Roman" w:eastAsia="Calibri" w:hAnsi="Times New Roman" w:cs="Times New Roman"/>
                <w:b/>
                <w:bCs/>
              </w:rPr>
            </w:pPr>
            <w:r w:rsidRPr="005B6BD2">
              <w:rPr>
                <w:rFonts w:ascii="Times New Roman" w:eastAsia="Calibri" w:hAnsi="Times New Roman" w:cs="Times New Roman"/>
                <w:b/>
                <w:bCs/>
              </w:rPr>
              <w:t>Alternatívne riešenia</w:t>
            </w:r>
            <w:r w:rsidR="00BA1E2C" w:rsidRPr="005B6BD2">
              <w:rPr>
                <w:rFonts w:ascii="Times New Roman" w:eastAsia="Calibri" w:hAnsi="Times New Roman" w:cs="Times New Roman"/>
                <w:b/>
                <w:bCs/>
              </w:rPr>
              <w:t xml:space="preserve"> </w:t>
            </w:r>
            <w:r w:rsidR="00C63B63" w:rsidRPr="005B6BD2">
              <w:rPr>
                <w:rFonts w:ascii="Times New Roman" w:eastAsia="Calibri" w:hAnsi="Times New Roman" w:cs="Times New Roman"/>
                <w:b/>
                <w:bCs/>
              </w:rPr>
              <w:t>z pohľadu gestora</w:t>
            </w:r>
            <w:r w:rsidR="00AE14AE" w:rsidRPr="005B6BD2">
              <w:rPr>
                <w:rFonts w:ascii="Times New Roman" w:eastAsia="Calibri" w:hAnsi="Times New Roman" w:cs="Times New Roman"/>
                <w:b/>
                <w:bCs/>
              </w:rPr>
              <w:t>:</w:t>
            </w:r>
            <w:r w:rsidR="00C63B63" w:rsidRPr="005B6BD2">
              <w:rPr>
                <w:rFonts w:ascii="Times New Roman" w:eastAsia="Calibri" w:hAnsi="Times New Roman" w:cs="Times New Roman"/>
                <w:b/>
                <w:bCs/>
              </w:rPr>
              <w:t xml:space="preserve"> </w:t>
            </w:r>
          </w:p>
          <w:p w:rsidR="0025500D" w:rsidRPr="005B6BD2" w:rsidRDefault="0025500D" w:rsidP="00460377">
            <w:pPr>
              <w:jc w:val="both"/>
              <w:rPr>
                <w:rFonts w:ascii="Times New Roman" w:eastAsia="Calibri" w:hAnsi="Times New Roman" w:cs="Times New Roman"/>
                <w:b/>
                <w:bCs/>
                <w:i/>
              </w:rPr>
            </w:pPr>
            <w:r w:rsidRPr="005B6BD2">
              <w:rPr>
                <w:rFonts w:ascii="Times New Roman" w:eastAsia="Calibri" w:hAnsi="Times New Roman" w:cs="Times New Roman"/>
                <w:bCs/>
                <w:i/>
              </w:rPr>
              <w:t>Je možné dosiahnuť</w:t>
            </w:r>
            <w:r w:rsidR="00791E86" w:rsidRPr="005B6BD2">
              <w:rPr>
                <w:rFonts w:ascii="Times New Roman" w:eastAsia="Calibri" w:hAnsi="Times New Roman" w:cs="Times New Roman"/>
                <w:bCs/>
                <w:i/>
              </w:rPr>
              <w:t xml:space="preserve"> </w:t>
            </w:r>
            <w:r w:rsidR="007838E8" w:rsidRPr="005B6BD2">
              <w:rPr>
                <w:rFonts w:ascii="Times New Roman" w:eastAsia="Calibri" w:hAnsi="Times New Roman" w:cs="Times New Roman"/>
                <w:bCs/>
                <w:i/>
              </w:rPr>
              <w:t>cie</w:t>
            </w:r>
            <w:r w:rsidR="00791E86" w:rsidRPr="005B6BD2">
              <w:rPr>
                <w:rFonts w:ascii="Times New Roman" w:eastAsia="Calibri" w:hAnsi="Times New Roman" w:cs="Times New Roman"/>
                <w:bCs/>
                <w:i/>
              </w:rPr>
              <w:t xml:space="preserve">ľ </w:t>
            </w:r>
            <w:r w:rsidR="007838E8" w:rsidRPr="005B6BD2">
              <w:rPr>
                <w:rFonts w:ascii="Times New Roman" w:eastAsia="Calibri" w:hAnsi="Times New Roman" w:cs="Times New Roman"/>
                <w:bCs/>
                <w:i/>
              </w:rPr>
              <w:t xml:space="preserve">hodnotenej regulácie jej </w:t>
            </w:r>
            <w:r w:rsidRPr="005B6BD2">
              <w:rPr>
                <w:rFonts w:ascii="Times New Roman" w:eastAsia="Calibri" w:hAnsi="Times New Roman" w:cs="Times New Roman"/>
                <w:bCs/>
                <w:i/>
              </w:rPr>
              <w:t xml:space="preserve">zmenou </w:t>
            </w:r>
            <w:r w:rsidR="00514E44" w:rsidRPr="005B6BD2">
              <w:rPr>
                <w:rFonts w:ascii="Times New Roman" w:eastAsia="Calibri" w:hAnsi="Times New Roman" w:cs="Times New Roman"/>
                <w:bCs/>
                <w:i/>
              </w:rPr>
              <w:t>alebo zmenou aplikačnej praxe (bez zmeny regulácie)</w:t>
            </w:r>
            <w:r w:rsidR="007838E8" w:rsidRPr="005B6BD2">
              <w:rPr>
                <w:rFonts w:ascii="Times New Roman" w:eastAsia="Calibri" w:hAnsi="Times New Roman" w:cs="Times New Roman"/>
                <w:bCs/>
                <w:i/>
              </w:rPr>
              <w:t xml:space="preserve"> </w:t>
            </w:r>
            <w:r w:rsidRPr="005B6BD2">
              <w:rPr>
                <w:rFonts w:ascii="Times New Roman" w:eastAsia="Calibri" w:hAnsi="Times New Roman" w:cs="Times New Roman"/>
                <w:bCs/>
                <w:i/>
              </w:rPr>
              <w:t xml:space="preserve">tak, </w:t>
            </w:r>
            <w:r w:rsidR="002349F0" w:rsidRPr="005B6BD2">
              <w:rPr>
                <w:rFonts w:ascii="Times New Roman" w:eastAsia="Calibri" w:hAnsi="Times New Roman" w:cs="Times New Roman"/>
                <w:bCs/>
                <w:i/>
              </w:rPr>
              <w:t xml:space="preserve">že </w:t>
            </w:r>
            <w:r w:rsidRPr="005B6BD2">
              <w:rPr>
                <w:rFonts w:ascii="Times New Roman" w:eastAsia="Calibri" w:hAnsi="Times New Roman" w:cs="Times New Roman"/>
                <w:bCs/>
                <w:i/>
              </w:rPr>
              <w:t>menej zaťaž</w:t>
            </w:r>
            <w:r w:rsidR="002349F0" w:rsidRPr="005B6BD2">
              <w:rPr>
                <w:rFonts w:ascii="Times New Roman" w:eastAsia="Calibri" w:hAnsi="Times New Roman" w:cs="Times New Roman"/>
                <w:bCs/>
                <w:i/>
              </w:rPr>
              <w:t>uje</w:t>
            </w:r>
            <w:r w:rsidRPr="005B6BD2">
              <w:rPr>
                <w:rFonts w:ascii="Times New Roman" w:eastAsia="Calibri" w:hAnsi="Times New Roman" w:cs="Times New Roman"/>
                <w:bCs/>
                <w:i/>
              </w:rPr>
              <w:t xml:space="preserve"> podnikateľské prostredie? (</w:t>
            </w:r>
            <w:r w:rsidR="00AE0667" w:rsidRPr="005B6BD2">
              <w:rPr>
                <w:rFonts w:ascii="Times New Roman" w:eastAsia="Calibri" w:hAnsi="Times New Roman" w:cs="Times New Roman"/>
                <w:bCs/>
                <w:i/>
              </w:rPr>
              <w:t>t. j. s</w:t>
            </w:r>
            <w:r w:rsidRPr="005B6BD2">
              <w:rPr>
                <w:rFonts w:ascii="Times New Roman" w:eastAsia="Calibri" w:hAnsi="Times New Roman" w:cs="Times New Roman"/>
                <w:bCs/>
                <w:i/>
              </w:rPr>
              <w:t>pôsob</w:t>
            </w:r>
            <w:r w:rsidR="002349F0" w:rsidRPr="005B6BD2">
              <w:rPr>
                <w:rFonts w:ascii="Times New Roman" w:eastAsia="Calibri" w:hAnsi="Times New Roman" w:cs="Times New Roman"/>
                <w:bCs/>
                <w:i/>
              </w:rPr>
              <w:t>uje</w:t>
            </w:r>
            <w:r w:rsidRPr="005B6BD2">
              <w:rPr>
                <w:rFonts w:ascii="Times New Roman" w:eastAsia="Calibri" w:hAnsi="Times New Roman" w:cs="Times New Roman"/>
                <w:bCs/>
                <w:i/>
              </w:rPr>
              <w:t xml:space="preserve"> nižšie náklady, nižšie bariéry vstupu na trh, nižší negatívny vplyv na produktivitu, konkurencieschopnosť a pod.)</w:t>
            </w:r>
          </w:p>
        </w:tc>
      </w:tr>
      <w:tr w:rsidR="00444360" w:rsidRPr="005B6BD2" w:rsidTr="00517EBF">
        <w:trPr>
          <w:trHeight w:val="567"/>
        </w:trPr>
        <w:tc>
          <w:tcPr>
            <w:tcW w:w="9031" w:type="dxa"/>
            <w:tcBorders>
              <w:bottom w:val="single" w:sz="2" w:space="0" w:color="auto"/>
            </w:tcBorders>
          </w:tcPr>
          <w:p w:rsidR="0025500D" w:rsidRPr="005B6BD2" w:rsidRDefault="00CE1D9E" w:rsidP="00B57A56">
            <w:pPr>
              <w:jc w:val="both"/>
              <w:rPr>
                <w:rFonts w:ascii="Times New Roman" w:eastAsia="Calibri" w:hAnsi="Times New Roman" w:cs="Times New Roman"/>
              </w:rPr>
            </w:pPr>
            <w:r>
              <w:rPr>
                <w:rFonts w:ascii="Times New Roman" w:eastAsia="Calibri" w:hAnsi="Times New Roman" w:cs="Times New Roman"/>
              </w:rPr>
              <w:t>Cieľ hodnotenej regulácie je možné dosiahnuť práve predloženou novelou zákona č. 8/2009 Z. z. o cestnej premávke do legislatívneho procesu</w:t>
            </w:r>
          </w:p>
          <w:p w:rsidR="00FC2762" w:rsidRPr="005B6BD2" w:rsidRDefault="00FC2762" w:rsidP="0025500D">
            <w:pPr>
              <w:rPr>
                <w:rFonts w:ascii="Times New Roman" w:eastAsia="Calibri" w:hAnsi="Times New Roman" w:cs="Times New Roman"/>
              </w:rPr>
            </w:pPr>
          </w:p>
        </w:tc>
      </w:tr>
      <w:tr w:rsidR="00F07AE0" w:rsidRPr="005B6BD2" w:rsidTr="0034121D">
        <w:trPr>
          <w:trHeight w:val="115"/>
        </w:trPr>
        <w:tc>
          <w:tcPr>
            <w:tcW w:w="9031" w:type="dxa"/>
            <w:tcBorders>
              <w:top w:val="single" w:sz="2" w:space="0" w:color="auto"/>
              <w:left w:val="single" w:sz="2" w:space="0" w:color="auto"/>
              <w:bottom w:val="single" w:sz="4" w:space="0" w:color="auto"/>
              <w:right w:val="single" w:sz="2" w:space="0" w:color="auto"/>
            </w:tcBorders>
            <w:shd w:val="clear" w:color="auto" w:fill="auto"/>
          </w:tcPr>
          <w:p w:rsidR="00F07AE0" w:rsidRPr="005B6BD2" w:rsidRDefault="00F07AE0" w:rsidP="006D0EAE">
            <w:pPr>
              <w:rPr>
                <w:rFonts w:ascii="Times New Roman" w:eastAsia="Calibri" w:hAnsi="Times New Roman" w:cs="Times New Roman"/>
                <w:b/>
                <w:bCs/>
              </w:rPr>
            </w:pPr>
            <w:r w:rsidRPr="005B6BD2">
              <w:rPr>
                <w:rFonts w:ascii="Times New Roman" w:eastAsia="Calibri" w:hAnsi="Times New Roman" w:cs="Times New Roman"/>
                <w:b/>
                <w:bCs/>
              </w:rPr>
              <w:t>Výsledok ex post hodnotenia - návrh:</w:t>
            </w:r>
          </w:p>
        </w:tc>
      </w:tr>
      <w:tr w:rsidR="00F07AE0" w:rsidRPr="005B6BD2" w:rsidTr="0034121D">
        <w:trPr>
          <w:trHeight w:val="967"/>
        </w:trPr>
        <w:tc>
          <w:tcPr>
            <w:tcW w:w="9031" w:type="dxa"/>
            <w:tcBorders>
              <w:left w:val="single" w:sz="2" w:space="0" w:color="auto"/>
              <w:bottom w:val="single" w:sz="4" w:space="0" w:color="auto"/>
              <w:right w:val="single" w:sz="2" w:space="0" w:color="auto"/>
            </w:tcBorders>
            <w:shd w:val="clear" w:color="auto" w:fill="auto"/>
          </w:tcPr>
          <w:p w:rsidR="001F2C82" w:rsidRPr="005B6BD2" w:rsidRDefault="001042E6" w:rsidP="00963304">
            <w:pPr>
              <w:rPr>
                <w:rFonts w:ascii="Times New Roman" w:eastAsia="Calibri" w:hAnsi="Times New Roman" w:cs="Times New Roman"/>
                <w:b/>
                <w:bCs/>
                <w:color w:val="000000" w:themeColor="text1"/>
              </w:rPr>
            </w:pPr>
            <w:sdt>
              <w:sdtPr>
                <w:rPr>
                  <w:rFonts w:ascii="Times New Roman" w:eastAsia="Calibri" w:hAnsi="Times New Roman" w:cs="Times New Roman"/>
                  <w:b/>
                  <w:bCs/>
                  <w:color w:val="000000" w:themeColor="text1"/>
                </w:rPr>
                <w:id w:val="-1737463698"/>
              </w:sdtPr>
              <w:sdtEndPr/>
              <w:sdtContent>
                <w:r w:rsidR="005C46CE" w:rsidRPr="005B6BD2">
                  <w:rPr>
                    <w:rFonts w:ascii="MS Gothic" w:eastAsia="MS Gothic" w:hAnsi="MS Gothic" w:cs="Times New Roman" w:hint="eastAsia"/>
                    <w:b/>
                    <w:bCs/>
                    <w:color w:val="000000" w:themeColor="text1"/>
                  </w:rPr>
                  <w:t>☐</w:t>
                </w:r>
              </w:sdtContent>
            </w:sdt>
            <w:r w:rsidR="00F07AE0" w:rsidRPr="005B6BD2">
              <w:rPr>
                <w:rFonts w:ascii="Times New Roman" w:eastAsia="Calibri" w:hAnsi="Times New Roman" w:cs="Times New Roman"/>
                <w:b/>
                <w:bCs/>
                <w:color w:val="000000" w:themeColor="text1"/>
              </w:rPr>
              <w:t xml:space="preserve"> ponechať </w:t>
            </w:r>
            <w:r w:rsidR="00963304" w:rsidRPr="005B6BD2">
              <w:rPr>
                <w:rFonts w:ascii="Times New Roman" w:eastAsia="Calibri" w:hAnsi="Times New Roman" w:cs="Times New Roman"/>
                <w:b/>
                <w:bCs/>
                <w:color w:val="000000" w:themeColor="text1"/>
              </w:rPr>
              <w:t>reg</w:t>
            </w:r>
            <w:r w:rsidR="001F2C82" w:rsidRPr="005B6BD2">
              <w:rPr>
                <w:rFonts w:ascii="Times New Roman" w:eastAsia="Calibri" w:hAnsi="Times New Roman" w:cs="Times New Roman"/>
                <w:b/>
                <w:bCs/>
                <w:color w:val="000000" w:themeColor="text1"/>
              </w:rPr>
              <w:t>uláciu</w:t>
            </w:r>
            <w:r w:rsidR="008736D0" w:rsidRPr="005B6BD2">
              <w:rPr>
                <w:rFonts w:ascii="Times New Roman" w:eastAsia="Calibri" w:hAnsi="Times New Roman" w:cs="Times New Roman"/>
                <w:b/>
                <w:bCs/>
                <w:color w:val="000000" w:themeColor="text1"/>
              </w:rPr>
              <w:t xml:space="preserve">   </w:t>
            </w:r>
            <w:r w:rsidR="004955E7" w:rsidRPr="005B6BD2">
              <w:rPr>
                <w:rFonts w:ascii="Times New Roman" w:eastAsia="Calibri" w:hAnsi="Times New Roman" w:cs="Times New Roman"/>
                <w:b/>
                <w:bCs/>
                <w:color w:val="000000" w:themeColor="text1"/>
              </w:rPr>
              <w:t xml:space="preserve">      </w:t>
            </w:r>
            <w:r w:rsidR="00F07AE0" w:rsidRPr="005B6BD2">
              <w:rPr>
                <w:rFonts w:ascii="Times New Roman" w:eastAsia="Calibri" w:hAnsi="Times New Roman" w:cs="Times New Roman"/>
                <w:b/>
                <w:bCs/>
                <w:color w:val="000000" w:themeColor="text1"/>
              </w:rPr>
              <w:t xml:space="preserve"> </w:t>
            </w:r>
            <w:r w:rsidR="001F2C82" w:rsidRPr="005B6BD2">
              <w:rPr>
                <w:rFonts w:ascii="Times New Roman" w:eastAsia="Calibri" w:hAnsi="Times New Roman" w:cs="Times New Roman"/>
                <w:b/>
                <w:bCs/>
                <w:color w:val="000000" w:themeColor="text1"/>
              </w:rPr>
              <w:t xml:space="preserve">  </w:t>
            </w:r>
            <w:r w:rsidR="00F07AE0" w:rsidRPr="005B6BD2">
              <w:rPr>
                <w:rFonts w:ascii="Times New Roman" w:eastAsia="Calibri" w:hAnsi="Times New Roman" w:cs="Times New Roman"/>
                <w:b/>
                <w:bCs/>
                <w:color w:val="000000" w:themeColor="text1"/>
              </w:rPr>
              <w:t xml:space="preserve"> </w:t>
            </w:r>
            <w:sdt>
              <w:sdtPr>
                <w:rPr>
                  <w:rFonts w:ascii="Times New Roman" w:eastAsia="Calibri" w:hAnsi="Times New Roman" w:cs="Times New Roman"/>
                  <w:b/>
                  <w:bCs/>
                  <w:color w:val="000000" w:themeColor="text1"/>
                </w:rPr>
                <w:id w:val="1389683222"/>
              </w:sdtPr>
              <w:sdtEndPr/>
              <w:sdtContent>
                <w:r w:rsidR="00705561" w:rsidRPr="005B6BD2">
                  <w:rPr>
                    <w:rFonts w:ascii="MS Gothic" w:eastAsia="MS Gothic" w:hAnsi="MS Gothic" w:cs="Times New Roman" w:hint="eastAsia"/>
                    <w:b/>
                    <w:bCs/>
                    <w:color w:val="000000" w:themeColor="text1"/>
                  </w:rPr>
                  <w:t>☐</w:t>
                </w:r>
              </w:sdtContent>
            </w:sdt>
            <w:r w:rsidR="00F07AE0" w:rsidRPr="005B6BD2">
              <w:rPr>
                <w:rFonts w:ascii="Times New Roman" w:eastAsia="Calibri" w:hAnsi="Times New Roman" w:cs="Times New Roman"/>
                <w:b/>
                <w:bCs/>
                <w:color w:val="000000" w:themeColor="text1"/>
              </w:rPr>
              <w:t xml:space="preserve"> upraviť </w:t>
            </w:r>
            <w:r w:rsidR="00963304" w:rsidRPr="005B6BD2">
              <w:rPr>
                <w:rFonts w:ascii="Times New Roman" w:eastAsia="Calibri" w:hAnsi="Times New Roman" w:cs="Times New Roman"/>
                <w:b/>
                <w:bCs/>
                <w:color w:val="000000" w:themeColor="text1"/>
              </w:rPr>
              <w:t>reg</w:t>
            </w:r>
            <w:r w:rsidR="001F2C82" w:rsidRPr="005B6BD2">
              <w:rPr>
                <w:rFonts w:ascii="Times New Roman" w:eastAsia="Calibri" w:hAnsi="Times New Roman" w:cs="Times New Roman"/>
                <w:b/>
                <w:bCs/>
                <w:color w:val="000000" w:themeColor="text1"/>
              </w:rPr>
              <w:t>uláciu</w:t>
            </w:r>
            <w:r w:rsidR="00F07AE0" w:rsidRPr="005B6BD2">
              <w:rPr>
                <w:rFonts w:ascii="Times New Roman" w:eastAsia="Calibri" w:hAnsi="Times New Roman" w:cs="Times New Roman"/>
                <w:b/>
                <w:bCs/>
                <w:color w:val="000000" w:themeColor="text1"/>
              </w:rPr>
              <w:t xml:space="preserve"> </w:t>
            </w:r>
            <w:r w:rsidR="008736D0" w:rsidRPr="005B6BD2">
              <w:rPr>
                <w:rFonts w:ascii="Times New Roman" w:eastAsia="Calibri" w:hAnsi="Times New Roman" w:cs="Times New Roman"/>
                <w:b/>
                <w:bCs/>
                <w:color w:val="000000" w:themeColor="text1"/>
              </w:rPr>
              <w:t xml:space="preserve">  </w:t>
            </w:r>
            <w:r w:rsidR="004955E7" w:rsidRPr="005B6BD2">
              <w:rPr>
                <w:rFonts w:ascii="Times New Roman" w:eastAsia="Calibri" w:hAnsi="Times New Roman" w:cs="Times New Roman"/>
                <w:b/>
                <w:bCs/>
                <w:color w:val="000000" w:themeColor="text1"/>
              </w:rPr>
              <w:t xml:space="preserve">       </w:t>
            </w:r>
            <w:r w:rsidR="008736D0" w:rsidRPr="005B6BD2">
              <w:rPr>
                <w:rFonts w:ascii="Times New Roman" w:eastAsia="Calibri" w:hAnsi="Times New Roman" w:cs="Times New Roman"/>
                <w:b/>
                <w:bCs/>
                <w:color w:val="000000" w:themeColor="text1"/>
              </w:rPr>
              <w:t xml:space="preserve">  </w:t>
            </w:r>
            <w:r w:rsidR="00F07AE0" w:rsidRPr="005B6BD2">
              <w:rPr>
                <w:rFonts w:ascii="Times New Roman" w:eastAsia="Calibri" w:hAnsi="Times New Roman" w:cs="Times New Roman"/>
                <w:b/>
                <w:bCs/>
                <w:color w:val="000000" w:themeColor="text1"/>
              </w:rPr>
              <w:t xml:space="preserve"> </w:t>
            </w:r>
            <w:sdt>
              <w:sdtPr>
                <w:rPr>
                  <w:rFonts w:ascii="Times New Roman" w:eastAsia="Calibri" w:hAnsi="Times New Roman" w:cs="Times New Roman"/>
                  <w:b/>
                  <w:bCs/>
                  <w:color w:val="000000" w:themeColor="text1"/>
                </w:rPr>
                <w:id w:val="1513033339"/>
              </w:sdtPr>
              <w:sdtEndPr/>
              <w:sdtContent>
                <w:r w:rsidR="005C46CE" w:rsidRPr="005B6BD2">
                  <w:rPr>
                    <w:rFonts w:ascii="MS Gothic" w:eastAsia="MS Gothic" w:hAnsi="MS Gothic" w:cs="Times New Roman" w:hint="eastAsia"/>
                    <w:b/>
                    <w:bCs/>
                    <w:color w:val="000000" w:themeColor="text1"/>
                  </w:rPr>
                  <w:t>☐</w:t>
                </w:r>
              </w:sdtContent>
            </w:sdt>
            <w:r w:rsidR="00F07AE0" w:rsidRPr="005B6BD2">
              <w:rPr>
                <w:rFonts w:ascii="Times New Roman" w:eastAsia="Calibri" w:hAnsi="Times New Roman" w:cs="Times New Roman"/>
                <w:b/>
                <w:bCs/>
                <w:color w:val="000000" w:themeColor="text1"/>
              </w:rPr>
              <w:t xml:space="preserve"> </w:t>
            </w:r>
            <w:r w:rsidR="00CE1D9E">
              <w:rPr>
                <w:rFonts w:ascii="Times New Roman" w:eastAsia="Calibri" w:hAnsi="Times New Roman" w:cs="Times New Roman"/>
                <w:b/>
                <w:bCs/>
                <w:color w:val="000000" w:themeColor="text1"/>
              </w:rPr>
              <w:t>X</w:t>
            </w:r>
            <w:r w:rsidR="00CE1D9E" w:rsidRPr="005B6BD2">
              <w:rPr>
                <w:rFonts w:ascii="Times New Roman" w:eastAsia="Calibri" w:hAnsi="Times New Roman" w:cs="Times New Roman"/>
                <w:b/>
                <w:bCs/>
                <w:color w:val="000000" w:themeColor="text1"/>
              </w:rPr>
              <w:t xml:space="preserve"> </w:t>
            </w:r>
            <w:r w:rsidR="00F07AE0" w:rsidRPr="005B6BD2">
              <w:rPr>
                <w:rFonts w:ascii="Times New Roman" w:eastAsia="Calibri" w:hAnsi="Times New Roman" w:cs="Times New Roman"/>
                <w:b/>
                <w:bCs/>
                <w:color w:val="000000" w:themeColor="text1"/>
              </w:rPr>
              <w:t xml:space="preserve">zrušiť </w:t>
            </w:r>
            <w:r w:rsidR="00963304" w:rsidRPr="005B6BD2">
              <w:rPr>
                <w:rFonts w:ascii="Times New Roman" w:eastAsia="Calibri" w:hAnsi="Times New Roman" w:cs="Times New Roman"/>
                <w:b/>
                <w:bCs/>
                <w:color w:val="000000" w:themeColor="text1"/>
              </w:rPr>
              <w:t>reg</w:t>
            </w:r>
            <w:r w:rsidR="001F2C82" w:rsidRPr="005B6BD2">
              <w:rPr>
                <w:rFonts w:ascii="Times New Roman" w:eastAsia="Calibri" w:hAnsi="Times New Roman" w:cs="Times New Roman"/>
                <w:b/>
                <w:bCs/>
                <w:color w:val="000000" w:themeColor="text1"/>
              </w:rPr>
              <w:t>uláciu</w:t>
            </w:r>
            <w:r w:rsidR="00963304" w:rsidRPr="005B6BD2">
              <w:rPr>
                <w:rFonts w:ascii="Times New Roman" w:eastAsia="Calibri" w:hAnsi="Times New Roman" w:cs="Times New Roman"/>
                <w:b/>
                <w:bCs/>
                <w:color w:val="000000" w:themeColor="text1"/>
              </w:rPr>
              <w:t xml:space="preserve"> </w:t>
            </w:r>
            <w:r w:rsidR="00F07AE0" w:rsidRPr="005B6BD2">
              <w:rPr>
                <w:rFonts w:ascii="Times New Roman" w:eastAsia="Calibri" w:hAnsi="Times New Roman" w:cs="Times New Roman"/>
                <w:b/>
                <w:bCs/>
                <w:color w:val="000000" w:themeColor="text1"/>
              </w:rPr>
              <w:t>bez náhrady</w:t>
            </w:r>
            <w:r w:rsidR="00963304" w:rsidRPr="005B6BD2">
              <w:rPr>
                <w:rFonts w:ascii="Times New Roman" w:eastAsia="Calibri" w:hAnsi="Times New Roman" w:cs="Times New Roman"/>
                <w:b/>
                <w:bCs/>
                <w:color w:val="000000" w:themeColor="text1"/>
              </w:rPr>
              <w:t xml:space="preserve"> </w:t>
            </w:r>
            <w:r w:rsidR="008736D0" w:rsidRPr="005B6BD2">
              <w:rPr>
                <w:rFonts w:ascii="Times New Roman" w:eastAsia="Calibri" w:hAnsi="Times New Roman" w:cs="Times New Roman"/>
                <w:b/>
                <w:bCs/>
                <w:color w:val="000000" w:themeColor="text1"/>
              </w:rPr>
              <w:t xml:space="preserve">      </w:t>
            </w:r>
            <w:r w:rsidR="00963304" w:rsidRPr="005B6BD2">
              <w:rPr>
                <w:rFonts w:ascii="Times New Roman" w:eastAsia="Calibri" w:hAnsi="Times New Roman" w:cs="Times New Roman"/>
                <w:b/>
                <w:bCs/>
                <w:color w:val="000000" w:themeColor="text1"/>
              </w:rPr>
              <w:t xml:space="preserve">  </w:t>
            </w:r>
          </w:p>
          <w:p w:rsidR="001F2C82" w:rsidRPr="005B6BD2" w:rsidRDefault="001F2C82" w:rsidP="00963304">
            <w:pPr>
              <w:rPr>
                <w:rFonts w:ascii="Times New Roman" w:eastAsia="Calibri" w:hAnsi="Times New Roman" w:cs="Times New Roman"/>
                <w:b/>
                <w:bCs/>
                <w:color w:val="000000" w:themeColor="text1"/>
              </w:rPr>
            </w:pPr>
          </w:p>
          <w:p w:rsidR="00F07AE0" w:rsidRPr="005B6BD2" w:rsidRDefault="001042E6" w:rsidP="00963304">
            <w:pPr>
              <w:rPr>
                <w:rFonts w:ascii="Times New Roman" w:eastAsia="Calibri" w:hAnsi="Times New Roman" w:cs="Times New Roman"/>
                <w:b/>
                <w:bCs/>
                <w:color w:val="000000" w:themeColor="text1"/>
              </w:rPr>
            </w:pPr>
            <w:sdt>
              <w:sdtPr>
                <w:rPr>
                  <w:rFonts w:ascii="Times New Roman" w:eastAsia="Calibri" w:hAnsi="Times New Roman" w:cs="Times New Roman"/>
                  <w:b/>
                  <w:bCs/>
                  <w:color w:val="000000" w:themeColor="text1"/>
                </w:rPr>
                <w:id w:val="575713115"/>
              </w:sdtPr>
              <w:sdtEndPr/>
              <w:sdtContent>
                <w:r w:rsidR="005C46CE" w:rsidRPr="005B6BD2">
                  <w:rPr>
                    <w:rFonts w:ascii="MS Gothic" w:eastAsia="MS Gothic" w:hAnsi="MS Gothic" w:cs="Times New Roman" w:hint="eastAsia"/>
                    <w:b/>
                    <w:bCs/>
                    <w:color w:val="000000" w:themeColor="text1"/>
                  </w:rPr>
                  <w:t>☐</w:t>
                </w:r>
                <w:r w:rsidR="00CE1D9E">
                  <w:rPr>
                    <w:rFonts w:ascii="Times New Roman" w:eastAsia="Calibri" w:hAnsi="Times New Roman" w:cs="Times New Roman"/>
                    <w:b/>
                    <w:bCs/>
                    <w:color w:val="000000" w:themeColor="text1"/>
                  </w:rPr>
                  <w:t>X</w:t>
                </w:r>
              </w:sdtContent>
            </w:sdt>
            <w:r w:rsidR="00963304" w:rsidRPr="005B6BD2">
              <w:rPr>
                <w:rFonts w:ascii="Times New Roman" w:eastAsia="Calibri" w:hAnsi="Times New Roman" w:cs="Times New Roman"/>
                <w:b/>
                <w:bCs/>
                <w:color w:val="000000" w:themeColor="text1"/>
              </w:rPr>
              <w:t xml:space="preserve"> upraviť aplikačnú prax</w:t>
            </w:r>
          </w:p>
          <w:p w:rsidR="001F2C82" w:rsidRPr="005B6BD2" w:rsidRDefault="001F2C82" w:rsidP="00963304">
            <w:pPr>
              <w:rPr>
                <w:rFonts w:ascii="Times New Roman" w:eastAsia="Calibri" w:hAnsi="Times New Roman" w:cs="Times New Roman"/>
                <w:b/>
                <w:bCs/>
                <w:color w:val="000000" w:themeColor="text1"/>
              </w:rPr>
            </w:pPr>
          </w:p>
        </w:tc>
      </w:tr>
      <w:tr w:rsidR="00F07AE0" w:rsidRPr="005B6BD2" w:rsidTr="00517EBF">
        <w:trPr>
          <w:trHeight w:val="1444"/>
        </w:trPr>
        <w:tc>
          <w:tcPr>
            <w:tcW w:w="9031" w:type="dxa"/>
            <w:tcBorders>
              <w:top w:val="single" w:sz="4" w:space="0" w:color="auto"/>
            </w:tcBorders>
            <w:shd w:val="clear" w:color="auto" w:fill="auto"/>
          </w:tcPr>
          <w:p w:rsidR="00673D27" w:rsidRDefault="00F07AE0" w:rsidP="003C0380">
            <w:pPr>
              <w:jc w:val="both"/>
              <w:rPr>
                <w:rFonts w:ascii="Times New Roman" w:eastAsia="Calibri" w:hAnsi="Times New Roman" w:cs="Times New Roman"/>
                <w:bCs/>
                <w:i/>
              </w:rPr>
            </w:pPr>
            <w:r w:rsidRPr="005B6BD2">
              <w:rPr>
                <w:rFonts w:ascii="Times New Roman" w:eastAsia="Calibri" w:hAnsi="Times New Roman" w:cs="Times New Roman"/>
                <w:bCs/>
                <w:i/>
              </w:rPr>
              <w:t xml:space="preserve">Ak navrhujete reguláciu </w:t>
            </w:r>
            <w:r w:rsidRPr="005B6BD2">
              <w:rPr>
                <w:rFonts w:ascii="Times New Roman" w:eastAsia="Calibri" w:hAnsi="Times New Roman" w:cs="Times New Roman"/>
                <w:b/>
                <w:bCs/>
                <w:i/>
              </w:rPr>
              <w:t>upraviť</w:t>
            </w:r>
            <w:r w:rsidRPr="005B6BD2">
              <w:rPr>
                <w:rFonts w:ascii="Times New Roman" w:eastAsia="Calibri" w:hAnsi="Times New Roman" w:cs="Times New Roman"/>
                <w:bCs/>
                <w:i/>
              </w:rPr>
              <w:t>, tak uveďte ako, akých právnych predpisov (</w:t>
            </w:r>
            <w:r w:rsidR="006B28F7" w:rsidRPr="005B6BD2">
              <w:rPr>
                <w:rFonts w:ascii="Times New Roman" w:eastAsia="Calibri" w:hAnsi="Times New Roman" w:cs="Times New Roman"/>
                <w:bCs/>
                <w:i/>
              </w:rPr>
              <w:t xml:space="preserve">vrátane </w:t>
            </w:r>
            <w:r w:rsidRPr="005B6BD2">
              <w:rPr>
                <w:rFonts w:ascii="Times New Roman" w:eastAsia="Calibri" w:hAnsi="Times New Roman" w:cs="Times New Roman"/>
                <w:bCs/>
                <w:i/>
              </w:rPr>
              <w:t>súvisiacich právnych predpisov) sa úprava dotkne a k akému dátumu účinnosti.</w:t>
            </w:r>
          </w:p>
          <w:p w:rsidR="00F75C7B" w:rsidRPr="005B6BD2" w:rsidRDefault="00F75C7B" w:rsidP="003C0380">
            <w:pPr>
              <w:jc w:val="both"/>
              <w:rPr>
                <w:rFonts w:ascii="Times New Roman" w:eastAsia="Calibri" w:hAnsi="Times New Roman" w:cs="Times New Roman"/>
                <w:bCs/>
                <w:i/>
              </w:rPr>
            </w:pPr>
          </w:p>
          <w:p w:rsidR="00F75C7B" w:rsidRDefault="00F07AE0" w:rsidP="00926959">
            <w:pPr>
              <w:rPr>
                <w:rFonts w:ascii="Times New Roman" w:eastAsia="Calibri" w:hAnsi="Times New Roman" w:cs="Times New Roman"/>
                <w:bCs/>
                <w:i/>
              </w:rPr>
            </w:pPr>
            <w:r w:rsidRPr="005B6BD2">
              <w:rPr>
                <w:rFonts w:ascii="Times New Roman" w:eastAsia="Calibri" w:hAnsi="Times New Roman" w:cs="Times New Roman"/>
                <w:bCs/>
                <w:i/>
              </w:rPr>
              <w:t xml:space="preserve">Ak navrhujete reguláciu </w:t>
            </w:r>
            <w:r w:rsidRPr="005B6BD2">
              <w:rPr>
                <w:rFonts w:ascii="Times New Roman" w:eastAsia="Calibri" w:hAnsi="Times New Roman" w:cs="Times New Roman"/>
                <w:b/>
                <w:bCs/>
                <w:i/>
              </w:rPr>
              <w:t>zrušiť</w:t>
            </w:r>
            <w:r w:rsidR="00460377" w:rsidRPr="005B6BD2">
              <w:rPr>
                <w:rFonts w:ascii="Times New Roman" w:eastAsia="Calibri" w:hAnsi="Times New Roman" w:cs="Times New Roman"/>
                <w:b/>
                <w:bCs/>
                <w:i/>
              </w:rPr>
              <w:t xml:space="preserve"> </w:t>
            </w:r>
            <w:r w:rsidRPr="005B6BD2">
              <w:rPr>
                <w:rFonts w:ascii="Times New Roman" w:eastAsia="Calibri" w:hAnsi="Times New Roman" w:cs="Times New Roman"/>
                <w:b/>
                <w:bCs/>
                <w:i/>
              </w:rPr>
              <w:t>bez náhrady</w:t>
            </w:r>
            <w:r w:rsidRPr="005B6BD2">
              <w:rPr>
                <w:rFonts w:ascii="Times New Roman" w:eastAsia="Calibri" w:hAnsi="Times New Roman" w:cs="Times New Roman"/>
                <w:bCs/>
                <w:i/>
              </w:rPr>
              <w:t>, tak k akému dátumu účinnosti?</w:t>
            </w:r>
            <w:r w:rsidR="00083E47" w:rsidRPr="005B6BD2">
              <w:rPr>
                <w:rFonts w:ascii="Times New Roman" w:eastAsia="Calibri" w:hAnsi="Times New Roman" w:cs="Times New Roman"/>
                <w:bCs/>
                <w:i/>
              </w:rPr>
              <w:t xml:space="preserve"> </w:t>
            </w:r>
          </w:p>
          <w:p w:rsidR="00CE1D9E" w:rsidRPr="00CE1D9E" w:rsidRDefault="00CE1D9E" w:rsidP="00CE1D9E">
            <w:pPr>
              <w:jc w:val="both"/>
              <w:rPr>
                <w:rFonts w:ascii="Times New Roman" w:eastAsia="Calibri" w:hAnsi="Times New Roman" w:cs="Times New Roman"/>
                <w:bCs/>
              </w:rPr>
            </w:pPr>
            <w:r>
              <w:rPr>
                <w:rFonts w:ascii="Times New Roman" w:eastAsia="Calibri" w:hAnsi="Times New Roman" w:cs="Times New Roman"/>
                <w:bCs/>
              </w:rPr>
              <w:t>Návrh novely zákona o cestnej premávke s navrhovanou účinnosťou od 01.</w:t>
            </w:r>
            <w:r w:rsidR="004E26A8">
              <w:rPr>
                <w:rFonts w:ascii="Times New Roman" w:eastAsia="Calibri" w:hAnsi="Times New Roman" w:cs="Times New Roman"/>
                <w:bCs/>
              </w:rPr>
              <w:t>07</w:t>
            </w:r>
            <w:r>
              <w:rPr>
                <w:rFonts w:ascii="Times New Roman" w:eastAsia="Calibri" w:hAnsi="Times New Roman" w:cs="Times New Roman"/>
                <w:bCs/>
              </w:rPr>
              <w:t>.202</w:t>
            </w:r>
            <w:r w:rsidR="004E26A8">
              <w:rPr>
                <w:rFonts w:ascii="Times New Roman" w:eastAsia="Calibri" w:hAnsi="Times New Roman" w:cs="Times New Roman"/>
                <w:bCs/>
              </w:rPr>
              <w:t>5</w:t>
            </w:r>
            <w:r>
              <w:rPr>
                <w:rFonts w:ascii="Times New Roman" w:eastAsia="Calibri" w:hAnsi="Times New Roman" w:cs="Times New Roman"/>
                <w:bCs/>
              </w:rPr>
              <w:t>.</w:t>
            </w:r>
          </w:p>
          <w:p w:rsidR="00673D27" w:rsidRPr="005B6BD2" w:rsidRDefault="00673D27" w:rsidP="00926959">
            <w:pPr>
              <w:rPr>
                <w:rFonts w:ascii="Times New Roman" w:eastAsia="Calibri" w:hAnsi="Times New Roman" w:cs="Times New Roman"/>
                <w:bCs/>
                <w:i/>
              </w:rPr>
            </w:pPr>
          </w:p>
          <w:p w:rsidR="00F75C7B" w:rsidRDefault="00083E47" w:rsidP="00926959">
            <w:pPr>
              <w:rPr>
                <w:rFonts w:ascii="Times New Roman" w:eastAsia="Calibri" w:hAnsi="Times New Roman" w:cs="Times New Roman"/>
                <w:bCs/>
                <w:i/>
              </w:rPr>
            </w:pPr>
            <w:r w:rsidRPr="005B6BD2">
              <w:rPr>
                <w:rFonts w:ascii="Times New Roman" w:eastAsia="Calibri" w:hAnsi="Times New Roman" w:cs="Times New Roman"/>
                <w:bCs/>
                <w:i/>
              </w:rPr>
              <w:t xml:space="preserve">Ak navrhujete </w:t>
            </w:r>
            <w:r w:rsidRPr="005B6BD2">
              <w:rPr>
                <w:rFonts w:ascii="Times New Roman" w:eastAsia="Calibri" w:hAnsi="Times New Roman" w:cs="Times New Roman"/>
                <w:b/>
                <w:bCs/>
                <w:i/>
              </w:rPr>
              <w:t>upraviť</w:t>
            </w:r>
            <w:r w:rsidR="008736D0" w:rsidRPr="005B6BD2">
              <w:rPr>
                <w:rFonts w:ascii="Times New Roman" w:eastAsia="Calibri" w:hAnsi="Times New Roman" w:cs="Times New Roman"/>
                <w:b/>
                <w:bCs/>
                <w:i/>
              </w:rPr>
              <w:t xml:space="preserve"> </w:t>
            </w:r>
            <w:r w:rsidRPr="005B6BD2">
              <w:rPr>
                <w:rFonts w:ascii="Times New Roman" w:eastAsia="Calibri" w:hAnsi="Times New Roman" w:cs="Times New Roman"/>
                <w:b/>
                <w:bCs/>
                <w:i/>
              </w:rPr>
              <w:t>aplikačnú prax</w:t>
            </w:r>
            <w:r w:rsidRPr="005B6BD2">
              <w:rPr>
                <w:rFonts w:ascii="Times New Roman" w:eastAsia="Calibri" w:hAnsi="Times New Roman" w:cs="Times New Roman"/>
                <w:bCs/>
                <w:i/>
              </w:rPr>
              <w:t>, tak uveďte ako a k akému termínu.</w:t>
            </w:r>
            <w:r w:rsidR="00791E86" w:rsidRPr="005B6BD2">
              <w:rPr>
                <w:rFonts w:ascii="Times New Roman" w:eastAsia="Calibri" w:hAnsi="Times New Roman" w:cs="Times New Roman"/>
                <w:bCs/>
                <w:i/>
              </w:rPr>
              <w:t xml:space="preserve"> </w:t>
            </w:r>
          </w:p>
          <w:p w:rsidR="004E26A8" w:rsidRPr="004E26A8" w:rsidRDefault="004E26A8" w:rsidP="004E26A8">
            <w:pPr>
              <w:jc w:val="both"/>
              <w:rPr>
                <w:rFonts w:ascii="Times New Roman" w:eastAsia="Calibri" w:hAnsi="Times New Roman" w:cs="Times New Roman"/>
                <w:bCs/>
              </w:rPr>
            </w:pPr>
            <w:r w:rsidRPr="004E26A8">
              <w:rPr>
                <w:rFonts w:ascii="Times New Roman" w:eastAsia="Calibri" w:hAnsi="Times New Roman" w:cs="Times New Roman"/>
                <w:bCs/>
              </w:rPr>
              <w:t>Vzhľadom na skutočnosť, že návrh novely zákona o cestnej premávke bude mať vplyv aj na podnikateľské prostredie, ak</w:t>
            </w:r>
            <w:r w:rsidR="00192FCB">
              <w:rPr>
                <w:rFonts w:ascii="Times New Roman" w:eastAsia="Calibri" w:hAnsi="Times New Roman" w:cs="Times New Roman"/>
                <w:bCs/>
              </w:rPr>
              <w:t>o</w:t>
            </w:r>
            <w:r w:rsidRPr="004E26A8">
              <w:rPr>
                <w:rFonts w:ascii="Times New Roman" w:eastAsia="Calibri" w:hAnsi="Times New Roman" w:cs="Times New Roman"/>
                <w:bCs/>
              </w:rPr>
              <w:t xml:space="preserve"> aj na vytvorenie legisvakancie potrebnej na prípravu výrobnej technológie a súvisiacich úprav informačných systémov sa v zmysle § 19 ods. 6 zákona č. 400/2015 Z. z. o tvorbe právnych predpisov a o Zbierke zákonov Slovenskej republiky a o zmene a doplnení niektorých zákonov v znení neskorších predpisov navrhuje nadobudnutie účinnosti novely zákona o cestnej premávke od 1. júla 2025.</w:t>
            </w:r>
          </w:p>
          <w:p w:rsidR="00673D27" w:rsidRPr="005B6BD2" w:rsidRDefault="00CE1D9E" w:rsidP="00926959">
            <w:pPr>
              <w:rPr>
                <w:rFonts w:ascii="Times New Roman" w:eastAsia="Calibri" w:hAnsi="Times New Roman" w:cs="Times New Roman"/>
                <w:bCs/>
                <w:i/>
              </w:rPr>
            </w:pPr>
            <w:r>
              <w:rPr>
                <w:rFonts w:ascii="Times New Roman" w:eastAsia="Calibri" w:hAnsi="Times New Roman" w:cs="Times New Roman"/>
                <w:bCs/>
              </w:rPr>
              <w:t xml:space="preserve"> </w:t>
            </w:r>
          </w:p>
          <w:p w:rsidR="00F07AE0" w:rsidRPr="005B6BD2" w:rsidRDefault="00791E86" w:rsidP="00926959">
            <w:pPr>
              <w:rPr>
                <w:rFonts w:ascii="Times New Roman" w:eastAsia="Calibri" w:hAnsi="Times New Roman" w:cs="Times New Roman"/>
                <w:b/>
                <w:bCs/>
                <w:color w:val="FFFFFF" w:themeColor="background1"/>
              </w:rPr>
            </w:pPr>
            <w:r w:rsidRPr="005B6BD2">
              <w:rPr>
                <w:rFonts w:ascii="Times New Roman" w:eastAsia="Calibri" w:hAnsi="Times New Roman" w:cs="Times New Roman"/>
                <w:bCs/>
                <w:i/>
              </w:rPr>
              <w:t xml:space="preserve">Ak navrhujete reguláciu </w:t>
            </w:r>
            <w:r w:rsidRPr="005B6BD2">
              <w:rPr>
                <w:rFonts w:ascii="Times New Roman" w:eastAsia="Calibri" w:hAnsi="Times New Roman" w:cs="Times New Roman"/>
                <w:b/>
                <w:bCs/>
                <w:i/>
              </w:rPr>
              <w:t>ponechať bez zmeny</w:t>
            </w:r>
            <w:r w:rsidRPr="005B6BD2">
              <w:rPr>
                <w:rFonts w:ascii="Times New Roman" w:eastAsia="Calibri" w:hAnsi="Times New Roman" w:cs="Times New Roman"/>
                <w:bCs/>
                <w:i/>
              </w:rPr>
              <w:t>, tak uveďte dôvod.</w:t>
            </w:r>
            <w:r w:rsidRPr="005B6BD2">
              <w:rPr>
                <w:rFonts w:ascii="Times New Roman" w:eastAsia="Calibri" w:hAnsi="Times New Roman" w:cs="Times New Roman"/>
                <w:bCs/>
                <w:color w:val="FFFFFF" w:themeColor="background1"/>
              </w:rPr>
              <w:t xml:space="preserve"> </w:t>
            </w:r>
          </w:p>
        </w:tc>
      </w:tr>
      <w:tr w:rsidR="00444360" w:rsidRPr="005B6BD2" w:rsidTr="004955E7">
        <w:trPr>
          <w:trHeight w:val="567"/>
        </w:trPr>
        <w:tc>
          <w:tcPr>
            <w:tcW w:w="9031" w:type="dxa"/>
            <w:shd w:val="clear" w:color="auto" w:fill="auto"/>
          </w:tcPr>
          <w:p w:rsidR="00444360" w:rsidRPr="005B6BD2" w:rsidRDefault="00444360" w:rsidP="00926959">
            <w:pPr>
              <w:rPr>
                <w:rFonts w:ascii="Times New Roman" w:eastAsia="Calibri" w:hAnsi="Times New Roman" w:cs="Times New Roman"/>
              </w:rPr>
            </w:pPr>
          </w:p>
        </w:tc>
      </w:tr>
    </w:tbl>
    <w:p w:rsidR="004955E7" w:rsidRPr="005B6BD2" w:rsidRDefault="004955E7" w:rsidP="00D902E8">
      <w:pPr>
        <w:jc w:val="both"/>
        <w:rPr>
          <w:rFonts w:ascii="Times New Roman" w:hAnsi="Times New Roman" w:cs="Times New Roman"/>
          <w:sz w:val="24"/>
          <w:szCs w:val="24"/>
        </w:rPr>
      </w:pPr>
    </w:p>
    <w:p w:rsidR="00193D16" w:rsidRPr="005B6BD2" w:rsidRDefault="00600E0E" w:rsidP="00DB4849">
      <w:pPr>
        <w:jc w:val="both"/>
        <w:rPr>
          <w:rFonts w:ascii="Times New Roman" w:eastAsia="Calibri" w:hAnsi="Times New Roman" w:cs="Times New Roman"/>
          <w:b/>
          <w:sz w:val="24"/>
          <w:szCs w:val="24"/>
        </w:rPr>
      </w:pPr>
      <w:r w:rsidRPr="005B6BD2">
        <w:rPr>
          <w:rFonts w:ascii="Times New Roman" w:eastAsia="Calibri" w:hAnsi="Times New Roman" w:cs="Times New Roman"/>
          <w:b/>
          <w:bCs/>
          <w:iCs/>
          <w:sz w:val="24"/>
          <w:szCs w:val="24"/>
        </w:rPr>
        <w:lastRenderedPageBreak/>
        <w:t xml:space="preserve">9.4 </w:t>
      </w:r>
      <w:r w:rsidR="00DB4849" w:rsidRPr="005B6BD2">
        <w:rPr>
          <w:rFonts w:ascii="Times New Roman" w:eastAsia="Calibri" w:hAnsi="Times New Roman" w:cs="Times New Roman"/>
          <w:b/>
          <w:sz w:val="24"/>
          <w:szCs w:val="24"/>
        </w:rPr>
        <w:t xml:space="preserve">Stanovisko </w:t>
      </w:r>
      <w:r w:rsidR="00FB7B9A" w:rsidRPr="005B6BD2">
        <w:rPr>
          <w:rFonts w:ascii="Times New Roman" w:eastAsia="Calibri" w:hAnsi="Times New Roman" w:cs="Times New Roman"/>
          <w:b/>
          <w:sz w:val="24"/>
          <w:szCs w:val="24"/>
        </w:rPr>
        <w:t>ministerstva hospodárstva</w:t>
      </w:r>
      <w:r w:rsidR="00DB4849" w:rsidRPr="005B6BD2">
        <w:rPr>
          <w:rFonts w:ascii="Times New Roman" w:eastAsia="Calibri" w:hAnsi="Times New Roman" w:cs="Times New Roman"/>
          <w:b/>
          <w:sz w:val="24"/>
          <w:szCs w:val="24"/>
        </w:rPr>
        <w:t xml:space="preserve"> k</w:t>
      </w:r>
      <w:r w:rsidR="005E099A" w:rsidRPr="005B6BD2">
        <w:rPr>
          <w:rFonts w:ascii="Times New Roman" w:eastAsia="Calibri" w:hAnsi="Times New Roman" w:cs="Times New Roman"/>
          <w:b/>
          <w:sz w:val="24"/>
          <w:szCs w:val="24"/>
        </w:rPr>
        <w:t xml:space="preserve"> vykonanému </w:t>
      </w:r>
      <w:r w:rsidR="00DB4849" w:rsidRPr="005B6BD2">
        <w:rPr>
          <w:rFonts w:ascii="Times New Roman" w:eastAsia="Calibri" w:hAnsi="Times New Roman" w:cs="Times New Roman"/>
          <w:b/>
          <w:sz w:val="24"/>
          <w:szCs w:val="24"/>
        </w:rPr>
        <w:t xml:space="preserve">ex post hodnoteniu </w:t>
      </w:r>
      <w:r w:rsidR="00DA498F" w:rsidRPr="005B6BD2">
        <w:rPr>
          <w:rFonts w:ascii="Times New Roman" w:eastAsia="Calibri" w:hAnsi="Times New Roman" w:cs="Times New Roman"/>
          <w:b/>
          <w:sz w:val="24"/>
          <w:szCs w:val="24"/>
        </w:rPr>
        <w:br/>
      </w:r>
      <w:r w:rsidR="00DB4849" w:rsidRPr="005B6BD2">
        <w:rPr>
          <w:rFonts w:ascii="Times New Roman" w:eastAsia="Calibri" w:hAnsi="Times New Roman" w:cs="Times New Roman"/>
          <w:bCs/>
          <w:sz w:val="24"/>
          <w:szCs w:val="24"/>
        </w:rPr>
        <w:t xml:space="preserve">(vyplní </w:t>
      </w:r>
      <w:r w:rsidR="00FB7B9A" w:rsidRPr="005B6BD2">
        <w:rPr>
          <w:rFonts w:ascii="Times New Roman" w:eastAsia="Calibri" w:hAnsi="Times New Roman" w:cs="Times New Roman"/>
          <w:bCs/>
          <w:sz w:val="24"/>
          <w:szCs w:val="24"/>
        </w:rPr>
        <w:t>ministerstvo hospodárstva</w:t>
      </w:r>
      <w:r w:rsidR="00DB4849" w:rsidRPr="005B6BD2">
        <w:rPr>
          <w:rFonts w:ascii="Times New Roman" w:eastAsia="Calibri" w:hAnsi="Times New Roman" w:cs="Times New Roman"/>
          <w:bCs/>
          <w:sz w:val="24"/>
          <w:szCs w:val="24"/>
        </w:rPr>
        <w:t>)</w:t>
      </w:r>
      <w:r w:rsidR="00925DCE" w:rsidRPr="005B6BD2">
        <w:rPr>
          <w:rFonts w:ascii="Times New Roman" w:eastAsia="Calibri" w:hAnsi="Times New Roman" w:cs="Times New Roman"/>
          <w:bCs/>
          <w:sz w:val="24"/>
          <w:szCs w:val="24"/>
        </w:rPr>
        <w:t xml:space="preserve"> </w:t>
      </w:r>
    </w:p>
    <w:p w:rsidR="00DC6433" w:rsidRPr="005B6BD2" w:rsidRDefault="001F1A30" w:rsidP="0032411E">
      <w:pPr>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A. </w:t>
      </w:r>
      <w:r w:rsidR="00A653B6" w:rsidRPr="005B6BD2">
        <w:rPr>
          <w:rFonts w:ascii="Times New Roman" w:eastAsia="Calibri" w:hAnsi="Times New Roman" w:cs="Times New Roman"/>
          <w:sz w:val="24"/>
          <w:szCs w:val="24"/>
        </w:rPr>
        <w:t>Stanovisko k spôsobu vykonani</w:t>
      </w:r>
      <w:r w:rsidR="00FA0D4C" w:rsidRPr="005B6BD2">
        <w:rPr>
          <w:rFonts w:ascii="Times New Roman" w:eastAsia="Calibri" w:hAnsi="Times New Roman" w:cs="Times New Roman"/>
          <w:sz w:val="24"/>
          <w:szCs w:val="24"/>
        </w:rPr>
        <w:t>a</w:t>
      </w:r>
      <w:r w:rsidR="00A653B6" w:rsidRPr="005B6BD2">
        <w:rPr>
          <w:rFonts w:ascii="Times New Roman" w:eastAsia="Calibri" w:hAnsi="Times New Roman" w:cs="Times New Roman"/>
          <w:sz w:val="24"/>
          <w:szCs w:val="24"/>
        </w:rPr>
        <w:t xml:space="preserve"> ex post hodnotenia v zmysle </w:t>
      </w:r>
      <w:r w:rsidR="002349F0" w:rsidRPr="005B6BD2">
        <w:rPr>
          <w:rFonts w:ascii="Times New Roman" w:eastAsia="Calibri" w:hAnsi="Times New Roman" w:cs="Times New Roman"/>
          <w:sz w:val="24"/>
          <w:szCs w:val="24"/>
        </w:rPr>
        <w:t>j</w:t>
      </w:r>
      <w:r w:rsidR="00A653B6" w:rsidRPr="005B6BD2">
        <w:rPr>
          <w:rFonts w:ascii="Times New Roman" w:eastAsia="Calibri" w:hAnsi="Times New Roman" w:cs="Times New Roman"/>
          <w:sz w:val="24"/>
          <w:szCs w:val="24"/>
        </w:rPr>
        <w:t>ednotnej metodiky</w:t>
      </w:r>
      <w:r w:rsidR="00FA0D4C" w:rsidRPr="005B6BD2">
        <w:rPr>
          <w:rFonts w:ascii="Times New Roman" w:eastAsia="Calibri" w:hAnsi="Times New Roman" w:cs="Times New Roman"/>
          <w:sz w:val="24"/>
          <w:szCs w:val="24"/>
        </w:rPr>
        <w:t>:</w:t>
      </w:r>
    </w:p>
    <w:tbl>
      <w:tblPr>
        <w:tblStyle w:val="Mriekatabuky"/>
        <w:tblW w:w="0" w:type="auto"/>
        <w:tblLook w:val="04A0" w:firstRow="1" w:lastRow="0" w:firstColumn="1" w:lastColumn="0" w:noHBand="0" w:noVBand="1"/>
      </w:tblPr>
      <w:tblGrid>
        <w:gridCol w:w="8926"/>
      </w:tblGrid>
      <w:tr w:rsidR="001F1A30" w:rsidRPr="005B6BD2" w:rsidTr="00DA18C7">
        <w:tc>
          <w:tcPr>
            <w:tcW w:w="8926" w:type="dxa"/>
          </w:tcPr>
          <w:p w:rsidR="001F1A30" w:rsidRPr="005B6BD2" w:rsidRDefault="001F1A30" w:rsidP="0032411E">
            <w:pPr>
              <w:rPr>
                <w:rFonts w:ascii="Times New Roman" w:eastAsia="Calibri" w:hAnsi="Times New Roman" w:cs="Times New Roman"/>
                <w:sz w:val="24"/>
                <w:szCs w:val="24"/>
              </w:rPr>
            </w:pPr>
          </w:p>
          <w:p w:rsidR="001F1A30" w:rsidRPr="005B6BD2" w:rsidRDefault="001F1A30" w:rsidP="0032411E">
            <w:pPr>
              <w:rPr>
                <w:rFonts w:ascii="Times New Roman" w:eastAsia="Calibri" w:hAnsi="Times New Roman" w:cs="Times New Roman"/>
                <w:sz w:val="24"/>
                <w:szCs w:val="24"/>
              </w:rPr>
            </w:pPr>
          </w:p>
        </w:tc>
      </w:tr>
    </w:tbl>
    <w:p w:rsidR="001F1A30" w:rsidRPr="005B6BD2" w:rsidRDefault="001F1A30" w:rsidP="0032411E">
      <w:pPr>
        <w:rPr>
          <w:rFonts w:ascii="Times New Roman" w:eastAsia="Calibri" w:hAnsi="Times New Roman" w:cs="Times New Roman"/>
          <w:sz w:val="24"/>
          <w:szCs w:val="24"/>
        </w:rPr>
      </w:pPr>
    </w:p>
    <w:p w:rsidR="00FA0D4C" w:rsidRPr="005B6BD2" w:rsidRDefault="001F1A30" w:rsidP="0032411E">
      <w:pPr>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B. </w:t>
      </w:r>
      <w:r w:rsidR="00FA0D4C" w:rsidRPr="005B6BD2">
        <w:rPr>
          <w:rFonts w:ascii="Times New Roman" w:eastAsia="Calibri" w:hAnsi="Times New Roman" w:cs="Times New Roman"/>
          <w:sz w:val="24"/>
          <w:szCs w:val="24"/>
        </w:rPr>
        <w:t>Stanovisko k ex post hodnoteniu jednotlivých regulácií:</w:t>
      </w:r>
    </w:p>
    <w:tbl>
      <w:tblPr>
        <w:tblStyle w:val="Mriekatabuky"/>
        <w:tblW w:w="0" w:type="auto"/>
        <w:tblLook w:val="04A0" w:firstRow="1" w:lastRow="0" w:firstColumn="1" w:lastColumn="0" w:noHBand="0" w:noVBand="1"/>
      </w:tblPr>
      <w:tblGrid>
        <w:gridCol w:w="8956"/>
      </w:tblGrid>
      <w:tr w:rsidR="00DC6433" w:rsidRPr="005B6BD2" w:rsidTr="004955E7">
        <w:trPr>
          <w:trHeight w:val="666"/>
        </w:trPr>
        <w:tc>
          <w:tcPr>
            <w:tcW w:w="8956" w:type="dxa"/>
          </w:tcPr>
          <w:p w:rsidR="00DC6433" w:rsidRPr="005B6BD2" w:rsidRDefault="00DC6433" w:rsidP="002349F0">
            <w:pPr>
              <w:jc w:val="both"/>
              <w:rPr>
                <w:rFonts w:ascii="Times New Roman" w:eastAsia="Calibri" w:hAnsi="Times New Roman" w:cs="Times New Roman"/>
                <w:b/>
                <w:bCs/>
                <w:color w:val="002060"/>
              </w:rPr>
            </w:pPr>
            <w:r w:rsidRPr="005B6BD2">
              <w:rPr>
                <w:rFonts w:ascii="Times New Roman" w:eastAsia="Times New Roman" w:hAnsi="Times New Roman" w:cs="Times New Roman"/>
                <w:b/>
                <w:bCs/>
                <w:color w:val="000000" w:themeColor="text1"/>
                <w:lang w:eastAsia="sk-SK"/>
              </w:rPr>
              <w:t>Č</w:t>
            </w:r>
            <w:r w:rsidR="002349F0" w:rsidRPr="005B6BD2">
              <w:rPr>
                <w:rFonts w:ascii="Times New Roman" w:eastAsia="Times New Roman" w:hAnsi="Times New Roman" w:cs="Times New Roman"/>
                <w:b/>
                <w:bCs/>
                <w:color w:val="000000" w:themeColor="text1"/>
                <w:lang w:eastAsia="sk-SK"/>
              </w:rPr>
              <w:t>íslo</w:t>
            </w:r>
            <w:r w:rsidRPr="005B6BD2">
              <w:rPr>
                <w:rFonts w:ascii="Times New Roman" w:eastAsia="Times New Roman" w:hAnsi="Times New Roman" w:cs="Times New Roman"/>
                <w:b/>
                <w:bCs/>
                <w:color w:val="000000" w:themeColor="text1"/>
                <w:lang w:eastAsia="sk-SK"/>
              </w:rPr>
              <w:t xml:space="preserve"> regulácie v Registri ex post. Zrozumiteľný a stručný opis regulácie vyjadrujúci zdroj nákladov na PP </w:t>
            </w:r>
            <w:r w:rsidRPr="005B6BD2">
              <w:rPr>
                <w:rFonts w:ascii="Times New Roman" w:eastAsia="Times New Roman" w:hAnsi="Times New Roman" w:cs="Times New Roman"/>
                <w:color w:val="000000" w:themeColor="text1"/>
                <w:lang w:eastAsia="sk-SK"/>
              </w:rPr>
              <w:t xml:space="preserve">(nahraďte konkrétnym číslom a opisom rovnakým ako </w:t>
            </w:r>
            <w:r w:rsidR="002349F0" w:rsidRPr="005B6BD2">
              <w:rPr>
                <w:rFonts w:ascii="Times New Roman" w:eastAsia="Times New Roman" w:hAnsi="Times New Roman" w:cs="Times New Roman"/>
                <w:color w:val="000000" w:themeColor="text1"/>
                <w:lang w:eastAsia="sk-SK"/>
              </w:rPr>
              <w:t xml:space="preserve">je </w:t>
            </w:r>
            <w:r w:rsidRPr="005B6BD2">
              <w:rPr>
                <w:rFonts w:ascii="Times New Roman" w:eastAsia="Times New Roman" w:hAnsi="Times New Roman" w:cs="Times New Roman"/>
                <w:color w:val="000000" w:themeColor="text1"/>
                <w:lang w:eastAsia="sk-SK"/>
              </w:rPr>
              <w:t>použitý v tabuľke č. 1)</w:t>
            </w:r>
          </w:p>
        </w:tc>
      </w:tr>
      <w:tr w:rsidR="00DA18C7" w:rsidRPr="005B6BD2" w:rsidTr="00DA18C7">
        <w:trPr>
          <w:trHeight w:val="430"/>
        </w:trPr>
        <w:tc>
          <w:tcPr>
            <w:tcW w:w="8956" w:type="dxa"/>
          </w:tcPr>
          <w:p w:rsidR="00DA18C7" w:rsidRPr="005B6BD2" w:rsidRDefault="00DA18C7" w:rsidP="00DA18C7">
            <w:pPr>
              <w:jc w:val="both"/>
              <w:rPr>
                <w:rFonts w:ascii="Times New Roman" w:eastAsia="Times New Roman" w:hAnsi="Times New Roman" w:cs="Times New Roman"/>
                <w:color w:val="000000" w:themeColor="text1"/>
                <w:lang w:eastAsia="sk-SK"/>
              </w:rPr>
            </w:pPr>
          </w:p>
        </w:tc>
      </w:tr>
      <w:tr w:rsidR="00FA0D4C" w:rsidRPr="005B6BD2" w:rsidTr="00F95734">
        <w:trPr>
          <w:trHeight w:val="592"/>
        </w:trPr>
        <w:tc>
          <w:tcPr>
            <w:tcW w:w="8956" w:type="dxa"/>
            <w:shd w:val="clear" w:color="auto" w:fill="auto"/>
          </w:tcPr>
          <w:p w:rsidR="00FA0D4C" w:rsidRPr="005B6BD2" w:rsidRDefault="0032411E" w:rsidP="00DA18C7">
            <w:pPr>
              <w:jc w:val="both"/>
              <w:rPr>
                <w:rFonts w:ascii="Times New Roman" w:eastAsia="Calibri" w:hAnsi="Times New Roman" w:cs="Times New Roman"/>
                <w:b/>
                <w:bCs/>
              </w:rPr>
            </w:pPr>
            <w:r w:rsidRPr="005B6BD2">
              <w:rPr>
                <w:rFonts w:ascii="Times New Roman" w:eastAsia="Calibri" w:hAnsi="Times New Roman" w:cs="Times New Roman"/>
                <w:b/>
                <w:bCs/>
              </w:rPr>
              <w:t>Stanovisko k</w:t>
            </w:r>
            <w:r w:rsidR="00F7008A" w:rsidRPr="005B6BD2">
              <w:rPr>
                <w:rFonts w:ascii="Times New Roman" w:eastAsia="Calibri" w:hAnsi="Times New Roman" w:cs="Times New Roman"/>
                <w:b/>
                <w:bCs/>
              </w:rPr>
              <w:t> </w:t>
            </w:r>
            <w:r w:rsidR="00644BF9" w:rsidRPr="005B6BD2">
              <w:rPr>
                <w:rFonts w:ascii="Times New Roman" w:eastAsia="Calibri" w:hAnsi="Times New Roman" w:cs="Times New Roman"/>
                <w:b/>
                <w:bCs/>
              </w:rPr>
              <w:t>pôsobeniu</w:t>
            </w:r>
            <w:r w:rsidRPr="005B6BD2">
              <w:rPr>
                <w:rFonts w:ascii="Times New Roman" w:eastAsia="Calibri" w:hAnsi="Times New Roman" w:cs="Times New Roman"/>
                <w:b/>
                <w:bCs/>
              </w:rPr>
              <w:t xml:space="preserve"> regulácie na</w:t>
            </w:r>
            <w:r w:rsidR="00FA0D4C" w:rsidRPr="005B6BD2">
              <w:rPr>
                <w:rFonts w:ascii="Times New Roman" w:eastAsia="Calibri" w:hAnsi="Times New Roman" w:cs="Times New Roman"/>
                <w:b/>
                <w:bCs/>
              </w:rPr>
              <w:t xml:space="preserve"> podnikateľské prostredie</w:t>
            </w:r>
            <w:r w:rsidR="008736D0" w:rsidRPr="005B6BD2">
              <w:rPr>
                <w:rFonts w:ascii="Times New Roman" w:eastAsia="Calibri" w:hAnsi="Times New Roman" w:cs="Times New Roman"/>
                <w:b/>
                <w:bCs/>
              </w:rPr>
              <w:t xml:space="preserve">, k </w:t>
            </w:r>
            <w:r w:rsidR="00F7008A" w:rsidRPr="005B6BD2">
              <w:rPr>
                <w:rFonts w:ascii="Times New Roman" w:eastAsia="Calibri" w:hAnsi="Times New Roman" w:cs="Times New Roman"/>
                <w:b/>
                <w:bCs/>
              </w:rPr>
              <w:t>optimálnosti jej nastavenia</w:t>
            </w:r>
            <w:r w:rsidR="00083E47" w:rsidRPr="005B6BD2">
              <w:rPr>
                <w:rFonts w:ascii="Times New Roman" w:eastAsia="Calibri" w:hAnsi="Times New Roman" w:cs="Times New Roman"/>
                <w:b/>
                <w:bCs/>
              </w:rPr>
              <w:t xml:space="preserve"> a k optimálnosti nastavenia jej aplikačnej praxe</w:t>
            </w:r>
            <w:r w:rsidR="00F75C7B" w:rsidRPr="005B6BD2">
              <w:rPr>
                <w:rFonts w:ascii="Times New Roman" w:eastAsia="Calibri" w:hAnsi="Times New Roman" w:cs="Times New Roman"/>
                <w:b/>
                <w:bCs/>
              </w:rPr>
              <w:t>:</w:t>
            </w:r>
          </w:p>
        </w:tc>
      </w:tr>
      <w:tr w:rsidR="00444360" w:rsidRPr="005B6BD2" w:rsidTr="004955E7">
        <w:trPr>
          <w:trHeight w:val="666"/>
        </w:trPr>
        <w:tc>
          <w:tcPr>
            <w:tcW w:w="8956" w:type="dxa"/>
          </w:tcPr>
          <w:p w:rsidR="00FA0D4C" w:rsidRPr="005B6BD2" w:rsidRDefault="00FA0D4C" w:rsidP="00926959">
            <w:pPr>
              <w:rPr>
                <w:rFonts w:ascii="Times New Roman" w:eastAsia="Calibri" w:hAnsi="Times New Roman" w:cs="Times New Roman"/>
              </w:rPr>
            </w:pPr>
          </w:p>
        </w:tc>
      </w:tr>
      <w:tr w:rsidR="00DC6433" w:rsidRPr="005B6BD2" w:rsidTr="00F95734">
        <w:trPr>
          <w:trHeight w:val="343"/>
        </w:trPr>
        <w:tc>
          <w:tcPr>
            <w:tcW w:w="8956" w:type="dxa"/>
            <w:shd w:val="clear" w:color="auto" w:fill="auto"/>
          </w:tcPr>
          <w:p w:rsidR="00DC6433" w:rsidRPr="005B6BD2" w:rsidRDefault="0032411E" w:rsidP="00926959">
            <w:pPr>
              <w:rPr>
                <w:rFonts w:ascii="Times New Roman" w:eastAsia="Calibri" w:hAnsi="Times New Roman" w:cs="Times New Roman"/>
                <w:b/>
                <w:bCs/>
              </w:rPr>
            </w:pPr>
            <w:r w:rsidRPr="005B6BD2">
              <w:rPr>
                <w:rFonts w:ascii="Times New Roman" w:eastAsia="Calibri" w:hAnsi="Times New Roman" w:cs="Times New Roman"/>
                <w:b/>
                <w:bCs/>
              </w:rPr>
              <w:t>Stanovisko k a</w:t>
            </w:r>
            <w:r w:rsidR="00A653B6" w:rsidRPr="005B6BD2">
              <w:rPr>
                <w:rFonts w:ascii="Times New Roman" w:eastAsia="Calibri" w:hAnsi="Times New Roman" w:cs="Times New Roman"/>
                <w:b/>
                <w:bCs/>
              </w:rPr>
              <w:t>lternatívn</w:t>
            </w:r>
            <w:r w:rsidRPr="005B6BD2">
              <w:rPr>
                <w:rFonts w:ascii="Times New Roman" w:eastAsia="Calibri" w:hAnsi="Times New Roman" w:cs="Times New Roman"/>
                <w:b/>
                <w:bCs/>
              </w:rPr>
              <w:t xml:space="preserve">ym </w:t>
            </w:r>
            <w:r w:rsidR="00A653B6" w:rsidRPr="005B6BD2">
              <w:rPr>
                <w:rFonts w:ascii="Times New Roman" w:eastAsia="Calibri" w:hAnsi="Times New Roman" w:cs="Times New Roman"/>
                <w:b/>
                <w:bCs/>
              </w:rPr>
              <w:t>riešenia</w:t>
            </w:r>
            <w:r w:rsidRPr="005B6BD2">
              <w:rPr>
                <w:rFonts w:ascii="Times New Roman" w:eastAsia="Calibri" w:hAnsi="Times New Roman" w:cs="Times New Roman"/>
                <w:b/>
                <w:bCs/>
              </w:rPr>
              <w:t>m</w:t>
            </w:r>
            <w:r w:rsidR="00A653B6" w:rsidRPr="005B6BD2">
              <w:rPr>
                <w:rFonts w:ascii="Times New Roman" w:eastAsia="Calibri" w:hAnsi="Times New Roman" w:cs="Times New Roman"/>
                <w:b/>
                <w:bCs/>
              </w:rPr>
              <w:t>, ktoré môžu zlepšiť podnikateľské prostredie</w:t>
            </w:r>
            <w:r w:rsidR="00F75C7B" w:rsidRPr="005B6BD2">
              <w:rPr>
                <w:rFonts w:ascii="Times New Roman" w:eastAsia="Calibri" w:hAnsi="Times New Roman" w:cs="Times New Roman"/>
                <w:b/>
                <w:bCs/>
              </w:rPr>
              <w:t>:</w:t>
            </w:r>
          </w:p>
        </w:tc>
      </w:tr>
      <w:tr w:rsidR="00444360" w:rsidRPr="005B6BD2" w:rsidTr="004955E7">
        <w:trPr>
          <w:trHeight w:val="666"/>
        </w:trPr>
        <w:tc>
          <w:tcPr>
            <w:tcW w:w="8956" w:type="dxa"/>
          </w:tcPr>
          <w:p w:rsidR="00DC6433" w:rsidRPr="005B6BD2" w:rsidRDefault="00DC6433" w:rsidP="00926959">
            <w:pPr>
              <w:rPr>
                <w:rFonts w:ascii="Times New Roman" w:eastAsia="Calibri" w:hAnsi="Times New Roman" w:cs="Times New Roman"/>
              </w:rPr>
            </w:pPr>
          </w:p>
          <w:p w:rsidR="00DC6433" w:rsidRPr="005B6BD2" w:rsidRDefault="00DC6433" w:rsidP="00926959">
            <w:pPr>
              <w:rPr>
                <w:rFonts w:ascii="Times New Roman" w:eastAsia="Calibri" w:hAnsi="Times New Roman" w:cs="Times New Roman"/>
              </w:rPr>
            </w:pPr>
          </w:p>
        </w:tc>
      </w:tr>
      <w:tr w:rsidR="00DC6433" w:rsidRPr="005B6BD2" w:rsidTr="00DA18C7">
        <w:trPr>
          <w:trHeight w:val="242"/>
        </w:trPr>
        <w:tc>
          <w:tcPr>
            <w:tcW w:w="8956" w:type="dxa"/>
            <w:shd w:val="clear" w:color="auto" w:fill="auto"/>
          </w:tcPr>
          <w:p w:rsidR="00DC6433" w:rsidRPr="005B6BD2" w:rsidRDefault="00264CCC" w:rsidP="00C779B1">
            <w:pPr>
              <w:rPr>
                <w:rFonts w:ascii="Times New Roman" w:eastAsia="Calibri" w:hAnsi="Times New Roman" w:cs="Times New Roman"/>
                <w:b/>
                <w:bCs/>
              </w:rPr>
            </w:pPr>
            <w:r w:rsidRPr="005B6BD2">
              <w:rPr>
                <w:rFonts w:ascii="Times New Roman" w:eastAsia="Calibri" w:hAnsi="Times New Roman" w:cs="Times New Roman"/>
                <w:b/>
                <w:bCs/>
              </w:rPr>
              <w:t>Odporučenie</w:t>
            </w:r>
            <w:r w:rsidR="00DC6433" w:rsidRPr="005B6BD2">
              <w:rPr>
                <w:rFonts w:ascii="Times New Roman" w:eastAsia="Calibri" w:hAnsi="Times New Roman" w:cs="Times New Roman"/>
                <w:b/>
                <w:bCs/>
              </w:rPr>
              <w:t>:</w:t>
            </w:r>
          </w:p>
        </w:tc>
      </w:tr>
      <w:tr w:rsidR="008736D0" w:rsidRPr="005B6BD2" w:rsidTr="00DA18C7">
        <w:trPr>
          <w:trHeight w:val="969"/>
        </w:trPr>
        <w:tc>
          <w:tcPr>
            <w:tcW w:w="8956" w:type="dxa"/>
            <w:tcBorders>
              <w:left w:val="single" w:sz="4" w:space="0" w:color="auto"/>
              <w:bottom w:val="single" w:sz="4" w:space="0" w:color="auto"/>
              <w:right w:val="single" w:sz="4" w:space="0" w:color="auto"/>
            </w:tcBorders>
            <w:shd w:val="clear" w:color="auto" w:fill="auto"/>
          </w:tcPr>
          <w:p w:rsidR="001000F4" w:rsidRPr="005B6BD2" w:rsidRDefault="001042E6" w:rsidP="007F3D37">
            <w:pPr>
              <w:rPr>
                <w:rFonts w:ascii="Times New Roman" w:eastAsia="Calibri" w:hAnsi="Times New Roman" w:cs="Times New Roman"/>
                <w:b/>
                <w:bCs/>
                <w:color w:val="000000" w:themeColor="text1"/>
              </w:rPr>
            </w:pPr>
            <w:sdt>
              <w:sdtPr>
                <w:rPr>
                  <w:rFonts w:ascii="Times New Roman" w:eastAsia="Calibri" w:hAnsi="Times New Roman" w:cs="Times New Roman"/>
                  <w:b/>
                  <w:bCs/>
                  <w:color w:val="000000" w:themeColor="text1"/>
                </w:rPr>
                <w:id w:val="697516291"/>
              </w:sdtPr>
              <w:sdtEndPr/>
              <w:sdtContent>
                <w:r w:rsidR="005C46CE" w:rsidRPr="005B6BD2">
                  <w:rPr>
                    <w:rFonts w:ascii="MS Gothic" w:eastAsia="MS Gothic" w:hAnsi="MS Gothic" w:cs="Times New Roman" w:hint="eastAsia"/>
                    <w:b/>
                    <w:bCs/>
                    <w:color w:val="000000" w:themeColor="text1"/>
                  </w:rPr>
                  <w:t>☐</w:t>
                </w:r>
              </w:sdtContent>
            </w:sdt>
            <w:r w:rsidR="008736D0" w:rsidRPr="005B6BD2">
              <w:rPr>
                <w:rFonts w:ascii="Times New Roman" w:eastAsia="Calibri" w:hAnsi="Times New Roman" w:cs="Times New Roman"/>
                <w:b/>
                <w:bCs/>
                <w:color w:val="000000" w:themeColor="text1"/>
              </w:rPr>
              <w:t xml:space="preserve"> ponechať reg</w:t>
            </w:r>
            <w:r w:rsidR="001F2C82" w:rsidRPr="005B6BD2">
              <w:rPr>
                <w:rFonts w:ascii="Times New Roman" w:eastAsia="Calibri" w:hAnsi="Times New Roman" w:cs="Times New Roman"/>
                <w:b/>
                <w:bCs/>
                <w:color w:val="000000" w:themeColor="text1"/>
              </w:rPr>
              <w:t>uláciu</w:t>
            </w:r>
            <w:r w:rsidR="008736D0" w:rsidRPr="005B6BD2">
              <w:rPr>
                <w:rFonts w:ascii="Times New Roman" w:eastAsia="Calibri" w:hAnsi="Times New Roman" w:cs="Times New Roman"/>
                <w:b/>
                <w:bCs/>
                <w:color w:val="000000" w:themeColor="text1"/>
              </w:rPr>
              <w:t xml:space="preserve">   </w:t>
            </w:r>
            <w:r w:rsidR="004955E7" w:rsidRPr="005B6BD2">
              <w:rPr>
                <w:rFonts w:ascii="Times New Roman" w:eastAsia="Calibri" w:hAnsi="Times New Roman" w:cs="Times New Roman"/>
                <w:b/>
                <w:bCs/>
                <w:color w:val="000000" w:themeColor="text1"/>
              </w:rPr>
              <w:t xml:space="preserve">       </w:t>
            </w:r>
            <w:r w:rsidR="008736D0" w:rsidRPr="005B6BD2">
              <w:rPr>
                <w:rFonts w:ascii="Times New Roman" w:eastAsia="Calibri" w:hAnsi="Times New Roman" w:cs="Times New Roman"/>
                <w:b/>
                <w:bCs/>
                <w:color w:val="000000" w:themeColor="text1"/>
              </w:rPr>
              <w:t xml:space="preserve">   </w:t>
            </w:r>
            <w:sdt>
              <w:sdtPr>
                <w:rPr>
                  <w:rFonts w:ascii="Times New Roman" w:eastAsia="Calibri" w:hAnsi="Times New Roman" w:cs="Times New Roman"/>
                  <w:b/>
                  <w:bCs/>
                  <w:color w:val="000000" w:themeColor="text1"/>
                </w:rPr>
                <w:id w:val="-1006202909"/>
              </w:sdtPr>
              <w:sdtEndPr/>
              <w:sdtContent>
                <w:r w:rsidR="005C46CE" w:rsidRPr="005B6BD2">
                  <w:rPr>
                    <w:rFonts w:ascii="MS Gothic" w:eastAsia="MS Gothic" w:hAnsi="MS Gothic" w:cs="Times New Roman" w:hint="eastAsia"/>
                    <w:b/>
                    <w:bCs/>
                    <w:color w:val="000000" w:themeColor="text1"/>
                  </w:rPr>
                  <w:t>☐</w:t>
                </w:r>
              </w:sdtContent>
            </w:sdt>
            <w:r w:rsidR="008736D0" w:rsidRPr="005B6BD2">
              <w:rPr>
                <w:rFonts w:ascii="Times New Roman" w:eastAsia="Calibri" w:hAnsi="Times New Roman" w:cs="Times New Roman"/>
                <w:b/>
                <w:bCs/>
                <w:color w:val="000000" w:themeColor="text1"/>
              </w:rPr>
              <w:t xml:space="preserve"> upraviť reg</w:t>
            </w:r>
            <w:r w:rsidR="001F2C82" w:rsidRPr="005B6BD2">
              <w:rPr>
                <w:rFonts w:ascii="Times New Roman" w:eastAsia="Calibri" w:hAnsi="Times New Roman" w:cs="Times New Roman"/>
                <w:b/>
                <w:bCs/>
                <w:color w:val="000000" w:themeColor="text1"/>
              </w:rPr>
              <w:t>uláciu</w:t>
            </w:r>
            <w:r w:rsidR="008736D0" w:rsidRPr="005B6BD2">
              <w:rPr>
                <w:rFonts w:ascii="Times New Roman" w:eastAsia="Calibri" w:hAnsi="Times New Roman" w:cs="Times New Roman"/>
                <w:b/>
                <w:bCs/>
                <w:color w:val="000000" w:themeColor="text1"/>
              </w:rPr>
              <w:t xml:space="preserve"> </w:t>
            </w:r>
            <w:r w:rsidR="004955E7" w:rsidRPr="005B6BD2">
              <w:rPr>
                <w:rFonts w:ascii="Times New Roman" w:eastAsia="Calibri" w:hAnsi="Times New Roman" w:cs="Times New Roman"/>
                <w:b/>
                <w:bCs/>
                <w:color w:val="000000" w:themeColor="text1"/>
              </w:rPr>
              <w:t xml:space="preserve">         </w:t>
            </w:r>
            <w:r w:rsidR="008736D0" w:rsidRPr="005B6BD2">
              <w:rPr>
                <w:rFonts w:ascii="Times New Roman" w:eastAsia="Calibri" w:hAnsi="Times New Roman" w:cs="Times New Roman"/>
                <w:b/>
                <w:bCs/>
                <w:color w:val="000000" w:themeColor="text1"/>
              </w:rPr>
              <w:t xml:space="preserve">  </w:t>
            </w:r>
            <w:r w:rsidR="004E26A8">
              <w:rPr>
                <w:rFonts w:ascii="Times New Roman" w:eastAsia="Calibri" w:hAnsi="Times New Roman" w:cs="Times New Roman"/>
                <w:b/>
                <w:bCs/>
                <w:color w:val="000000" w:themeColor="text1"/>
              </w:rPr>
              <w:t>X</w:t>
            </w:r>
            <w:r w:rsidR="008736D0" w:rsidRPr="005B6BD2">
              <w:rPr>
                <w:rFonts w:ascii="Times New Roman" w:eastAsia="Calibri" w:hAnsi="Times New Roman" w:cs="Times New Roman"/>
                <w:b/>
                <w:bCs/>
                <w:color w:val="000000" w:themeColor="text1"/>
              </w:rPr>
              <w:t xml:space="preserve"> </w:t>
            </w:r>
            <w:sdt>
              <w:sdtPr>
                <w:rPr>
                  <w:rFonts w:ascii="Times New Roman" w:eastAsia="Calibri" w:hAnsi="Times New Roman" w:cs="Times New Roman"/>
                  <w:b/>
                  <w:bCs/>
                  <w:color w:val="000000" w:themeColor="text1"/>
                </w:rPr>
                <w:id w:val="-140889755"/>
              </w:sdtPr>
              <w:sdtEndPr/>
              <w:sdtContent>
                <w:r w:rsidR="00705561" w:rsidRPr="005B6BD2">
                  <w:rPr>
                    <w:rFonts w:ascii="MS Gothic" w:eastAsia="MS Gothic" w:hAnsi="MS Gothic" w:cs="Times New Roman" w:hint="eastAsia"/>
                    <w:b/>
                    <w:bCs/>
                    <w:color w:val="000000" w:themeColor="text1"/>
                  </w:rPr>
                  <w:t>☐</w:t>
                </w:r>
              </w:sdtContent>
            </w:sdt>
            <w:r w:rsidR="008736D0" w:rsidRPr="005B6BD2">
              <w:rPr>
                <w:rFonts w:ascii="Times New Roman" w:eastAsia="Calibri" w:hAnsi="Times New Roman" w:cs="Times New Roman"/>
                <w:b/>
                <w:bCs/>
                <w:color w:val="000000" w:themeColor="text1"/>
              </w:rPr>
              <w:t xml:space="preserve"> zrušiť reg</w:t>
            </w:r>
            <w:r w:rsidR="001F2C82" w:rsidRPr="005B6BD2">
              <w:rPr>
                <w:rFonts w:ascii="Times New Roman" w:eastAsia="Calibri" w:hAnsi="Times New Roman" w:cs="Times New Roman"/>
                <w:b/>
                <w:bCs/>
                <w:color w:val="000000" w:themeColor="text1"/>
              </w:rPr>
              <w:t>uláciu</w:t>
            </w:r>
            <w:r w:rsidR="008736D0" w:rsidRPr="005B6BD2">
              <w:rPr>
                <w:rFonts w:ascii="Times New Roman" w:eastAsia="Calibri" w:hAnsi="Times New Roman" w:cs="Times New Roman"/>
                <w:b/>
                <w:bCs/>
                <w:color w:val="000000" w:themeColor="text1"/>
              </w:rPr>
              <w:t xml:space="preserve"> bez náhrady </w:t>
            </w:r>
          </w:p>
          <w:p w:rsidR="001F2C82" w:rsidRPr="005B6BD2" w:rsidRDefault="008736D0" w:rsidP="007F3D37">
            <w:pPr>
              <w:rPr>
                <w:rFonts w:ascii="Times New Roman" w:eastAsia="Calibri" w:hAnsi="Times New Roman" w:cs="Times New Roman"/>
                <w:b/>
                <w:bCs/>
                <w:color w:val="000000" w:themeColor="text1"/>
              </w:rPr>
            </w:pPr>
            <w:r w:rsidRPr="005B6BD2">
              <w:rPr>
                <w:rFonts w:ascii="Times New Roman" w:eastAsia="Calibri" w:hAnsi="Times New Roman" w:cs="Times New Roman"/>
                <w:b/>
                <w:bCs/>
                <w:color w:val="000000" w:themeColor="text1"/>
              </w:rPr>
              <w:t xml:space="preserve">        </w:t>
            </w:r>
          </w:p>
          <w:p w:rsidR="008736D0" w:rsidRPr="005B6BD2" w:rsidRDefault="001042E6" w:rsidP="007F3D37">
            <w:pPr>
              <w:rPr>
                <w:rFonts w:ascii="Times New Roman" w:eastAsia="Calibri" w:hAnsi="Times New Roman" w:cs="Times New Roman"/>
                <w:b/>
                <w:bCs/>
                <w:color w:val="000000" w:themeColor="text1"/>
              </w:rPr>
            </w:pPr>
            <w:sdt>
              <w:sdtPr>
                <w:rPr>
                  <w:rFonts w:ascii="Times New Roman" w:eastAsia="Calibri" w:hAnsi="Times New Roman" w:cs="Times New Roman"/>
                  <w:b/>
                  <w:bCs/>
                  <w:color w:val="000000" w:themeColor="text1"/>
                </w:rPr>
                <w:id w:val="-396898182"/>
              </w:sdtPr>
              <w:sdtEndPr/>
              <w:sdtContent>
                <w:r w:rsidR="005C46CE" w:rsidRPr="005B6BD2">
                  <w:rPr>
                    <w:rFonts w:ascii="MS Gothic" w:eastAsia="MS Gothic" w:hAnsi="MS Gothic" w:cs="Times New Roman" w:hint="eastAsia"/>
                    <w:b/>
                    <w:bCs/>
                    <w:color w:val="000000" w:themeColor="text1"/>
                  </w:rPr>
                  <w:t>☐</w:t>
                </w:r>
              </w:sdtContent>
            </w:sdt>
            <w:r w:rsidR="008736D0" w:rsidRPr="005B6BD2">
              <w:rPr>
                <w:rFonts w:ascii="Times New Roman" w:eastAsia="Calibri" w:hAnsi="Times New Roman" w:cs="Times New Roman"/>
                <w:b/>
                <w:bCs/>
                <w:color w:val="000000" w:themeColor="text1"/>
              </w:rPr>
              <w:t xml:space="preserve"> upraviť aplikačnú prax</w:t>
            </w:r>
          </w:p>
          <w:p w:rsidR="001000F4" w:rsidRPr="005B6BD2" w:rsidRDefault="001000F4" w:rsidP="007F3D37">
            <w:pPr>
              <w:rPr>
                <w:rFonts w:ascii="Times New Roman" w:eastAsia="Calibri" w:hAnsi="Times New Roman" w:cs="Times New Roman"/>
                <w:b/>
                <w:bCs/>
                <w:color w:val="000000" w:themeColor="text1"/>
              </w:rPr>
            </w:pPr>
          </w:p>
        </w:tc>
      </w:tr>
      <w:tr w:rsidR="008902C4" w:rsidRPr="005B6BD2" w:rsidTr="000026DE">
        <w:trPr>
          <w:trHeight w:val="587"/>
        </w:trPr>
        <w:tc>
          <w:tcPr>
            <w:tcW w:w="8956" w:type="dxa"/>
            <w:shd w:val="clear" w:color="auto" w:fill="auto"/>
          </w:tcPr>
          <w:p w:rsidR="008902C4" w:rsidRPr="005B6BD2" w:rsidRDefault="008902C4" w:rsidP="000026DE">
            <w:pPr>
              <w:jc w:val="both"/>
              <w:rPr>
                <w:rFonts w:ascii="Times New Roman" w:eastAsia="Calibri" w:hAnsi="Times New Roman" w:cs="Times New Roman"/>
                <w:b/>
                <w:bCs/>
                <w:color w:val="FFFFFF" w:themeColor="background1"/>
              </w:rPr>
            </w:pPr>
            <w:r w:rsidRPr="005B6BD2">
              <w:rPr>
                <w:rFonts w:ascii="Times New Roman" w:eastAsia="Calibri" w:hAnsi="Times New Roman" w:cs="Times New Roman"/>
                <w:b/>
                <w:bCs/>
              </w:rPr>
              <w:t xml:space="preserve">Ak </w:t>
            </w:r>
            <w:r w:rsidR="00FB7B9A" w:rsidRPr="005B6BD2">
              <w:rPr>
                <w:rFonts w:ascii="Times New Roman" w:eastAsia="Calibri" w:hAnsi="Times New Roman" w:cs="Times New Roman"/>
                <w:b/>
                <w:bCs/>
              </w:rPr>
              <w:t xml:space="preserve">ministerstvo hospodárstva </w:t>
            </w:r>
            <w:r w:rsidRPr="005B6BD2">
              <w:rPr>
                <w:rFonts w:ascii="Times New Roman" w:eastAsia="Calibri" w:hAnsi="Times New Roman" w:cs="Times New Roman"/>
                <w:b/>
                <w:bCs/>
              </w:rPr>
              <w:t>navrhuje reguláciu</w:t>
            </w:r>
            <w:r w:rsidR="001F2C82" w:rsidRPr="005B6BD2">
              <w:rPr>
                <w:rFonts w:ascii="Times New Roman" w:eastAsia="Calibri" w:hAnsi="Times New Roman" w:cs="Times New Roman"/>
                <w:b/>
                <w:bCs/>
              </w:rPr>
              <w:t xml:space="preserve"> alebo aplikačnú prax</w:t>
            </w:r>
            <w:r w:rsidRPr="005B6BD2">
              <w:rPr>
                <w:rFonts w:ascii="Times New Roman" w:eastAsia="Calibri" w:hAnsi="Times New Roman" w:cs="Times New Roman"/>
                <w:b/>
                <w:bCs/>
              </w:rPr>
              <w:t xml:space="preserve"> upraviť, tak uvedie ako</w:t>
            </w:r>
            <w:r w:rsidR="002B3019" w:rsidRPr="005B6BD2">
              <w:rPr>
                <w:rFonts w:ascii="Times New Roman" w:eastAsia="Calibri" w:hAnsi="Times New Roman" w:cs="Times New Roman"/>
                <w:b/>
                <w:bCs/>
              </w:rPr>
              <w:t xml:space="preserve"> a</w:t>
            </w:r>
            <w:r w:rsidRPr="005B6BD2">
              <w:rPr>
                <w:rFonts w:ascii="Times New Roman" w:eastAsia="Calibri" w:hAnsi="Times New Roman" w:cs="Times New Roman"/>
                <w:b/>
                <w:bCs/>
              </w:rPr>
              <w:t> akých právnych predpisov (aj súvisiacich právnych predpisov) sa m</w:t>
            </w:r>
            <w:r w:rsidR="002349F0" w:rsidRPr="005B6BD2">
              <w:rPr>
                <w:rFonts w:ascii="Times New Roman" w:eastAsia="Calibri" w:hAnsi="Times New Roman" w:cs="Times New Roman"/>
                <w:b/>
                <w:bCs/>
              </w:rPr>
              <w:t>á</w:t>
            </w:r>
            <w:r w:rsidRPr="005B6BD2">
              <w:rPr>
                <w:rFonts w:ascii="Times New Roman" w:eastAsia="Calibri" w:hAnsi="Times New Roman" w:cs="Times New Roman"/>
                <w:b/>
                <w:bCs/>
              </w:rPr>
              <w:t xml:space="preserve"> úprava dotknúť</w:t>
            </w:r>
            <w:r w:rsidR="00F75C7B" w:rsidRPr="005B6BD2">
              <w:rPr>
                <w:rFonts w:ascii="Times New Roman" w:eastAsia="Calibri" w:hAnsi="Times New Roman" w:cs="Times New Roman"/>
                <w:b/>
                <w:bCs/>
              </w:rPr>
              <w:t>:</w:t>
            </w:r>
          </w:p>
        </w:tc>
      </w:tr>
      <w:tr w:rsidR="00444360" w:rsidRPr="005B6BD2" w:rsidTr="004955E7">
        <w:trPr>
          <w:trHeight w:val="686"/>
        </w:trPr>
        <w:tc>
          <w:tcPr>
            <w:tcW w:w="8956" w:type="dxa"/>
            <w:shd w:val="clear" w:color="auto" w:fill="auto"/>
          </w:tcPr>
          <w:p w:rsidR="008902C4" w:rsidRPr="005B6BD2" w:rsidRDefault="008902C4" w:rsidP="007F3D37">
            <w:pPr>
              <w:rPr>
                <w:rFonts w:ascii="Times New Roman" w:eastAsia="Calibri" w:hAnsi="Times New Roman" w:cs="Times New Roman"/>
              </w:rPr>
            </w:pPr>
          </w:p>
          <w:p w:rsidR="008902C4" w:rsidRPr="005B6BD2" w:rsidRDefault="008902C4" w:rsidP="007F3D37">
            <w:pPr>
              <w:rPr>
                <w:rFonts w:ascii="Times New Roman" w:eastAsia="Calibri" w:hAnsi="Times New Roman" w:cs="Times New Roman"/>
              </w:rPr>
            </w:pPr>
          </w:p>
        </w:tc>
      </w:tr>
      <w:tr w:rsidR="00DC6433" w:rsidRPr="005B6BD2" w:rsidTr="00F95734">
        <w:trPr>
          <w:trHeight w:val="146"/>
        </w:trPr>
        <w:tc>
          <w:tcPr>
            <w:tcW w:w="8956" w:type="dxa"/>
            <w:shd w:val="clear" w:color="auto" w:fill="auto"/>
          </w:tcPr>
          <w:p w:rsidR="00DC6433" w:rsidRPr="005B6BD2" w:rsidRDefault="008902C4" w:rsidP="00083E47">
            <w:pPr>
              <w:rPr>
                <w:rFonts w:ascii="Times New Roman" w:eastAsia="Calibri" w:hAnsi="Times New Roman" w:cs="Times New Roman"/>
                <w:b/>
                <w:bCs/>
              </w:rPr>
            </w:pPr>
            <w:r w:rsidRPr="005B6BD2">
              <w:rPr>
                <w:rFonts w:ascii="Times New Roman" w:eastAsia="Calibri" w:hAnsi="Times New Roman" w:cs="Times New Roman"/>
                <w:b/>
                <w:bCs/>
              </w:rPr>
              <w:t>Stanovisko z</w:t>
            </w:r>
            <w:r w:rsidR="009B6050" w:rsidRPr="005B6BD2">
              <w:rPr>
                <w:rFonts w:ascii="Times New Roman" w:eastAsia="Calibri" w:hAnsi="Times New Roman" w:cs="Times New Roman"/>
                <w:b/>
                <w:bCs/>
              </w:rPr>
              <w:t> </w:t>
            </w:r>
            <w:r w:rsidRPr="005B6BD2">
              <w:rPr>
                <w:rFonts w:ascii="Times New Roman" w:eastAsia="Calibri" w:hAnsi="Times New Roman" w:cs="Times New Roman"/>
                <w:b/>
                <w:bCs/>
              </w:rPr>
              <w:t>hľadiska</w:t>
            </w:r>
            <w:r w:rsidR="009B6050" w:rsidRPr="005B6BD2">
              <w:rPr>
                <w:rFonts w:ascii="Times New Roman" w:eastAsia="Calibri" w:hAnsi="Times New Roman" w:cs="Times New Roman"/>
                <w:b/>
                <w:bCs/>
              </w:rPr>
              <w:t xml:space="preserve"> </w:t>
            </w:r>
            <w:r w:rsidRPr="005B6BD2">
              <w:rPr>
                <w:rFonts w:ascii="Times New Roman" w:eastAsia="Calibri" w:hAnsi="Times New Roman" w:cs="Times New Roman"/>
                <w:b/>
                <w:bCs/>
              </w:rPr>
              <w:t>Mechanizmu znižov</w:t>
            </w:r>
            <w:r w:rsidR="009B6050" w:rsidRPr="005B6BD2">
              <w:rPr>
                <w:rFonts w:ascii="Times New Roman" w:eastAsia="Calibri" w:hAnsi="Times New Roman" w:cs="Times New Roman"/>
                <w:b/>
                <w:bCs/>
              </w:rPr>
              <w:t>a</w:t>
            </w:r>
            <w:r w:rsidRPr="005B6BD2">
              <w:rPr>
                <w:rFonts w:ascii="Times New Roman" w:eastAsia="Calibri" w:hAnsi="Times New Roman" w:cs="Times New Roman"/>
                <w:b/>
                <w:bCs/>
              </w:rPr>
              <w:t>nia byrokracie a</w:t>
            </w:r>
            <w:r w:rsidR="00F75C7B" w:rsidRPr="005B6BD2">
              <w:rPr>
                <w:rFonts w:ascii="Times New Roman" w:eastAsia="Calibri" w:hAnsi="Times New Roman" w:cs="Times New Roman"/>
                <w:b/>
                <w:bCs/>
              </w:rPr>
              <w:t> </w:t>
            </w:r>
            <w:r w:rsidRPr="005B6BD2">
              <w:rPr>
                <w:rFonts w:ascii="Times New Roman" w:eastAsia="Calibri" w:hAnsi="Times New Roman" w:cs="Times New Roman"/>
                <w:b/>
                <w:bCs/>
              </w:rPr>
              <w:t>nákladov</w:t>
            </w:r>
            <w:r w:rsidR="00F75C7B" w:rsidRPr="005B6BD2">
              <w:rPr>
                <w:rFonts w:ascii="Times New Roman" w:eastAsia="Calibri" w:hAnsi="Times New Roman" w:cs="Times New Roman"/>
                <w:b/>
                <w:bCs/>
              </w:rPr>
              <w:t>:</w:t>
            </w:r>
          </w:p>
        </w:tc>
      </w:tr>
      <w:tr w:rsidR="00444360" w:rsidRPr="005B6BD2" w:rsidTr="004955E7">
        <w:trPr>
          <w:trHeight w:val="666"/>
        </w:trPr>
        <w:tc>
          <w:tcPr>
            <w:tcW w:w="8956" w:type="dxa"/>
            <w:shd w:val="clear" w:color="auto" w:fill="auto"/>
          </w:tcPr>
          <w:p w:rsidR="00DC6433" w:rsidRPr="005B6BD2" w:rsidRDefault="00DC6433" w:rsidP="00926959">
            <w:pPr>
              <w:rPr>
                <w:rFonts w:ascii="Times New Roman" w:eastAsia="Calibri" w:hAnsi="Times New Roman" w:cs="Times New Roman"/>
              </w:rPr>
            </w:pPr>
          </w:p>
          <w:p w:rsidR="00DC6433" w:rsidRPr="005B6BD2" w:rsidRDefault="00DC6433" w:rsidP="00926959">
            <w:pPr>
              <w:rPr>
                <w:rFonts w:ascii="Times New Roman" w:eastAsia="Calibri" w:hAnsi="Times New Roman" w:cs="Times New Roman"/>
              </w:rPr>
            </w:pPr>
          </w:p>
        </w:tc>
      </w:tr>
    </w:tbl>
    <w:p w:rsidR="00D06270" w:rsidRPr="005B6BD2" w:rsidRDefault="00D06270">
      <w:pPr>
        <w:rPr>
          <w:rFonts w:ascii="Times New Roman" w:eastAsia="Times New Roman" w:hAnsi="Times New Roman" w:cs="Times New Roman"/>
          <w:b/>
          <w:sz w:val="28"/>
          <w:szCs w:val="28"/>
          <w:lang w:eastAsia="sk-SK"/>
        </w:rPr>
      </w:pPr>
    </w:p>
    <w:sectPr w:rsidR="00D06270" w:rsidRPr="005B6BD2" w:rsidSect="00F526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2E6" w:rsidRDefault="001042E6" w:rsidP="00054C41">
      <w:pPr>
        <w:spacing w:after="0" w:line="240" w:lineRule="auto"/>
      </w:pPr>
      <w:r>
        <w:separator/>
      </w:r>
    </w:p>
  </w:endnote>
  <w:endnote w:type="continuationSeparator" w:id="0">
    <w:p w:rsidR="001042E6" w:rsidRDefault="001042E6"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726035099"/>
      <w:docPartObj>
        <w:docPartGallery w:val="Page Numbers (Bottom of Page)"/>
        <w:docPartUnique/>
      </w:docPartObj>
    </w:sdtPr>
    <w:sdtEndPr>
      <w:rPr>
        <w:rFonts w:ascii="Times New Roman" w:hAnsi="Times New Roman" w:cs="Times New Roman"/>
      </w:rPr>
    </w:sdtEndPr>
    <w:sdtContent>
      <w:p w:rsidR="00CE1D9E" w:rsidRPr="00192FCB" w:rsidRDefault="00CE1D9E" w:rsidP="00192FCB">
        <w:pPr>
          <w:pStyle w:val="Pta"/>
          <w:jc w:val="center"/>
          <w:rPr>
            <w:rFonts w:ascii="Times New Roman" w:hAnsi="Times New Roman" w:cs="Times New Roman"/>
            <w:sz w:val="16"/>
            <w:szCs w:val="16"/>
          </w:rPr>
        </w:pPr>
        <w:r w:rsidRPr="00192FCB">
          <w:rPr>
            <w:rFonts w:ascii="Times New Roman" w:hAnsi="Times New Roman" w:cs="Times New Roman"/>
            <w:sz w:val="16"/>
            <w:szCs w:val="16"/>
          </w:rPr>
          <w:fldChar w:fldCharType="begin"/>
        </w:r>
        <w:r w:rsidRPr="00192FCB">
          <w:rPr>
            <w:rFonts w:ascii="Times New Roman" w:hAnsi="Times New Roman" w:cs="Times New Roman"/>
            <w:sz w:val="16"/>
            <w:szCs w:val="16"/>
          </w:rPr>
          <w:instrText>PAGE   \* MERGEFORMAT</w:instrText>
        </w:r>
        <w:r w:rsidRPr="00192FCB">
          <w:rPr>
            <w:rFonts w:ascii="Times New Roman" w:hAnsi="Times New Roman" w:cs="Times New Roman"/>
            <w:sz w:val="16"/>
            <w:szCs w:val="16"/>
          </w:rPr>
          <w:fldChar w:fldCharType="separate"/>
        </w:r>
        <w:r w:rsidR="00094ECC">
          <w:rPr>
            <w:rFonts w:ascii="Times New Roman" w:hAnsi="Times New Roman" w:cs="Times New Roman"/>
            <w:noProof/>
            <w:sz w:val="16"/>
            <w:szCs w:val="16"/>
          </w:rPr>
          <w:t>6</w:t>
        </w:r>
        <w:r w:rsidRPr="00192FCB">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2E6" w:rsidRDefault="001042E6" w:rsidP="00054C41">
      <w:pPr>
        <w:spacing w:after="0" w:line="240" w:lineRule="auto"/>
      </w:pPr>
      <w:r>
        <w:separator/>
      </w:r>
    </w:p>
  </w:footnote>
  <w:footnote w:type="continuationSeparator" w:id="0">
    <w:p w:rsidR="001042E6" w:rsidRDefault="001042E6" w:rsidP="00054C41">
      <w:pPr>
        <w:spacing w:after="0" w:line="240" w:lineRule="auto"/>
      </w:pPr>
      <w:r>
        <w:continuationSeparator/>
      </w:r>
    </w:p>
  </w:footnote>
  <w:footnote w:id="1">
    <w:p w:rsidR="00CE1D9E" w:rsidRPr="004E26A8" w:rsidRDefault="00CE1D9E">
      <w:pPr>
        <w:pStyle w:val="Textpoznmkypodiarou"/>
        <w:rPr>
          <w:rFonts w:ascii="Times New Roman" w:hAnsi="Times New Roman" w:cs="Times New Roman"/>
        </w:rPr>
      </w:pPr>
      <w:r w:rsidRPr="004E26A8">
        <w:rPr>
          <w:rStyle w:val="Odkaznapoznmkupodiarou"/>
          <w:rFonts w:ascii="Times New Roman" w:hAnsi="Times New Roman" w:cs="Times New Roman"/>
        </w:rPr>
        <w:footnoteRef/>
      </w:r>
      <w:r w:rsidRPr="004E26A8">
        <w:rPr>
          <w:rFonts w:ascii="Times New Roman" w:hAnsi="Times New Roman" w:cs="Times New Roman"/>
        </w:rPr>
        <w:t xml:space="preserve"> Informácie sa neuvádzajú, ak je regulácia zaradená do Registra ex post podľa bodu 10.3. písm. d) jednotnej metodiky  a jej hodnotená úprava bola predložená do legislatívneho procesu pred 1. aprílom 2015.</w:t>
      </w:r>
    </w:p>
  </w:footnote>
  <w:footnote w:id="2">
    <w:p w:rsidR="00CE1D9E" w:rsidRPr="004E26A8" w:rsidRDefault="00CE1D9E" w:rsidP="002B0A0D">
      <w:pPr>
        <w:pStyle w:val="Textpoznmkypodiarou"/>
        <w:jc w:val="both"/>
        <w:rPr>
          <w:rFonts w:ascii="Times New Roman" w:hAnsi="Times New Roman" w:cs="Times New Roman"/>
        </w:rPr>
      </w:pPr>
      <w:r w:rsidRPr="004E26A8">
        <w:rPr>
          <w:rStyle w:val="Odkaznapoznmkupodiarou"/>
          <w:rFonts w:ascii="Times New Roman" w:hAnsi="Times New Roman" w:cs="Times New Roman"/>
        </w:rPr>
        <w:footnoteRef/>
      </w:r>
      <w:r w:rsidRPr="004E26A8">
        <w:rPr>
          <w:rFonts w:ascii="Times New Roman" w:hAnsi="Times New Roman" w:cs="Times New Roman"/>
        </w:rPr>
        <w:t xml:space="preserve"> Bližšie informácie sú uvedené na str. 8 Metodického postupu pre ex post hodnotenie regulácií pôsobiacich v podnikateľskom prostredí, ktorý tvorí prílohu tohto formuláru.</w:t>
      </w:r>
    </w:p>
  </w:footnote>
  <w:footnote w:id="3">
    <w:p w:rsidR="00CE1D9E" w:rsidRPr="004E26A8" w:rsidRDefault="00CE1D9E" w:rsidP="00C12D7D">
      <w:pPr>
        <w:pStyle w:val="Textpoznmkypodiarou"/>
        <w:rPr>
          <w:rFonts w:ascii="Times New Roman" w:hAnsi="Times New Roman" w:cs="Times New Roman"/>
        </w:rPr>
      </w:pPr>
      <w:r w:rsidRPr="004E26A8">
        <w:rPr>
          <w:rStyle w:val="Odkaznapoznmkupodiarou"/>
          <w:rFonts w:ascii="Times New Roman" w:hAnsi="Times New Roman" w:cs="Times New Roman"/>
        </w:rPr>
        <w:footnoteRef/>
      </w:r>
      <w:r w:rsidRPr="004E26A8">
        <w:rPr>
          <w:rFonts w:ascii="Times New Roman" w:hAnsi="Times New Roman" w:cs="Times New Roman"/>
        </w:rPr>
        <w:t xml:space="preserve"> Ex ante časť sa nevypĺňa, ak je regulácia zaradená do Registra ex post podľa bodu 10.3. písm. d) jednotnej metodiky a jej hodnotená úprava bola predložená do legislatívneho procesu pred 1. aprílom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E2D"/>
    <w:multiLevelType w:val="hybridMultilevel"/>
    <w:tmpl w:val="74AC43A4"/>
    <w:lvl w:ilvl="0" w:tplc="D804B7EC">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283CC6"/>
    <w:multiLevelType w:val="hybridMultilevel"/>
    <w:tmpl w:val="58F2D3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3C984243"/>
    <w:multiLevelType w:val="hybridMultilevel"/>
    <w:tmpl w:val="6A3018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7E5703E"/>
    <w:multiLevelType w:val="hybridMultilevel"/>
    <w:tmpl w:val="BA1677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1433B0F"/>
    <w:multiLevelType w:val="hybridMultilevel"/>
    <w:tmpl w:val="F88CBB1A"/>
    <w:lvl w:ilvl="0" w:tplc="C80C02D4">
      <w:start w:val="1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E301851"/>
    <w:multiLevelType w:val="hybridMultilevel"/>
    <w:tmpl w:val="BBAA0BEC"/>
    <w:lvl w:ilvl="0" w:tplc="20B4EC0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525656C"/>
    <w:multiLevelType w:val="hybridMultilevel"/>
    <w:tmpl w:val="39C6C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5B74971"/>
    <w:multiLevelType w:val="hybridMultilevel"/>
    <w:tmpl w:val="0AC8EA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8C74B9E"/>
    <w:multiLevelType w:val="hybridMultilevel"/>
    <w:tmpl w:val="9024530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2"/>
  </w:num>
  <w:num w:numId="2">
    <w:abstractNumId w:val="10"/>
  </w:num>
  <w:num w:numId="3">
    <w:abstractNumId w:val="11"/>
  </w:num>
  <w:num w:numId="4">
    <w:abstractNumId w:val="9"/>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6"/>
  </w:num>
  <w:num w:numId="12">
    <w:abstractNumId w:val="5"/>
  </w:num>
  <w:num w:numId="13">
    <w:abstractNumId w:val="0"/>
  </w:num>
  <w:num w:numId="14">
    <w:abstractNumId w:val="12"/>
  </w:num>
  <w:num w:numId="15">
    <w:abstractNumId w:val="8"/>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00121"/>
    <w:rsid w:val="000026DE"/>
    <w:rsid w:val="000026E4"/>
    <w:rsid w:val="000123AB"/>
    <w:rsid w:val="0001598F"/>
    <w:rsid w:val="00016945"/>
    <w:rsid w:val="00025875"/>
    <w:rsid w:val="00026583"/>
    <w:rsid w:val="00031C0A"/>
    <w:rsid w:val="00032A59"/>
    <w:rsid w:val="00032EF5"/>
    <w:rsid w:val="00035F68"/>
    <w:rsid w:val="00036413"/>
    <w:rsid w:val="000376D4"/>
    <w:rsid w:val="00040C9A"/>
    <w:rsid w:val="000459AD"/>
    <w:rsid w:val="0005262F"/>
    <w:rsid w:val="00054C41"/>
    <w:rsid w:val="00055EAD"/>
    <w:rsid w:val="0006088F"/>
    <w:rsid w:val="00060DA1"/>
    <w:rsid w:val="00076887"/>
    <w:rsid w:val="00076ACB"/>
    <w:rsid w:val="00076FDE"/>
    <w:rsid w:val="00083E47"/>
    <w:rsid w:val="00094ECC"/>
    <w:rsid w:val="000A379C"/>
    <w:rsid w:val="000A488B"/>
    <w:rsid w:val="000A5D26"/>
    <w:rsid w:val="000B26CA"/>
    <w:rsid w:val="000B7B25"/>
    <w:rsid w:val="000C3FBD"/>
    <w:rsid w:val="000C5E9A"/>
    <w:rsid w:val="000E609D"/>
    <w:rsid w:val="000F1B36"/>
    <w:rsid w:val="000F3251"/>
    <w:rsid w:val="000F49CB"/>
    <w:rsid w:val="001000F4"/>
    <w:rsid w:val="001042E6"/>
    <w:rsid w:val="0010618B"/>
    <w:rsid w:val="0011151F"/>
    <w:rsid w:val="00111B8D"/>
    <w:rsid w:val="00114E5E"/>
    <w:rsid w:val="001162FE"/>
    <w:rsid w:val="00117AE0"/>
    <w:rsid w:val="00124D12"/>
    <w:rsid w:val="0013530E"/>
    <w:rsid w:val="00142154"/>
    <w:rsid w:val="0014223E"/>
    <w:rsid w:val="00142D87"/>
    <w:rsid w:val="001518D5"/>
    <w:rsid w:val="00152AA9"/>
    <w:rsid w:val="001563E6"/>
    <w:rsid w:val="001570D6"/>
    <w:rsid w:val="00163C7A"/>
    <w:rsid w:val="00181DC4"/>
    <w:rsid w:val="001855E8"/>
    <w:rsid w:val="00185F4D"/>
    <w:rsid w:val="00191F5D"/>
    <w:rsid w:val="00192FCB"/>
    <w:rsid w:val="00193D16"/>
    <w:rsid w:val="0019648E"/>
    <w:rsid w:val="001A0274"/>
    <w:rsid w:val="001A3C02"/>
    <w:rsid w:val="001A7FBC"/>
    <w:rsid w:val="001B4C03"/>
    <w:rsid w:val="001B4CB8"/>
    <w:rsid w:val="001B684D"/>
    <w:rsid w:val="001C5A4A"/>
    <w:rsid w:val="001C7503"/>
    <w:rsid w:val="001D03D0"/>
    <w:rsid w:val="001D1083"/>
    <w:rsid w:val="001D3FA0"/>
    <w:rsid w:val="001E53CB"/>
    <w:rsid w:val="001F1A30"/>
    <w:rsid w:val="001F2363"/>
    <w:rsid w:val="001F2C82"/>
    <w:rsid w:val="001F3349"/>
    <w:rsid w:val="00212F72"/>
    <w:rsid w:val="0021331B"/>
    <w:rsid w:val="0021659C"/>
    <w:rsid w:val="002206B9"/>
    <w:rsid w:val="00223B53"/>
    <w:rsid w:val="00225A83"/>
    <w:rsid w:val="00231443"/>
    <w:rsid w:val="0023428E"/>
    <w:rsid w:val="002349F0"/>
    <w:rsid w:val="002403FB"/>
    <w:rsid w:val="00244425"/>
    <w:rsid w:val="00244DBB"/>
    <w:rsid w:val="002456CA"/>
    <w:rsid w:val="00250843"/>
    <w:rsid w:val="00250CB2"/>
    <w:rsid w:val="0025500D"/>
    <w:rsid w:val="00264CCC"/>
    <w:rsid w:val="00265924"/>
    <w:rsid w:val="0027031C"/>
    <w:rsid w:val="00270EA5"/>
    <w:rsid w:val="00271C0A"/>
    <w:rsid w:val="0028542B"/>
    <w:rsid w:val="00285AA5"/>
    <w:rsid w:val="0028618B"/>
    <w:rsid w:val="0029054B"/>
    <w:rsid w:val="002922A4"/>
    <w:rsid w:val="002923EB"/>
    <w:rsid w:val="002956DF"/>
    <w:rsid w:val="0029581E"/>
    <w:rsid w:val="002972A6"/>
    <w:rsid w:val="002A6B1B"/>
    <w:rsid w:val="002A7B56"/>
    <w:rsid w:val="002B02CF"/>
    <w:rsid w:val="002B0A0D"/>
    <w:rsid w:val="002B3019"/>
    <w:rsid w:val="002B3260"/>
    <w:rsid w:val="002B4F8C"/>
    <w:rsid w:val="002C0110"/>
    <w:rsid w:val="002C2929"/>
    <w:rsid w:val="002D174F"/>
    <w:rsid w:val="002D3F35"/>
    <w:rsid w:val="002E0855"/>
    <w:rsid w:val="002E0A59"/>
    <w:rsid w:val="002E26DB"/>
    <w:rsid w:val="002E3E76"/>
    <w:rsid w:val="002E4857"/>
    <w:rsid w:val="002E77EF"/>
    <w:rsid w:val="00301378"/>
    <w:rsid w:val="0031340F"/>
    <w:rsid w:val="003161B0"/>
    <w:rsid w:val="003219D9"/>
    <w:rsid w:val="0032411E"/>
    <w:rsid w:val="00331FA1"/>
    <w:rsid w:val="00332876"/>
    <w:rsid w:val="00340CFD"/>
    <w:rsid w:val="0034121D"/>
    <w:rsid w:val="00342DD2"/>
    <w:rsid w:val="00342DEF"/>
    <w:rsid w:val="003430C2"/>
    <w:rsid w:val="003439D3"/>
    <w:rsid w:val="0035377C"/>
    <w:rsid w:val="00353FB2"/>
    <w:rsid w:val="0035515D"/>
    <w:rsid w:val="00356397"/>
    <w:rsid w:val="00360DE2"/>
    <w:rsid w:val="00361F4E"/>
    <w:rsid w:val="0036474F"/>
    <w:rsid w:val="003674B1"/>
    <w:rsid w:val="00367BB1"/>
    <w:rsid w:val="003714DB"/>
    <w:rsid w:val="0038255E"/>
    <w:rsid w:val="00383955"/>
    <w:rsid w:val="00391648"/>
    <w:rsid w:val="0039304E"/>
    <w:rsid w:val="0039696B"/>
    <w:rsid w:val="003A0768"/>
    <w:rsid w:val="003B1DC0"/>
    <w:rsid w:val="003B4ADB"/>
    <w:rsid w:val="003B5810"/>
    <w:rsid w:val="003C0380"/>
    <w:rsid w:val="003C472E"/>
    <w:rsid w:val="003C7D60"/>
    <w:rsid w:val="003D2EAA"/>
    <w:rsid w:val="003E078E"/>
    <w:rsid w:val="003E1193"/>
    <w:rsid w:val="003E1917"/>
    <w:rsid w:val="003E1CD9"/>
    <w:rsid w:val="003E55CA"/>
    <w:rsid w:val="003E58B8"/>
    <w:rsid w:val="003E5E3A"/>
    <w:rsid w:val="003E67CA"/>
    <w:rsid w:val="003F06D7"/>
    <w:rsid w:val="003F096D"/>
    <w:rsid w:val="003F46A7"/>
    <w:rsid w:val="003F4995"/>
    <w:rsid w:val="003F5A24"/>
    <w:rsid w:val="0040675F"/>
    <w:rsid w:val="004109D8"/>
    <w:rsid w:val="00413B5D"/>
    <w:rsid w:val="00416D47"/>
    <w:rsid w:val="0042054E"/>
    <w:rsid w:val="00420BD1"/>
    <w:rsid w:val="00424F34"/>
    <w:rsid w:val="004253C8"/>
    <w:rsid w:val="004257D0"/>
    <w:rsid w:val="004260C6"/>
    <w:rsid w:val="0043428C"/>
    <w:rsid w:val="00435D8D"/>
    <w:rsid w:val="004403DD"/>
    <w:rsid w:val="00440BEA"/>
    <w:rsid w:val="00442144"/>
    <w:rsid w:val="0044391D"/>
    <w:rsid w:val="00444360"/>
    <w:rsid w:val="00444C41"/>
    <w:rsid w:val="00445638"/>
    <w:rsid w:val="00445FDC"/>
    <w:rsid w:val="00446432"/>
    <w:rsid w:val="0045235A"/>
    <w:rsid w:val="00452BC9"/>
    <w:rsid w:val="004546B8"/>
    <w:rsid w:val="00456DBA"/>
    <w:rsid w:val="00457BDD"/>
    <w:rsid w:val="00460377"/>
    <w:rsid w:val="004633D5"/>
    <w:rsid w:val="00463FE9"/>
    <w:rsid w:val="00464E06"/>
    <w:rsid w:val="0047405A"/>
    <w:rsid w:val="004747BB"/>
    <w:rsid w:val="0047562F"/>
    <w:rsid w:val="004764E2"/>
    <w:rsid w:val="00482F7F"/>
    <w:rsid w:val="00487E46"/>
    <w:rsid w:val="0049198E"/>
    <w:rsid w:val="004955E7"/>
    <w:rsid w:val="0049782E"/>
    <w:rsid w:val="00497F7A"/>
    <w:rsid w:val="004A1F19"/>
    <w:rsid w:val="004B1111"/>
    <w:rsid w:val="004B603B"/>
    <w:rsid w:val="004C228D"/>
    <w:rsid w:val="004D082C"/>
    <w:rsid w:val="004D20CB"/>
    <w:rsid w:val="004D3E19"/>
    <w:rsid w:val="004D4072"/>
    <w:rsid w:val="004D56B6"/>
    <w:rsid w:val="004E14E8"/>
    <w:rsid w:val="004E26A8"/>
    <w:rsid w:val="004F0CF1"/>
    <w:rsid w:val="004F385C"/>
    <w:rsid w:val="005003A7"/>
    <w:rsid w:val="005016A1"/>
    <w:rsid w:val="00501AFD"/>
    <w:rsid w:val="00512095"/>
    <w:rsid w:val="005123BA"/>
    <w:rsid w:val="005123D0"/>
    <w:rsid w:val="00514E44"/>
    <w:rsid w:val="00517EBF"/>
    <w:rsid w:val="00531835"/>
    <w:rsid w:val="0053681F"/>
    <w:rsid w:val="00540FFF"/>
    <w:rsid w:val="005428B8"/>
    <w:rsid w:val="00554ACB"/>
    <w:rsid w:val="00562E89"/>
    <w:rsid w:val="00564D4C"/>
    <w:rsid w:val="005726A7"/>
    <w:rsid w:val="00575C78"/>
    <w:rsid w:val="0057641B"/>
    <w:rsid w:val="005779B1"/>
    <w:rsid w:val="00580D99"/>
    <w:rsid w:val="0058200C"/>
    <w:rsid w:val="005874B7"/>
    <w:rsid w:val="0059000E"/>
    <w:rsid w:val="005A4538"/>
    <w:rsid w:val="005A4CC3"/>
    <w:rsid w:val="005B6BD2"/>
    <w:rsid w:val="005B6C10"/>
    <w:rsid w:val="005C09E8"/>
    <w:rsid w:val="005C2318"/>
    <w:rsid w:val="005C3C2E"/>
    <w:rsid w:val="005C46CE"/>
    <w:rsid w:val="005D069A"/>
    <w:rsid w:val="005D4F02"/>
    <w:rsid w:val="005D6894"/>
    <w:rsid w:val="005D7685"/>
    <w:rsid w:val="005E099A"/>
    <w:rsid w:val="005E1BC1"/>
    <w:rsid w:val="005F2F2C"/>
    <w:rsid w:val="005F50C5"/>
    <w:rsid w:val="005F5B1C"/>
    <w:rsid w:val="00600E0E"/>
    <w:rsid w:val="00620272"/>
    <w:rsid w:val="00622B9B"/>
    <w:rsid w:val="00624F6B"/>
    <w:rsid w:val="00630275"/>
    <w:rsid w:val="00630815"/>
    <w:rsid w:val="00632D85"/>
    <w:rsid w:val="00635CE9"/>
    <w:rsid w:val="00641A3B"/>
    <w:rsid w:val="00642032"/>
    <w:rsid w:val="00644BF9"/>
    <w:rsid w:val="006474AD"/>
    <w:rsid w:val="0065040D"/>
    <w:rsid w:val="006522D9"/>
    <w:rsid w:val="006541EE"/>
    <w:rsid w:val="006559D2"/>
    <w:rsid w:val="00673D27"/>
    <w:rsid w:val="006779AF"/>
    <w:rsid w:val="00677FCB"/>
    <w:rsid w:val="00682DF1"/>
    <w:rsid w:val="006866B4"/>
    <w:rsid w:val="00691B90"/>
    <w:rsid w:val="006940F5"/>
    <w:rsid w:val="00697078"/>
    <w:rsid w:val="006A6735"/>
    <w:rsid w:val="006A7CAE"/>
    <w:rsid w:val="006B01F8"/>
    <w:rsid w:val="006B28F7"/>
    <w:rsid w:val="006B38EE"/>
    <w:rsid w:val="006B46D6"/>
    <w:rsid w:val="006C448D"/>
    <w:rsid w:val="006C4C65"/>
    <w:rsid w:val="006C7475"/>
    <w:rsid w:val="006D0EAE"/>
    <w:rsid w:val="006D5AE5"/>
    <w:rsid w:val="006D6C3F"/>
    <w:rsid w:val="006E0DF6"/>
    <w:rsid w:val="006E30CF"/>
    <w:rsid w:val="006E7586"/>
    <w:rsid w:val="006F04EB"/>
    <w:rsid w:val="006F1F97"/>
    <w:rsid w:val="006F5649"/>
    <w:rsid w:val="006F7E5F"/>
    <w:rsid w:val="00700AF7"/>
    <w:rsid w:val="00702D18"/>
    <w:rsid w:val="00705561"/>
    <w:rsid w:val="007064A9"/>
    <w:rsid w:val="0071590D"/>
    <w:rsid w:val="00717C04"/>
    <w:rsid w:val="00721645"/>
    <w:rsid w:val="00722055"/>
    <w:rsid w:val="007238D3"/>
    <w:rsid w:val="007259CB"/>
    <w:rsid w:val="00730E8D"/>
    <w:rsid w:val="007337C4"/>
    <w:rsid w:val="00736C53"/>
    <w:rsid w:val="00742223"/>
    <w:rsid w:val="00743CAE"/>
    <w:rsid w:val="00746909"/>
    <w:rsid w:val="00747BC1"/>
    <w:rsid w:val="00750127"/>
    <w:rsid w:val="00751353"/>
    <w:rsid w:val="00760E41"/>
    <w:rsid w:val="00767094"/>
    <w:rsid w:val="0077106D"/>
    <w:rsid w:val="00772D1B"/>
    <w:rsid w:val="007829A6"/>
    <w:rsid w:val="007838E8"/>
    <w:rsid w:val="00784750"/>
    <w:rsid w:val="00785034"/>
    <w:rsid w:val="007900EC"/>
    <w:rsid w:val="00791E86"/>
    <w:rsid w:val="007922EE"/>
    <w:rsid w:val="00795F65"/>
    <w:rsid w:val="00796480"/>
    <w:rsid w:val="007A0848"/>
    <w:rsid w:val="007A30D4"/>
    <w:rsid w:val="007B3ED8"/>
    <w:rsid w:val="007B40FB"/>
    <w:rsid w:val="007B70B9"/>
    <w:rsid w:val="007C0E0A"/>
    <w:rsid w:val="007C2695"/>
    <w:rsid w:val="007C3CE6"/>
    <w:rsid w:val="007D04CD"/>
    <w:rsid w:val="007D541B"/>
    <w:rsid w:val="007E071B"/>
    <w:rsid w:val="007E24B2"/>
    <w:rsid w:val="007E2C0C"/>
    <w:rsid w:val="007E62AF"/>
    <w:rsid w:val="007F0F28"/>
    <w:rsid w:val="007F2133"/>
    <w:rsid w:val="007F3D37"/>
    <w:rsid w:val="007F4A87"/>
    <w:rsid w:val="00810857"/>
    <w:rsid w:val="00813CD7"/>
    <w:rsid w:val="00814F1A"/>
    <w:rsid w:val="008165FF"/>
    <w:rsid w:val="00836EFC"/>
    <w:rsid w:val="008470DA"/>
    <w:rsid w:val="008516E8"/>
    <w:rsid w:val="0085271E"/>
    <w:rsid w:val="00861FD3"/>
    <w:rsid w:val="008634E9"/>
    <w:rsid w:val="00865018"/>
    <w:rsid w:val="008673A0"/>
    <w:rsid w:val="00870AAC"/>
    <w:rsid w:val="008736D0"/>
    <w:rsid w:val="008801B5"/>
    <w:rsid w:val="00886450"/>
    <w:rsid w:val="008902C4"/>
    <w:rsid w:val="0089128D"/>
    <w:rsid w:val="008914BF"/>
    <w:rsid w:val="00895AF7"/>
    <w:rsid w:val="00896320"/>
    <w:rsid w:val="008965FB"/>
    <w:rsid w:val="00897489"/>
    <w:rsid w:val="008A6574"/>
    <w:rsid w:val="008A6A6F"/>
    <w:rsid w:val="008A78CB"/>
    <w:rsid w:val="008B2275"/>
    <w:rsid w:val="008B4AA1"/>
    <w:rsid w:val="008B743B"/>
    <w:rsid w:val="008C1C71"/>
    <w:rsid w:val="008C3666"/>
    <w:rsid w:val="008C6E0A"/>
    <w:rsid w:val="008D3A07"/>
    <w:rsid w:val="008D6F68"/>
    <w:rsid w:val="008E2FEE"/>
    <w:rsid w:val="008E6625"/>
    <w:rsid w:val="008E747E"/>
    <w:rsid w:val="008E7760"/>
    <w:rsid w:val="008F35E0"/>
    <w:rsid w:val="008F575E"/>
    <w:rsid w:val="00903802"/>
    <w:rsid w:val="00904CE6"/>
    <w:rsid w:val="0091113E"/>
    <w:rsid w:val="009179E6"/>
    <w:rsid w:val="00917F74"/>
    <w:rsid w:val="00923C0C"/>
    <w:rsid w:val="00923F10"/>
    <w:rsid w:val="00925DCE"/>
    <w:rsid w:val="00926959"/>
    <w:rsid w:val="00927D5D"/>
    <w:rsid w:val="00940E40"/>
    <w:rsid w:val="00942802"/>
    <w:rsid w:val="00943739"/>
    <w:rsid w:val="0094580C"/>
    <w:rsid w:val="00957AAE"/>
    <w:rsid w:val="00960D78"/>
    <w:rsid w:val="00962593"/>
    <w:rsid w:val="00963304"/>
    <w:rsid w:val="00965C5B"/>
    <w:rsid w:val="00974357"/>
    <w:rsid w:val="0097777A"/>
    <w:rsid w:val="009812B7"/>
    <w:rsid w:val="00983ACD"/>
    <w:rsid w:val="00984B0C"/>
    <w:rsid w:val="00990733"/>
    <w:rsid w:val="009A0F4A"/>
    <w:rsid w:val="009A4D56"/>
    <w:rsid w:val="009A5993"/>
    <w:rsid w:val="009B6050"/>
    <w:rsid w:val="009B7E7D"/>
    <w:rsid w:val="009C033D"/>
    <w:rsid w:val="009D359A"/>
    <w:rsid w:val="009D4A5F"/>
    <w:rsid w:val="009D61F0"/>
    <w:rsid w:val="009E09F7"/>
    <w:rsid w:val="009E1834"/>
    <w:rsid w:val="009E617C"/>
    <w:rsid w:val="009E6F2C"/>
    <w:rsid w:val="00A000DA"/>
    <w:rsid w:val="00A02CD2"/>
    <w:rsid w:val="00A10CFF"/>
    <w:rsid w:val="00A1736E"/>
    <w:rsid w:val="00A179B0"/>
    <w:rsid w:val="00A25EF6"/>
    <w:rsid w:val="00A30C72"/>
    <w:rsid w:val="00A31F12"/>
    <w:rsid w:val="00A37F6D"/>
    <w:rsid w:val="00A40DB3"/>
    <w:rsid w:val="00A43003"/>
    <w:rsid w:val="00A44818"/>
    <w:rsid w:val="00A52639"/>
    <w:rsid w:val="00A653B6"/>
    <w:rsid w:val="00A719C7"/>
    <w:rsid w:val="00A7206B"/>
    <w:rsid w:val="00A821E0"/>
    <w:rsid w:val="00A90AA1"/>
    <w:rsid w:val="00A93F17"/>
    <w:rsid w:val="00A95459"/>
    <w:rsid w:val="00A9624B"/>
    <w:rsid w:val="00AB5434"/>
    <w:rsid w:val="00AC6B11"/>
    <w:rsid w:val="00AC78C4"/>
    <w:rsid w:val="00AD1071"/>
    <w:rsid w:val="00AE0667"/>
    <w:rsid w:val="00AE087F"/>
    <w:rsid w:val="00AE14AE"/>
    <w:rsid w:val="00AE4235"/>
    <w:rsid w:val="00AE694A"/>
    <w:rsid w:val="00AE6C12"/>
    <w:rsid w:val="00AF0853"/>
    <w:rsid w:val="00AF4D28"/>
    <w:rsid w:val="00AF61EE"/>
    <w:rsid w:val="00B00ECA"/>
    <w:rsid w:val="00B11198"/>
    <w:rsid w:val="00B21523"/>
    <w:rsid w:val="00B235A6"/>
    <w:rsid w:val="00B2496D"/>
    <w:rsid w:val="00B25E7E"/>
    <w:rsid w:val="00B26F11"/>
    <w:rsid w:val="00B30B9E"/>
    <w:rsid w:val="00B40964"/>
    <w:rsid w:val="00B44E5B"/>
    <w:rsid w:val="00B46249"/>
    <w:rsid w:val="00B4700A"/>
    <w:rsid w:val="00B55B95"/>
    <w:rsid w:val="00B566C8"/>
    <w:rsid w:val="00B57A56"/>
    <w:rsid w:val="00B66E33"/>
    <w:rsid w:val="00B71B4C"/>
    <w:rsid w:val="00B77C60"/>
    <w:rsid w:val="00B81822"/>
    <w:rsid w:val="00B84F70"/>
    <w:rsid w:val="00B86DFF"/>
    <w:rsid w:val="00B877D3"/>
    <w:rsid w:val="00B907DD"/>
    <w:rsid w:val="00B914CC"/>
    <w:rsid w:val="00B92D6F"/>
    <w:rsid w:val="00B96543"/>
    <w:rsid w:val="00BA1E2C"/>
    <w:rsid w:val="00BB1307"/>
    <w:rsid w:val="00BB729E"/>
    <w:rsid w:val="00BB7A3D"/>
    <w:rsid w:val="00BB7FF0"/>
    <w:rsid w:val="00BC079F"/>
    <w:rsid w:val="00BC20A5"/>
    <w:rsid w:val="00BC7265"/>
    <w:rsid w:val="00BD0EF7"/>
    <w:rsid w:val="00BD1057"/>
    <w:rsid w:val="00BE3B90"/>
    <w:rsid w:val="00BE6D9A"/>
    <w:rsid w:val="00BF063E"/>
    <w:rsid w:val="00BF0729"/>
    <w:rsid w:val="00BF1FF5"/>
    <w:rsid w:val="00C001F4"/>
    <w:rsid w:val="00C04693"/>
    <w:rsid w:val="00C12D7D"/>
    <w:rsid w:val="00C132E1"/>
    <w:rsid w:val="00C13978"/>
    <w:rsid w:val="00C17C8C"/>
    <w:rsid w:val="00C20D22"/>
    <w:rsid w:val="00C21399"/>
    <w:rsid w:val="00C23A8D"/>
    <w:rsid w:val="00C244E3"/>
    <w:rsid w:val="00C247C4"/>
    <w:rsid w:val="00C27036"/>
    <w:rsid w:val="00C560C4"/>
    <w:rsid w:val="00C569A6"/>
    <w:rsid w:val="00C63B63"/>
    <w:rsid w:val="00C64D71"/>
    <w:rsid w:val="00C650C1"/>
    <w:rsid w:val="00C6748F"/>
    <w:rsid w:val="00C71065"/>
    <w:rsid w:val="00C72F3E"/>
    <w:rsid w:val="00C779B1"/>
    <w:rsid w:val="00C77C3B"/>
    <w:rsid w:val="00C8017F"/>
    <w:rsid w:val="00C808BC"/>
    <w:rsid w:val="00C80FA2"/>
    <w:rsid w:val="00C8539D"/>
    <w:rsid w:val="00C949A7"/>
    <w:rsid w:val="00CA1EB2"/>
    <w:rsid w:val="00CA743E"/>
    <w:rsid w:val="00CB5426"/>
    <w:rsid w:val="00CB7536"/>
    <w:rsid w:val="00CC436B"/>
    <w:rsid w:val="00CC4770"/>
    <w:rsid w:val="00CC634C"/>
    <w:rsid w:val="00CC6CDE"/>
    <w:rsid w:val="00CC7622"/>
    <w:rsid w:val="00CE1D9E"/>
    <w:rsid w:val="00CE2658"/>
    <w:rsid w:val="00CE6264"/>
    <w:rsid w:val="00D005F2"/>
    <w:rsid w:val="00D04028"/>
    <w:rsid w:val="00D0603C"/>
    <w:rsid w:val="00D06270"/>
    <w:rsid w:val="00D17689"/>
    <w:rsid w:val="00D20366"/>
    <w:rsid w:val="00D23BED"/>
    <w:rsid w:val="00D24702"/>
    <w:rsid w:val="00D26F19"/>
    <w:rsid w:val="00D30DCF"/>
    <w:rsid w:val="00D332F6"/>
    <w:rsid w:val="00D34B38"/>
    <w:rsid w:val="00D41E16"/>
    <w:rsid w:val="00D47EBE"/>
    <w:rsid w:val="00D53E84"/>
    <w:rsid w:val="00D570BF"/>
    <w:rsid w:val="00D60836"/>
    <w:rsid w:val="00D631FA"/>
    <w:rsid w:val="00D644B2"/>
    <w:rsid w:val="00D6588D"/>
    <w:rsid w:val="00D73243"/>
    <w:rsid w:val="00D74EEE"/>
    <w:rsid w:val="00D82356"/>
    <w:rsid w:val="00D84D89"/>
    <w:rsid w:val="00D84EEE"/>
    <w:rsid w:val="00D87C3E"/>
    <w:rsid w:val="00D902E8"/>
    <w:rsid w:val="00D90A61"/>
    <w:rsid w:val="00D931BC"/>
    <w:rsid w:val="00D947C9"/>
    <w:rsid w:val="00D95197"/>
    <w:rsid w:val="00DA0F04"/>
    <w:rsid w:val="00DA18C7"/>
    <w:rsid w:val="00DA1E57"/>
    <w:rsid w:val="00DA43DF"/>
    <w:rsid w:val="00DA498F"/>
    <w:rsid w:val="00DA5E3C"/>
    <w:rsid w:val="00DA6113"/>
    <w:rsid w:val="00DB4849"/>
    <w:rsid w:val="00DB4A8E"/>
    <w:rsid w:val="00DB7D0B"/>
    <w:rsid w:val="00DC0032"/>
    <w:rsid w:val="00DC6433"/>
    <w:rsid w:val="00DC77B8"/>
    <w:rsid w:val="00DD3317"/>
    <w:rsid w:val="00DD76F4"/>
    <w:rsid w:val="00DE019E"/>
    <w:rsid w:val="00DE11B0"/>
    <w:rsid w:val="00DE3C16"/>
    <w:rsid w:val="00DE4C53"/>
    <w:rsid w:val="00DE5031"/>
    <w:rsid w:val="00E0030C"/>
    <w:rsid w:val="00E030DA"/>
    <w:rsid w:val="00E0422A"/>
    <w:rsid w:val="00E07AA1"/>
    <w:rsid w:val="00E11B48"/>
    <w:rsid w:val="00E15161"/>
    <w:rsid w:val="00E21085"/>
    <w:rsid w:val="00E44E35"/>
    <w:rsid w:val="00E4753F"/>
    <w:rsid w:val="00E618E6"/>
    <w:rsid w:val="00E66385"/>
    <w:rsid w:val="00E77DC9"/>
    <w:rsid w:val="00E77F1D"/>
    <w:rsid w:val="00E803D5"/>
    <w:rsid w:val="00E862C5"/>
    <w:rsid w:val="00E874DA"/>
    <w:rsid w:val="00EA29DE"/>
    <w:rsid w:val="00EB05A6"/>
    <w:rsid w:val="00EB2BEC"/>
    <w:rsid w:val="00EB7C09"/>
    <w:rsid w:val="00EC0704"/>
    <w:rsid w:val="00EC5714"/>
    <w:rsid w:val="00EC6E17"/>
    <w:rsid w:val="00ED4E5D"/>
    <w:rsid w:val="00ED540F"/>
    <w:rsid w:val="00ED60AB"/>
    <w:rsid w:val="00ED6B5D"/>
    <w:rsid w:val="00EE2052"/>
    <w:rsid w:val="00EE20A2"/>
    <w:rsid w:val="00EE2AFC"/>
    <w:rsid w:val="00EE3A62"/>
    <w:rsid w:val="00EE4C99"/>
    <w:rsid w:val="00EE57C4"/>
    <w:rsid w:val="00EE7581"/>
    <w:rsid w:val="00EF2015"/>
    <w:rsid w:val="00EF514B"/>
    <w:rsid w:val="00EF6852"/>
    <w:rsid w:val="00F0219E"/>
    <w:rsid w:val="00F04C85"/>
    <w:rsid w:val="00F07AE0"/>
    <w:rsid w:val="00F10FA7"/>
    <w:rsid w:val="00F16FCE"/>
    <w:rsid w:val="00F253AA"/>
    <w:rsid w:val="00F354E2"/>
    <w:rsid w:val="00F41745"/>
    <w:rsid w:val="00F45C4D"/>
    <w:rsid w:val="00F523B8"/>
    <w:rsid w:val="00F526C6"/>
    <w:rsid w:val="00F5481E"/>
    <w:rsid w:val="00F55963"/>
    <w:rsid w:val="00F57C3C"/>
    <w:rsid w:val="00F62EF9"/>
    <w:rsid w:val="00F66132"/>
    <w:rsid w:val="00F669AD"/>
    <w:rsid w:val="00F7008A"/>
    <w:rsid w:val="00F74FC9"/>
    <w:rsid w:val="00F75C7B"/>
    <w:rsid w:val="00F805B3"/>
    <w:rsid w:val="00F80D16"/>
    <w:rsid w:val="00F80EFD"/>
    <w:rsid w:val="00F815D0"/>
    <w:rsid w:val="00F83F37"/>
    <w:rsid w:val="00F87201"/>
    <w:rsid w:val="00F922B1"/>
    <w:rsid w:val="00F95734"/>
    <w:rsid w:val="00F967D9"/>
    <w:rsid w:val="00FA0D4C"/>
    <w:rsid w:val="00FA4EDF"/>
    <w:rsid w:val="00FA6649"/>
    <w:rsid w:val="00FA6651"/>
    <w:rsid w:val="00FB05C6"/>
    <w:rsid w:val="00FB0F90"/>
    <w:rsid w:val="00FB2B80"/>
    <w:rsid w:val="00FB4739"/>
    <w:rsid w:val="00FB548A"/>
    <w:rsid w:val="00FB72A7"/>
    <w:rsid w:val="00FB7B9A"/>
    <w:rsid w:val="00FC05BA"/>
    <w:rsid w:val="00FC1A8E"/>
    <w:rsid w:val="00FC2762"/>
    <w:rsid w:val="00FC4EAC"/>
    <w:rsid w:val="00FC5A10"/>
    <w:rsid w:val="00FD31B9"/>
    <w:rsid w:val="00FD4FBA"/>
    <w:rsid w:val="00FD5E79"/>
    <w:rsid w:val="00FE6CD8"/>
    <w:rsid w:val="00FF0C41"/>
    <w:rsid w:val="00FF130E"/>
    <w:rsid w:val="00FF131B"/>
    <w:rsid w:val="00FF1CF2"/>
    <w:rsid w:val="00FF29E1"/>
    <w:rsid w:val="00FF3451"/>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1DC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character" w:styleId="Siln">
    <w:name w:val="Strong"/>
    <w:basedOn w:val="Predvolenpsmoodseku"/>
    <w:uiPriority w:val="22"/>
    <w:qFormat/>
    <w:rsid w:val="00AB5434"/>
    <w:rPr>
      <w:b/>
      <w:bCs/>
    </w:rPr>
  </w:style>
  <w:style w:type="paragraph" w:styleId="Revzia">
    <w:name w:val="Revision"/>
    <w:hidden/>
    <w:uiPriority w:val="99"/>
    <w:semiHidden/>
    <w:rsid w:val="00F07AE0"/>
    <w:pPr>
      <w:spacing w:after="0" w:line="240" w:lineRule="auto"/>
    </w:pPr>
  </w:style>
  <w:style w:type="paragraph" w:styleId="Textpoznmkypodiarou">
    <w:name w:val="footnote text"/>
    <w:basedOn w:val="Normlny"/>
    <w:link w:val="TextpoznmkypodiarouChar"/>
    <w:uiPriority w:val="99"/>
    <w:unhideWhenUsed/>
    <w:rsid w:val="002B4F8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2B4F8C"/>
    <w:rPr>
      <w:sz w:val="20"/>
      <w:szCs w:val="20"/>
    </w:rPr>
  </w:style>
  <w:style w:type="character" w:styleId="Odkaznapoznmkupodiarou">
    <w:name w:val="footnote reference"/>
    <w:basedOn w:val="Predvolenpsmoodseku"/>
    <w:uiPriority w:val="99"/>
    <w:semiHidden/>
    <w:unhideWhenUsed/>
    <w:rsid w:val="002B4F8C"/>
    <w:rPr>
      <w:vertAlign w:val="superscript"/>
    </w:rPr>
  </w:style>
  <w:style w:type="character" w:styleId="Hypertextovprepojenie">
    <w:name w:val="Hyperlink"/>
    <w:basedOn w:val="Predvolenpsmoodseku"/>
    <w:uiPriority w:val="99"/>
    <w:unhideWhenUsed/>
    <w:rsid w:val="00BF1FF5"/>
    <w:rPr>
      <w:color w:val="0000FF"/>
      <w:u w:val="single"/>
    </w:rPr>
  </w:style>
  <w:style w:type="paragraph" w:styleId="Zkladntext">
    <w:name w:val="Body Text"/>
    <w:basedOn w:val="Normlny"/>
    <w:link w:val="ZkladntextChar"/>
    <w:uiPriority w:val="1"/>
    <w:qFormat/>
    <w:rsid w:val="005779B1"/>
    <w:pPr>
      <w:widowControl w:val="0"/>
      <w:spacing w:after="0" w:line="240" w:lineRule="auto"/>
      <w:ind w:left="682"/>
    </w:pPr>
    <w:rPr>
      <w:rFonts w:ascii="Times New Roman" w:eastAsia="Times New Roman" w:hAnsi="Times New Roman"/>
      <w:sz w:val="24"/>
      <w:szCs w:val="24"/>
      <w:lang w:val="en-US"/>
    </w:rPr>
  </w:style>
  <w:style w:type="character" w:customStyle="1" w:styleId="ZkladntextChar">
    <w:name w:val="Základný text Char"/>
    <w:basedOn w:val="Predvolenpsmoodseku"/>
    <w:link w:val="Zkladntext"/>
    <w:uiPriority w:val="1"/>
    <w:rsid w:val="005779B1"/>
    <w:rPr>
      <w:rFonts w:ascii="Times New Roman" w:eastAsia="Times New Roman" w:hAnsi="Times New Roman"/>
      <w:sz w:val="24"/>
      <w:szCs w:val="24"/>
      <w:lang w:val="en-US"/>
    </w:rPr>
  </w:style>
  <w:style w:type="character" w:customStyle="1" w:styleId="Nevyrieenzmienka1">
    <w:name w:val="Nevyriešená zmienka1"/>
    <w:basedOn w:val="Predvolenpsmoodseku"/>
    <w:uiPriority w:val="99"/>
    <w:semiHidden/>
    <w:unhideWhenUsed/>
    <w:rsid w:val="00025875"/>
    <w:rPr>
      <w:color w:val="605E5C"/>
      <w:shd w:val="clear" w:color="auto" w:fill="E1DFDD"/>
    </w:rPr>
  </w:style>
  <w:style w:type="character" w:styleId="PouitHypertextovPrepojenie">
    <w:name w:val="FollowedHyperlink"/>
    <w:basedOn w:val="Predvolenpsmoodseku"/>
    <w:uiPriority w:val="99"/>
    <w:semiHidden/>
    <w:unhideWhenUsed/>
    <w:rsid w:val="000376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5719">
      <w:bodyDiv w:val="1"/>
      <w:marLeft w:val="0"/>
      <w:marRight w:val="0"/>
      <w:marTop w:val="0"/>
      <w:marBottom w:val="0"/>
      <w:divBdr>
        <w:top w:val="none" w:sz="0" w:space="0" w:color="auto"/>
        <w:left w:val="none" w:sz="0" w:space="0" w:color="auto"/>
        <w:bottom w:val="none" w:sz="0" w:space="0" w:color="auto"/>
        <w:right w:val="none" w:sz="0" w:space="0" w:color="auto"/>
      </w:divBdr>
    </w:div>
    <w:div w:id="936602157">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217083675">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364405318">
      <w:bodyDiv w:val="1"/>
      <w:marLeft w:val="0"/>
      <w:marRight w:val="0"/>
      <w:marTop w:val="0"/>
      <w:marBottom w:val="0"/>
      <w:divBdr>
        <w:top w:val="none" w:sz="0" w:space="0" w:color="auto"/>
        <w:left w:val="none" w:sz="0" w:space="0" w:color="auto"/>
        <w:bottom w:val="none" w:sz="0" w:space="0" w:color="auto"/>
        <w:right w:val="none" w:sz="0" w:space="0" w:color="auto"/>
      </w:divBdr>
    </w:div>
    <w:div w:id="1608469166">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723628445">
      <w:bodyDiv w:val="1"/>
      <w:marLeft w:val="0"/>
      <w:marRight w:val="0"/>
      <w:marTop w:val="0"/>
      <w:marBottom w:val="0"/>
      <w:divBdr>
        <w:top w:val="none" w:sz="0" w:space="0" w:color="auto"/>
        <w:left w:val="none" w:sz="0" w:space="0" w:color="auto"/>
        <w:bottom w:val="none" w:sz="0" w:space="0" w:color="auto"/>
        <w:right w:val="none" w:sz="0" w:space="0" w:color="auto"/>
      </w:divBdr>
    </w:div>
    <w:div w:id="2010523120">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xpost@mhsr.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xpost@mhsr.sk"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09/8/20220331?ucinnost=08.12.2023"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9a Ex post hodnotenie regulácií pôsobiacich v podnikateľskom prostredí" edit="true"/>
    <f:field ref="objsubject" par="" text="" edit="true"/>
    <f:field ref="objcreatedby" par="" text="Križánek Boris, plk. Ing."/>
    <f:field ref="objcreatedat" par="" date="2023-12-13T11:13:19" text="13.12.2023 11:13:19"/>
    <f:field ref="objchangedby" par="" text="Križánek Boris, plk. Ing."/>
    <f:field ref="objmodifiedat" par="" date="2023-12-19T14:25:58" text="19.12.2023 14:25:58"/>
    <f:field ref="doc_FSCFOLIO_1_1001_FieldDocumentNumber" par="" text=""/>
    <f:field ref="doc_FSCFOLIO_1_1001_FieldSubject" par="" text="" edit="true"/>
    <f:field ref="FSCFOLIO_1_1001_FieldCurrentUser" par="" text="plk. Ing. Boris Križánek"/>
    <f:field ref="CCAPRECONFIG_15_1001_Objektname" par="" text="Príloha č. 9a Ex post hodnotenie regulácií pôsobiacich v podnikateľskom prostred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C15ABD4-7097-4344-A146-FFE4DD8A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2467</Words>
  <Characters>14065</Characters>
  <Application>Microsoft Office Word</Application>
  <DocSecurity>0</DocSecurity>
  <Lines>117</Lines>
  <Paragraphs>32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2024-09-19T07:48:00Z</dcterms:created>
  <dcterms:modified xsi:type="dcterms:W3CDTF">2024-09-19T07:48:00Z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 Oddelenie evidencie vozidiel</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Prezídium Policajného zboru</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 Oddelenie evidencie vozidiel</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plk. Ing. Boris Križánek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13. 12. 2023, 11:13</vt:lpwstr>
  </property>
  <property fmtid="{D5CDD505-2E9C-101B-9397-08002B2CF9AE}" pid="84" name="FSC#SKEDITIONREG@103.510:curruserrolegroup">
    <vt:lpwstr> Oddelenie evidencie vozidiel</vt:lpwstr>
  </property>
  <property fmtid="{D5CDD505-2E9C-101B-9397-08002B2CF9AE}" pid="85" name="FSC#SKEDITIONREG@103.510:currusersubst">
    <vt:lpwstr>plk. Ing. Boris Križánek</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Prezídium Policajného zboru</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Križánek Boris, plk. Ing.</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PPZ-ODE1 ( Oddelenie evidencie vozidiel)</vt:lpwstr>
  </property>
  <property fmtid="{D5CDD505-2E9C-101B-9397-08002B2CF9AE}" pid="296" name="FSC#COOELAK@1.1001:CreatedAt">
    <vt:lpwstr>13.12.2023</vt:lpwstr>
  </property>
  <property fmtid="{D5CDD505-2E9C-101B-9397-08002B2CF9AE}" pid="297" name="FSC#COOELAK@1.1001:OU">
    <vt:lpwstr>PPZ-ODE1 ( Oddelenie evidencie vozidiel)</vt:lpwstr>
  </property>
  <property fmtid="{D5CDD505-2E9C-101B-9397-08002B2CF9AE}" pid="298" name="FSC#COOELAK@1.1001:Priority">
    <vt:lpwstr> ()</vt:lpwstr>
  </property>
  <property fmtid="{D5CDD505-2E9C-101B-9397-08002B2CF9AE}" pid="299" name="FSC#COOELAK@1.1001:ObjBarCode">
    <vt:lpwstr>*COO.2176.107.9.3879035*</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vedúci</vt:lpwstr>
  </property>
  <property fmtid="{D5CDD505-2E9C-101B-9397-08002B2CF9AE}" pid="316" name="FSC#COOELAK@1.1001:CurrentUserEmail">
    <vt:lpwstr>boris.krizanek@minv.sk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COO.2176.107.9.3879035</vt:lpwstr>
  </property>
  <property fmtid="{D5CDD505-2E9C-101B-9397-08002B2CF9AE}" pid="349" name="FSC#FSCFOLIO@1.1001:docpropproject">
    <vt:lpwstr/>
  </property>
</Properties>
</file>