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9FC9" w14:textId="77777777" w:rsidR="00113AE4" w:rsidRPr="007B51A0" w:rsidRDefault="00A340BB" w:rsidP="001B23B7">
      <w:pPr>
        <w:spacing w:after="0" w:line="240" w:lineRule="auto"/>
        <w:jc w:val="center"/>
        <w:rPr>
          <w:rFonts w:ascii="Times New Roman" w:eastAsia="Times New Roman" w:hAnsi="Times New Roman" w:cs="Times New Roman"/>
          <w:b/>
          <w:caps/>
          <w:sz w:val="24"/>
          <w:szCs w:val="24"/>
          <w:lang w:eastAsia="sk-SK"/>
        </w:rPr>
      </w:pPr>
      <w:r w:rsidRPr="007B51A0">
        <w:rPr>
          <w:rFonts w:ascii="Times New Roman" w:eastAsia="Times New Roman" w:hAnsi="Times New Roman" w:cs="Times New Roman"/>
          <w:b/>
          <w:caps/>
          <w:sz w:val="24"/>
          <w:szCs w:val="24"/>
          <w:lang w:eastAsia="sk-SK"/>
        </w:rPr>
        <w:t>D</w:t>
      </w:r>
      <w:r w:rsidR="001B23B7" w:rsidRPr="007B51A0">
        <w:rPr>
          <w:rFonts w:ascii="Times New Roman" w:eastAsia="Times New Roman" w:hAnsi="Times New Roman" w:cs="Times New Roman"/>
          <w:b/>
          <w:caps/>
          <w:sz w:val="24"/>
          <w:szCs w:val="24"/>
          <w:lang w:eastAsia="sk-SK"/>
        </w:rPr>
        <w:t>oložka vybraných vplyvov</w:t>
      </w:r>
    </w:p>
    <w:p w14:paraId="5E84C6CC" w14:textId="77777777" w:rsidR="001B23B7" w:rsidRPr="00043FF9" w:rsidRDefault="001B23B7" w:rsidP="001B23B7">
      <w:pPr>
        <w:spacing w:after="0" w:line="240" w:lineRule="auto"/>
        <w:jc w:val="center"/>
        <w:rPr>
          <w:rFonts w:ascii="Times New Roman" w:eastAsia="Times New Roman" w:hAnsi="Times New Roman" w:cs="Times New Roman"/>
          <w:b/>
          <w:sz w:val="20"/>
          <w:szCs w:val="20"/>
          <w:lang w:eastAsia="sk-SK"/>
        </w:rPr>
      </w:pPr>
    </w:p>
    <w:p w14:paraId="26CB65B7" w14:textId="77777777" w:rsidR="001B23B7" w:rsidRPr="00043FF9" w:rsidRDefault="001B23B7" w:rsidP="001B23B7">
      <w:pPr>
        <w:spacing w:after="200" w:line="276" w:lineRule="auto"/>
        <w:ind w:left="426"/>
        <w:contextualSpacing/>
        <w:rPr>
          <w:rFonts w:ascii="Times New Roman" w:eastAsia="Calibri" w:hAnsi="Times New Roman" w:cs="Times New Roman"/>
          <w:b/>
          <w:sz w:val="20"/>
          <w:szCs w:val="20"/>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043FF9" w14:paraId="69628480" w14:textId="77777777" w:rsidTr="000800FC">
        <w:tc>
          <w:tcPr>
            <w:tcW w:w="9180" w:type="dxa"/>
            <w:gridSpan w:val="11"/>
            <w:tcBorders>
              <w:bottom w:val="single" w:sz="4" w:space="0" w:color="FFFFFF"/>
            </w:tcBorders>
            <w:shd w:val="clear" w:color="auto" w:fill="E2E2E2"/>
          </w:tcPr>
          <w:p w14:paraId="6409DCA5"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Základné údaje</w:t>
            </w:r>
          </w:p>
        </w:tc>
      </w:tr>
      <w:tr w:rsidR="00612E08" w:rsidRPr="00043FF9" w14:paraId="2E0D9805" w14:textId="77777777" w:rsidTr="000800FC">
        <w:tc>
          <w:tcPr>
            <w:tcW w:w="9180" w:type="dxa"/>
            <w:gridSpan w:val="11"/>
            <w:tcBorders>
              <w:bottom w:val="single" w:sz="4" w:space="0" w:color="FFFFFF"/>
            </w:tcBorders>
            <w:shd w:val="clear" w:color="auto" w:fill="E2E2E2"/>
          </w:tcPr>
          <w:p w14:paraId="0382052F" w14:textId="77777777" w:rsidR="001B23B7" w:rsidRPr="00043FF9" w:rsidRDefault="001B23B7" w:rsidP="000800FC">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Názov materiálu</w:t>
            </w:r>
          </w:p>
        </w:tc>
      </w:tr>
      <w:tr w:rsidR="00612E08" w:rsidRPr="00043FF9" w14:paraId="367D9844" w14:textId="77777777" w:rsidTr="000800FC">
        <w:tc>
          <w:tcPr>
            <w:tcW w:w="9180" w:type="dxa"/>
            <w:gridSpan w:val="11"/>
            <w:tcBorders>
              <w:top w:val="single" w:sz="4" w:space="0" w:color="FFFFFF"/>
              <w:bottom w:val="single" w:sz="4" w:space="0" w:color="auto"/>
            </w:tcBorders>
          </w:tcPr>
          <w:p w14:paraId="5A8DB748" w14:textId="2F91C551" w:rsidR="001B23B7" w:rsidRPr="00043FF9" w:rsidRDefault="007B51A0" w:rsidP="007B51A0">
            <w:pPr>
              <w:jc w:val="both"/>
              <w:rPr>
                <w:rFonts w:ascii="Times New Roman" w:eastAsia="Times New Roman" w:hAnsi="Times New Roman" w:cs="Times New Roman"/>
                <w:sz w:val="20"/>
                <w:szCs w:val="20"/>
                <w:lang w:eastAsia="sk-SK"/>
              </w:rPr>
            </w:pPr>
            <w:r w:rsidRPr="007B51A0">
              <w:rPr>
                <w:rFonts w:ascii="Times New Roman" w:eastAsia="Times New Roman" w:hAnsi="Times New Roman" w:cs="Times New Roman"/>
                <w:sz w:val="20"/>
                <w:szCs w:val="20"/>
                <w:lang w:eastAsia="sk-SK"/>
              </w:rPr>
              <w:t>Návrh zákona, ktorým sa mení a dopĺňa zákon č. 8/2009 Z. z. o cestnej premávke a o zmene a doplnení niektorých zákonov v znení neskorších predpisov a ktorým sa menia a dopĺňajú niektoré zákony</w:t>
            </w:r>
          </w:p>
          <w:p w14:paraId="09BD193B" w14:textId="77777777" w:rsidR="001B23B7" w:rsidRPr="00043FF9" w:rsidRDefault="001B23B7" w:rsidP="000800FC">
            <w:pPr>
              <w:rPr>
                <w:rFonts w:ascii="Times New Roman" w:eastAsia="Times New Roman" w:hAnsi="Times New Roman" w:cs="Times New Roman"/>
                <w:sz w:val="20"/>
                <w:szCs w:val="20"/>
                <w:lang w:eastAsia="sk-SK"/>
              </w:rPr>
            </w:pPr>
          </w:p>
        </w:tc>
      </w:tr>
      <w:tr w:rsidR="00612E08" w:rsidRPr="00043FF9" w14:paraId="494EEEF8"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0B474C83" w14:textId="77777777" w:rsidR="001B23B7" w:rsidRPr="00043FF9" w:rsidRDefault="001B23B7" w:rsidP="000800FC">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Predkladateľ (a spolupredkladateľ)</w:t>
            </w:r>
          </w:p>
        </w:tc>
      </w:tr>
      <w:tr w:rsidR="00612E08" w:rsidRPr="00043FF9" w14:paraId="11B77355"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74326E77" w14:textId="145B71D0" w:rsidR="001B23B7" w:rsidRPr="00043FF9" w:rsidRDefault="007B51A0"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w:t>
            </w:r>
            <w:r w:rsidR="00E15FA9">
              <w:rPr>
                <w:rFonts w:ascii="Times New Roman" w:eastAsia="Times New Roman" w:hAnsi="Times New Roman" w:cs="Times New Roman"/>
                <w:sz w:val="20"/>
                <w:szCs w:val="20"/>
                <w:lang w:eastAsia="sk-SK"/>
              </w:rPr>
              <w:t>lovenskej republiky</w:t>
            </w:r>
          </w:p>
          <w:p w14:paraId="4DC4CB48" w14:textId="77777777" w:rsidR="001B23B7" w:rsidRPr="00043FF9" w:rsidRDefault="001B23B7" w:rsidP="000800FC">
            <w:pPr>
              <w:rPr>
                <w:rFonts w:ascii="Times New Roman" w:eastAsia="Times New Roman" w:hAnsi="Times New Roman" w:cs="Times New Roman"/>
                <w:sz w:val="20"/>
                <w:szCs w:val="20"/>
                <w:lang w:eastAsia="sk-SK"/>
              </w:rPr>
            </w:pPr>
          </w:p>
        </w:tc>
      </w:tr>
      <w:tr w:rsidR="00612E08" w:rsidRPr="00043FF9" w14:paraId="4C382052"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5D0461E" w14:textId="77777777" w:rsidR="001B23B7" w:rsidRPr="00043FF9" w:rsidRDefault="001B23B7" w:rsidP="000800FC">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21EB640" w14:textId="77777777" w:rsidR="001B23B7" w:rsidRPr="00043FF9" w:rsidRDefault="000013C3" w:rsidP="000800FC">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F42AEC8" w14:textId="77777777" w:rsidR="001B23B7" w:rsidRPr="00043FF9" w:rsidRDefault="001B23B7" w:rsidP="000800FC">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Materiál nelegislatívnej povahy</w:t>
            </w:r>
          </w:p>
        </w:tc>
      </w:tr>
      <w:tr w:rsidR="00612E08" w:rsidRPr="00043FF9" w14:paraId="58A9DEB9" w14:textId="77777777" w:rsidTr="000800FC">
        <w:tc>
          <w:tcPr>
            <w:tcW w:w="4212" w:type="dxa"/>
            <w:gridSpan w:val="2"/>
            <w:vMerge/>
            <w:tcBorders>
              <w:top w:val="nil"/>
              <w:left w:val="single" w:sz="4" w:space="0" w:color="auto"/>
              <w:bottom w:val="single" w:sz="4" w:space="0" w:color="FFFFFF"/>
            </w:tcBorders>
            <w:shd w:val="clear" w:color="auto" w:fill="E2E2E2"/>
          </w:tcPr>
          <w:p w14:paraId="203CD8AF" w14:textId="77777777" w:rsidR="001B23B7" w:rsidRPr="00043FF9"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95184D1" w14:textId="77777777" w:rsidR="001B23B7" w:rsidRPr="00043FF9" w:rsidRDefault="006C6ED6" w:rsidP="00203EE3">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7613E90" w14:textId="77777777" w:rsidR="001B23B7" w:rsidRPr="00043FF9" w:rsidRDefault="001B23B7" w:rsidP="000800FC">
            <w:pPr>
              <w:ind w:left="175" w:hanging="175"/>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Materiál legislatívnej povahy</w:t>
            </w:r>
          </w:p>
        </w:tc>
      </w:tr>
      <w:tr w:rsidR="00612E08" w:rsidRPr="00043FF9" w14:paraId="3CFFB801" w14:textId="77777777" w:rsidTr="000800FC">
        <w:tc>
          <w:tcPr>
            <w:tcW w:w="4212" w:type="dxa"/>
            <w:gridSpan w:val="2"/>
            <w:vMerge/>
            <w:tcBorders>
              <w:top w:val="nil"/>
              <w:left w:val="single" w:sz="4" w:space="0" w:color="auto"/>
              <w:bottom w:val="single" w:sz="4" w:space="0" w:color="auto"/>
            </w:tcBorders>
            <w:shd w:val="clear" w:color="auto" w:fill="E2E2E2"/>
          </w:tcPr>
          <w:p w14:paraId="07D232D5" w14:textId="77777777" w:rsidR="001B23B7" w:rsidRPr="00043FF9"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5F4BDC4" w14:textId="77777777" w:rsidR="001B23B7" w:rsidRPr="00043FF9" w:rsidRDefault="006C6ED6" w:rsidP="000800FC">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920DE5F" w14:textId="77777777" w:rsidR="001B23B7" w:rsidRPr="00043FF9" w:rsidRDefault="001B23B7" w:rsidP="00ED165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Transpozícia</w:t>
            </w:r>
            <w:r w:rsidR="00ED165A" w:rsidRPr="00043FF9">
              <w:rPr>
                <w:rFonts w:ascii="Times New Roman" w:eastAsia="Times New Roman" w:hAnsi="Times New Roman" w:cs="Times New Roman"/>
                <w:sz w:val="20"/>
                <w:szCs w:val="20"/>
                <w:lang w:eastAsia="sk-SK"/>
              </w:rPr>
              <w:t>/ implementácia</w:t>
            </w:r>
            <w:r w:rsidRPr="00043FF9">
              <w:rPr>
                <w:rFonts w:ascii="Times New Roman" w:eastAsia="Times New Roman" w:hAnsi="Times New Roman" w:cs="Times New Roman"/>
                <w:sz w:val="20"/>
                <w:szCs w:val="20"/>
                <w:lang w:eastAsia="sk-SK"/>
              </w:rPr>
              <w:t xml:space="preserve"> práva EÚ</w:t>
            </w:r>
          </w:p>
        </w:tc>
      </w:tr>
      <w:tr w:rsidR="00612E08" w:rsidRPr="00043FF9" w14:paraId="79B47EC5"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3942E1DE"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V prípade transpozície</w:t>
            </w:r>
            <w:r w:rsidR="00156064" w:rsidRPr="00043FF9">
              <w:rPr>
                <w:rFonts w:ascii="Times New Roman" w:eastAsia="Times New Roman" w:hAnsi="Times New Roman" w:cs="Times New Roman"/>
                <w:i/>
                <w:sz w:val="20"/>
                <w:szCs w:val="20"/>
                <w:lang w:eastAsia="sk-SK"/>
              </w:rPr>
              <w:t>/implementácie</w:t>
            </w:r>
            <w:r w:rsidRPr="00043FF9">
              <w:rPr>
                <w:rFonts w:ascii="Times New Roman" w:eastAsia="Times New Roman" w:hAnsi="Times New Roman" w:cs="Times New Roman"/>
                <w:i/>
                <w:sz w:val="20"/>
                <w:szCs w:val="20"/>
                <w:lang w:eastAsia="sk-SK"/>
              </w:rPr>
              <w:t xml:space="preserve"> uveďte zoznam transponovaných</w:t>
            </w:r>
            <w:r w:rsidR="00156064" w:rsidRPr="00043FF9">
              <w:rPr>
                <w:rFonts w:ascii="Times New Roman" w:eastAsia="Times New Roman" w:hAnsi="Times New Roman" w:cs="Times New Roman"/>
                <w:i/>
                <w:sz w:val="20"/>
                <w:szCs w:val="20"/>
                <w:lang w:eastAsia="sk-SK"/>
              </w:rPr>
              <w:t>/implementovaných</w:t>
            </w:r>
            <w:r w:rsidRPr="00043FF9">
              <w:rPr>
                <w:rFonts w:ascii="Times New Roman" w:eastAsia="Times New Roman" w:hAnsi="Times New Roman" w:cs="Times New Roman"/>
                <w:i/>
                <w:sz w:val="20"/>
                <w:szCs w:val="20"/>
                <w:lang w:eastAsia="sk-SK"/>
              </w:rPr>
              <w:t xml:space="preserve"> predpisov:</w:t>
            </w:r>
          </w:p>
          <w:p w14:paraId="09360D9A" w14:textId="0D9F6A91" w:rsidR="001B23B7" w:rsidRPr="00043FF9" w:rsidRDefault="00721EDC" w:rsidP="00721ED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721EDC">
              <w:rPr>
                <w:rFonts w:ascii="Times New Roman" w:eastAsia="Times New Roman" w:hAnsi="Times New Roman" w:cs="Times New Roman"/>
                <w:sz w:val="20"/>
                <w:szCs w:val="20"/>
                <w:lang w:eastAsia="sk-SK"/>
              </w:rPr>
              <w:t>mernica Európskeho parlamentu a Rady 2014/46/EÚ z 3. apríla 2014 o zmene smernice Rady 1999/37/ES o registračných dokumentoch pre vozidlá (Ú. v. EÚ L 127, 29. 4. 2014)</w:t>
            </w:r>
          </w:p>
        </w:tc>
      </w:tr>
      <w:tr w:rsidR="00612E08" w:rsidRPr="00043FF9" w14:paraId="5B7D393F"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C7043C1" w14:textId="77777777" w:rsidR="001B23B7" w:rsidRPr="00043FF9" w:rsidRDefault="001B23B7" w:rsidP="000800FC">
            <w:pPr>
              <w:spacing w:after="200" w:line="276" w:lineRule="auto"/>
              <w:ind w:left="142"/>
              <w:contextualSpacing/>
              <w:rPr>
                <w:rFonts w:ascii="Times New Roman" w:eastAsia="Calibri" w:hAnsi="Times New Roman" w:cs="Times New Roman"/>
                <w:b/>
                <w:sz w:val="20"/>
                <w:szCs w:val="20"/>
              </w:rPr>
            </w:pPr>
            <w:bookmarkStart w:id="0" w:name="_GoBack" w:colFirst="1" w:colLast="1"/>
            <w:r w:rsidRPr="00043FF9">
              <w:rPr>
                <w:rFonts w:ascii="Times New Roman" w:eastAsia="Calibri" w:hAnsi="Times New Roman" w:cs="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9E40414" w14:textId="4F29308B" w:rsidR="001B23B7" w:rsidRPr="00E15FA9" w:rsidRDefault="00131C99" w:rsidP="00131C99">
            <w:pPr>
              <w:rPr>
                <w:rFonts w:ascii="Times New Roman" w:eastAsia="Times New Roman" w:hAnsi="Times New Roman" w:cs="Times New Roman"/>
                <w:sz w:val="20"/>
                <w:szCs w:val="20"/>
                <w:lang w:eastAsia="sk-SK"/>
              </w:rPr>
            </w:pPr>
            <w:r w:rsidRPr="00E15FA9">
              <w:rPr>
                <w:rFonts w:ascii="Times New Roman" w:eastAsia="Times New Roman" w:hAnsi="Times New Roman" w:cs="Times New Roman"/>
                <w:sz w:val="20"/>
                <w:szCs w:val="20"/>
                <w:lang w:eastAsia="sk-SK"/>
              </w:rPr>
              <w:t>20. 3. 2024 – 2. 4. 2024</w:t>
            </w:r>
          </w:p>
        </w:tc>
      </w:tr>
      <w:tr w:rsidR="00612E08" w:rsidRPr="00043FF9" w14:paraId="6B1ECF64"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E0A18C0" w14:textId="77777777" w:rsidR="001B23B7" w:rsidRPr="00043FF9" w:rsidRDefault="001B23B7" w:rsidP="00A340BB">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Predpokladaný termín predloženia na </w:t>
            </w:r>
            <w:r w:rsidR="00A340BB" w:rsidRPr="00043FF9">
              <w:rPr>
                <w:rFonts w:ascii="Times New Roman" w:eastAsia="Calibri" w:hAnsi="Times New Roman" w:cs="Times New Roman"/>
                <w:b/>
                <w:sz w:val="20"/>
                <w:szCs w:val="20"/>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464690D" w14:textId="005B5A5B" w:rsidR="001B23B7" w:rsidRPr="00E15FA9" w:rsidRDefault="007B51A0" w:rsidP="00254AA3">
            <w:pPr>
              <w:rPr>
                <w:rFonts w:ascii="Times New Roman" w:eastAsia="Times New Roman" w:hAnsi="Times New Roman" w:cs="Times New Roman"/>
                <w:sz w:val="20"/>
                <w:szCs w:val="20"/>
                <w:lang w:eastAsia="sk-SK"/>
              </w:rPr>
            </w:pPr>
            <w:r w:rsidRPr="00E15FA9">
              <w:rPr>
                <w:rFonts w:ascii="Times New Roman" w:eastAsia="Times New Roman" w:hAnsi="Times New Roman" w:cs="Times New Roman"/>
                <w:sz w:val="20"/>
                <w:szCs w:val="20"/>
                <w:lang w:eastAsia="sk-SK"/>
              </w:rPr>
              <w:t>máj 2024</w:t>
            </w:r>
          </w:p>
        </w:tc>
      </w:tr>
      <w:tr w:rsidR="00612E08" w:rsidRPr="00043FF9" w14:paraId="144756B2"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8072DF6" w14:textId="77777777" w:rsidR="001B23B7" w:rsidRPr="00043FF9" w:rsidRDefault="001B23B7" w:rsidP="00D2313B">
            <w:pPr>
              <w:spacing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667AE8F1" w14:textId="77777777" w:rsidR="001B23B7" w:rsidRPr="00E15FA9" w:rsidRDefault="001B23B7">
            <w:pPr>
              <w:rPr>
                <w:rFonts w:ascii="Times New Roman" w:eastAsia="Times New Roman" w:hAnsi="Times New Roman" w:cs="Times New Roman"/>
                <w:sz w:val="20"/>
                <w:szCs w:val="20"/>
                <w:lang w:eastAsia="sk-SK"/>
              </w:rPr>
            </w:pPr>
          </w:p>
        </w:tc>
      </w:tr>
      <w:tr w:rsidR="00612E08" w:rsidRPr="00043FF9" w14:paraId="5639079D"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FD5A8C8" w14:textId="77777777" w:rsidR="001B23B7" w:rsidRPr="00043FF9" w:rsidRDefault="001B23B7" w:rsidP="000800FC">
            <w:pPr>
              <w:spacing w:after="200" w:line="276" w:lineRule="auto"/>
              <w:ind w:left="142"/>
              <w:contextualSpacing/>
              <w:jc w:val="both"/>
              <w:rPr>
                <w:rFonts w:ascii="Times New Roman" w:eastAsia="Calibri" w:hAnsi="Times New Roman" w:cs="Times New Roman"/>
                <w:b/>
                <w:sz w:val="20"/>
                <w:szCs w:val="20"/>
              </w:rPr>
            </w:pPr>
            <w:r w:rsidRPr="00043FF9">
              <w:rPr>
                <w:rFonts w:ascii="Times New Roman" w:eastAsia="Calibri" w:hAnsi="Times New Roman" w:cs="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2B8CA64" w14:textId="1BC7BC06" w:rsidR="001B23B7" w:rsidRPr="00E15FA9" w:rsidRDefault="00FC5382" w:rsidP="000800FC">
            <w:pPr>
              <w:rPr>
                <w:rFonts w:ascii="Times New Roman" w:eastAsia="Times New Roman" w:hAnsi="Times New Roman" w:cs="Times New Roman"/>
                <w:sz w:val="20"/>
                <w:szCs w:val="20"/>
                <w:lang w:eastAsia="sk-SK"/>
              </w:rPr>
            </w:pPr>
            <w:r w:rsidRPr="00E15FA9">
              <w:rPr>
                <w:rFonts w:ascii="Times New Roman" w:eastAsia="Times New Roman" w:hAnsi="Times New Roman" w:cs="Times New Roman"/>
                <w:sz w:val="20"/>
                <w:szCs w:val="20"/>
                <w:lang w:eastAsia="sk-SK"/>
              </w:rPr>
              <w:t>december</w:t>
            </w:r>
            <w:r w:rsidR="007B51A0" w:rsidRPr="00E15FA9">
              <w:rPr>
                <w:rFonts w:ascii="Times New Roman" w:eastAsia="Times New Roman" w:hAnsi="Times New Roman" w:cs="Times New Roman"/>
                <w:sz w:val="20"/>
                <w:szCs w:val="20"/>
                <w:lang w:eastAsia="sk-SK"/>
              </w:rPr>
              <w:t xml:space="preserve"> 2024</w:t>
            </w:r>
          </w:p>
        </w:tc>
      </w:tr>
      <w:bookmarkEnd w:id="0"/>
      <w:tr w:rsidR="00612E08" w:rsidRPr="00043FF9" w14:paraId="64125C7C" w14:textId="77777777" w:rsidTr="000800FC">
        <w:tc>
          <w:tcPr>
            <w:tcW w:w="9180" w:type="dxa"/>
            <w:gridSpan w:val="11"/>
            <w:tcBorders>
              <w:top w:val="single" w:sz="4" w:space="0" w:color="auto"/>
              <w:left w:val="nil"/>
              <w:bottom w:val="single" w:sz="4" w:space="0" w:color="auto"/>
              <w:right w:val="nil"/>
            </w:tcBorders>
            <w:shd w:val="clear" w:color="auto" w:fill="FFFFFF"/>
          </w:tcPr>
          <w:p w14:paraId="64E5EF18" w14:textId="77777777" w:rsidR="001B23B7" w:rsidRPr="00043FF9" w:rsidRDefault="001B23B7" w:rsidP="000800FC">
            <w:pPr>
              <w:rPr>
                <w:rFonts w:ascii="Times New Roman" w:eastAsia="Times New Roman" w:hAnsi="Times New Roman" w:cs="Times New Roman"/>
                <w:sz w:val="20"/>
                <w:szCs w:val="20"/>
                <w:lang w:eastAsia="sk-SK"/>
              </w:rPr>
            </w:pPr>
          </w:p>
        </w:tc>
      </w:tr>
      <w:tr w:rsidR="00612E08" w:rsidRPr="00043FF9" w14:paraId="66634FB1"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F72E90C"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Definovanie problému</w:t>
            </w:r>
          </w:p>
        </w:tc>
      </w:tr>
      <w:tr w:rsidR="00612E08" w:rsidRPr="00043FF9" w14:paraId="3A86DE4B"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AF52D71" w14:textId="77777777" w:rsidR="001B23B7" w:rsidRPr="00043FF9" w:rsidRDefault="001B23B7" w:rsidP="000800FC">
            <w:pPr>
              <w:jc w:val="both"/>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7ADD105A" w14:textId="77777777" w:rsidR="006C6ED6" w:rsidRPr="00043FF9" w:rsidRDefault="006C6ED6" w:rsidP="000800FC">
            <w:pPr>
              <w:jc w:val="both"/>
              <w:rPr>
                <w:rFonts w:ascii="Times New Roman" w:eastAsia="Times New Roman" w:hAnsi="Times New Roman" w:cs="Times New Roman"/>
                <w:i/>
                <w:sz w:val="20"/>
                <w:szCs w:val="20"/>
                <w:lang w:eastAsia="sk-SK"/>
              </w:rPr>
            </w:pPr>
          </w:p>
          <w:p w14:paraId="33F5B046" w14:textId="77777777" w:rsidR="0010080E" w:rsidRDefault="0010080E" w:rsidP="0010080E">
            <w:pPr>
              <w:jc w:val="both"/>
              <w:rPr>
                <w:rFonts w:ascii="Times New Roman" w:eastAsia="Times New Roman" w:hAnsi="Times New Roman" w:cs="Times New Roman"/>
                <w:sz w:val="20"/>
                <w:szCs w:val="20"/>
                <w:lang w:eastAsia="sk-SK"/>
              </w:rPr>
            </w:pPr>
            <w:r w:rsidRPr="0010080E">
              <w:rPr>
                <w:rFonts w:ascii="Times New Roman" w:eastAsia="Times New Roman" w:hAnsi="Times New Roman" w:cs="Times New Roman"/>
                <w:sz w:val="20"/>
                <w:szCs w:val="20"/>
                <w:lang w:eastAsia="sk-SK"/>
              </w:rPr>
              <w:t xml:space="preserve">V súčasnosti dopravné inšpektoráty zapožičiavajú predajcom nových vozidiel plechové tabuľky so zvláštnym evidenčným číslom obsahujúcim písmeno M, ktorí ich následne zapožičiavajú vlastníkom </w:t>
            </w:r>
            <w:proofErr w:type="spellStart"/>
            <w:r w:rsidRPr="0010080E">
              <w:rPr>
                <w:rFonts w:ascii="Times New Roman" w:eastAsia="Times New Roman" w:hAnsi="Times New Roman" w:cs="Times New Roman"/>
                <w:sz w:val="20"/>
                <w:szCs w:val="20"/>
                <w:lang w:eastAsia="sk-SK"/>
              </w:rPr>
              <w:t>novozakúpených</w:t>
            </w:r>
            <w:proofErr w:type="spellEnd"/>
            <w:r w:rsidRPr="0010080E">
              <w:rPr>
                <w:rFonts w:ascii="Times New Roman" w:eastAsia="Times New Roman" w:hAnsi="Times New Roman" w:cs="Times New Roman"/>
                <w:sz w:val="20"/>
                <w:szCs w:val="20"/>
                <w:lang w:eastAsia="sk-SK"/>
              </w:rPr>
              <w:t xml:space="preserve"> vozidiel. Skúsenosti z praktickej aplikácie poukazujú na to, že je v mnohých prípadoch problematické zo strany zákazníkov tieto tabuľky vrátiť späť predajcovi. </w:t>
            </w:r>
          </w:p>
          <w:p w14:paraId="0CB24D5A" w14:textId="77777777" w:rsidR="0010080E" w:rsidRPr="0010080E" w:rsidRDefault="0010080E" w:rsidP="0010080E">
            <w:pPr>
              <w:jc w:val="both"/>
              <w:rPr>
                <w:rFonts w:ascii="Times New Roman" w:eastAsia="Times New Roman" w:hAnsi="Times New Roman" w:cs="Times New Roman"/>
                <w:sz w:val="20"/>
                <w:szCs w:val="20"/>
                <w:lang w:eastAsia="sk-SK"/>
              </w:rPr>
            </w:pPr>
            <w:r w:rsidRPr="0010080E">
              <w:rPr>
                <w:rFonts w:ascii="Times New Roman" w:eastAsia="Times New Roman" w:hAnsi="Times New Roman" w:cs="Times New Roman"/>
                <w:sz w:val="20"/>
                <w:szCs w:val="20"/>
                <w:lang w:eastAsia="sk-SK"/>
              </w:rPr>
              <w:t>Obdobná situácia je pri tabuľkách so zvláštnym evidenčným číslom obsahujúcim písmeno C, ktoré v súčasnosti dopravné inšpektoráty môžu zapožičiavať subjektom, ktorých predmetom činnosti je predaj vozidiel evidovaných v Slovenskej republike alebo v inom štáte alebo ktoré zabezpečujú predaj takýchto vozidiel, alebo okresným úradom. V praktickej rovine bolo zistených množstvo prípadov, kedy takéto subjekty, resp. samotní občania, používali tabuľky so zvláštnym evidenčným číslom neoprávnene a v mnohých prípadoch aj na dovoz vozidiel zakúpených v iných štátoch.</w:t>
            </w:r>
          </w:p>
          <w:p w14:paraId="41FB7B8F" w14:textId="732BA216" w:rsidR="0010080E" w:rsidRDefault="0010080E" w:rsidP="0010080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 rozdiel od prepisov vozidiel, pri zápise vozidla do evidencie je stále potrebné evidenčný úkon vykonať na dopravnom inšpektoráte podľa miesta po</w:t>
            </w:r>
            <w:r w:rsidR="00942A36">
              <w:rPr>
                <w:rFonts w:ascii="Times New Roman" w:eastAsia="Times New Roman" w:hAnsi="Times New Roman" w:cs="Times New Roman"/>
                <w:sz w:val="20"/>
                <w:szCs w:val="20"/>
                <w:lang w:eastAsia="sk-SK"/>
              </w:rPr>
              <w:t>bytu vlastníka/držiteľa vozidla, hoci evidenčné čísla už nie sú naviazané na okresy.</w:t>
            </w:r>
          </w:p>
          <w:p w14:paraId="75321188" w14:textId="3C53CD42" w:rsidR="0010080E" w:rsidRPr="0010080E" w:rsidRDefault="00942A36" w:rsidP="0010080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Popri iných elektronických službách evidencie vozidiel neexistuje zatiaľ elektronická služba použiteľná pri vývoze vozidiel do cudziny, čo by malo význam najmä pre autobazáre.</w:t>
            </w:r>
          </w:p>
          <w:p w14:paraId="0E039564" w14:textId="77777777" w:rsidR="001B23B7" w:rsidRPr="00043FF9" w:rsidRDefault="001B23B7" w:rsidP="0010080E">
            <w:pPr>
              <w:jc w:val="both"/>
              <w:rPr>
                <w:rFonts w:ascii="Times New Roman" w:eastAsia="Times New Roman" w:hAnsi="Times New Roman" w:cs="Times New Roman"/>
                <w:b/>
                <w:sz w:val="20"/>
                <w:szCs w:val="20"/>
                <w:lang w:eastAsia="sk-SK"/>
              </w:rPr>
            </w:pPr>
          </w:p>
        </w:tc>
      </w:tr>
      <w:tr w:rsidR="00612E08" w:rsidRPr="00043FF9" w14:paraId="2B0B08F0"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630AA93A"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Ciele a výsledný stav</w:t>
            </w:r>
          </w:p>
        </w:tc>
      </w:tr>
      <w:tr w:rsidR="00612E08" w:rsidRPr="00043FF9" w14:paraId="228FEE4F"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162A41F"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203F174D" w14:textId="77777777" w:rsidR="006C6ED6" w:rsidRPr="00043FF9" w:rsidRDefault="006C6ED6" w:rsidP="000800FC">
            <w:pPr>
              <w:rPr>
                <w:rFonts w:ascii="Times New Roman" w:eastAsia="Times New Roman" w:hAnsi="Times New Roman" w:cs="Times New Roman"/>
                <w:i/>
                <w:sz w:val="20"/>
                <w:szCs w:val="20"/>
                <w:lang w:eastAsia="sk-SK"/>
              </w:rPr>
            </w:pPr>
          </w:p>
          <w:p w14:paraId="7698DA5D" w14:textId="77777777" w:rsidR="0010080E" w:rsidRPr="0010080E" w:rsidRDefault="0010080E" w:rsidP="0010080E">
            <w:pPr>
              <w:jc w:val="both"/>
              <w:rPr>
                <w:rFonts w:ascii="Times New Roman" w:eastAsia="Times New Roman" w:hAnsi="Times New Roman" w:cs="Times New Roman"/>
                <w:sz w:val="20"/>
                <w:szCs w:val="20"/>
                <w:lang w:eastAsia="sk-SK"/>
              </w:rPr>
            </w:pPr>
            <w:r w:rsidRPr="0010080E">
              <w:rPr>
                <w:rFonts w:ascii="Times New Roman" w:eastAsia="Times New Roman" w:hAnsi="Times New Roman" w:cs="Times New Roman"/>
                <w:sz w:val="20"/>
                <w:szCs w:val="20"/>
                <w:lang w:eastAsia="sk-SK"/>
              </w:rPr>
              <w:t>Po zavedení jednorazových tabuliek so zvláštnym evidenčným číslom obsahujúcim písmeno M, na ktorých by predajcovia vyznačovali dobu ich platnosti, by už vlastníci vozidiel nemuseli tieto tabuľky vracať späť predajcom vozidiel. Zároveň zostáva zachovaná možnosť prideľovania „plechových“ tabuliek so zvláštnym evidenčným číslom pre subjekty predávajúce najmä úžitkové vozidlá, ktoré môžu mať k takejto tabuľke vydané napr. mýtne jednotky.</w:t>
            </w:r>
          </w:p>
          <w:p w14:paraId="674790B0" w14:textId="77777777" w:rsidR="00942A36" w:rsidRDefault="00942A36" w:rsidP="0010080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w:t>
            </w:r>
            <w:r w:rsidR="0010080E" w:rsidRPr="0010080E">
              <w:rPr>
                <w:rFonts w:ascii="Times New Roman" w:eastAsia="Times New Roman" w:hAnsi="Times New Roman" w:cs="Times New Roman"/>
                <w:sz w:val="20"/>
                <w:szCs w:val="20"/>
                <w:lang w:eastAsia="sk-SK"/>
              </w:rPr>
              <w:t xml:space="preserve">dávanie </w:t>
            </w:r>
            <w:r>
              <w:rPr>
                <w:rFonts w:ascii="Times New Roman" w:eastAsia="Times New Roman" w:hAnsi="Times New Roman" w:cs="Times New Roman"/>
                <w:sz w:val="20"/>
                <w:szCs w:val="20"/>
                <w:lang w:eastAsia="sk-SK"/>
              </w:rPr>
              <w:t xml:space="preserve">„plechových“ </w:t>
            </w:r>
            <w:r w:rsidR="0010080E" w:rsidRPr="0010080E">
              <w:rPr>
                <w:rFonts w:ascii="Times New Roman" w:eastAsia="Times New Roman" w:hAnsi="Times New Roman" w:cs="Times New Roman"/>
                <w:sz w:val="20"/>
                <w:szCs w:val="20"/>
                <w:lang w:eastAsia="sk-SK"/>
              </w:rPr>
              <w:t xml:space="preserve">tabuliek so zvláštnym evidenčným číslom obsahujúcim písmeno C </w:t>
            </w:r>
            <w:r>
              <w:rPr>
                <w:rFonts w:ascii="Times New Roman" w:eastAsia="Times New Roman" w:hAnsi="Times New Roman" w:cs="Times New Roman"/>
                <w:sz w:val="20"/>
                <w:szCs w:val="20"/>
                <w:lang w:eastAsia="sk-SK"/>
              </w:rPr>
              <w:t xml:space="preserve">bude obmedzené </w:t>
            </w:r>
            <w:r w:rsidR="0010080E" w:rsidRPr="0010080E">
              <w:rPr>
                <w:rFonts w:ascii="Times New Roman" w:eastAsia="Times New Roman" w:hAnsi="Times New Roman" w:cs="Times New Roman"/>
                <w:sz w:val="20"/>
                <w:szCs w:val="20"/>
                <w:lang w:eastAsia="sk-SK"/>
              </w:rPr>
              <w:t>len pre okresné úrady po podaní žiadosti o schválenie alebo uznanie technickej spôsobilosti na konkrétne vozidlá.</w:t>
            </w:r>
          </w:p>
          <w:p w14:paraId="404049BE" w14:textId="135E66DE" w:rsidR="0010080E" w:rsidRPr="0010080E" w:rsidRDefault="00942A36" w:rsidP="0010080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0010080E" w:rsidRPr="0010080E">
              <w:rPr>
                <w:rFonts w:ascii="Times New Roman" w:eastAsia="Times New Roman" w:hAnsi="Times New Roman" w:cs="Times New Roman"/>
                <w:sz w:val="20"/>
                <w:szCs w:val="20"/>
                <w:lang w:eastAsia="sk-SK"/>
              </w:rPr>
              <w:t>ov</w:t>
            </w:r>
            <w:r>
              <w:rPr>
                <w:rFonts w:ascii="Times New Roman" w:eastAsia="Times New Roman" w:hAnsi="Times New Roman" w:cs="Times New Roman"/>
                <w:sz w:val="20"/>
                <w:szCs w:val="20"/>
                <w:lang w:eastAsia="sk-SK"/>
              </w:rPr>
              <w:t>ý</w:t>
            </w:r>
            <w:r w:rsidR="0010080E" w:rsidRPr="0010080E">
              <w:rPr>
                <w:rFonts w:ascii="Times New Roman" w:eastAsia="Times New Roman" w:hAnsi="Times New Roman" w:cs="Times New Roman"/>
                <w:sz w:val="20"/>
                <w:szCs w:val="20"/>
                <w:lang w:eastAsia="sk-SK"/>
              </w:rPr>
              <w:t xml:space="preserve"> správn</w:t>
            </w:r>
            <w:r>
              <w:rPr>
                <w:rFonts w:ascii="Times New Roman" w:eastAsia="Times New Roman" w:hAnsi="Times New Roman" w:cs="Times New Roman"/>
                <w:sz w:val="20"/>
                <w:szCs w:val="20"/>
                <w:lang w:eastAsia="sk-SK"/>
              </w:rPr>
              <w:t>y</w:t>
            </w:r>
            <w:r w:rsidR="0010080E" w:rsidRPr="0010080E">
              <w:rPr>
                <w:rFonts w:ascii="Times New Roman" w:eastAsia="Times New Roman" w:hAnsi="Times New Roman" w:cs="Times New Roman"/>
                <w:sz w:val="20"/>
                <w:szCs w:val="20"/>
                <w:lang w:eastAsia="sk-SK"/>
              </w:rPr>
              <w:t xml:space="preserve"> poplat</w:t>
            </w:r>
            <w:r>
              <w:rPr>
                <w:rFonts w:ascii="Times New Roman" w:eastAsia="Times New Roman" w:hAnsi="Times New Roman" w:cs="Times New Roman"/>
                <w:sz w:val="20"/>
                <w:szCs w:val="20"/>
                <w:lang w:eastAsia="sk-SK"/>
              </w:rPr>
              <w:t>o</w:t>
            </w:r>
            <w:r w:rsidR="0010080E" w:rsidRPr="0010080E">
              <w:rPr>
                <w:rFonts w:ascii="Times New Roman" w:eastAsia="Times New Roman" w:hAnsi="Times New Roman" w:cs="Times New Roman"/>
                <w:sz w:val="20"/>
                <w:szCs w:val="20"/>
                <w:lang w:eastAsia="sk-SK"/>
              </w:rPr>
              <w:t xml:space="preserve">k za pridelenie „jednorazovej“ tabuľky so zvláštnym evidenčným číslom obsahujúcim písmeno C a M </w:t>
            </w:r>
            <w:r>
              <w:rPr>
                <w:rFonts w:ascii="Times New Roman" w:eastAsia="Times New Roman" w:hAnsi="Times New Roman" w:cs="Times New Roman"/>
                <w:sz w:val="20"/>
                <w:szCs w:val="20"/>
                <w:lang w:eastAsia="sk-SK"/>
              </w:rPr>
              <w:t xml:space="preserve">bude </w:t>
            </w:r>
            <w:r w:rsidR="0010080E" w:rsidRPr="0010080E">
              <w:rPr>
                <w:rFonts w:ascii="Times New Roman" w:eastAsia="Times New Roman" w:hAnsi="Times New Roman" w:cs="Times New Roman"/>
                <w:sz w:val="20"/>
                <w:szCs w:val="20"/>
                <w:lang w:eastAsia="sk-SK"/>
              </w:rPr>
              <w:t xml:space="preserve">5 eur za 1 kus.  Materiál týchto „jednorazových“ tabuliek bude zo syntetického </w:t>
            </w:r>
            <w:proofErr w:type="spellStart"/>
            <w:r w:rsidR="0010080E" w:rsidRPr="0010080E">
              <w:rPr>
                <w:rFonts w:ascii="Times New Roman" w:eastAsia="Times New Roman" w:hAnsi="Times New Roman" w:cs="Times New Roman"/>
                <w:sz w:val="20"/>
                <w:szCs w:val="20"/>
                <w:lang w:eastAsia="sk-SK"/>
              </w:rPr>
              <w:t>polyesteru</w:t>
            </w:r>
            <w:proofErr w:type="spellEnd"/>
            <w:r w:rsidR="0010080E" w:rsidRPr="0010080E">
              <w:rPr>
                <w:rFonts w:ascii="Times New Roman" w:eastAsia="Times New Roman" w:hAnsi="Times New Roman" w:cs="Times New Roman"/>
                <w:sz w:val="20"/>
                <w:szCs w:val="20"/>
                <w:lang w:eastAsia="sk-SK"/>
              </w:rPr>
              <w:t>, ktorý vizuálne vyzerá ako tvrdený papier, ale je odolný voči poveternostným vplyvom a roztrhnutiu. Predajcovia nových vozidiel ich budú vydávať vlastníkom po zakúpení vozidla na dobu 30 dní, t. j. pokiaľ si vozidlá riadne nezaevidujú.</w:t>
            </w:r>
          </w:p>
          <w:p w14:paraId="192FE35E" w14:textId="326C84F5" w:rsidR="0010080E" w:rsidRPr="0010080E" w:rsidRDefault="0010080E" w:rsidP="0010080E">
            <w:pPr>
              <w:jc w:val="both"/>
              <w:rPr>
                <w:rFonts w:ascii="Times New Roman" w:eastAsia="Times New Roman" w:hAnsi="Times New Roman" w:cs="Times New Roman"/>
                <w:sz w:val="20"/>
                <w:szCs w:val="20"/>
                <w:lang w:eastAsia="sk-SK"/>
              </w:rPr>
            </w:pPr>
            <w:r w:rsidRPr="0010080E">
              <w:rPr>
                <w:rFonts w:ascii="Times New Roman" w:eastAsia="Times New Roman" w:hAnsi="Times New Roman" w:cs="Times New Roman"/>
                <w:sz w:val="20"/>
                <w:szCs w:val="20"/>
                <w:lang w:eastAsia="sk-SK"/>
              </w:rPr>
              <w:lastRenderedPageBreak/>
              <w:t>Návrh novely zákona zavádza aj iné opatrenia na zlepšenie podnikateľského prostredia, resp. na zlepšenie služieb občanov vo verejnej správe pri evidenčných úkonoch. Ide predovšetkým o umožnenie prihlasovať nové vozidlá a jednotlivo dovezené vozidlá na ktoromkoľvek dopravnom inšpektoráte a o umožnenie vykonávania elektronických služieb pri evidovaní vozidiel bez ohľadu na to, či už bolo držiteľovi vozidla vydané osvedčenie o evidencii časť I alebo nie</w:t>
            </w:r>
            <w:r w:rsidR="00721EDC">
              <w:rPr>
                <w:rFonts w:ascii="Times New Roman" w:eastAsia="Times New Roman" w:hAnsi="Times New Roman" w:cs="Times New Roman"/>
                <w:sz w:val="20"/>
                <w:szCs w:val="20"/>
                <w:lang w:eastAsia="sk-SK"/>
              </w:rPr>
              <w:t>.</w:t>
            </w:r>
          </w:p>
          <w:p w14:paraId="6B33D3D0" w14:textId="2FFBDC4A" w:rsidR="0010080E" w:rsidRPr="0010080E" w:rsidRDefault="0010080E" w:rsidP="0010080E">
            <w:pPr>
              <w:jc w:val="both"/>
              <w:rPr>
                <w:rFonts w:ascii="Times New Roman" w:eastAsia="Times New Roman" w:hAnsi="Times New Roman" w:cs="Times New Roman"/>
                <w:sz w:val="20"/>
                <w:szCs w:val="20"/>
                <w:lang w:eastAsia="sk-SK"/>
              </w:rPr>
            </w:pPr>
            <w:r w:rsidRPr="0010080E">
              <w:rPr>
                <w:rFonts w:ascii="Times New Roman" w:eastAsia="Times New Roman" w:hAnsi="Times New Roman" w:cs="Times New Roman"/>
                <w:sz w:val="20"/>
                <w:szCs w:val="20"/>
                <w:lang w:eastAsia="sk-SK"/>
              </w:rPr>
              <w:t>Zavádza sa nová elektronická služba pre subjekty, ktorých predmetom činnosti je vykonávanie vývozov vozidiel do cudziny, čím sa eliminuje potreba osobnej návštevy pracovníkov autobazárov na dopravných inšpektorátoch. Súčasťou zlepšova</w:t>
            </w:r>
            <w:r w:rsidR="00721EDC">
              <w:rPr>
                <w:rFonts w:ascii="Times New Roman" w:eastAsia="Times New Roman" w:hAnsi="Times New Roman" w:cs="Times New Roman"/>
                <w:sz w:val="20"/>
                <w:szCs w:val="20"/>
                <w:lang w:eastAsia="sk-SK"/>
              </w:rPr>
              <w:t>nia podmienok pre podnikateľov</w:t>
            </w:r>
            <w:r w:rsidRPr="0010080E">
              <w:rPr>
                <w:rFonts w:ascii="Times New Roman" w:eastAsia="Times New Roman" w:hAnsi="Times New Roman" w:cs="Times New Roman"/>
                <w:sz w:val="20"/>
                <w:szCs w:val="20"/>
                <w:lang w:eastAsia="sk-SK"/>
              </w:rPr>
              <w:t xml:space="preserve"> je vypustenie vykonávania kontrol originality </w:t>
            </w:r>
            <w:r w:rsidR="00721EDC">
              <w:rPr>
                <w:rFonts w:ascii="Times New Roman" w:eastAsia="Times New Roman" w:hAnsi="Times New Roman" w:cs="Times New Roman"/>
                <w:sz w:val="20"/>
                <w:szCs w:val="20"/>
                <w:lang w:eastAsia="sk-SK"/>
              </w:rPr>
              <w:t xml:space="preserve">nových </w:t>
            </w:r>
            <w:r w:rsidRPr="0010080E">
              <w:rPr>
                <w:rFonts w:ascii="Times New Roman" w:eastAsia="Times New Roman" w:hAnsi="Times New Roman" w:cs="Times New Roman"/>
                <w:sz w:val="20"/>
                <w:szCs w:val="20"/>
                <w:lang w:eastAsia="sk-SK"/>
              </w:rPr>
              <w:t xml:space="preserve">vozidiel pred </w:t>
            </w:r>
            <w:r w:rsidR="00721EDC">
              <w:rPr>
                <w:rFonts w:ascii="Times New Roman" w:eastAsia="Times New Roman" w:hAnsi="Times New Roman" w:cs="Times New Roman"/>
                <w:sz w:val="20"/>
                <w:szCs w:val="20"/>
                <w:lang w:eastAsia="sk-SK"/>
              </w:rPr>
              <w:t xml:space="preserve">ich </w:t>
            </w:r>
            <w:r w:rsidRPr="0010080E">
              <w:rPr>
                <w:rFonts w:ascii="Times New Roman" w:eastAsia="Times New Roman" w:hAnsi="Times New Roman" w:cs="Times New Roman"/>
                <w:sz w:val="20"/>
                <w:szCs w:val="20"/>
                <w:lang w:eastAsia="sk-SK"/>
              </w:rPr>
              <w:t>vývoz</w:t>
            </w:r>
            <w:r w:rsidR="00721EDC">
              <w:rPr>
                <w:rFonts w:ascii="Times New Roman" w:eastAsia="Times New Roman" w:hAnsi="Times New Roman" w:cs="Times New Roman"/>
                <w:sz w:val="20"/>
                <w:szCs w:val="20"/>
                <w:lang w:eastAsia="sk-SK"/>
              </w:rPr>
              <w:t>om do cudziny, ak boli prvýkrát evidované najviac pred 60 dňami.</w:t>
            </w:r>
          </w:p>
          <w:p w14:paraId="620A123A" w14:textId="76C9DF07" w:rsidR="0010080E" w:rsidRPr="00043FF9" w:rsidRDefault="0010080E" w:rsidP="0010080E">
            <w:pPr>
              <w:jc w:val="both"/>
              <w:rPr>
                <w:rFonts w:ascii="Times New Roman" w:eastAsia="Times New Roman" w:hAnsi="Times New Roman" w:cs="Times New Roman"/>
                <w:sz w:val="20"/>
                <w:szCs w:val="20"/>
                <w:lang w:eastAsia="sk-SK"/>
              </w:rPr>
            </w:pPr>
            <w:r w:rsidRPr="0010080E">
              <w:rPr>
                <w:rFonts w:ascii="Times New Roman" w:eastAsia="Times New Roman" w:hAnsi="Times New Roman" w:cs="Times New Roman"/>
                <w:sz w:val="20"/>
                <w:szCs w:val="20"/>
                <w:lang w:eastAsia="sk-SK"/>
              </w:rPr>
              <w:t xml:space="preserve">Ruší sa možnosť vydávať „podsvietené“ tabuľky s evidenčným číslom (tabuľky zo zmesi </w:t>
            </w:r>
            <w:proofErr w:type="spellStart"/>
            <w:r w:rsidRPr="0010080E">
              <w:rPr>
                <w:rFonts w:ascii="Times New Roman" w:eastAsia="Times New Roman" w:hAnsi="Times New Roman" w:cs="Times New Roman"/>
                <w:sz w:val="20"/>
                <w:szCs w:val="20"/>
                <w:lang w:eastAsia="sk-SK"/>
              </w:rPr>
              <w:t>polykarbonátu</w:t>
            </w:r>
            <w:proofErr w:type="spellEnd"/>
            <w:r w:rsidRPr="0010080E">
              <w:rPr>
                <w:rFonts w:ascii="Times New Roman" w:eastAsia="Times New Roman" w:hAnsi="Times New Roman" w:cs="Times New Roman"/>
                <w:sz w:val="20"/>
                <w:szCs w:val="20"/>
                <w:lang w:eastAsia="sk-SK"/>
              </w:rPr>
              <w:t xml:space="preserve"> a </w:t>
            </w:r>
            <w:proofErr w:type="spellStart"/>
            <w:r w:rsidRPr="0010080E">
              <w:rPr>
                <w:rFonts w:ascii="Times New Roman" w:eastAsia="Times New Roman" w:hAnsi="Times New Roman" w:cs="Times New Roman"/>
                <w:sz w:val="20"/>
                <w:szCs w:val="20"/>
                <w:lang w:eastAsia="sk-SK"/>
              </w:rPr>
              <w:t>polyesteru</w:t>
            </w:r>
            <w:proofErr w:type="spellEnd"/>
            <w:r w:rsidRPr="0010080E">
              <w:rPr>
                <w:rFonts w:ascii="Times New Roman" w:eastAsia="Times New Roman" w:hAnsi="Times New Roman" w:cs="Times New Roman"/>
                <w:sz w:val="20"/>
                <w:szCs w:val="20"/>
                <w:lang w:eastAsia="sk-SK"/>
              </w:rPr>
              <w:t xml:space="preserve"> vyžarujúce svetlo pri zapnutom osvetlení). Precizuje sa ustanovenie o hanlivých, vulgárnych a ostatných zakázaných výrazov na tzv. voliteľných tabuľkách s evidenčným číslom. Špecifická tabuľka s evidenčným číslom (EL/EV so zeleným písmom) sa bude vydávať už len „čistým“ elektromobilom, t. j. nie </w:t>
            </w:r>
            <w:proofErr w:type="spellStart"/>
            <w:r w:rsidRPr="0010080E">
              <w:rPr>
                <w:rFonts w:ascii="Times New Roman" w:eastAsia="Times New Roman" w:hAnsi="Times New Roman" w:cs="Times New Roman"/>
                <w:sz w:val="20"/>
                <w:szCs w:val="20"/>
                <w:lang w:eastAsia="sk-SK"/>
              </w:rPr>
              <w:t>plug</w:t>
            </w:r>
            <w:proofErr w:type="spellEnd"/>
            <w:r w:rsidRPr="0010080E">
              <w:rPr>
                <w:rFonts w:ascii="Times New Roman" w:eastAsia="Times New Roman" w:hAnsi="Times New Roman" w:cs="Times New Roman"/>
                <w:sz w:val="20"/>
                <w:szCs w:val="20"/>
                <w:lang w:eastAsia="sk-SK"/>
              </w:rPr>
              <w:t>-in hybridom. Mení sa okruh subjektov, ktorým sa môžu poskytovať údaje z evidencie vozidiel (doplnenie o správcov konkurznej podstaty, rozhodcov a rozhodcovské súdy).</w:t>
            </w:r>
          </w:p>
          <w:p w14:paraId="75D25EE8" w14:textId="77777777" w:rsidR="001B23B7" w:rsidRPr="00043FF9" w:rsidRDefault="001B23B7" w:rsidP="000800FC">
            <w:pPr>
              <w:rPr>
                <w:rFonts w:ascii="Times New Roman" w:eastAsia="Times New Roman" w:hAnsi="Times New Roman" w:cs="Times New Roman"/>
                <w:sz w:val="20"/>
                <w:szCs w:val="20"/>
                <w:lang w:eastAsia="sk-SK"/>
              </w:rPr>
            </w:pPr>
          </w:p>
        </w:tc>
      </w:tr>
      <w:tr w:rsidR="00612E08" w:rsidRPr="00043FF9" w14:paraId="0F820C67"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06B60247"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lastRenderedPageBreak/>
              <w:t>Dotknuté subjekty</w:t>
            </w:r>
          </w:p>
        </w:tc>
      </w:tr>
      <w:tr w:rsidR="00612E08" w:rsidRPr="00043FF9" w14:paraId="6EC9D077"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0B227E26"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454E2A28" w14:textId="77777777" w:rsidR="00FC2FBB" w:rsidRPr="00043FF9" w:rsidRDefault="00FC2FBB" w:rsidP="000800FC">
            <w:pPr>
              <w:rPr>
                <w:rFonts w:ascii="Times New Roman" w:eastAsia="Times New Roman" w:hAnsi="Times New Roman" w:cs="Times New Roman"/>
                <w:i/>
                <w:sz w:val="20"/>
                <w:szCs w:val="20"/>
                <w:lang w:eastAsia="sk-SK"/>
              </w:rPr>
            </w:pPr>
          </w:p>
          <w:p w14:paraId="62B41CC4" w14:textId="472AB79F" w:rsidR="00FC2FBB" w:rsidRPr="00043FF9" w:rsidRDefault="00FC2FBB" w:rsidP="00942A36">
            <w:pPr>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Predajcovia </w:t>
            </w:r>
            <w:r w:rsidR="00942A36">
              <w:rPr>
                <w:rFonts w:ascii="Times New Roman" w:eastAsia="Times New Roman" w:hAnsi="Times New Roman" w:cs="Times New Roman"/>
                <w:sz w:val="20"/>
                <w:szCs w:val="20"/>
                <w:lang w:eastAsia="sk-SK"/>
              </w:rPr>
              <w:t>nových vozidiel, predajcovia ojazdených vozidiel (už evidovaných v Slovenskej republike alebo inom štáte), okresné úrady, dopravné inšpektoráty, vlastníci a držitelia vozidiel.</w:t>
            </w:r>
          </w:p>
          <w:p w14:paraId="19D07FF6" w14:textId="77777777" w:rsidR="001B23B7" w:rsidRPr="00043FF9" w:rsidRDefault="001B23B7" w:rsidP="00942A36">
            <w:pPr>
              <w:jc w:val="both"/>
              <w:rPr>
                <w:rFonts w:ascii="Times New Roman" w:eastAsia="Times New Roman" w:hAnsi="Times New Roman" w:cs="Times New Roman"/>
                <w:i/>
                <w:sz w:val="20"/>
                <w:szCs w:val="20"/>
                <w:lang w:eastAsia="sk-SK"/>
              </w:rPr>
            </w:pPr>
          </w:p>
        </w:tc>
      </w:tr>
      <w:tr w:rsidR="00612E08" w:rsidRPr="00043FF9" w14:paraId="2F333BB4"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F4F45BD"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Alternatívne riešenia</w:t>
            </w:r>
          </w:p>
        </w:tc>
      </w:tr>
      <w:tr w:rsidR="00612E08" w:rsidRPr="00043FF9" w14:paraId="3FA682C0"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B862C46" w14:textId="77777777" w:rsidR="001B23B7" w:rsidRPr="00043FF9" w:rsidRDefault="001B23B7" w:rsidP="000800FC">
            <w:pPr>
              <w:jc w:val="both"/>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455D68FF" w14:textId="77777777" w:rsidR="00FC2FBB" w:rsidRPr="00043FF9" w:rsidRDefault="00FC2FBB" w:rsidP="000800FC">
            <w:pPr>
              <w:jc w:val="both"/>
              <w:rPr>
                <w:rFonts w:ascii="Times New Roman" w:eastAsia="Times New Roman" w:hAnsi="Times New Roman" w:cs="Times New Roman"/>
                <w:i/>
                <w:sz w:val="20"/>
                <w:szCs w:val="20"/>
                <w:lang w:eastAsia="sk-SK"/>
              </w:rPr>
            </w:pPr>
          </w:p>
          <w:p w14:paraId="2B91EA3C" w14:textId="3BB59E9B" w:rsidR="00FC2FBB" w:rsidRPr="00043FF9" w:rsidRDefault="00942A36" w:rsidP="000800F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Vzhľadom na to, že viaceré zmeny vyplývajú z uznesení vlády Slovenskej republiky, neboli pri nich posudzované </w:t>
            </w:r>
            <w:r w:rsidR="00FC2FBB" w:rsidRPr="00043FF9">
              <w:rPr>
                <w:rFonts w:ascii="Times New Roman" w:eastAsia="Times New Roman" w:hAnsi="Times New Roman" w:cs="Times New Roman"/>
                <w:sz w:val="20"/>
                <w:szCs w:val="20"/>
                <w:lang w:eastAsia="sk-SK"/>
              </w:rPr>
              <w:t>alternatívne riešenia.</w:t>
            </w:r>
            <w:r>
              <w:rPr>
                <w:rFonts w:ascii="Times New Roman" w:eastAsia="Times New Roman" w:hAnsi="Times New Roman" w:cs="Times New Roman"/>
                <w:sz w:val="20"/>
                <w:szCs w:val="20"/>
                <w:lang w:eastAsia="sk-SK"/>
              </w:rPr>
              <w:t xml:space="preserve"> Pri zmenách vyplývajúcich z poznatkov aplikačnej praxe, resp. požiadaviek zúčastnených subjektov, boli v pracovnej rovine diskutované viaceré možnosti zmien, pričom výsledné zmeny navrhované v novele zákona majú za cieľ predovšetkým uľahčenie podmienok a zjednodušenie evidenčných úkonov v rámci evidencie vozidiel.</w:t>
            </w:r>
          </w:p>
          <w:p w14:paraId="17D3D358" w14:textId="77777777" w:rsidR="001B23B7" w:rsidRPr="00043FF9" w:rsidRDefault="001B23B7" w:rsidP="000800FC">
            <w:pPr>
              <w:rPr>
                <w:rFonts w:ascii="Times New Roman" w:eastAsia="Times New Roman" w:hAnsi="Times New Roman" w:cs="Times New Roman"/>
                <w:i/>
                <w:sz w:val="20"/>
                <w:szCs w:val="20"/>
                <w:lang w:eastAsia="sk-SK"/>
              </w:rPr>
            </w:pPr>
          </w:p>
          <w:p w14:paraId="345F9EC0" w14:textId="77777777" w:rsidR="001B23B7" w:rsidRPr="00043FF9" w:rsidRDefault="001B23B7" w:rsidP="000800FC">
            <w:pPr>
              <w:jc w:val="both"/>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3F900BCA" w14:textId="77777777" w:rsidR="00942A36" w:rsidRDefault="00942A36" w:rsidP="000800FC">
            <w:pPr>
              <w:jc w:val="both"/>
              <w:rPr>
                <w:rFonts w:ascii="Times New Roman" w:eastAsia="Times New Roman" w:hAnsi="Times New Roman" w:cs="Times New Roman"/>
                <w:sz w:val="20"/>
                <w:szCs w:val="20"/>
                <w:lang w:eastAsia="sk-SK"/>
              </w:rPr>
            </w:pPr>
          </w:p>
          <w:p w14:paraId="691E1A73" w14:textId="154E140F" w:rsidR="00942A36" w:rsidRDefault="00942A36" w:rsidP="000800F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 niektorých zmenách by došlo k nesplneniu úloh vyplývajúcich z uznesení vlády SR.</w:t>
            </w:r>
          </w:p>
          <w:p w14:paraId="40004439" w14:textId="69511E92" w:rsidR="00FC2FBB" w:rsidRDefault="00942A36" w:rsidP="000800F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 iných zmenách by sa n</w:t>
            </w:r>
            <w:r w:rsidR="00FC2FBB" w:rsidRPr="00043FF9">
              <w:rPr>
                <w:rFonts w:ascii="Times New Roman" w:eastAsia="Times New Roman" w:hAnsi="Times New Roman" w:cs="Times New Roman"/>
                <w:sz w:val="20"/>
                <w:szCs w:val="20"/>
                <w:lang w:eastAsia="sk-SK"/>
              </w:rPr>
              <w:t>edosiahlo uľahčenie podmienok najmä pre subjekty podnikajúce s predajom, evidovaním a vykonávaním vývozov vozidiel zo Slovenskej republiky do cudziny.</w:t>
            </w:r>
          </w:p>
          <w:p w14:paraId="535A060A" w14:textId="22AC1DCF" w:rsidR="00942A36" w:rsidRPr="00043FF9" w:rsidRDefault="00942A36" w:rsidP="000800FC">
            <w:pPr>
              <w:jc w:val="both"/>
              <w:rPr>
                <w:rFonts w:ascii="Times New Roman" w:eastAsia="Times New Roman" w:hAnsi="Times New Roman" w:cs="Times New Roman"/>
                <w:sz w:val="20"/>
                <w:szCs w:val="20"/>
                <w:lang w:eastAsia="sk-SK"/>
              </w:rPr>
            </w:pPr>
          </w:p>
        </w:tc>
      </w:tr>
      <w:tr w:rsidR="00612E08" w:rsidRPr="00043FF9" w14:paraId="0E8C30C5"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1F2E6C6"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Vykonávacie predpisy</w:t>
            </w:r>
          </w:p>
        </w:tc>
      </w:tr>
      <w:tr w:rsidR="00612E08" w:rsidRPr="00043FF9" w14:paraId="3B82E9D0" w14:textId="77777777" w:rsidTr="000800FC">
        <w:tc>
          <w:tcPr>
            <w:tcW w:w="6203" w:type="dxa"/>
            <w:gridSpan w:val="7"/>
            <w:tcBorders>
              <w:top w:val="single" w:sz="4" w:space="0" w:color="FFFFFF"/>
              <w:left w:val="single" w:sz="4" w:space="0" w:color="auto"/>
              <w:bottom w:val="nil"/>
              <w:right w:val="nil"/>
            </w:tcBorders>
            <w:shd w:val="clear" w:color="auto" w:fill="FFFFFF"/>
          </w:tcPr>
          <w:p w14:paraId="3337AC57"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9DB56F9" w14:textId="21D4B958" w:rsidR="001B23B7" w:rsidRPr="00043FF9" w:rsidRDefault="00762939"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254AA3">
                  <w:rPr>
                    <w:rFonts w:ascii="MS Gothic" w:eastAsia="MS Gothic" w:hAnsi="MS Gothic" w:cs="Times New Roman" w:hint="eastAsia"/>
                    <w:b/>
                    <w:sz w:val="20"/>
                    <w:szCs w:val="20"/>
                    <w:lang w:eastAsia="sk-SK"/>
                  </w:rPr>
                  <w:t>☒</w:t>
                </w:r>
              </w:sdtContent>
            </w:sdt>
            <w:r w:rsidR="001B23B7" w:rsidRPr="00043FF9">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EA498B2" w14:textId="22CA8DDF" w:rsidR="001B23B7" w:rsidRPr="00043FF9" w:rsidRDefault="00762939"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54AA3">
                  <w:rPr>
                    <w:rFonts w:ascii="MS Gothic" w:eastAsia="MS Gothic" w:hAnsi="MS Gothic" w:cs="Times New Roman" w:hint="eastAsia"/>
                    <w:b/>
                    <w:sz w:val="20"/>
                    <w:szCs w:val="20"/>
                    <w:lang w:eastAsia="sk-SK"/>
                  </w:rPr>
                  <w:t>☐</w:t>
                </w:r>
              </w:sdtContent>
            </w:sdt>
            <w:r w:rsidR="001B23B7" w:rsidRPr="00043FF9">
              <w:rPr>
                <w:rFonts w:ascii="Times New Roman" w:eastAsia="Times New Roman" w:hAnsi="Times New Roman" w:cs="Times New Roman"/>
                <w:b/>
                <w:sz w:val="20"/>
                <w:szCs w:val="20"/>
                <w:lang w:eastAsia="sk-SK"/>
              </w:rPr>
              <w:t xml:space="preserve">  Nie</w:t>
            </w:r>
          </w:p>
        </w:tc>
      </w:tr>
      <w:tr w:rsidR="00612E08" w:rsidRPr="00043FF9" w14:paraId="337EF5B9"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850A1DD" w14:textId="26FABA78" w:rsidR="001B23B7"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BD05380" w14:textId="5F882781" w:rsidR="00254AA3" w:rsidRDefault="00254AA3" w:rsidP="000800FC">
            <w:pPr>
              <w:rPr>
                <w:rFonts w:ascii="Times New Roman" w:eastAsia="Times New Roman" w:hAnsi="Times New Roman" w:cs="Times New Roman"/>
                <w:i/>
                <w:sz w:val="20"/>
                <w:szCs w:val="20"/>
                <w:lang w:eastAsia="sk-SK"/>
              </w:rPr>
            </w:pPr>
          </w:p>
          <w:p w14:paraId="385E51D5" w14:textId="00E3F20C" w:rsidR="00FC2FBB" w:rsidRPr="00043FF9" w:rsidRDefault="00254AA3" w:rsidP="0007128A">
            <w:pPr>
              <w:spacing w:line="100" w:lineRule="atLeast"/>
              <w:contextualSpacing/>
              <w:jc w:val="both"/>
              <w:rPr>
                <w:rFonts w:ascii="Times New Roman" w:eastAsia="Times New Roman" w:hAnsi="Times New Roman" w:cs="Times New Roman"/>
                <w:i/>
                <w:sz w:val="20"/>
                <w:szCs w:val="20"/>
                <w:lang w:eastAsia="sk-SK"/>
              </w:rPr>
            </w:pPr>
            <w:r w:rsidRPr="00254AA3">
              <w:rPr>
                <w:rFonts w:ascii="Times New Roman" w:hAnsi="Times New Roman" w:cs="Times New Roman"/>
                <w:color w:val="000000" w:themeColor="text1"/>
                <w:sz w:val="20"/>
                <w:lang w:eastAsia="sk-SK"/>
              </w:rPr>
              <w:t>Návrh novely zákona si vyžiada aj zmeny a doplnenia vyhlášky Ministerstva vnútra Slovenskej republiky č. 9/2009 Z. z., ktorou sa vykonáva zákon o cestnej premávke a o zmene a doplnení niektorých zákonov v znení neskorších predpisov, konkrétne v § 35 a v prílohe č. 17, kde sú vyobrazené vzory tabuliek s evidenčným číslom.</w:t>
            </w:r>
          </w:p>
          <w:p w14:paraId="0CF4A4B9" w14:textId="77777777" w:rsidR="001B23B7" w:rsidRDefault="001B23B7" w:rsidP="00AD6BF6">
            <w:pPr>
              <w:rPr>
                <w:rFonts w:ascii="Times New Roman" w:eastAsia="Times New Roman" w:hAnsi="Times New Roman" w:cs="Times New Roman"/>
                <w:sz w:val="20"/>
                <w:szCs w:val="20"/>
                <w:lang w:eastAsia="sk-SK"/>
              </w:rPr>
            </w:pPr>
          </w:p>
          <w:p w14:paraId="15CAA5A9" w14:textId="77777777" w:rsidR="009E13F8" w:rsidRDefault="009E13F8" w:rsidP="00AD6BF6">
            <w:pPr>
              <w:rPr>
                <w:rFonts w:ascii="Times New Roman" w:eastAsia="Times New Roman" w:hAnsi="Times New Roman" w:cs="Times New Roman"/>
                <w:sz w:val="20"/>
                <w:szCs w:val="20"/>
                <w:lang w:eastAsia="sk-SK"/>
              </w:rPr>
            </w:pPr>
          </w:p>
          <w:p w14:paraId="73CA507E" w14:textId="36487C05" w:rsidR="009E13F8" w:rsidRPr="00043FF9" w:rsidRDefault="009E13F8" w:rsidP="00AD6BF6">
            <w:pPr>
              <w:rPr>
                <w:rFonts w:ascii="Times New Roman" w:eastAsia="Times New Roman" w:hAnsi="Times New Roman" w:cs="Times New Roman"/>
                <w:sz w:val="20"/>
                <w:szCs w:val="20"/>
                <w:lang w:eastAsia="sk-SK"/>
              </w:rPr>
            </w:pPr>
          </w:p>
        </w:tc>
      </w:tr>
      <w:tr w:rsidR="00612E08" w:rsidRPr="00043FF9" w14:paraId="726FAA9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8A58F1A" w14:textId="77777777" w:rsidR="001B23B7" w:rsidRPr="00043FF9" w:rsidRDefault="001B23B7" w:rsidP="007C5312">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Transpozícia</w:t>
            </w:r>
            <w:r w:rsidR="007C5312" w:rsidRPr="00043FF9">
              <w:rPr>
                <w:rFonts w:ascii="Times New Roman" w:eastAsia="Calibri" w:hAnsi="Times New Roman" w:cs="Times New Roman"/>
                <w:b/>
                <w:sz w:val="20"/>
                <w:szCs w:val="20"/>
              </w:rPr>
              <w:t>/</w:t>
            </w:r>
            <w:r w:rsidR="00C94E4E" w:rsidRPr="00043FF9">
              <w:rPr>
                <w:rFonts w:ascii="Times New Roman" w:eastAsia="Calibri" w:hAnsi="Times New Roman" w:cs="Times New Roman"/>
                <w:b/>
                <w:sz w:val="20"/>
                <w:szCs w:val="20"/>
              </w:rPr>
              <w:t xml:space="preserve">implementácia </w:t>
            </w:r>
            <w:r w:rsidRPr="00043FF9">
              <w:rPr>
                <w:rFonts w:ascii="Times New Roman" w:eastAsia="Calibri" w:hAnsi="Times New Roman" w:cs="Times New Roman"/>
                <w:b/>
                <w:sz w:val="20"/>
                <w:szCs w:val="20"/>
              </w:rPr>
              <w:t xml:space="preserve">práva EÚ </w:t>
            </w:r>
          </w:p>
        </w:tc>
      </w:tr>
      <w:tr w:rsidR="00612E08" w:rsidRPr="00043FF9" w14:paraId="33071C26"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043FF9" w14:paraId="3949D287" w14:textId="77777777">
              <w:trPr>
                <w:trHeight w:val="90"/>
              </w:trPr>
              <w:tc>
                <w:tcPr>
                  <w:tcW w:w="8643" w:type="dxa"/>
                </w:tcPr>
                <w:p w14:paraId="40EF5983" w14:textId="77777777" w:rsidR="00A7788F" w:rsidRPr="00043FF9" w:rsidRDefault="00A7788F" w:rsidP="007C5312">
                  <w:pPr>
                    <w:pStyle w:val="Default"/>
                    <w:rPr>
                      <w:color w:val="auto"/>
                      <w:sz w:val="20"/>
                      <w:szCs w:val="20"/>
                    </w:rPr>
                  </w:pPr>
                  <w:r w:rsidRPr="00043FF9">
                    <w:rPr>
                      <w:i/>
                      <w:iCs/>
                      <w:color w:val="auto"/>
                      <w:sz w:val="20"/>
                      <w:szCs w:val="20"/>
                    </w:rPr>
                    <w:t xml:space="preserve">Uveďte, či v predkladanom návrhu právneho predpisu dochádza ku </w:t>
                  </w:r>
                  <w:proofErr w:type="spellStart"/>
                  <w:r w:rsidRPr="00043FF9">
                    <w:rPr>
                      <w:i/>
                      <w:iCs/>
                      <w:color w:val="auto"/>
                      <w:sz w:val="20"/>
                      <w:szCs w:val="20"/>
                    </w:rPr>
                    <w:t>goldplatingu</w:t>
                  </w:r>
                  <w:proofErr w:type="spellEnd"/>
                  <w:r w:rsidR="007C5312" w:rsidRPr="00043FF9">
                    <w:rPr>
                      <w:i/>
                      <w:iCs/>
                      <w:color w:val="auto"/>
                      <w:sz w:val="20"/>
                      <w:szCs w:val="20"/>
                    </w:rPr>
                    <w:t xml:space="preserve"> podľa tabuľky zhody</w:t>
                  </w:r>
                  <w:r w:rsidR="00C86714" w:rsidRPr="00043FF9">
                    <w:rPr>
                      <w:i/>
                      <w:iCs/>
                      <w:color w:val="auto"/>
                      <w:sz w:val="20"/>
                      <w:szCs w:val="20"/>
                    </w:rPr>
                    <w:t xml:space="preserve">, resp. či ku </w:t>
                  </w:r>
                  <w:proofErr w:type="spellStart"/>
                  <w:r w:rsidR="00C86714" w:rsidRPr="00043FF9">
                    <w:rPr>
                      <w:i/>
                      <w:iCs/>
                      <w:color w:val="auto"/>
                      <w:sz w:val="20"/>
                      <w:szCs w:val="20"/>
                    </w:rPr>
                    <w:t>goldplatingu</w:t>
                  </w:r>
                  <w:proofErr w:type="spellEnd"/>
                  <w:r w:rsidR="00C86714" w:rsidRPr="00043FF9">
                    <w:rPr>
                      <w:i/>
                      <w:iCs/>
                      <w:color w:val="auto"/>
                      <w:sz w:val="20"/>
                      <w:szCs w:val="20"/>
                    </w:rPr>
                    <w:t xml:space="preserve"> dochádza pri implementácii práva EÚ</w:t>
                  </w:r>
                  <w:r w:rsidRPr="00043FF9">
                    <w:rPr>
                      <w:i/>
                      <w:iCs/>
                      <w:color w:val="auto"/>
                      <w:sz w:val="20"/>
                      <w:szCs w:val="20"/>
                    </w:rPr>
                    <w:t xml:space="preserve">. </w:t>
                  </w:r>
                </w:p>
              </w:tc>
            </w:tr>
            <w:tr w:rsidR="00612E08" w:rsidRPr="00043FF9" w14:paraId="66CB48D5" w14:textId="77777777">
              <w:trPr>
                <w:trHeight w:val="296"/>
              </w:trPr>
              <w:tc>
                <w:tcPr>
                  <w:tcW w:w="8643" w:type="dxa"/>
                </w:tcPr>
                <w:p w14:paraId="601E5A03" w14:textId="77777777" w:rsidR="00A7788F" w:rsidRPr="00043FF9" w:rsidRDefault="00A7788F" w:rsidP="00A7788F">
                  <w:pPr>
                    <w:pStyle w:val="Default"/>
                    <w:rPr>
                      <w:b/>
                      <w:iCs/>
                      <w:color w:val="auto"/>
                      <w:sz w:val="20"/>
                      <w:szCs w:val="20"/>
                    </w:rPr>
                  </w:pPr>
                  <w:r w:rsidRPr="00043FF9">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043FF9">
                        <w:rPr>
                          <w:rFonts w:ascii="Segoe UI Symbol" w:eastAsia="MS Gothic" w:hAnsi="Segoe UI Symbol" w:cs="Segoe UI Symbol"/>
                          <w:b/>
                          <w:iCs/>
                          <w:color w:val="auto"/>
                          <w:sz w:val="20"/>
                          <w:szCs w:val="20"/>
                        </w:rPr>
                        <w:t>☐</w:t>
                      </w:r>
                    </w:sdtContent>
                  </w:sdt>
                  <w:r w:rsidRPr="00043FF9">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FC2FBB" w:rsidRPr="00043FF9">
                        <w:rPr>
                          <w:rFonts w:ascii="Segoe UI Symbol" w:eastAsia="MS Gothic" w:hAnsi="Segoe UI Symbol" w:cs="Segoe UI Symbol"/>
                          <w:b/>
                          <w:iCs/>
                          <w:color w:val="auto"/>
                          <w:sz w:val="20"/>
                          <w:szCs w:val="20"/>
                        </w:rPr>
                        <w:t>☒</w:t>
                      </w:r>
                    </w:sdtContent>
                  </w:sdt>
                  <w:r w:rsidRPr="00043FF9">
                    <w:rPr>
                      <w:b/>
                      <w:iCs/>
                      <w:color w:val="auto"/>
                      <w:sz w:val="20"/>
                      <w:szCs w:val="20"/>
                    </w:rPr>
                    <w:t xml:space="preserve"> Nie</w:t>
                  </w:r>
                </w:p>
                <w:p w14:paraId="076FFE2F" w14:textId="77777777" w:rsidR="00A7788F" w:rsidRPr="00043FF9" w:rsidRDefault="00A7788F" w:rsidP="00A7788F">
                  <w:pPr>
                    <w:pStyle w:val="Default"/>
                    <w:rPr>
                      <w:i/>
                      <w:iCs/>
                      <w:color w:val="auto"/>
                      <w:sz w:val="20"/>
                      <w:szCs w:val="20"/>
                    </w:rPr>
                  </w:pPr>
                </w:p>
                <w:p w14:paraId="6E77036C" w14:textId="77777777" w:rsidR="00A7788F" w:rsidRPr="00043FF9" w:rsidRDefault="00A7788F" w:rsidP="00A7788F">
                  <w:pPr>
                    <w:pStyle w:val="Default"/>
                    <w:rPr>
                      <w:color w:val="auto"/>
                      <w:sz w:val="20"/>
                      <w:szCs w:val="20"/>
                    </w:rPr>
                  </w:pPr>
                  <w:r w:rsidRPr="00043FF9">
                    <w:rPr>
                      <w:i/>
                      <w:iCs/>
                      <w:color w:val="auto"/>
                      <w:sz w:val="20"/>
                      <w:szCs w:val="20"/>
                    </w:rPr>
                    <w:t xml:space="preserve">Ak áno, uveďte, ktorých vplyvov podľa bodu 9 sa </w:t>
                  </w:r>
                  <w:proofErr w:type="spellStart"/>
                  <w:r w:rsidRPr="00043FF9">
                    <w:rPr>
                      <w:i/>
                      <w:iCs/>
                      <w:color w:val="auto"/>
                      <w:sz w:val="20"/>
                      <w:szCs w:val="20"/>
                    </w:rPr>
                    <w:t>goldplating</w:t>
                  </w:r>
                  <w:proofErr w:type="spellEnd"/>
                  <w:r w:rsidRPr="00043FF9">
                    <w:rPr>
                      <w:i/>
                      <w:iCs/>
                      <w:color w:val="auto"/>
                      <w:sz w:val="20"/>
                      <w:szCs w:val="20"/>
                    </w:rPr>
                    <w:t xml:space="preserve"> týka: </w:t>
                  </w:r>
                </w:p>
              </w:tc>
            </w:tr>
          </w:tbl>
          <w:p w14:paraId="4D4D8C2B" w14:textId="77777777" w:rsidR="001B23B7" w:rsidRPr="00043FF9" w:rsidRDefault="001B23B7" w:rsidP="000800FC">
            <w:pPr>
              <w:jc w:val="both"/>
              <w:rPr>
                <w:rFonts w:ascii="Times New Roman" w:eastAsia="Times New Roman" w:hAnsi="Times New Roman" w:cs="Times New Roman"/>
                <w:i/>
                <w:sz w:val="20"/>
                <w:szCs w:val="20"/>
                <w:lang w:eastAsia="sk-SK"/>
              </w:rPr>
            </w:pPr>
          </w:p>
        </w:tc>
      </w:tr>
      <w:tr w:rsidR="00612E08" w:rsidRPr="00043FF9" w14:paraId="62163108"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2CF9F12" w14:textId="77777777" w:rsidR="001B23B7" w:rsidRPr="00043FF9" w:rsidRDefault="001B23B7" w:rsidP="0010080E">
            <w:pPr>
              <w:rPr>
                <w:rFonts w:ascii="Times New Roman" w:eastAsia="Times New Roman" w:hAnsi="Times New Roman" w:cs="Times New Roman"/>
                <w:sz w:val="20"/>
                <w:szCs w:val="20"/>
                <w:lang w:eastAsia="sk-SK"/>
              </w:rPr>
            </w:pPr>
          </w:p>
        </w:tc>
      </w:tr>
      <w:tr w:rsidR="00612E08" w:rsidRPr="00043FF9" w14:paraId="7AECF75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863E24A"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Preskúmanie účelnosti</w:t>
            </w:r>
          </w:p>
        </w:tc>
      </w:tr>
      <w:tr w:rsidR="00612E08" w:rsidRPr="00043FF9" w14:paraId="47BB23E1"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FD8AE5F"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66A66B85"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kritériá, na základe ktorých bude preskúmanie vykonané.</w:t>
            </w:r>
          </w:p>
          <w:p w14:paraId="1977B4A5" w14:textId="77777777" w:rsidR="00FC2FBB" w:rsidRPr="00043FF9" w:rsidRDefault="00FC2FBB" w:rsidP="000800FC">
            <w:pPr>
              <w:rPr>
                <w:rFonts w:ascii="Times New Roman" w:eastAsia="Times New Roman" w:hAnsi="Times New Roman" w:cs="Times New Roman"/>
                <w:i/>
                <w:sz w:val="20"/>
                <w:szCs w:val="20"/>
                <w:lang w:eastAsia="sk-SK"/>
              </w:rPr>
            </w:pPr>
          </w:p>
          <w:p w14:paraId="2059E3ED" w14:textId="699674BE" w:rsidR="00FC2FBB" w:rsidRDefault="00FC2FBB" w:rsidP="000800FC">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lastRenderedPageBreak/>
              <w:t xml:space="preserve">Nevieme uviesť </w:t>
            </w:r>
            <w:r w:rsidR="00721EDC">
              <w:rPr>
                <w:rFonts w:ascii="Times New Roman" w:eastAsia="Times New Roman" w:hAnsi="Times New Roman" w:cs="Times New Roman"/>
                <w:sz w:val="20"/>
                <w:szCs w:val="20"/>
                <w:lang w:eastAsia="sk-SK"/>
              </w:rPr>
              <w:t xml:space="preserve">konkrétny </w:t>
            </w:r>
            <w:r w:rsidRPr="00043FF9">
              <w:rPr>
                <w:rFonts w:ascii="Times New Roman" w:eastAsia="Times New Roman" w:hAnsi="Times New Roman" w:cs="Times New Roman"/>
                <w:sz w:val="20"/>
                <w:szCs w:val="20"/>
                <w:lang w:eastAsia="sk-SK"/>
              </w:rPr>
              <w:t>termín.</w:t>
            </w:r>
          </w:p>
          <w:p w14:paraId="4C09955C" w14:textId="73ED872B" w:rsidR="00721EDC" w:rsidRPr="00043FF9" w:rsidRDefault="00721EDC"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Zmeny budú po schválení priebežne vyhodnocované na základe poznatkov aplikačnej praxe.</w:t>
            </w:r>
          </w:p>
          <w:p w14:paraId="3389C79A" w14:textId="77777777" w:rsidR="001B23B7" w:rsidRPr="00721EDC" w:rsidRDefault="001B23B7" w:rsidP="000800FC">
            <w:pPr>
              <w:rPr>
                <w:rFonts w:ascii="Times New Roman" w:eastAsia="Times New Roman" w:hAnsi="Times New Roman" w:cs="Times New Roman"/>
                <w:sz w:val="20"/>
                <w:szCs w:val="20"/>
                <w:lang w:eastAsia="sk-SK"/>
              </w:rPr>
            </w:pPr>
          </w:p>
        </w:tc>
      </w:tr>
      <w:tr w:rsidR="00612E08" w:rsidRPr="00043FF9" w14:paraId="21C2FE6D" w14:textId="77777777" w:rsidTr="000800FC">
        <w:tc>
          <w:tcPr>
            <w:tcW w:w="9180" w:type="dxa"/>
            <w:gridSpan w:val="11"/>
            <w:tcBorders>
              <w:top w:val="nil"/>
              <w:left w:val="nil"/>
              <w:bottom w:val="single" w:sz="4" w:space="0" w:color="auto"/>
              <w:right w:val="nil"/>
            </w:tcBorders>
            <w:shd w:val="clear" w:color="auto" w:fill="FFFFFF"/>
          </w:tcPr>
          <w:p w14:paraId="7CFA2031" w14:textId="77777777" w:rsidR="001B23B7" w:rsidRPr="00043FF9" w:rsidRDefault="001B23B7" w:rsidP="00A7788F">
            <w:pPr>
              <w:jc w:val="both"/>
              <w:rPr>
                <w:rFonts w:ascii="Times New Roman" w:eastAsia="Times New Roman" w:hAnsi="Times New Roman" w:cs="Times New Roman"/>
                <w:b/>
                <w:sz w:val="20"/>
                <w:szCs w:val="20"/>
                <w:lang w:eastAsia="sk-SK"/>
              </w:rPr>
            </w:pPr>
          </w:p>
          <w:p w14:paraId="22B1F71B" w14:textId="77777777" w:rsidR="001B23B7" w:rsidRPr="00043FF9" w:rsidRDefault="001B23B7" w:rsidP="00A7788F">
            <w:pPr>
              <w:ind w:left="142" w:hanging="142"/>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06191AA" w14:textId="77777777" w:rsidR="00A340BB" w:rsidRPr="00043FF9" w:rsidRDefault="001B23B7" w:rsidP="00A7788F">
            <w:pPr>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vyplniť iba v prípade, ak sa záverečné posúdenie</w:t>
            </w:r>
            <w:r w:rsidR="00A340BB" w:rsidRPr="00043FF9">
              <w:rPr>
                <w:rFonts w:ascii="Times New Roman" w:eastAsia="Times New Roman" w:hAnsi="Times New Roman" w:cs="Times New Roman"/>
                <w:sz w:val="20"/>
                <w:szCs w:val="20"/>
                <w:lang w:eastAsia="sk-SK"/>
              </w:rPr>
              <w:t xml:space="preserve"> vybraných vplyvov</w:t>
            </w:r>
            <w:r w:rsidRPr="00043FF9">
              <w:rPr>
                <w:rFonts w:ascii="Times New Roman" w:eastAsia="Times New Roman" w:hAnsi="Times New Roman" w:cs="Times New Roman"/>
                <w:sz w:val="20"/>
                <w:szCs w:val="20"/>
                <w:lang w:eastAsia="sk-SK"/>
              </w:rPr>
              <w:t xml:space="preserve"> uskutočnilo v zmysle bodu 9.1. </w:t>
            </w:r>
            <w:r w:rsidR="00A340BB" w:rsidRPr="00043FF9">
              <w:rPr>
                <w:rFonts w:ascii="Times New Roman" w:eastAsia="Times New Roman" w:hAnsi="Times New Roman" w:cs="Times New Roman"/>
                <w:sz w:val="20"/>
                <w:szCs w:val="20"/>
                <w:lang w:eastAsia="sk-SK"/>
              </w:rPr>
              <w:t>j</w:t>
            </w:r>
            <w:r w:rsidRPr="00043FF9">
              <w:rPr>
                <w:rFonts w:ascii="Times New Roman" w:eastAsia="Times New Roman" w:hAnsi="Times New Roman" w:cs="Times New Roman"/>
                <w:sz w:val="20"/>
                <w:szCs w:val="20"/>
                <w:lang w:eastAsia="sk-SK"/>
              </w:rPr>
              <w:t>ednotnej metodiky</w:t>
            </w:r>
            <w:r w:rsidR="00A340BB" w:rsidRPr="00043FF9">
              <w:rPr>
                <w:rFonts w:ascii="Times New Roman" w:eastAsia="Times New Roman" w:hAnsi="Times New Roman" w:cs="Times New Roman"/>
                <w:sz w:val="20"/>
                <w:szCs w:val="20"/>
                <w:lang w:eastAsia="sk-SK"/>
              </w:rPr>
              <w:t>.</w:t>
            </w:r>
          </w:p>
          <w:p w14:paraId="5A1DEBD7" w14:textId="77777777" w:rsidR="00A7788F" w:rsidRPr="00043FF9" w:rsidRDefault="00A7788F" w:rsidP="00A7788F">
            <w:pPr>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5ACA664A" w14:textId="77777777" w:rsidR="001B23B7" w:rsidRPr="00043FF9" w:rsidRDefault="001B23B7" w:rsidP="00A7788F">
            <w:pPr>
              <w:jc w:val="both"/>
              <w:rPr>
                <w:rFonts w:ascii="Times New Roman" w:eastAsia="Times New Roman" w:hAnsi="Times New Roman" w:cs="Times New Roman"/>
                <w:b/>
                <w:sz w:val="20"/>
                <w:szCs w:val="20"/>
                <w:lang w:eastAsia="sk-SK"/>
              </w:rPr>
            </w:pPr>
          </w:p>
        </w:tc>
      </w:tr>
      <w:tr w:rsidR="00612E08" w:rsidRPr="00043FF9" w14:paraId="3DEA7991"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0A75165"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Vybrané vplyvy  materiálu</w:t>
            </w:r>
          </w:p>
        </w:tc>
      </w:tr>
      <w:tr w:rsidR="00612E08" w:rsidRPr="00043FF9" w14:paraId="2D71FBB1"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67467C66" w14:textId="77777777" w:rsidR="001B23B7" w:rsidRPr="00043FF9" w:rsidRDefault="001B23B7" w:rsidP="000800FC">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61F5543" w14:textId="00409B8B" w:rsidR="001B23B7" w:rsidRPr="00043FF9" w:rsidRDefault="0002140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B1696A6" w14:textId="77777777" w:rsidR="001B23B7" w:rsidRPr="00043FF9" w:rsidRDefault="001B23B7" w:rsidP="000800FC">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C9E37B2" w14:textId="13F44E9C" w:rsidR="001B23B7" w:rsidRPr="00043FF9" w:rsidRDefault="0002140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1CCB75E4" w14:textId="77777777" w:rsidR="001B23B7" w:rsidRPr="00043FF9" w:rsidRDefault="001B23B7" w:rsidP="000800FC">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4767795" w14:textId="56DC69E3" w:rsidR="001B23B7" w:rsidRPr="00043FF9" w:rsidRDefault="0002140E"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FD65B1C" w14:textId="77777777" w:rsidR="001B23B7" w:rsidRPr="00043FF9" w:rsidRDefault="001B23B7" w:rsidP="000800FC">
            <w:pPr>
              <w:ind w:left="3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7D04E37F" w14:textId="77777777" w:rsidTr="004C6831">
        <w:tc>
          <w:tcPr>
            <w:tcW w:w="3812" w:type="dxa"/>
            <w:tcBorders>
              <w:top w:val="nil"/>
              <w:left w:val="single" w:sz="4" w:space="0" w:color="auto"/>
              <w:bottom w:val="nil"/>
              <w:right w:val="single" w:sz="4" w:space="0" w:color="auto"/>
            </w:tcBorders>
            <w:shd w:val="clear" w:color="auto" w:fill="E2E2E2"/>
          </w:tcPr>
          <w:p w14:paraId="08D189D3" w14:textId="77777777" w:rsidR="00B84F87" w:rsidRPr="00043FF9" w:rsidRDefault="00B84F87">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w:t>
            </w:r>
            <w:r w:rsidR="001B23B7" w:rsidRPr="00043FF9">
              <w:rPr>
                <w:rFonts w:ascii="Times New Roman" w:eastAsia="Times New Roman" w:hAnsi="Times New Roman" w:cs="Times New Roman"/>
                <w:sz w:val="20"/>
                <w:szCs w:val="20"/>
                <w:lang w:eastAsia="sk-SK"/>
              </w:rPr>
              <w:t xml:space="preserve">z toho rozpočtovo zabezpečené vplyvy, </w:t>
            </w:r>
            <w:r w:rsidR="00A340BB" w:rsidRPr="00043FF9">
              <w:rPr>
                <w:rFonts w:ascii="Times New Roman" w:eastAsia="Times New Roman" w:hAnsi="Times New Roman" w:cs="Times New Roman"/>
                <w:sz w:val="20"/>
                <w:szCs w:val="20"/>
                <w:lang w:eastAsia="sk-SK"/>
              </w:rPr>
              <w:t xml:space="preserve">    </w:t>
            </w:r>
            <w:r w:rsidRPr="00043FF9">
              <w:rPr>
                <w:rFonts w:ascii="Times New Roman" w:eastAsia="Times New Roman" w:hAnsi="Times New Roman" w:cs="Times New Roman"/>
                <w:sz w:val="20"/>
                <w:szCs w:val="20"/>
                <w:lang w:eastAsia="sk-SK"/>
              </w:rPr>
              <w:t xml:space="preserve">    </w:t>
            </w:r>
          </w:p>
          <w:p w14:paraId="69A112EE" w14:textId="77777777" w:rsidR="00B84F87" w:rsidRPr="00043FF9" w:rsidRDefault="00B84F87">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w:t>
            </w:r>
            <w:r w:rsidR="001B23B7" w:rsidRPr="00043FF9">
              <w:rPr>
                <w:rFonts w:ascii="Times New Roman" w:eastAsia="Times New Roman" w:hAnsi="Times New Roman" w:cs="Times New Roman"/>
                <w:sz w:val="20"/>
                <w:szCs w:val="20"/>
                <w:lang w:eastAsia="sk-SK"/>
              </w:rPr>
              <w:t xml:space="preserve">v prípade identifikovaného negatívneho </w:t>
            </w:r>
          </w:p>
          <w:p w14:paraId="636025E7" w14:textId="77777777" w:rsidR="003145AE" w:rsidRPr="00043FF9" w:rsidRDefault="00B84F87">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w:t>
            </w:r>
            <w:r w:rsidR="001B23B7" w:rsidRPr="00043FF9">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A9AE8E7" w14:textId="7FE86A36" w:rsidR="001B23B7" w:rsidRPr="00043FF9" w:rsidRDefault="00DE16F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3E5EBE4" w14:textId="77777777" w:rsidR="001B23B7" w:rsidRPr="00043FF9" w:rsidRDefault="001B23B7" w:rsidP="00203EE3">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6975AFA" w14:textId="77777777" w:rsidR="001B23B7" w:rsidRPr="00043FF9" w:rsidRDefault="00203EE3" w:rsidP="00203EE3">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789F7CC" w14:textId="77777777" w:rsidR="001B23B7" w:rsidRPr="00043FF9" w:rsidRDefault="001B23B7" w:rsidP="00203EE3">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2F411D2" w14:textId="77777777" w:rsidR="001B23B7" w:rsidRPr="00043FF9" w:rsidRDefault="00203EE3" w:rsidP="00203EE3">
                <w:pPr>
                  <w:ind w:left="-107" w:right="-108"/>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85C6E6C" w14:textId="77777777" w:rsidR="001B23B7" w:rsidRPr="00043FF9" w:rsidRDefault="001B23B7" w:rsidP="00203EE3">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Čiastočne</w:t>
            </w:r>
          </w:p>
        </w:tc>
      </w:tr>
      <w:tr w:rsidR="00612E08" w:rsidRPr="00043FF9" w14:paraId="30A441F4" w14:textId="77777777" w:rsidTr="004C6831">
        <w:tc>
          <w:tcPr>
            <w:tcW w:w="3812" w:type="dxa"/>
            <w:tcBorders>
              <w:top w:val="nil"/>
              <w:left w:val="single" w:sz="4" w:space="0" w:color="auto"/>
              <w:bottom w:val="nil"/>
              <w:right w:val="single" w:sz="4" w:space="0" w:color="auto"/>
            </w:tcBorders>
            <w:shd w:val="clear" w:color="auto" w:fill="E2E2E2"/>
          </w:tcPr>
          <w:p w14:paraId="3F987D2B" w14:textId="77777777" w:rsidR="003145AE" w:rsidRPr="00043FF9" w:rsidRDefault="003145AE" w:rsidP="003145AE">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806A22D" w14:textId="77777777" w:rsidR="003145AE" w:rsidRPr="00043FF9" w:rsidRDefault="003145AE" w:rsidP="003145AE">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11888419" w14:textId="77777777" w:rsidR="003145AE" w:rsidRPr="00043FF9" w:rsidRDefault="003145AE" w:rsidP="003145AE">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D406E33" w14:textId="77777777" w:rsidR="003145AE" w:rsidRPr="00043FF9" w:rsidRDefault="00FC2FBB" w:rsidP="003145AE">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6BD0806D" w14:textId="77777777" w:rsidR="003145AE" w:rsidRPr="00043FF9" w:rsidRDefault="003145AE" w:rsidP="003145AE">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8DBD700" w14:textId="77777777" w:rsidR="003145AE" w:rsidRPr="00043FF9" w:rsidRDefault="003145AE" w:rsidP="003145AE">
                <w:pPr>
                  <w:ind w:left="-107" w:right="-108"/>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64D3E926" w14:textId="77777777" w:rsidR="003145AE" w:rsidRPr="00043FF9" w:rsidRDefault="003145AE" w:rsidP="003145AE">
            <w:pPr>
              <w:ind w:left="3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16588F37"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2882FDBE" w14:textId="77777777" w:rsidR="003145AE" w:rsidRPr="00043FF9" w:rsidRDefault="003145AE" w:rsidP="003145AE">
            <w:pPr>
              <w:ind w:left="171"/>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z toho rozpočtovo zabezpečené vplyvy,</w:t>
            </w:r>
          </w:p>
          <w:p w14:paraId="444D1C2B" w14:textId="77777777" w:rsidR="003145AE" w:rsidRPr="00043FF9" w:rsidRDefault="003145AE" w:rsidP="003145AE">
            <w:pPr>
              <w:ind w:left="171"/>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D3E75A9" w14:textId="77777777" w:rsidR="003145AE" w:rsidRPr="00043FF9" w:rsidRDefault="003145AE" w:rsidP="003145AE">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034BEA5" w14:textId="77777777" w:rsidR="003145AE" w:rsidRPr="00043FF9" w:rsidRDefault="003145AE" w:rsidP="003145AE">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2828926" w14:textId="77777777" w:rsidR="003145AE" w:rsidRPr="00043FF9" w:rsidRDefault="003145AE" w:rsidP="003145AE">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4D43C0A" w14:textId="77777777" w:rsidR="003145AE" w:rsidRPr="00043FF9" w:rsidRDefault="003145AE" w:rsidP="003145AE">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D101F2D" w14:textId="77777777" w:rsidR="003145AE" w:rsidRPr="00043FF9" w:rsidRDefault="003145AE" w:rsidP="003145AE">
                <w:pPr>
                  <w:ind w:left="-107" w:right="-108"/>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E88EF7D" w14:textId="77777777" w:rsidR="003145AE" w:rsidRPr="00043FF9" w:rsidRDefault="003145AE" w:rsidP="003145AE">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Čiastočne</w:t>
            </w:r>
          </w:p>
        </w:tc>
      </w:tr>
      <w:tr w:rsidR="00612E08" w:rsidRPr="00043FF9" w14:paraId="599CC878"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5E7AEDBF" w14:textId="77777777" w:rsidR="00A7788F" w:rsidRPr="00043FF9" w:rsidRDefault="00A7788F" w:rsidP="001B4FB5">
            <w:pPr>
              <w:ind w:left="171"/>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CFF9E24" w14:textId="77777777" w:rsidR="00A7788F" w:rsidRPr="00043FF9" w:rsidRDefault="00CD6E04" w:rsidP="001B4FB5">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562982D" w14:textId="77777777" w:rsidR="00A7788F" w:rsidRPr="00043FF9" w:rsidRDefault="00A7788F" w:rsidP="001B4FB5">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274F308" w14:textId="77777777" w:rsidR="00A7788F" w:rsidRPr="00043FF9"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2B9C36F9" w14:textId="77777777" w:rsidR="00A7788F" w:rsidRPr="00043FF9"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2F5C9B9" w14:textId="77777777" w:rsidR="00A7788F" w:rsidRPr="00043FF9" w:rsidRDefault="00187182" w:rsidP="001B4FB5">
                <w:pPr>
                  <w:ind w:left="-107" w:right="-108"/>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A487AD3" w14:textId="77777777" w:rsidR="00A7788F" w:rsidRPr="00043FF9" w:rsidRDefault="00A7788F" w:rsidP="001B4FB5">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Nie</w:t>
            </w:r>
          </w:p>
        </w:tc>
      </w:tr>
      <w:tr w:rsidR="00612E08" w:rsidRPr="00043FF9" w14:paraId="3B4EB703"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EC378EF" w14:textId="77777777" w:rsidR="007F587A" w:rsidRPr="00043FF9" w:rsidRDefault="007F587A" w:rsidP="00B00B6E">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C0364C1" w14:textId="36A4A744" w:rsidR="007F587A" w:rsidRPr="00043FF9" w:rsidRDefault="00FC5382"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93D2ABD" w14:textId="77777777" w:rsidR="007F587A" w:rsidRPr="00043FF9" w:rsidRDefault="007F587A" w:rsidP="007F587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0A9D5A59" w14:textId="116F880C" w:rsidR="007F587A" w:rsidRPr="00043FF9" w:rsidRDefault="00FC5382"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19FB8F6" w14:textId="77777777" w:rsidR="007F587A" w:rsidRPr="00043FF9" w:rsidRDefault="007F587A" w:rsidP="007F587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7878AC8" w14:textId="2E957B50" w:rsidR="007F587A" w:rsidRPr="00043FF9" w:rsidRDefault="00FC5382"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E41D8F" w14:textId="77777777" w:rsidR="007F587A" w:rsidRPr="00043FF9" w:rsidRDefault="007F587A" w:rsidP="007F587A">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0A2BB904"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55CFD38B"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0F35317" w14:textId="77777777" w:rsidR="007F587A" w:rsidRPr="00043FF9" w:rsidRDefault="00FC2FBB"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1C759CC"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7CCA2AD"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089B033"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D3956D8" w14:textId="15B79D87" w:rsidR="007F587A" w:rsidRPr="00043FF9" w:rsidRDefault="00BB7A70"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BC5466D"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7A53D950" w14:textId="77777777" w:rsidTr="00203EE3">
        <w:tc>
          <w:tcPr>
            <w:tcW w:w="3812" w:type="dxa"/>
            <w:tcBorders>
              <w:top w:val="nil"/>
              <w:left w:val="single" w:sz="4" w:space="0" w:color="000000"/>
              <w:bottom w:val="nil"/>
              <w:right w:val="single" w:sz="4" w:space="0" w:color="000000"/>
            </w:tcBorders>
            <w:shd w:val="clear" w:color="auto" w:fill="E2E2E2"/>
          </w:tcPr>
          <w:p w14:paraId="4A6573D8" w14:textId="77777777" w:rsidR="007F587A" w:rsidRPr="00043FF9" w:rsidRDefault="007F587A" w:rsidP="007F587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z toho vplyvy na MSP</w:t>
            </w:r>
          </w:p>
          <w:p w14:paraId="3119F173" w14:textId="77777777" w:rsidR="007F587A" w:rsidRPr="00043FF9"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B50834C" w14:textId="51B19B85" w:rsidR="007F587A" w:rsidRPr="00043FF9" w:rsidRDefault="00BC010C" w:rsidP="007F587A">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AC9CF20" w14:textId="77777777" w:rsidR="007F587A" w:rsidRPr="00043FF9" w:rsidRDefault="007F587A" w:rsidP="007F587A">
            <w:pPr>
              <w:ind w:right="-108"/>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B1BFAA1" w14:textId="77777777" w:rsidR="007F587A" w:rsidRPr="00043FF9" w:rsidRDefault="007F587A" w:rsidP="007F587A">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B6AE401" w14:textId="77777777" w:rsidR="007F587A" w:rsidRPr="00043FF9" w:rsidRDefault="007F587A" w:rsidP="007F587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EB9DB52" w14:textId="77777777" w:rsidR="007F587A" w:rsidRPr="00043FF9" w:rsidRDefault="007F587A" w:rsidP="007F587A">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B1FB447" w14:textId="77777777" w:rsidR="007F587A" w:rsidRPr="00043FF9" w:rsidRDefault="007F587A" w:rsidP="007F587A">
            <w:pPr>
              <w:ind w:left="5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Negatívne</w:t>
            </w:r>
          </w:p>
        </w:tc>
      </w:tr>
      <w:tr w:rsidR="00612E08" w:rsidRPr="00043FF9" w14:paraId="22EA28FA"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DC4C3E0" w14:textId="77777777" w:rsidR="007F587A" w:rsidRPr="00043FF9" w:rsidRDefault="007F587A" w:rsidP="007F587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Mechanizmus znižovania byrokracie    </w:t>
            </w:r>
          </w:p>
          <w:p w14:paraId="009B6549"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4894D33" w14:textId="71940C06" w:rsidR="007F587A" w:rsidRPr="00043FF9" w:rsidRDefault="00552AA2"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26399C4"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20E92ED" w14:textId="77777777" w:rsidR="007F587A" w:rsidRPr="00043FF9"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442753B5" w14:textId="77777777" w:rsidR="007F587A" w:rsidRPr="00043FF9"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3C32DC8" w14:textId="6CA8F403" w:rsidR="007F587A" w:rsidRPr="00043FF9" w:rsidRDefault="00552AA2"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1C02221"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Nie</w:t>
            </w:r>
          </w:p>
        </w:tc>
      </w:tr>
      <w:tr w:rsidR="00612E08" w:rsidRPr="00043FF9" w14:paraId="45292243"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0C32C242"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25323BD" w14:textId="574B1980" w:rsidR="007F587A" w:rsidRPr="00043FF9" w:rsidRDefault="00F9005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A8EC142"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198D245" w14:textId="0429DE02" w:rsidR="007F587A" w:rsidRPr="00043FF9" w:rsidRDefault="00F9005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EC7A458"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BF88070"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7641292"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78B21733"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56143928"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0E1A50C"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B859E51"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01764E9" w14:textId="77777777" w:rsidR="007F587A" w:rsidRPr="00043FF9" w:rsidRDefault="00FC2FBB"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7C873687"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A43CADB"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5CA3077"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2159D6D7"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6330F4CA" w14:textId="77777777" w:rsidR="007F587A" w:rsidRPr="00043FF9" w:rsidRDefault="007F587A" w:rsidP="007F587A">
            <w:pPr>
              <w:rPr>
                <w:rFonts w:ascii="Times New Roman" w:eastAsia="Times New Roman" w:hAnsi="Times New Roman" w:cs="Times New Roman"/>
                <w:sz w:val="20"/>
                <w:szCs w:val="20"/>
                <w:lang w:eastAsia="sk-SK"/>
              </w:rPr>
            </w:pPr>
          </w:p>
          <w:p w14:paraId="682BCD8F" w14:textId="77777777" w:rsidR="007F587A" w:rsidRPr="00043FF9" w:rsidRDefault="007F587A" w:rsidP="007F587A">
            <w:pPr>
              <w:ind w:left="16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043FF9">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379E187"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5CDFE8B"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AAACFC5" w14:textId="77777777" w:rsidR="007F587A" w:rsidRPr="00043FF9"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35F19807" w14:textId="77777777" w:rsidR="007F587A" w:rsidRPr="00043FF9"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06207C2" w14:textId="77777777" w:rsidR="007F587A" w:rsidRPr="00043FF9" w:rsidRDefault="00FC2FBB"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BD04E55"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Nie</w:t>
            </w:r>
          </w:p>
        </w:tc>
      </w:tr>
      <w:tr w:rsidR="00612E08" w:rsidRPr="00043FF9" w14:paraId="1155C72E"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0E93C648"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62A7945" w14:textId="77777777" w:rsidR="007F587A" w:rsidRPr="00043FF9" w:rsidRDefault="00FC2FBB"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67B1FFD"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C86F12C"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4FDEEAAB"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5DD791D"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C7C22F5"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043FF9" w14:paraId="53966E80"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22C6EFB4" w14:textId="77777777" w:rsidR="000F2BE9" w:rsidRPr="00043FF9" w:rsidRDefault="000F2BE9" w:rsidP="000800FC">
            <w:pPr>
              <w:spacing w:after="0" w:line="240" w:lineRule="auto"/>
              <w:rPr>
                <w:rFonts w:ascii="Times New Roman" w:eastAsia="Times New Roman" w:hAnsi="Times New Roman" w:cs="Times New Roman"/>
                <w:b/>
                <w:sz w:val="20"/>
                <w:szCs w:val="20"/>
                <w:lang w:eastAsia="sk-SK"/>
              </w:rPr>
            </w:pPr>
            <w:r w:rsidRPr="00043FF9">
              <w:rPr>
                <w:rFonts w:ascii="Times New Roman" w:eastAsia="Calibri" w:hAnsi="Times New Roman" w:cs="Times New Roman"/>
                <w:b/>
                <w:sz w:val="20"/>
                <w:szCs w:val="20"/>
              </w:rPr>
              <w:t>Vplyvy na služby verejnej správy pre občana, z</w:t>
            </w:r>
            <w:r w:rsidR="00CE6AAE" w:rsidRPr="00043FF9">
              <w:rPr>
                <w:rFonts w:ascii="Times New Roman" w:eastAsia="Calibri" w:hAnsi="Times New Roman" w:cs="Times New Roman"/>
                <w:b/>
                <w:sz w:val="20"/>
                <w:szCs w:val="20"/>
              </w:rPr>
              <w:t> </w:t>
            </w:r>
            <w:r w:rsidRPr="00043FF9">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44E68483" w14:textId="77777777" w:rsidR="000F2BE9" w:rsidRPr="00043FF9"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5A76714D" w14:textId="77777777" w:rsidR="000F2BE9" w:rsidRPr="00043FF9"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CE57D67" w14:textId="77777777" w:rsidR="000F2BE9" w:rsidRPr="00043FF9"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B089782" w14:textId="77777777" w:rsidR="000F2BE9" w:rsidRPr="00043FF9"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3A92DD1" w14:textId="77777777" w:rsidR="000F2BE9" w:rsidRPr="00043FF9"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C4F91BA" w14:textId="77777777" w:rsidR="000F2BE9" w:rsidRPr="00043FF9"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043FF9" w14:paraId="7EBBCDA0" w14:textId="77777777" w:rsidTr="00B547F5">
        <w:tc>
          <w:tcPr>
            <w:tcW w:w="3812" w:type="dxa"/>
            <w:tcBorders>
              <w:top w:val="nil"/>
              <w:left w:val="single" w:sz="4" w:space="0" w:color="auto"/>
              <w:bottom w:val="nil"/>
              <w:right w:val="single" w:sz="4" w:space="0" w:color="auto"/>
            </w:tcBorders>
            <w:shd w:val="clear" w:color="auto" w:fill="E2E2E2"/>
          </w:tcPr>
          <w:p w14:paraId="4D1A0DD9" w14:textId="77777777" w:rsidR="000F2BE9" w:rsidRPr="00043FF9" w:rsidRDefault="000F2BE9" w:rsidP="000800FC">
            <w:pPr>
              <w:spacing w:after="0" w:line="240" w:lineRule="auto"/>
              <w:ind w:left="196" w:hanging="196"/>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B922681" w14:textId="77777777" w:rsidR="000F2BE9" w:rsidRPr="00043FF9" w:rsidRDefault="00FC2FBB" w:rsidP="00B547F5">
                <w:pPr>
                  <w:spacing w:after="0" w:line="240" w:lineRule="auto"/>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30DC198D" w14:textId="77777777" w:rsidR="000F2BE9" w:rsidRPr="00043FF9" w:rsidRDefault="000F2BE9" w:rsidP="00B547F5">
            <w:pPr>
              <w:spacing w:after="0" w:line="240" w:lineRule="auto"/>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6CD0547" w14:textId="77777777" w:rsidR="000F2BE9" w:rsidRPr="00043FF9" w:rsidRDefault="0023360B" w:rsidP="00B547F5">
                <w:pPr>
                  <w:spacing w:after="0" w:line="240" w:lineRule="auto"/>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02501A1D" w14:textId="77777777" w:rsidR="000F2BE9" w:rsidRPr="00043FF9" w:rsidRDefault="000F2BE9" w:rsidP="00B547F5">
            <w:pPr>
              <w:spacing w:after="0" w:line="240" w:lineRule="auto"/>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606692E" w14:textId="02BBA656" w:rsidR="000F2BE9" w:rsidRPr="00043FF9" w:rsidRDefault="005E639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EFDEEB7" w14:textId="77777777" w:rsidR="000F2BE9" w:rsidRPr="00043FF9" w:rsidRDefault="000F2BE9" w:rsidP="00B547F5">
            <w:pPr>
              <w:spacing w:after="0" w:line="240" w:lineRule="auto"/>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42F8533B" w14:textId="77777777" w:rsidTr="00B547F5">
        <w:tc>
          <w:tcPr>
            <w:tcW w:w="3812" w:type="dxa"/>
            <w:tcBorders>
              <w:top w:val="nil"/>
              <w:left w:val="single" w:sz="4" w:space="0" w:color="auto"/>
              <w:bottom w:val="nil"/>
              <w:right w:val="single" w:sz="4" w:space="0" w:color="auto"/>
            </w:tcBorders>
            <w:shd w:val="clear" w:color="auto" w:fill="E2E2E2"/>
          </w:tcPr>
          <w:p w14:paraId="05CC6997" w14:textId="77777777" w:rsidR="000F2BE9" w:rsidRPr="00043FF9" w:rsidRDefault="000F2BE9" w:rsidP="000800FC">
            <w:pPr>
              <w:spacing w:after="0" w:line="240" w:lineRule="auto"/>
              <w:ind w:left="168" w:hanging="168"/>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DFB8014" w14:textId="77777777" w:rsidR="000F2BE9" w:rsidRPr="00043FF9" w:rsidRDefault="00FC2FBB" w:rsidP="00B547F5">
                <w:pPr>
                  <w:spacing w:after="0" w:line="240" w:lineRule="auto"/>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46D37EA" w14:textId="77777777" w:rsidR="000F2BE9" w:rsidRPr="00043FF9" w:rsidRDefault="000F2BE9" w:rsidP="00B547F5">
            <w:pPr>
              <w:spacing w:after="0" w:line="240" w:lineRule="auto"/>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D06CBC5" w14:textId="77777777" w:rsidR="000F2BE9" w:rsidRPr="00043FF9" w:rsidRDefault="0023360B" w:rsidP="00B547F5">
                <w:pPr>
                  <w:spacing w:after="0" w:line="240" w:lineRule="auto"/>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8C43483" w14:textId="77777777" w:rsidR="000F2BE9" w:rsidRPr="00043FF9" w:rsidRDefault="000F2BE9" w:rsidP="00B547F5">
            <w:pPr>
              <w:spacing w:after="0" w:line="240" w:lineRule="auto"/>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A1F4773" w14:textId="1644EBE3" w:rsidR="000F2BE9" w:rsidRPr="00043FF9" w:rsidRDefault="005E639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D04FA03" w14:textId="77777777" w:rsidR="000F2BE9" w:rsidRPr="00043FF9" w:rsidRDefault="000F2BE9" w:rsidP="00B547F5">
            <w:pPr>
              <w:spacing w:after="0" w:line="240" w:lineRule="auto"/>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043FF9" w14:paraId="37EAFB27"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4B9DC7F0" w14:textId="77777777" w:rsidR="00A340BB" w:rsidRPr="00043FF9" w:rsidRDefault="00A340BB" w:rsidP="00AA592B">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rPr>
              <w:t>Vplyvy na manželstvo</w:t>
            </w:r>
            <w:r w:rsidR="00DF357C" w:rsidRPr="00043FF9">
              <w:rPr>
                <w:rFonts w:ascii="Times New Roman" w:eastAsia="Times New Roman" w:hAnsi="Times New Roman" w:cs="Times New Roman"/>
                <w:b/>
                <w:sz w:val="20"/>
                <w:szCs w:val="20"/>
              </w:rPr>
              <w:t>,</w:t>
            </w:r>
            <w:r w:rsidRPr="00043FF9">
              <w:rPr>
                <w:rFonts w:ascii="Times New Roman" w:eastAsia="Times New Roman" w:hAnsi="Times New Roman" w:cs="Times New Roman"/>
                <w:b/>
                <w:sz w:val="20"/>
                <w:szCs w:val="20"/>
              </w:rPr>
              <w:t xml:space="preserve"> rodičovstvo a</w:t>
            </w:r>
            <w:r w:rsidR="00CE6AAE" w:rsidRPr="00043FF9">
              <w:rPr>
                <w:rFonts w:ascii="Times New Roman" w:eastAsia="Times New Roman" w:hAnsi="Times New Roman" w:cs="Times New Roman"/>
                <w:b/>
                <w:sz w:val="20"/>
                <w:szCs w:val="20"/>
              </w:rPr>
              <w:t> </w:t>
            </w:r>
            <w:r w:rsidRPr="00043FF9">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F0C234B" w14:textId="77777777" w:rsidR="00A340BB" w:rsidRPr="00043FF9" w:rsidRDefault="0023360B" w:rsidP="0023360B">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FB2DDAC" w14:textId="77777777" w:rsidR="00A340BB" w:rsidRPr="00043FF9" w:rsidRDefault="00A340BB" w:rsidP="0023360B">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BEED8D6" w14:textId="77777777" w:rsidR="00A340BB" w:rsidRPr="00043FF9" w:rsidRDefault="00FC2FBB" w:rsidP="0023360B">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5018346" w14:textId="77777777" w:rsidR="00A340BB" w:rsidRPr="00043FF9" w:rsidRDefault="00A340BB" w:rsidP="0023360B">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6160618" w14:textId="77777777" w:rsidR="00A340BB" w:rsidRPr="00043FF9" w:rsidRDefault="0023360B" w:rsidP="0023360B">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F4B5B1" w14:textId="77777777" w:rsidR="00A340BB" w:rsidRPr="00043FF9" w:rsidRDefault="00A340BB" w:rsidP="0023360B">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bl>
    <w:p w14:paraId="4CB1D551" w14:textId="77777777" w:rsidR="001B23B7" w:rsidRPr="00043FF9"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ook w:val="04A0" w:firstRow="1" w:lastRow="0" w:firstColumn="1" w:lastColumn="0" w:noHBand="0" w:noVBand="1"/>
      </w:tblPr>
      <w:tblGrid>
        <w:gridCol w:w="9413"/>
      </w:tblGrid>
      <w:tr w:rsidR="00612E08" w:rsidRPr="00043FF9" w14:paraId="18322A81" w14:textId="77777777" w:rsidTr="00187297">
        <w:tc>
          <w:tcPr>
            <w:tcW w:w="9176" w:type="dxa"/>
            <w:tcBorders>
              <w:top w:val="single" w:sz="4" w:space="0" w:color="auto"/>
              <w:left w:val="single" w:sz="4" w:space="0" w:color="auto"/>
              <w:bottom w:val="nil"/>
              <w:right w:val="single" w:sz="4" w:space="0" w:color="auto"/>
            </w:tcBorders>
            <w:shd w:val="clear" w:color="auto" w:fill="E2E2E2"/>
          </w:tcPr>
          <w:p w14:paraId="5D516F92"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Poznámky</w:t>
            </w:r>
          </w:p>
        </w:tc>
      </w:tr>
      <w:tr w:rsidR="00612E08" w:rsidRPr="00043FF9" w14:paraId="5F8E5F77" w14:textId="77777777" w:rsidTr="00187297">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75A5DB0" w14:textId="40B13B51" w:rsidR="003023F1" w:rsidRPr="00043FF9" w:rsidRDefault="0088061D" w:rsidP="009E13F8">
            <w:pPr>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Jednotlivé regulácie zavádzajú náklady na podnikateľské prostredie, ktoré spadajú pod mechanizmus znižovania byrokracie a nákladov. </w:t>
            </w:r>
            <w:r w:rsidR="009E13F8">
              <w:rPr>
                <w:rFonts w:ascii="Times New Roman" w:eastAsia="Times New Roman" w:hAnsi="Times New Roman" w:cs="Times New Roman"/>
                <w:sz w:val="20"/>
                <w:szCs w:val="20"/>
                <w:lang w:eastAsia="sk-SK"/>
              </w:rPr>
              <w:t>Ide</w:t>
            </w:r>
            <w:r w:rsidRPr="00043FF9">
              <w:rPr>
                <w:rFonts w:ascii="Times New Roman" w:eastAsia="Times New Roman" w:hAnsi="Times New Roman" w:cs="Times New Roman"/>
                <w:sz w:val="20"/>
                <w:szCs w:val="20"/>
                <w:lang w:eastAsia="sk-SK"/>
              </w:rPr>
              <w:t xml:space="preserve"> najmä o </w:t>
            </w:r>
          </w:p>
          <w:p w14:paraId="38BA63CE" w14:textId="66C3D826" w:rsidR="003023F1" w:rsidRPr="00043FF9" w:rsidRDefault="003023F1" w:rsidP="009E13F8">
            <w:pPr>
              <w:pStyle w:val="Odsekzoznamu"/>
              <w:numPr>
                <w:ilvl w:val="0"/>
                <w:numId w:val="2"/>
              </w:numPr>
              <w:ind w:left="306" w:hanging="284"/>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umožnenie prihlasovania </w:t>
            </w:r>
            <w:proofErr w:type="spellStart"/>
            <w:r w:rsidRPr="00043FF9">
              <w:rPr>
                <w:rFonts w:ascii="Times New Roman" w:eastAsia="Times New Roman" w:hAnsi="Times New Roman" w:cs="Times New Roman"/>
                <w:sz w:val="20"/>
                <w:szCs w:val="20"/>
                <w:lang w:eastAsia="sk-SK"/>
              </w:rPr>
              <w:t>novovyrobených</w:t>
            </w:r>
            <w:proofErr w:type="spellEnd"/>
            <w:r w:rsidRPr="00043FF9">
              <w:rPr>
                <w:rFonts w:ascii="Times New Roman" w:eastAsia="Times New Roman" w:hAnsi="Times New Roman" w:cs="Times New Roman"/>
                <w:sz w:val="20"/>
                <w:szCs w:val="20"/>
                <w:lang w:eastAsia="sk-SK"/>
              </w:rPr>
              <w:t>, ako aj jednotlivo dovezených vozidiel</w:t>
            </w:r>
            <w:r w:rsidR="009E13F8">
              <w:rPr>
                <w:rFonts w:ascii="Times New Roman" w:eastAsia="Times New Roman" w:hAnsi="Times New Roman" w:cs="Times New Roman"/>
                <w:sz w:val="20"/>
                <w:szCs w:val="20"/>
                <w:lang w:eastAsia="sk-SK"/>
              </w:rPr>
              <w:t>,</w:t>
            </w:r>
            <w:r w:rsidRPr="00043FF9">
              <w:rPr>
                <w:rFonts w:ascii="Times New Roman" w:eastAsia="Times New Roman" w:hAnsi="Times New Roman" w:cs="Times New Roman"/>
                <w:sz w:val="20"/>
                <w:szCs w:val="20"/>
                <w:lang w:eastAsia="sk-SK"/>
              </w:rPr>
              <w:t xml:space="preserve"> na ktoromkoľvek dopravnom inšpektoráte, podobne ako je tomu už v súčasnosti pri vykonávaní zmien držby vozidiel,</w:t>
            </w:r>
          </w:p>
          <w:p w14:paraId="3ECF40A5" w14:textId="77777777" w:rsidR="003023F1" w:rsidRPr="00043FF9" w:rsidRDefault="003023F1" w:rsidP="009E13F8">
            <w:pPr>
              <w:pStyle w:val="Odsekzoznamu"/>
              <w:numPr>
                <w:ilvl w:val="0"/>
                <w:numId w:val="2"/>
              </w:numPr>
              <w:ind w:left="306" w:hanging="284"/>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w:t>
            </w:r>
          </w:p>
          <w:p w14:paraId="2FEFDB33" w14:textId="4FC7697D" w:rsidR="003023F1" w:rsidRPr="00043FF9" w:rsidRDefault="003023F1" w:rsidP="009E13F8">
            <w:pPr>
              <w:pStyle w:val="Odsekzoznamu"/>
              <w:numPr>
                <w:ilvl w:val="0"/>
                <w:numId w:val="2"/>
              </w:numPr>
              <w:ind w:left="306" w:hanging="284"/>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lastRenderedPageBreak/>
              <w:t>vypustenie vykonávania kontrol originality vozidiel pred ich oznámením na vývoz do cudziny; v prípadoch jednotlivého dovozu vozidiel do Slovenskej republiky sa doterajší systém, vrátane povinnosti vykonávania kontrol originality vozidiel nemení,</w:t>
            </w:r>
          </w:p>
          <w:p w14:paraId="1FB90487" w14:textId="75718F35" w:rsidR="003023F1" w:rsidRPr="00043FF9" w:rsidRDefault="003023F1" w:rsidP="009E13F8">
            <w:pPr>
              <w:pStyle w:val="Odsekzoznamu"/>
              <w:numPr>
                <w:ilvl w:val="0"/>
                <w:numId w:val="2"/>
              </w:numPr>
              <w:ind w:left="306" w:hanging="284"/>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zjednotenie vizuálu všetkých tabuliek so zvláštnym evidenčným číslom, kedy už nebude potrebné na nich uvádzať </w:t>
            </w:r>
            <w:r w:rsidR="009E13F8">
              <w:rPr>
                <w:rFonts w:ascii="Times New Roman" w:eastAsia="Times New Roman" w:hAnsi="Times New Roman" w:cs="Times New Roman"/>
                <w:sz w:val="20"/>
                <w:szCs w:val="20"/>
                <w:lang w:eastAsia="sk-SK"/>
              </w:rPr>
              <w:t xml:space="preserve">dvojicu písmen (pôvodne </w:t>
            </w:r>
            <w:r w:rsidRPr="00043FF9">
              <w:rPr>
                <w:rFonts w:ascii="Times New Roman" w:eastAsia="Times New Roman" w:hAnsi="Times New Roman" w:cs="Times New Roman"/>
                <w:sz w:val="20"/>
                <w:szCs w:val="20"/>
                <w:lang w:eastAsia="sk-SK"/>
              </w:rPr>
              <w:t>skratku okresu ich evidovania</w:t>
            </w:r>
            <w:r w:rsidR="009E13F8">
              <w:rPr>
                <w:rFonts w:ascii="Times New Roman" w:eastAsia="Times New Roman" w:hAnsi="Times New Roman" w:cs="Times New Roman"/>
                <w:sz w:val="20"/>
                <w:szCs w:val="20"/>
                <w:lang w:eastAsia="sk-SK"/>
              </w:rPr>
              <w:t>)</w:t>
            </w:r>
            <w:r w:rsidRPr="00043FF9">
              <w:rPr>
                <w:rFonts w:ascii="Times New Roman" w:eastAsia="Times New Roman" w:hAnsi="Times New Roman" w:cs="Times New Roman"/>
                <w:sz w:val="20"/>
                <w:szCs w:val="20"/>
                <w:lang w:eastAsia="sk-SK"/>
              </w:rPr>
              <w:t>,</w:t>
            </w:r>
          </w:p>
          <w:p w14:paraId="57ABA294" w14:textId="77777777" w:rsidR="003023F1" w:rsidRPr="00043FF9" w:rsidRDefault="003023F1" w:rsidP="009E13F8">
            <w:pPr>
              <w:pStyle w:val="Odsekzoznamu"/>
              <w:numPr>
                <w:ilvl w:val="0"/>
                <w:numId w:val="2"/>
              </w:numPr>
              <w:ind w:left="306" w:hanging="284"/>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pri elektronických službách vypustenie podmienky mať vydané elektronické osvedčenie o evidencii časť I.</w:t>
            </w:r>
          </w:p>
          <w:p w14:paraId="7EAA6603" w14:textId="77777777" w:rsidR="0088061D" w:rsidRPr="00043FF9" w:rsidRDefault="0088061D" w:rsidP="009E13F8">
            <w:pPr>
              <w:ind w:left="426"/>
              <w:contextualSpacing/>
              <w:jc w:val="both"/>
              <w:rPr>
                <w:rFonts w:ascii="Times New Roman" w:eastAsia="Times New Roman" w:hAnsi="Times New Roman" w:cs="Times New Roman"/>
                <w:sz w:val="20"/>
                <w:szCs w:val="20"/>
                <w:lang w:eastAsia="sk-SK"/>
              </w:rPr>
            </w:pPr>
          </w:p>
          <w:p w14:paraId="76A670BA" w14:textId="57620888" w:rsidR="001B23B7" w:rsidRDefault="0088061D" w:rsidP="009E13F8">
            <w:pPr>
              <w:ind w:left="-6"/>
              <w:contextualSpacing/>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Predkladaný návrh obsahuje aj negatívne vplyvy. Ide najmä o zavedenie </w:t>
            </w:r>
            <w:r w:rsidR="009E13F8">
              <w:rPr>
                <w:rFonts w:ascii="Times New Roman" w:eastAsia="Times New Roman" w:hAnsi="Times New Roman" w:cs="Times New Roman"/>
                <w:sz w:val="20"/>
                <w:szCs w:val="20"/>
                <w:lang w:eastAsia="sk-SK"/>
              </w:rPr>
              <w:t xml:space="preserve">správneho </w:t>
            </w:r>
            <w:r w:rsidRPr="00043FF9">
              <w:rPr>
                <w:rFonts w:ascii="Times New Roman" w:eastAsia="Times New Roman" w:hAnsi="Times New Roman" w:cs="Times New Roman"/>
                <w:sz w:val="20"/>
                <w:szCs w:val="20"/>
                <w:lang w:eastAsia="sk-SK"/>
              </w:rPr>
              <w:t xml:space="preserve">poplatku za pridelenie zvláštneho evidenčného čísla a vydanie tabuľky so zvláštnym evidenčným číslom vyrobenej zo syntetického </w:t>
            </w:r>
            <w:proofErr w:type="spellStart"/>
            <w:r w:rsidRPr="00043FF9">
              <w:rPr>
                <w:rFonts w:ascii="Times New Roman" w:eastAsia="Times New Roman" w:hAnsi="Times New Roman" w:cs="Times New Roman"/>
                <w:sz w:val="20"/>
                <w:szCs w:val="20"/>
                <w:lang w:eastAsia="sk-SK"/>
              </w:rPr>
              <w:t>polyesteru</w:t>
            </w:r>
            <w:proofErr w:type="spellEnd"/>
            <w:r w:rsidRPr="00043FF9">
              <w:rPr>
                <w:rFonts w:ascii="Times New Roman" w:eastAsia="Times New Roman" w:hAnsi="Times New Roman" w:cs="Times New Roman"/>
                <w:sz w:val="20"/>
                <w:szCs w:val="20"/>
                <w:lang w:eastAsia="sk-SK"/>
              </w:rPr>
              <w:t xml:space="preserve"> (za každú tabuľku </w:t>
            </w:r>
            <w:r w:rsidR="003023F1" w:rsidRPr="00043FF9">
              <w:rPr>
                <w:rFonts w:ascii="Times New Roman" w:eastAsia="Times New Roman" w:hAnsi="Times New Roman" w:cs="Times New Roman"/>
                <w:sz w:val="20"/>
                <w:szCs w:val="20"/>
                <w:lang w:eastAsia="sk-SK"/>
              </w:rPr>
              <w:t xml:space="preserve">vo výške </w:t>
            </w:r>
            <w:r w:rsidRPr="00043FF9">
              <w:rPr>
                <w:rFonts w:ascii="Times New Roman" w:eastAsia="Times New Roman" w:hAnsi="Times New Roman" w:cs="Times New Roman"/>
                <w:sz w:val="20"/>
                <w:szCs w:val="20"/>
                <w:lang w:eastAsia="sk-SK"/>
              </w:rPr>
              <w:t>5 eur)</w:t>
            </w:r>
            <w:r w:rsidR="003023F1" w:rsidRPr="00043FF9">
              <w:rPr>
                <w:rFonts w:ascii="Times New Roman" w:eastAsia="Times New Roman" w:hAnsi="Times New Roman" w:cs="Times New Roman"/>
                <w:sz w:val="20"/>
                <w:szCs w:val="20"/>
                <w:lang w:eastAsia="sk-SK"/>
              </w:rPr>
              <w:t>. Tento poplatok bude vyberaný od predajcov vozidiel, ktorí môžu následne zohľadniť výšku poplatku v konečnej cene za vozidlo, resp. za využitie ďalších služieb s predajom vozidla. Aj v súčasnosti predajcovia vozidiel sú povinní platiť správny poplatok za pridelenie zvláštneho evidenčného čísla a vydanie tabuliek s evidenčným číslom v plechovom vyhotovení, pričom takéto tabuľky je možné opakovanie prideľovať ďalším vlastníkom vozidiel. Takéto plechové tabuľky so zvláštnym evidenčným číslom je v súčasnosti potrebné zo strany vlastníkov vozidiel po ich prihlásení do evidencie</w:t>
            </w:r>
            <w:r w:rsidRPr="00043FF9">
              <w:rPr>
                <w:rFonts w:ascii="Times New Roman" w:eastAsia="Times New Roman" w:hAnsi="Times New Roman" w:cs="Times New Roman"/>
                <w:sz w:val="20"/>
                <w:szCs w:val="20"/>
                <w:lang w:eastAsia="sk-SK"/>
              </w:rPr>
              <w:t xml:space="preserve"> </w:t>
            </w:r>
            <w:r w:rsidR="003023F1" w:rsidRPr="00043FF9">
              <w:rPr>
                <w:rFonts w:ascii="Times New Roman" w:eastAsia="Times New Roman" w:hAnsi="Times New Roman" w:cs="Times New Roman"/>
                <w:sz w:val="20"/>
                <w:szCs w:val="20"/>
                <w:lang w:eastAsia="sk-SK"/>
              </w:rPr>
              <w:t>vracať späť predajcom vozidla, čo už po zavedení novely zákona nebude potrebné.</w:t>
            </w:r>
          </w:p>
          <w:p w14:paraId="5332D125" w14:textId="136A78BC" w:rsidR="0010080E" w:rsidRPr="00043FF9" w:rsidRDefault="0010080E" w:rsidP="003023F1">
            <w:pPr>
              <w:ind w:left="-6"/>
              <w:contextualSpacing/>
              <w:jc w:val="both"/>
              <w:rPr>
                <w:rFonts w:ascii="Times New Roman" w:eastAsia="Calibri" w:hAnsi="Times New Roman" w:cs="Times New Roman"/>
                <w:b/>
                <w:sz w:val="20"/>
                <w:szCs w:val="20"/>
              </w:rPr>
            </w:pPr>
          </w:p>
        </w:tc>
      </w:tr>
      <w:tr w:rsidR="00612E08" w:rsidRPr="00043FF9" w14:paraId="0B731C2A" w14:textId="77777777" w:rsidTr="00187297">
        <w:tc>
          <w:tcPr>
            <w:tcW w:w="9176" w:type="dxa"/>
            <w:tcBorders>
              <w:top w:val="single" w:sz="4" w:space="0" w:color="auto"/>
              <w:left w:val="single" w:sz="4" w:space="0" w:color="auto"/>
              <w:bottom w:val="single" w:sz="4" w:space="0" w:color="FFFFFF"/>
              <w:right w:val="single" w:sz="4" w:space="0" w:color="auto"/>
            </w:tcBorders>
            <w:shd w:val="clear" w:color="auto" w:fill="E2E2E2"/>
          </w:tcPr>
          <w:p w14:paraId="73F14F10"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lastRenderedPageBreak/>
              <w:t>Kontakt na spracovateľa</w:t>
            </w:r>
          </w:p>
        </w:tc>
      </w:tr>
      <w:tr w:rsidR="00612E08" w:rsidRPr="00043FF9" w14:paraId="648BFCAA" w14:textId="77777777" w:rsidTr="00187297">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A0C3AC4"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2237644C" w14:textId="77777777" w:rsidR="00FC2FBB" w:rsidRPr="00043FF9" w:rsidRDefault="00FC2FBB" w:rsidP="000800FC">
            <w:pPr>
              <w:rPr>
                <w:rFonts w:ascii="Times New Roman" w:eastAsia="Times New Roman" w:hAnsi="Times New Roman" w:cs="Times New Roman"/>
                <w:i/>
                <w:sz w:val="20"/>
                <w:szCs w:val="20"/>
                <w:lang w:eastAsia="sk-SK"/>
              </w:rPr>
            </w:pPr>
          </w:p>
          <w:p w14:paraId="4AC116B5" w14:textId="77777777" w:rsidR="0010080E" w:rsidRDefault="0010080E" w:rsidP="00FC2FB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Ing. Boris </w:t>
            </w:r>
            <w:proofErr w:type="spellStart"/>
            <w:r>
              <w:rPr>
                <w:rFonts w:ascii="Times New Roman" w:eastAsia="Times New Roman" w:hAnsi="Times New Roman" w:cs="Times New Roman"/>
                <w:sz w:val="20"/>
                <w:szCs w:val="20"/>
                <w:lang w:eastAsia="sk-SK"/>
              </w:rPr>
              <w:t>Križánek</w:t>
            </w:r>
            <w:proofErr w:type="spellEnd"/>
          </w:p>
          <w:p w14:paraId="30751B36" w14:textId="77777777" w:rsidR="0010080E" w:rsidRDefault="0010080E" w:rsidP="00FC2FB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Prezídium Policajného zboru</w:t>
            </w:r>
          </w:p>
          <w:p w14:paraId="7BE02F98" w14:textId="4BA0E78C" w:rsidR="0010080E" w:rsidRDefault="0010080E" w:rsidP="00FC2FB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odbor dokladov a </w:t>
            </w:r>
            <w:proofErr w:type="spellStart"/>
            <w:r>
              <w:rPr>
                <w:rFonts w:ascii="Times New Roman" w:eastAsia="Times New Roman" w:hAnsi="Times New Roman" w:cs="Times New Roman"/>
                <w:sz w:val="20"/>
                <w:szCs w:val="20"/>
                <w:lang w:eastAsia="sk-SK"/>
              </w:rPr>
              <w:t>evidencjí</w:t>
            </w:r>
            <w:proofErr w:type="spellEnd"/>
          </w:p>
          <w:p w14:paraId="3C63855D" w14:textId="0BB31707" w:rsidR="0010080E" w:rsidRDefault="0010080E" w:rsidP="0010080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tel.:</w:t>
            </w:r>
            <w:r w:rsidR="007B57B3" w:rsidRPr="00043FF9">
              <w:rPr>
                <w:rFonts w:ascii="Times New Roman" w:eastAsia="Times New Roman" w:hAnsi="Times New Roman" w:cs="Times New Roman"/>
                <w:sz w:val="20"/>
                <w:szCs w:val="20"/>
                <w:lang w:eastAsia="sk-SK"/>
              </w:rPr>
              <w:t xml:space="preserve"> 09610 50</w:t>
            </w:r>
            <w:r>
              <w:rPr>
                <w:rFonts w:ascii="Times New Roman" w:eastAsia="Times New Roman" w:hAnsi="Times New Roman" w:cs="Times New Roman"/>
                <w:sz w:val="20"/>
                <w:szCs w:val="20"/>
                <w:lang w:eastAsia="sk-SK"/>
              </w:rPr>
              <w:t xml:space="preserve"> </w:t>
            </w:r>
            <w:r w:rsidR="007B57B3" w:rsidRPr="00043FF9">
              <w:rPr>
                <w:rFonts w:ascii="Times New Roman" w:eastAsia="Times New Roman" w:hAnsi="Times New Roman" w:cs="Times New Roman"/>
                <w:sz w:val="20"/>
                <w:szCs w:val="20"/>
                <w:lang w:eastAsia="sk-SK"/>
              </w:rPr>
              <w:t>230, 50</w:t>
            </w:r>
            <w:r>
              <w:rPr>
                <w:rFonts w:ascii="Times New Roman" w:eastAsia="Times New Roman" w:hAnsi="Times New Roman" w:cs="Times New Roman"/>
                <w:sz w:val="20"/>
                <w:szCs w:val="20"/>
                <w:lang w:eastAsia="sk-SK"/>
              </w:rPr>
              <w:t xml:space="preserve"> </w:t>
            </w:r>
            <w:r w:rsidR="007B57B3" w:rsidRPr="00043FF9">
              <w:rPr>
                <w:rFonts w:ascii="Times New Roman" w:eastAsia="Times New Roman" w:hAnsi="Times New Roman" w:cs="Times New Roman"/>
                <w:sz w:val="20"/>
                <w:szCs w:val="20"/>
                <w:lang w:eastAsia="sk-SK"/>
              </w:rPr>
              <w:t xml:space="preserve">357, </w:t>
            </w:r>
          </w:p>
          <w:p w14:paraId="1B08A6A2" w14:textId="77777777" w:rsidR="00FC2FBB" w:rsidRDefault="0010080E" w:rsidP="0010080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email: </w:t>
            </w:r>
            <w:hyperlink r:id="rId9" w:history="1">
              <w:r w:rsidR="007B57B3" w:rsidRPr="00043FF9">
                <w:rPr>
                  <w:rStyle w:val="Hypertextovprepojenie"/>
                  <w:rFonts w:ascii="Times New Roman" w:eastAsia="Times New Roman" w:hAnsi="Times New Roman" w:cs="Times New Roman"/>
                  <w:sz w:val="20"/>
                  <w:szCs w:val="20"/>
                  <w:lang w:eastAsia="sk-SK"/>
                </w:rPr>
                <w:t>boris.krizanek@minv.sk</w:t>
              </w:r>
            </w:hyperlink>
            <w:r w:rsidR="007B57B3" w:rsidRPr="00043FF9">
              <w:rPr>
                <w:rFonts w:ascii="Times New Roman" w:eastAsia="Times New Roman" w:hAnsi="Times New Roman" w:cs="Times New Roman"/>
                <w:sz w:val="20"/>
                <w:szCs w:val="20"/>
                <w:lang w:eastAsia="sk-SK"/>
              </w:rPr>
              <w:t xml:space="preserve"> </w:t>
            </w:r>
          </w:p>
          <w:p w14:paraId="420F6B16" w14:textId="14C66B22" w:rsidR="0010080E" w:rsidRPr="00043FF9" w:rsidRDefault="0010080E" w:rsidP="0010080E">
            <w:pPr>
              <w:rPr>
                <w:rFonts w:ascii="Times New Roman" w:eastAsia="Times New Roman" w:hAnsi="Times New Roman" w:cs="Times New Roman"/>
                <w:sz w:val="20"/>
                <w:szCs w:val="20"/>
                <w:lang w:eastAsia="sk-SK"/>
              </w:rPr>
            </w:pPr>
          </w:p>
        </w:tc>
      </w:tr>
      <w:tr w:rsidR="00612E08" w:rsidRPr="00043FF9" w14:paraId="77458307" w14:textId="77777777" w:rsidTr="00187297">
        <w:tc>
          <w:tcPr>
            <w:tcW w:w="9176" w:type="dxa"/>
            <w:tcBorders>
              <w:top w:val="single" w:sz="4" w:space="0" w:color="auto"/>
              <w:left w:val="single" w:sz="4" w:space="0" w:color="auto"/>
              <w:bottom w:val="single" w:sz="4" w:space="0" w:color="FFFFFF"/>
              <w:right w:val="single" w:sz="4" w:space="0" w:color="auto"/>
            </w:tcBorders>
            <w:shd w:val="clear" w:color="auto" w:fill="E2E2E2"/>
          </w:tcPr>
          <w:p w14:paraId="6968DF25"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Zdroje</w:t>
            </w:r>
          </w:p>
        </w:tc>
      </w:tr>
      <w:tr w:rsidR="00612E08" w:rsidRPr="00043FF9" w14:paraId="6E4D85C9" w14:textId="77777777" w:rsidTr="00187297">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0C095A9" w14:textId="77777777" w:rsidR="001B23B7" w:rsidRPr="00043FF9" w:rsidRDefault="001B23B7" w:rsidP="000800FC">
            <w:pPr>
              <w:jc w:val="both"/>
              <w:rPr>
                <w:rFonts w:ascii="Times New Roman" w:eastAsia="Calibri" w:hAnsi="Times New Roman" w:cs="Times New Roman"/>
                <w:sz w:val="20"/>
                <w:szCs w:val="20"/>
              </w:rPr>
            </w:pPr>
            <w:r w:rsidRPr="00043FF9">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043FF9">
              <w:rPr>
                <w:rFonts w:ascii="Times New Roman" w:eastAsia="Calibri" w:hAnsi="Times New Roman" w:cs="Times New Roman"/>
                <w:sz w:val="20"/>
                <w:szCs w:val="20"/>
              </w:rPr>
              <w:t xml:space="preserve"> </w:t>
            </w:r>
          </w:p>
          <w:p w14:paraId="373A4073" w14:textId="77777777" w:rsidR="007B57B3" w:rsidRPr="00043FF9" w:rsidRDefault="007B57B3" w:rsidP="000800FC">
            <w:pPr>
              <w:jc w:val="both"/>
              <w:rPr>
                <w:rFonts w:ascii="Times New Roman" w:eastAsia="Calibri" w:hAnsi="Times New Roman" w:cs="Times New Roman"/>
                <w:sz w:val="20"/>
                <w:szCs w:val="20"/>
              </w:rPr>
            </w:pPr>
          </w:p>
          <w:p w14:paraId="733BB1C7" w14:textId="72A7E21E" w:rsidR="001B23B7" w:rsidRDefault="009E13F8" w:rsidP="009E13F8">
            <w:pPr>
              <w:jc w:val="both"/>
              <w:rPr>
                <w:rFonts w:ascii="Times New Roman" w:eastAsia="Calibri" w:hAnsi="Times New Roman" w:cs="Times New Roman"/>
                <w:sz w:val="20"/>
                <w:szCs w:val="20"/>
              </w:rPr>
            </w:pPr>
            <w:r>
              <w:rPr>
                <w:rFonts w:ascii="Times New Roman" w:eastAsia="Calibri" w:hAnsi="Times New Roman" w:cs="Times New Roman"/>
                <w:sz w:val="20"/>
                <w:szCs w:val="20"/>
              </w:rPr>
              <w:t>Interné posúdenia požiadaviek externých subjektov, poznatky z aplikačnej praxe.</w:t>
            </w:r>
          </w:p>
          <w:p w14:paraId="6409FD76" w14:textId="10A05DD0" w:rsidR="009E13F8" w:rsidRPr="00043FF9" w:rsidRDefault="009E13F8" w:rsidP="009E13F8">
            <w:pPr>
              <w:jc w:val="both"/>
              <w:rPr>
                <w:rFonts w:ascii="Times New Roman" w:eastAsia="Times New Roman" w:hAnsi="Times New Roman" w:cs="Times New Roman"/>
                <w:b/>
                <w:sz w:val="20"/>
                <w:szCs w:val="20"/>
                <w:lang w:eastAsia="sk-SK"/>
              </w:rPr>
            </w:pPr>
          </w:p>
        </w:tc>
      </w:tr>
      <w:tr w:rsidR="00612E08" w:rsidRPr="00043FF9" w14:paraId="269E9238" w14:textId="77777777" w:rsidTr="00187297">
        <w:tc>
          <w:tcPr>
            <w:tcW w:w="9176" w:type="dxa"/>
            <w:tcBorders>
              <w:top w:val="single" w:sz="4" w:space="0" w:color="auto"/>
              <w:left w:val="single" w:sz="4" w:space="0" w:color="auto"/>
              <w:bottom w:val="single" w:sz="4" w:space="0" w:color="FFFFFF"/>
              <w:right w:val="single" w:sz="4" w:space="0" w:color="auto"/>
            </w:tcBorders>
            <w:shd w:val="clear" w:color="auto" w:fill="E2E2E2"/>
          </w:tcPr>
          <w:p w14:paraId="2F125BC5" w14:textId="6537E5C2" w:rsidR="001B23B7" w:rsidRPr="00043FF9" w:rsidRDefault="001B23B7" w:rsidP="000800FC">
            <w:pPr>
              <w:numPr>
                <w:ilvl w:val="0"/>
                <w:numId w:val="1"/>
              </w:numPr>
              <w:ind w:left="447" w:hanging="425"/>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Stanovisko Komisie na posudzovanie vybraných vplyvov z PPK č. </w:t>
            </w:r>
            <w:r w:rsidR="00187297">
              <w:rPr>
                <w:rFonts w:ascii="Times New Roman" w:eastAsia="Calibri" w:hAnsi="Times New Roman" w:cs="Times New Roman"/>
                <w:b/>
                <w:sz w:val="20"/>
                <w:szCs w:val="20"/>
              </w:rPr>
              <w:t>047/2024</w:t>
            </w:r>
            <w:r w:rsidRPr="00043FF9">
              <w:rPr>
                <w:rFonts w:ascii="Times New Roman" w:eastAsia="Calibri" w:hAnsi="Times New Roman" w:cs="Times New Roman"/>
                <w:sz w:val="20"/>
                <w:szCs w:val="20"/>
              </w:rPr>
              <w:t xml:space="preserve"> </w:t>
            </w:r>
          </w:p>
          <w:p w14:paraId="6E574FD5" w14:textId="77777777" w:rsidR="001B23B7" w:rsidRPr="00043FF9" w:rsidRDefault="001B23B7" w:rsidP="000800FC">
            <w:pPr>
              <w:ind w:left="502"/>
              <w:rPr>
                <w:rFonts w:ascii="Times New Roman" w:eastAsia="Times New Roman" w:hAnsi="Times New Roman" w:cs="Times New Roman"/>
                <w:b/>
                <w:sz w:val="20"/>
                <w:szCs w:val="20"/>
                <w:lang w:eastAsia="sk-SK"/>
              </w:rPr>
            </w:pPr>
            <w:r w:rsidRPr="00043FF9">
              <w:rPr>
                <w:rFonts w:ascii="Times New Roman" w:eastAsia="Calibri" w:hAnsi="Times New Roman" w:cs="Times New Roman"/>
                <w:sz w:val="20"/>
                <w:szCs w:val="20"/>
              </w:rPr>
              <w:t>(v prípade, ak sa uskutočnilo v zmysle bodu 8.1 Jednotnej metodiky)</w:t>
            </w:r>
          </w:p>
        </w:tc>
      </w:tr>
      <w:tr w:rsidR="00612E08" w:rsidRPr="00043FF9" w14:paraId="38F03C95" w14:textId="77777777" w:rsidTr="00187297">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C5C414A" w14:textId="57B5A5A4" w:rsidR="001B23B7" w:rsidRPr="00043FF9"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612E08" w:rsidRPr="00043FF9" w14:paraId="1C48C020" w14:textId="77777777" w:rsidTr="00187297">
              <w:trPr>
                <w:trHeight w:val="396"/>
              </w:trPr>
              <w:tc>
                <w:tcPr>
                  <w:tcW w:w="2552" w:type="dxa"/>
                </w:tcPr>
                <w:p w14:paraId="6A4190A4" w14:textId="77777777" w:rsidR="001B23B7" w:rsidRPr="00043FF9" w:rsidRDefault="0076293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043FF9">
                        <w:rPr>
                          <w:rFonts w:ascii="Segoe UI Symbol" w:eastAsia="MS Gothic" w:hAnsi="Segoe UI Symbol" w:cs="Segoe UI Symbol"/>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 xml:space="preserve">Súhlasné </w:t>
                  </w:r>
                </w:p>
              </w:tc>
              <w:tc>
                <w:tcPr>
                  <w:tcW w:w="3827" w:type="dxa"/>
                </w:tcPr>
                <w:p w14:paraId="7056DED5" w14:textId="77777777" w:rsidR="001B23B7" w:rsidRPr="00043FF9" w:rsidRDefault="0076293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043FF9">
                        <w:rPr>
                          <w:rFonts w:ascii="Segoe UI Symbol" w:eastAsia="MS Gothic" w:hAnsi="Segoe UI Symbol" w:cs="Segoe UI Symbol"/>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Súhlasné s návrhom na dopracovanie</w:t>
                  </w:r>
                </w:p>
              </w:tc>
              <w:tc>
                <w:tcPr>
                  <w:tcW w:w="2534" w:type="dxa"/>
                </w:tcPr>
                <w:p w14:paraId="4FAF89DD" w14:textId="71B10067" w:rsidR="001B23B7" w:rsidRPr="00043FF9" w:rsidRDefault="0076293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8824CC">
                        <w:rPr>
                          <w:rFonts w:ascii="MS Gothic" w:eastAsia="MS Gothic" w:hAnsi="MS Gothic" w:cs="Times New Roman" w:hint="eastAsia"/>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Nesúhlasné</w:t>
                  </w:r>
                </w:p>
              </w:tc>
            </w:tr>
          </w:tbl>
          <w:p w14:paraId="2DFF4120" w14:textId="6D31320B" w:rsidR="001B23B7" w:rsidRDefault="001B23B7" w:rsidP="000800FC">
            <w:pPr>
              <w:jc w:val="both"/>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Uveďte pripomienky zo stanoviska Komisie z časti II. spolu s Vaším vyhodnotením:</w:t>
            </w:r>
          </w:p>
          <w:p w14:paraId="1359B30E" w14:textId="7888E077" w:rsidR="008824CC" w:rsidRDefault="008824CC" w:rsidP="000800FC">
            <w:pPr>
              <w:jc w:val="both"/>
              <w:rPr>
                <w:rFonts w:ascii="Times New Roman" w:eastAsia="Times New Roman" w:hAnsi="Times New Roman" w:cs="Times New Roman"/>
                <w:b/>
                <w:sz w:val="20"/>
                <w:szCs w:val="20"/>
                <w:lang w:eastAsia="sk-SK"/>
              </w:rPr>
            </w:pPr>
          </w:p>
          <w:tbl>
            <w:tblPr>
              <w:tblStyle w:val="Mriekatabuky"/>
              <w:tblW w:w="9089" w:type="dxa"/>
              <w:tblLook w:val="04A0" w:firstRow="1" w:lastRow="0" w:firstColumn="1" w:lastColumn="0" w:noHBand="0" w:noVBand="1"/>
            </w:tblPr>
            <w:tblGrid>
              <w:gridCol w:w="5830"/>
              <w:gridCol w:w="3259"/>
            </w:tblGrid>
            <w:tr w:rsidR="00EE5805" w:rsidRPr="00043FF9" w14:paraId="4D6C549A" w14:textId="77777777" w:rsidTr="00EE5805">
              <w:tc>
                <w:tcPr>
                  <w:tcW w:w="3207" w:type="pct"/>
                </w:tcPr>
                <w:p w14:paraId="484C6BBB" w14:textId="77777777" w:rsidR="00EE5805" w:rsidRPr="00043FF9" w:rsidRDefault="00EE5805" w:rsidP="008824CC">
                  <w:pPr>
                    <w:jc w:val="center"/>
                    <w:rPr>
                      <w:rFonts w:ascii="Times New Roman" w:hAnsi="Times New Roman" w:cs="Times New Roman"/>
                      <w:b/>
                      <w:bCs/>
                      <w:sz w:val="20"/>
                      <w:szCs w:val="20"/>
                    </w:rPr>
                  </w:pPr>
                  <w:r w:rsidRPr="00043FF9">
                    <w:rPr>
                      <w:rFonts w:ascii="Times New Roman" w:hAnsi="Times New Roman" w:cs="Times New Roman"/>
                      <w:b/>
                      <w:bCs/>
                      <w:sz w:val="20"/>
                      <w:szCs w:val="20"/>
                    </w:rPr>
                    <w:t>Pripomienky a odporúčania Komisie</w:t>
                  </w:r>
                </w:p>
              </w:tc>
              <w:tc>
                <w:tcPr>
                  <w:tcW w:w="1793" w:type="pct"/>
                </w:tcPr>
                <w:p w14:paraId="0F1C5818" w14:textId="77777777" w:rsidR="00EE5805" w:rsidRPr="00043FF9" w:rsidRDefault="00EE5805" w:rsidP="008824CC">
                  <w:pPr>
                    <w:jc w:val="center"/>
                    <w:rPr>
                      <w:rFonts w:ascii="Times New Roman" w:hAnsi="Times New Roman" w:cs="Times New Roman"/>
                      <w:b/>
                      <w:bCs/>
                      <w:sz w:val="20"/>
                      <w:szCs w:val="20"/>
                    </w:rPr>
                  </w:pPr>
                  <w:r w:rsidRPr="00043FF9">
                    <w:rPr>
                      <w:rFonts w:ascii="Times New Roman" w:hAnsi="Times New Roman" w:cs="Times New Roman"/>
                      <w:b/>
                      <w:bCs/>
                      <w:sz w:val="20"/>
                      <w:szCs w:val="20"/>
                    </w:rPr>
                    <w:t>Vyhodnotenie pripomienok</w:t>
                  </w:r>
                </w:p>
              </w:tc>
            </w:tr>
            <w:tr w:rsidR="00EE5805" w:rsidRPr="00043FF9" w14:paraId="239FC5C0" w14:textId="77777777" w:rsidTr="00EE5805">
              <w:tc>
                <w:tcPr>
                  <w:tcW w:w="3207" w:type="pct"/>
                </w:tcPr>
                <w:p w14:paraId="4FF68783" w14:textId="77777777" w:rsidR="00EE5805" w:rsidRPr="00043FF9" w:rsidRDefault="00EE5805" w:rsidP="008824CC">
                  <w:pPr>
                    <w:jc w:val="both"/>
                    <w:rPr>
                      <w:rFonts w:ascii="Times New Roman" w:hAnsi="Times New Roman" w:cs="Times New Roman"/>
                      <w:b/>
                      <w:bCs/>
                      <w:sz w:val="20"/>
                      <w:szCs w:val="20"/>
                    </w:rPr>
                  </w:pPr>
                  <w:r w:rsidRPr="00043FF9">
                    <w:rPr>
                      <w:rFonts w:ascii="Times New Roman" w:hAnsi="Times New Roman" w:cs="Times New Roman"/>
                      <w:b/>
                      <w:bCs/>
                      <w:sz w:val="20"/>
                      <w:szCs w:val="20"/>
                    </w:rPr>
                    <w:t>K doložke vybraných vplyvov</w:t>
                  </w:r>
                </w:p>
                <w:p w14:paraId="4E103CFB" w14:textId="5BB437E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Komisia žiada predkladateľa, aby vyznačil v Doložke vybraných vplyvov v časti 9.  Vybrané vplyvy materiálu - uplatňovanie mechanizmu znižovania byrokracie a nákladov.</w:t>
                  </w:r>
                </w:p>
              </w:tc>
              <w:tc>
                <w:tcPr>
                  <w:tcW w:w="1793" w:type="pct"/>
                </w:tcPr>
                <w:p w14:paraId="4388B2F4" w14:textId="77777777" w:rsidR="00EE5805" w:rsidRPr="00043FF9" w:rsidRDefault="00EE5805" w:rsidP="008824CC">
                  <w:pPr>
                    <w:jc w:val="both"/>
                    <w:rPr>
                      <w:rFonts w:ascii="Times New Roman" w:hAnsi="Times New Roman" w:cs="Times New Roman"/>
                      <w:bCs/>
                      <w:sz w:val="20"/>
                      <w:szCs w:val="20"/>
                    </w:rPr>
                  </w:pPr>
                </w:p>
                <w:p w14:paraId="6E7F45A5" w14:textId="217AC9DC" w:rsidR="00EE5805" w:rsidRPr="00EE5805" w:rsidRDefault="00EE5805" w:rsidP="00EE5805">
                  <w:pPr>
                    <w:suppressAutoHyphens/>
                    <w:spacing w:line="100" w:lineRule="atLeast"/>
                    <w:jc w:val="both"/>
                    <w:rPr>
                      <w:rFonts w:ascii="Times New Roman" w:hAnsi="Times New Roman" w:cs="Times New Roman"/>
                      <w:bCs/>
                      <w:sz w:val="20"/>
                      <w:szCs w:val="20"/>
                    </w:rPr>
                  </w:pPr>
                  <w:r>
                    <w:rPr>
                      <w:rFonts w:ascii="Times New Roman" w:hAnsi="Times New Roman" w:cs="Times New Roman"/>
                      <w:bCs/>
                      <w:sz w:val="20"/>
                      <w:szCs w:val="20"/>
                    </w:rPr>
                    <w:t>Akceptované.</w:t>
                  </w:r>
                </w:p>
              </w:tc>
            </w:tr>
            <w:tr w:rsidR="00EE5805" w:rsidRPr="00043FF9" w14:paraId="66169160" w14:textId="77777777" w:rsidTr="00EE5805">
              <w:tc>
                <w:tcPr>
                  <w:tcW w:w="3207" w:type="pct"/>
                </w:tcPr>
                <w:p w14:paraId="0D1575AC" w14:textId="77777777" w:rsidR="00EE5805" w:rsidRPr="00043FF9" w:rsidRDefault="00EE5805" w:rsidP="008824CC">
                  <w:pPr>
                    <w:jc w:val="both"/>
                    <w:rPr>
                      <w:rFonts w:ascii="Times New Roman" w:hAnsi="Times New Roman" w:cs="Times New Roman"/>
                      <w:b/>
                      <w:bCs/>
                      <w:sz w:val="20"/>
                      <w:szCs w:val="20"/>
                    </w:rPr>
                  </w:pPr>
                  <w:r w:rsidRPr="00043FF9">
                    <w:rPr>
                      <w:rFonts w:ascii="Times New Roman" w:hAnsi="Times New Roman" w:cs="Times New Roman"/>
                      <w:b/>
                      <w:bCs/>
                      <w:sz w:val="20"/>
                      <w:szCs w:val="20"/>
                    </w:rPr>
                    <w:t>K vplyvom na podnikateľské prostredie</w:t>
                  </w:r>
                </w:p>
                <w:p w14:paraId="15B4C88B" w14:textId="777888B3"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Komisia žiada predkladateľa, aby vyznačil v Doložke vybraných vplyvov v časti 9. Vybrané vplyvy materiálu - negatívny vplyv na podnikateľské prostredie</w:t>
                  </w:r>
                </w:p>
              </w:tc>
              <w:tc>
                <w:tcPr>
                  <w:tcW w:w="1793" w:type="pct"/>
                </w:tcPr>
                <w:p w14:paraId="49A4E14F" w14:textId="77777777" w:rsidR="00EE5805" w:rsidRPr="00043FF9" w:rsidRDefault="00EE5805" w:rsidP="008824CC">
                  <w:pPr>
                    <w:jc w:val="both"/>
                    <w:rPr>
                      <w:rFonts w:ascii="Times New Roman" w:hAnsi="Times New Roman" w:cs="Times New Roman"/>
                      <w:bCs/>
                      <w:sz w:val="20"/>
                      <w:szCs w:val="20"/>
                    </w:rPr>
                  </w:pPr>
                </w:p>
                <w:p w14:paraId="0B9118DD" w14:textId="1DF02D15" w:rsidR="00EE5805" w:rsidRPr="00043FF9" w:rsidRDefault="00EE5805" w:rsidP="008824CC">
                  <w:pPr>
                    <w:jc w:val="both"/>
                    <w:rPr>
                      <w:rFonts w:ascii="Times New Roman" w:hAnsi="Times New Roman" w:cs="Times New Roman"/>
                      <w:bCs/>
                      <w:sz w:val="20"/>
                      <w:szCs w:val="20"/>
                    </w:rPr>
                  </w:pPr>
                  <w:r>
                    <w:rPr>
                      <w:rFonts w:ascii="Times New Roman" w:hAnsi="Times New Roman" w:cs="Times New Roman"/>
                      <w:bCs/>
                      <w:sz w:val="20"/>
                      <w:szCs w:val="20"/>
                    </w:rPr>
                    <w:t>Akceptované</w:t>
                  </w:r>
                </w:p>
                <w:p w14:paraId="58739B38" w14:textId="03F943E6" w:rsidR="00EE5805" w:rsidRPr="00043FF9" w:rsidRDefault="00EE5805" w:rsidP="008824CC">
                  <w:pPr>
                    <w:jc w:val="both"/>
                    <w:rPr>
                      <w:rFonts w:ascii="Times New Roman" w:hAnsi="Times New Roman" w:cs="Times New Roman"/>
                      <w:bCs/>
                      <w:sz w:val="20"/>
                      <w:szCs w:val="20"/>
                    </w:rPr>
                  </w:pPr>
                </w:p>
              </w:tc>
            </w:tr>
            <w:tr w:rsidR="00EE5805" w:rsidRPr="00043FF9" w14:paraId="2B3BD047" w14:textId="77777777" w:rsidTr="00EE5805">
              <w:tc>
                <w:tcPr>
                  <w:tcW w:w="3207" w:type="pct"/>
                </w:tcPr>
                <w:p w14:paraId="043D43A8" w14:textId="5993942C"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Komisia žiada predkladateľa o vyznačenie pozitívneho vplyvu predkladaného materiálu aj na malé a stredné podniky v bode 9 Doložky vybraných vplyvov.</w:t>
                  </w:r>
                </w:p>
              </w:tc>
              <w:tc>
                <w:tcPr>
                  <w:tcW w:w="1793" w:type="pct"/>
                </w:tcPr>
                <w:p w14:paraId="241A97BC" w14:textId="223209EE" w:rsidR="00EE5805" w:rsidRPr="00043FF9" w:rsidRDefault="00EE5805" w:rsidP="008824CC">
                  <w:pPr>
                    <w:jc w:val="both"/>
                    <w:rPr>
                      <w:rFonts w:ascii="Times New Roman" w:hAnsi="Times New Roman" w:cs="Times New Roman"/>
                      <w:bCs/>
                      <w:sz w:val="20"/>
                      <w:szCs w:val="20"/>
                    </w:rPr>
                  </w:pPr>
                  <w:r>
                    <w:rPr>
                      <w:rFonts w:ascii="Times New Roman" w:hAnsi="Times New Roman" w:cs="Times New Roman"/>
                      <w:bCs/>
                      <w:sz w:val="20"/>
                      <w:szCs w:val="20"/>
                    </w:rPr>
                    <w:t>Akceptované.</w:t>
                  </w:r>
                </w:p>
              </w:tc>
            </w:tr>
            <w:tr w:rsidR="00EE5805" w:rsidRPr="00043FF9" w14:paraId="398A91E9" w14:textId="77777777" w:rsidTr="00EE5805">
              <w:tc>
                <w:tcPr>
                  <w:tcW w:w="3207" w:type="pct"/>
                </w:tcPr>
                <w:p w14:paraId="394916F5" w14:textId="002E9CA0"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Komisia žiada predkladateľa, aby jednotlivé vplyvy na podnikateľské prostredie (pozitívne aj negatívne) kvantifikoval pomocou aktuálnej verzie kalkulačky nákladov zverejnenej na stránke MH SR (</w:t>
                  </w:r>
                  <w:hyperlink r:id="rId10" w:history="1">
                    <w:r w:rsidRPr="00043FF9">
                      <w:rPr>
                        <w:rStyle w:val="Hypertextovprepojenie"/>
                        <w:rFonts w:ascii="Times New Roman" w:hAnsi="Times New Roman" w:cs="Times New Roman"/>
                        <w:bCs/>
                        <w:sz w:val="20"/>
                        <w:szCs w:val="20"/>
                      </w:rPr>
                      <w:t>https://www.mhsr.sk/podnikatelske-prostredie/jednotna-metodika/dokumenty</w:t>
                    </w:r>
                  </w:hyperlink>
                  <w:r w:rsidRPr="00043FF9">
                    <w:rPr>
                      <w:rFonts w:ascii="Times New Roman" w:hAnsi="Times New Roman" w:cs="Times New Roman"/>
                      <w:bCs/>
                      <w:sz w:val="20"/>
                      <w:szCs w:val="20"/>
                    </w:rPr>
                    <w:t>) a aby jednotlivé regulácie s vplyvmi na podnikateľské prostredie boli podrobnejšie popísané v časti 3.1 Náklady regulácie v  Analýze vplyvov na podnikateľské prostredie.</w:t>
                  </w:r>
                </w:p>
              </w:tc>
              <w:tc>
                <w:tcPr>
                  <w:tcW w:w="1793" w:type="pct"/>
                </w:tcPr>
                <w:p w14:paraId="2E4EE740" w14:textId="2EF74F38" w:rsidR="00EE5805" w:rsidRPr="00043FF9" w:rsidRDefault="00EE5805" w:rsidP="008824CC">
                  <w:pPr>
                    <w:jc w:val="both"/>
                    <w:rPr>
                      <w:rFonts w:ascii="Times New Roman" w:hAnsi="Times New Roman" w:cs="Times New Roman"/>
                      <w:bCs/>
                      <w:sz w:val="20"/>
                      <w:szCs w:val="20"/>
                    </w:rPr>
                  </w:pPr>
                  <w:r>
                    <w:rPr>
                      <w:rFonts w:ascii="Times New Roman" w:hAnsi="Times New Roman" w:cs="Times New Roman"/>
                      <w:bCs/>
                      <w:sz w:val="20"/>
                      <w:szCs w:val="20"/>
                    </w:rPr>
                    <w:t>Akceptované; j</w:t>
                  </w:r>
                  <w:r w:rsidRPr="00043FF9">
                    <w:rPr>
                      <w:rFonts w:ascii="Times New Roman" w:hAnsi="Times New Roman" w:cs="Times New Roman"/>
                      <w:bCs/>
                      <w:sz w:val="20"/>
                      <w:szCs w:val="20"/>
                    </w:rPr>
                    <w:t>ednotlivé regulácie s vplyvmi na podnikateľské prostredie boli podrobnejšie popísané v časti 3.1 Náklady regulácie v  Analýze vplyvov na podnikateľské prostredie.</w:t>
                  </w:r>
                </w:p>
                <w:p w14:paraId="240A4876" w14:textId="77777777" w:rsidR="00EE5805" w:rsidRPr="00043FF9" w:rsidRDefault="00EE5805" w:rsidP="008824CC">
                  <w:pPr>
                    <w:jc w:val="both"/>
                    <w:rPr>
                      <w:rFonts w:ascii="Times New Roman" w:hAnsi="Times New Roman" w:cs="Times New Roman"/>
                      <w:bCs/>
                      <w:sz w:val="20"/>
                      <w:szCs w:val="20"/>
                    </w:rPr>
                  </w:pPr>
                </w:p>
              </w:tc>
            </w:tr>
            <w:tr w:rsidR="00EE5805" w:rsidRPr="00043FF9" w14:paraId="505F0E06" w14:textId="77777777" w:rsidTr="00EE5805">
              <w:tc>
                <w:tcPr>
                  <w:tcW w:w="3207" w:type="pct"/>
                </w:tcPr>
                <w:p w14:paraId="3D2DEAED" w14:textId="1C679DD4"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lastRenderedPageBreak/>
                    <w:t xml:space="preserve">Tiež je potrebné identifikovať lokalizáciu bodu vlastného materiálu, ktorým sa zrušuje podmienka vydania osvedčenia o evidencii  - časť I pri vykonávaní zmien prostredníctvom elektronických služieb. V prípade potreby konzultácii je možné kontaktovať adresu </w:t>
                  </w:r>
                  <w:hyperlink r:id="rId11" w:history="1">
                    <w:r w:rsidRPr="00043FF9">
                      <w:rPr>
                        <w:rStyle w:val="Hypertextovprepojenie"/>
                        <w:rFonts w:ascii="Times New Roman" w:hAnsi="Times New Roman" w:cs="Times New Roman"/>
                        <w:bCs/>
                        <w:sz w:val="20"/>
                        <w:szCs w:val="20"/>
                      </w:rPr>
                      <w:t>1in2out@mhsr.sk</w:t>
                    </w:r>
                  </w:hyperlink>
                </w:p>
              </w:tc>
              <w:tc>
                <w:tcPr>
                  <w:tcW w:w="1793" w:type="pct"/>
                </w:tcPr>
                <w:p w14:paraId="2C8DA0D0" w14:textId="7777777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Zapracované v bode č. 4 tabuľky č. 2 Výpočet vplyvov jednotlivých regulácií v Analýze vplyvov na podnikateľské prostredie.</w:t>
                  </w:r>
                </w:p>
              </w:tc>
            </w:tr>
            <w:tr w:rsidR="00EE5805" w:rsidRPr="00043FF9" w14:paraId="7B49AE8C" w14:textId="77777777" w:rsidTr="00EE5805">
              <w:tc>
                <w:tcPr>
                  <w:tcW w:w="3207" w:type="pct"/>
                </w:tcPr>
                <w:p w14:paraId="342DE7DC" w14:textId="6A0C1A4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Komisia žiada predkladateľa, aby kvantifikoval pomocou kalkulačky nákladov ďalšie ustanovenia vytvárajúce vplyvy na podnikateľské prostredie a popísal jednotlivé vplyvy (pozitívne a negatívne) v časti 3.1.Náklady regulácie  v Analýze vplyvov na podnikateľské prostredie.</w:t>
                  </w:r>
                </w:p>
              </w:tc>
              <w:tc>
                <w:tcPr>
                  <w:tcW w:w="1793" w:type="pct"/>
                </w:tcPr>
                <w:p w14:paraId="7A67CDA8" w14:textId="7777777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Zapracované v tabuľke č. 2 Výpočet vplyvov jednotlivých regulácií v Analýze vplyvov na podnikateľské prostredie.</w:t>
                  </w:r>
                </w:p>
              </w:tc>
            </w:tr>
            <w:tr w:rsidR="00EE5805" w:rsidRPr="00043FF9" w14:paraId="4D9B83E0" w14:textId="77777777" w:rsidTr="00EE5805">
              <w:tc>
                <w:tcPr>
                  <w:tcW w:w="3207" w:type="pct"/>
                </w:tcPr>
                <w:p w14:paraId="54BA2F43" w14:textId="77777777" w:rsidR="00EE5805" w:rsidRPr="00043FF9" w:rsidRDefault="00EE5805" w:rsidP="008824CC">
                  <w:pPr>
                    <w:jc w:val="both"/>
                    <w:rPr>
                      <w:rFonts w:ascii="Times New Roman" w:hAnsi="Times New Roman" w:cs="Times New Roman"/>
                      <w:b/>
                      <w:bCs/>
                      <w:sz w:val="20"/>
                      <w:szCs w:val="20"/>
                    </w:rPr>
                  </w:pPr>
                  <w:r w:rsidRPr="00043FF9">
                    <w:rPr>
                      <w:rFonts w:ascii="Times New Roman" w:hAnsi="Times New Roman" w:cs="Times New Roman"/>
                      <w:b/>
                      <w:bCs/>
                      <w:sz w:val="20"/>
                      <w:szCs w:val="20"/>
                    </w:rPr>
                    <w:t>K vplyvom na rozpočet verejnej správy</w:t>
                  </w:r>
                </w:p>
                <w:p w14:paraId="05B407AB" w14:textId="7777777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V analýze vplyvov v tabuľke č. 1/A je potrebné vyplniť v časti Príjmy verejnej správy celkom riadok „vplyv na ŠR“ a  „Rozpočtové prostriedky“. Ďalej je potrebné vyplniť v časti Výdavky verejnej správy celkom riadok „vplyv na ŠR“ od roku 2026, pričom je v tomto riadku potrebné uviesť sumu celkových výdavkov v roku 2025, t. j. 530 000 eur.</w:t>
                  </w:r>
                </w:p>
              </w:tc>
              <w:tc>
                <w:tcPr>
                  <w:tcW w:w="1793" w:type="pct"/>
                </w:tcPr>
                <w:p w14:paraId="51734143" w14:textId="1826ACFB" w:rsidR="00EE5805" w:rsidRPr="00043FF9" w:rsidRDefault="00CA1372" w:rsidP="004E2CAA">
                  <w:pPr>
                    <w:jc w:val="both"/>
                    <w:rPr>
                      <w:rFonts w:ascii="Times New Roman" w:hAnsi="Times New Roman" w:cs="Times New Roman"/>
                      <w:bCs/>
                      <w:sz w:val="20"/>
                      <w:szCs w:val="20"/>
                    </w:rPr>
                  </w:pPr>
                  <w:r>
                    <w:rPr>
                      <w:rFonts w:ascii="Times New Roman" w:hAnsi="Times New Roman" w:cs="Times New Roman"/>
                      <w:bCs/>
                      <w:sz w:val="20"/>
                      <w:szCs w:val="20"/>
                    </w:rPr>
                    <w:t>Akceptované.</w:t>
                  </w:r>
                </w:p>
              </w:tc>
            </w:tr>
            <w:tr w:rsidR="00EE5805" w:rsidRPr="00043FF9" w14:paraId="39B13893" w14:textId="77777777" w:rsidTr="00EE5805">
              <w:tc>
                <w:tcPr>
                  <w:tcW w:w="3207" w:type="pct"/>
                </w:tcPr>
                <w:p w14:paraId="621F0EBA" w14:textId="7777777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 xml:space="preserve">V Čl. III bod 3. vlastného materiálu sa vypúšťa písmeno e) Položky 76 zo sadzobníka správnych poplatkov. Keďže je uvedený správny poplatok príjmom štátneho rozpočtu, Komisia žiada do analýzy vplyvov doplniť aj kvantifikáciu spojenú s touto úpravou. </w:t>
                  </w:r>
                </w:p>
                <w:p w14:paraId="5C84D40E" w14:textId="77777777" w:rsidR="00EE5805" w:rsidRPr="00043FF9" w:rsidRDefault="00EE5805" w:rsidP="008824CC">
                  <w:pPr>
                    <w:jc w:val="both"/>
                    <w:rPr>
                      <w:rFonts w:ascii="Times New Roman" w:hAnsi="Times New Roman" w:cs="Times New Roman"/>
                      <w:bCs/>
                      <w:sz w:val="20"/>
                      <w:szCs w:val="20"/>
                    </w:rPr>
                  </w:pPr>
                </w:p>
                <w:p w14:paraId="6EC7F8CC" w14:textId="7777777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 xml:space="preserve">Vzhľadom k tomu, že z materiálu nevyplýva úspora na výdavkoch, je potrebné v doložke vybraných vplyvov označiť žiadny vplyv na limit verejných výdavkov. </w:t>
                  </w:r>
                </w:p>
                <w:p w14:paraId="08A0908A" w14:textId="77777777" w:rsidR="00EE5805" w:rsidRPr="00043FF9" w:rsidRDefault="00EE5805" w:rsidP="008824CC">
                  <w:pPr>
                    <w:jc w:val="both"/>
                    <w:rPr>
                      <w:rFonts w:ascii="Times New Roman" w:hAnsi="Times New Roman" w:cs="Times New Roman"/>
                      <w:b/>
                      <w:bCs/>
                      <w:sz w:val="20"/>
                      <w:szCs w:val="20"/>
                    </w:rPr>
                  </w:pPr>
                </w:p>
              </w:tc>
              <w:tc>
                <w:tcPr>
                  <w:tcW w:w="1793" w:type="pct"/>
                </w:tcPr>
                <w:p w14:paraId="2CCBEB2C" w14:textId="7777777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Zapracované v Analýze vplyvov na rozpočet verejnej správy,</w:t>
                  </w:r>
                  <w:r>
                    <w:rPr>
                      <w:rFonts w:ascii="Times New Roman" w:hAnsi="Times New Roman" w:cs="Times New Roman"/>
                      <w:bCs/>
                      <w:sz w:val="20"/>
                      <w:szCs w:val="20"/>
                    </w:rPr>
                    <w:t xml:space="preserve"> </w:t>
                  </w:r>
                  <w:r w:rsidRPr="00043FF9">
                    <w:rPr>
                      <w:rFonts w:ascii="Times New Roman" w:hAnsi="Times New Roman" w:cs="Times New Roman"/>
                      <w:bCs/>
                      <w:sz w:val="20"/>
                      <w:szCs w:val="20"/>
                    </w:rPr>
                    <w:t>na zamestnanosť vo</w:t>
                  </w:r>
                  <w:r>
                    <w:rPr>
                      <w:rFonts w:ascii="Times New Roman" w:hAnsi="Times New Roman" w:cs="Times New Roman"/>
                      <w:bCs/>
                      <w:sz w:val="20"/>
                      <w:szCs w:val="20"/>
                    </w:rPr>
                    <w:t xml:space="preserve"> verejnej správe a financovanie </w:t>
                  </w:r>
                  <w:r w:rsidRPr="00043FF9">
                    <w:rPr>
                      <w:rFonts w:ascii="Times New Roman" w:hAnsi="Times New Roman" w:cs="Times New Roman"/>
                      <w:bCs/>
                      <w:sz w:val="20"/>
                      <w:szCs w:val="20"/>
                    </w:rPr>
                    <w:t>návrhu:</w:t>
                  </w:r>
                </w:p>
                <w:p w14:paraId="2609B34E" w14:textId="77777777" w:rsidR="00EE5805" w:rsidRPr="00043FF9" w:rsidRDefault="00EE5805" w:rsidP="008824CC">
                  <w:pPr>
                    <w:jc w:val="both"/>
                    <w:rPr>
                      <w:rFonts w:ascii="Times New Roman" w:hAnsi="Times New Roman" w:cs="Times New Roman"/>
                      <w:bCs/>
                      <w:sz w:val="20"/>
                      <w:szCs w:val="20"/>
                    </w:rPr>
                  </w:pPr>
                </w:p>
                <w:p w14:paraId="5D307347" w14:textId="4089D008" w:rsidR="00EE5805" w:rsidRPr="00043FF9" w:rsidRDefault="00EE5805" w:rsidP="00CA1372">
                  <w:pPr>
                    <w:jc w:val="both"/>
                    <w:rPr>
                      <w:rFonts w:ascii="Times New Roman" w:hAnsi="Times New Roman" w:cs="Times New Roman"/>
                      <w:sz w:val="20"/>
                      <w:szCs w:val="20"/>
                    </w:rPr>
                  </w:pPr>
                  <w:r w:rsidRPr="00043FF9">
                    <w:rPr>
                      <w:rFonts w:ascii="Times New Roman" w:hAnsi="Times New Roman" w:cs="Times New Roman"/>
                      <w:sz w:val="20"/>
                      <w:szCs w:val="20"/>
                    </w:rPr>
                    <w:t>Predložený návrh novely zákona vypúšťa písmeno e) v</w:t>
                  </w:r>
                  <w:r w:rsidR="00CA1372">
                    <w:rPr>
                      <w:rFonts w:ascii="Times New Roman" w:hAnsi="Times New Roman" w:cs="Times New Roman"/>
                      <w:sz w:val="20"/>
                      <w:szCs w:val="20"/>
                    </w:rPr>
                    <w:t> </w:t>
                  </w:r>
                  <w:r w:rsidRPr="00043FF9">
                    <w:rPr>
                      <w:rFonts w:ascii="Times New Roman" w:hAnsi="Times New Roman" w:cs="Times New Roman"/>
                      <w:sz w:val="20"/>
                      <w:szCs w:val="20"/>
                    </w:rPr>
                    <w:t>položke</w:t>
                  </w:r>
                  <w:r w:rsidR="00CA1372">
                    <w:rPr>
                      <w:rFonts w:ascii="Times New Roman" w:hAnsi="Times New Roman" w:cs="Times New Roman"/>
                      <w:sz w:val="20"/>
                      <w:szCs w:val="20"/>
                    </w:rPr>
                    <w:t xml:space="preserve"> 76</w:t>
                  </w:r>
                  <w:r w:rsidRPr="00043FF9">
                    <w:rPr>
                      <w:rFonts w:ascii="Times New Roman" w:hAnsi="Times New Roman" w:cs="Times New Roman"/>
                      <w:sz w:val="20"/>
                      <w:szCs w:val="20"/>
                    </w:rPr>
                    <w:t xml:space="preserve"> </w:t>
                  </w:r>
                  <w:r w:rsidR="00CA1372">
                    <w:rPr>
                      <w:rFonts w:ascii="Times New Roman" w:hAnsi="Times New Roman" w:cs="Times New Roman"/>
                      <w:sz w:val="20"/>
                      <w:szCs w:val="20"/>
                    </w:rPr>
                    <w:t>sadzobníka</w:t>
                  </w:r>
                  <w:r w:rsidRPr="00043FF9">
                    <w:rPr>
                      <w:rFonts w:ascii="Times New Roman" w:hAnsi="Times New Roman" w:cs="Times New Roman"/>
                      <w:sz w:val="20"/>
                      <w:szCs w:val="20"/>
                    </w:rPr>
                    <w:t xml:space="preserve"> správnych poplatkoch </w:t>
                  </w:r>
                  <w:r w:rsidR="00CA1372">
                    <w:rPr>
                      <w:rFonts w:ascii="Times New Roman" w:hAnsi="Times New Roman" w:cs="Times New Roman"/>
                      <w:sz w:val="20"/>
                      <w:szCs w:val="20"/>
                    </w:rPr>
                    <w:t xml:space="preserve">správny poplatok za </w:t>
                  </w:r>
                  <w:r w:rsidRPr="00043FF9">
                    <w:rPr>
                      <w:rFonts w:ascii="Times New Roman" w:hAnsi="Times New Roman" w:cs="Times New Roman"/>
                      <w:sz w:val="20"/>
                      <w:szCs w:val="20"/>
                    </w:rPr>
                    <w:t xml:space="preserve">pridelenie evidenčného čísla a vydanie tabuľky s evidenčným číslom vyrobenej zo zmesi </w:t>
                  </w:r>
                  <w:proofErr w:type="spellStart"/>
                  <w:r w:rsidRPr="00043FF9">
                    <w:rPr>
                      <w:rFonts w:ascii="Times New Roman" w:hAnsi="Times New Roman" w:cs="Times New Roman"/>
                      <w:sz w:val="20"/>
                      <w:szCs w:val="20"/>
                    </w:rPr>
                    <w:t>polykarbonátu</w:t>
                  </w:r>
                  <w:proofErr w:type="spellEnd"/>
                  <w:r w:rsidRPr="00043FF9">
                    <w:rPr>
                      <w:rFonts w:ascii="Times New Roman" w:hAnsi="Times New Roman" w:cs="Times New Roman"/>
                      <w:sz w:val="20"/>
                      <w:szCs w:val="20"/>
                    </w:rPr>
                    <w:t xml:space="preserve"> a </w:t>
                  </w:r>
                  <w:proofErr w:type="spellStart"/>
                  <w:r w:rsidRPr="00043FF9">
                    <w:rPr>
                      <w:rFonts w:ascii="Times New Roman" w:hAnsi="Times New Roman" w:cs="Times New Roman"/>
                      <w:sz w:val="20"/>
                      <w:szCs w:val="20"/>
                    </w:rPr>
                    <w:t>polyesteru</w:t>
                  </w:r>
                  <w:proofErr w:type="spellEnd"/>
                  <w:r w:rsidRPr="00043FF9">
                    <w:rPr>
                      <w:rFonts w:ascii="Times New Roman" w:hAnsi="Times New Roman" w:cs="Times New Roman"/>
                      <w:sz w:val="20"/>
                      <w:szCs w:val="20"/>
                    </w:rPr>
                    <w:t xml:space="preserve"> vyžarujúcej svetlo pri zapnutom osvetlení vozidla pri zápise vozidla do evidencie alebo pridelenie evidenčného čísla a vydanie takejto tabuľky s evidenčným číslom za stratenú, zničenú, poškodenú, odcudzenú alebo neupotrebiteľnú tabuľku alebo vydanie duplikátu takejto tabuľky s pôvodne prideleným evidenčným číslom alebo s evidenčným číslom vytvoreným na základe požiadavky držiteľa vozidla.</w:t>
                  </w:r>
                </w:p>
                <w:p w14:paraId="2DF8B7D5" w14:textId="219FE15E" w:rsidR="00EE5805" w:rsidRPr="00043FF9" w:rsidRDefault="00EE5805" w:rsidP="008824CC">
                  <w:pPr>
                    <w:jc w:val="both"/>
                    <w:rPr>
                      <w:rFonts w:ascii="Times New Roman" w:hAnsi="Times New Roman" w:cs="Times New Roman"/>
                      <w:bCs/>
                      <w:sz w:val="20"/>
                      <w:szCs w:val="20"/>
                      <w:lang w:eastAsia="sk-SK"/>
                    </w:rPr>
                  </w:pPr>
                  <w:r w:rsidRPr="00043FF9">
                    <w:rPr>
                      <w:rFonts w:ascii="Times New Roman" w:hAnsi="Times New Roman" w:cs="Times New Roman"/>
                      <w:sz w:val="20"/>
                      <w:szCs w:val="20"/>
                    </w:rPr>
                    <w:t>Takéto tabuľky s evidenčným číslom sa prestali vyrábať od 1.</w:t>
                  </w:r>
                  <w:r w:rsidR="00CA1372">
                    <w:rPr>
                      <w:rFonts w:ascii="Times New Roman" w:hAnsi="Times New Roman" w:cs="Times New Roman"/>
                      <w:sz w:val="20"/>
                      <w:szCs w:val="20"/>
                    </w:rPr>
                    <w:t xml:space="preserve"> </w:t>
                  </w:r>
                  <w:r w:rsidRPr="00043FF9">
                    <w:rPr>
                      <w:rFonts w:ascii="Times New Roman" w:hAnsi="Times New Roman" w:cs="Times New Roman"/>
                      <w:sz w:val="20"/>
                      <w:szCs w:val="20"/>
                    </w:rPr>
                    <w:t>1.</w:t>
                  </w:r>
                  <w:r w:rsidR="00CA1372">
                    <w:rPr>
                      <w:rFonts w:ascii="Times New Roman" w:hAnsi="Times New Roman" w:cs="Times New Roman"/>
                      <w:sz w:val="20"/>
                      <w:szCs w:val="20"/>
                    </w:rPr>
                    <w:t xml:space="preserve"> </w:t>
                  </w:r>
                  <w:r w:rsidRPr="00043FF9">
                    <w:rPr>
                      <w:rFonts w:ascii="Times New Roman" w:hAnsi="Times New Roman" w:cs="Times New Roman"/>
                      <w:sz w:val="20"/>
                      <w:szCs w:val="20"/>
                    </w:rPr>
                    <w:t xml:space="preserve">2022 po ukončení  zmluvného vzťahu s pôvodným </w:t>
                  </w:r>
                  <w:r w:rsidR="00CA1372">
                    <w:rPr>
                      <w:rFonts w:ascii="Times New Roman" w:hAnsi="Times New Roman" w:cs="Times New Roman"/>
                      <w:sz w:val="20"/>
                      <w:szCs w:val="20"/>
                    </w:rPr>
                    <w:t>dodávateľom.</w:t>
                  </w:r>
                  <w:r w:rsidRPr="00043FF9">
                    <w:rPr>
                      <w:rFonts w:ascii="Times New Roman" w:hAnsi="Times New Roman" w:cs="Times New Roman"/>
                      <w:sz w:val="20"/>
                      <w:szCs w:val="20"/>
                    </w:rPr>
                    <w:t xml:space="preserve"> Od</w:t>
                  </w:r>
                  <w:r w:rsidR="00CA1372">
                    <w:rPr>
                      <w:rFonts w:ascii="Times New Roman" w:hAnsi="Times New Roman" w:cs="Times New Roman"/>
                      <w:sz w:val="20"/>
                      <w:szCs w:val="20"/>
                    </w:rPr>
                    <w:t>vtedy sa</w:t>
                  </w:r>
                  <w:r w:rsidRPr="00043FF9">
                    <w:rPr>
                      <w:rFonts w:ascii="Times New Roman" w:hAnsi="Times New Roman" w:cs="Times New Roman"/>
                      <w:sz w:val="20"/>
                      <w:szCs w:val="20"/>
                    </w:rPr>
                    <w:t xml:space="preserve"> už takéto tabuľky</w:t>
                  </w:r>
                  <w:r w:rsidR="00CA1372">
                    <w:rPr>
                      <w:rFonts w:ascii="Times New Roman" w:hAnsi="Times New Roman" w:cs="Times New Roman"/>
                      <w:sz w:val="20"/>
                      <w:szCs w:val="20"/>
                    </w:rPr>
                    <w:t xml:space="preserve"> s evidenčným číslom nevyrábajú. </w:t>
                  </w:r>
                  <w:r w:rsidRPr="00043FF9">
                    <w:rPr>
                      <w:rFonts w:ascii="Times New Roman" w:hAnsi="Times New Roman" w:cs="Times New Roman"/>
                      <w:sz w:val="20"/>
                      <w:szCs w:val="20"/>
                    </w:rPr>
                    <w:t>Z uvedeného dôvodu nedochádza k negatívnemu vplyvu na štátny rozpočet, kedy sa všetky štandardné tabuľky s evidenčným číslom vyrábajú zo zliatin ľahkých kovov.</w:t>
                  </w:r>
                </w:p>
              </w:tc>
            </w:tr>
            <w:tr w:rsidR="00EE5805" w:rsidRPr="00043FF9" w14:paraId="3F9A50A6" w14:textId="77777777" w:rsidTr="00EE5805">
              <w:tc>
                <w:tcPr>
                  <w:tcW w:w="3207" w:type="pct"/>
                </w:tcPr>
                <w:p w14:paraId="5ED44335" w14:textId="77777777" w:rsidR="00EE5805" w:rsidRPr="00043FF9" w:rsidRDefault="00EE5805" w:rsidP="008824CC">
                  <w:pPr>
                    <w:jc w:val="both"/>
                    <w:rPr>
                      <w:rFonts w:ascii="Times New Roman" w:hAnsi="Times New Roman" w:cs="Times New Roman"/>
                      <w:b/>
                      <w:bCs/>
                      <w:sz w:val="20"/>
                      <w:szCs w:val="20"/>
                    </w:rPr>
                  </w:pPr>
                  <w:r w:rsidRPr="00043FF9">
                    <w:rPr>
                      <w:rFonts w:ascii="Times New Roman" w:hAnsi="Times New Roman" w:cs="Times New Roman"/>
                      <w:b/>
                      <w:bCs/>
                      <w:sz w:val="20"/>
                      <w:szCs w:val="20"/>
                    </w:rPr>
                    <w:t>K vplyvom na informatizáciu spoločnosti</w:t>
                  </w:r>
                </w:p>
                <w:p w14:paraId="10232000" w14:textId="7777777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Komisia súhlasí s tvrdením predkladateľa, že predmetný návrh zákona má vplyv na informatizáciu spoločnosti. Predkladateľ však v analýze vplyvov na informatizáciu spoločnosti neuvádza správne údaje v bodoch 6.1. a 6.2. Koncová elektronická služba s kódom ks_352448 v </w:t>
                  </w:r>
                  <w:proofErr w:type="spellStart"/>
                  <w:r w:rsidRPr="00043FF9">
                    <w:rPr>
                      <w:rFonts w:ascii="Times New Roman" w:hAnsi="Times New Roman" w:cs="Times New Roman"/>
                      <w:bCs/>
                      <w:sz w:val="20"/>
                      <w:szCs w:val="20"/>
                    </w:rPr>
                    <w:t>MetaIS</w:t>
                  </w:r>
                  <w:proofErr w:type="spellEnd"/>
                  <w:r w:rsidRPr="00043FF9">
                    <w:rPr>
                      <w:rFonts w:ascii="Times New Roman" w:hAnsi="Times New Roman" w:cs="Times New Roman"/>
                      <w:bCs/>
                      <w:sz w:val="20"/>
                      <w:szCs w:val="20"/>
                    </w:rPr>
                    <w:t xml:space="preserve"> neexistuje, správny kód k názvu služby z analýzy vplyvov je ks_352757. Pri informačnom systéme, ktorý sa má v zmysle obsahu materiálu upravovať, teda IS Evidencia vozidiel je kód systému </w:t>
                  </w:r>
                  <w:r w:rsidRPr="00043FF9">
                    <w:rPr>
                      <w:rFonts w:ascii="Times New Roman" w:hAnsi="Times New Roman" w:cs="Times New Roman"/>
                      <w:bCs/>
                      <w:sz w:val="20"/>
                      <w:szCs w:val="20"/>
                    </w:rPr>
                    <w:lastRenderedPageBreak/>
                    <w:t>v </w:t>
                  </w:r>
                  <w:proofErr w:type="spellStart"/>
                  <w:r w:rsidRPr="00043FF9">
                    <w:rPr>
                      <w:rFonts w:ascii="Times New Roman" w:hAnsi="Times New Roman" w:cs="Times New Roman"/>
                      <w:bCs/>
                      <w:sz w:val="20"/>
                      <w:szCs w:val="20"/>
                    </w:rPr>
                    <w:t>MetaIS</w:t>
                  </w:r>
                  <w:proofErr w:type="spellEnd"/>
                  <w:r w:rsidRPr="00043FF9">
                    <w:rPr>
                      <w:rFonts w:ascii="Times New Roman" w:hAnsi="Times New Roman" w:cs="Times New Roman"/>
                      <w:bCs/>
                      <w:sz w:val="20"/>
                      <w:szCs w:val="20"/>
                    </w:rPr>
                    <w:t xml:space="preserve"> isvs_171. Kód, ktorý predkladateľ uvádza v analýze vplyvov patrí k systému Dopravno-správne agendy. Uvedené Komisia žiada zosúladiť. </w:t>
                  </w:r>
                </w:p>
                <w:p w14:paraId="49CA74C7" w14:textId="71F235D3"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Komisia taktiež predkladateľa upozorňuje na neaktuálny formulár analýzy vplyvov na informatizáciu spoločnosti, ktorý použil.</w:t>
                  </w:r>
                </w:p>
              </w:tc>
              <w:tc>
                <w:tcPr>
                  <w:tcW w:w="1793" w:type="pct"/>
                </w:tcPr>
                <w:p w14:paraId="58F2DCAD" w14:textId="77777777" w:rsidR="00411BD9" w:rsidRDefault="00411BD9" w:rsidP="008824CC">
                  <w:pPr>
                    <w:jc w:val="both"/>
                    <w:rPr>
                      <w:rFonts w:ascii="Times New Roman" w:hAnsi="Times New Roman" w:cs="Times New Roman"/>
                      <w:bCs/>
                      <w:sz w:val="20"/>
                      <w:szCs w:val="20"/>
                    </w:rPr>
                  </w:pPr>
                </w:p>
                <w:p w14:paraId="5AD88605" w14:textId="6261305F" w:rsidR="00EE5805" w:rsidRPr="00043FF9" w:rsidRDefault="00411BD9" w:rsidP="008824CC">
                  <w:pPr>
                    <w:jc w:val="both"/>
                    <w:rPr>
                      <w:rFonts w:ascii="Times New Roman" w:hAnsi="Times New Roman" w:cs="Times New Roman"/>
                      <w:bCs/>
                      <w:sz w:val="20"/>
                      <w:szCs w:val="20"/>
                    </w:rPr>
                  </w:pPr>
                  <w:r>
                    <w:rPr>
                      <w:rFonts w:ascii="Times New Roman" w:hAnsi="Times New Roman" w:cs="Times New Roman"/>
                      <w:bCs/>
                      <w:sz w:val="20"/>
                      <w:szCs w:val="20"/>
                    </w:rPr>
                    <w:t>Zapracované</w:t>
                  </w:r>
                  <w:r w:rsidR="00EE5805" w:rsidRPr="00043FF9">
                    <w:rPr>
                      <w:rFonts w:ascii="Times New Roman" w:hAnsi="Times New Roman" w:cs="Times New Roman"/>
                      <w:bCs/>
                      <w:sz w:val="20"/>
                      <w:szCs w:val="20"/>
                    </w:rPr>
                    <w:t xml:space="preserve"> do </w:t>
                  </w:r>
                  <w:r>
                    <w:rPr>
                      <w:rFonts w:ascii="Times New Roman" w:hAnsi="Times New Roman" w:cs="Times New Roman"/>
                      <w:bCs/>
                      <w:sz w:val="20"/>
                      <w:szCs w:val="20"/>
                    </w:rPr>
                    <w:t>Analýzy v</w:t>
                  </w:r>
                  <w:r w:rsidR="00EE5805" w:rsidRPr="00043FF9">
                    <w:rPr>
                      <w:rFonts w:ascii="Times New Roman" w:hAnsi="Times New Roman" w:cs="Times New Roman"/>
                      <w:bCs/>
                      <w:sz w:val="20"/>
                      <w:szCs w:val="20"/>
                    </w:rPr>
                    <w:t>plyvu na informatizáciu spoločnosti.</w:t>
                  </w:r>
                </w:p>
              </w:tc>
            </w:tr>
            <w:tr w:rsidR="00EE5805" w:rsidRPr="00043FF9" w14:paraId="1E3A911F" w14:textId="77777777" w:rsidTr="00EE5805">
              <w:tc>
                <w:tcPr>
                  <w:tcW w:w="3207" w:type="pct"/>
                </w:tcPr>
                <w:p w14:paraId="1E14BA30" w14:textId="77777777" w:rsidR="00EE5805" w:rsidRPr="00043FF9" w:rsidRDefault="00EE5805" w:rsidP="008824CC">
                  <w:pPr>
                    <w:jc w:val="both"/>
                    <w:rPr>
                      <w:rFonts w:ascii="Times New Roman" w:hAnsi="Times New Roman" w:cs="Times New Roman"/>
                      <w:b/>
                      <w:bCs/>
                      <w:sz w:val="20"/>
                      <w:szCs w:val="20"/>
                    </w:rPr>
                  </w:pPr>
                  <w:r w:rsidRPr="00043FF9">
                    <w:rPr>
                      <w:rFonts w:ascii="Times New Roman" w:hAnsi="Times New Roman" w:cs="Times New Roman"/>
                      <w:b/>
                      <w:bCs/>
                      <w:sz w:val="20"/>
                      <w:szCs w:val="20"/>
                    </w:rPr>
                    <w:t>K vplyvom na služby verejnej správy pre občana a na procesy služieb vo verejnej správe</w:t>
                  </w:r>
                </w:p>
                <w:p w14:paraId="17697A37" w14:textId="147A54FC" w:rsidR="00EE5805" w:rsidRPr="00043FF9" w:rsidRDefault="00EE5805" w:rsidP="008824CC">
                  <w:pPr>
                    <w:jc w:val="both"/>
                    <w:rPr>
                      <w:rFonts w:ascii="Times New Roman" w:hAnsi="Times New Roman" w:cs="Times New Roman"/>
                      <w:b/>
                      <w:bCs/>
                      <w:sz w:val="20"/>
                      <w:szCs w:val="20"/>
                    </w:rPr>
                  </w:pPr>
                  <w:r w:rsidRPr="00043FF9">
                    <w:rPr>
                      <w:rFonts w:ascii="Times New Roman" w:hAnsi="Times New Roman" w:cs="Times New Roman"/>
                      <w:bCs/>
                      <w:sz w:val="20"/>
                      <w:szCs w:val="20"/>
                    </w:rPr>
                    <w:t>Komisia nesúhlasí s vyznačením len pozitívneho vplyvu na služby verejnej správy pre občana a na procesy služieb vo verejnej správe v doložke vybraných vplyvov. Predkladateľovi Komisia navrhuje  v doložke vybraných vplyvov vyznačiť aj negatívny vplyv na služby verejnej správy na občana a vyznačiť negatívny vplyv na procesy služieb vo verejnej správe.</w:t>
                  </w:r>
                </w:p>
              </w:tc>
              <w:tc>
                <w:tcPr>
                  <w:tcW w:w="1793" w:type="pct"/>
                </w:tcPr>
                <w:p w14:paraId="477B4CD2" w14:textId="77777777" w:rsidR="00EE5805" w:rsidRPr="00043FF9" w:rsidRDefault="00EE5805" w:rsidP="008824CC">
                  <w:pPr>
                    <w:jc w:val="both"/>
                    <w:rPr>
                      <w:rFonts w:ascii="Times New Roman" w:hAnsi="Times New Roman" w:cs="Times New Roman"/>
                      <w:bCs/>
                      <w:sz w:val="20"/>
                      <w:szCs w:val="20"/>
                    </w:rPr>
                  </w:pPr>
                </w:p>
                <w:p w14:paraId="3C78E42C" w14:textId="77777777" w:rsidR="00935B00" w:rsidRDefault="00935B00" w:rsidP="008824CC">
                  <w:pPr>
                    <w:jc w:val="both"/>
                    <w:rPr>
                      <w:rFonts w:ascii="Times New Roman" w:hAnsi="Times New Roman" w:cs="Times New Roman"/>
                      <w:bCs/>
                      <w:sz w:val="20"/>
                      <w:szCs w:val="20"/>
                    </w:rPr>
                  </w:pPr>
                </w:p>
                <w:p w14:paraId="4A4A44B4" w14:textId="0A078033" w:rsidR="00EE5805" w:rsidRPr="00043FF9" w:rsidRDefault="005E6390" w:rsidP="005E6390">
                  <w:pPr>
                    <w:jc w:val="both"/>
                    <w:rPr>
                      <w:rFonts w:ascii="Times New Roman" w:hAnsi="Times New Roman" w:cs="Times New Roman"/>
                      <w:bCs/>
                      <w:sz w:val="20"/>
                      <w:szCs w:val="20"/>
                    </w:rPr>
                  </w:pPr>
                  <w:r>
                    <w:rPr>
                      <w:rFonts w:ascii="Times New Roman" w:hAnsi="Times New Roman" w:cs="Times New Roman"/>
                      <w:bCs/>
                      <w:sz w:val="20"/>
                      <w:szCs w:val="20"/>
                    </w:rPr>
                    <w:t>S tým, že by šlo o negatívne vplyvy na procesy služieb vo verejnej správe sa nestotožňujeme, nejde o nové povinnosti.</w:t>
                  </w:r>
                </w:p>
              </w:tc>
            </w:tr>
            <w:tr w:rsidR="00EE5805" w:rsidRPr="00043FF9" w14:paraId="0D1BD33E" w14:textId="77777777" w:rsidTr="00EE5805">
              <w:tc>
                <w:tcPr>
                  <w:tcW w:w="3207" w:type="pct"/>
                </w:tcPr>
                <w:p w14:paraId="47DE2309" w14:textId="77777777" w:rsidR="00EE5805" w:rsidRPr="00043FF9" w:rsidRDefault="00EE5805" w:rsidP="008824CC">
                  <w:pPr>
                    <w:jc w:val="both"/>
                    <w:rPr>
                      <w:rFonts w:ascii="Times New Roman" w:hAnsi="Times New Roman" w:cs="Times New Roman"/>
                      <w:b/>
                      <w:bCs/>
                      <w:sz w:val="20"/>
                      <w:szCs w:val="20"/>
                    </w:rPr>
                  </w:pPr>
                  <w:r w:rsidRPr="00043FF9">
                    <w:rPr>
                      <w:rFonts w:ascii="Times New Roman" w:hAnsi="Times New Roman" w:cs="Times New Roman"/>
                      <w:b/>
                      <w:bCs/>
                      <w:sz w:val="20"/>
                      <w:szCs w:val="20"/>
                    </w:rPr>
                    <w:t xml:space="preserve">Ku </w:t>
                  </w:r>
                  <w:proofErr w:type="spellStart"/>
                  <w:r w:rsidRPr="00043FF9">
                    <w:rPr>
                      <w:rFonts w:ascii="Times New Roman" w:hAnsi="Times New Roman" w:cs="Times New Roman"/>
                      <w:b/>
                      <w:bCs/>
                      <w:sz w:val="20"/>
                      <w:szCs w:val="20"/>
                    </w:rPr>
                    <w:t>goldplatingu</w:t>
                  </w:r>
                  <w:proofErr w:type="spellEnd"/>
                </w:p>
                <w:p w14:paraId="2FF2E2C4" w14:textId="7777777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 xml:space="preserve">V stĺpci 9 tabuľky zhody sa podľa prílohy č. 3 k Legislatívnym pravidlám vlády SR má v prípade, že </w:t>
                  </w:r>
                  <w:proofErr w:type="spellStart"/>
                  <w:r w:rsidRPr="00043FF9">
                    <w:rPr>
                      <w:rFonts w:ascii="Times New Roman" w:hAnsi="Times New Roman" w:cs="Times New Roman"/>
                      <w:bCs/>
                      <w:sz w:val="20"/>
                      <w:szCs w:val="20"/>
                    </w:rPr>
                    <w:t>goldplating</w:t>
                  </w:r>
                  <w:proofErr w:type="spellEnd"/>
                  <w:r w:rsidRPr="00043FF9">
                    <w:rPr>
                      <w:rFonts w:ascii="Times New Roman" w:hAnsi="Times New Roman" w:cs="Times New Roman"/>
                      <w:bCs/>
                      <w:sz w:val="20"/>
                      <w:szCs w:val="20"/>
                    </w:rPr>
                    <w:t xml:space="preserve"> nie je identifikovaný uviesť poznámka „GP-N“. V zmysle uvedeného Komisia žiada zo stĺpca „9“ vypustiť slová „žiaden“ a nahradiť ich slovami „GP-N“. Následne Komisia žiada stĺpec 10 nevypĺňať. </w:t>
                  </w:r>
                </w:p>
                <w:p w14:paraId="13F25285" w14:textId="77777777" w:rsidR="00EE5805" w:rsidRPr="00043FF9" w:rsidRDefault="00EE5805" w:rsidP="008824CC">
                  <w:pPr>
                    <w:jc w:val="both"/>
                    <w:rPr>
                      <w:rFonts w:ascii="Times New Roman" w:hAnsi="Times New Roman" w:cs="Times New Roman"/>
                      <w:bCs/>
                      <w:sz w:val="20"/>
                      <w:szCs w:val="20"/>
                    </w:rPr>
                  </w:pPr>
                  <w:r w:rsidRPr="00043FF9">
                    <w:rPr>
                      <w:rFonts w:ascii="Times New Roman" w:hAnsi="Times New Roman" w:cs="Times New Roman"/>
                      <w:bCs/>
                      <w:sz w:val="20"/>
                      <w:szCs w:val="20"/>
                    </w:rPr>
                    <w:t xml:space="preserve">Nad rámec uvedeného je potrebné celú tabuľku zhody prepracovať a vyplniť v súlade s prílohou č. 3 k Legislatívnym pravidlám vlády SR, a to tak, že do úvodného stĺpca vedľa názvu smernice Európskej únie je potrebné uviesť názov slovenského právneho predpisu, do ktorého sa ustanovenie smernice Európskej únie transponuje,  v stĺpci 2 (Text) uviesť text smernice (EÚ) 2022/362, ktorý sa má transponovať, v treťom stĺpci je potrebné uviesť jednu z poznámok podľa prílohy č. 3 k Legislatívnym pravidlám vlády SR, a tie sú (N, alebo O, alebo D, alebo </w:t>
                  </w:r>
                  <w:proofErr w:type="spellStart"/>
                  <w:r w:rsidRPr="00043FF9">
                    <w:rPr>
                      <w:rFonts w:ascii="Times New Roman" w:hAnsi="Times New Roman" w:cs="Times New Roman"/>
                      <w:bCs/>
                      <w:sz w:val="20"/>
                      <w:szCs w:val="20"/>
                    </w:rPr>
                    <w:t>n.a</w:t>
                  </w:r>
                  <w:proofErr w:type="spellEnd"/>
                  <w:r w:rsidRPr="00043FF9">
                    <w:rPr>
                      <w:rFonts w:ascii="Times New Roman" w:hAnsi="Times New Roman" w:cs="Times New Roman"/>
                      <w:bCs/>
                      <w:sz w:val="20"/>
                      <w:szCs w:val="20"/>
                    </w:rPr>
                    <w:t>.), poznámku Ú nie je na tomto mieste možné uvádzať.</w:t>
                  </w:r>
                </w:p>
                <w:p w14:paraId="52547F93" w14:textId="77777777" w:rsidR="00EE5805" w:rsidRPr="00043FF9" w:rsidRDefault="00EE5805" w:rsidP="008824CC">
                  <w:pPr>
                    <w:jc w:val="both"/>
                    <w:rPr>
                      <w:rFonts w:ascii="Times New Roman" w:hAnsi="Times New Roman" w:cs="Times New Roman"/>
                      <w:b/>
                      <w:bCs/>
                      <w:sz w:val="20"/>
                      <w:szCs w:val="20"/>
                    </w:rPr>
                  </w:pPr>
                </w:p>
              </w:tc>
              <w:tc>
                <w:tcPr>
                  <w:tcW w:w="1793" w:type="pct"/>
                </w:tcPr>
                <w:p w14:paraId="290DA419" w14:textId="77777777" w:rsidR="00EE5805" w:rsidRPr="00043FF9" w:rsidRDefault="00EE5805" w:rsidP="008824CC">
                  <w:pPr>
                    <w:jc w:val="both"/>
                    <w:rPr>
                      <w:rFonts w:ascii="Times New Roman" w:hAnsi="Times New Roman" w:cs="Times New Roman"/>
                      <w:bCs/>
                      <w:sz w:val="20"/>
                      <w:szCs w:val="20"/>
                    </w:rPr>
                  </w:pPr>
                </w:p>
                <w:p w14:paraId="0B5D15D9" w14:textId="454E727B" w:rsidR="00EE5805" w:rsidRPr="00043FF9" w:rsidRDefault="00EE5805" w:rsidP="005E6390">
                  <w:pPr>
                    <w:jc w:val="both"/>
                    <w:rPr>
                      <w:rFonts w:ascii="Times New Roman" w:hAnsi="Times New Roman" w:cs="Times New Roman"/>
                      <w:bCs/>
                      <w:sz w:val="20"/>
                      <w:szCs w:val="20"/>
                    </w:rPr>
                  </w:pPr>
                  <w:r w:rsidRPr="00043FF9">
                    <w:rPr>
                      <w:rFonts w:ascii="Times New Roman" w:hAnsi="Times New Roman" w:cs="Times New Roman"/>
                      <w:bCs/>
                      <w:sz w:val="20"/>
                      <w:szCs w:val="20"/>
                    </w:rPr>
                    <w:t xml:space="preserve">Pripomienky Komisie boli zapracované do </w:t>
                  </w:r>
                  <w:r w:rsidR="005E6390">
                    <w:rPr>
                      <w:rFonts w:ascii="Times New Roman" w:hAnsi="Times New Roman" w:cs="Times New Roman"/>
                      <w:bCs/>
                      <w:sz w:val="20"/>
                      <w:szCs w:val="20"/>
                    </w:rPr>
                    <w:t>t</w:t>
                  </w:r>
                  <w:r w:rsidRPr="00043FF9">
                    <w:rPr>
                      <w:rFonts w:ascii="Times New Roman" w:hAnsi="Times New Roman" w:cs="Times New Roman"/>
                      <w:bCs/>
                      <w:sz w:val="20"/>
                      <w:szCs w:val="20"/>
                    </w:rPr>
                    <w:t>abuľky zhody.</w:t>
                  </w:r>
                </w:p>
              </w:tc>
            </w:tr>
          </w:tbl>
          <w:p w14:paraId="1CA67557" w14:textId="77777777" w:rsidR="001B23B7" w:rsidRPr="00043FF9" w:rsidRDefault="001B23B7" w:rsidP="000800FC">
            <w:pPr>
              <w:rPr>
                <w:rFonts w:ascii="Times New Roman" w:eastAsia="Times New Roman" w:hAnsi="Times New Roman" w:cs="Times New Roman"/>
                <w:b/>
                <w:sz w:val="20"/>
                <w:szCs w:val="20"/>
                <w:lang w:eastAsia="sk-SK"/>
              </w:rPr>
            </w:pPr>
          </w:p>
        </w:tc>
      </w:tr>
      <w:tr w:rsidR="00612E08" w:rsidRPr="00043FF9" w14:paraId="0575868E" w14:textId="77777777" w:rsidTr="00187297">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350FFE2" w14:textId="77777777" w:rsidR="001B23B7" w:rsidRPr="00043FF9" w:rsidRDefault="001B23B7" w:rsidP="000800FC">
            <w:pPr>
              <w:numPr>
                <w:ilvl w:val="0"/>
                <w:numId w:val="1"/>
              </w:numPr>
              <w:ind w:left="450" w:hanging="425"/>
              <w:contextualSpacing/>
              <w:jc w:val="both"/>
              <w:rPr>
                <w:rFonts w:ascii="Times New Roman" w:eastAsia="Calibri" w:hAnsi="Times New Roman" w:cs="Times New Roman"/>
                <w:b/>
                <w:sz w:val="20"/>
                <w:szCs w:val="20"/>
              </w:rPr>
            </w:pPr>
            <w:r w:rsidRPr="00043FF9">
              <w:rPr>
                <w:rFonts w:ascii="Times New Roman" w:eastAsia="Calibri" w:hAnsi="Times New Roman" w:cs="Times New Roman"/>
                <w:b/>
                <w:sz w:val="20"/>
                <w:szCs w:val="20"/>
              </w:rPr>
              <w:lastRenderedPageBreak/>
              <w:t>Stanovisko Komisie na posudzovanie vybraných vplyvov zo záverečného posúdenia č. ..........</w:t>
            </w:r>
            <w:r w:rsidRPr="00043FF9">
              <w:rPr>
                <w:rFonts w:ascii="Times New Roman" w:eastAsia="Calibri" w:hAnsi="Times New Roman" w:cs="Times New Roman"/>
                <w:sz w:val="20"/>
                <w:szCs w:val="20"/>
              </w:rPr>
              <w:t xml:space="preserve"> (v prípade, ak sa uskutočnilo v zmysle bodu 9.1. Jednotnej metodiky) </w:t>
            </w:r>
          </w:p>
        </w:tc>
      </w:tr>
      <w:tr w:rsidR="00612E08" w:rsidRPr="00043FF9" w14:paraId="6A9876B5" w14:textId="77777777" w:rsidTr="00187297">
        <w:tblPrEx>
          <w:tblBorders>
            <w:insideH w:val="single" w:sz="4" w:space="0" w:color="FFFFFF"/>
            <w:insideV w:val="single" w:sz="4" w:space="0" w:color="FFFFFF"/>
          </w:tblBorders>
        </w:tblPrEx>
        <w:tc>
          <w:tcPr>
            <w:tcW w:w="9176" w:type="dxa"/>
            <w:shd w:val="clear" w:color="auto" w:fill="FFFFFF"/>
          </w:tcPr>
          <w:p w14:paraId="08B79609" w14:textId="77777777" w:rsidR="001B23B7" w:rsidRPr="00043FF9"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612E08" w:rsidRPr="00043FF9" w14:paraId="39B51509" w14:textId="77777777" w:rsidTr="00187297">
              <w:trPr>
                <w:trHeight w:val="396"/>
              </w:trPr>
              <w:tc>
                <w:tcPr>
                  <w:tcW w:w="2552" w:type="dxa"/>
                </w:tcPr>
                <w:p w14:paraId="06037D56" w14:textId="77777777" w:rsidR="001B23B7" w:rsidRPr="00043FF9" w:rsidRDefault="0076293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043FF9">
                        <w:rPr>
                          <w:rFonts w:ascii="Segoe UI Symbol" w:eastAsia="MS Gothic" w:hAnsi="Segoe UI Symbol" w:cs="Segoe UI Symbol"/>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 xml:space="preserve">Súhlasné </w:t>
                  </w:r>
                </w:p>
              </w:tc>
              <w:tc>
                <w:tcPr>
                  <w:tcW w:w="3827" w:type="dxa"/>
                </w:tcPr>
                <w:p w14:paraId="4EEC0A35" w14:textId="77777777" w:rsidR="001B23B7" w:rsidRPr="00043FF9" w:rsidRDefault="0076293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043FF9">
                        <w:rPr>
                          <w:rFonts w:ascii="Segoe UI Symbol" w:eastAsia="MS Gothic" w:hAnsi="Segoe UI Symbol" w:cs="Segoe UI Symbol"/>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Súhlasné s  návrhom na dopracovanie</w:t>
                  </w:r>
                </w:p>
              </w:tc>
              <w:tc>
                <w:tcPr>
                  <w:tcW w:w="2534" w:type="dxa"/>
                </w:tcPr>
                <w:p w14:paraId="50507569" w14:textId="77777777" w:rsidR="001B23B7" w:rsidRPr="00043FF9" w:rsidRDefault="0076293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043FF9">
                        <w:rPr>
                          <w:rFonts w:ascii="Segoe UI Symbol" w:eastAsia="MS Gothic" w:hAnsi="Segoe UI Symbol" w:cs="Segoe UI Symbol"/>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Nesúhlasné</w:t>
                  </w:r>
                </w:p>
              </w:tc>
            </w:tr>
          </w:tbl>
          <w:p w14:paraId="72F4D694" w14:textId="77777777" w:rsidR="001B23B7" w:rsidRPr="00043FF9" w:rsidRDefault="001B23B7" w:rsidP="000800FC">
            <w:pPr>
              <w:jc w:val="both"/>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Uveďte pripomienky zo stanoviska Komisie z časti II. spolu s Vaším vyhodnotením:</w:t>
            </w:r>
          </w:p>
          <w:p w14:paraId="35D8E394" w14:textId="77777777" w:rsidR="001B23B7" w:rsidRPr="00043FF9" w:rsidRDefault="001B23B7" w:rsidP="000800FC">
            <w:pPr>
              <w:rPr>
                <w:rFonts w:ascii="Times New Roman" w:eastAsia="Times New Roman" w:hAnsi="Times New Roman" w:cs="Times New Roman"/>
                <w:b/>
                <w:sz w:val="20"/>
                <w:szCs w:val="20"/>
                <w:lang w:eastAsia="sk-SK"/>
              </w:rPr>
            </w:pPr>
          </w:p>
          <w:p w14:paraId="5C9F6953" w14:textId="77777777" w:rsidR="001B23B7" w:rsidRPr="00043FF9" w:rsidRDefault="001B23B7" w:rsidP="000800FC">
            <w:pPr>
              <w:rPr>
                <w:rFonts w:ascii="Times New Roman" w:eastAsia="Times New Roman" w:hAnsi="Times New Roman" w:cs="Times New Roman"/>
                <w:b/>
                <w:sz w:val="20"/>
                <w:szCs w:val="20"/>
                <w:lang w:eastAsia="sk-SK"/>
              </w:rPr>
            </w:pPr>
          </w:p>
        </w:tc>
      </w:tr>
    </w:tbl>
    <w:p w14:paraId="760EEA9F" w14:textId="77777777" w:rsidR="00274130" w:rsidRPr="00043FF9" w:rsidRDefault="00762939">
      <w:pPr>
        <w:rPr>
          <w:rFonts w:ascii="Times New Roman" w:hAnsi="Times New Roman" w:cs="Times New Roman"/>
          <w:sz w:val="20"/>
          <w:szCs w:val="20"/>
        </w:rPr>
      </w:pPr>
    </w:p>
    <w:sectPr w:rsidR="00274130" w:rsidRPr="00043FF9" w:rsidSect="001E356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0A1D" w14:textId="77777777" w:rsidR="00762939" w:rsidRDefault="00762939" w:rsidP="001B23B7">
      <w:pPr>
        <w:spacing w:after="0" w:line="240" w:lineRule="auto"/>
      </w:pPr>
      <w:r>
        <w:separator/>
      </w:r>
    </w:p>
  </w:endnote>
  <w:endnote w:type="continuationSeparator" w:id="0">
    <w:p w14:paraId="717B2906" w14:textId="77777777" w:rsidR="00762939" w:rsidRDefault="00762939"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191191730"/>
      <w:docPartObj>
        <w:docPartGallery w:val="Page Numbers (Bottom of Page)"/>
        <w:docPartUnique/>
      </w:docPartObj>
    </w:sdtPr>
    <w:sdtEndPr/>
    <w:sdtContent>
      <w:p w14:paraId="6E3BACFB" w14:textId="54576859" w:rsidR="001B23B7" w:rsidRPr="007B51A0" w:rsidRDefault="008B222D" w:rsidP="007B51A0">
        <w:pPr>
          <w:pStyle w:val="Pta"/>
          <w:jc w:val="center"/>
          <w:rPr>
            <w:rFonts w:ascii="Times New Roman" w:hAnsi="Times New Roman" w:cs="Times New Roman"/>
            <w:sz w:val="16"/>
            <w:szCs w:val="16"/>
          </w:rPr>
        </w:pPr>
        <w:r w:rsidRPr="007B51A0">
          <w:rPr>
            <w:rFonts w:ascii="Times New Roman" w:hAnsi="Times New Roman" w:cs="Times New Roman"/>
            <w:sz w:val="16"/>
            <w:szCs w:val="16"/>
          </w:rPr>
          <w:fldChar w:fldCharType="begin"/>
        </w:r>
        <w:r w:rsidR="001B23B7" w:rsidRPr="007B51A0">
          <w:rPr>
            <w:rFonts w:ascii="Times New Roman" w:hAnsi="Times New Roman" w:cs="Times New Roman"/>
            <w:sz w:val="16"/>
            <w:szCs w:val="16"/>
          </w:rPr>
          <w:instrText>PAGE   \* MERGEFORMAT</w:instrText>
        </w:r>
        <w:r w:rsidRPr="007B51A0">
          <w:rPr>
            <w:rFonts w:ascii="Times New Roman" w:hAnsi="Times New Roman" w:cs="Times New Roman"/>
            <w:sz w:val="16"/>
            <w:szCs w:val="16"/>
          </w:rPr>
          <w:fldChar w:fldCharType="separate"/>
        </w:r>
        <w:r w:rsidR="00E15FA9">
          <w:rPr>
            <w:rFonts w:ascii="Times New Roman" w:hAnsi="Times New Roman" w:cs="Times New Roman"/>
            <w:noProof/>
            <w:sz w:val="16"/>
            <w:szCs w:val="16"/>
          </w:rPr>
          <w:t>6</w:t>
        </w:r>
        <w:r w:rsidRPr="007B51A0">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91FBA" w14:textId="77777777" w:rsidR="00762939" w:rsidRDefault="00762939" w:rsidP="001B23B7">
      <w:pPr>
        <w:spacing w:after="0" w:line="240" w:lineRule="auto"/>
      </w:pPr>
      <w:r>
        <w:separator/>
      </w:r>
    </w:p>
  </w:footnote>
  <w:footnote w:type="continuationSeparator" w:id="0">
    <w:p w14:paraId="71BFF483" w14:textId="77777777" w:rsidR="00762939" w:rsidRDefault="00762939"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5699"/>
    <w:multiLevelType w:val="hybridMultilevel"/>
    <w:tmpl w:val="3FCA801E"/>
    <w:lvl w:ilvl="0" w:tplc="FFC25E04">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E6850A0"/>
    <w:multiLevelType w:val="hybridMultilevel"/>
    <w:tmpl w:val="A99C4A5E"/>
    <w:lvl w:ilvl="0" w:tplc="170A25E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2140E"/>
    <w:rsid w:val="00043706"/>
    <w:rsid w:val="00043FF9"/>
    <w:rsid w:val="0007128A"/>
    <w:rsid w:val="00097069"/>
    <w:rsid w:val="000D348F"/>
    <w:rsid w:val="000F2BE9"/>
    <w:rsid w:val="0010080E"/>
    <w:rsid w:val="00113AE4"/>
    <w:rsid w:val="00131C99"/>
    <w:rsid w:val="00156064"/>
    <w:rsid w:val="00187182"/>
    <w:rsid w:val="00187297"/>
    <w:rsid w:val="001938E8"/>
    <w:rsid w:val="001B23B7"/>
    <w:rsid w:val="001E3562"/>
    <w:rsid w:val="00203EE3"/>
    <w:rsid w:val="002243BB"/>
    <w:rsid w:val="0023360B"/>
    <w:rsid w:val="00243652"/>
    <w:rsid w:val="00254AA3"/>
    <w:rsid w:val="0025597A"/>
    <w:rsid w:val="002F6ADB"/>
    <w:rsid w:val="003023F1"/>
    <w:rsid w:val="003145AE"/>
    <w:rsid w:val="00333FD6"/>
    <w:rsid w:val="003553ED"/>
    <w:rsid w:val="003A057B"/>
    <w:rsid w:val="003A381E"/>
    <w:rsid w:val="003D094D"/>
    <w:rsid w:val="00411898"/>
    <w:rsid w:val="00411BD9"/>
    <w:rsid w:val="004854EA"/>
    <w:rsid w:val="0049476D"/>
    <w:rsid w:val="004A4383"/>
    <w:rsid w:val="004B4B2B"/>
    <w:rsid w:val="004C6831"/>
    <w:rsid w:val="004E2CAA"/>
    <w:rsid w:val="004F2FAC"/>
    <w:rsid w:val="00552AA2"/>
    <w:rsid w:val="00586519"/>
    <w:rsid w:val="00591EC6"/>
    <w:rsid w:val="00591ED3"/>
    <w:rsid w:val="005E6390"/>
    <w:rsid w:val="005F20E9"/>
    <w:rsid w:val="00612E08"/>
    <w:rsid w:val="006317A4"/>
    <w:rsid w:val="006406A6"/>
    <w:rsid w:val="00663226"/>
    <w:rsid w:val="006C6ED6"/>
    <w:rsid w:val="006F678E"/>
    <w:rsid w:val="006F6B62"/>
    <w:rsid w:val="00712618"/>
    <w:rsid w:val="00720322"/>
    <w:rsid w:val="0072164A"/>
    <w:rsid w:val="00721EDC"/>
    <w:rsid w:val="0075197E"/>
    <w:rsid w:val="00761208"/>
    <w:rsid w:val="00762939"/>
    <w:rsid w:val="007756BE"/>
    <w:rsid w:val="007A518D"/>
    <w:rsid w:val="007B40C1"/>
    <w:rsid w:val="007B51A0"/>
    <w:rsid w:val="007B57B3"/>
    <w:rsid w:val="007C5312"/>
    <w:rsid w:val="007D6A6D"/>
    <w:rsid w:val="007D6F2C"/>
    <w:rsid w:val="007F587A"/>
    <w:rsid w:val="0080042A"/>
    <w:rsid w:val="00865E81"/>
    <w:rsid w:val="008801B5"/>
    <w:rsid w:val="0088061D"/>
    <w:rsid w:val="00881E07"/>
    <w:rsid w:val="008824CC"/>
    <w:rsid w:val="00882FB5"/>
    <w:rsid w:val="008B222D"/>
    <w:rsid w:val="008C79B7"/>
    <w:rsid w:val="00935B00"/>
    <w:rsid w:val="00942A36"/>
    <w:rsid w:val="009431E3"/>
    <w:rsid w:val="009475F5"/>
    <w:rsid w:val="009717F5"/>
    <w:rsid w:val="0098472E"/>
    <w:rsid w:val="009C424C"/>
    <w:rsid w:val="009E09F7"/>
    <w:rsid w:val="009E13F8"/>
    <w:rsid w:val="009F4832"/>
    <w:rsid w:val="00A340BB"/>
    <w:rsid w:val="00A4327E"/>
    <w:rsid w:val="00A60413"/>
    <w:rsid w:val="00A64B6A"/>
    <w:rsid w:val="00A7788F"/>
    <w:rsid w:val="00A94B83"/>
    <w:rsid w:val="00AC30D6"/>
    <w:rsid w:val="00AD6BF6"/>
    <w:rsid w:val="00AE461A"/>
    <w:rsid w:val="00AF5656"/>
    <w:rsid w:val="00B00B6E"/>
    <w:rsid w:val="00B04CB7"/>
    <w:rsid w:val="00B547F5"/>
    <w:rsid w:val="00B66DCF"/>
    <w:rsid w:val="00B84F87"/>
    <w:rsid w:val="00BA2BF4"/>
    <w:rsid w:val="00BA7CD2"/>
    <w:rsid w:val="00BB7A70"/>
    <w:rsid w:val="00BC010C"/>
    <w:rsid w:val="00C01E0D"/>
    <w:rsid w:val="00C779B1"/>
    <w:rsid w:val="00C86714"/>
    <w:rsid w:val="00C94E4E"/>
    <w:rsid w:val="00CA1372"/>
    <w:rsid w:val="00CB08AE"/>
    <w:rsid w:val="00CD6E04"/>
    <w:rsid w:val="00CE2B88"/>
    <w:rsid w:val="00CE6AAE"/>
    <w:rsid w:val="00CF1A25"/>
    <w:rsid w:val="00D2313B"/>
    <w:rsid w:val="00D50F1E"/>
    <w:rsid w:val="00DE16F3"/>
    <w:rsid w:val="00DF357C"/>
    <w:rsid w:val="00E07C66"/>
    <w:rsid w:val="00E15FA9"/>
    <w:rsid w:val="00E440B4"/>
    <w:rsid w:val="00E54A10"/>
    <w:rsid w:val="00ED165A"/>
    <w:rsid w:val="00ED1AC0"/>
    <w:rsid w:val="00EE5805"/>
    <w:rsid w:val="00F50A84"/>
    <w:rsid w:val="00F87681"/>
    <w:rsid w:val="00F90050"/>
    <w:rsid w:val="00FA02DB"/>
    <w:rsid w:val="00FC2FBB"/>
    <w:rsid w:val="00FC53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1D0D"/>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7B57B3"/>
    <w:rPr>
      <w:color w:val="0563C1" w:themeColor="hyperlink"/>
      <w:u w:val="single"/>
    </w:rPr>
  </w:style>
  <w:style w:type="character" w:styleId="Odkaznakomentr">
    <w:name w:val="annotation reference"/>
    <w:basedOn w:val="Predvolenpsmoodseku"/>
    <w:uiPriority w:val="99"/>
    <w:semiHidden/>
    <w:unhideWhenUsed/>
    <w:rsid w:val="007D6A6D"/>
    <w:rPr>
      <w:sz w:val="16"/>
      <w:szCs w:val="16"/>
    </w:rPr>
  </w:style>
  <w:style w:type="paragraph" w:styleId="Textkomentra">
    <w:name w:val="annotation text"/>
    <w:basedOn w:val="Normlny"/>
    <w:link w:val="TextkomentraChar"/>
    <w:uiPriority w:val="99"/>
    <w:semiHidden/>
    <w:unhideWhenUsed/>
    <w:rsid w:val="007D6A6D"/>
    <w:pPr>
      <w:spacing w:line="240" w:lineRule="auto"/>
    </w:pPr>
    <w:rPr>
      <w:sz w:val="20"/>
      <w:szCs w:val="20"/>
    </w:rPr>
  </w:style>
  <w:style w:type="character" w:customStyle="1" w:styleId="TextkomentraChar">
    <w:name w:val="Text komentára Char"/>
    <w:basedOn w:val="Predvolenpsmoodseku"/>
    <w:link w:val="Textkomentra"/>
    <w:uiPriority w:val="99"/>
    <w:semiHidden/>
    <w:rsid w:val="007D6A6D"/>
    <w:rPr>
      <w:sz w:val="20"/>
      <w:szCs w:val="20"/>
    </w:rPr>
  </w:style>
  <w:style w:type="paragraph" w:styleId="Predmetkomentra">
    <w:name w:val="annotation subject"/>
    <w:basedOn w:val="Textkomentra"/>
    <w:next w:val="Textkomentra"/>
    <w:link w:val="PredmetkomentraChar"/>
    <w:uiPriority w:val="99"/>
    <w:semiHidden/>
    <w:unhideWhenUsed/>
    <w:rsid w:val="007D6A6D"/>
    <w:rPr>
      <w:b/>
      <w:bCs/>
    </w:rPr>
  </w:style>
  <w:style w:type="character" w:customStyle="1" w:styleId="PredmetkomentraChar">
    <w:name w:val="Predmet komentára Char"/>
    <w:basedOn w:val="TextkomentraChar"/>
    <w:link w:val="Predmetkomentra"/>
    <w:uiPriority w:val="99"/>
    <w:semiHidden/>
    <w:rsid w:val="007D6A6D"/>
    <w:rPr>
      <w:b/>
      <w:bCs/>
      <w:sz w:val="20"/>
      <w:szCs w:val="20"/>
    </w:rPr>
  </w:style>
  <w:style w:type="paragraph" w:styleId="Odsekzoznamu">
    <w:name w:val="List Paragraph"/>
    <w:basedOn w:val="Normlny"/>
    <w:uiPriority w:val="34"/>
    <w:qFormat/>
    <w:rsid w:val="003023F1"/>
    <w:pPr>
      <w:ind w:left="720"/>
      <w:contextualSpacing/>
    </w:pPr>
  </w:style>
  <w:style w:type="character" w:styleId="PouitHypertextovPrepojenie">
    <w:name w:val="FollowedHyperlink"/>
    <w:basedOn w:val="Predvolenpsmoodseku"/>
    <w:uiPriority w:val="99"/>
    <w:semiHidden/>
    <w:unhideWhenUsed/>
    <w:rsid w:val="00043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in2out@mhsr.sk" TargetMode="External"/><Relationship Id="rId5" Type="http://schemas.openxmlformats.org/officeDocument/2006/relationships/settings" Target="settings.xml"/><Relationship Id="rId10" Type="http://schemas.openxmlformats.org/officeDocument/2006/relationships/hyperlink" Target="https://www.mhsr.sk/podnikatelske-prostredie/jednotna-metodika/dokumenty" TargetMode="External"/><Relationship Id="rId4" Type="http://schemas.openxmlformats.org/officeDocument/2006/relationships/styles" Target="styles.xml"/><Relationship Id="rId9" Type="http://schemas.openxmlformats.org/officeDocument/2006/relationships/hyperlink" Target="mailto:boris.krizanek@minv.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_vplyvov"/>
    <f:field ref="objsubject" par="" edit="true" text=""/>
    <f:field ref="objcreatedby" par="" text="Birnstein, Martin"/>
    <f:field ref="objcreatedat" par="" text="28.5.2024 14:37:14"/>
    <f:field ref="objchangedby" par="" text="Administrator, System"/>
    <f:field ref="objmodifiedat" par="" text="28.5.2024 14:37: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F54F96D-D1C8-4B6B-A935-BE924E3C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2965</Words>
  <Characters>16905</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Nikoleta Fekete</cp:lastModifiedBy>
  <cp:revision>2</cp:revision>
  <dcterms:created xsi:type="dcterms:W3CDTF">2024-09-19T07:44:00Z</dcterms:created>
  <dcterms:modified xsi:type="dcterms:W3CDTF">2024-09-19T07:44:00Z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22. marca 2024 na portáli Slov-Lex (PI/2024/61). Lehota na vyjadrenie bola určená do 8. apríla 2024.&lt;/p&gt;&lt;p style="te</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Dopravné prostriedky_x000d_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8/2009 Z. z. o cestnej premávke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8/2009 Z. z. o cestnej premávke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SL-OBL-2024/4204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LP/2024/259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novely zákon</vt:lpwstr>
  </property>
  <property fmtid="{D5CDD505-2E9C-101B-9397-08002B2CF9AE}" pid="150" name="FSC#SKEDITIONSLOVLEX@103.510:vytvorenedna">
    <vt:lpwstr>28. 5. 2024</vt:lpwstr>
  </property>
  <property fmtid="{D5CDD505-2E9C-101B-9397-08002B2CF9AE}" pid="151" name="FSC#COOSYSTEM@1.1:Container">
    <vt:lpwstr>COO.2145.1000.3.6187398</vt:lpwstr>
  </property>
  <property fmtid="{D5CDD505-2E9C-101B-9397-08002B2CF9AE}" pid="152" name="FSC#FSCFOLIO@1.1001:docpropproject">
    <vt:lpwstr/>
  </property>
</Properties>
</file>