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509DF727" w:rsidR="00054C41" w:rsidRPr="00895898" w:rsidRDefault="00622BEA" w:rsidP="00054C41">
      <w:pPr>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A</w:t>
      </w:r>
      <w:r w:rsidR="00054C41" w:rsidRPr="00895898">
        <w:rPr>
          <w:rFonts w:ascii="Times New Roman" w:eastAsia="Calibri" w:hAnsi="Times New Roman" w:cs="Times New Roman"/>
          <w:b/>
          <w:sz w:val="28"/>
          <w:szCs w:val="28"/>
        </w:rPr>
        <w:t>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4044AE92"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DC0AC4">
        <w:rPr>
          <w:rFonts w:ascii="Times New Roman" w:eastAsia="Calibri" w:hAnsi="Times New Roman" w:cs="Times New Roman"/>
          <w:b/>
          <w:sz w:val="24"/>
          <w:szCs w:val="24"/>
        </w:rPr>
        <w:t xml:space="preserve"> </w:t>
      </w:r>
      <w:r w:rsidR="00A77883" w:rsidRPr="00A77883">
        <w:rPr>
          <w:rFonts w:ascii="Times New Roman" w:eastAsia="Calibri" w:hAnsi="Times New Roman" w:cs="Times New Roman"/>
          <w:sz w:val="24"/>
          <w:szCs w:val="24"/>
        </w:rPr>
        <w:t>Návrh zákona, ktorým sa mení a dopĺňa zákon č. 8/2009 Z. z. o cestnej premávke a o zmene a doplnení niektorých zákonov v znení neskorších predpisov a ktorým sa menia a dopĺňajú niektoré zákony</w:t>
      </w:r>
    </w:p>
    <w:p w14:paraId="2711DC2C" w14:textId="1443B82B" w:rsidR="00054C41"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DC0AC4">
        <w:rPr>
          <w:rFonts w:ascii="Times New Roman" w:eastAsia="Calibri" w:hAnsi="Times New Roman" w:cs="Times New Roman"/>
          <w:b/>
          <w:sz w:val="24"/>
          <w:szCs w:val="24"/>
        </w:rPr>
        <w:t xml:space="preserve"> </w:t>
      </w:r>
      <w:r w:rsidR="00A77883" w:rsidRPr="00A77883">
        <w:rPr>
          <w:rFonts w:ascii="Times New Roman" w:eastAsia="Calibri" w:hAnsi="Times New Roman" w:cs="Times New Roman"/>
          <w:sz w:val="24"/>
          <w:szCs w:val="24"/>
        </w:rPr>
        <w:t>M</w:t>
      </w:r>
      <w:r w:rsidR="00DC0AC4" w:rsidRPr="00A77883">
        <w:rPr>
          <w:rFonts w:ascii="Times New Roman" w:eastAsia="Calibri" w:hAnsi="Times New Roman" w:cs="Times New Roman"/>
          <w:sz w:val="24"/>
          <w:szCs w:val="24"/>
        </w:rPr>
        <w:t>inisterstvo vnútra Slovenskej republiky</w:t>
      </w:r>
    </w:p>
    <w:p w14:paraId="04FD1767" w14:textId="77777777" w:rsidR="00D86387" w:rsidRPr="001F1B43" w:rsidRDefault="00D86387"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6387" w:rsidRDefault="00054C41" w:rsidP="00054C41">
      <w:pPr>
        <w:jc w:val="both"/>
        <w:rPr>
          <w:rFonts w:ascii="Times New Roman" w:eastAsia="Calibri" w:hAnsi="Times New Roman" w:cs="Times New Roman"/>
          <w:i/>
          <w:sz w:val="20"/>
          <w:szCs w:val="20"/>
        </w:rPr>
      </w:pPr>
      <w:r w:rsidRPr="00D86387">
        <w:rPr>
          <w:rFonts w:ascii="Times New Roman" w:eastAsia="Calibri" w:hAnsi="Times New Roman" w:cs="Times New Roman"/>
          <w:i/>
          <w:sz w:val="20"/>
          <w:szCs w:val="20"/>
        </w:rPr>
        <w:t>Tabuľka č. 1: Zmeny nákladov (ročne) v prepočte na podnikateľské prostredie (PP), vyhodnotenie mechanizmu znižovania byrokracie a náklado</w:t>
      </w:r>
      <w:r w:rsidR="000A6B7F" w:rsidRPr="00D86387">
        <w:rPr>
          <w:rFonts w:ascii="Times New Roman" w:eastAsia="Calibri" w:hAnsi="Times New Roman" w:cs="Times New Roman"/>
          <w:i/>
          <w:sz w:val="20"/>
          <w:szCs w:val="20"/>
        </w:rPr>
        <w:t>v</w:t>
      </w:r>
      <w:r w:rsidR="00C929AE" w:rsidRPr="00D86387">
        <w:rPr>
          <w:rFonts w:ascii="Times New Roman" w:eastAsia="Calibri" w:hAnsi="Times New Roman" w:cs="Times New Roman"/>
          <w:i/>
          <w:sz w:val="20"/>
          <w:szCs w:val="20"/>
        </w:rPr>
        <w:t>, náklady goldplatingu</w:t>
      </w:r>
      <w:r w:rsidR="00C929AE" w:rsidRPr="00D86387">
        <w:rPr>
          <w:rStyle w:val="Odkaznapoznmkupodiarou"/>
          <w:rFonts w:ascii="Times New Roman" w:eastAsia="Calibri" w:hAnsi="Times New Roman" w:cs="Times New Roman"/>
          <w:i/>
          <w:sz w:val="20"/>
          <w:szCs w:val="20"/>
        </w:rPr>
        <w:footnoteReference w:id="1"/>
      </w:r>
      <w:r w:rsidR="000A6B7F" w:rsidRPr="00D86387">
        <w:rPr>
          <w:rFonts w:ascii="Times New Roman" w:eastAsia="Calibri" w:hAnsi="Times New Roman" w:cs="Times New Roman"/>
          <w:i/>
          <w:sz w:val="20"/>
          <w:szCs w:val="20"/>
        </w:rPr>
        <w:t xml:space="preserve"> </w:t>
      </w:r>
      <w:r w:rsidR="00C929AE" w:rsidRPr="00D86387">
        <w:rPr>
          <w:rFonts w:ascii="Times New Roman" w:eastAsia="Calibri" w:hAnsi="Times New Roman" w:cs="Times New Roman"/>
          <w:i/>
          <w:sz w:val="20"/>
          <w:szCs w:val="20"/>
        </w:rPr>
        <w:t>na podnikateľské prostredie</w:t>
      </w:r>
      <w:r w:rsidRPr="00D86387">
        <w:rPr>
          <w:rFonts w:ascii="Times New Roman" w:eastAsia="Calibri" w:hAnsi="Times New Roman" w:cs="Times New Roman"/>
          <w:i/>
          <w:sz w:val="20"/>
          <w:szCs w:val="20"/>
        </w:rPr>
        <w:t xml:space="preserve">. </w:t>
      </w:r>
    </w:p>
    <w:p w14:paraId="1A77DC61" w14:textId="77777777" w:rsidR="00054C41" w:rsidRPr="00D86387" w:rsidRDefault="00054C41" w:rsidP="00054C41">
      <w:pPr>
        <w:jc w:val="both"/>
        <w:rPr>
          <w:rFonts w:ascii="Times New Roman" w:eastAsia="Calibri" w:hAnsi="Times New Roman" w:cs="Times New Roman"/>
          <w:i/>
          <w:sz w:val="20"/>
          <w:szCs w:val="20"/>
        </w:rPr>
      </w:pPr>
      <w:r w:rsidRPr="00D86387">
        <w:rPr>
          <w:rFonts w:ascii="Times New Roman" w:eastAsia="Calibri" w:hAnsi="Times New Roman" w:cs="Times New Roman"/>
          <w:i/>
          <w:sz w:val="20"/>
          <w:szCs w:val="20"/>
        </w:rPr>
        <w:t xml:space="preserve">Nahraďte rovnakou tabuľkou po vyplnení Kalkulačky nákladov podnikateľského prostredia, ktorá je povinnou prílohou tejto analýzy a nájdete ju na </w:t>
      </w:r>
      <w:hyperlink r:id="rId9" w:history="1">
        <w:r w:rsidRPr="00D86387">
          <w:rPr>
            <w:rFonts w:ascii="Times New Roman" w:eastAsia="Calibri" w:hAnsi="Times New Roman" w:cs="Times New Roman"/>
            <w:i/>
            <w:color w:val="0563C1"/>
            <w:sz w:val="20"/>
            <w:szCs w:val="20"/>
            <w:u w:val="single"/>
          </w:rPr>
          <w:t>webovom sídle MH SR</w:t>
        </w:r>
      </w:hyperlink>
      <w:r w:rsidRPr="00D86387">
        <w:rPr>
          <w:rFonts w:ascii="Times New Roman" w:eastAsia="Calibri" w:hAnsi="Times New Roman" w:cs="Times New Roman"/>
          <w:i/>
          <w:sz w:val="20"/>
          <w:szCs w:val="20"/>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26BD2BB1" w:rsidR="00C929AE" w:rsidRPr="00DA5C82" w:rsidRDefault="00C929AE" w:rsidP="00C929AE">
            <w:pPr>
              <w:spacing w:after="0" w:line="240" w:lineRule="auto"/>
              <w:rPr>
                <w:rFonts w:ascii="Times New Roman" w:eastAsia="Times New Roman" w:hAnsi="Times New Roman" w:cs="Times New Roman"/>
                <w:b/>
                <w:color w:val="FF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38A3F0C8"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BF2D58">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1598148A" w:rsidR="00C929AE" w:rsidRPr="00C929AE" w:rsidRDefault="0069040D"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445 000</w:t>
            </w:r>
          </w:p>
        </w:tc>
      </w:tr>
      <w:tr w:rsidR="00C929AE" w:rsidRPr="00C929AE" w14:paraId="37B64D12" w14:textId="77777777" w:rsidTr="00BF2D5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8D91672" w14:textId="722BA014" w:rsidR="00C929AE" w:rsidRPr="00C929AE" w:rsidRDefault="00BF2D58"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B3EEA7A" w14:textId="29F456BE" w:rsidR="00C929AE" w:rsidRPr="00C929AE" w:rsidRDefault="00BF2D58"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0556534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BF2D58">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32B1D9F1" w:rsidR="00C929AE" w:rsidRPr="00C929AE" w:rsidRDefault="00BF2D58"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 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ECC9CA2"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BF2D58">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277A42E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BF2D58">
              <w:rPr>
                <w:rFonts w:ascii="Times New Roman" w:eastAsia="Times New Roman" w:hAnsi="Times New Roman" w:cs="Times New Roman"/>
                <w:b/>
                <w:bCs/>
                <w:color w:val="000000"/>
                <w:sz w:val="20"/>
                <w:szCs w:val="20"/>
                <w:lang w:eastAsia="sk-SK"/>
              </w:rPr>
              <w:t>0</w:t>
            </w:r>
          </w:p>
        </w:tc>
      </w:tr>
      <w:tr w:rsidR="00BF2D58"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BF2D58" w:rsidRPr="00C929AE" w:rsidRDefault="00BF2D58" w:rsidP="00BF2D5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6ECE3F8F" w:rsidR="00BF2D58" w:rsidRPr="00C929AE" w:rsidRDefault="00D42A20" w:rsidP="00BF2D5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2E45E7"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5B3E3563" w14:textId="77777777" w:rsidR="002E45E7" w:rsidRDefault="002E45E7" w:rsidP="002E45E7">
            <w:pPr>
              <w:spacing w:after="0" w:line="240" w:lineRule="auto"/>
              <w:jc w:val="center"/>
              <w:rPr>
                <w:rFonts w:ascii="Times New Roman" w:eastAsia="Times New Roman" w:hAnsi="Times New Roman" w:cs="Times New Roman"/>
                <w:b/>
                <w:bCs/>
                <w:color w:val="000000"/>
                <w:sz w:val="20"/>
                <w:szCs w:val="20"/>
                <w:lang w:eastAsia="sk-SK"/>
              </w:rPr>
            </w:pPr>
          </w:p>
          <w:p w14:paraId="4DD8841C" w14:textId="47307C31" w:rsidR="00BF2D58" w:rsidRDefault="00C5766F" w:rsidP="002E45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p w14:paraId="7D0218BB" w14:textId="419009E6" w:rsidR="002E45E7" w:rsidRPr="00C929AE" w:rsidRDefault="002E45E7" w:rsidP="002E45E7">
            <w:pPr>
              <w:spacing w:after="0" w:line="240" w:lineRule="auto"/>
              <w:jc w:val="center"/>
              <w:rPr>
                <w:rFonts w:ascii="Times New Roman" w:eastAsia="Times New Roman" w:hAnsi="Times New Roman" w:cs="Times New Roman"/>
                <w:b/>
                <w:bCs/>
                <w:color w:val="000000"/>
                <w:sz w:val="20"/>
                <w:szCs w:val="20"/>
                <w:lang w:eastAsia="sk-SK"/>
              </w:rPr>
            </w:pPr>
          </w:p>
        </w:tc>
      </w:tr>
      <w:tr w:rsidR="00BF2D58"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BF2D58" w:rsidRPr="00C929AE" w:rsidRDefault="00BF2D58" w:rsidP="00BF2D58">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216465FA" w:rsidR="00BF2D58" w:rsidRPr="00C929AE" w:rsidRDefault="00D42A20" w:rsidP="00BF2D5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61BE29FF" w:rsidR="00BF2D58" w:rsidRPr="00C929AE" w:rsidRDefault="00BF2D58" w:rsidP="00C5766F">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C5766F">
              <w:rPr>
                <w:rFonts w:ascii="Times New Roman" w:eastAsia="Times New Roman" w:hAnsi="Times New Roman" w:cs="Times New Roman"/>
                <w:b/>
                <w:bCs/>
                <w:color w:val="000000"/>
                <w:sz w:val="20"/>
                <w:szCs w:val="20"/>
                <w:lang w:eastAsia="sk-SK"/>
              </w:rPr>
              <w:t>445 000</w:t>
            </w:r>
            <w:r w:rsidRPr="00C929AE">
              <w:rPr>
                <w:rFonts w:ascii="Times New Roman" w:eastAsia="Times New Roman" w:hAnsi="Times New Roman" w:cs="Times New Roman"/>
                <w:b/>
                <w:bCs/>
                <w:color w:val="000000"/>
                <w:sz w:val="20"/>
                <w:szCs w:val="20"/>
                <w:lang w:eastAsia="sk-SK"/>
              </w:rPr>
              <w:t> </w:t>
            </w:r>
          </w:p>
        </w:tc>
      </w:tr>
      <w:tr w:rsidR="00BF2D58"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r>
      <w:tr w:rsidR="00BF2D58"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BF2D58" w:rsidRPr="00C929AE" w:rsidRDefault="00BF2D58" w:rsidP="00BF2D58">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BF2D58"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BF2D58" w:rsidRPr="00C929AE" w:rsidRDefault="00BF2D58" w:rsidP="00BF2D5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621B4151"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1B59371A"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BF2D58"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BF2D58" w:rsidRPr="00C929AE" w:rsidRDefault="00BF2D58" w:rsidP="00BF2D5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226748CC"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07A42CD5" w:rsidR="00BF2D58" w:rsidRPr="00C929AE" w:rsidRDefault="00BF2D58" w:rsidP="00BF2D5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BF2D58"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p>
        </w:tc>
      </w:tr>
      <w:tr w:rsidR="00BF2D58"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BF2D58" w:rsidRPr="00C929AE" w:rsidRDefault="00BF2D58" w:rsidP="00BF2D58">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BF2D58" w:rsidRPr="00C929AE" w:rsidRDefault="00BF2D58" w:rsidP="00BF2D58">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BF2D58" w:rsidRPr="00C929AE" w:rsidRDefault="00BF2D58" w:rsidP="00BF2D58">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BF2D58"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BF2D58" w:rsidRPr="00C929AE" w:rsidRDefault="00BF2D58" w:rsidP="00BF2D5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BF2D58" w:rsidRPr="00751DA9" w:rsidRDefault="00BF2D58" w:rsidP="00BF2D58">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2C8386C7" w:rsidR="00BF2D58" w:rsidRPr="00C929AE" w:rsidRDefault="00BF2D58" w:rsidP="00D42A20">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D42A20">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593739E3" w:rsidR="00BF2D58" w:rsidRPr="00C929AE" w:rsidRDefault="00BF2D58" w:rsidP="00C5766F">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C5766F">
              <w:rPr>
                <w:rFonts w:ascii="Times New Roman" w:eastAsia="Times New Roman" w:hAnsi="Times New Roman" w:cs="Times New Roman"/>
                <w:b/>
                <w:bCs/>
                <w:color w:val="000000"/>
                <w:sz w:val="20"/>
                <w:szCs w:val="20"/>
                <w:lang w:eastAsia="sk-SK"/>
              </w:rPr>
              <w:t>445 000</w:t>
            </w: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Pr="00D86387" w:rsidRDefault="00054C41" w:rsidP="00054C41">
      <w:pPr>
        <w:jc w:val="both"/>
        <w:rPr>
          <w:rFonts w:ascii="Times New Roman" w:eastAsia="Calibri" w:hAnsi="Times New Roman" w:cs="Times New Roman"/>
          <w:i/>
          <w:sz w:val="20"/>
          <w:szCs w:val="20"/>
        </w:rPr>
      </w:pPr>
      <w:r w:rsidRPr="00D86387">
        <w:rPr>
          <w:rFonts w:ascii="Times New Roman" w:eastAsia="Calibri" w:hAnsi="Times New Roman" w:cs="Times New Roman"/>
          <w:i/>
          <w:sz w:val="20"/>
          <w:szCs w:val="20"/>
        </w:rPr>
        <w:t>Tabuľka č. 2: Výpočet vplyvov jednotlivých regulácií (nahraďte rovnakou tabuľkou po vyplnení Kalkulačky nákladov):</w:t>
      </w:r>
    </w:p>
    <w:tbl>
      <w:tblPr>
        <w:tblW w:w="14018" w:type="dxa"/>
        <w:tblInd w:w="-556" w:type="dxa"/>
        <w:tblLayout w:type="fixed"/>
        <w:tblCellMar>
          <w:left w:w="70" w:type="dxa"/>
          <w:right w:w="70" w:type="dxa"/>
        </w:tblCellMar>
        <w:tblLook w:val="04A0" w:firstRow="1" w:lastRow="0" w:firstColumn="1" w:lastColumn="0" w:noHBand="0" w:noVBand="1"/>
      </w:tblPr>
      <w:tblGrid>
        <w:gridCol w:w="446"/>
        <w:gridCol w:w="2232"/>
        <w:gridCol w:w="992"/>
        <w:gridCol w:w="1134"/>
        <w:gridCol w:w="1276"/>
        <w:gridCol w:w="992"/>
        <w:gridCol w:w="1417"/>
        <w:gridCol w:w="993"/>
        <w:gridCol w:w="851"/>
        <w:gridCol w:w="843"/>
        <w:gridCol w:w="1000"/>
        <w:gridCol w:w="708"/>
        <w:gridCol w:w="1134"/>
      </w:tblGrid>
      <w:tr w:rsidR="00863F42" w:rsidRPr="000A6B7F" w14:paraId="0C575EF4" w14:textId="77777777" w:rsidTr="00863F42">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A579C2" w14:textId="77777777" w:rsidR="00863F42" w:rsidRPr="000A6B7F" w:rsidRDefault="00863F42" w:rsidP="002E45E7">
            <w:pPr>
              <w:spacing w:after="0" w:line="240" w:lineRule="auto"/>
              <w:ind w:left="-83"/>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2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3CE715" w14:textId="6A5F0E8A"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w:t>
            </w:r>
            <w:r w:rsidR="002E45E7">
              <w:rPr>
                <w:rFonts w:ascii="Times New Roman" w:eastAsia="Times New Roman" w:hAnsi="Times New Roman" w:cs="Times New Roman"/>
                <w:b/>
                <w:bCs/>
                <w:color w:val="000000"/>
                <w:sz w:val="20"/>
                <w:szCs w:val="20"/>
                <w:lang w:eastAsia="sk-SK"/>
              </w:rPr>
              <w:t>i</w:t>
            </w:r>
            <w:r>
              <w:rPr>
                <w:rFonts w:ascii="Times New Roman" w:eastAsia="Times New Roman" w:hAnsi="Times New Roman" w:cs="Times New Roman"/>
                <w:b/>
                <w:bCs/>
                <w:color w:val="000000"/>
                <w:sz w:val="20"/>
                <w:szCs w:val="20"/>
                <w:lang w:eastAsia="sk-SK"/>
              </w:rPr>
              <w: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77A0823"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F971C21"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1EE9BF" w14:textId="77777777" w:rsidR="00863F42" w:rsidRDefault="00863F42" w:rsidP="00863F42">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53F9EA00"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92E2E3"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16E39F"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273DB5" w14:textId="77777777" w:rsidR="00863F42"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5876EE4B" w14:textId="77777777" w:rsidR="00863F42" w:rsidRPr="00895898"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A08D28"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543689"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BCFB0A" w14:textId="77777777" w:rsidR="00863F42" w:rsidRPr="00895898" w:rsidRDefault="00863F42" w:rsidP="00863F42">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14F77D3C" w14:textId="77777777" w:rsidR="00863F42" w:rsidRPr="00895898"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58C2F06" w14:textId="77777777" w:rsidR="00863F42" w:rsidRPr="000A6B7F" w:rsidRDefault="00863F42" w:rsidP="00863F4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F4FD48" w14:textId="77777777" w:rsidR="00863F42" w:rsidRPr="006B5D74" w:rsidRDefault="00863F42" w:rsidP="00863F4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5AA56F9F" w14:textId="77777777" w:rsidR="00863F42" w:rsidRPr="006B5D74" w:rsidRDefault="00863F42" w:rsidP="00863F4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B81702" w14:textId="77777777" w:rsidR="00863F42" w:rsidRPr="006B5D74" w:rsidRDefault="00863F42" w:rsidP="00863F4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2E45E7" w:rsidRPr="00895898" w14:paraId="6F16B76E"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095F9BB" w14:textId="28C17652" w:rsidR="002E45E7" w:rsidRDefault="002E45E7" w:rsidP="00863F4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2232" w:type="dxa"/>
            <w:shd w:val="clear" w:color="auto" w:fill="auto"/>
            <w:vAlign w:val="center"/>
          </w:tcPr>
          <w:p w14:paraId="449A7777" w14:textId="0B7B59EC" w:rsidR="002E45E7" w:rsidRDefault="002E45E7" w:rsidP="002E45E7">
            <w:pPr>
              <w:spacing w:after="0" w:line="240" w:lineRule="auto"/>
              <w:jc w:val="center"/>
              <w:rPr>
                <w:rFonts w:ascii="Times New Roman" w:eastAsia="Times New Roman" w:hAnsi="Times New Roman" w:cs="Times New Roman"/>
                <w:sz w:val="20"/>
                <w:szCs w:val="20"/>
                <w:lang w:eastAsia="sk-SK"/>
              </w:rPr>
            </w:pPr>
            <w:r w:rsidRPr="002E45E7">
              <w:rPr>
                <w:rFonts w:ascii="Times New Roman" w:eastAsia="Times New Roman" w:hAnsi="Times New Roman" w:cs="Times New Roman"/>
                <w:sz w:val="20"/>
                <w:szCs w:val="20"/>
                <w:lang w:eastAsia="sk-SK"/>
              </w:rPr>
              <w:t>Umožnenie prihlásenia nového a jednotlivo dovezeného vozidla na ktoromkoľvek orgáne Policajného zboru</w:t>
            </w:r>
          </w:p>
        </w:tc>
        <w:tc>
          <w:tcPr>
            <w:tcW w:w="992" w:type="dxa"/>
          </w:tcPr>
          <w:p w14:paraId="74E5E5DF" w14:textId="5DFF0077" w:rsidR="002E45E7" w:rsidRDefault="002E45E7" w:rsidP="00863F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32B08D74" w14:textId="7AD13F4F" w:rsidR="002E45E7" w:rsidRDefault="002E45E7" w:rsidP="00863F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114 ods. 1</w:t>
            </w:r>
          </w:p>
        </w:tc>
        <w:tc>
          <w:tcPr>
            <w:tcW w:w="1276" w:type="dxa"/>
            <w:shd w:val="clear" w:color="auto" w:fill="auto"/>
            <w:vAlign w:val="center"/>
          </w:tcPr>
          <w:p w14:paraId="3A2F7548" w14:textId="3F126D5B" w:rsidR="002E45E7" w:rsidRDefault="002E45E7" w:rsidP="00863F42">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49B31256" w14:textId="72C0ABFA" w:rsidR="002E45E7" w:rsidRDefault="002E45E7" w:rsidP="00863F4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75D35C82" w14:textId="3BFAE5FF" w:rsidR="002E45E7" w:rsidRDefault="002E45E7" w:rsidP="00863F42">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vozidiel</w:t>
            </w:r>
          </w:p>
        </w:tc>
        <w:tc>
          <w:tcPr>
            <w:tcW w:w="993" w:type="dxa"/>
          </w:tcPr>
          <w:p w14:paraId="4890DD50" w14:textId="506FF15B" w:rsidR="002E45E7" w:rsidRDefault="002E45E7" w:rsidP="00863F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60 000</w:t>
            </w:r>
          </w:p>
        </w:tc>
        <w:tc>
          <w:tcPr>
            <w:tcW w:w="851" w:type="dxa"/>
            <w:shd w:val="clear" w:color="auto" w:fill="auto"/>
            <w:noWrap/>
            <w:vAlign w:val="center"/>
          </w:tcPr>
          <w:p w14:paraId="78872A17" w14:textId="3BA40317" w:rsidR="002E45E7" w:rsidRDefault="002E45E7" w:rsidP="00863F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7466A100" w14:textId="0E98D46C" w:rsidR="002E45E7" w:rsidRDefault="002E45E7" w:rsidP="00863F42">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203B6587" w14:textId="6C9602C3" w:rsidR="002E45E7" w:rsidRDefault="002E45E7" w:rsidP="00863F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Out (znižuje </w:t>
            </w:r>
            <w:r w:rsidR="00107CEB">
              <w:rPr>
                <w:rFonts w:ascii="Times New Roman" w:eastAsia="Times New Roman" w:hAnsi="Times New Roman" w:cs="Times New Roman"/>
                <w:sz w:val="20"/>
                <w:szCs w:val="20"/>
                <w:lang w:eastAsia="sk-SK"/>
              </w:rPr>
              <w:t>náklady</w:t>
            </w:r>
            <w:r>
              <w:rPr>
                <w:rFonts w:ascii="Times New Roman" w:eastAsia="Times New Roman" w:hAnsi="Times New Roman" w:cs="Times New Roman"/>
                <w:sz w:val="20"/>
                <w:szCs w:val="20"/>
                <w:lang w:eastAsia="sk-SK"/>
              </w:rPr>
              <w:t>)</w:t>
            </w:r>
          </w:p>
        </w:tc>
        <w:tc>
          <w:tcPr>
            <w:tcW w:w="708" w:type="dxa"/>
            <w:shd w:val="clear" w:color="auto" w:fill="auto"/>
            <w:noWrap/>
            <w:vAlign w:val="center"/>
          </w:tcPr>
          <w:p w14:paraId="21B2AE82" w14:textId="0A509DFB" w:rsidR="002E45E7" w:rsidRPr="00895898" w:rsidRDefault="002E45E7" w:rsidP="00863F4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5EDD691F" w14:textId="547253F9"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w:t>
            </w:r>
            <w:r w:rsidR="002E45E7">
              <w:rPr>
                <w:rFonts w:ascii="Times New Roman" w:eastAsia="Times New Roman" w:hAnsi="Times New Roman" w:cs="Times New Roman"/>
                <w:sz w:val="20"/>
                <w:szCs w:val="20"/>
                <w:lang w:eastAsia="sk-SK"/>
              </w:rPr>
              <w:t>N</w:t>
            </w:r>
          </w:p>
        </w:tc>
      </w:tr>
      <w:tr w:rsidR="002E45E7" w:rsidRPr="00895898" w14:paraId="7BAF0BB2"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DC11983" w14:textId="59D76FD3" w:rsidR="002E45E7" w:rsidRDefault="002E45E7" w:rsidP="002E45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p>
        </w:tc>
        <w:tc>
          <w:tcPr>
            <w:tcW w:w="2232" w:type="dxa"/>
            <w:shd w:val="clear" w:color="auto" w:fill="auto"/>
            <w:vAlign w:val="center"/>
          </w:tcPr>
          <w:p w14:paraId="09F1CEF2" w14:textId="706A00E4" w:rsidR="002E45E7" w:rsidRPr="002E45E7" w:rsidRDefault="002E45E7" w:rsidP="002E45E7">
            <w:pPr>
              <w:spacing w:after="0" w:line="240" w:lineRule="auto"/>
              <w:jc w:val="center"/>
              <w:rPr>
                <w:rFonts w:ascii="Times New Roman" w:eastAsia="Times New Roman" w:hAnsi="Times New Roman" w:cs="Times New Roman"/>
                <w:sz w:val="20"/>
                <w:szCs w:val="20"/>
                <w:lang w:eastAsia="sk-SK"/>
              </w:rPr>
            </w:pPr>
            <w:r w:rsidRPr="002E45E7">
              <w:rPr>
                <w:rFonts w:ascii="Times New Roman" w:eastAsia="Times New Roman" w:hAnsi="Times New Roman" w:cs="Times New Roman"/>
                <w:sz w:val="20"/>
                <w:szCs w:val="20"/>
                <w:lang w:eastAsia="sk-SK"/>
              </w:rPr>
              <w:t>vypustenie povinnosti vrátiť jednorazové prevozné EČV subjektu, ktorý ich vydal</w:t>
            </w:r>
          </w:p>
          <w:p w14:paraId="13FC88DD" w14:textId="77777777" w:rsidR="002E45E7" w:rsidRDefault="002E45E7" w:rsidP="002E45E7">
            <w:pPr>
              <w:spacing w:after="0" w:line="240" w:lineRule="auto"/>
              <w:jc w:val="center"/>
              <w:rPr>
                <w:rFonts w:ascii="Times New Roman" w:eastAsia="Times New Roman" w:hAnsi="Times New Roman" w:cs="Times New Roman"/>
                <w:sz w:val="20"/>
                <w:szCs w:val="20"/>
                <w:lang w:eastAsia="sk-SK"/>
              </w:rPr>
            </w:pPr>
          </w:p>
        </w:tc>
        <w:tc>
          <w:tcPr>
            <w:tcW w:w="992" w:type="dxa"/>
          </w:tcPr>
          <w:p w14:paraId="5A1B4AB2" w14:textId="78FAE14F"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640D6248" w14:textId="72637A75"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115 ods. 10</w:t>
            </w:r>
          </w:p>
        </w:tc>
        <w:tc>
          <w:tcPr>
            <w:tcW w:w="1276" w:type="dxa"/>
            <w:shd w:val="clear" w:color="auto" w:fill="auto"/>
            <w:vAlign w:val="center"/>
          </w:tcPr>
          <w:p w14:paraId="70805944" w14:textId="6A7A3956" w:rsidR="002E45E7" w:rsidRDefault="002E45E7" w:rsidP="002E45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06ED823D" w14:textId="0CCDBB02" w:rsidR="002E45E7"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60AA0D70" w14:textId="164E0985" w:rsidR="002E45E7" w:rsidRDefault="002E45E7" w:rsidP="002E45E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vozidiel</w:t>
            </w:r>
          </w:p>
        </w:tc>
        <w:tc>
          <w:tcPr>
            <w:tcW w:w="993" w:type="dxa"/>
          </w:tcPr>
          <w:p w14:paraId="76D27320" w14:textId="11DD41C6"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180 000</w:t>
            </w:r>
          </w:p>
        </w:tc>
        <w:tc>
          <w:tcPr>
            <w:tcW w:w="851" w:type="dxa"/>
            <w:shd w:val="clear" w:color="auto" w:fill="auto"/>
            <w:noWrap/>
            <w:vAlign w:val="center"/>
          </w:tcPr>
          <w:p w14:paraId="029792FB" w14:textId="2FDB99DF"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0BEE6082" w14:textId="64A34266" w:rsidR="002E45E7" w:rsidRDefault="002E45E7" w:rsidP="002E45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52F90CFB" w14:textId="3B1D15C3"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Out (znižuje </w:t>
            </w:r>
            <w:r w:rsidR="00107CEB">
              <w:rPr>
                <w:rFonts w:ascii="Times New Roman" w:eastAsia="Times New Roman" w:hAnsi="Times New Roman" w:cs="Times New Roman"/>
                <w:sz w:val="20"/>
                <w:szCs w:val="20"/>
                <w:lang w:eastAsia="sk-SK"/>
              </w:rPr>
              <w:t>náklady</w:t>
            </w:r>
            <w:r>
              <w:rPr>
                <w:rFonts w:ascii="Times New Roman" w:eastAsia="Times New Roman" w:hAnsi="Times New Roman" w:cs="Times New Roman"/>
                <w:sz w:val="20"/>
                <w:szCs w:val="20"/>
                <w:lang w:eastAsia="sk-SK"/>
              </w:rPr>
              <w:t>)</w:t>
            </w:r>
          </w:p>
        </w:tc>
        <w:tc>
          <w:tcPr>
            <w:tcW w:w="708" w:type="dxa"/>
            <w:shd w:val="clear" w:color="auto" w:fill="auto"/>
            <w:noWrap/>
            <w:vAlign w:val="center"/>
          </w:tcPr>
          <w:p w14:paraId="3773DB08" w14:textId="6B51179C" w:rsidR="002E45E7" w:rsidRPr="00895898"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72A69500" w14:textId="04F4A356"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2E45E7" w:rsidRPr="00895898" w14:paraId="2B58E4B6"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FE612D" w14:textId="5FAFCCB1" w:rsidR="002E45E7" w:rsidRDefault="002E45E7" w:rsidP="002E45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p>
        </w:tc>
        <w:tc>
          <w:tcPr>
            <w:tcW w:w="2232" w:type="dxa"/>
            <w:shd w:val="clear" w:color="auto" w:fill="auto"/>
            <w:vAlign w:val="center"/>
          </w:tcPr>
          <w:p w14:paraId="2361FE66" w14:textId="1A37BC15" w:rsidR="002E45E7" w:rsidRPr="002E45E7" w:rsidRDefault="002E45E7" w:rsidP="002E45E7">
            <w:pPr>
              <w:spacing w:after="0" w:line="240" w:lineRule="auto"/>
              <w:jc w:val="center"/>
              <w:rPr>
                <w:rFonts w:ascii="Times New Roman" w:eastAsia="Times New Roman" w:hAnsi="Times New Roman" w:cs="Times New Roman"/>
                <w:sz w:val="20"/>
                <w:szCs w:val="20"/>
                <w:lang w:eastAsia="sk-SK"/>
              </w:rPr>
            </w:pPr>
            <w:r w:rsidRPr="002E45E7">
              <w:rPr>
                <w:rFonts w:ascii="Times New Roman" w:eastAsia="Times New Roman" w:hAnsi="Times New Roman" w:cs="Times New Roman"/>
                <w:sz w:val="20"/>
                <w:szCs w:val="20"/>
                <w:lang w:eastAsia="sk-SK"/>
              </w:rPr>
              <w:t>zmen</w:t>
            </w:r>
            <w:r w:rsidR="002E4BFB">
              <w:rPr>
                <w:rFonts w:ascii="Times New Roman" w:eastAsia="Times New Roman" w:hAnsi="Times New Roman" w:cs="Times New Roman"/>
                <w:sz w:val="20"/>
                <w:szCs w:val="20"/>
                <w:lang w:eastAsia="sk-SK"/>
              </w:rPr>
              <w:t>a</w:t>
            </w:r>
            <w:r w:rsidRPr="002E45E7">
              <w:rPr>
                <w:rFonts w:ascii="Times New Roman" w:eastAsia="Times New Roman" w:hAnsi="Times New Roman" w:cs="Times New Roman"/>
                <w:sz w:val="20"/>
                <w:szCs w:val="20"/>
                <w:lang w:eastAsia="sk-SK"/>
              </w:rPr>
              <w:t xml:space="preserve"> držby z FO podnikateľa na totožnú FO sa vykoná bez vybratia správneho poplatku</w:t>
            </w:r>
          </w:p>
          <w:p w14:paraId="77E2D3DF" w14:textId="77777777" w:rsidR="002E45E7" w:rsidRDefault="002E45E7" w:rsidP="002E45E7">
            <w:pPr>
              <w:spacing w:after="0" w:line="240" w:lineRule="auto"/>
              <w:jc w:val="center"/>
              <w:rPr>
                <w:rFonts w:ascii="Times New Roman" w:eastAsia="Times New Roman" w:hAnsi="Times New Roman" w:cs="Times New Roman"/>
                <w:sz w:val="20"/>
                <w:szCs w:val="20"/>
                <w:lang w:eastAsia="sk-SK"/>
              </w:rPr>
            </w:pPr>
          </w:p>
        </w:tc>
        <w:tc>
          <w:tcPr>
            <w:tcW w:w="992" w:type="dxa"/>
          </w:tcPr>
          <w:p w14:paraId="53E71656" w14:textId="0CEFD681"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6350B2B0" w14:textId="33CFAD63"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116 ods. 20</w:t>
            </w:r>
          </w:p>
        </w:tc>
        <w:tc>
          <w:tcPr>
            <w:tcW w:w="1276" w:type="dxa"/>
            <w:shd w:val="clear" w:color="auto" w:fill="auto"/>
            <w:vAlign w:val="center"/>
          </w:tcPr>
          <w:p w14:paraId="29E3F4C9" w14:textId="7F72C556" w:rsidR="002E45E7" w:rsidRDefault="002E45E7" w:rsidP="002E45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29329D9C" w14:textId="4A401DAE" w:rsidR="002E45E7"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15D5344E" w14:textId="5BFD9ABF" w:rsidR="002E45E7" w:rsidRDefault="002E45E7" w:rsidP="002E45E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vozidiel</w:t>
            </w:r>
          </w:p>
        </w:tc>
        <w:tc>
          <w:tcPr>
            <w:tcW w:w="993" w:type="dxa"/>
          </w:tcPr>
          <w:p w14:paraId="2F444484" w14:textId="7BCC9733"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69054DEC" w14:textId="24A1D37C"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0B8B4C00" w14:textId="4B8A7058" w:rsidR="002E45E7" w:rsidRDefault="002E45E7" w:rsidP="002E45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79EF59BD" w14:textId="25A3880C"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Out (znižuje </w:t>
            </w:r>
            <w:r w:rsidR="00107CEB">
              <w:rPr>
                <w:rFonts w:ascii="Times New Roman" w:eastAsia="Times New Roman" w:hAnsi="Times New Roman" w:cs="Times New Roman"/>
                <w:sz w:val="20"/>
                <w:szCs w:val="20"/>
                <w:lang w:eastAsia="sk-SK"/>
              </w:rPr>
              <w:t>náklady</w:t>
            </w:r>
            <w:r>
              <w:rPr>
                <w:rFonts w:ascii="Times New Roman" w:eastAsia="Times New Roman" w:hAnsi="Times New Roman" w:cs="Times New Roman"/>
                <w:sz w:val="20"/>
                <w:szCs w:val="20"/>
                <w:lang w:eastAsia="sk-SK"/>
              </w:rPr>
              <w:t>)</w:t>
            </w:r>
          </w:p>
        </w:tc>
        <w:tc>
          <w:tcPr>
            <w:tcW w:w="708" w:type="dxa"/>
            <w:shd w:val="clear" w:color="auto" w:fill="auto"/>
            <w:noWrap/>
            <w:vAlign w:val="center"/>
          </w:tcPr>
          <w:p w14:paraId="6E529B46" w14:textId="74B7B878" w:rsidR="002E45E7" w:rsidRPr="00895898"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721BB0C2" w14:textId="51F52182"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2E45E7" w:rsidRPr="00895898" w14:paraId="08C4B582"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5CDAB14" w14:textId="667729F1" w:rsidR="002E45E7" w:rsidRDefault="002E45E7" w:rsidP="002E45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tc>
        <w:tc>
          <w:tcPr>
            <w:tcW w:w="2232" w:type="dxa"/>
            <w:shd w:val="clear" w:color="auto" w:fill="auto"/>
            <w:vAlign w:val="center"/>
          </w:tcPr>
          <w:p w14:paraId="7E290909" w14:textId="0DFFE777" w:rsidR="002E45E7" w:rsidRDefault="002E45E7" w:rsidP="002E45E7">
            <w:pPr>
              <w:spacing w:after="0" w:line="240" w:lineRule="auto"/>
              <w:jc w:val="center"/>
              <w:rPr>
                <w:rFonts w:ascii="Times New Roman" w:eastAsia="Times New Roman" w:hAnsi="Times New Roman" w:cs="Times New Roman"/>
                <w:sz w:val="20"/>
                <w:szCs w:val="20"/>
                <w:lang w:eastAsia="sk-SK"/>
              </w:rPr>
            </w:pPr>
            <w:r w:rsidRPr="002E45E7">
              <w:rPr>
                <w:rFonts w:ascii="Times New Roman" w:eastAsia="Times New Roman" w:hAnsi="Times New Roman" w:cs="Times New Roman"/>
                <w:sz w:val="20"/>
                <w:szCs w:val="20"/>
                <w:lang w:eastAsia="sk-SK"/>
              </w:rPr>
              <w:t>vypustenie podmienky mať vydané OE časť I pri použití elektronických služieb</w:t>
            </w:r>
          </w:p>
        </w:tc>
        <w:tc>
          <w:tcPr>
            <w:tcW w:w="992" w:type="dxa"/>
          </w:tcPr>
          <w:p w14:paraId="074C9842" w14:textId="2DD7030E"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2079C45D" w14:textId="465D6DFB"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116a ods. 1</w:t>
            </w:r>
          </w:p>
        </w:tc>
        <w:tc>
          <w:tcPr>
            <w:tcW w:w="1276" w:type="dxa"/>
            <w:shd w:val="clear" w:color="auto" w:fill="auto"/>
            <w:vAlign w:val="center"/>
          </w:tcPr>
          <w:p w14:paraId="7A6EF9F3" w14:textId="3D7098AE" w:rsidR="002E45E7" w:rsidRDefault="002E45E7" w:rsidP="002E45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0E77DB23" w14:textId="3A7874FC" w:rsidR="002E45E7"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271E8AEF" w14:textId="2F3FFECC" w:rsidR="002E45E7" w:rsidRDefault="002E45E7" w:rsidP="002E45E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93" w:type="dxa"/>
          </w:tcPr>
          <w:p w14:paraId="59C4B5A9" w14:textId="08A64467"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100 000</w:t>
            </w:r>
          </w:p>
        </w:tc>
        <w:tc>
          <w:tcPr>
            <w:tcW w:w="851" w:type="dxa"/>
            <w:shd w:val="clear" w:color="auto" w:fill="auto"/>
            <w:noWrap/>
            <w:vAlign w:val="center"/>
          </w:tcPr>
          <w:p w14:paraId="6A79EF21" w14:textId="73394938"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62D7C3EA" w14:textId="3BB77418" w:rsidR="002E45E7" w:rsidRDefault="002E45E7" w:rsidP="002E45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0A83DCAD" w14:textId="57B6E74D"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Out (znižuje </w:t>
            </w:r>
            <w:r w:rsidR="00107CEB">
              <w:rPr>
                <w:rFonts w:ascii="Times New Roman" w:eastAsia="Times New Roman" w:hAnsi="Times New Roman" w:cs="Times New Roman"/>
                <w:sz w:val="20"/>
                <w:szCs w:val="20"/>
                <w:lang w:eastAsia="sk-SK"/>
              </w:rPr>
              <w:t>náklady</w:t>
            </w:r>
            <w:r>
              <w:rPr>
                <w:rFonts w:ascii="Times New Roman" w:eastAsia="Times New Roman" w:hAnsi="Times New Roman" w:cs="Times New Roman"/>
                <w:sz w:val="20"/>
                <w:szCs w:val="20"/>
                <w:lang w:eastAsia="sk-SK"/>
              </w:rPr>
              <w:t>)</w:t>
            </w:r>
          </w:p>
        </w:tc>
        <w:tc>
          <w:tcPr>
            <w:tcW w:w="708" w:type="dxa"/>
            <w:shd w:val="clear" w:color="auto" w:fill="auto"/>
            <w:noWrap/>
            <w:vAlign w:val="center"/>
          </w:tcPr>
          <w:p w14:paraId="7FB58534" w14:textId="4E0F91FB" w:rsidR="002E45E7" w:rsidRPr="00895898"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71C40A1C" w14:textId="64EEFA4A"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2E45E7" w:rsidRPr="00895898" w14:paraId="10D6AF1A"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07C3DB2" w14:textId="01B6AA43" w:rsidR="002E45E7" w:rsidRDefault="002E45E7" w:rsidP="002E45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p>
        </w:tc>
        <w:tc>
          <w:tcPr>
            <w:tcW w:w="2232" w:type="dxa"/>
            <w:shd w:val="clear" w:color="auto" w:fill="auto"/>
            <w:vAlign w:val="center"/>
          </w:tcPr>
          <w:p w14:paraId="09579D39" w14:textId="77C55487" w:rsidR="002E45E7" w:rsidRDefault="002E45E7" w:rsidP="002E45E7">
            <w:pPr>
              <w:spacing w:after="0" w:line="240" w:lineRule="auto"/>
              <w:jc w:val="center"/>
              <w:rPr>
                <w:rFonts w:ascii="Times New Roman" w:eastAsia="Times New Roman" w:hAnsi="Times New Roman" w:cs="Times New Roman"/>
                <w:sz w:val="20"/>
                <w:szCs w:val="20"/>
                <w:lang w:eastAsia="sk-SK"/>
              </w:rPr>
            </w:pPr>
            <w:r w:rsidRPr="002E45E7">
              <w:rPr>
                <w:rFonts w:ascii="Times New Roman" w:eastAsia="Times New Roman" w:hAnsi="Times New Roman" w:cs="Times New Roman"/>
                <w:sz w:val="20"/>
                <w:szCs w:val="20"/>
                <w:lang w:eastAsia="sk-SK"/>
              </w:rPr>
              <w:t>pri zmenách držby au</w:t>
            </w:r>
            <w:r>
              <w:rPr>
                <w:rFonts w:ascii="Times New Roman" w:eastAsia="Times New Roman" w:hAnsi="Times New Roman" w:cs="Times New Roman"/>
                <w:sz w:val="20"/>
                <w:szCs w:val="20"/>
                <w:lang w:eastAsia="sk-SK"/>
              </w:rPr>
              <w:t>tobazárom možnosť predloženia zml</w:t>
            </w:r>
            <w:r w:rsidRPr="002E45E7">
              <w:rPr>
                <w:rFonts w:ascii="Times New Roman" w:eastAsia="Times New Roman" w:hAnsi="Times New Roman" w:cs="Times New Roman"/>
                <w:sz w:val="20"/>
                <w:szCs w:val="20"/>
                <w:lang w:eastAsia="sk-SK"/>
              </w:rPr>
              <w:t>uvy o sprostredkovaní predaja alebo kúpnej zmluvy</w:t>
            </w:r>
          </w:p>
        </w:tc>
        <w:tc>
          <w:tcPr>
            <w:tcW w:w="992" w:type="dxa"/>
          </w:tcPr>
          <w:p w14:paraId="01375918" w14:textId="1E8EFAF6"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4361A8D6" w14:textId="1F2C144D" w:rsidR="002E45E7" w:rsidRDefault="002E45E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116a ods. 8</w:t>
            </w:r>
          </w:p>
        </w:tc>
        <w:tc>
          <w:tcPr>
            <w:tcW w:w="1276" w:type="dxa"/>
            <w:shd w:val="clear" w:color="auto" w:fill="auto"/>
            <w:vAlign w:val="center"/>
          </w:tcPr>
          <w:p w14:paraId="1496FFA6" w14:textId="666B5D84" w:rsidR="002E45E7" w:rsidRDefault="00107CEB" w:rsidP="002E45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7FDA4371" w14:textId="171A4D6D" w:rsidR="002E45E7" w:rsidRDefault="002E45E7"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735A3278" w14:textId="1CF28A97" w:rsidR="002E45E7" w:rsidRDefault="00107CEB" w:rsidP="002E45E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autobazáre</w:t>
            </w:r>
          </w:p>
        </w:tc>
        <w:tc>
          <w:tcPr>
            <w:tcW w:w="993" w:type="dxa"/>
          </w:tcPr>
          <w:p w14:paraId="664F1F80" w14:textId="6F13D518" w:rsidR="002E45E7" w:rsidRDefault="00107CEB"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04785FB9" w14:textId="40A43D72" w:rsidR="002E45E7" w:rsidRDefault="00107CEB"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18FCF71A" w14:textId="4F544AA4" w:rsidR="002E45E7" w:rsidRDefault="00107CEB" w:rsidP="002E45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3BA07172" w14:textId="52562DEE" w:rsidR="002E45E7" w:rsidRDefault="00107CEB"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152CE374" w14:textId="4ED3CE79" w:rsidR="002E45E7" w:rsidRPr="00895898" w:rsidRDefault="00107CEB"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761EA617" w14:textId="04F6F4DF"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2E45E7" w:rsidRPr="00895898" w14:paraId="724F5109"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A5215C" w14:textId="3BEF3A47" w:rsidR="002E45E7" w:rsidRDefault="00913788" w:rsidP="002E45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6</w:t>
            </w:r>
            <w:r w:rsidR="00687E31">
              <w:rPr>
                <w:rFonts w:ascii="Times New Roman" w:eastAsia="Times New Roman" w:hAnsi="Times New Roman" w:cs="Times New Roman"/>
                <w:sz w:val="20"/>
                <w:szCs w:val="20"/>
                <w:lang w:eastAsia="sk-SK"/>
              </w:rPr>
              <w:t>.</w:t>
            </w:r>
          </w:p>
        </w:tc>
        <w:tc>
          <w:tcPr>
            <w:tcW w:w="2232" w:type="dxa"/>
            <w:shd w:val="clear" w:color="auto" w:fill="auto"/>
            <w:vAlign w:val="center"/>
          </w:tcPr>
          <w:p w14:paraId="0C2F37E6" w14:textId="13F250AB" w:rsidR="00687E31" w:rsidRPr="00687E31" w:rsidRDefault="00687E31" w:rsidP="00687E31">
            <w:pPr>
              <w:spacing w:after="0" w:line="240" w:lineRule="auto"/>
              <w:jc w:val="center"/>
              <w:rPr>
                <w:rFonts w:ascii="Times New Roman" w:eastAsia="Times New Roman" w:hAnsi="Times New Roman" w:cs="Times New Roman"/>
                <w:sz w:val="20"/>
                <w:szCs w:val="20"/>
                <w:lang w:eastAsia="sk-SK"/>
              </w:rPr>
            </w:pPr>
            <w:r w:rsidRPr="00687E31">
              <w:rPr>
                <w:rFonts w:ascii="Times New Roman" w:eastAsia="Times New Roman" w:hAnsi="Times New Roman" w:cs="Times New Roman"/>
                <w:sz w:val="20"/>
                <w:szCs w:val="20"/>
                <w:lang w:eastAsia="sk-SK"/>
              </w:rPr>
              <w:t>vypustenie kontrol originality pri vývozoch vozidiel do cudziny</w:t>
            </w:r>
          </w:p>
          <w:p w14:paraId="17FDBD7C" w14:textId="77777777" w:rsidR="002E45E7" w:rsidRDefault="002E45E7" w:rsidP="002E45E7">
            <w:pPr>
              <w:spacing w:after="0" w:line="240" w:lineRule="auto"/>
              <w:jc w:val="center"/>
              <w:rPr>
                <w:rFonts w:ascii="Times New Roman" w:eastAsia="Times New Roman" w:hAnsi="Times New Roman" w:cs="Times New Roman"/>
                <w:sz w:val="20"/>
                <w:szCs w:val="20"/>
                <w:lang w:eastAsia="sk-SK"/>
              </w:rPr>
            </w:pPr>
          </w:p>
        </w:tc>
        <w:tc>
          <w:tcPr>
            <w:tcW w:w="992" w:type="dxa"/>
          </w:tcPr>
          <w:p w14:paraId="7C5B0992" w14:textId="06CCAB7F" w:rsidR="002E45E7" w:rsidRDefault="00687E31"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4B8B29D6" w14:textId="727322A3" w:rsidR="002E45E7" w:rsidRDefault="00687E31"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119 ods. 1</w:t>
            </w:r>
          </w:p>
        </w:tc>
        <w:tc>
          <w:tcPr>
            <w:tcW w:w="1276" w:type="dxa"/>
            <w:shd w:val="clear" w:color="auto" w:fill="auto"/>
            <w:vAlign w:val="center"/>
          </w:tcPr>
          <w:p w14:paraId="34D0E410" w14:textId="63B11632" w:rsidR="002E45E7" w:rsidRDefault="00687E31" w:rsidP="002E45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4CCA142D" w14:textId="068AA5C6" w:rsidR="002E45E7" w:rsidRDefault="00687E31"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7F74DE6E" w14:textId="77C20492" w:rsidR="002E45E7" w:rsidRDefault="00687E31" w:rsidP="002E45E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93" w:type="dxa"/>
          </w:tcPr>
          <w:p w14:paraId="41862B3B" w14:textId="2574E0D8" w:rsidR="002E45E7" w:rsidRDefault="00687E31"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53354748" w14:textId="0C562C8B" w:rsidR="002E45E7" w:rsidRDefault="00687E31"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3DFC6E9F" w14:textId="2F296360" w:rsidR="002E45E7" w:rsidRDefault="00687E31" w:rsidP="002E45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182C9EF5" w14:textId="1D30DE34" w:rsidR="002E45E7" w:rsidRDefault="00687E31"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02DAE4A4" w14:textId="6504151E" w:rsidR="002E45E7" w:rsidRPr="00895898" w:rsidRDefault="00687E31" w:rsidP="002E45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22820D92" w14:textId="4FAA787E" w:rsidR="002E45E7" w:rsidRDefault="00B24A57" w:rsidP="002E45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687E31" w:rsidRPr="00895898" w14:paraId="1D249E05"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4529D9B" w14:textId="137CB1A0" w:rsidR="00687E31" w:rsidRDefault="00913788" w:rsidP="00687E3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00687E31">
              <w:rPr>
                <w:rFonts w:ascii="Times New Roman" w:eastAsia="Times New Roman" w:hAnsi="Times New Roman" w:cs="Times New Roman"/>
                <w:sz w:val="20"/>
                <w:szCs w:val="20"/>
                <w:lang w:eastAsia="sk-SK"/>
              </w:rPr>
              <w:t>.</w:t>
            </w:r>
          </w:p>
        </w:tc>
        <w:tc>
          <w:tcPr>
            <w:tcW w:w="2232" w:type="dxa"/>
            <w:shd w:val="clear" w:color="auto" w:fill="auto"/>
            <w:vAlign w:val="center"/>
          </w:tcPr>
          <w:p w14:paraId="00751536" w14:textId="45036E83" w:rsidR="00687E31" w:rsidRDefault="00687E31" w:rsidP="00687E31">
            <w:pPr>
              <w:spacing w:after="0" w:line="240" w:lineRule="auto"/>
              <w:jc w:val="center"/>
              <w:rPr>
                <w:rFonts w:ascii="Times New Roman" w:eastAsia="Times New Roman" w:hAnsi="Times New Roman" w:cs="Times New Roman"/>
                <w:sz w:val="20"/>
                <w:szCs w:val="20"/>
                <w:lang w:eastAsia="sk-SK"/>
              </w:rPr>
            </w:pPr>
            <w:r w:rsidRPr="00687E31">
              <w:rPr>
                <w:rFonts w:ascii="Times New Roman" w:eastAsia="Times New Roman" w:hAnsi="Times New Roman" w:cs="Times New Roman"/>
                <w:sz w:val="20"/>
                <w:szCs w:val="20"/>
                <w:lang w:eastAsia="sk-SK"/>
              </w:rPr>
              <w:t>umožnenie oznámenia vývozu vozidla do cudziny na ktoromkoľvek orgáne Policajného zboru</w:t>
            </w:r>
          </w:p>
        </w:tc>
        <w:tc>
          <w:tcPr>
            <w:tcW w:w="992" w:type="dxa"/>
          </w:tcPr>
          <w:p w14:paraId="26BB5A30" w14:textId="3FCC96B1"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7C7FA54C" w14:textId="6A96D08D"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119 ods. 2</w:t>
            </w:r>
          </w:p>
        </w:tc>
        <w:tc>
          <w:tcPr>
            <w:tcW w:w="1276" w:type="dxa"/>
            <w:shd w:val="clear" w:color="auto" w:fill="auto"/>
            <w:vAlign w:val="center"/>
          </w:tcPr>
          <w:p w14:paraId="47F5535A" w14:textId="25DC7E8D" w:rsidR="00687E31" w:rsidRDefault="00687E31" w:rsidP="00687E31">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298B73CC" w14:textId="16EFB5D3" w:rsidR="00687E31" w:rsidRDefault="00687E31" w:rsidP="00687E3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65E61340" w14:textId="051F27E3" w:rsidR="00687E31" w:rsidRDefault="00687E31" w:rsidP="00687E3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93" w:type="dxa"/>
          </w:tcPr>
          <w:p w14:paraId="467D7CA7" w14:textId="1749E6D7"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5723FCEA" w14:textId="09298280"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1AAA8C94" w14:textId="18802B6A" w:rsidR="00687E31" w:rsidRDefault="00687E31" w:rsidP="00687E31">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1BDFCF00" w14:textId="080E3CDB"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7415068B" w14:textId="25414BA4" w:rsidR="00687E31" w:rsidRPr="00895898" w:rsidRDefault="00687E31" w:rsidP="00687E3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65A8F0A4" w14:textId="0B0565BA" w:rsidR="00687E31" w:rsidRDefault="00B24A57"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687E31" w:rsidRPr="00895898" w14:paraId="4087F840"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64921B" w14:textId="0AF47E7B" w:rsidR="00687E31" w:rsidRDefault="00CC3AC1" w:rsidP="00687E3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w:t>
            </w:r>
            <w:r w:rsidR="00687E31">
              <w:rPr>
                <w:rFonts w:ascii="Times New Roman" w:eastAsia="Times New Roman" w:hAnsi="Times New Roman" w:cs="Times New Roman"/>
                <w:sz w:val="20"/>
                <w:szCs w:val="20"/>
                <w:lang w:eastAsia="sk-SK"/>
              </w:rPr>
              <w:t>.</w:t>
            </w:r>
          </w:p>
        </w:tc>
        <w:tc>
          <w:tcPr>
            <w:tcW w:w="2232" w:type="dxa"/>
            <w:shd w:val="clear" w:color="auto" w:fill="auto"/>
            <w:vAlign w:val="center"/>
          </w:tcPr>
          <w:p w14:paraId="454601B5" w14:textId="6B3BACBA" w:rsidR="00687E31" w:rsidRDefault="00687E31" w:rsidP="00687E31">
            <w:pPr>
              <w:spacing w:after="0" w:line="240" w:lineRule="auto"/>
              <w:jc w:val="center"/>
              <w:rPr>
                <w:rFonts w:ascii="Times New Roman" w:eastAsia="Times New Roman" w:hAnsi="Times New Roman" w:cs="Times New Roman"/>
                <w:sz w:val="20"/>
                <w:szCs w:val="20"/>
                <w:lang w:eastAsia="sk-SK"/>
              </w:rPr>
            </w:pPr>
            <w:r w:rsidRPr="00687E31">
              <w:rPr>
                <w:rFonts w:ascii="Times New Roman" w:eastAsia="Times New Roman" w:hAnsi="Times New Roman" w:cs="Times New Roman"/>
                <w:sz w:val="20"/>
                <w:szCs w:val="20"/>
                <w:lang w:eastAsia="sk-SK"/>
              </w:rPr>
              <w:t>umožnenie podania žiadosti o odhlásenie vozidla do cudziny autobazárom prostredníctvom elektronickej služby</w:t>
            </w:r>
          </w:p>
        </w:tc>
        <w:tc>
          <w:tcPr>
            <w:tcW w:w="992" w:type="dxa"/>
          </w:tcPr>
          <w:p w14:paraId="29BC45D0" w14:textId="2A38D5D1"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8/2009</w:t>
            </w:r>
          </w:p>
        </w:tc>
        <w:tc>
          <w:tcPr>
            <w:tcW w:w="1134" w:type="dxa"/>
          </w:tcPr>
          <w:p w14:paraId="36CEF3DC" w14:textId="69FF50B4"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119 ods. 8</w:t>
            </w:r>
          </w:p>
        </w:tc>
        <w:tc>
          <w:tcPr>
            <w:tcW w:w="1276" w:type="dxa"/>
            <w:shd w:val="clear" w:color="auto" w:fill="auto"/>
            <w:vAlign w:val="center"/>
          </w:tcPr>
          <w:p w14:paraId="3C6E1AB6" w14:textId="493BC042" w:rsidR="00687E31" w:rsidRDefault="00687E31" w:rsidP="00687E31">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67037F26" w14:textId="144B8B61" w:rsidR="00687E31" w:rsidRDefault="00687E31" w:rsidP="00687E3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0C31B624" w14:textId="312ED531" w:rsidR="00687E31" w:rsidRDefault="00687E31" w:rsidP="00687E3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93" w:type="dxa"/>
          </w:tcPr>
          <w:p w14:paraId="6A2534AE" w14:textId="6CB5812E"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3062DA7E" w14:textId="0A29AD63"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5B64E119" w14:textId="7BED6330" w:rsidR="00687E31" w:rsidRDefault="00687E31" w:rsidP="00687E31">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481C674E" w14:textId="5D03196E" w:rsidR="00687E31" w:rsidRDefault="00687E31"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04B3F268" w14:textId="5AF36780" w:rsidR="00687E31" w:rsidRPr="00895898" w:rsidRDefault="00687E31" w:rsidP="00687E3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066735CF" w14:textId="2EFC6FD1" w:rsidR="00687E31" w:rsidRDefault="00B24A57" w:rsidP="00687E3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91298F" w:rsidRPr="00895898" w14:paraId="3A49D4BE"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432DC84" w14:textId="5A6A1B2A" w:rsidR="0091298F" w:rsidRDefault="00CC3AC1" w:rsidP="0091298F">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0091298F">
              <w:rPr>
                <w:rFonts w:ascii="Times New Roman" w:eastAsia="Times New Roman" w:hAnsi="Times New Roman" w:cs="Times New Roman"/>
                <w:sz w:val="20"/>
                <w:szCs w:val="20"/>
                <w:lang w:eastAsia="sk-SK"/>
              </w:rPr>
              <w:t>.</w:t>
            </w:r>
          </w:p>
        </w:tc>
        <w:tc>
          <w:tcPr>
            <w:tcW w:w="2232" w:type="dxa"/>
            <w:shd w:val="clear" w:color="auto" w:fill="auto"/>
            <w:vAlign w:val="center"/>
          </w:tcPr>
          <w:p w14:paraId="5E42B4E7" w14:textId="6DB67E31" w:rsidR="0091298F" w:rsidRDefault="0091298F" w:rsidP="0091298F">
            <w:pPr>
              <w:spacing w:after="0" w:line="240" w:lineRule="auto"/>
              <w:jc w:val="center"/>
              <w:rPr>
                <w:rFonts w:ascii="Times New Roman" w:eastAsia="Times New Roman" w:hAnsi="Times New Roman" w:cs="Times New Roman"/>
                <w:sz w:val="20"/>
                <w:szCs w:val="20"/>
                <w:lang w:eastAsia="sk-SK"/>
              </w:rPr>
            </w:pPr>
            <w:r w:rsidRPr="0091298F">
              <w:rPr>
                <w:rFonts w:ascii="Times New Roman" w:eastAsia="Times New Roman" w:hAnsi="Times New Roman" w:cs="Times New Roman"/>
                <w:sz w:val="20"/>
                <w:szCs w:val="20"/>
                <w:lang w:eastAsia="sk-SK"/>
              </w:rPr>
              <w:t>pri opätovnom zaradení vozidla do evidencie po ukončení dočasného vyradenia povinnosť doplatenia spr. poplatku</w:t>
            </w:r>
          </w:p>
        </w:tc>
        <w:tc>
          <w:tcPr>
            <w:tcW w:w="992" w:type="dxa"/>
          </w:tcPr>
          <w:p w14:paraId="4022F2FC" w14:textId="7FA26F3B"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145/1995</w:t>
            </w:r>
          </w:p>
        </w:tc>
        <w:tc>
          <w:tcPr>
            <w:tcW w:w="1134" w:type="dxa"/>
          </w:tcPr>
          <w:p w14:paraId="73AF8F48" w14:textId="77777777" w:rsidR="0091298F" w:rsidRPr="0091298F" w:rsidRDefault="0091298F" w:rsidP="0091298F">
            <w:pPr>
              <w:spacing w:after="0" w:line="240" w:lineRule="auto"/>
              <w:jc w:val="center"/>
              <w:rPr>
                <w:rFonts w:ascii="Times New Roman" w:eastAsia="Times New Roman" w:hAnsi="Times New Roman" w:cs="Times New Roman"/>
                <w:sz w:val="20"/>
                <w:szCs w:val="20"/>
                <w:lang w:eastAsia="sk-SK"/>
              </w:rPr>
            </w:pPr>
            <w:r w:rsidRPr="0091298F">
              <w:rPr>
                <w:rFonts w:ascii="Times New Roman" w:eastAsia="Times New Roman" w:hAnsi="Times New Roman" w:cs="Times New Roman"/>
                <w:sz w:val="20"/>
                <w:szCs w:val="20"/>
                <w:lang w:eastAsia="sk-SK"/>
              </w:rPr>
              <w:t>3. bod poznámky k položke 73a</w:t>
            </w:r>
          </w:p>
          <w:p w14:paraId="3118B6C4" w14:textId="77777777" w:rsidR="0091298F" w:rsidRPr="0091298F" w:rsidRDefault="0091298F" w:rsidP="0091298F">
            <w:pPr>
              <w:spacing w:after="0" w:line="240" w:lineRule="auto"/>
              <w:jc w:val="center"/>
              <w:rPr>
                <w:rFonts w:ascii="Times New Roman" w:eastAsia="Times New Roman" w:hAnsi="Times New Roman" w:cs="Times New Roman"/>
                <w:sz w:val="20"/>
                <w:szCs w:val="20"/>
                <w:lang w:eastAsia="sk-SK"/>
              </w:rPr>
            </w:pPr>
          </w:p>
          <w:p w14:paraId="17D08B0F" w14:textId="77777777" w:rsidR="0091298F" w:rsidRDefault="0091298F" w:rsidP="0091298F">
            <w:pPr>
              <w:spacing w:after="0" w:line="240" w:lineRule="auto"/>
              <w:jc w:val="center"/>
              <w:rPr>
                <w:rFonts w:ascii="Times New Roman" w:eastAsia="Times New Roman" w:hAnsi="Times New Roman" w:cs="Times New Roman"/>
                <w:sz w:val="20"/>
                <w:szCs w:val="20"/>
                <w:lang w:eastAsia="sk-SK"/>
              </w:rPr>
            </w:pPr>
          </w:p>
        </w:tc>
        <w:tc>
          <w:tcPr>
            <w:tcW w:w="1276" w:type="dxa"/>
            <w:shd w:val="clear" w:color="auto" w:fill="auto"/>
            <w:vAlign w:val="center"/>
          </w:tcPr>
          <w:p w14:paraId="36738C4D" w14:textId="216C9C7E" w:rsidR="0091298F" w:rsidRDefault="0091298F" w:rsidP="0091298F">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16724613" w14:textId="77777777" w:rsidR="0091298F" w:rsidRDefault="0091298F" w:rsidP="0091298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p w14:paraId="09DA3540" w14:textId="188737BE" w:rsidR="0091298F" w:rsidRDefault="0091298F" w:rsidP="0091298F">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14:paraId="13399279" w14:textId="2B26EBB5" w:rsidR="0091298F" w:rsidRDefault="0091298F" w:rsidP="0091298F">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93" w:type="dxa"/>
          </w:tcPr>
          <w:p w14:paraId="22B4E49B" w14:textId="0F2D40D8"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51" w:type="dxa"/>
            <w:shd w:val="clear" w:color="auto" w:fill="auto"/>
            <w:noWrap/>
            <w:vAlign w:val="center"/>
          </w:tcPr>
          <w:p w14:paraId="10B2CE13" w14:textId="561D59E3"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3698787C" w14:textId="3F0E34E1" w:rsidR="0091298F" w:rsidRDefault="0091298F" w:rsidP="0091298F">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1252EEC3" w14:textId="3A39660E" w:rsidR="0091298F" w:rsidRDefault="00951DB7"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129E6DC8" w14:textId="2CD41AD2" w:rsidR="0091298F" w:rsidRPr="00895898" w:rsidRDefault="0091298F" w:rsidP="0091298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62E65B4F" w14:textId="16FC1CC0" w:rsidR="0091298F" w:rsidRDefault="00B24A57"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r w:rsidR="0091298F" w:rsidRPr="00895898" w14:paraId="414800C9" w14:textId="77777777" w:rsidTr="00863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96BF02" w14:textId="5CE3DE9A" w:rsidR="0091298F" w:rsidRDefault="00CC3AC1" w:rsidP="0091298F">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r w:rsidR="0091298F">
              <w:rPr>
                <w:rFonts w:ascii="Times New Roman" w:eastAsia="Times New Roman" w:hAnsi="Times New Roman" w:cs="Times New Roman"/>
                <w:sz w:val="20"/>
                <w:szCs w:val="20"/>
                <w:lang w:eastAsia="sk-SK"/>
              </w:rPr>
              <w:t>.</w:t>
            </w:r>
          </w:p>
        </w:tc>
        <w:tc>
          <w:tcPr>
            <w:tcW w:w="2232" w:type="dxa"/>
            <w:shd w:val="clear" w:color="auto" w:fill="auto"/>
            <w:vAlign w:val="center"/>
          </w:tcPr>
          <w:p w14:paraId="102AB21B" w14:textId="47F41120" w:rsidR="0091298F" w:rsidRDefault="0091298F" w:rsidP="0091298F">
            <w:pPr>
              <w:spacing w:after="0" w:line="240" w:lineRule="auto"/>
              <w:jc w:val="center"/>
              <w:rPr>
                <w:rFonts w:ascii="Times New Roman" w:eastAsia="Times New Roman" w:hAnsi="Times New Roman" w:cs="Times New Roman"/>
                <w:sz w:val="20"/>
                <w:szCs w:val="20"/>
                <w:lang w:eastAsia="sk-SK"/>
              </w:rPr>
            </w:pPr>
            <w:r w:rsidRPr="0091298F">
              <w:rPr>
                <w:rFonts w:ascii="Times New Roman" w:eastAsia="Times New Roman" w:hAnsi="Times New Roman" w:cs="Times New Roman"/>
                <w:sz w:val="20"/>
                <w:szCs w:val="20"/>
                <w:lang w:eastAsia="sk-SK"/>
              </w:rPr>
              <w:t>zavedenie nového správneho poplatku za vydanie 1 ks jednorazového prevozného EČV</w:t>
            </w:r>
          </w:p>
        </w:tc>
        <w:tc>
          <w:tcPr>
            <w:tcW w:w="992" w:type="dxa"/>
          </w:tcPr>
          <w:p w14:paraId="50FF6B62" w14:textId="29974AF9"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145/1995</w:t>
            </w:r>
          </w:p>
        </w:tc>
        <w:tc>
          <w:tcPr>
            <w:tcW w:w="1134" w:type="dxa"/>
          </w:tcPr>
          <w:p w14:paraId="1AF2A6B8" w14:textId="77777777" w:rsidR="0091298F" w:rsidRPr="0091298F" w:rsidRDefault="0091298F" w:rsidP="0091298F">
            <w:pPr>
              <w:spacing w:after="0" w:line="240" w:lineRule="auto"/>
              <w:jc w:val="center"/>
              <w:rPr>
                <w:rFonts w:ascii="Times New Roman" w:eastAsia="Times New Roman" w:hAnsi="Times New Roman" w:cs="Times New Roman"/>
                <w:sz w:val="20"/>
                <w:szCs w:val="20"/>
                <w:lang w:eastAsia="sk-SK"/>
              </w:rPr>
            </w:pPr>
            <w:r w:rsidRPr="0091298F">
              <w:rPr>
                <w:rFonts w:ascii="Times New Roman" w:eastAsia="Times New Roman" w:hAnsi="Times New Roman" w:cs="Times New Roman"/>
                <w:sz w:val="20"/>
                <w:szCs w:val="20"/>
                <w:lang w:eastAsia="sk-SK"/>
              </w:rPr>
              <w:t>Položka 76 písm. h)</w:t>
            </w:r>
          </w:p>
          <w:p w14:paraId="69F2B1D7" w14:textId="77777777" w:rsidR="0091298F" w:rsidRPr="0091298F" w:rsidRDefault="0091298F" w:rsidP="0091298F">
            <w:pPr>
              <w:spacing w:after="0" w:line="240" w:lineRule="auto"/>
              <w:jc w:val="center"/>
              <w:rPr>
                <w:rFonts w:ascii="Times New Roman" w:eastAsia="Times New Roman" w:hAnsi="Times New Roman" w:cs="Times New Roman"/>
                <w:sz w:val="20"/>
                <w:szCs w:val="20"/>
                <w:lang w:eastAsia="sk-SK"/>
              </w:rPr>
            </w:pPr>
          </w:p>
          <w:p w14:paraId="71C76391" w14:textId="77777777" w:rsidR="0091298F" w:rsidRDefault="0091298F" w:rsidP="0091298F">
            <w:pPr>
              <w:spacing w:after="0" w:line="240" w:lineRule="auto"/>
              <w:jc w:val="center"/>
              <w:rPr>
                <w:rFonts w:ascii="Times New Roman" w:eastAsia="Times New Roman" w:hAnsi="Times New Roman" w:cs="Times New Roman"/>
                <w:sz w:val="20"/>
                <w:szCs w:val="20"/>
                <w:lang w:eastAsia="sk-SK"/>
              </w:rPr>
            </w:pPr>
          </w:p>
        </w:tc>
        <w:tc>
          <w:tcPr>
            <w:tcW w:w="1276" w:type="dxa"/>
            <w:shd w:val="clear" w:color="auto" w:fill="auto"/>
            <w:vAlign w:val="center"/>
          </w:tcPr>
          <w:p w14:paraId="0943B122" w14:textId="1D2E75C7" w:rsidR="0091298F" w:rsidRDefault="0091298F" w:rsidP="0091298F">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04EF17C8" w14:textId="3ACB8EE6" w:rsidR="0091298F" w:rsidRDefault="0091298F" w:rsidP="0091298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1.7.2025</w:t>
            </w:r>
          </w:p>
        </w:tc>
        <w:tc>
          <w:tcPr>
            <w:tcW w:w="1417" w:type="dxa"/>
            <w:shd w:val="clear" w:color="auto" w:fill="auto"/>
            <w:noWrap/>
            <w:vAlign w:val="center"/>
          </w:tcPr>
          <w:p w14:paraId="6370107F" w14:textId="6234A1EE" w:rsidR="0091298F" w:rsidRDefault="0091298F" w:rsidP="0091298F">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predajcovia nových vozidiel</w:t>
            </w:r>
          </w:p>
        </w:tc>
        <w:tc>
          <w:tcPr>
            <w:tcW w:w="993" w:type="dxa"/>
          </w:tcPr>
          <w:p w14:paraId="2039273A" w14:textId="6A86B2DE"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350</w:t>
            </w:r>
          </w:p>
          <w:p w14:paraId="4C88DEE4" w14:textId="77777777" w:rsidR="0091298F" w:rsidRDefault="0091298F" w:rsidP="0091298F">
            <w:pPr>
              <w:spacing w:after="0" w:line="240" w:lineRule="auto"/>
              <w:jc w:val="center"/>
              <w:rPr>
                <w:rFonts w:ascii="Times New Roman" w:eastAsia="Times New Roman" w:hAnsi="Times New Roman" w:cs="Times New Roman"/>
                <w:sz w:val="20"/>
                <w:szCs w:val="20"/>
                <w:lang w:eastAsia="sk-SK"/>
              </w:rPr>
            </w:pPr>
          </w:p>
          <w:p w14:paraId="5D35C4DB" w14:textId="77FC2C37" w:rsidR="0091298F" w:rsidRDefault="0091298F" w:rsidP="0091298F">
            <w:pPr>
              <w:spacing w:after="0" w:line="240" w:lineRule="auto"/>
              <w:jc w:val="center"/>
              <w:rPr>
                <w:rFonts w:ascii="Times New Roman" w:eastAsia="Times New Roman" w:hAnsi="Times New Roman" w:cs="Times New Roman"/>
                <w:sz w:val="20"/>
                <w:szCs w:val="20"/>
                <w:lang w:eastAsia="sk-SK"/>
              </w:rPr>
            </w:pPr>
          </w:p>
        </w:tc>
        <w:tc>
          <w:tcPr>
            <w:tcW w:w="851" w:type="dxa"/>
            <w:shd w:val="clear" w:color="auto" w:fill="auto"/>
            <w:noWrap/>
            <w:vAlign w:val="center"/>
          </w:tcPr>
          <w:p w14:paraId="72CDF4E6" w14:textId="2F3FAE90"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843" w:type="dxa"/>
            <w:shd w:val="clear" w:color="auto" w:fill="auto"/>
            <w:noWrap/>
            <w:vAlign w:val="center"/>
          </w:tcPr>
          <w:p w14:paraId="6239189C" w14:textId="3553EA5C" w:rsidR="0091298F" w:rsidRDefault="0091298F" w:rsidP="0091298F">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000" w:type="dxa"/>
            <w:shd w:val="clear" w:color="auto" w:fill="auto"/>
            <w:noWrap/>
            <w:vAlign w:val="center"/>
          </w:tcPr>
          <w:p w14:paraId="4371F8A8" w14:textId="442CA215" w:rsidR="0091298F" w:rsidRDefault="0091298F"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065D12A9" w14:textId="14DC20C0" w:rsidR="0091298F" w:rsidRPr="00895898" w:rsidRDefault="0091298F" w:rsidP="0091298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4" w:type="dxa"/>
            <w:vAlign w:val="center"/>
          </w:tcPr>
          <w:p w14:paraId="3BA197C4" w14:textId="3D63ACCC" w:rsidR="0091298F" w:rsidRDefault="00B24A57" w:rsidP="0091298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GP-N</w:t>
            </w:r>
          </w:p>
        </w:tc>
      </w:tr>
    </w:tbl>
    <w:p w14:paraId="43B46A29" w14:textId="77777777" w:rsidR="00863F42" w:rsidRPr="00895898" w:rsidRDefault="00863F42" w:rsidP="00054C41">
      <w:pPr>
        <w:jc w:val="both"/>
        <w:rPr>
          <w:rFonts w:ascii="Times New Roman" w:eastAsia="Calibri" w:hAnsi="Times New Roman" w:cs="Times New Roman"/>
          <w:b/>
          <w:bCs/>
          <w:i/>
          <w:sz w:val="24"/>
          <w:szCs w:val="24"/>
        </w:rPr>
        <w:sectPr w:rsidR="00863F42"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264A4714" w:rsidR="00054C41" w:rsidRPr="00D86387" w:rsidRDefault="00054C41" w:rsidP="00054C41">
      <w:pPr>
        <w:jc w:val="both"/>
        <w:rPr>
          <w:rFonts w:ascii="Times New Roman" w:eastAsia="Calibri" w:hAnsi="Times New Roman" w:cs="Times New Roman"/>
          <w:bCs/>
          <w:i/>
          <w:iCs/>
          <w:color w:val="000000"/>
          <w:sz w:val="20"/>
          <w:szCs w:val="20"/>
        </w:rPr>
      </w:pPr>
      <w:r w:rsidRPr="00D86387">
        <w:rPr>
          <w:rFonts w:ascii="Times New Roman" w:eastAsia="Calibri" w:hAnsi="Times New Roman" w:cs="Times New Roman"/>
          <w:bCs/>
          <w:i/>
          <w:iCs/>
          <w:color w:val="000000"/>
          <w:sz w:val="20"/>
          <w:szCs w:val="2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sidRPr="00D86387">
        <w:rPr>
          <w:rFonts w:ascii="Times New Roman" w:eastAsia="Calibri" w:hAnsi="Times New Roman" w:cs="Times New Roman"/>
          <w:bCs/>
          <w:i/>
          <w:iCs/>
          <w:color w:val="000000"/>
          <w:sz w:val="20"/>
          <w:szCs w:val="20"/>
        </w:rPr>
        <w:t xml:space="preserve"> a poplatky, ktorých cieľom je znižovať negatívne externality</w:t>
      </w:r>
      <w:r w:rsidRPr="00D86387">
        <w:rPr>
          <w:rFonts w:ascii="Times New Roman" w:eastAsia="Calibri" w:hAnsi="Times New Roman" w:cs="Times New Roman"/>
          <w:bCs/>
          <w:i/>
          <w:iCs/>
          <w:color w:val="000000"/>
          <w:sz w:val="20"/>
          <w:szCs w:val="20"/>
        </w:rPr>
        <w:t xml:space="preserve">, B. </w:t>
      </w:r>
      <w:r w:rsidR="00A000DA" w:rsidRPr="00D86387">
        <w:rPr>
          <w:rFonts w:ascii="Times New Roman" w:eastAsia="Calibri" w:hAnsi="Times New Roman" w:cs="Times New Roman"/>
          <w:bCs/>
          <w:i/>
          <w:iCs/>
          <w:color w:val="000000"/>
          <w:sz w:val="20"/>
          <w:szCs w:val="20"/>
        </w:rPr>
        <w:t>Iné p</w:t>
      </w:r>
      <w:r w:rsidRPr="00D86387">
        <w:rPr>
          <w:rFonts w:ascii="Times New Roman" w:eastAsia="Calibri" w:hAnsi="Times New Roman" w:cs="Times New Roman"/>
          <w:bCs/>
          <w:i/>
          <w:iCs/>
          <w:color w:val="000000"/>
          <w:sz w:val="20"/>
          <w:szCs w:val="20"/>
        </w:rPr>
        <w:t xml:space="preserve">oplatky, C. </w:t>
      </w:r>
      <w:r w:rsidR="00024EE4" w:rsidRPr="00D86387">
        <w:rPr>
          <w:rFonts w:ascii="Times New Roman" w:eastAsia="Calibri" w:hAnsi="Times New Roman" w:cs="Times New Roman"/>
          <w:bCs/>
          <w:i/>
          <w:iCs/>
          <w:color w:val="000000"/>
          <w:sz w:val="20"/>
          <w:szCs w:val="20"/>
        </w:rPr>
        <w:t>Sankcie</w:t>
      </w:r>
      <w:r w:rsidRPr="00D86387">
        <w:rPr>
          <w:rFonts w:ascii="Times New Roman" w:eastAsia="Calibri" w:hAnsi="Times New Roman" w:cs="Times New Roman"/>
          <w:bCs/>
          <w:i/>
          <w:iCs/>
          <w:color w:val="000000"/>
          <w:sz w:val="20"/>
          <w:szCs w:val="20"/>
        </w:rPr>
        <w:t xml:space="preserve">, D. </w:t>
      </w:r>
      <w:r w:rsidR="00024EE4" w:rsidRPr="00D86387">
        <w:rPr>
          <w:rFonts w:ascii="Times New Roman" w:eastAsia="Calibri" w:hAnsi="Times New Roman" w:cs="Times New Roman"/>
          <w:bCs/>
          <w:i/>
          <w:iCs/>
          <w:color w:val="000000"/>
          <w:sz w:val="20"/>
          <w:szCs w:val="20"/>
        </w:rPr>
        <w:t>Nepriame finančné náklady</w:t>
      </w:r>
      <w:r w:rsidR="00A94A0F" w:rsidRPr="00D86387">
        <w:rPr>
          <w:rFonts w:ascii="Times New Roman" w:eastAsia="Calibri" w:hAnsi="Times New Roman" w:cs="Times New Roman"/>
          <w:bCs/>
          <w:i/>
          <w:iCs/>
          <w:color w:val="000000"/>
          <w:sz w:val="20"/>
          <w:szCs w:val="20"/>
        </w:rPr>
        <w:t xml:space="preserve">, E. </w:t>
      </w:r>
      <w:r w:rsidRPr="00D86387">
        <w:rPr>
          <w:rFonts w:ascii="Times New Roman" w:eastAsia="Calibri" w:hAnsi="Times New Roman" w:cs="Times New Roman"/>
          <w:bCs/>
          <w:i/>
          <w:iCs/>
          <w:color w:val="000000"/>
          <w:sz w:val="20"/>
          <w:szCs w:val="20"/>
        </w:rPr>
        <w:t xml:space="preserve">Administratívne náklady). Rozčleňte ich a vypočítajte v súlade s metodickým postupom. </w:t>
      </w:r>
    </w:p>
    <w:p w14:paraId="1F42334E" w14:textId="77777777" w:rsidR="002E4BFB" w:rsidRPr="002E4BFB" w:rsidRDefault="002E4BFB" w:rsidP="002E4BFB">
      <w:pPr>
        <w:pStyle w:val="Odsekzoznamu"/>
        <w:rPr>
          <w:rFonts w:ascii="Times New Roman" w:eastAsia="Calibri" w:hAnsi="Times New Roman" w:cs="Times New Roman"/>
          <w:bCs/>
          <w:iCs/>
          <w:color w:val="000000"/>
          <w:sz w:val="24"/>
          <w:szCs w:val="24"/>
          <w:u w:val="single"/>
        </w:rPr>
      </w:pPr>
    </w:p>
    <w:p w14:paraId="09217BE8" w14:textId="0F4039B6" w:rsidR="002E4BFB" w:rsidRDefault="002E4BFB" w:rsidP="00913788">
      <w:pPr>
        <w:pStyle w:val="Odsekzoznamu"/>
        <w:numPr>
          <w:ilvl w:val="0"/>
          <w:numId w:val="16"/>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Vypustenie kontrol originality pri vývozoch vozidiel do cudziny</w:t>
      </w:r>
    </w:p>
    <w:p w14:paraId="2DF2A72D" w14:textId="34F85253" w:rsidR="00BF2EC7" w:rsidRDefault="00BF2EC7" w:rsidP="00BF2EC7">
      <w:pPr>
        <w:pStyle w:val="Odsekzoznamu"/>
        <w:ind w:left="567"/>
        <w:jc w:val="both"/>
        <w:rPr>
          <w:rFonts w:ascii="Times New Roman" w:eastAsia="Calibri" w:hAnsi="Times New Roman" w:cs="Times New Roman"/>
          <w:bCs/>
          <w:iCs/>
          <w:color w:val="000000"/>
          <w:sz w:val="24"/>
          <w:szCs w:val="24"/>
        </w:rPr>
      </w:pPr>
      <w:r w:rsidRPr="00BF2EC7">
        <w:rPr>
          <w:rFonts w:ascii="Times New Roman" w:eastAsia="Calibri" w:hAnsi="Times New Roman" w:cs="Times New Roman"/>
          <w:bCs/>
          <w:iCs/>
          <w:color w:val="000000"/>
          <w:sz w:val="24"/>
          <w:szCs w:val="24"/>
        </w:rPr>
        <w:t>V súvislosti s balíkmi opatrení na zlepšenie podnikateľského prostredia a ex post hodnotení realizovaných Ministerstvom hospodárstva SR sa navrhuje vypustenie absolvovania kontroly originality vozidiel pri evidovaní ich vývozov do cudziny.</w:t>
      </w:r>
      <w:r>
        <w:rPr>
          <w:rFonts w:ascii="Times New Roman" w:eastAsia="Calibri" w:hAnsi="Times New Roman" w:cs="Times New Roman"/>
          <w:bCs/>
          <w:iCs/>
          <w:color w:val="000000"/>
          <w:sz w:val="24"/>
          <w:szCs w:val="24"/>
        </w:rPr>
        <w:t xml:space="preserve"> </w:t>
      </w:r>
      <w:r w:rsidR="005163F9" w:rsidRPr="005163F9">
        <w:rPr>
          <w:rFonts w:ascii="Times New Roman" w:eastAsia="Calibri" w:hAnsi="Times New Roman" w:cs="Times New Roman"/>
          <w:bCs/>
          <w:iCs/>
          <w:color w:val="000000"/>
          <w:sz w:val="24"/>
          <w:szCs w:val="24"/>
        </w:rPr>
        <w:t>To sa však bude týkať v zmysle vykonaného ex-post hodnotenia na zlepšenie podnikateľského prostredia len pre vozidlá, ktoré boli prvý krát prihlásené v Slovenskej republike najviac pred 60 dňami.</w:t>
      </w:r>
      <w:r w:rsidR="005163F9">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Uvedené opatrenie sa navrhuje z dôvodu zjednodušenia podmienok najmä pre tzv. reexporty vozidiel, ktoré sú v krátkej dobe po ich zaevidovaní v Slovenskej republike vyvážené do cudziny. Tu je predpokladaná úspora finančných prostriedkov vo výšku cca 100 eur na každé vozidlo, ktoré sa musí v súčasnosti podrobiť kontrole originality pred jeho vývozom do cudziny.</w:t>
      </w:r>
    </w:p>
    <w:p w14:paraId="357B0A67" w14:textId="0742A4E7" w:rsidR="00D42A20" w:rsidRDefault="00D42A20" w:rsidP="00BF2EC7">
      <w:pPr>
        <w:pStyle w:val="Odsekzoznamu"/>
        <w:ind w:left="567"/>
        <w:jc w:val="both"/>
        <w:rPr>
          <w:rFonts w:ascii="Times New Roman" w:eastAsia="Calibri" w:hAnsi="Times New Roman" w:cs="Times New Roman"/>
          <w:bCs/>
          <w:iCs/>
          <w:color w:val="000000"/>
          <w:sz w:val="24"/>
          <w:szCs w:val="24"/>
        </w:rPr>
      </w:pPr>
    </w:p>
    <w:p w14:paraId="22BCE446" w14:textId="41491CE4" w:rsidR="00D42A20" w:rsidRDefault="00D42A20" w:rsidP="00BF2EC7">
      <w:pPr>
        <w:pStyle w:val="Odsekzoznamu"/>
        <w:ind w:left="567"/>
        <w:jc w:val="both"/>
        <w:rPr>
          <w:rFonts w:ascii="Times New Roman" w:eastAsia="Calibri" w:hAnsi="Times New Roman" w:cs="Times New Roman"/>
          <w:bCs/>
          <w:iCs/>
          <w:color w:val="000000"/>
          <w:sz w:val="24"/>
          <w:szCs w:val="24"/>
        </w:rPr>
      </w:pPr>
      <w:r w:rsidRPr="00D42A20">
        <w:rPr>
          <w:noProof/>
          <w:lang w:eastAsia="sk-SK"/>
        </w:rPr>
        <w:drawing>
          <wp:inline distT="0" distB="0" distL="0" distR="0" wp14:anchorId="7C4E0B96" wp14:editId="2C100D30">
            <wp:extent cx="5391303" cy="115506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512" cy="1157252"/>
                    </a:xfrm>
                    <a:prstGeom prst="rect">
                      <a:avLst/>
                    </a:prstGeom>
                    <a:noFill/>
                    <a:ln>
                      <a:noFill/>
                    </a:ln>
                  </pic:spPr>
                </pic:pic>
              </a:graphicData>
            </a:graphic>
          </wp:inline>
        </w:drawing>
      </w:r>
    </w:p>
    <w:p w14:paraId="2CE64101" w14:textId="3ADF7665" w:rsidR="0069040D" w:rsidRDefault="0069040D" w:rsidP="00BF2EC7">
      <w:pPr>
        <w:pStyle w:val="Odsekzoznamu"/>
        <w:ind w:left="567"/>
        <w:jc w:val="both"/>
        <w:rPr>
          <w:rFonts w:ascii="Times New Roman" w:eastAsia="Calibri" w:hAnsi="Times New Roman" w:cs="Times New Roman"/>
          <w:bCs/>
          <w:iCs/>
          <w:color w:val="000000"/>
          <w:sz w:val="24"/>
          <w:szCs w:val="24"/>
        </w:rPr>
      </w:pPr>
    </w:p>
    <w:p w14:paraId="29CDE147" w14:textId="56D45629" w:rsidR="0069040D" w:rsidRDefault="0069040D" w:rsidP="00BF2EC7">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 tabuľke je uvedený prehľad počtov vozidiel odhlásených do cudziny od roku 2019 podľa typu subjektu držiteľa vozidla. Z roky 2019 až 2023 bolo zistených 11 319 vozidiel, ktoré boli odhlásené do cudziny do 60 dní odo dňa ich zaevidovania v SR. Priemerne za uvedené obdobie to vychádza na 4 450 takýchto vozidiel, ktorých držiteľmi boli právnické osoby a fyzické osoby oprávnené na podnikanie. Pri priemernej cene vykonania kontroly originality vo výške 100 eur boli vyčíslené náklady na podnikateľov vo výške 445 000 eur. </w:t>
      </w:r>
    </w:p>
    <w:p w14:paraId="3843D338" w14:textId="110C0F40" w:rsidR="00A50BDD" w:rsidRDefault="00A50BDD" w:rsidP="00BF2EC7">
      <w:pPr>
        <w:pStyle w:val="Odsekzoznamu"/>
        <w:ind w:left="567"/>
        <w:jc w:val="both"/>
        <w:rPr>
          <w:rFonts w:ascii="Times New Roman" w:eastAsia="Calibri" w:hAnsi="Times New Roman" w:cs="Times New Roman"/>
          <w:bCs/>
          <w:iCs/>
          <w:color w:val="000000"/>
          <w:sz w:val="24"/>
          <w:szCs w:val="24"/>
        </w:rPr>
      </w:pPr>
    </w:p>
    <w:p w14:paraId="311BFCB8" w14:textId="77777777" w:rsidR="00A50BDD" w:rsidRDefault="00A50BDD" w:rsidP="00BF2EC7">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Za obdobie od roku 2019 do roku 2023 bolo zistených celom 24 479 vozidiel vyvezených do cudziny, z čoho je 11 319 vývozov vozidiel vykonaných do 60 dní odo dňa prvej evidencie vozidla, čo predstavuje 46,24 %. </w:t>
      </w:r>
    </w:p>
    <w:p w14:paraId="0420FDB6" w14:textId="77777777" w:rsidR="00A50BDD" w:rsidRDefault="00A50BDD" w:rsidP="00BF2EC7">
      <w:pPr>
        <w:pStyle w:val="Odsekzoznamu"/>
        <w:ind w:left="567"/>
        <w:jc w:val="both"/>
        <w:rPr>
          <w:rFonts w:ascii="Times New Roman" w:eastAsia="Calibri" w:hAnsi="Times New Roman" w:cs="Times New Roman"/>
          <w:bCs/>
          <w:iCs/>
          <w:color w:val="000000"/>
          <w:sz w:val="24"/>
          <w:szCs w:val="24"/>
        </w:rPr>
      </w:pPr>
    </w:p>
    <w:p w14:paraId="16B1D39C" w14:textId="325BBAFB" w:rsidR="00A50BDD" w:rsidRPr="00BF2EC7" w:rsidRDefault="00A50BDD" w:rsidP="00BF2EC7">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K uvedeným údajom je potrebné ešte pripočítať ďalšie vozidlá, ktoré boli po odhlásení do cudziny vyradené z evidencie na základe oznámenia orgánov iných štátov alebo na základe žiadostí držiteľov vozidiel. Takéto údaje však nebolo možné spracovať. Pri určení počtov vozidiel vyradených z evidencie boli podkladom vlastné analytické činnosti zo systému evidencia vozidiel.</w:t>
      </w:r>
    </w:p>
    <w:p w14:paraId="40A63C7B" w14:textId="77777777" w:rsidR="002E4BFB" w:rsidRPr="002E4BFB" w:rsidRDefault="002E4BFB" w:rsidP="002E4BFB">
      <w:pPr>
        <w:pStyle w:val="Odsekzoznamu"/>
        <w:rPr>
          <w:rFonts w:ascii="Times New Roman" w:eastAsia="Calibri" w:hAnsi="Times New Roman" w:cs="Times New Roman"/>
          <w:bCs/>
          <w:iCs/>
          <w:color w:val="000000"/>
          <w:sz w:val="24"/>
          <w:szCs w:val="24"/>
          <w:u w:val="single"/>
        </w:rPr>
      </w:pP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B6566C" w:rsidRDefault="000C5419" w:rsidP="000C5419">
      <w:pPr>
        <w:jc w:val="both"/>
        <w:rPr>
          <w:rFonts w:ascii="Times New Roman" w:eastAsia="Calibri" w:hAnsi="Times New Roman" w:cs="Times New Roman"/>
          <w:bCs/>
          <w:i/>
          <w:iCs/>
          <w:color w:val="000000"/>
          <w:sz w:val="20"/>
          <w:szCs w:val="20"/>
        </w:rPr>
      </w:pPr>
      <w:r w:rsidRPr="00B6566C">
        <w:rPr>
          <w:rFonts w:ascii="Times New Roman" w:eastAsia="Calibri" w:hAnsi="Times New Roman" w:cs="Times New Roman"/>
          <w:bCs/>
          <w:i/>
          <w:iCs/>
          <w:color w:val="000000"/>
          <w:sz w:val="20"/>
          <w:szCs w:val="20"/>
        </w:rPr>
        <w:t xml:space="preserve">Požadované informácie </w:t>
      </w:r>
      <w:r w:rsidR="00F153D7" w:rsidRPr="00B6566C">
        <w:rPr>
          <w:rFonts w:ascii="Times New Roman" w:eastAsia="Calibri" w:hAnsi="Times New Roman" w:cs="Times New Roman"/>
          <w:bCs/>
          <w:i/>
          <w:iCs/>
          <w:color w:val="000000"/>
          <w:sz w:val="20"/>
          <w:szCs w:val="20"/>
        </w:rPr>
        <w:t>uveďte</w:t>
      </w:r>
      <w:r w:rsidRPr="00B6566C">
        <w:rPr>
          <w:rFonts w:ascii="Times New Roman" w:eastAsia="Calibri" w:hAnsi="Times New Roman" w:cs="Times New Roman"/>
          <w:bCs/>
          <w:i/>
          <w:iCs/>
          <w:color w:val="000000"/>
          <w:sz w:val="20"/>
          <w:szCs w:val="20"/>
        </w:rPr>
        <w:t xml:space="preserve"> osobitne ku každému identifikovanému goldplatingu (ku každej hodnotenej regulácii s goldplatingom osobitne). </w:t>
      </w:r>
    </w:p>
    <w:p w14:paraId="0A0E8534" w14:textId="77777777" w:rsidR="0016512E" w:rsidRPr="00B6566C" w:rsidRDefault="0016512E" w:rsidP="0016512E">
      <w:pPr>
        <w:jc w:val="both"/>
        <w:rPr>
          <w:rFonts w:ascii="Times New Roman" w:eastAsia="Calibri" w:hAnsi="Times New Roman" w:cs="Times New Roman"/>
          <w:bCs/>
          <w:i/>
          <w:iCs/>
          <w:color w:val="000000"/>
          <w:sz w:val="20"/>
          <w:szCs w:val="20"/>
        </w:rPr>
      </w:pPr>
      <w:r w:rsidRPr="00B6566C">
        <w:rPr>
          <w:rFonts w:ascii="Times New Roman" w:eastAsia="Calibri" w:hAnsi="Times New Roman" w:cs="Times New Roman"/>
          <w:bCs/>
          <w:i/>
          <w:iCs/>
          <w:color w:val="000000"/>
          <w:sz w:val="20"/>
          <w:szCs w:val="20"/>
        </w:rPr>
        <w:t>Uveďte</w:t>
      </w:r>
      <w:r w:rsidR="004239D1" w:rsidRPr="00B6566C">
        <w:rPr>
          <w:rFonts w:ascii="Times New Roman" w:eastAsia="Calibri" w:hAnsi="Times New Roman" w:cs="Times New Roman"/>
          <w:bCs/>
          <w:i/>
          <w:iCs/>
          <w:color w:val="000000"/>
          <w:sz w:val="20"/>
          <w:szCs w:val="20"/>
        </w:rPr>
        <w:t xml:space="preserve"> odôvodnenie goldplatingu z hľadiska jeho nespochybniteľnej nevyhnutnosti.</w:t>
      </w:r>
      <w:r w:rsidRPr="00B6566C">
        <w:rPr>
          <w:rFonts w:ascii="Times New Roman" w:eastAsia="Calibri" w:hAnsi="Times New Roman" w:cs="Times New Roman"/>
          <w:bCs/>
          <w:i/>
          <w:iCs/>
          <w:color w:val="000000"/>
          <w:sz w:val="20"/>
          <w:szCs w:val="20"/>
        </w:rPr>
        <w:t xml:space="preserve"> Odôvodnenie doložte dôkladným hodnotením prínosov a</w:t>
      </w:r>
      <w:r w:rsidR="005D39D8" w:rsidRPr="00B6566C">
        <w:rPr>
          <w:rFonts w:ascii="Times New Roman" w:eastAsia="Calibri" w:hAnsi="Times New Roman" w:cs="Times New Roman"/>
          <w:bCs/>
          <w:i/>
          <w:iCs/>
          <w:color w:val="000000"/>
          <w:sz w:val="20"/>
          <w:szCs w:val="20"/>
        </w:rPr>
        <w:t> </w:t>
      </w:r>
      <w:r w:rsidRPr="00B6566C">
        <w:rPr>
          <w:rFonts w:ascii="Times New Roman" w:eastAsia="Calibri" w:hAnsi="Times New Roman" w:cs="Times New Roman"/>
          <w:bCs/>
          <w:i/>
          <w:iCs/>
          <w:color w:val="000000"/>
          <w:sz w:val="20"/>
          <w:szCs w:val="20"/>
        </w:rPr>
        <w:t>nákladov</w:t>
      </w:r>
      <w:r w:rsidR="005D39D8" w:rsidRPr="00B6566C">
        <w:rPr>
          <w:rFonts w:ascii="Times New Roman" w:eastAsia="Calibri" w:hAnsi="Times New Roman" w:cs="Times New Roman"/>
          <w:bCs/>
          <w:i/>
          <w:iCs/>
          <w:color w:val="000000"/>
          <w:sz w:val="20"/>
          <w:szCs w:val="20"/>
        </w:rPr>
        <w:t>. Uveďte zvážené alternatívne riešenia.</w:t>
      </w:r>
      <w:r w:rsidRPr="00B6566C">
        <w:rPr>
          <w:rFonts w:ascii="Times New Roman" w:eastAsia="Calibri" w:hAnsi="Times New Roman" w:cs="Times New Roman"/>
          <w:bCs/>
          <w:i/>
          <w:iCs/>
          <w:color w:val="000000"/>
          <w:sz w:val="20"/>
          <w:szCs w:val="20"/>
        </w:rPr>
        <w:t>.</w:t>
      </w:r>
    </w:p>
    <w:p w14:paraId="6A18C579" w14:textId="0633763E" w:rsidR="000C5419" w:rsidRPr="00B6566C" w:rsidRDefault="00990813" w:rsidP="000C5419">
      <w:pPr>
        <w:jc w:val="both"/>
        <w:rPr>
          <w:rFonts w:ascii="Times New Roman" w:eastAsia="Calibri" w:hAnsi="Times New Roman" w:cs="Times New Roman"/>
          <w:bCs/>
          <w:i/>
          <w:iCs/>
          <w:color w:val="000000"/>
          <w:sz w:val="20"/>
          <w:szCs w:val="20"/>
        </w:rPr>
      </w:pPr>
      <w:r w:rsidRPr="00B6566C">
        <w:rPr>
          <w:rFonts w:ascii="Times New Roman" w:eastAsia="Calibri" w:hAnsi="Times New Roman" w:cs="Times New Roman"/>
          <w:bCs/>
          <w:i/>
          <w:iCs/>
          <w:color w:val="000000"/>
          <w:sz w:val="20"/>
          <w:szCs w:val="20"/>
        </w:rPr>
        <w:t xml:space="preserve">Zároveň </w:t>
      </w:r>
      <w:r w:rsidR="00D5309D" w:rsidRPr="00B6566C">
        <w:rPr>
          <w:rFonts w:ascii="Times New Roman" w:eastAsia="Calibri" w:hAnsi="Times New Roman" w:cs="Times New Roman"/>
          <w:bCs/>
          <w:i/>
          <w:iCs/>
          <w:color w:val="000000"/>
          <w:sz w:val="20"/>
          <w:szCs w:val="20"/>
        </w:rPr>
        <w:t>uveďte</w:t>
      </w:r>
      <w:r w:rsidR="000C5419" w:rsidRPr="00B6566C">
        <w:rPr>
          <w:rFonts w:ascii="Times New Roman" w:eastAsia="Calibri" w:hAnsi="Times New Roman" w:cs="Times New Roman"/>
          <w:bCs/>
          <w:i/>
          <w:iCs/>
          <w:color w:val="000000"/>
          <w:sz w:val="20"/>
          <w:szCs w:val="20"/>
        </w:rPr>
        <w:t xml:space="preserve"> konkrétne informácie súvisiace s </w:t>
      </w:r>
      <w:r w:rsidRPr="00B6566C">
        <w:rPr>
          <w:rFonts w:ascii="Times New Roman" w:eastAsia="Calibri" w:hAnsi="Times New Roman" w:cs="Times New Roman"/>
          <w:bCs/>
          <w:i/>
          <w:iCs/>
          <w:color w:val="000000"/>
          <w:sz w:val="20"/>
          <w:szCs w:val="20"/>
        </w:rPr>
        <w:t xml:space="preserve">kategóriou </w:t>
      </w:r>
      <w:r w:rsidR="000C5419" w:rsidRPr="00B6566C">
        <w:rPr>
          <w:rFonts w:ascii="Times New Roman" w:eastAsia="Calibri" w:hAnsi="Times New Roman" w:cs="Times New Roman"/>
          <w:bCs/>
          <w:i/>
          <w:iCs/>
          <w:color w:val="000000"/>
          <w:sz w:val="20"/>
          <w:szCs w:val="20"/>
        </w:rPr>
        <w:t>goldplatingu</w:t>
      </w:r>
      <w:r w:rsidRPr="00B6566C">
        <w:rPr>
          <w:rFonts w:ascii="Times New Roman" w:eastAsia="Calibri" w:hAnsi="Times New Roman" w:cs="Times New Roman"/>
          <w:bCs/>
          <w:i/>
          <w:iCs/>
          <w:color w:val="000000"/>
          <w:sz w:val="20"/>
          <w:szCs w:val="20"/>
        </w:rPr>
        <w:t xml:space="preserve"> podľa </w:t>
      </w:r>
      <w:r w:rsidR="00D114ED" w:rsidRPr="00B6566C">
        <w:rPr>
          <w:rFonts w:ascii="Times New Roman" w:eastAsia="Calibri" w:hAnsi="Times New Roman" w:cs="Times New Roman"/>
          <w:bCs/>
          <w:i/>
          <w:iCs/>
          <w:color w:val="000000"/>
          <w:sz w:val="20"/>
          <w:szCs w:val="20"/>
        </w:rPr>
        <w:t>jednotnej metodiky</w:t>
      </w:r>
      <w:r w:rsidR="000C5419" w:rsidRPr="00B6566C">
        <w:rPr>
          <w:rFonts w:ascii="Times New Roman" w:eastAsia="Calibri" w:hAnsi="Times New Roman" w:cs="Times New Roman"/>
          <w:bCs/>
          <w:i/>
          <w:iCs/>
          <w:color w:val="000000"/>
          <w:sz w:val="20"/>
          <w:szCs w:val="20"/>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B6566C">
        <w:rPr>
          <w:rFonts w:ascii="Times New Roman" w:eastAsia="Calibri" w:hAnsi="Times New Roman" w:cs="Times New Roman"/>
          <w:bCs/>
          <w:i/>
          <w:iCs/>
          <w:sz w:val="20"/>
          <w:szCs w:val="20"/>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Uveďte hlavné body konzultácií a ich závery. </w:t>
      </w:r>
    </w:p>
    <w:p w14:paraId="3EE20844"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2DAD6502" w:rsidR="00054C41"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Alternatívne namiesto vypĺňania bodu 3.2 môžete uviesť ako samostatnú prílohu tejto analýzy Záznam z konzultácií obsahujúci požadované informácie. </w:t>
      </w:r>
    </w:p>
    <w:p w14:paraId="5BEF778A" w14:textId="77777777" w:rsidR="00FC0A73" w:rsidRDefault="00FC0A73" w:rsidP="00FC0A73">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FC0A73" w:rsidRPr="005B6BD2" w14:paraId="340193DA" w14:textId="77777777" w:rsidTr="00A84317">
        <w:trPr>
          <w:trHeight w:val="548"/>
        </w:trPr>
        <w:tc>
          <w:tcPr>
            <w:tcW w:w="9062" w:type="dxa"/>
          </w:tcPr>
          <w:p w14:paraId="0CC9C7C5" w14:textId="288D692D" w:rsidR="00FC0A73" w:rsidRPr="005B6BD2" w:rsidRDefault="00FC0A73" w:rsidP="00FC0A73">
            <w:pPr>
              <w:jc w:val="both"/>
              <w:rPr>
                <w:rFonts w:ascii="Times New Roman" w:eastAsia="Calibri" w:hAnsi="Times New Roman" w:cs="Times New Roman"/>
                <w:b/>
              </w:rPr>
            </w:pPr>
            <w:r w:rsidRPr="005B6BD2">
              <w:rPr>
                <w:rFonts w:ascii="Times New Roman" w:eastAsia="Times New Roman" w:hAnsi="Times New Roman" w:cs="Times New Roman"/>
                <w:b/>
                <w:bCs/>
                <w:color w:val="000000" w:themeColor="text1"/>
                <w:lang w:eastAsia="sk-SK"/>
              </w:rPr>
              <w:t>Číslo regulácie v Registri ex post. Zrozumiteľný a stručný opis regulácie v</w:t>
            </w:r>
            <w:r>
              <w:rPr>
                <w:rFonts w:ascii="Times New Roman" w:eastAsia="Times New Roman" w:hAnsi="Times New Roman" w:cs="Times New Roman"/>
                <w:b/>
                <w:bCs/>
                <w:color w:val="000000" w:themeColor="text1"/>
                <w:lang w:eastAsia="sk-SK"/>
              </w:rPr>
              <w:t>yjadrujúci zdroj nákladov na podnikateľské prostredie</w:t>
            </w:r>
          </w:p>
        </w:tc>
      </w:tr>
      <w:tr w:rsidR="00FC0A73" w:rsidRPr="005B6BD2" w14:paraId="1A54829A" w14:textId="77777777" w:rsidTr="00A84317">
        <w:tc>
          <w:tcPr>
            <w:tcW w:w="9062" w:type="dxa"/>
          </w:tcPr>
          <w:p w14:paraId="3B91F061" w14:textId="77777777" w:rsidR="00FC0A73" w:rsidRPr="005B6BD2" w:rsidRDefault="00FC0A73" w:rsidP="00A84317">
            <w:pPr>
              <w:jc w:val="both"/>
              <w:rPr>
                <w:rFonts w:ascii="Times New Roman" w:eastAsia="Calibri" w:hAnsi="Times New Roman" w:cs="Times New Roman"/>
                <w:bCs/>
              </w:rPr>
            </w:pPr>
            <w:r>
              <w:rPr>
                <w:rFonts w:ascii="Times New Roman" w:eastAsia="Calibri" w:hAnsi="Times New Roman" w:cs="Times New Roman"/>
                <w:bCs/>
              </w:rPr>
              <w:t xml:space="preserve">26 </w:t>
            </w:r>
            <w:r w:rsidRPr="005F5B1C">
              <w:rPr>
                <w:rFonts w:ascii="Times New Roman" w:eastAsia="Calibri" w:hAnsi="Times New Roman" w:cs="Times New Roman"/>
                <w:bCs/>
                <w:iCs/>
              </w:rPr>
              <w:t>Podľa aktuálneho znenia § 116 ods. 6 zákona o cestnej premávke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w:t>
            </w:r>
          </w:p>
          <w:p w14:paraId="68BF9F70" w14:textId="77777777" w:rsidR="00FC0A73" w:rsidRPr="005B6BD2" w:rsidRDefault="00FC0A73" w:rsidP="00A84317">
            <w:pPr>
              <w:jc w:val="both"/>
              <w:rPr>
                <w:rFonts w:ascii="Times New Roman" w:eastAsia="Calibri" w:hAnsi="Times New Roman" w:cs="Times New Roman"/>
                <w:bCs/>
              </w:rPr>
            </w:pPr>
          </w:p>
        </w:tc>
      </w:tr>
      <w:tr w:rsidR="00FC0A73" w:rsidRPr="005B6BD2" w14:paraId="567E6C72" w14:textId="77777777" w:rsidTr="00A84317">
        <w:tc>
          <w:tcPr>
            <w:tcW w:w="9062" w:type="dxa"/>
          </w:tcPr>
          <w:p w14:paraId="37230B8A" w14:textId="77777777" w:rsidR="00FC0A73" w:rsidRPr="005B6BD2" w:rsidRDefault="00FC0A73" w:rsidP="00A84317">
            <w:pPr>
              <w:jc w:val="both"/>
              <w:rPr>
                <w:rFonts w:ascii="Times New Roman" w:eastAsia="Calibri" w:hAnsi="Times New Roman" w:cs="Times New Roman"/>
                <w:b/>
              </w:rPr>
            </w:pPr>
            <w:r w:rsidRPr="005B6BD2">
              <w:rPr>
                <w:rFonts w:ascii="Times New Roman" w:eastAsia="Calibri" w:hAnsi="Times New Roman" w:cs="Times New Roman"/>
                <w:b/>
              </w:rPr>
              <w:t>Uveďte spôsob vypočítania vplyvov na podnikateľské prostredie:</w:t>
            </w:r>
          </w:p>
        </w:tc>
      </w:tr>
      <w:tr w:rsidR="00FC0A73" w:rsidRPr="005B6BD2" w14:paraId="3BCC7EAF" w14:textId="77777777" w:rsidTr="00A84317">
        <w:tc>
          <w:tcPr>
            <w:tcW w:w="9062" w:type="dxa"/>
          </w:tcPr>
          <w:p w14:paraId="4B133DE9" w14:textId="77777777" w:rsidR="00FC0A73" w:rsidRPr="005B6BD2" w:rsidRDefault="00FC0A73" w:rsidP="00A84317">
            <w:pPr>
              <w:jc w:val="both"/>
              <w:rPr>
                <w:rFonts w:ascii="Times New Roman" w:eastAsia="Calibri" w:hAnsi="Times New Roman" w:cs="Times New Roman"/>
                <w:bCs/>
              </w:rPr>
            </w:pPr>
            <w:r>
              <w:rPr>
                <w:rFonts w:ascii="Times New Roman" w:eastAsia="Calibri" w:hAnsi="Times New Roman" w:cs="Times New Roman"/>
                <w:bCs/>
              </w:rPr>
              <w:t>Úspora finančných prostriedkov vo výške približne 100 eur za vykonania kontroly originality vozidla, ktoré sa vyváža do cudziny.</w:t>
            </w:r>
          </w:p>
          <w:p w14:paraId="3C3AEE15" w14:textId="77777777" w:rsidR="00FC0A73" w:rsidRPr="005B6BD2" w:rsidRDefault="00FC0A73" w:rsidP="00A84317">
            <w:pPr>
              <w:jc w:val="both"/>
              <w:rPr>
                <w:rFonts w:ascii="Times New Roman" w:eastAsia="Calibri" w:hAnsi="Times New Roman" w:cs="Times New Roman"/>
                <w:bCs/>
              </w:rPr>
            </w:pPr>
          </w:p>
        </w:tc>
      </w:tr>
      <w:tr w:rsidR="00FC0A73" w:rsidRPr="005B6BD2" w14:paraId="347340A5" w14:textId="77777777" w:rsidTr="00A84317">
        <w:tc>
          <w:tcPr>
            <w:tcW w:w="9062" w:type="dxa"/>
          </w:tcPr>
          <w:p w14:paraId="2F24DE5C" w14:textId="71FF2EF9" w:rsidR="00FC0A73" w:rsidRPr="005B6BD2" w:rsidRDefault="00FC0A73" w:rsidP="00A84317">
            <w:pPr>
              <w:jc w:val="both"/>
              <w:rPr>
                <w:rFonts w:ascii="Times New Roman" w:eastAsia="Calibri" w:hAnsi="Times New Roman" w:cs="Times New Roman"/>
                <w:b/>
              </w:rPr>
            </w:pPr>
            <w:r w:rsidRPr="005B6BD2">
              <w:rPr>
                <w:rFonts w:ascii="Times New Roman" w:eastAsia="Calibri" w:hAnsi="Times New Roman" w:cs="Times New Roman"/>
                <w:b/>
              </w:rPr>
              <w:lastRenderedPageBreak/>
              <w:t>Zdroj početnosti (vrátane internetového odkazu na konkrétne štatistiky, ak sú dostupné na internete):</w:t>
            </w:r>
          </w:p>
        </w:tc>
      </w:tr>
      <w:tr w:rsidR="00FC0A73" w:rsidRPr="005B6BD2" w14:paraId="789AFA96" w14:textId="77777777" w:rsidTr="00A84317">
        <w:tc>
          <w:tcPr>
            <w:tcW w:w="9062" w:type="dxa"/>
          </w:tcPr>
          <w:p w14:paraId="4483CFE2" w14:textId="239C62A9" w:rsidR="00FC0A73" w:rsidRPr="005B6BD2" w:rsidRDefault="00FC0A73" w:rsidP="00A84317">
            <w:pPr>
              <w:jc w:val="both"/>
              <w:rPr>
                <w:rFonts w:ascii="Times New Roman" w:eastAsia="Calibri" w:hAnsi="Times New Roman" w:cs="Times New Roman"/>
                <w:bCs/>
              </w:rPr>
            </w:pPr>
            <w:r>
              <w:rPr>
                <w:rFonts w:ascii="Times New Roman" w:eastAsia="Calibri" w:hAnsi="Times New Roman" w:cs="Times New Roman"/>
                <w:bCs/>
              </w:rPr>
              <w:t>Za rok 2022 bolo vykonaných 17 242 vývozov vozidiel do cudziny. Takéto údaje nie sú štandardne zverejňované na portáli Ministerstva vnútra SR</w:t>
            </w:r>
          </w:p>
          <w:p w14:paraId="0FCAF80E" w14:textId="77777777" w:rsidR="00FC0A73" w:rsidRPr="005B6BD2" w:rsidRDefault="00FC0A73" w:rsidP="00A84317">
            <w:pPr>
              <w:jc w:val="both"/>
              <w:rPr>
                <w:rFonts w:ascii="Times New Roman" w:eastAsia="Calibri" w:hAnsi="Times New Roman" w:cs="Times New Roman"/>
                <w:bCs/>
              </w:rPr>
            </w:pPr>
          </w:p>
        </w:tc>
      </w:tr>
    </w:tbl>
    <w:p w14:paraId="5F08B868" w14:textId="77777777" w:rsidR="00FC0A73" w:rsidRPr="005B6BD2" w:rsidRDefault="00FC0A73" w:rsidP="00FC0A73">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FC0A73" w:rsidRPr="005B6BD2" w14:paraId="3D4635C9" w14:textId="77777777" w:rsidTr="00A84317">
        <w:tc>
          <w:tcPr>
            <w:tcW w:w="9062" w:type="dxa"/>
            <w:shd w:val="clear" w:color="auto" w:fill="auto"/>
          </w:tcPr>
          <w:p w14:paraId="0AB0D774" w14:textId="77777777" w:rsidR="00FC0A73" w:rsidRPr="005B6BD2" w:rsidRDefault="00FC0A73" w:rsidP="00A84317">
            <w:pPr>
              <w:jc w:val="both"/>
              <w:rPr>
                <w:rFonts w:ascii="Times New Roman" w:eastAsia="Calibri" w:hAnsi="Times New Roman" w:cs="Times New Roman"/>
                <w:b/>
                <w:bCs/>
              </w:rPr>
            </w:pPr>
            <w:r w:rsidRPr="005B6BD2">
              <w:rPr>
                <w:rFonts w:ascii="Times New Roman" w:eastAsia="Calibri" w:hAnsi="Times New Roman" w:cs="Times New Roman"/>
                <w:b/>
                <w:bCs/>
              </w:rPr>
              <w:t>Účastníci,  forma, termíny a časový rozsah ex post konzultácií:</w:t>
            </w:r>
          </w:p>
        </w:tc>
      </w:tr>
      <w:tr w:rsidR="00FC0A73" w:rsidRPr="005B6BD2" w14:paraId="05DBF256" w14:textId="77777777" w:rsidTr="00A84317">
        <w:tc>
          <w:tcPr>
            <w:tcW w:w="9062" w:type="dxa"/>
          </w:tcPr>
          <w:p w14:paraId="498A4626" w14:textId="77777777" w:rsidR="00FC0A73" w:rsidRPr="00746909" w:rsidRDefault="00FC0A73" w:rsidP="00A84317">
            <w:pPr>
              <w:jc w:val="both"/>
              <w:rPr>
                <w:rFonts w:ascii="Times New Roman" w:eastAsia="Calibri" w:hAnsi="Times New Roman" w:cs="Times New Roman"/>
              </w:rPr>
            </w:pPr>
            <w:r>
              <w:rPr>
                <w:rFonts w:ascii="Times New Roman" w:eastAsia="Calibri" w:hAnsi="Times New Roman" w:cs="Times New Roman"/>
              </w:rPr>
              <w:t xml:space="preserve">Dňa 03.11.2023 bolo </w:t>
            </w:r>
            <w:r w:rsidRPr="00746909">
              <w:rPr>
                <w:rFonts w:ascii="Times New Roman" w:eastAsia="Calibri" w:hAnsi="Times New Roman" w:cs="Times New Roman"/>
              </w:rPr>
              <w:t xml:space="preserve">na webovom sídle Ministerstva hospodárstva SR zverejnené oznámenie o začatí </w:t>
            </w:r>
            <w:r>
              <w:rPr>
                <w:rFonts w:ascii="Times New Roman" w:eastAsia="Calibri" w:hAnsi="Times New Roman" w:cs="Times New Roman"/>
              </w:rPr>
              <w:t xml:space="preserve">verejného </w:t>
            </w:r>
            <w:r w:rsidRPr="00746909">
              <w:rPr>
                <w:rFonts w:ascii="Times New Roman" w:eastAsia="Calibri" w:hAnsi="Times New Roman" w:cs="Times New Roman"/>
              </w:rPr>
              <w:t>ex post hodnotenia</w:t>
            </w:r>
            <w:r>
              <w:rPr>
                <w:rFonts w:ascii="Times New Roman" w:eastAsia="Calibri" w:hAnsi="Times New Roman" w:cs="Times New Roman"/>
              </w:rPr>
              <w:t xml:space="preserve"> s termínom ukončenia do 13.11.2023</w:t>
            </w:r>
            <w:r w:rsidRPr="00746909">
              <w:rPr>
                <w:rFonts w:ascii="Times New Roman" w:eastAsia="Calibri" w:hAnsi="Times New Roman" w:cs="Times New Roman"/>
              </w:rPr>
              <w:t>, na ktoré však žiaden podnikateľský subjekt nereagoval. Následne sme oslovili päť subjektov, ktoré v najvyšších počtoch v roku 2022 vykonali vývozy vozidiel evidovaných v Slovenskej republike do cudziny. Na takéto cielené oslovenie reagovali dva subjekty:</w:t>
            </w:r>
          </w:p>
          <w:p w14:paraId="58B1E962" w14:textId="77777777" w:rsidR="00FC0A73" w:rsidRPr="00746909" w:rsidRDefault="00FC0A73" w:rsidP="00A84317">
            <w:pPr>
              <w:rPr>
                <w:rFonts w:ascii="Times New Roman" w:eastAsia="Calibri" w:hAnsi="Times New Roman" w:cs="Times New Roman"/>
              </w:rPr>
            </w:pPr>
            <w:r w:rsidRPr="00746909">
              <w:rPr>
                <w:rFonts w:ascii="Times New Roman" w:eastAsia="Calibri" w:hAnsi="Times New Roman" w:cs="Times New Roman"/>
              </w:rPr>
              <w:t>-</w:t>
            </w:r>
            <w:r w:rsidRPr="00746909">
              <w:rPr>
                <w:rFonts w:ascii="Times New Roman" w:eastAsia="Calibri" w:hAnsi="Times New Roman" w:cs="Times New Roman"/>
              </w:rPr>
              <w:tab/>
              <w:t xml:space="preserve">AUTOCENTRUM AAA AUTO a. s. so sídlom v Bratislave a </w:t>
            </w:r>
          </w:p>
          <w:p w14:paraId="1A28AC4E" w14:textId="77777777" w:rsidR="00FC0A73" w:rsidRDefault="00FC0A73" w:rsidP="00A84317">
            <w:pPr>
              <w:rPr>
                <w:rFonts w:ascii="Times New Roman" w:eastAsia="Calibri" w:hAnsi="Times New Roman" w:cs="Times New Roman"/>
              </w:rPr>
            </w:pPr>
            <w:r w:rsidRPr="00746909">
              <w:rPr>
                <w:rFonts w:ascii="Times New Roman" w:eastAsia="Calibri" w:hAnsi="Times New Roman" w:cs="Times New Roman"/>
              </w:rPr>
              <w:t>-</w:t>
            </w:r>
            <w:r w:rsidRPr="00746909">
              <w:rPr>
                <w:rFonts w:ascii="Times New Roman" w:eastAsia="Calibri" w:hAnsi="Times New Roman" w:cs="Times New Roman"/>
              </w:rPr>
              <w:tab/>
              <w:t>SF EXPORT, s.r.o. so sídlom v Leviciach.</w:t>
            </w:r>
          </w:p>
          <w:p w14:paraId="4FFF07D2" w14:textId="4DCBAFEB" w:rsidR="008C77C1" w:rsidRPr="005B6BD2" w:rsidRDefault="008C77C1" w:rsidP="00A84317">
            <w:pPr>
              <w:rPr>
                <w:rFonts w:ascii="Times New Roman" w:eastAsia="Calibri" w:hAnsi="Times New Roman" w:cs="Times New Roman"/>
              </w:rPr>
            </w:pPr>
          </w:p>
        </w:tc>
      </w:tr>
      <w:tr w:rsidR="00FC0A73" w:rsidRPr="005B6BD2" w14:paraId="4A2C97D7" w14:textId="77777777" w:rsidTr="00A84317">
        <w:tc>
          <w:tcPr>
            <w:tcW w:w="9062" w:type="dxa"/>
            <w:shd w:val="clear" w:color="auto" w:fill="auto"/>
          </w:tcPr>
          <w:p w14:paraId="61EC880F" w14:textId="77777777" w:rsidR="00FC0A73" w:rsidRPr="005B6BD2" w:rsidRDefault="00FC0A73" w:rsidP="00A84317">
            <w:pPr>
              <w:rPr>
                <w:rFonts w:ascii="Times New Roman" w:eastAsia="Calibri" w:hAnsi="Times New Roman" w:cs="Times New Roman"/>
                <w:b/>
                <w:bCs/>
              </w:rPr>
            </w:pPr>
            <w:r w:rsidRPr="005B6BD2">
              <w:rPr>
                <w:rFonts w:ascii="Times New Roman" w:eastAsia="Calibri" w:hAnsi="Times New Roman" w:cs="Times New Roman"/>
                <w:b/>
                <w:bCs/>
              </w:rPr>
              <w:t>Vznesené pripomienky účastníkov voči hodnoteným reguláciám:</w:t>
            </w:r>
          </w:p>
        </w:tc>
      </w:tr>
      <w:tr w:rsidR="00FC0A73" w:rsidRPr="005B6BD2" w14:paraId="76C5DF13" w14:textId="77777777" w:rsidTr="00A84317">
        <w:tc>
          <w:tcPr>
            <w:tcW w:w="9062" w:type="dxa"/>
          </w:tcPr>
          <w:p w14:paraId="2BC9FEA1" w14:textId="77777777" w:rsidR="00FC0A73" w:rsidRPr="005B6BD2" w:rsidRDefault="00FC0A73" w:rsidP="00A84317">
            <w:pPr>
              <w:jc w:val="both"/>
              <w:rPr>
                <w:rFonts w:ascii="Times New Roman" w:eastAsia="Calibri" w:hAnsi="Times New Roman" w:cs="Times New Roman"/>
              </w:rPr>
            </w:pPr>
            <w:r w:rsidRPr="00746909">
              <w:rPr>
                <w:rFonts w:ascii="Times New Roman" w:eastAsia="Calibri" w:hAnsi="Times New Roman" w:cs="Times New Roman"/>
              </w:rPr>
              <w:t>Obidva subjekty sa vyjadrili, že nepovažujú za prínosné pre nich podmieňovanie vykonávania kontrol originality vozidiel pred oznámením ich vývozu na dopravných inšpektorátoch. Predmetom novely zákona o cestnej premávke bolo zmäkčenie súčasného stavu, kedy by nebolo potrebné vykonávať kontrolu originality vozidiel v prípadoch tzv. reexportoch novoevidovaných vozidiel, ktoré boli prvý krát zaevidované najviac pred 30 dňami. U takýchto vozidiel je minimálny predpoklad, že budú pozmeňované, nakoľko v prevažnej miere sa takéto vozidlá preregistrujú do štátov Európskej únie. Jeden z oslovených podnikateľských subjektov vyjadril súhlas s navrhovaným uľahčením vykonávania vývozov vozidiel pri tzv. reexportoch, kedy by nebolo potrebné podrobovať vozidlá kontrolám originality, ak boli zaevidované naviac pred 30 dňami. Oba subjekty sa zároveň vyjadrili, že najlepším riešením by bolo úplné vypustenie vykonávania kontrol originality pri vývozoch vozidiel do cudziny.</w:t>
            </w:r>
          </w:p>
          <w:p w14:paraId="7F3A3310" w14:textId="77777777" w:rsidR="00FC0A73" w:rsidRPr="005B6BD2" w:rsidRDefault="00FC0A73" w:rsidP="00A84317">
            <w:pPr>
              <w:rPr>
                <w:rFonts w:ascii="Times New Roman" w:eastAsia="Calibri" w:hAnsi="Times New Roman" w:cs="Times New Roman"/>
              </w:rPr>
            </w:pPr>
          </w:p>
        </w:tc>
      </w:tr>
      <w:tr w:rsidR="00FC0A73" w:rsidRPr="005B6BD2" w14:paraId="020D894D" w14:textId="77777777" w:rsidTr="00A84317">
        <w:tc>
          <w:tcPr>
            <w:tcW w:w="9062" w:type="dxa"/>
            <w:shd w:val="clear" w:color="auto" w:fill="auto"/>
          </w:tcPr>
          <w:p w14:paraId="200BDC42" w14:textId="77777777" w:rsidR="00FC0A73" w:rsidRPr="005B6BD2" w:rsidRDefault="00FC0A73" w:rsidP="00A84317">
            <w:pPr>
              <w:rPr>
                <w:rFonts w:ascii="Times New Roman" w:eastAsia="Calibri" w:hAnsi="Times New Roman" w:cs="Times New Roman"/>
                <w:b/>
                <w:bCs/>
              </w:rPr>
            </w:pPr>
            <w:r w:rsidRPr="005B6BD2">
              <w:rPr>
                <w:rFonts w:ascii="Times New Roman" w:eastAsia="Calibri" w:hAnsi="Times New Roman" w:cs="Times New Roman"/>
                <w:b/>
                <w:bCs/>
              </w:rPr>
              <w:t>Vznesené pripomienky účastníkov voči výkonu a fungovaniu hodnotených regulácií v praxi:</w:t>
            </w:r>
          </w:p>
        </w:tc>
      </w:tr>
      <w:tr w:rsidR="00FC0A73" w:rsidRPr="005B6BD2" w14:paraId="38FFF3AF" w14:textId="77777777" w:rsidTr="00A84317">
        <w:tc>
          <w:tcPr>
            <w:tcW w:w="9062" w:type="dxa"/>
          </w:tcPr>
          <w:p w14:paraId="5C5900B9" w14:textId="77777777" w:rsidR="00FC0A73" w:rsidRPr="005B6BD2" w:rsidRDefault="00FC0A73" w:rsidP="00A84317">
            <w:pPr>
              <w:jc w:val="both"/>
              <w:rPr>
                <w:rFonts w:ascii="Times New Roman" w:eastAsia="Calibri" w:hAnsi="Times New Roman" w:cs="Times New Roman"/>
              </w:rPr>
            </w:pPr>
            <w:r w:rsidRPr="00746909">
              <w:rPr>
                <w:rFonts w:ascii="Times New Roman" w:eastAsia="Calibri" w:hAnsi="Times New Roman" w:cs="Times New Roman"/>
              </w:rPr>
              <w:t>Ďalším problémom pre podnikateľské subjekty je, že pri súčasnom stave legislatívy a elektronických služieb v evidencii je možnosť len osobného vybavenia vývozov vozidiel do cudziny na dopravných inšpektorátoch, ak tieto subjekty nie sú evidované ako vlastníci vozidiel. Na základe uvedeného sme do návrhu novely zákona o cestnej premávke zapracovali možnosť vykonávania vývozov vozidiel do cudziny obdobným spôsobom, ako je to už v súčasnosti umožnené pre autobazáre. Takýmto spôsobom by došlo k zlepšeniu podmienok pre podnikateľské subjekty, ako aj pre dopravné inšpektoráty.</w:t>
            </w:r>
          </w:p>
          <w:p w14:paraId="5D7DAA6D" w14:textId="77777777" w:rsidR="00FC0A73" w:rsidRPr="005B6BD2" w:rsidRDefault="00FC0A73" w:rsidP="00A84317">
            <w:pPr>
              <w:rPr>
                <w:rFonts w:ascii="Times New Roman" w:eastAsia="Calibri" w:hAnsi="Times New Roman" w:cs="Times New Roman"/>
              </w:rPr>
            </w:pPr>
          </w:p>
        </w:tc>
      </w:tr>
      <w:tr w:rsidR="00FC0A73" w:rsidRPr="005B6BD2" w14:paraId="4AD93688" w14:textId="77777777" w:rsidTr="00A84317">
        <w:tc>
          <w:tcPr>
            <w:tcW w:w="9062" w:type="dxa"/>
            <w:shd w:val="clear" w:color="auto" w:fill="auto"/>
          </w:tcPr>
          <w:p w14:paraId="4E34637B" w14:textId="77777777" w:rsidR="00FC0A73" w:rsidRPr="005B6BD2" w:rsidRDefault="00FC0A73" w:rsidP="00A84317">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z pohľadu účastníkov - návrhy na zmeny v právnych predpisoch s cieľom zlepšenia podnikateľského prostredia: </w:t>
            </w:r>
          </w:p>
        </w:tc>
      </w:tr>
      <w:tr w:rsidR="00FC0A73" w:rsidRPr="005B6BD2" w14:paraId="1DB890E3" w14:textId="77777777" w:rsidTr="00A84317">
        <w:tc>
          <w:tcPr>
            <w:tcW w:w="9062" w:type="dxa"/>
          </w:tcPr>
          <w:p w14:paraId="0A0DD8E0" w14:textId="77777777" w:rsidR="00FC0A73" w:rsidRPr="005B6BD2" w:rsidRDefault="00FC0A73" w:rsidP="00A84317">
            <w:pPr>
              <w:rPr>
                <w:rFonts w:ascii="Times New Roman" w:eastAsia="Calibri" w:hAnsi="Times New Roman" w:cs="Times New Roman"/>
              </w:rPr>
            </w:pPr>
            <w:r>
              <w:rPr>
                <w:rFonts w:ascii="Times New Roman" w:eastAsia="Calibri" w:hAnsi="Times New Roman" w:cs="Times New Roman"/>
              </w:rPr>
              <w:t>Vypustenie podmienky absolvovania kontroly originality vozidiel pred ich oznámením na vývoz do cudziny.</w:t>
            </w:r>
          </w:p>
          <w:p w14:paraId="5045B834" w14:textId="77777777" w:rsidR="00FC0A73" w:rsidRPr="005B6BD2" w:rsidRDefault="00FC0A73" w:rsidP="00A84317">
            <w:pPr>
              <w:rPr>
                <w:rFonts w:ascii="Times New Roman" w:eastAsia="Calibri" w:hAnsi="Times New Roman" w:cs="Times New Roman"/>
              </w:rPr>
            </w:pPr>
          </w:p>
        </w:tc>
      </w:tr>
      <w:tr w:rsidR="00FC0A73" w:rsidRPr="005B6BD2" w14:paraId="7646CF49" w14:textId="77777777" w:rsidTr="00A84317">
        <w:tc>
          <w:tcPr>
            <w:tcW w:w="9062" w:type="dxa"/>
            <w:shd w:val="clear" w:color="auto" w:fill="auto"/>
          </w:tcPr>
          <w:p w14:paraId="4C9B20D1" w14:textId="77777777" w:rsidR="00FC0A73" w:rsidRPr="005B6BD2" w:rsidRDefault="00FC0A73" w:rsidP="00A84317">
            <w:pPr>
              <w:jc w:val="both"/>
              <w:rPr>
                <w:rFonts w:ascii="Times New Roman" w:eastAsia="Calibri" w:hAnsi="Times New Roman" w:cs="Times New Roman"/>
                <w:b/>
                <w:bCs/>
              </w:rPr>
            </w:pPr>
            <w:r w:rsidRPr="005B6BD2">
              <w:rPr>
                <w:rFonts w:ascii="Times New Roman" w:eastAsia="Calibri" w:hAnsi="Times New Roman" w:cs="Times New Roman"/>
                <w:b/>
                <w:bCs/>
              </w:rPr>
              <w:t>Alternatívne riešenia z pohľadu účastníkov – návrhy na zmeny aplikačnej praxe s cieľom zlepšenia podnikateľského prostredia:</w:t>
            </w:r>
          </w:p>
        </w:tc>
      </w:tr>
      <w:tr w:rsidR="00FC0A73" w:rsidRPr="005B6BD2" w14:paraId="3251EFD5" w14:textId="77777777" w:rsidTr="00A84317">
        <w:tc>
          <w:tcPr>
            <w:tcW w:w="9062" w:type="dxa"/>
          </w:tcPr>
          <w:p w14:paraId="158B09CD" w14:textId="77777777" w:rsidR="00FC0A73" w:rsidRPr="005B6BD2" w:rsidRDefault="00FC0A73" w:rsidP="00A84317">
            <w:pPr>
              <w:jc w:val="both"/>
              <w:rPr>
                <w:rFonts w:ascii="Times New Roman" w:eastAsia="Calibri" w:hAnsi="Times New Roman" w:cs="Times New Roman"/>
              </w:rPr>
            </w:pPr>
            <w:r>
              <w:rPr>
                <w:rFonts w:ascii="Times New Roman" w:eastAsia="Calibri" w:hAnsi="Times New Roman" w:cs="Times New Roman"/>
              </w:rPr>
              <w:t xml:space="preserve">Alternatívne riešenie by bolo akceptovanie uľahčenia vykonávania vývozov do cudziny, </w:t>
            </w:r>
            <w:r w:rsidRPr="00746909">
              <w:rPr>
                <w:rFonts w:ascii="Times New Roman" w:eastAsia="Calibri" w:hAnsi="Times New Roman" w:cs="Times New Roman"/>
              </w:rPr>
              <w:t>kedy by nebolo potrebné vykonávať kontrolu originality vozidiel v prípadoch tzv. reexportoch novoevidovaných vozidiel, ktoré boli prvý krát zaevidované najviac pred 30 dňami.</w:t>
            </w:r>
            <w:r>
              <w:rPr>
                <w:rFonts w:ascii="Times New Roman" w:eastAsia="Calibri" w:hAnsi="Times New Roman" w:cs="Times New Roman"/>
              </w:rPr>
              <w:t xml:space="preserve"> Takéto opatrenie však podľa názoru podnikateľských subjektov neprinesie reálne zlepšenie podnikateľského prostredia. </w:t>
            </w:r>
          </w:p>
          <w:p w14:paraId="1203AEB4" w14:textId="77777777" w:rsidR="00FC0A73" w:rsidRPr="005B6BD2" w:rsidRDefault="00FC0A73" w:rsidP="00A84317">
            <w:pPr>
              <w:rPr>
                <w:rFonts w:ascii="Times New Roman" w:eastAsia="Calibri" w:hAnsi="Times New Roman" w:cs="Times New Roman"/>
              </w:rPr>
            </w:pPr>
          </w:p>
        </w:tc>
      </w:tr>
      <w:tr w:rsidR="00FC0A73" w:rsidRPr="005B6BD2" w14:paraId="6BD52243" w14:textId="77777777" w:rsidTr="00A84317">
        <w:tc>
          <w:tcPr>
            <w:tcW w:w="9062" w:type="dxa"/>
            <w:shd w:val="clear" w:color="auto" w:fill="auto"/>
          </w:tcPr>
          <w:p w14:paraId="0C6A79F3" w14:textId="77777777" w:rsidR="00FC0A73" w:rsidRPr="005B6BD2" w:rsidRDefault="00FC0A73" w:rsidP="00A84317">
            <w:pPr>
              <w:jc w:val="both"/>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 - návrhy na zmeny v právnych predpisoch:</w:t>
            </w:r>
          </w:p>
        </w:tc>
      </w:tr>
      <w:tr w:rsidR="00FC0A73" w:rsidRPr="005B6BD2" w14:paraId="13C81B37" w14:textId="77777777" w:rsidTr="00A84317">
        <w:tc>
          <w:tcPr>
            <w:tcW w:w="9062" w:type="dxa"/>
            <w:shd w:val="clear" w:color="auto" w:fill="auto"/>
          </w:tcPr>
          <w:p w14:paraId="6A904D03" w14:textId="77777777" w:rsidR="00FC0A73" w:rsidRPr="005B6BD2" w:rsidRDefault="00FC0A73" w:rsidP="00A84317">
            <w:pPr>
              <w:jc w:val="both"/>
              <w:rPr>
                <w:rFonts w:ascii="Times New Roman" w:eastAsia="Calibri" w:hAnsi="Times New Roman" w:cs="Times New Roman"/>
              </w:rPr>
            </w:pPr>
            <w:r>
              <w:rPr>
                <w:rFonts w:ascii="Times New Roman" w:eastAsia="Calibri" w:hAnsi="Times New Roman" w:cs="Times New Roman"/>
              </w:rPr>
              <w:lastRenderedPageBreak/>
              <w:t>Gestorom boli akceptované vypustenie podmienky na vykonávanie kontrol originality pri oznamovaní všetkých vývozov vozidiel do cudziny. Za tým účelom bola navrhnutá zmena ustanovenie § 116 ods. 6 v zákone o cestnej premávke.</w:t>
            </w:r>
          </w:p>
          <w:p w14:paraId="3CE762DA" w14:textId="77777777" w:rsidR="00FC0A73" w:rsidRPr="005B6BD2" w:rsidRDefault="00FC0A73" w:rsidP="00A84317">
            <w:pPr>
              <w:rPr>
                <w:rFonts w:ascii="Times New Roman" w:eastAsia="Calibri" w:hAnsi="Times New Roman" w:cs="Times New Roman"/>
              </w:rPr>
            </w:pPr>
          </w:p>
        </w:tc>
      </w:tr>
      <w:tr w:rsidR="00FC0A73" w:rsidRPr="005B6BD2" w14:paraId="798E7783" w14:textId="77777777" w:rsidTr="00A84317">
        <w:tc>
          <w:tcPr>
            <w:tcW w:w="9062" w:type="dxa"/>
            <w:shd w:val="clear" w:color="auto" w:fill="auto"/>
          </w:tcPr>
          <w:p w14:paraId="7EC8D489" w14:textId="77777777" w:rsidR="00FC0A73" w:rsidRPr="005B6BD2" w:rsidRDefault="00FC0A73" w:rsidP="00A84317">
            <w:pPr>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 - návrhy na zmeny aplikačnej praxe:</w:t>
            </w:r>
          </w:p>
        </w:tc>
      </w:tr>
      <w:tr w:rsidR="00FC0A73" w:rsidRPr="005B6BD2" w14:paraId="75B9ABC2" w14:textId="77777777" w:rsidTr="00A84317">
        <w:tc>
          <w:tcPr>
            <w:tcW w:w="9062" w:type="dxa"/>
            <w:shd w:val="clear" w:color="auto" w:fill="auto"/>
          </w:tcPr>
          <w:p w14:paraId="698BE495" w14:textId="77777777" w:rsidR="00FC0A73" w:rsidRPr="005B6BD2" w:rsidRDefault="00FC0A73" w:rsidP="008C77C1">
            <w:pPr>
              <w:jc w:val="both"/>
              <w:rPr>
                <w:rFonts w:ascii="Times New Roman" w:eastAsia="Calibri" w:hAnsi="Times New Roman" w:cs="Times New Roman"/>
              </w:rPr>
            </w:pPr>
            <w:r>
              <w:rPr>
                <w:rFonts w:ascii="Times New Roman" w:eastAsia="Calibri" w:hAnsi="Times New Roman" w:cs="Times New Roman"/>
              </w:rPr>
              <w:t>Na zlepšenie podnikateľského prostredia bolo navrhnuté zavedenie novej elektronickej služby pre autobazáre, prostredníctvom ktorej by mohli žiadať o oznámenie vývozov vozidiel do cudziny bez potreby osobnej návštevy dopravných inšpektorátov. Za tým účelom bolo navrhnuté doplnenie nového odseku 6 v § 119 zákona o cestnej premávke.</w:t>
            </w:r>
          </w:p>
          <w:p w14:paraId="36CD1C0B" w14:textId="77777777" w:rsidR="00FC0A73" w:rsidRPr="005B6BD2" w:rsidRDefault="00FC0A73" w:rsidP="00A84317">
            <w:pPr>
              <w:rPr>
                <w:rFonts w:ascii="Times New Roman" w:eastAsia="Calibri" w:hAnsi="Times New Roman" w:cs="Times New Roman"/>
              </w:rPr>
            </w:pPr>
          </w:p>
        </w:tc>
      </w:tr>
    </w:tbl>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Dochádza k vytvoreniu resp. k zmene bariér na trhu? </w:t>
      </w:r>
    </w:p>
    <w:p w14:paraId="4D049DE7"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Bude sa s niektorými podnikmi alebo produktmi zaobchádzať v porovnateľnej situácii rôzne (napr. špeciálne režimy pre mikro, malé a stredné podniky tzv. MSP)? </w:t>
      </w:r>
    </w:p>
    <w:p w14:paraId="452A90F1"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Ovplyvňuje zmena regulácie cezhraničné investície (príliv/odliv zahraničných investícií resp. uplatnenie slovenských podnikov na zahraničných trhoch)? </w:t>
      </w:r>
    </w:p>
    <w:p w14:paraId="0D074838"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Ovplyvní dostupnosť základných zdrojov (financie, pracovná sila, suroviny, mechanizmy, energie atď.)? </w:t>
      </w:r>
    </w:p>
    <w:p w14:paraId="6B6A3793" w14:textId="77777777" w:rsidR="007259CB" w:rsidRPr="00B6566C" w:rsidRDefault="007259CB"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Ovplyvňuje zmena regulácie inovácie, vedu a výskum?</w:t>
      </w:r>
    </w:p>
    <w:p w14:paraId="64E2FB2F" w14:textId="77777777" w:rsidR="00BA19B0" w:rsidRPr="00B6566C" w:rsidRDefault="00BA19B0"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Ak bol identifikovaný goldplating</w:t>
      </w:r>
      <w:r w:rsidR="00581EB9" w:rsidRPr="00B6566C">
        <w:rPr>
          <w:rFonts w:ascii="Times New Roman" w:eastAsia="Calibri" w:hAnsi="Times New Roman" w:cs="Times New Roman"/>
          <w:i/>
          <w:sz w:val="20"/>
          <w:szCs w:val="20"/>
        </w:rPr>
        <w:t>,</w:t>
      </w:r>
      <w:r w:rsidR="00C14655" w:rsidRPr="00B6566C">
        <w:rPr>
          <w:rFonts w:ascii="Times New Roman" w:eastAsia="Calibri" w:hAnsi="Times New Roman" w:cs="Times New Roman"/>
          <w:i/>
          <w:sz w:val="20"/>
          <w:szCs w:val="20"/>
        </w:rPr>
        <w:t xml:space="preserve"> prispieva k zníženiu konkurencieschopnosti a produktivity?</w:t>
      </w:r>
      <w:r w:rsidR="00581EB9" w:rsidRPr="00B6566C">
        <w:rPr>
          <w:rFonts w:ascii="Times New Roman" w:eastAsia="Calibri" w:hAnsi="Times New Roman" w:cs="Times New Roman"/>
          <w:i/>
          <w:sz w:val="20"/>
          <w:szCs w:val="20"/>
        </w:rPr>
        <w:t xml:space="preserve"> Akým spôsobom?</w:t>
      </w:r>
    </w:p>
    <w:p w14:paraId="72CB32C8" w14:textId="77777777" w:rsidR="00054C41" w:rsidRPr="00B6566C" w:rsidRDefault="00054C41" w:rsidP="00054C41">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iCs/>
          <w:sz w:val="20"/>
          <w:szCs w:val="20"/>
        </w:rPr>
        <w:t>Ako prispieva zmena regulácie k cieľu Slovenska mať najlepšie podnikateľské prostredie spomedzi susediacich krajín EÚ?</w:t>
      </w:r>
    </w:p>
    <w:p w14:paraId="355B61AC" w14:textId="77777777" w:rsidR="008C77C1" w:rsidRDefault="008C77C1" w:rsidP="00054C41">
      <w:pPr>
        <w:spacing w:after="0"/>
        <w:jc w:val="both"/>
        <w:rPr>
          <w:rFonts w:ascii="Times New Roman" w:eastAsia="Calibri" w:hAnsi="Times New Roman" w:cs="Times New Roman"/>
          <w:i/>
          <w:sz w:val="24"/>
          <w:szCs w:val="24"/>
        </w:rPr>
      </w:pPr>
    </w:p>
    <w:p w14:paraId="78681465" w14:textId="10088161" w:rsidR="00054C41" w:rsidRDefault="008C77C1" w:rsidP="00054C41">
      <w:pPr>
        <w:spacing w:after="0"/>
        <w:jc w:val="both"/>
        <w:rPr>
          <w:rFonts w:ascii="Times New Roman" w:eastAsia="Calibri" w:hAnsi="Times New Roman" w:cs="Times New Roman"/>
          <w:sz w:val="24"/>
          <w:szCs w:val="24"/>
        </w:rPr>
      </w:pPr>
      <w:r w:rsidRPr="008C77C1">
        <w:rPr>
          <w:rFonts w:ascii="Times New Roman" w:eastAsia="Calibri" w:hAnsi="Times New Roman" w:cs="Times New Roman"/>
          <w:sz w:val="24"/>
          <w:szCs w:val="24"/>
        </w:rPr>
        <w:t>Návrhom</w:t>
      </w:r>
      <w:r>
        <w:rPr>
          <w:rFonts w:ascii="Times New Roman" w:eastAsia="Calibri" w:hAnsi="Times New Roman" w:cs="Times New Roman"/>
          <w:sz w:val="24"/>
          <w:szCs w:val="24"/>
        </w:rPr>
        <w:t xml:space="preserve"> zákona sa nevytvárajú bariéry na trhu ani sa s niektorými podnikmi nebude zaobchádzať v porovnateľných situáciách rôzne. Zmeny neovplyvňujú cezhraničné investície, dostupnosť základných zdrojov ani inovácie, vedu a výskum.</w:t>
      </w:r>
    </w:p>
    <w:p w14:paraId="63927B14" w14:textId="2FE5B6A7" w:rsidR="008C77C1" w:rsidRDefault="008C77C1"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Goldplating nebol identifikovaný.</w:t>
      </w:r>
    </w:p>
    <w:p w14:paraId="3771C5FF" w14:textId="77777777" w:rsidR="008C77C1" w:rsidRPr="008C77C1" w:rsidRDefault="008C77C1" w:rsidP="00054C41">
      <w:pPr>
        <w:spacing w:after="0"/>
        <w:jc w:val="both"/>
        <w:rPr>
          <w:rFonts w:ascii="Times New Roman" w:eastAsia="Calibri" w:hAnsi="Times New Roman" w:cs="Times New Roman"/>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BC5DB95" w:rsidR="00054C41" w:rsidRPr="00B6566C" w:rsidRDefault="00F236F5"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r w:rsidR="00054C41" w:rsidRPr="00B6566C">
                <w:rPr>
                  <w:rFonts w:ascii="Segoe UI Symbol" w:eastAsia="Calibri" w:hAnsi="Segoe UI Symbol" w:cs="Segoe UI Symbol"/>
                  <w:sz w:val="24"/>
                  <w:szCs w:val="24"/>
                </w:rPr>
                <w:t>☐</w:t>
              </w:r>
            </w:sdtContent>
          </w:sdt>
        </w:sdtContent>
      </w:sdt>
      <w:r w:rsidR="00054C41" w:rsidRPr="00B6566C">
        <w:rPr>
          <w:rFonts w:ascii="Times New Roman" w:eastAsia="Calibri" w:hAnsi="Times New Roman" w:cs="Times New Roman"/>
          <w:sz w:val="24"/>
          <w:szCs w:val="24"/>
        </w:rPr>
        <w:t xml:space="preserve"> zvyšuje  </w:t>
      </w:r>
      <w:r w:rsidR="00054C41" w:rsidRPr="00B6566C">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r w:rsidR="00863F42" w:rsidRPr="00B6566C">
                <w:rPr>
                  <w:rFonts w:ascii="Segoe UI Symbol" w:eastAsia="Calibri" w:hAnsi="Segoe UI Symbol" w:cs="Segoe UI Symbol"/>
                  <w:sz w:val="24"/>
                  <w:szCs w:val="24"/>
                </w:rPr>
                <w:t>x</w:t>
              </w:r>
            </w:sdtContent>
          </w:sdt>
        </w:sdtContent>
      </w:sdt>
      <w:r w:rsidR="00054C41" w:rsidRPr="00B6566C">
        <w:rPr>
          <w:rFonts w:ascii="Times New Roman" w:eastAsia="Calibri" w:hAnsi="Times New Roman" w:cs="Times New Roman"/>
          <w:sz w:val="24"/>
          <w:szCs w:val="24"/>
        </w:rPr>
        <w:t xml:space="preserve"> nemení</w:t>
      </w:r>
      <w:r w:rsidR="00054C41" w:rsidRPr="00B6566C">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r w:rsidR="00054C41" w:rsidRPr="00B6566C">
                <w:rPr>
                  <w:rFonts w:ascii="Segoe UI Symbol" w:eastAsia="Calibri" w:hAnsi="Segoe UI Symbol" w:cs="Segoe UI Symbol"/>
                  <w:sz w:val="24"/>
                  <w:szCs w:val="24"/>
                </w:rPr>
                <w:t>☐</w:t>
              </w:r>
            </w:sdtContent>
          </w:sdt>
        </w:sdtContent>
      </w:sdt>
      <w:r w:rsidR="00054C41" w:rsidRPr="00B6566C">
        <w:rPr>
          <w:rFonts w:ascii="Times New Roman" w:eastAsia="Calibri" w:hAnsi="Times New Roman" w:cs="Times New Roman"/>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0D84C8CA" w:rsidR="00054C41" w:rsidRDefault="00054C41" w:rsidP="00054C41">
      <w:pPr>
        <w:spacing w:after="0"/>
        <w:jc w:val="both"/>
        <w:rPr>
          <w:rFonts w:ascii="Times New Roman" w:eastAsia="Calibri" w:hAnsi="Times New Roman" w:cs="Times New Roman"/>
          <w:i/>
          <w:sz w:val="24"/>
          <w:szCs w:val="24"/>
        </w:rPr>
      </w:pPr>
    </w:p>
    <w:p w14:paraId="3A17A02F" w14:textId="53F28DF4" w:rsidR="00F64B22" w:rsidRPr="00F64B22" w:rsidRDefault="00F64B22" w:rsidP="00054C41">
      <w:pPr>
        <w:spacing w:after="0"/>
        <w:jc w:val="both"/>
        <w:rPr>
          <w:rFonts w:ascii="Times New Roman" w:eastAsia="Calibri" w:hAnsi="Times New Roman" w:cs="Times New Roman"/>
          <w:sz w:val="24"/>
          <w:szCs w:val="24"/>
        </w:rPr>
      </w:pPr>
      <w:r w:rsidRPr="00F64B22">
        <w:rPr>
          <w:rFonts w:ascii="Times New Roman" w:eastAsia="Calibri" w:hAnsi="Times New Roman" w:cs="Times New Roman"/>
          <w:sz w:val="24"/>
          <w:szCs w:val="24"/>
        </w:rPr>
        <w:t>Materiál nemá vplyv na zmenu pomeru pre produkciou podnikov a ich nákladmi.</w:t>
      </w:r>
    </w:p>
    <w:p w14:paraId="1B3CB431" w14:textId="77777777" w:rsidR="00F64B22" w:rsidRPr="00D8247C" w:rsidRDefault="00F64B22"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F56E2C7" w:rsidR="00054C41" w:rsidRPr="00B6566C" w:rsidRDefault="00F236F5"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r w:rsidR="00054C41" w:rsidRPr="00B6566C">
                <w:rPr>
                  <w:rFonts w:ascii="Segoe UI Symbol" w:eastAsia="Calibri" w:hAnsi="Segoe UI Symbol" w:cs="Segoe UI Symbol"/>
                  <w:sz w:val="24"/>
                  <w:szCs w:val="24"/>
                </w:rPr>
                <w:t>☐</w:t>
              </w:r>
            </w:sdtContent>
          </w:sdt>
        </w:sdtContent>
      </w:sdt>
      <w:r w:rsidR="00054C41" w:rsidRPr="00B6566C">
        <w:rPr>
          <w:rFonts w:ascii="Times New Roman" w:eastAsia="Calibri" w:hAnsi="Times New Roman" w:cs="Times New Roman"/>
          <w:sz w:val="24"/>
          <w:szCs w:val="24"/>
        </w:rPr>
        <w:t xml:space="preserve"> zvyšuje  </w:t>
      </w:r>
      <w:r w:rsidR="00054C41" w:rsidRPr="00B6566C">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1222205104"/>
            </w:sdtPr>
            <w:sdtEndPr/>
            <w:sdtContent>
              <w:r w:rsidR="00863F42" w:rsidRPr="00B6566C">
                <w:rPr>
                  <w:rFonts w:ascii="Segoe UI Symbol" w:eastAsia="Calibri" w:hAnsi="Segoe UI Symbol" w:cs="Segoe UI Symbol"/>
                  <w:sz w:val="24"/>
                  <w:szCs w:val="24"/>
                </w:rPr>
                <w:t>x</w:t>
              </w:r>
            </w:sdtContent>
          </w:sdt>
        </w:sdtContent>
      </w:sdt>
      <w:r w:rsidR="00054C41" w:rsidRPr="00B6566C">
        <w:rPr>
          <w:rFonts w:ascii="Times New Roman" w:eastAsia="Calibri" w:hAnsi="Times New Roman" w:cs="Times New Roman"/>
          <w:sz w:val="24"/>
          <w:szCs w:val="24"/>
        </w:rPr>
        <w:t xml:space="preserve"> nemení</w:t>
      </w:r>
      <w:r w:rsidR="00054C41" w:rsidRPr="00B6566C">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623767955"/>
            </w:sdtPr>
            <w:sdtEndPr/>
            <w:sdtContent>
              <w:r w:rsidR="00054C41" w:rsidRPr="00B6566C">
                <w:rPr>
                  <w:rFonts w:ascii="Segoe UI Symbol" w:eastAsia="Calibri" w:hAnsi="Segoe UI Symbol" w:cs="Segoe UI Symbol"/>
                  <w:sz w:val="24"/>
                  <w:szCs w:val="24"/>
                </w:rPr>
                <w:t>☐</w:t>
              </w:r>
            </w:sdtContent>
          </w:sdt>
        </w:sdtContent>
      </w:sdt>
      <w:r w:rsidR="00054C41" w:rsidRPr="00B6566C">
        <w:rPr>
          <w:rFonts w:ascii="Times New Roman" w:eastAsia="Calibri" w:hAnsi="Times New Roman" w:cs="Times New Roman"/>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Pr="00B6566C" w:rsidRDefault="00FF414B" w:rsidP="00FF414B">
      <w:pPr>
        <w:spacing w:after="0"/>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 xml:space="preserve">Ak má materiál vplyvy na PP, ktoré nemožno zaradiť do predchádzajúcich častí, či už pozitívne alebo negatívne, tu ich uveďte.  Patria sem: </w:t>
      </w:r>
    </w:p>
    <w:p w14:paraId="312EF81C" w14:textId="77777777" w:rsidR="00FF414B" w:rsidRPr="00B6566C"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B6566C"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regulované ceny podľa zákona č. 18/1996 Z. z. o cenách;</w:t>
      </w:r>
    </w:p>
    <w:p w14:paraId="46E907D6" w14:textId="77777777" w:rsidR="00FF414B" w:rsidRPr="00B6566C"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t>iné vplyvy, ktoré predpokladá materiál, ale nemožno ich zaradiť do častí 3.1 a 3.3.</w:t>
      </w:r>
      <w:r w:rsidR="00E214C0" w:rsidRPr="00B6566C">
        <w:rPr>
          <w:rFonts w:ascii="Times New Roman" w:eastAsia="Calibri" w:hAnsi="Times New Roman" w:cs="Times New Roman"/>
          <w:i/>
          <w:sz w:val="20"/>
          <w:szCs w:val="20"/>
        </w:rPr>
        <w:t>,</w:t>
      </w:r>
    </w:p>
    <w:p w14:paraId="74DE7A2D" w14:textId="3A17DA19"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0"/>
          <w:szCs w:val="20"/>
        </w:rPr>
      </w:pPr>
      <w:r w:rsidRPr="00B6566C">
        <w:rPr>
          <w:rFonts w:ascii="Times New Roman" w:eastAsia="Calibri" w:hAnsi="Times New Roman" w:cs="Times New Roman"/>
          <w:i/>
          <w:sz w:val="20"/>
          <w:szCs w:val="20"/>
        </w:rPr>
        <w:lastRenderedPageBreak/>
        <w:t>iné vplyvy podľa písm. a) až c), ktoré sú goldplatingom.</w:t>
      </w:r>
    </w:p>
    <w:p w14:paraId="4016C514" w14:textId="5FA5F65B" w:rsidR="00F14CF5" w:rsidRDefault="00F14CF5" w:rsidP="00F14CF5">
      <w:pPr>
        <w:spacing w:after="0" w:line="254" w:lineRule="auto"/>
        <w:jc w:val="both"/>
        <w:rPr>
          <w:rFonts w:ascii="Times New Roman" w:eastAsia="Calibri" w:hAnsi="Times New Roman" w:cs="Times New Roman"/>
          <w:i/>
          <w:sz w:val="20"/>
          <w:szCs w:val="20"/>
        </w:rPr>
      </w:pPr>
    </w:p>
    <w:p w14:paraId="7CE8EAEE" w14:textId="1A3C0CC8" w:rsidR="00F14CF5" w:rsidRDefault="00F14CF5" w:rsidP="00F14CF5">
      <w:pPr>
        <w:spacing w:after="0" w:line="254" w:lineRule="auto"/>
        <w:jc w:val="both"/>
        <w:rPr>
          <w:rFonts w:ascii="Times New Roman" w:eastAsia="Calibri" w:hAnsi="Times New Roman" w:cs="Times New Roman"/>
          <w:i/>
          <w:sz w:val="20"/>
          <w:szCs w:val="20"/>
        </w:rPr>
      </w:pPr>
    </w:p>
    <w:p w14:paraId="0CC30271" w14:textId="77777777" w:rsidR="00F14CF5" w:rsidRDefault="00F14CF5" w:rsidP="00F14CF5">
      <w:pPr>
        <w:spacing w:after="0" w:line="254" w:lineRule="auto"/>
        <w:jc w:val="both"/>
        <w:rPr>
          <w:rFonts w:ascii="Times New Roman" w:eastAsia="Calibri" w:hAnsi="Times New Roman" w:cs="Times New Roman"/>
          <w:i/>
          <w:sz w:val="20"/>
          <w:szCs w:val="20"/>
        </w:rPr>
      </w:pPr>
    </w:p>
    <w:p w14:paraId="33D79BDB" w14:textId="77777777" w:rsidR="00F14CF5" w:rsidRDefault="00F14CF5" w:rsidP="00F14CF5">
      <w:pPr>
        <w:pStyle w:val="Odsekzoznamu"/>
        <w:numPr>
          <w:ilvl w:val="0"/>
          <w:numId w:val="17"/>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Umožnenie prihlásenia nového a jednotlivo dovezeného vozidla na ktoromkoľvek orgáne Policajného zboru</w:t>
      </w:r>
    </w:p>
    <w:p w14:paraId="718302A3" w14:textId="77777777" w:rsidR="00F14CF5" w:rsidRPr="002E4BFB"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Uvedené opatrenie zjednoduší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14:paraId="4A091E80" w14:textId="77777777" w:rsidR="00F14CF5" w:rsidRDefault="00F14CF5" w:rsidP="00F14CF5">
      <w:pPr>
        <w:pStyle w:val="Odsekzoznamu"/>
        <w:ind w:left="567"/>
        <w:jc w:val="both"/>
        <w:rPr>
          <w:rFonts w:ascii="Times New Roman" w:eastAsia="Calibri" w:hAnsi="Times New Roman" w:cs="Times New Roman"/>
          <w:bCs/>
          <w:iCs/>
          <w:color w:val="000000"/>
          <w:sz w:val="24"/>
          <w:szCs w:val="24"/>
          <w:u w:val="single"/>
        </w:rPr>
      </w:pPr>
    </w:p>
    <w:p w14:paraId="5AE3F4EE" w14:textId="77777777" w:rsidR="00F14CF5" w:rsidRDefault="00F14CF5" w:rsidP="00F14CF5">
      <w:pPr>
        <w:pStyle w:val="Odsekzoznamu"/>
        <w:numPr>
          <w:ilvl w:val="0"/>
          <w:numId w:val="17"/>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Vypustenie povinnosti vrátiť jednorazové prevozné EČV subjektu, ktorý ich vydal</w:t>
      </w:r>
    </w:p>
    <w:p w14:paraId="763845E5" w14:textId="4E0117C8" w:rsidR="00F14CF5"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w:t>
      </w:r>
      <w:r w:rsidRPr="005A0492">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Konkrétnu mieru zníženia finančných nákladov nie je možné odhadnúť.</w:t>
      </w:r>
    </w:p>
    <w:p w14:paraId="1AFA3152" w14:textId="2664FD8D" w:rsidR="00F14CF5" w:rsidRDefault="00F14CF5" w:rsidP="00F14CF5">
      <w:pPr>
        <w:pStyle w:val="Odsekzoznamu"/>
        <w:ind w:left="567"/>
        <w:jc w:val="both"/>
        <w:rPr>
          <w:rFonts w:ascii="Times New Roman" w:eastAsia="Calibri" w:hAnsi="Times New Roman" w:cs="Times New Roman"/>
          <w:bCs/>
          <w:iCs/>
          <w:color w:val="000000"/>
          <w:sz w:val="24"/>
          <w:szCs w:val="24"/>
        </w:rPr>
      </w:pPr>
    </w:p>
    <w:p w14:paraId="0B2675D6" w14:textId="77777777" w:rsidR="00F14CF5" w:rsidRDefault="00F14CF5" w:rsidP="00F14CF5">
      <w:pPr>
        <w:pStyle w:val="Odsekzoznamu"/>
        <w:numPr>
          <w:ilvl w:val="0"/>
          <w:numId w:val="17"/>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Zmen</w:t>
      </w:r>
      <w:r>
        <w:rPr>
          <w:rFonts w:ascii="Times New Roman" w:eastAsia="Calibri" w:hAnsi="Times New Roman" w:cs="Times New Roman"/>
          <w:bCs/>
          <w:iCs/>
          <w:color w:val="000000"/>
          <w:sz w:val="24"/>
          <w:szCs w:val="24"/>
          <w:u w:val="single"/>
        </w:rPr>
        <w:t>a</w:t>
      </w:r>
      <w:r w:rsidRPr="002E4BFB">
        <w:rPr>
          <w:rFonts w:ascii="Times New Roman" w:eastAsia="Calibri" w:hAnsi="Times New Roman" w:cs="Times New Roman"/>
          <w:bCs/>
          <w:iCs/>
          <w:color w:val="000000"/>
          <w:sz w:val="24"/>
          <w:szCs w:val="24"/>
          <w:u w:val="single"/>
        </w:rPr>
        <w:t xml:space="preserve"> držby z FO podnikateľa na totožnú FO sa vykoná bez vybratia správneho poplatku</w:t>
      </w:r>
    </w:p>
    <w:p w14:paraId="5D834A7D" w14:textId="77777777" w:rsidR="00F14CF5" w:rsidRPr="005A0492"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Táto úprava znamená zjednodušenie vykonávania zmien držby vozidiel z fyzickej osoby oprávnenej na podnikanie na totožnú fyzickú osobu a naopak, nakoľko sa stále jedná o rovnakú fyzickú osobu.</w:t>
      </w:r>
      <w:r w:rsidRPr="005A0492">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Konkrétnu mieru zníženia finančných nákladov nie je možné odhadnúť.</w:t>
      </w:r>
    </w:p>
    <w:p w14:paraId="0B5FC4F8" w14:textId="77777777" w:rsidR="00F14CF5" w:rsidRDefault="00F14CF5" w:rsidP="00F14CF5">
      <w:pPr>
        <w:pStyle w:val="Odsekzoznamu"/>
        <w:ind w:left="567"/>
        <w:jc w:val="both"/>
        <w:rPr>
          <w:rFonts w:ascii="Times New Roman" w:eastAsia="Calibri" w:hAnsi="Times New Roman" w:cs="Times New Roman"/>
          <w:bCs/>
          <w:iCs/>
          <w:color w:val="000000"/>
          <w:sz w:val="24"/>
          <w:szCs w:val="24"/>
        </w:rPr>
      </w:pPr>
    </w:p>
    <w:p w14:paraId="56C56D37" w14:textId="77777777" w:rsidR="00F14CF5" w:rsidRDefault="00F14CF5" w:rsidP="00F14CF5">
      <w:pPr>
        <w:pStyle w:val="Odsekzoznamu"/>
        <w:numPr>
          <w:ilvl w:val="0"/>
          <w:numId w:val="17"/>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Vypustenie podmienky mať vydané OE časť I pri použití elektronických služieb</w:t>
      </w:r>
    </w:p>
    <w:p w14:paraId="6EFBCD11" w14:textId="77777777" w:rsidR="00F14CF5" w:rsidRPr="005A0492" w:rsidRDefault="00F14CF5" w:rsidP="00F14CF5">
      <w:pPr>
        <w:pStyle w:val="Odsekzoznamu"/>
        <w:ind w:left="567"/>
        <w:jc w:val="both"/>
        <w:rPr>
          <w:rFonts w:ascii="Times New Roman" w:eastAsia="Calibri" w:hAnsi="Times New Roman" w:cs="Times New Roman"/>
          <w:bCs/>
          <w:iCs/>
          <w:color w:val="000000"/>
          <w:sz w:val="24"/>
          <w:szCs w:val="24"/>
        </w:rPr>
      </w:pPr>
      <w:r w:rsidRPr="005A0492">
        <w:rPr>
          <w:rFonts w:ascii="Times New Roman" w:eastAsia="Calibri" w:hAnsi="Times New Roman" w:cs="Times New Roman"/>
          <w:bCs/>
          <w:iCs/>
          <w:color w:val="000000"/>
          <w:sz w:val="24"/>
          <w:szCs w:val="24"/>
        </w:rPr>
        <w:t xml:space="preserve">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môcť využívať elektronické služby, kde bude zabezpečená potrebná zmena funkcionality systému evidencia vozidiel. </w:t>
      </w:r>
      <w:r>
        <w:rPr>
          <w:rFonts w:ascii="Times New Roman" w:eastAsia="Calibri" w:hAnsi="Times New Roman" w:cs="Times New Roman"/>
          <w:bCs/>
          <w:iCs/>
          <w:color w:val="000000"/>
          <w:sz w:val="24"/>
          <w:szCs w:val="24"/>
        </w:rPr>
        <w:t>Konkrétnu mieru zníženia finančných nákladov nie je možné odhadnúť.</w:t>
      </w:r>
    </w:p>
    <w:p w14:paraId="4CF6E934" w14:textId="77777777" w:rsidR="00F14CF5" w:rsidRPr="002E4BFB" w:rsidRDefault="00F14CF5" w:rsidP="00F14CF5">
      <w:pPr>
        <w:pStyle w:val="Odsekzoznamu"/>
        <w:rPr>
          <w:rFonts w:ascii="Times New Roman" w:eastAsia="Calibri" w:hAnsi="Times New Roman" w:cs="Times New Roman"/>
          <w:bCs/>
          <w:iCs/>
          <w:color w:val="000000"/>
          <w:sz w:val="24"/>
          <w:szCs w:val="24"/>
          <w:u w:val="single"/>
        </w:rPr>
      </w:pPr>
    </w:p>
    <w:p w14:paraId="375D5C9D" w14:textId="77777777" w:rsidR="00F14CF5" w:rsidRDefault="00F14CF5" w:rsidP="00F14CF5">
      <w:pPr>
        <w:pStyle w:val="Odsekzoznamu"/>
        <w:numPr>
          <w:ilvl w:val="0"/>
          <w:numId w:val="17"/>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Pri zmenách držby autobazárom možnosť predloženia zmluvy o sprostredkovaní predaja alebo kúpnej zmluvy</w:t>
      </w:r>
    </w:p>
    <w:p w14:paraId="13B6BC05" w14:textId="3535564A" w:rsidR="00F14CF5" w:rsidRDefault="00F14CF5" w:rsidP="00F14CF5">
      <w:pPr>
        <w:pStyle w:val="Odsekzoznamu"/>
        <w:ind w:left="567"/>
        <w:jc w:val="both"/>
        <w:rPr>
          <w:rFonts w:ascii="Times New Roman" w:eastAsia="Calibri" w:hAnsi="Times New Roman" w:cs="Times New Roman"/>
          <w:bCs/>
          <w:iCs/>
          <w:color w:val="000000"/>
          <w:sz w:val="24"/>
          <w:szCs w:val="24"/>
        </w:rPr>
      </w:pPr>
      <w:r w:rsidRPr="005A0492">
        <w:rPr>
          <w:rFonts w:ascii="Times New Roman" w:eastAsia="Calibri" w:hAnsi="Times New Roman" w:cs="Times New Roman"/>
          <w:bCs/>
          <w:iCs/>
          <w:color w:val="000000"/>
          <w:sz w:val="24"/>
          <w:szCs w:val="24"/>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w:t>
      </w:r>
      <w:r w:rsidRPr="005A0492">
        <w:rPr>
          <w:rFonts w:ascii="Times New Roman" w:eastAsia="Calibri" w:hAnsi="Times New Roman" w:cs="Times New Roman"/>
          <w:bCs/>
          <w:iCs/>
          <w:color w:val="000000"/>
          <w:sz w:val="24"/>
          <w:szCs w:val="24"/>
        </w:rPr>
        <w:lastRenderedPageBreak/>
        <w:t xml:space="preserve">vlastníkom vozidla. </w:t>
      </w:r>
      <w:r>
        <w:rPr>
          <w:rFonts w:ascii="Times New Roman" w:eastAsia="Calibri" w:hAnsi="Times New Roman" w:cs="Times New Roman"/>
          <w:bCs/>
          <w:iCs/>
          <w:color w:val="000000"/>
          <w:sz w:val="24"/>
          <w:szCs w:val="24"/>
        </w:rPr>
        <w:t>V tomto prípade nejde o zníženie finančných nákladov, ale o zjednodušenie podmienok pre autobazáre pri predajoch vozidiel.</w:t>
      </w:r>
      <w:r w:rsidRPr="005A0492">
        <w:rPr>
          <w:rFonts w:ascii="Times New Roman" w:eastAsia="Calibri" w:hAnsi="Times New Roman" w:cs="Times New Roman"/>
          <w:bCs/>
          <w:iCs/>
          <w:color w:val="000000"/>
          <w:sz w:val="24"/>
          <w:szCs w:val="24"/>
        </w:rPr>
        <w:t xml:space="preserve"> </w:t>
      </w:r>
    </w:p>
    <w:p w14:paraId="5A3C2607" w14:textId="77777777" w:rsidR="00F14CF5" w:rsidRPr="005A0492" w:rsidRDefault="00F14CF5" w:rsidP="00F14CF5">
      <w:pPr>
        <w:pStyle w:val="Odsekzoznamu"/>
        <w:ind w:left="567"/>
        <w:jc w:val="both"/>
        <w:rPr>
          <w:rFonts w:ascii="Times New Roman" w:eastAsia="Calibri" w:hAnsi="Times New Roman" w:cs="Times New Roman"/>
          <w:bCs/>
          <w:iCs/>
          <w:color w:val="000000"/>
          <w:sz w:val="24"/>
          <w:szCs w:val="24"/>
        </w:rPr>
      </w:pPr>
    </w:p>
    <w:p w14:paraId="14D9B75A" w14:textId="1F4F588D" w:rsidR="00F14CF5" w:rsidRDefault="00F14CF5" w:rsidP="00CC3AC1">
      <w:pPr>
        <w:pStyle w:val="Odsekzoznamu"/>
        <w:numPr>
          <w:ilvl w:val="0"/>
          <w:numId w:val="20"/>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Umožnenie oznámenia vývozu vozidla do cudziny na ktoromkoľvek orgáne Policajného zboru</w:t>
      </w:r>
    </w:p>
    <w:p w14:paraId="7F5BBE59" w14:textId="77777777" w:rsidR="00F14CF5" w:rsidRPr="005A0492"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Podobne ako sa umožňuje prvé prihlásenie nového vozidla na ktoromkoľvek dopravnom inšpektoráte, zavádza sa aj možnosť požiadania o vývoz vozidla do cudziny tiež na ktoromkoľvek dopravnom inšpektoráte. Podmienka nepodrobovania vozidiel kontrolami originality bude platiť rovnako ako pri osobných podaniach na dopravných inšpektorátoch, t. j. nebude to platiť  </w:t>
      </w:r>
      <w:r w:rsidRPr="005163F9">
        <w:rPr>
          <w:rFonts w:ascii="Times New Roman" w:eastAsia="Calibri" w:hAnsi="Times New Roman" w:cs="Times New Roman"/>
          <w:bCs/>
          <w:iCs/>
          <w:color w:val="000000"/>
          <w:sz w:val="24"/>
          <w:szCs w:val="24"/>
        </w:rPr>
        <w:t>pre vozidlá, ktoré boli pr</w:t>
      </w:r>
      <w:r>
        <w:rPr>
          <w:rFonts w:ascii="Times New Roman" w:eastAsia="Calibri" w:hAnsi="Times New Roman" w:cs="Times New Roman"/>
          <w:bCs/>
          <w:iCs/>
          <w:color w:val="000000"/>
          <w:sz w:val="24"/>
          <w:szCs w:val="24"/>
        </w:rPr>
        <w:t xml:space="preserve">vý krát prihlásené v Slovenskej </w:t>
      </w:r>
      <w:r w:rsidRPr="005163F9">
        <w:rPr>
          <w:rFonts w:ascii="Times New Roman" w:eastAsia="Calibri" w:hAnsi="Times New Roman" w:cs="Times New Roman"/>
          <w:bCs/>
          <w:iCs/>
          <w:color w:val="000000"/>
          <w:sz w:val="24"/>
          <w:szCs w:val="24"/>
        </w:rPr>
        <w:t>republike najviac pred 60 dňami.</w:t>
      </w:r>
      <w:r>
        <w:rPr>
          <w:rFonts w:ascii="Times New Roman" w:eastAsia="Calibri" w:hAnsi="Times New Roman" w:cs="Times New Roman"/>
          <w:bCs/>
          <w:iCs/>
          <w:color w:val="000000"/>
          <w:sz w:val="24"/>
          <w:szCs w:val="24"/>
        </w:rPr>
        <w:t xml:space="preserve"> Konkrétnu mieru zníženia finančných nákladov nie je možné odhadnúť.</w:t>
      </w:r>
    </w:p>
    <w:p w14:paraId="7DA2678C" w14:textId="77777777" w:rsidR="00F14CF5" w:rsidRPr="002E4BFB" w:rsidRDefault="00F14CF5" w:rsidP="00F14CF5">
      <w:pPr>
        <w:pStyle w:val="Odsekzoznamu"/>
        <w:rPr>
          <w:rFonts w:ascii="Times New Roman" w:eastAsia="Calibri" w:hAnsi="Times New Roman" w:cs="Times New Roman"/>
          <w:bCs/>
          <w:iCs/>
          <w:color w:val="000000"/>
          <w:sz w:val="24"/>
          <w:szCs w:val="24"/>
          <w:u w:val="single"/>
        </w:rPr>
      </w:pPr>
    </w:p>
    <w:p w14:paraId="75F7AF15" w14:textId="77777777" w:rsidR="00F14CF5" w:rsidRDefault="00F14CF5" w:rsidP="00CC3AC1">
      <w:pPr>
        <w:pStyle w:val="Odsekzoznamu"/>
        <w:numPr>
          <w:ilvl w:val="0"/>
          <w:numId w:val="20"/>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Umožnenie podania žiadosti o odhlásenie vozidla do cudziny autobazárom prostredníctvom elektronickej služby</w:t>
      </w:r>
    </w:p>
    <w:p w14:paraId="3A04A606" w14:textId="77777777" w:rsidR="00F14CF5" w:rsidRPr="005A0492" w:rsidRDefault="00F14CF5" w:rsidP="00F14CF5">
      <w:pPr>
        <w:pStyle w:val="Odsekzoznamu"/>
        <w:ind w:left="567"/>
        <w:jc w:val="both"/>
        <w:rPr>
          <w:rFonts w:ascii="Times New Roman" w:eastAsia="Calibri" w:hAnsi="Times New Roman" w:cs="Times New Roman"/>
          <w:bCs/>
          <w:iCs/>
          <w:color w:val="000000"/>
          <w:sz w:val="24"/>
          <w:szCs w:val="24"/>
        </w:rPr>
      </w:pPr>
      <w:r w:rsidRPr="006920CC">
        <w:rPr>
          <w:rFonts w:ascii="Times New Roman" w:eastAsia="Calibri" w:hAnsi="Times New Roman" w:cs="Times New Roman"/>
          <w:bCs/>
          <w:iCs/>
          <w:color w:val="000000"/>
          <w:sz w:val="24"/>
          <w:szCs w:val="24"/>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w:t>
      </w:r>
      <w:r>
        <w:rPr>
          <w:rFonts w:ascii="Times New Roman" w:eastAsia="Calibri" w:hAnsi="Times New Roman" w:cs="Times New Roman"/>
          <w:bCs/>
          <w:iCs/>
          <w:color w:val="000000"/>
          <w:sz w:val="24"/>
          <w:szCs w:val="24"/>
        </w:rPr>
        <w:t xml:space="preserve"> </w:t>
      </w:r>
      <w:r w:rsidRPr="005163F9">
        <w:rPr>
          <w:rFonts w:ascii="Times New Roman" w:eastAsia="Calibri" w:hAnsi="Times New Roman" w:cs="Times New Roman"/>
          <w:bCs/>
          <w:iCs/>
          <w:color w:val="000000"/>
          <w:sz w:val="24"/>
          <w:szCs w:val="24"/>
        </w:rPr>
        <w:t xml:space="preserve">Podmienka nepodrobovania vozidiel kontrolami originality bude platiť rovnako ako pri osobných podaniach na dopravných inšpektorátoch, t. j. nebude to platiť  pre vozidlá, ktoré boli prvý krát prihlásené v Slovenskej republike najviac pred 60 dňami. </w:t>
      </w:r>
      <w:r>
        <w:rPr>
          <w:rFonts w:ascii="Times New Roman" w:eastAsia="Calibri" w:hAnsi="Times New Roman" w:cs="Times New Roman"/>
          <w:bCs/>
          <w:iCs/>
          <w:color w:val="000000"/>
          <w:sz w:val="24"/>
          <w:szCs w:val="24"/>
        </w:rPr>
        <w:t>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14:paraId="2C5CC297" w14:textId="77777777" w:rsidR="00F14CF5" w:rsidRDefault="00F14CF5" w:rsidP="00F14CF5">
      <w:pPr>
        <w:pStyle w:val="Odsekzoznamu"/>
        <w:ind w:left="567"/>
        <w:jc w:val="both"/>
        <w:rPr>
          <w:rFonts w:ascii="Times New Roman" w:eastAsia="Calibri" w:hAnsi="Times New Roman" w:cs="Times New Roman"/>
          <w:bCs/>
          <w:iCs/>
          <w:color w:val="000000"/>
          <w:sz w:val="24"/>
          <w:szCs w:val="24"/>
          <w:u w:val="single"/>
        </w:rPr>
      </w:pPr>
    </w:p>
    <w:p w14:paraId="0E649730" w14:textId="24C172C5" w:rsidR="00F14CF5" w:rsidRDefault="00F14CF5" w:rsidP="00CC3AC1">
      <w:pPr>
        <w:pStyle w:val="Odsekzoznamu"/>
        <w:numPr>
          <w:ilvl w:val="0"/>
          <w:numId w:val="20"/>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Pri opätovnom zaradení vozidla do evidencie po ukončení dočasného vyradenia povinnosť doplatenia spr</w:t>
      </w:r>
      <w:r>
        <w:rPr>
          <w:rFonts w:ascii="Times New Roman" w:eastAsia="Calibri" w:hAnsi="Times New Roman" w:cs="Times New Roman"/>
          <w:bCs/>
          <w:iCs/>
          <w:color w:val="000000"/>
          <w:sz w:val="24"/>
          <w:szCs w:val="24"/>
          <w:u w:val="single"/>
        </w:rPr>
        <w:t>ávneho</w:t>
      </w:r>
      <w:r w:rsidRPr="002E4BFB">
        <w:rPr>
          <w:rFonts w:ascii="Times New Roman" w:eastAsia="Calibri" w:hAnsi="Times New Roman" w:cs="Times New Roman"/>
          <w:bCs/>
          <w:iCs/>
          <w:color w:val="000000"/>
          <w:sz w:val="24"/>
          <w:szCs w:val="24"/>
          <w:u w:val="single"/>
        </w:rPr>
        <w:t xml:space="preserve"> poplatku</w:t>
      </w:r>
    </w:p>
    <w:p w14:paraId="4408BABE" w14:textId="77777777" w:rsidR="00F14CF5" w:rsidRPr="006920CC"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w:t>
      </w:r>
      <w:r w:rsidRPr="006920CC">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Konkrétnu mieru zvýšenia príjmu finančných prostriedkov do štátneho rozpočtu nie je možné odhadnúť.</w:t>
      </w:r>
    </w:p>
    <w:p w14:paraId="1DF0EE9B" w14:textId="77777777" w:rsidR="00F14CF5" w:rsidRPr="002E4BFB" w:rsidRDefault="00F14CF5" w:rsidP="00F14CF5">
      <w:pPr>
        <w:pStyle w:val="Odsekzoznamu"/>
        <w:rPr>
          <w:rFonts w:ascii="Times New Roman" w:eastAsia="Calibri" w:hAnsi="Times New Roman" w:cs="Times New Roman"/>
          <w:bCs/>
          <w:iCs/>
          <w:color w:val="000000"/>
          <w:sz w:val="24"/>
          <w:szCs w:val="24"/>
          <w:u w:val="single"/>
        </w:rPr>
      </w:pPr>
    </w:p>
    <w:p w14:paraId="3EFE7325" w14:textId="77777777" w:rsidR="00F14CF5" w:rsidRDefault="00F14CF5" w:rsidP="00CC3AC1">
      <w:pPr>
        <w:pStyle w:val="Odsekzoznamu"/>
        <w:numPr>
          <w:ilvl w:val="0"/>
          <w:numId w:val="20"/>
        </w:numPr>
        <w:ind w:left="567" w:hanging="567"/>
        <w:jc w:val="both"/>
        <w:rPr>
          <w:rFonts w:ascii="Times New Roman" w:eastAsia="Calibri" w:hAnsi="Times New Roman" w:cs="Times New Roman"/>
          <w:bCs/>
          <w:iCs/>
          <w:color w:val="000000"/>
          <w:sz w:val="24"/>
          <w:szCs w:val="24"/>
          <w:u w:val="single"/>
        </w:rPr>
      </w:pPr>
      <w:r w:rsidRPr="002E4BFB">
        <w:rPr>
          <w:rFonts w:ascii="Times New Roman" w:eastAsia="Calibri" w:hAnsi="Times New Roman" w:cs="Times New Roman"/>
          <w:bCs/>
          <w:iCs/>
          <w:color w:val="000000"/>
          <w:sz w:val="24"/>
          <w:szCs w:val="24"/>
          <w:u w:val="single"/>
        </w:rPr>
        <w:t>Zavedenie nového správneho poplatku za vydanie 1 ks jednorazov</w:t>
      </w:r>
      <w:r>
        <w:rPr>
          <w:rFonts w:ascii="Times New Roman" w:eastAsia="Calibri" w:hAnsi="Times New Roman" w:cs="Times New Roman"/>
          <w:bCs/>
          <w:iCs/>
          <w:color w:val="000000"/>
          <w:sz w:val="24"/>
          <w:szCs w:val="24"/>
          <w:u w:val="single"/>
        </w:rPr>
        <w:t>ej</w:t>
      </w:r>
      <w:r w:rsidRPr="002E4BFB">
        <w:rPr>
          <w:rFonts w:ascii="Times New Roman" w:eastAsia="Calibri" w:hAnsi="Times New Roman" w:cs="Times New Roman"/>
          <w:bCs/>
          <w:iCs/>
          <w:color w:val="000000"/>
          <w:sz w:val="24"/>
          <w:szCs w:val="24"/>
          <w:u w:val="single"/>
        </w:rPr>
        <w:t xml:space="preserve"> prevozn</w:t>
      </w:r>
      <w:r>
        <w:rPr>
          <w:rFonts w:ascii="Times New Roman" w:eastAsia="Calibri" w:hAnsi="Times New Roman" w:cs="Times New Roman"/>
          <w:bCs/>
          <w:iCs/>
          <w:color w:val="000000"/>
          <w:sz w:val="24"/>
          <w:szCs w:val="24"/>
          <w:u w:val="single"/>
        </w:rPr>
        <w:t>ej</w:t>
      </w:r>
      <w:r w:rsidRPr="002E4BFB">
        <w:rPr>
          <w:rFonts w:ascii="Times New Roman" w:eastAsia="Calibri" w:hAnsi="Times New Roman" w:cs="Times New Roman"/>
          <w:bCs/>
          <w:iCs/>
          <w:color w:val="000000"/>
          <w:sz w:val="24"/>
          <w:szCs w:val="24"/>
          <w:u w:val="single"/>
        </w:rPr>
        <w:t xml:space="preserve"> </w:t>
      </w:r>
      <w:r>
        <w:rPr>
          <w:rFonts w:ascii="Times New Roman" w:eastAsia="Calibri" w:hAnsi="Times New Roman" w:cs="Times New Roman"/>
          <w:bCs/>
          <w:iCs/>
          <w:color w:val="000000"/>
          <w:sz w:val="24"/>
          <w:szCs w:val="24"/>
          <w:u w:val="single"/>
        </w:rPr>
        <w:t>EČV</w:t>
      </w:r>
    </w:p>
    <w:p w14:paraId="42942D2E" w14:textId="77777777" w:rsidR="00F14CF5" w:rsidRPr="006920CC" w:rsidRDefault="00F14CF5" w:rsidP="00F14CF5">
      <w:pPr>
        <w:pStyle w:val="Odsekzoznamu"/>
        <w:ind w:left="567"/>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w:t>
      </w:r>
    </w:p>
    <w:p w14:paraId="424DBDFC" w14:textId="77777777" w:rsidR="00B21D1F" w:rsidRDefault="00B21D1F" w:rsidP="00D86387">
      <w:pPr>
        <w:spacing w:after="0" w:line="240" w:lineRule="auto"/>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DF00" w14:textId="77777777" w:rsidR="00F236F5" w:rsidRDefault="00F236F5" w:rsidP="00054C41">
      <w:pPr>
        <w:spacing w:after="0" w:line="240" w:lineRule="auto"/>
      </w:pPr>
      <w:r>
        <w:separator/>
      </w:r>
    </w:p>
  </w:endnote>
  <w:endnote w:type="continuationSeparator" w:id="0">
    <w:p w14:paraId="7A17D49C" w14:textId="77777777" w:rsidR="00F236F5" w:rsidRDefault="00F236F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26035099"/>
      <w:docPartObj>
        <w:docPartGallery w:val="Page Numbers (Bottom of Page)"/>
        <w:docPartUnique/>
      </w:docPartObj>
    </w:sdtPr>
    <w:sdtEndPr>
      <w:rPr>
        <w:rFonts w:ascii="Times New Roman" w:hAnsi="Times New Roman" w:cs="Times New Roman"/>
      </w:rPr>
    </w:sdtEndPr>
    <w:sdtContent>
      <w:p w14:paraId="5D55F2F5" w14:textId="5A18E53D" w:rsidR="002E4BFB" w:rsidRPr="00D86387" w:rsidRDefault="002E4BFB" w:rsidP="00D86387">
        <w:pPr>
          <w:pStyle w:val="Pta"/>
          <w:jc w:val="center"/>
          <w:rPr>
            <w:rFonts w:ascii="Times New Roman" w:hAnsi="Times New Roman" w:cs="Times New Roman"/>
            <w:sz w:val="16"/>
            <w:szCs w:val="16"/>
          </w:rPr>
        </w:pPr>
        <w:r w:rsidRPr="00D86387">
          <w:rPr>
            <w:rFonts w:ascii="Times New Roman" w:hAnsi="Times New Roman" w:cs="Times New Roman"/>
            <w:sz w:val="16"/>
            <w:szCs w:val="16"/>
          </w:rPr>
          <w:fldChar w:fldCharType="begin"/>
        </w:r>
        <w:r w:rsidRPr="00D86387">
          <w:rPr>
            <w:rFonts w:ascii="Times New Roman" w:hAnsi="Times New Roman" w:cs="Times New Roman"/>
            <w:sz w:val="16"/>
            <w:szCs w:val="16"/>
          </w:rPr>
          <w:instrText>PAGE   \* MERGEFORMAT</w:instrText>
        </w:r>
        <w:r w:rsidRPr="00D86387">
          <w:rPr>
            <w:rFonts w:ascii="Times New Roman" w:hAnsi="Times New Roman" w:cs="Times New Roman"/>
            <w:sz w:val="16"/>
            <w:szCs w:val="16"/>
          </w:rPr>
          <w:fldChar w:fldCharType="separate"/>
        </w:r>
        <w:r w:rsidR="00A832B4">
          <w:rPr>
            <w:rFonts w:ascii="Times New Roman" w:hAnsi="Times New Roman" w:cs="Times New Roman"/>
            <w:noProof/>
            <w:sz w:val="16"/>
            <w:szCs w:val="16"/>
          </w:rPr>
          <w:t>7</w:t>
        </w:r>
        <w:r w:rsidRPr="00D86387">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3D81" w14:textId="77777777" w:rsidR="00F236F5" w:rsidRDefault="00F236F5" w:rsidP="00054C41">
      <w:pPr>
        <w:spacing w:after="0" w:line="240" w:lineRule="auto"/>
      </w:pPr>
      <w:r>
        <w:separator/>
      </w:r>
    </w:p>
  </w:footnote>
  <w:footnote w:type="continuationSeparator" w:id="0">
    <w:p w14:paraId="19ECF0DF" w14:textId="77777777" w:rsidR="00F236F5" w:rsidRDefault="00F236F5" w:rsidP="00054C41">
      <w:pPr>
        <w:spacing w:after="0" w:line="240" w:lineRule="auto"/>
      </w:pPr>
      <w:r>
        <w:continuationSeparator/>
      </w:r>
    </w:p>
  </w:footnote>
  <w:footnote w:id="1">
    <w:p w14:paraId="6CC680CB" w14:textId="6BF8CDC6" w:rsidR="002E4BFB" w:rsidRPr="000A6B7F" w:rsidRDefault="002E4BFB"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2E4BFB" w:rsidRPr="00804BC8" w:rsidRDefault="002E4BFB"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2E4BFB" w:rsidRDefault="002E4BFB"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7F841D8"/>
    <w:multiLevelType w:val="hybridMultilevel"/>
    <w:tmpl w:val="7D7C6EF4"/>
    <w:lvl w:ilvl="0" w:tplc="EFFE7C26">
      <w:start w:val="8"/>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4A689C"/>
    <w:multiLevelType w:val="hybridMultilevel"/>
    <w:tmpl w:val="796EF2A4"/>
    <w:lvl w:ilvl="0" w:tplc="8E18B4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3D19B0"/>
    <w:multiLevelType w:val="hybridMultilevel"/>
    <w:tmpl w:val="D70200AC"/>
    <w:lvl w:ilvl="0" w:tplc="15B416B0">
      <w:start w:val="6"/>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8B45D5"/>
    <w:multiLevelType w:val="hybridMultilevel"/>
    <w:tmpl w:val="634AA222"/>
    <w:lvl w:ilvl="0" w:tplc="D3804FB0">
      <w:start w:val="7"/>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B53B6D"/>
    <w:multiLevelType w:val="hybridMultilevel"/>
    <w:tmpl w:val="19D21660"/>
    <w:lvl w:ilvl="0" w:tplc="03461422">
      <w:start w:val="7"/>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0A14F1"/>
    <w:multiLevelType w:val="hybridMultilevel"/>
    <w:tmpl w:val="96F6F0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5"/>
  </w:num>
  <w:num w:numId="3">
    <w:abstractNumId w:val="16"/>
  </w:num>
  <w:num w:numId="4">
    <w:abstractNumId w:val="14"/>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8"/>
  </w:num>
  <w:num w:numId="12">
    <w:abstractNumId w:val="0"/>
  </w:num>
  <w:num w:numId="13">
    <w:abstractNumId w:val="17"/>
  </w:num>
  <w:num w:numId="14">
    <w:abstractNumId w:val="11"/>
  </w:num>
  <w:num w:numId="15">
    <w:abstractNumId w:val="10"/>
  </w:num>
  <w:num w:numId="16">
    <w:abstractNumId w:val="6"/>
  </w:num>
  <w:num w:numId="17">
    <w:abstractNumId w:val="5"/>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0B00"/>
    <w:rsid w:val="000D15F0"/>
    <w:rsid w:val="00107CEB"/>
    <w:rsid w:val="0011003B"/>
    <w:rsid w:val="001133DA"/>
    <w:rsid w:val="00126546"/>
    <w:rsid w:val="0012667D"/>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43BA4"/>
    <w:rsid w:val="00270EA5"/>
    <w:rsid w:val="002712B9"/>
    <w:rsid w:val="00284B8C"/>
    <w:rsid w:val="0029483F"/>
    <w:rsid w:val="002C2FC0"/>
    <w:rsid w:val="002E45E7"/>
    <w:rsid w:val="002E4BFB"/>
    <w:rsid w:val="00302A17"/>
    <w:rsid w:val="00314D25"/>
    <w:rsid w:val="00315BE2"/>
    <w:rsid w:val="003322EE"/>
    <w:rsid w:val="00337630"/>
    <w:rsid w:val="00340CFD"/>
    <w:rsid w:val="003413D5"/>
    <w:rsid w:val="00342621"/>
    <w:rsid w:val="00342A66"/>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163F9"/>
    <w:rsid w:val="00562527"/>
    <w:rsid w:val="00562A1E"/>
    <w:rsid w:val="00563427"/>
    <w:rsid w:val="00581EB9"/>
    <w:rsid w:val="005A0492"/>
    <w:rsid w:val="005B4E6E"/>
    <w:rsid w:val="005B56E4"/>
    <w:rsid w:val="005C348C"/>
    <w:rsid w:val="005C795C"/>
    <w:rsid w:val="005D0E50"/>
    <w:rsid w:val="005D39D8"/>
    <w:rsid w:val="0061097B"/>
    <w:rsid w:val="0061612F"/>
    <w:rsid w:val="006177C8"/>
    <w:rsid w:val="00622BEA"/>
    <w:rsid w:val="0062600A"/>
    <w:rsid w:val="006352CE"/>
    <w:rsid w:val="0063777D"/>
    <w:rsid w:val="00643358"/>
    <w:rsid w:val="00646084"/>
    <w:rsid w:val="006564C3"/>
    <w:rsid w:val="006578CB"/>
    <w:rsid w:val="00687E31"/>
    <w:rsid w:val="0069040D"/>
    <w:rsid w:val="006920CC"/>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2056"/>
    <w:rsid w:val="007B40FB"/>
    <w:rsid w:val="007B62AF"/>
    <w:rsid w:val="007D08D7"/>
    <w:rsid w:val="007E24B2"/>
    <w:rsid w:val="007E2DA4"/>
    <w:rsid w:val="007E381F"/>
    <w:rsid w:val="007E6815"/>
    <w:rsid w:val="007E7632"/>
    <w:rsid w:val="007F1C84"/>
    <w:rsid w:val="007F4579"/>
    <w:rsid w:val="00801596"/>
    <w:rsid w:val="00804BC8"/>
    <w:rsid w:val="00806E23"/>
    <w:rsid w:val="00807981"/>
    <w:rsid w:val="00821FD2"/>
    <w:rsid w:val="00823F5A"/>
    <w:rsid w:val="00845D3B"/>
    <w:rsid w:val="008634E9"/>
    <w:rsid w:val="00863F42"/>
    <w:rsid w:val="008801B5"/>
    <w:rsid w:val="00880578"/>
    <w:rsid w:val="00882407"/>
    <w:rsid w:val="00885C85"/>
    <w:rsid w:val="008920C3"/>
    <w:rsid w:val="00894052"/>
    <w:rsid w:val="008A7B87"/>
    <w:rsid w:val="008B4AA1"/>
    <w:rsid w:val="008C1C71"/>
    <w:rsid w:val="008C77C1"/>
    <w:rsid w:val="008D71D7"/>
    <w:rsid w:val="008E1AD0"/>
    <w:rsid w:val="008E315F"/>
    <w:rsid w:val="008E6B82"/>
    <w:rsid w:val="008F1C80"/>
    <w:rsid w:val="008F6ADE"/>
    <w:rsid w:val="0091269B"/>
    <w:rsid w:val="0091298F"/>
    <w:rsid w:val="00913788"/>
    <w:rsid w:val="00923C0C"/>
    <w:rsid w:val="0095170D"/>
    <w:rsid w:val="00951DB7"/>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BDD"/>
    <w:rsid w:val="00A50EE3"/>
    <w:rsid w:val="00A77883"/>
    <w:rsid w:val="00A832B4"/>
    <w:rsid w:val="00A83E11"/>
    <w:rsid w:val="00A94A0F"/>
    <w:rsid w:val="00AA3C6D"/>
    <w:rsid w:val="00AB57C4"/>
    <w:rsid w:val="00B11CF5"/>
    <w:rsid w:val="00B209FA"/>
    <w:rsid w:val="00B21D1F"/>
    <w:rsid w:val="00B24A57"/>
    <w:rsid w:val="00B410BA"/>
    <w:rsid w:val="00B43D68"/>
    <w:rsid w:val="00B44428"/>
    <w:rsid w:val="00B44A3A"/>
    <w:rsid w:val="00B5600C"/>
    <w:rsid w:val="00B6566C"/>
    <w:rsid w:val="00B66E33"/>
    <w:rsid w:val="00B72FB1"/>
    <w:rsid w:val="00B953DA"/>
    <w:rsid w:val="00BA19B0"/>
    <w:rsid w:val="00BA2714"/>
    <w:rsid w:val="00BB3870"/>
    <w:rsid w:val="00BB45A7"/>
    <w:rsid w:val="00BD0EF7"/>
    <w:rsid w:val="00BD6778"/>
    <w:rsid w:val="00BF2D58"/>
    <w:rsid w:val="00BF2EC7"/>
    <w:rsid w:val="00C01599"/>
    <w:rsid w:val="00C048D1"/>
    <w:rsid w:val="00C05563"/>
    <w:rsid w:val="00C11132"/>
    <w:rsid w:val="00C115B9"/>
    <w:rsid w:val="00C12FDD"/>
    <w:rsid w:val="00C145AA"/>
    <w:rsid w:val="00C14655"/>
    <w:rsid w:val="00C21399"/>
    <w:rsid w:val="00C3321B"/>
    <w:rsid w:val="00C446E2"/>
    <w:rsid w:val="00C535F5"/>
    <w:rsid w:val="00C560C4"/>
    <w:rsid w:val="00C5766F"/>
    <w:rsid w:val="00C6748F"/>
    <w:rsid w:val="00C74337"/>
    <w:rsid w:val="00C75DC8"/>
    <w:rsid w:val="00C929AE"/>
    <w:rsid w:val="00CA4344"/>
    <w:rsid w:val="00CA6348"/>
    <w:rsid w:val="00CB1232"/>
    <w:rsid w:val="00CB17A0"/>
    <w:rsid w:val="00CC3AC1"/>
    <w:rsid w:val="00CC3B7D"/>
    <w:rsid w:val="00CD08E1"/>
    <w:rsid w:val="00CD5AE4"/>
    <w:rsid w:val="00CD5E86"/>
    <w:rsid w:val="00CE3B21"/>
    <w:rsid w:val="00CF4D09"/>
    <w:rsid w:val="00D005F2"/>
    <w:rsid w:val="00D03A8E"/>
    <w:rsid w:val="00D114ED"/>
    <w:rsid w:val="00D3032C"/>
    <w:rsid w:val="00D31A3B"/>
    <w:rsid w:val="00D42A20"/>
    <w:rsid w:val="00D5309D"/>
    <w:rsid w:val="00D631FA"/>
    <w:rsid w:val="00D6368A"/>
    <w:rsid w:val="00D70520"/>
    <w:rsid w:val="00D71064"/>
    <w:rsid w:val="00D811BB"/>
    <w:rsid w:val="00D82356"/>
    <w:rsid w:val="00D84EEE"/>
    <w:rsid w:val="00D86387"/>
    <w:rsid w:val="00D90A61"/>
    <w:rsid w:val="00D946EF"/>
    <w:rsid w:val="00D95553"/>
    <w:rsid w:val="00DA5C82"/>
    <w:rsid w:val="00DC0AC4"/>
    <w:rsid w:val="00DC355F"/>
    <w:rsid w:val="00DD1E4C"/>
    <w:rsid w:val="00DE331A"/>
    <w:rsid w:val="00DE6ACB"/>
    <w:rsid w:val="00DF02CE"/>
    <w:rsid w:val="00DF1462"/>
    <w:rsid w:val="00DF26B1"/>
    <w:rsid w:val="00E030DA"/>
    <w:rsid w:val="00E214C0"/>
    <w:rsid w:val="00E30D85"/>
    <w:rsid w:val="00E444EB"/>
    <w:rsid w:val="00E521DC"/>
    <w:rsid w:val="00E644B6"/>
    <w:rsid w:val="00E77A69"/>
    <w:rsid w:val="00E81A42"/>
    <w:rsid w:val="00E961E8"/>
    <w:rsid w:val="00E96244"/>
    <w:rsid w:val="00E96DE0"/>
    <w:rsid w:val="00EB2BEC"/>
    <w:rsid w:val="00EB74BF"/>
    <w:rsid w:val="00EC0704"/>
    <w:rsid w:val="00EC3671"/>
    <w:rsid w:val="00EC508B"/>
    <w:rsid w:val="00ED6B5D"/>
    <w:rsid w:val="00EE3335"/>
    <w:rsid w:val="00EE4C99"/>
    <w:rsid w:val="00F14CF5"/>
    <w:rsid w:val="00F150EB"/>
    <w:rsid w:val="00F153D7"/>
    <w:rsid w:val="00F1599C"/>
    <w:rsid w:val="00F236F5"/>
    <w:rsid w:val="00F2433F"/>
    <w:rsid w:val="00F244DC"/>
    <w:rsid w:val="00F33D25"/>
    <w:rsid w:val="00F378F4"/>
    <w:rsid w:val="00F44DAC"/>
    <w:rsid w:val="00F47912"/>
    <w:rsid w:val="00F541B6"/>
    <w:rsid w:val="00F57702"/>
    <w:rsid w:val="00F61361"/>
    <w:rsid w:val="00F613E8"/>
    <w:rsid w:val="00F64B22"/>
    <w:rsid w:val="00F74D3C"/>
    <w:rsid w:val="00F74FC9"/>
    <w:rsid w:val="00F91F47"/>
    <w:rsid w:val="00FA4F36"/>
    <w:rsid w:val="00FA6FFE"/>
    <w:rsid w:val="00FC0A73"/>
    <w:rsid w:val="00FC121B"/>
    <w:rsid w:val="00FD3DFB"/>
    <w:rsid w:val="00FD5A9F"/>
    <w:rsid w:val="00FD631E"/>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81157193">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yza_podn.-prostredie"/>
    <f:field ref="objsubject" par="" edit="true" text=""/>
    <f:field ref="objcreatedby" par="" text="Birnstein, Martin"/>
    <f:field ref="objcreatedat" par="" text="28.5.2024 14:38:28"/>
    <f:field ref="objchangedby" par="" text="Administrator, System"/>
    <f:field ref="objmodifiedat" par="" text="28.5.2024 14:38: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58DB38-5378-4EF3-972F-44A669A3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3227</Words>
  <Characters>18398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Nikoleta Fekete</cp:lastModifiedBy>
  <cp:revision>2</cp:revision>
  <cp:lastPrinted>2024-09-02T12:30:00Z</cp:lastPrinted>
  <dcterms:created xsi:type="dcterms:W3CDTF">2024-09-19T07:45:00Z</dcterms:created>
  <dcterms:modified xsi:type="dcterms:W3CDTF">2024-09-19T07:45:00Z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Dopravné prostriedky_x000d_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SL-OBL-2024/4204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50" name="FSC#SKEDITIONSLOVLEX@103.510:vytvorenedna">
    <vt:lpwstr>28. 5. 2024</vt:lpwstr>
  </property>
  <property fmtid="{D5CDD505-2E9C-101B-9397-08002B2CF9AE}" pid="151" name="FSC#COOSYSTEM@1.1:Container">
    <vt:lpwstr>COO.2145.1000.3.6187400</vt:lpwstr>
  </property>
  <property fmtid="{D5CDD505-2E9C-101B-9397-08002B2CF9AE}" pid="152" name="FSC#FSCFOLIO@1.1001:docpropproject">
    <vt:lpwstr/>
  </property>
</Properties>
</file>