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AB744D">
      <w:pPr>
        <w:spacing w:after="60"/>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AB744D">
      <w:pPr>
        <w:spacing w:after="60"/>
        <w:jc w:val="both"/>
        <w:rPr>
          <w:rFonts w:ascii="Times New Roman" w:eastAsia="Calibri" w:hAnsi="Times New Roman" w:cs="Times New Roman"/>
          <w:b/>
          <w:sz w:val="24"/>
          <w:szCs w:val="24"/>
        </w:rPr>
      </w:pPr>
    </w:p>
    <w:p w14:paraId="22516163" w14:textId="45B4082D" w:rsidR="00054C41" w:rsidRDefault="00054C41" w:rsidP="00AB744D">
      <w:pPr>
        <w:spacing w:after="6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7C3E73" w:rsidRPr="007C3E73">
        <w:t xml:space="preserve"> </w:t>
      </w:r>
      <w:r w:rsidR="007C3E73" w:rsidRPr="007C3E73">
        <w:rPr>
          <w:rFonts w:ascii="Times New Roman" w:eastAsia="Calibri" w:hAnsi="Times New Roman" w:cs="Times New Roman"/>
          <w:b/>
          <w:sz w:val="24"/>
          <w:szCs w:val="24"/>
        </w:rPr>
        <w:t>Návr</w:t>
      </w:r>
      <w:r w:rsidR="007C3E73">
        <w:rPr>
          <w:rFonts w:ascii="Times New Roman" w:eastAsia="Calibri" w:hAnsi="Times New Roman" w:cs="Times New Roman"/>
          <w:b/>
          <w:sz w:val="24"/>
          <w:szCs w:val="24"/>
        </w:rPr>
        <w:t>h</w:t>
      </w:r>
      <w:r w:rsidR="007C3E73" w:rsidRPr="007C3E73">
        <w:rPr>
          <w:rFonts w:ascii="Times New Roman" w:eastAsia="Calibri" w:hAnsi="Times New Roman" w:cs="Times New Roman"/>
          <w:b/>
          <w:sz w:val="24"/>
          <w:szCs w:val="24"/>
        </w:rPr>
        <w:t xml:space="preserve"> zákona,</w:t>
      </w:r>
      <w:r w:rsidR="007C3E73">
        <w:t xml:space="preserve"> </w:t>
      </w:r>
      <w:r w:rsidR="007C3E73" w:rsidRPr="007C3E73">
        <w:rPr>
          <w:rFonts w:ascii="Times New Roman" w:eastAsia="Calibri" w:hAnsi="Times New Roman" w:cs="Times New Roman"/>
          <w:b/>
          <w:sz w:val="24"/>
          <w:szCs w:val="24"/>
        </w:rPr>
        <w:t>ktorým sa vykonávajú opatrenia Európskej únie na zmiernenie globálneho odlesňovania a ktorým sa menia a dopĺňajú niektoré zákony</w:t>
      </w:r>
    </w:p>
    <w:p w14:paraId="2711DC2C" w14:textId="3B3900C4" w:rsidR="00054C41" w:rsidRPr="001F1B43" w:rsidRDefault="00054C41" w:rsidP="00AB744D">
      <w:pPr>
        <w:spacing w:after="6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7C3E73">
        <w:rPr>
          <w:rFonts w:ascii="Times New Roman" w:eastAsia="Calibri" w:hAnsi="Times New Roman" w:cs="Times New Roman"/>
          <w:b/>
          <w:sz w:val="24"/>
          <w:szCs w:val="24"/>
        </w:rPr>
        <w:t xml:space="preserve"> Ministerstvo pôdohospodárstva a rozvoja vidieka Slov</w:t>
      </w:r>
      <w:r w:rsidR="00384EE9">
        <w:rPr>
          <w:rFonts w:ascii="Times New Roman" w:eastAsia="Calibri" w:hAnsi="Times New Roman" w:cs="Times New Roman"/>
          <w:b/>
          <w:sz w:val="24"/>
          <w:szCs w:val="24"/>
        </w:rPr>
        <w:t>e</w:t>
      </w:r>
      <w:r w:rsidR="007C3E73">
        <w:rPr>
          <w:rFonts w:ascii="Times New Roman" w:eastAsia="Calibri" w:hAnsi="Times New Roman" w:cs="Times New Roman"/>
          <w:b/>
          <w:sz w:val="24"/>
          <w:szCs w:val="24"/>
        </w:rPr>
        <w:t>nskej republiky</w:t>
      </w:r>
    </w:p>
    <w:p w14:paraId="73384937" w14:textId="77777777" w:rsidR="00054C41" w:rsidRPr="001F1B43" w:rsidRDefault="00054C41" w:rsidP="00AB744D">
      <w:pPr>
        <w:spacing w:after="60"/>
        <w:jc w:val="both"/>
        <w:rPr>
          <w:rFonts w:ascii="Times New Roman" w:eastAsia="Calibri" w:hAnsi="Times New Roman" w:cs="Times New Roman"/>
          <w:b/>
          <w:sz w:val="24"/>
          <w:szCs w:val="24"/>
        </w:rPr>
      </w:pPr>
    </w:p>
    <w:p w14:paraId="515DBCE3" w14:textId="50FAA74D" w:rsidR="00054C41" w:rsidRPr="001F1B43" w:rsidRDefault="00054C41" w:rsidP="00AB744D">
      <w:pPr>
        <w:spacing w:after="6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r w:rsidR="00384EE9">
        <w:rPr>
          <w:rFonts w:ascii="Times New Roman" w:eastAsia="Calibri" w:hAnsi="Times New Roman" w:cs="Times New Roman"/>
          <w:b/>
          <w:sz w:val="24"/>
          <w:szCs w:val="24"/>
        </w:rPr>
        <w:t xml:space="preserve"> </w:t>
      </w:r>
    </w:p>
    <w:p w14:paraId="14243EB0" w14:textId="77777777" w:rsidR="00054C41" w:rsidRPr="001F1B43" w:rsidRDefault="00054C41" w:rsidP="00AB744D">
      <w:pPr>
        <w:tabs>
          <w:tab w:val="left" w:pos="8025"/>
        </w:tabs>
        <w:spacing w:after="60"/>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33EFF120" w:rsidR="00054C41"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170226C7" w14:textId="62CBFF8C" w:rsidR="00A22F02" w:rsidRPr="00554629" w:rsidRDefault="00F476BB" w:rsidP="00AB744D">
      <w:pPr>
        <w:spacing w:after="60"/>
        <w:jc w:val="both"/>
        <w:rPr>
          <w:rFonts w:ascii="Times New Roman" w:eastAsia="Calibri" w:hAnsi="Times New Roman" w:cs="Times New Roman"/>
          <w:b/>
          <w:bCs/>
          <w:i/>
          <w:sz w:val="24"/>
          <w:szCs w:val="24"/>
        </w:rPr>
      </w:pPr>
      <w:r w:rsidRPr="00554629">
        <w:rPr>
          <w:rFonts w:ascii="Times New Roman" w:eastAsia="Calibri" w:hAnsi="Times New Roman" w:cs="Times New Roman"/>
          <w:b/>
          <w:bCs/>
          <w:i/>
          <w:sz w:val="24"/>
          <w:szCs w:val="24"/>
        </w:rPr>
        <w:t>K článku I</w:t>
      </w:r>
      <w:r w:rsidR="00554629">
        <w:rPr>
          <w:rFonts w:ascii="Times New Roman" w:eastAsia="Calibri" w:hAnsi="Times New Roman" w:cs="Times New Roman"/>
          <w:b/>
          <w:bCs/>
          <w:i/>
          <w:sz w:val="24"/>
          <w:szCs w:val="24"/>
        </w:rPr>
        <w:t>:</w:t>
      </w:r>
    </w:p>
    <w:tbl>
      <w:tblPr>
        <w:tblW w:w="8300" w:type="dxa"/>
        <w:tblLook w:val="04A0" w:firstRow="1" w:lastRow="0" w:firstColumn="1" w:lastColumn="0" w:noHBand="0" w:noVBand="1"/>
      </w:tblPr>
      <w:tblGrid>
        <w:gridCol w:w="4540"/>
        <w:gridCol w:w="1880"/>
        <w:gridCol w:w="1880"/>
      </w:tblGrid>
      <w:tr w:rsidR="00A22F02" w:rsidRPr="00A22F02" w14:paraId="3046B5CC" w14:textId="77777777" w:rsidTr="00A22F02">
        <w:trPr>
          <w:trHeight w:val="675"/>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7BAF8A" w14:textId="77777777" w:rsidR="00A22F02" w:rsidRPr="0029446F" w:rsidRDefault="00A22F02" w:rsidP="00AB744D">
            <w:pPr>
              <w:spacing w:after="60" w:line="240" w:lineRule="auto"/>
              <w:jc w:val="center"/>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TYP NÁKLADOV</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30A1534"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24DC3E17"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Zníženie nákladov v € na PP</w:t>
            </w:r>
          </w:p>
        </w:tc>
      </w:tr>
      <w:tr w:rsidR="00A22F02" w:rsidRPr="00A22F02" w14:paraId="47D92EAB" w14:textId="77777777" w:rsidTr="00A22F02">
        <w:trPr>
          <w:trHeight w:val="81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23B92ADA"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A.Dane, odvody, clá a poplatky, ktorých cieľom je znižovať negatívne externality</w:t>
            </w:r>
          </w:p>
        </w:tc>
        <w:tc>
          <w:tcPr>
            <w:tcW w:w="1880" w:type="dxa"/>
            <w:tcBorders>
              <w:top w:val="nil"/>
              <w:left w:val="nil"/>
              <w:bottom w:val="single" w:sz="4" w:space="0" w:color="auto"/>
              <w:right w:val="single" w:sz="4" w:space="0" w:color="auto"/>
            </w:tcBorders>
            <w:shd w:val="clear" w:color="000000" w:fill="FFC000"/>
            <w:vAlign w:val="center"/>
            <w:hideMark/>
          </w:tcPr>
          <w:p w14:paraId="11ADBB93"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000000" w:fill="92D050"/>
            <w:vAlign w:val="center"/>
            <w:hideMark/>
          </w:tcPr>
          <w:p w14:paraId="5101A9BA"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r>
      <w:tr w:rsidR="00A22F02" w:rsidRPr="00A22F02" w14:paraId="1BCEB03D" w14:textId="77777777" w:rsidTr="00A22F02">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71E037C0"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B. Iné poplatky</w:t>
            </w:r>
          </w:p>
        </w:tc>
        <w:tc>
          <w:tcPr>
            <w:tcW w:w="1880" w:type="dxa"/>
            <w:tcBorders>
              <w:top w:val="nil"/>
              <w:left w:val="nil"/>
              <w:bottom w:val="single" w:sz="4" w:space="0" w:color="auto"/>
              <w:right w:val="single" w:sz="4" w:space="0" w:color="auto"/>
            </w:tcBorders>
            <w:shd w:val="clear" w:color="000000" w:fill="FFC000"/>
            <w:vAlign w:val="center"/>
            <w:hideMark/>
          </w:tcPr>
          <w:p w14:paraId="41C7B497"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000000" w:fill="92D050"/>
            <w:vAlign w:val="center"/>
            <w:hideMark/>
          </w:tcPr>
          <w:p w14:paraId="2567D7CE"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r>
      <w:tr w:rsidR="00A22F02" w:rsidRPr="00A22F02" w14:paraId="504BCC7A" w14:textId="77777777" w:rsidTr="00A22F02">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634BC2B0"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C. Sankcie a pokuty</w:t>
            </w:r>
          </w:p>
        </w:tc>
        <w:tc>
          <w:tcPr>
            <w:tcW w:w="1880" w:type="dxa"/>
            <w:tcBorders>
              <w:top w:val="nil"/>
              <w:left w:val="nil"/>
              <w:bottom w:val="single" w:sz="4" w:space="0" w:color="auto"/>
              <w:right w:val="single" w:sz="4" w:space="0" w:color="auto"/>
            </w:tcBorders>
            <w:shd w:val="clear" w:color="000000" w:fill="FFC000"/>
            <w:vAlign w:val="center"/>
            <w:hideMark/>
          </w:tcPr>
          <w:p w14:paraId="6C78D26B"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000000" w:fill="92D050"/>
            <w:vAlign w:val="center"/>
            <w:hideMark/>
          </w:tcPr>
          <w:p w14:paraId="722D5611"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r>
      <w:tr w:rsidR="00A22F02" w:rsidRPr="00A22F02" w14:paraId="7E256D6C" w14:textId="77777777" w:rsidTr="00A22F02">
        <w:trPr>
          <w:trHeight w:val="300"/>
        </w:trPr>
        <w:tc>
          <w:tcPr>
            <w:tcW w:w="4540" w:type="dxa"/>
            <w:tcBorders>
              <w:top w:val="nil"/>
              <w:left w:val="single" w:sz="8" w:space="0" w:color="auto"/>
              <w:bottom w:val="single" w:sz="4" w:space="0" w:color="auto"/>
              <w:right w:val="single" w:sz="4" w:space="0" w:color="auto"/>
            </w:tcBorders>
            <w:shd w:val="clear" w:color="auto" w:fill="auto"/>
            <w:vAlign w:val="center"/>
            <w:hideMark/>
          </w:tcPr>
          <w:p w14:paraId="06F0395E"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D. Nepriame finančné náklady</w:t>
            </w:r>
          </w:p>
        </w:tc>
        <w:tc>
          <w:tcPr>
            <w:tcW w:w="1880" w:type="dxa"/>
            <w:tcBorders>
              <w:top w:val="nil"/>
              <w:left w:val="nil"/>
              <w:bottom w:val="single" w:sz="4" w:space="0" w:color="auto"/>
              <w:right w:val="single" w:sz="4" w:space="0" w:color="auto"/>
            </w:tcBorders>
            <w:shd w:val="clear" w:color="000000" w:fill="FFC000"/>
            <w:vAlign w:val="center"/>
            <w:hideMark/>
          </w:tcPr>
          <w:p w14:paraId="48D584D8"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4" w:space="0" w:color="auto"/>
              <w:right w:val="single" w:sz="8" w:space="0" w:color="auto"/>
            </w:tcBorders>
            <w:shd w:val="clear" w:color="000000" w:fill="92D050"/>
            <w:vAlign w:val="center"/>
            <w:hideMark/>
          </w:tcPr>
          <w:p w14:paraId="42562710"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r>
      <w:tr w:rsidR="00A22F02" w:rsidRPr="00A22F02" w14:paraId="5EB1FC73" w14:textId="77777777" w:rsidTr="00A22F02">
        <w:trPr>
          <w:trHeight w:val="300"/>
        </w:trPr>
        <w:tc>
          <w:tcPr>
            <w:tcW w:w="4540" w:type="dxa"/>
            <w:tcBorders>
              <w:top w:val="nil"/>
              <w:left w:val="single" w:sz="8" w:space="0" w:color="auto"/>
              <w:bottom w:val="nil"/>
              <w:right w:val="single" w:sz="4" w:space="0" w:color="auto"/>
            </w:tcBorders>
            <w:shd w:val="clear" w:color="auto" w:fill="auto"/>
            <w:vAlign w:val="center"/>
            <w:hideMark/>
          </w:tcPr>
          <w:p w14:paraId="7CE3B58D"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E. Administratívne náklady</w:t>
            </w:r>
          </w:p>
        </w:tc>
        <w:tc>
          <w:tcPr>
            <w:tcW w:w="1880" w:type="dxa"/>
            <w:tcBorders>
              <w:top w:val="nil"/>
              <w:left w:val="nil"/>
              <w:bottom w:val="nil"/>
              <w:right w:val="single" w:sz="4" w:space="0" w:color="auto"/>
            </w:tcBorders>
            <w:shd w:val="clear" w:color="000000" w:fill="FFC000"/>
            <w:vAlign w:val="center"/>
            <w:hideMark/>
          </w:tcPr>
          <w:p w14:paraId="46B8E306"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50 167 285</w:t>
            </w:r>
          </w:p>
        </w:tc>
        <w:tc>
          <w:tcPr>
            <w:tcW w:w="1880" w:type="dxa"/>
            <w:tcBorders>
              <w:top w:val="nil"/>
              <w:left w:val="nil"/>
              <w:bottom w:val="nil"/>
              <w:right w:val="single" w:sz="8" w:space="0" w:color="auto"/>
            </w:tcBorders>
            <w:shd w:val="clear" w:color="000000" w:fill="92D050"/>
            <w:vAlign w:val="center"/>
            <w:hideMark/>
          </w:tcPr>
          <w:p w14:paraId="3DEA404F" w14:textId="4D11D6C5" w:rsidR="00A22F02" w:rsidRPr="0029446F" w:rsidRDefault="00076A4F" w:rsidP="00AB744D">
            <w:pPr>
              <w:spacing w:after="6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1 076 077</w:t>
            </w:r>
          </w:p>
        </w:tc>
      </w:tr>
      <w:tr w:rsidR="00A22F02" w:rsidRPr="00A22F02" w14:paraId="6B86F908" w14:textId="77777777" w:rsidTr="00A22F02">
        <w:trPr>
          <w:trHeight w:val="3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D2EBB3D"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Spolu = A+B+C+D+E</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34D20FD8"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50 167 285</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79B68E88" w14:textId="281A799F" w:rsidR="00A22F02" w:rsidRPr="0029446F" w:rsidRDefault="00076A4F" w:rsidP="00AB744D">
            <w:pPr>
              <w:spacing w:after="6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1 076 077</w:t>
            </w:r>
          </w:p>
        </w:tc>
      </w:tr>
      <w:tr w:rsidR="00A22F02" w:rsidRPr="00A22F02" w14:paraId="0B733F5E" w14:textId="77777777" w:rsidTr="00A22F02">
        <w:trPr>
          <w:trHeight w:val="300"/>
        </w:trPr>
        <w:tc>
          <w:tcPr>
            <w:tcW w:w="4540" w:type="dxa"/>
            <w:tcBorders>
              <w:top w:val="nil"/>
              <w:left w:val="nil"/>
              <w:bottom w:val="nil"/>
              <w:right w:val="nil"/>
            </w:tcBorders>
            <w:shd w:val="clear" w:color="auto" w:fill="auto"/>
            <w:vAlign w:val="center"/>
            <w:hideMark/>
          </w:tcPr>
          <w:p w14:paraId="340C8B0A"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p>
        </w:tc>
        <w:tc>
          <w:tcPr>
            <w:tcW w:w="1880" w:type="dxa"/>
            <w:tcBorders>
              <w:top w:val="nil"/>
              <w:left w:val="nil"/>
              <w:bottom w:val="nil"/>
              <w:right w:val="nil"/>
            </w:tcBorders>
            <w:shd w:val="clear" w:color="auto" w:fill="auto"/>
            <w:vAlign w:val="center"/>
            <w:hideMark/>
          </w:tcPr>
          <w:p w14:paraId="603EBE18" w14:textId="77777777" w:rsidR="00A22F02" w:rsidRPr="0029446F" w:rsidRDefault="00A22F02" w:rsidP="00AB744D">
            <w:pPr>
              <w:spacing w:after="60" w:line="240" w:lineRule="auto"/>
              <w:rPr>
                <w:rFonts w:ascii="Times New Roman" w:eastAsia="Times New Roman" w:hAnsi="Times New Roman" w:cs="Times New Roman"/>
                <w:sz w:val="20"/>
                <w:szCs w:val="20"/>
                <w:lang w:eastAsia="en-GB"/>
              </w:rPr>
            </w:pPr>
          </w:p>
        </w:tc>
        <w:tc>
          <w:tcPr>
            <w:tcW w:w="1880" w:type="dxa"/>
            <w:tcBorders>
              <w:top w:val="nil"/>
              <w:left w:val="nil"/>
              <w:bottom w:val="nil"/>
              <w:right w:val="nil"/>
            </w:tcBorders>
            <w:shd w:val="clear" w:color="auto" w:fill="auto"/>
            <w:vAlign w:val="center"/>
            <w:hideMark/>
          </w:tcPr>
          <w:p w14:paraId="620F9926" w14:textId="77777777" w:rsidR="00A22F02" w:rsidRPr="0029446F" w:rsidRDefault="00A22F02" w:rsidP="00AB744D">
            <w:pPr>
              <w:spacing w:after="60" w:line="240" w:lineRule="auto"/>
              <w:rPr>
                <w:rFonts w:ascii="Times New Roman" w:eastAsia="Times New Roman" w:hAnsi="Times New Roman" w:cs="Times New Roman"/>
                <w:sz w:val="20"/>
                <w:szCs w:val="20"/>
                <w:lang w:eastAsia="en-GB"/>
              </w:rPr>
            </w:pPr>
          </w:p>
        </w:tc>
      </w:tr>
      <w:tr w:rsidR="00A22F02" w:rsidRPr="00A22F02" w14:paraId="482D45B2" w14:textId="77777777" w:rsidTr="00A22F02">
        <w:trPr>
          <w:trHeight w:val="60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52B697"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Harmonizácia práva EÚ</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0333969A"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Zvýšenie nákladov v € na PP</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6D2539F4"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Zníženie nákladov v € na PP</w:t>
            </w:r>
          </w:p>
        </w:tc>
      </w:tr>
      <w:tr w:rsidR="00A22F02" w:rsidRPr="00A22F02" w14:paraId="12A6BB8E" w14:textId="77777777" w:rsidTr="00A22F02">
        <w:trPr>
          <w:trHeight w:val="990"/>
        </w:trPr>
        <w:tc>
          <w:tcPr>
            <w:tcW w:w="4540" w:type="dxa"/>
            <w:tcBorders>
              <w:top w:val="nil"/>
              <w:left w:val="single" w:sz="8" w:space="0" w:color="auto"/>
              <w:bottom w:val="nil"/>
              <w:right w:val="single" w:sz="4" w:space="0" w:color="auto"/>
            </w:tcBorders>
            <w:shd w:val="clear" w:color="auto" w:fill="auto"/>
            <w:vAlign w:val="center"/>
            <w:hideMark/>
          </w:tcPr>
          <w:p w14:paraId="0BD79868"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F. Úplná harmonizácia práva EÚ</w:t>
            </w:r>
            <w:r w:rsidRPr="0029446F">
              <w:rPr>
                <w:rFonts w:ascii="Times New Roman" w:eastAsia="Times New Roman" w:hAnsi="Times New Roman" w:cs="Times New Roman"/>
                <w:b/>
                <w:bCs/>
                <w:i/>
                <w:iCs/>
                <w:color w:val="000000"/>
                <w:sz w:val="20"/>
                <w:szCs w:val="20"/>
                <w:lang w:eastAsia="en-GB"/>
              </w:rPr>
              <w:br/>
            </w:r>
            <w:r w:rsidRPr="0029446F">
              <w:rPr>
                <w:rFonts w:ascii="Times New Roman" w:eastAsia="Times New Roman" w:hAnsi="Times New Roman" w:cs="Times New Roman"/>
                <w:i/>
                <w:iCs/>
                <w:color w:val="000000"/>
                <w:sz w:val="16"/>
                <w:szCs w:val="16"/>
                <w:lang w:eastAsia="en-GB"/>
              </w:rPr>
              <w:t>(okrem daní, odvodov, ciel a poplatkov, ktorých cieľom je znižovať negatívne externality)</w:t>
            </w:r>
          </w:p>
        </w:tc>
        <w:tc>
          <w:tcPr>
            <w:tcW w:w="1880" w:type="dxa"/>
            <w:tcBorders>
              <w:top w:val="nil"/>
              <w:left w:val="nil"/>
              <w:bottom w:val="nil"/>
              <w:right w:val="single" w:sz="4" w:space="0" w:color="auto"/>
            </w:tcBorders>
            <w:shd w:val="clear" w:color="000000" w:fill="FFC000"/>
            <w:vAlign w:val="center"/>
            <w:hideMark/>
          </w:tcPr>
          <w:p w14:paraId="68FE7FFB"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50 167 285</w:t>
            </w:r>
          </w:p>
        </w:tc>
        <w:tc>
          <w:tcPr>
            <w:tcW w:w="1880" w:type="dxa"/>
            <w:tcBorders>
              <w:top w:val="nil"/>
              <w:left w:val="nil"/>
              <w:bottom w:val="nil"/>
              <w:right w:val="single" w:sz="8" w:space="0" w:color="auto"/>
            </w:tcBorders>
            <w:shd w:val="clear" w:color="000000" w:fill="92D050"/>
            <w:vAlign w:val="center"/>
            <w:hideMark/>
          </w:tcPr>
          <w:p w14:paraId="0680B4DA" w14:textId="28C64B02" w:rsidR="00A22F02" w:rsidRPr="0029446F" w:rsidRDefault="00076A4F" w:rsidP="00AB744D">
            <w:pPr>
              <w:spacing w:after="60" w:line="240" w:lineRule="auto"/>
              <w:jc w:val="center"/>
              <w:rPr>
                <w:rFonts w:ascii="Times New Roman" w:eastAsia="Times New Roman" w:hAnsi="Times New Roman" w:cs="Times New Roman"/>
                <w:b/>
                <w:bCs/>
                <w:color w:val="000000"/>
                <w:sz w:val="20"/>
                <w:szCs w:val="20"/>
                <w:lang w:eastAsia="en-GB"/>
              </w:rPr>
            </w:pPr>
            <w:r>
              <w:rPr>
                <w:rFonts w:ascii="Times New Roman" w:eastAsia="Times New Roman" w:hAnsi="Times New Roman" w:cs="Times New Roman"/>
                <w:b/>
                <w:bCs/>
                <w:color w:val="000000"/>
                <w:sz w:val="20"/>
                <w:szCs w:val="20"/>
                <w:lang w:eastAsia="en-GB"/>
              </w:rPr>
              <w:t>1 076 077</w:t>
            </w:r>
          </w:p>
        </w:tc>
      </w:tr>
      <w:tr w:rsidR="00A22F02" w:rsidRPr="00A22F02" w14:paraId="489C8511" w14:textId="77777777" w:rsidTr="00A22F02">
        <w:trPr>
          <w:trHeight w:val="270"/>
        </w:trPr>
        <w:tc>
          <w:tcPr>
            <w:tcW w:w="45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175FE72" w14:textId="77777777" w:rsidR="00A22F02" w:rsidRPr="0029446F" w:rsidRDefault="00A22F02" w:rsidP="00AB744D">
            <w:pPr>
              <w:spacing w:after="60" w:line="240" w:lineRule="auto"/>
              <w:rPr>
                <w:rFonts w:ascii="Times New Roman" w:eastAsia="Times New Roman" w:hAnsi="Times New Roman" w:cs="Times New Roman"/>
                <w:b/>
                <w:bCs/>
                <w:i/>
                <w:iCs/>
                <w:color w:val="000000"/>
                <w:sz w:val="20"/>
                <w:szCs w:val="20"/>
                <w:lang w:eastAsia="en-GB"/>
              </w:rPr>
            </w:pPr>
            <w:r w:rsidRPr="0029446F">
              <w:rPr>
                <w:rFonts w:ascii="Times New Roman" w:eastAsia="Times New Roman" w:hAnsi="Times New Roman" w:cs="Times New Roman"/>
                <w:b/>
                <w:bCs/>
                <w:i/>
                <w:iCs/>
                <w:color w:val="000000"/>
                <w:sz w:val="20"/>
                <w:szCs w:val="20"/>
                <w:lang w:eastAsia="en-GB"/>
              </w:rPr>
              <w:t>G. Goldplating</w:t>
            </w:r>
          </w:p>
        </w:tc>
        <w:tc>
          <w:tcPr>
            <w:tcW w:w="1880" w:type="dxa"/>
            <w:tcBorders>
              <w:top w:val="single" w:sz="8" w:space="0" w:color="auto"/>
              <w:left w:val="nil"/>
              <w:bottom w:val="single" w:sz="8" w:space="0" w:color="auto"/>
              <w:right w:val="single" w:sz="4" w:space="0" w:color="auto"/>
            </w:tcBorders>
            <w:shd w:val="clear" w:color="000000" w:fill="FFC000"/>
            <w:vAlign w:val="center"/>
            <w:hideMark/>
          </w:tcPr>
          <w:p w14:paraId="46AF164F"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c>
          <w:tcPr>
            <w:tcW w:w="1880" w:type="dxa"/>
            <w:tcBorders>
              <w:top w:val="single" w:sz="8" w:space="0" w:color="auto"/>
              <w:left w:val="nil"/>
              <w:bottom w:val="single" w:sz="8" w:space="0" w:color="auto"/>
              <w:right w:val="single" w:sz="8" w:space="0" w:color="auto"/>
            </w:tcBorders>
            <w:shd w:val="clear" w:color="000000" w:fill="92D050"/>
            <w:vAlign w:val="center"/>
            <w:hideMark/>
          </w:tcPr>
          <w:p w14:paraId="45F7A5B2"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r>
      <w:tr w:rsidR="00A22F02" w:rsidRPr="00A22F02" w14:paraId="547F0BCE" w14:textId="77777777" w:rsidTr="00A22F02">
        <w:trPr>
          <w:trHeight w:val="270"/>
        </w:trPr>
        <w:tc>
          <w:tcPr>
            <w:tcW w:w="4540" w:type="dxa"/>
            <w:tcBorders>
              <w:top w:val="nil"/>
              <w:left w:val="nil"/>
              <w:bottom w:val="nil"/>
              <w:right w:val="nil"/>
            </w:tcBorders>
            <w:shd w:val="clear" w:color="auto" w:fill="auto"/>
            <w:noWrap/>
            <w:vAlign w:val="bottom"/>
            <w:hideMark/>
          </w:tcPr>
          <w:p w14:paraId="37A9AA21"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p>
        </w:tc>
        <w:tc>
          <w:tcPr>
            <w:tcW w:w="1880" w:type="dxa"/>
            <w:tcBorders>
              <w:top w:val="nil"/>
              <w:left w:val="nil"/>
              <w:bottom w:val="nil"/>
              <w:right w:val="nil"/>
            </w:tcBorders>
            <w:shd w:val="clear" w:color="auto" w:fill="auto"/>
            <w:vAlign w:val="center"/>
            <w:hideMark/>
          </w:tcPr>
          <w:p w14:paraId="02F07C60" w14:textId="77777777" w:rsidR="00A22F02" w:rsidRPr="0029446F" w:rsidRDefault="00A22F02" w:rsidP="00AB744D">
            <w:pPr>
              <w:spacing w:after="60" w:line="240" w:lineRule="auto"/>
              <w:rPr>
                <w:rFonts w:ascii="Times New Roman" w:eastAsia="Times New Roman" w:hAnsi="Times New Roman" w:cs="Times New Roman"/>
                <w:sz w:val="20"/>
                <w:szCs w:val="20"/>
                <w:lang w:eastAsia="en-GB"/>
              </w:rPr>
            </w:pPr>
          </w:p>
        </w:tc>
        <w:tc>
          <w:tcPr>
            <w:tcW w:w="1880" w:type="dxa"/>
            <w:tcBorders>
              <w:top w:val="nil"/>
              <w:left w:val="nil"/>
              <w:bottom w:val="nil"/>
              <w:right w:val="nil"/>
            </w:tcBorders>
            <w:shd w:val="clear" w:color="auto" w:fill="auto"/>
            <w:vAlign w:val="center"/>
            <w:hideMark/>
          </w:tcPr>
          <w:p w14:paraId="5EE00DD2" w14:textId="77777777" w:rsidR="00A22F02" w:rsidRPr="0029446F" w:rsidRDefault="00A22F02" w:rsidP="00AB744D">
            <w:pPr>
              <w:spacing w:after="60" w:line="240" w:lineRule="auto"/>
              <w:rPr>
                <w:rFonts w:ascii="Times New Roman" w:eastAsia="Times New Roman" w:hAnsi="Times New Roman" w:cs="Times New Roman"/>
                <w:sz w:val="20"/>
                <w:szCs w:val="20"/>
                <w:lang w:eastAsia="en-GB"/>
              </w:rPr>
            </w:pPr>
          </w:p>
        </w:tc>
      </w:tr>
      <w:tr w:rsidR="00A22F02" w:rsidRPr="00A22F02" w14:paraId="76526C35" w14:textId="77777777" w:rsidTr="00A22F02">
        <w:trPr>
          <w:trHeight w:val="270"/>
        </w:trPr>
        <w:tc>
          <w:tcPr>
            <w:tcW w:w="4540" w:type="dxa"/>
            <w:tcBorders>
              <w:top w:val="nil"/>
              <w:left w:val="nil"/>
              <w:bottom w:val="nil"/>
              <w:right w:val="nil"/>
            </w:tcBorders>
            <w:shd w:val="clear" w:color="auto" w:fill="auto"/>
            <w:noWrap/>
            <w:vAlign w:val="bottom"/>
            <w:hideMark/>
          </w:tcPr>
          <w:p w14:paraId="28F4B880" w14:textId="77777777" w:rsidR="00A22F02" w:rsidRPr="0029446F" w:rsidRDefault="00A22F02" w:rsidP="00AB744D">
            <w:pPr>
              <w:spacing w:after="60" w:line="240" w:lineRule="auto"/>
              <w:rPr>
                <w:rFonts w:ascii="Times New Roman" w:eastAsia="Times New Roman" w:hAnsi="Times New Roman" w:cs="Times New Roman"/>
                <w:sz w:val="20"/>
                <w:szCs w:val="20"/>
                <w:lang w:eastAsia="en-GB"/>
              </w:rPr>
            </w:pPr>
          </w:p>
        </w:tc>
        <w:tc>
          <w:tcPr>
            <w:tcW w:w="1880" w:type="dxa"/>
            <w:tcBorders>
              <w:top w:val="nil"/>
              <w:left w:val="nil"/>
              <w:bottom w:val="nil"/>
              <w:right w:val="nil"/>
            </w:tcBorders>
            <w:shd w:val="clear" w:color="auto" w:fill="auto"/>
            <w:vAlign w:val="center"/>
            <w:hideMark/>
          </w:tcPr>
          <w:p w14:paraId="4F56D819" w14:textId="77777777" w:rsidR="00A22F02" w:rsidRPr="0029446F" w:rsidRDefault="00A22F02" w:rsidP="00AB744D">
            <w:pPr>
              <w:spacing w:after="60" w:line="240" w:lineRule="auto"/>
              <w:rPr>
                <w:rFonts w:ascii="Times New Roman" w:eastAsia="Times New Roman" w:hAnsi="Times New Roman" w:cs="Times New Roman"/>
                <w:sz w:val="20"/>
                <w:szCs w:val="20"/>
                <w:lang w:eastAsia="en-GB"/>
              </w:rPr>
            </w:pPr>
          </w:p>
        </w:tc>
        <w:tc>
          <w:tcPr>
            <w:tcW w:w="1880" w:type="dxa"/>
            <w:tcBorders>
              <w:top w:val="nil"/>
              <w:left w:val="nil"/>
              <w:bottom w:val="nil"/>
              <w:right w:val="nil"/>
            </w:tcBorders>
            <w:shd w:val="clear" w:color="auto" w:fill="auto"/>
            <w:vAlign w:val="center"/>
            <w:hideMark/>
          </w:tcPr>
          <w:p w14:paraId="51AD0981" w14:textId="77777777" w:rsidR="00A22F02" w:rsidRPr="0029446F" w:rsidRDefault="00A22F02" w:rsidP="00AB744D">
            <w:pPr>
              <w:spacing w:after="60" w:line="240" w:lineRule="auto"/>
              <w:rPr>
                <w:rFonts w:ascii="Times New Roman" w:eastAsia="Times New Roman" w:hAnsi="Times New Roman" w:cs="Times New Roman"/>
                <w:sz w:val="20"/>
                <w:szCs w:val="20"/>
                <w:lang w:eastAsia="en-GB"/>
              </w:rPr>
            </w:pPr>
          </w:p>
        </w:tc>
      </w:tr>
      <w:tr w:rsidR="00A22F02" w:rsidRPr="00A22F02" w14:paraId="5C6AE388" w14:textId="77777777" w:rsidTr="00A22F02">
        <w:trPr>
          <w:trHeight w:val="330"/>
        </w:trPr>
        <w:tc>
          <w:tcPr>
            <w:tcW w:w="4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30E1EFF" w14:textId="77777777" w:rsidR="00A22F02" w:rsidRPr="0029446F" w:rsidRDefault="00A22F02" w:rsidP="00AB744D">
            <w:pPr>
              <w:spacing w:after="60" w:line="240" w:lineRule="auto"/>
              <w:rPr>
                <w:rFonts w:ascii="Times New Roman" w:eastAsia="Times New Roman" w:hAnsi="Times New Roman" w:cs="Times New Roman"/>
                <w:i/>
                <w:iCs/>
                <w:color w:val="000000"/>
                <w:sz w:val="20"/>
                <w:szCs w:val="20"/>
                <w:lang w:eastAsia="en-GB"/>
              </w:rPr>
            </w:pPr>
            <w:r w:rsidRPr="0029446F">
              <w:rPr>
                <w:rFonts w:ascii="Times New Roman" w:eastAsia="Times New Roman" w:hAnsi="Times New Roman" w:cs="Times New Roman"/>
                <w:i/>
                <w:iCs/>
                <w:color w:val="000000"/>
                <w:sz w:val="20"/>
                <w:szCs w:val="20"/>
                <w:lang w:eastAsia="en-GB"/>
              </w:rPr>
              <w:t>VÝPOČET PRAVIDLA 1in2out:</w:t>
            </w:r>
          </w:p>
        </w:tc>
        <w:tc>
          <w:tcPr>
            <w:tcW w:w="1880" w:type="dxa"/>
            <w:tcBorders>
              <w:top w:val="single" w:sz="8" w:space="0" w:color="auto"/>
              <w:left w:val="nil"/>
              <w:bottom w:val="single" w:sz="4" w:space="0" w:color="auto"/>
              <w:right w:val="single" w:sz="4" w:space="0" w:color="auto"/>
            </w:tcBorders>
            <w:shd w:val="clear" w:color="000000" w:fill="FFC000"/>
            <w:vAlign w:val="center"/>
            <w:hideMark/>
          </w:tcPr>
          <w:p w14:paraId="5FC7EC49"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IN</w:t>
            </w:r>
          </w:p>
        </w:tc>
        <w:tc>
          <w:tcPr>
            <w:tcW w:w="1880" w:type="dxa"/>
            <w:tcBorders>
              <w:top w:val="single" w:sz="8" w:space="0" w:color="auto"/>
              <w:left w:val="nil"/>
              <w:bottom w:val="single" w:sz="4" w:space="0" w:color="auto"/>
              <w:right w:val="single" w:sz="8" w:space="0" w:color="auto"/>
            </w:tcBorders>
            <w:shd w:val="clear" w:color="000000" w:fill="92D050"/>
            <w:vAlign w:val="center"/>
            <w:hideMark/>
          </w:tcPr>
          <w:p w14:paraId="13C08995"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OUT</w:t>
            </w:r>
          </w:p>
        </w:tc>
      </w:tr>
      <w:tr w:rsidR="00A22F02" w:rsidRPr="00A22F02" w14:paraId="60F92527" w14:textId="77777777" w:rsidTr="00A22F02">
        <w:trPr>
          <w:trHeight w:val="345"/>
        </w:trPr>
        <w:tc>
          <w:tcPr>
            <w:tcW w:w="4540" w:type="dxa"/>
            <w:tcBorders>
              <w:top w:val="nil"/>
              <w:left w:val="single" w:sz="8" w:space="0" w:color="auto"/>
              <w:bottom w:val="single" w:sz="8" w:space="0" w:color="auto"/>
              <w:right w:val="single" w:sz="4" w:space="0" w:color="auto"/>
            </w:tcBorders>
            <w:shd w:val="clear" w:color="auto" w:fill="auto"/>
            <w:vAlign w:val="center"/>
            <w:hideMark/>
          </w:tcPr>
          <w:p w14:paraId="0BA7C069" w14:textId="77777777" w:rsidR="00A22F02" w:rsidRPr="0029446F" w:rsidRDefault="00A22F02" w:rsidP="00AB744D">
            <w:pPr>
              <w:spacing w:after="60" w:line="240" w:lineRule="auto"/>
              <w:rPr>
                <w:rFonts w:ascii="Times New Roman" w:eastAsia="Times New Roman" w:hAnsi="Times New Roman" w:cs="Times New Roman"/>
                <w:i/>
                <w:iCs/>
                <w:color w:val="000000"/>
                <w:sz w:val="20"/>
                <w:szCs w:val="20"/>
                <w:lang w:eastAsia="en-GB"/>
              </w:rPr>
            </w:pPr>
            <w:r w:rsidRPr="0029446F">
              <w:rPr>
                <w:rFonts w:ascii="Times New Roman" w:eastAsia="Times New Roman" w:hAnsi="Times New Roman" w:cs="Times New Roman"/>
                <w:i/>
                <w:iCs/>
                <w:color w:val="000000"/>
                <w:sz w:val="20"/>
                <w:szCs w:val="20"/>
                <w:lang w:eastAsia="en-GB"/>
              </w:rPr>
              <w:t>H</w:t>
            </w:r>
            <w:r w:rsidRPr="0029446F">
              <w:rPr>
                <w:rFonts w:ascii="Times New Roman" w:eastAsia="Times New Roman" w:hAnsi="Times New Roman" w:cs="Times New Roman"/>
                <w:b/>
                <w:bCs/>
                <w:i/>
                <w:iCs/>
                <w:color w:val="000000"/>
                <w:sz w:val="20"/>
                <w:szCs w:val="20"/>
                <w:lang w:eastAsia="en-GB"/>
              </w:rPr>
              <w:t>.</w:t>
            </w:r>
            <w:r w:rsidRPr="0029446F">
              <w:rPr>
                <w:rFonts w:ascii="Times New Roman" w:eastAsia="Times New Roman" w:hAnsi="Times New Roman" w:cs="Times New Roman"/>
                <w:i/>
                <w:iCs/>
                <w:color w:val="000000"/>
                <w:sz w:val="20"/>
                <w:szCs w:val="20"/>
                <w:lang w:eastAsia="en-GB"/>
              </w:rPr>
              <w:t xml:space="preserve"> Náklady okrem výnimiek = B+D+E-F</w:t>
            </w:r>
          </w:p>
        </w:tc>
        <w:tc>
          <w:tcPr>
            <w:tcW w:w="1880" w:type="dxa"/>
            <w:tcBorders>
              <w:top w:val="nil"/>
              <w:left w:val="nil"/>
              <w:bottom w:val="single" w:sz="8" w:space="0" w:color="auto"/>
              <w:right w:val="single" w:sz="4" w:space="0" w:color="auto"/>
            </w:tcBorders>
            <w:shd w:val="clear" w:color="000000" w:fill="FFC000"/>
            <w:vAlign w:val="center"/>
            <w:hideMark/>
          </w:tcPr>
          <w:p w14:paraId="3D8D341E"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c>
          <w:tcPr>
            <w:tcW w:w="1880" w:type="dxa"/>
            <w:tcBorders>
              <w:top w:val="nil"/>
              <w:left w:val="nil"/>
              <w:bottom w:val="single" w:sz="8" w:space="0" w:color="auto"/>
              <w:right w:val="single" w:sz="8" w:space="0" w:color="auto"/>
            </w:tcBorders>
            <w:shd w:val="clear" w:color="000000" w:fill="92D050"/>
            <w:vAlign w:val="center"/>
            <w:hideMark/>
          </w:tcPr>
          <w:p w14:paraId="6D1530AC" w14:textId="77777777" w:rsidR="00A22F02" w:rsidRPr="0029446F" w:rsidRDefault="00A22F02" w:rsidP="00AB744D">
            <w:pPr>
              <w:spacing w:after="60" w:line="240" w:lineRule="auto"/>
              <w:jc w:val="center"/>
              <w:rPr>
                <w:rFonts w:ascii="Times New Roman" w:eastAsia="Times New Roman" w:hAnsi="Times New Roman" w:cs="Times New Roman"/>
                <w:b/>
                <w:bCs/>
                <w:color w:val="000000"/>
                <w:sz w:val="20"/>
                <w:szCs w:val="20"/>
                <w:lang w:eastAsia="en-GB"/>
              </w:rPr>
            </w:pPr>
            <w:r w:rsidRPr="0029446F">
              <w:rPr>
                <w:rFonts w:ascii="Times New Roman" w:eastAsia="Times New Roman" w:hAnsi="Times New Roman" w:cs="Times New Roman"/>
                <w:b/>
                <w:bCs/>
                <w:color w:val="000000"/>
                <w:sz w:val="20"/>
                <w:szCs w:val="20"/>
                <w:lang w:eastAsia="en-GB"/>
              </w:rPr>
              <w:t>0</w:t>
            </w:r>
          </w:p>
        </w:tc>
      </w:tr>
    </w:tbl>
    <w:p w14:paraId="45DD2B2E" w14:textId="3293D519" w:rsidR="00B447D6" w:rsidRDefault="00B447D6" w:rsidP="00AB744D">
      <w:pPr>
        <w:spacing w:after="60"/>
        <w:rPr>
          <w:rFonts w:ascii="Times New Roman" w:eastAsia="Calibri" w:hAnsi="Times New Roman" w:cs="Times New Roman"/>
          <w:b/>
          <w:sz w:val="24"/>
          <w:szCs w:val="24"/>
        </w:rPr>
      </w:pPr>
    </w:p>
    <w:p w14:paraId="5BEB0B8A" w14:textId="77777777" w:rsidR="00B447D6" w:rsidRDefault="00B447D6" w:rsidP="00AB744D">
      <w:pPr>
        <w:spacing w:after="60"/>
        <w:rPr>
          <w:rFonts w:ascii="Times New Roman" w:eastAsia="Calibri" w:hAnsi="Times New Roman" w:cs="Times New Roman"/>
          <w:b/>
          <w:sz w:val="24"/>
          <w:szCs w:val="24"/>
        </w:rPr>
      </w:pPr>
    </w:p>
    <w:p w14:paraId="530DA388" w14:textId="77777777" w:rsidR="00554629" w:rsidRDefault="00554629" w:rsidP="00AB744D">
      <w:pPr>
        <w:spacing w:after="60"/>
        <w:rPr>
          <w:rFonts w:ascii="Times New Roman" w:eastAsia="Calibri" w:hAnsi="Times New Roman" w:cs="Times New Roman"/>
          <w:b/>
          <w:sz w:val="24"/>
          <w:szCs w:val="24"/>
        </w:rPr>
      </w:pPr>
    </w:p>
    <w:p w14:paraId="4AD6B6F6" w14:textId="77777777" w:rsidR="00554629" w:rsidRDefault="00554629" w:rsidP="00AB744D">
      <w:pPr>
        <w:spacing w:after="60"/>
        <w:rPr>
          <w:rFonts w:ascii="Times New Roman" w:eastAsia="Calibri" w:hAnsi="Times New Roman" w:cs="Times New Roman"/>
          <w:b/>
          <w:sz w:val="24"/>
          <w:szCs w:val="24"/>
        </w:rPr>
      </w:pPr>
    </w:p>
    <w:p w14:paraId="0C4E1024" w14:textId="461F58CE" w:rsidR="00554629" w:rsidRPr="00B447D6" w:rsidRDefault="00554629" w:rsidP="00AB744D">
      <w:pPr>
        <w:spacing w:after="60"/>
        <w:rPr>
          <w:rFonts w:ascii="Times New Roman" w:eastAsia="Calibri" w:hAnsi="Times New Roman" w:cs="Times New Roman"/>
          <w:b/>
          <w:sz w:val="24"/>
          <w:szCs w:val="24"/>
        </w:rPr>
        <w:sectPr w:rsidR="00554629" w:rsidRPr="00B447D6" w:rsidSect="00080D53">
          <w:footerReference w:type="default" r:id="rId10"/>
          <w:pgSz w:w="11906" w:h="16838"/>
          <w:pgMar w:top="993" w:right="1417" w:bottom="1417" w:left="1417" w:header="708" w:footer="708" w:gutter="0"/>
          <w:pgNumType w:start="21"/>
          <w:cols w:space="708"/>
          <w:docGrid w:linePitch="360"/>
        </w:sectPr>
      </w:pPr>
    </w:p>
    <w:p w14:paraId="29CDFA2A" w14:textId="77777777" w:rsidR="00054C41" w:rsidRPr="001F1B43" w:rsidRDefault="00054C41" w:rsidP="00AB744D">
      <w:pPr>
        <w:spacing w:after="60"/>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40E4A262" w14:textId="61246D31" w:rsidR="004005F6"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742" w:type="dxa"/>
        <w:tblCellMar>
          <w:left w:w="70" w:type="dxa"/>
          <w:right w:w="70" w:type="dxa"/>
        </w:tblCellMar>
        <w:tblLook w:val="04A0" w:firstRow="1" w:lastRow="0" w:firstColumn="1" w:lastColumn="0" w:noHBand="0" w:noVBand="1"/>
      </w:tblPr>
      <w:tblGrid>
        <w:gridCol w:w="449"/>
        <w:gridCol w:w="1524"/>
        <w:gridCol w:w="933"/>
        <w:gridCol w:w="993"/>
        <w:gridCol w:w="1068"/>
        <w:gridCol w:w="828"/>
        <w:gridCol w:w="1769"/>
        <w:gridCol w:w="995"/>
        <w:gridCol w:w="820"/>
        <w:gridCol w:w="1003"/>
        <w:gridCol w:w="1611"/>
        <w:gridCol w:w="656"/>
        <w:gridCol w:w="959"/>
        <w:gridCol w:w="1134"/>
      </w:tblGrid>
      <w:tr w:rsidR="004005F6" w:rsidRPr="004005F6" w14:paraId="66E864D7" w14:textId="77777777" w:rsidTr="00076A4F">
        <w:trPr>
          <w:gridAfter w:val="1"/>
          <w:wAfter w:w="1134" w:type="dxa"/>
          <w:cantSplit/>
          <w:trHeight w:val="450"/>
        </w:trPr>
        <w:tc>
          <w:tcPr>
            <w:tcW w:w="44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00F5C8" w14:textId="12B83895"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P.č.</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8E1E2B5" w14:textId="7AFF70DB"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 xml:space="preserve">Zrozumiteľný a stručný opis regulácie </w:t>
            </w:r>
            <w:r w:rsidRPr="004005F6">
              <w:rPr>
                <w:rFonts w:ascii="Times New Roman" w:eastAsia="Times New Roman" w:hAnsi="Times New Roman" w:cs="Times New Roman"/>
                <w:b/>
                <w:bCs/>
                <w:color w:val="000000"/>
                <w:sz w:val="16"/>
                <w:szCs w:val="16"/>
                <w:lang w:eastAsia="sk-SK"/>
              </w:rPr>
              <w:br/>
              <w:t xml:space="preserve">(dôvod zvýšenia/zníženia nákladov na PP a dôvod ponechania nákladov na PP, ktoré </w:t>
            </w:r>
            <w:r w:rsidR="00034F8E" w:rsidRPr="004005F6">
              <w:rPr>
                <w:rFonts w:ascii="Times New Roman" w:eastAsia="Times New Roman" w:hAnsi="Times New Roman" w:cs="Times New Roman"/>
                <w:b/>
                <w:bCs/>
                <w:color w:val="000000"/>
                <w:sz w:val="16"/>
                <w:szCs w:val="16"/>
                <w:lang w:eastAsia="sk-SK"/>
              </w:rPr>
              <w:t>sú</w:t>
            </w:r>
            <w:r w:rsidRPr="004005F6">
              <w:rPr>
                <w:rFonts w:ascii="Times New Roman" w:eastAsia="Times New Roman" w:hAnsi="Times New Roman" w:cs="Times New Roman"/>
                <w:b/>
                <w:bCs/>
                <w:color w:val="000000"/>
                <w:sz w:val="16"/>
                <w:szCs w:val="16"/>
                <w:lang w:eastAsia="sk-SK"/>
              </w:rPr>
              <w:t xml:space="preserve"> goldplatingom)</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4CC3068E"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Číslo normy</w:t>
            </w:r>
            <w:r w:rsidRPr="004005F6">
              <w:rPr>
                <w:rFonts w:ascii="Times New Roman" w:eastAsia="Times New Roman" w:hAnsi="Times New Roman" w:cs="Times New Roman"/>
                <w:b/>
                <w:bCs/>
                <w:color w:val="000000"/>
                <w:sz w:val="16"/>
                <w:szCs w:val="16"/>
                <w:lang w:eastAsia="sk-SK"/>
              </w:rPr>
              <w:br/>
            </w:r>
            <w:r w:rsidRPr="004005F6">
              <w:rPr>
                <w:rFonts w:ascii="Times New Roman" w:eastAsia="Times New Roman" w:hAnsi="Times New Roman" w:cs="Times New Roman"/>
                <w:color w:val="000000"/>
                <w:sz w:val="16"/>
                <w:szCs w:val="16"/>
                <w:lang w:eastAsia="sk-SK"/>
              </w:rPr>
              <w:t>(zákona, vyhlášky a pod.)</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0DF5664"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Lokalizácia</w:t>
            </w:r>
            <w:r w:rsidRPr="004005F6">
              <w:rPr>
                <w:rFonts w:ascii="Times New Roman" w:eastAsia="Times New Roman" w:hAnsi="Times New Roman" w:cs="Times New Roman"/>
                <w:b/>
                <w:bCs/>
                <w:color w:val="000000"/>
                <w:sz w:val="16"/>
                <w:szCs w:val="16"/>
                <w:lang w:eastAsia="sk-SK"/>
              </w:rPr>
              <w:br/>
              <w:t>(§, ods., čl.,...)</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022E3E"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 xml:space="preserve">Pôvod regulácie: </w:t>
            </w:r>
            <w:r w:rsidRPr="004005F6">
              <w:rPr>
                <w:rFonts w:ascii="Times New Roman" w:eastAsia="Times New Roman" w:hAnsi="Times New Roman" w:cs="Times New Roman"/>
                <w:b/>
                <w:bCs/>
                <w:color w:val="000000"/>
                <w:sz w:val="16"/>
                <w:szCs w:val="16"/>
                <w:lang w:eastAsia="sk-SK"/>
              </w:rPr>
              <w:br/>
            </w:r>
            <w:r w:rsidRPr="004005F6">
              <w:rPr>
                <w:rFonts w:ascii="Times New Roman" w:eastAsia="Times New Roman" w:hAnsi="Times New Roman" w:cs="Times New Roman"/>
                <w:color w:val="000000"/>
                <w:sz w:val="16"/>
                <w:szCs w:val="16"/>
                <w:lang w:eastAsia="sk-SK"/>
              </w:rPr>
              <w:t>SK/EÚ úplná harm./</w:t>
            </w:r>
            <w:r w:rsidRPr="004005F6">
              <w:rPr>
                <w:rFonts w:ascii="Times New Roman" w:eastAsia="Times New Roman" w:hAnsi="Times New Roman" w:cs="Times New Roman"/>
                <w:color w:val="000000"/>
                <w:sz w:val="16"/>
                <w:szCs w:val="16"/>
                <w:lang w:eastAsia="sk-SK"/>
              </w:rPr>
              <w:br/>
              <w:t>goldplating</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B4DA5D"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Účinnosť regulácie</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629F375"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Kategória dotk. subjektov</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6DA8E4"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 xml:space="preserve">Počet dotk. subjektov spolu </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F5276A"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Vplyv na 1 podnik. v €</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F5FF9F"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Vplyv na kategóriu dotk. subjektov v €</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5C691A"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Druh vplyvu</w:t>
            </w:r>
            <w:r w:rsidRPr="004005F6">
              <w:rPr>
                <w:rFonts w:ascii="Times New Roman" w:eastAsia="Times New Roman" w:hAnsi="Times New Roman" w:cs="Times New Roman"/>
                <w:b/>
                <w:bCs/>
                <w:color w:val="000000"/>
                <w:sz w:val="16"/>
                <w:szCs w:val="16"/>
                <w:lang w:eastAsia="sk-SK"/>
              </w:rPr>
              <w:br/>
            </w:r>
            <w:r w:rsidRPr="004005F6">
              <w:rPr>
                <w:rFonts w:ascii="Times New Roman" w:eastAsia="Times New Roman" w:hAnsi="Times New Roman" w:cs="Times New Roman"/>
                <w:color w:val="000000"/>
                <w:sz w:val="16"/>
                <w:szCs w:val="16"/>
                <w:lang w:eastAsia="sk-SK"/>
              </w:rPr>
              <w:t xml:space="preserve">In (zvyšuje náklady) / </w:t>
            </w:r>
            <w:r w:rsidRPr="004005F6">
              <w:rPr>
                <w:rFonts w:ascii="Times New Roman" w:eastAsia="Times New Roman" w:hAnsi="Times New Roman" w:cs="Times New Roman"/>
                <w:color w:val="000000"/>
                <w:sz w:val="16"/>
                <w:szCs w:val="16"/>
                <w:lang w:eastAsia="sk-SK"/>
              </w:rPr>
              <w:br/>
              <w:t>Out (znižuje náklady) / Nemení sa</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38EB79"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 xml:space="preserve">1in2out </w:t>
            </w:r>
            <w:r w:rsidRPr="004005F6">
              <w:rPr>
                <w:rFonts w:ascii="Times New Roman" w:eastAsia="Times New Roman" w:hAnsi="Times New Roman" w:cs="Times New Roman"/>
                <w:b/>
                <w:bCs/>
                <w:color w:val="000000"/>
                <w:sz w:val="16"/>
                <w:szCs w:val="16"/>
                <w:lang w:eastAsia="sk-SK"/>
              </w:rPr>
              <w:br/>
              <w:t>celkom</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AE89C6" w14:textId="77777777" w:rsidR="004005F6" w:rsidRPr="004005F6" w:rsidRDefault="004005F6" w:rsidP="00AB744D">
            <w:pPr>
              <w:spacing w:before="40" w:after="60" w:line="240" w:lineRule="auto"/>
              <w:jc w:val="center"/>
              <w:rPr>
                <w:rFonts w:ascii="Times New Roman" w:eastAsia="Times New Roman" w:hAnsi="Times New Roman" w:cs="Times New Roman"/>
                <w:b/>
                <w:bCs/>
                <w:color w:val="000000"/>
                <w:sz w:val="16"/>
                <w:szCs w:val="16"/>
                <w:lang w:eastAsia="sk-SK"/>
              </w:rPr>
            </w:pPr>
            <w:r w:rsidRPr="004005F6">
              <w:rPr>
                <w:rFonts w:ascii="Times New Roman" w:eastAsia="Times New Roman" w:hAnsi="Times New Roman" w:cs="Times New Roman"/>
                <w:b/>
                <w:bCs/>
                <w:color w:val="000000"/>
                <w:sz w:val="16"/>
                <w:szCs w:val="16"/>
                <w:lang w:eastAsia="sk-SK"/>
              </w:rPr>
              <w:t>Goldplating celkom</w:t>
            </w:r>
          </w:p>
        </w:tc>
      </w:tr>
      <w:tr w:rsidR="004005F6" w:rsidRPr="004005F6" w14:paraId="31B3DA37" w14:textId="77777777" w:rsidTr="00076A4F">
        <w:trPr>
          <w:cantSplit/>
        </w:trPr>
        <w:tc>
          <w:tcPr>
            <w:tcW w:w="44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718C4E"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524"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20845F"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9830A0E"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32570E2"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6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E6877F9"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8CF7E8B"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76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369AB2"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5"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D996B2"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772A91"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0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8D8E9"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61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496537E"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656"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0DAB05"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5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6692AB"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134" w:type="dxa"/>
            <w:tcBorders>
              <w:top w:val="nil"/>
              <w:left w:val="nil"/>
              <w:bottom w:val="nil"/>
              <w:right w:val="nil"/>
            </w:tcBorders>
            <w:shd w:val="clear" w:color="auto" w:fill="auto"/>
            <w:noWrap/>
            <w:vAlign w:val="bottom"/>
            <w:hideMark/>
          </w:tcPr>
          <w:p w14:paraId="6B157845" w14:textId="77777777" w:rsidR="004005F6" w:rsidRPr="004005F6" w:rsidRDefault="004005F6" w:rsidP="00AB744D">
            <w:pPr>
              <w:spacing w:after="60" w:line="240" w:lineRule="auto"/>
              <w:jc w:val="center"/>
              <w:rPr>
                <w:rFonts w:ascii="Times New Roman" w:eastAsia="Times New Roman" w:hAnsi="Times New Roman" w:cs="Times New Roman"/>
                <w:b/>
                <w:bCs/>
                <w:color w:val="000000"/>
                <w:sz w:val="16"/>
                <w:szCs w:val="16"/>
                <w:lang w:eastAsia="sk-SK"/>
              </w:rPr>
            </w:pPr>
          </w:p>
        </w:tc>
      </w:tr>
      <w:tr w:rsidR="004005F6" w:rsidRPr="004005F6" w14:paraId="293C4DC1" w14:textId="77777777" w:rsidTr="00076A4F">
        <w:trPr>
          <w:cantSplit/>
        </w:trPr>
        <w:tc>
          <w:tcPr>
            <w:tcW w:w="44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C7403A"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524"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F7DF85"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11469AC1"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ABA2BF"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6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8F61E9"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AC1064"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76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FDC9FC"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5"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3A938C"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3B5B3E"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0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283D41"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61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C2B764"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656"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022376"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5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173F2F"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134" w:type="dxa"/>
            <w:tcBorders>
              <w:top w:val="nil"/>
              <w:left w:val="nil"/>
              <w:bottom w:val="nil"/>
              <w:right w:val="nil"/>
            </w:tcBorders>
            <w:shd w:val="clear" w:color="auto" w:fill="auto"/>
            <w:noWrap/>
            <w:vAlign w:val="bottom"/>
            <w:hideMark/>
          </w:tcPr>
          <w:p w14:paraId="28DFB555"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087C8125" w14:textId="77777777" w:rsidTr="00076A4F">
        <w:trPr>
          <w:cantSplit/>
        </w:trPr>
        <w:tc>
          <w:tcPr>
            <w:tcW w:w="44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7FB0B8"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524"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AB40E3"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EE50739"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3530FD8"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6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939EDF"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429CD6"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76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87B70D"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5"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864A8F"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E72BD1"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0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889890"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61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51A986"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656"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E15205"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5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146994"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134" w:type="dxa"/>
            <w:tcBorders>
              <w:top w:val="nil"/>
              <w:left w:val="nil"/>
              <w:bottom w:val="nil"/>
              <w:right w:val="nil"/>
            </w:tcBorders>
            <w:shd w:val="clear" w:color="auto" w:fill="auto"/>
            <w:noWrap/>
            <w:vAlign w:val="bottom"/>
            <w:hideMark/>
          </w:tcPr>
          <w:p w14:paraId="11230B7D"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AACB8BD" w14:textId="77777777" w:rsidTr="00076A4F">
        <w:trPr>
          <w:cantSplit/>
        </w:trPr>
        <w:tc>
          <w:tcPr>
            <w:tcW w:w="44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732DE7"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524"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B4B900"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C2A3D25"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3B788FEE"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6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B366EFC"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4C8501"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76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972778"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5"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D1F198"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2E4D9B"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0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D63F0AD"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61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14EDA0"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656"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3ECBF42"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5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72204B"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134" w:type="dxa"/>
            <w:tcBorders>
              <w:top w:val="nil"/>
              <w:left w:val="nil"/>
              <w:bottom w:val="nil"/>
              <w:right w:val="nil"/>
            </w:tcBorders>
            <w:shd w:val="clear" w:color="auto" w:fill="auto"/>
            <w:noWrap/>
            <w:vAlign w:val="bottom"/>
            <w:hideMark/>
          </w:tcPr>
          <w:p w14:paraId="014DA482"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059B946" w14:textId="77777777" w:rsidTr="00076A4F">
        <w:trPr>
          <w:cantSplit/>
        </w:trPr>
        <w:tc>
          <w:tcPr>
            <w:tcW w:w="44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37F643"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524"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EF583F"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3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09193A56"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3" w:type="dxa"/>
            <w:vMerge/>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7DFB9BA"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6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E4EF28"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8"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B7C287"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76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5AE6538"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95"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6E0DAE"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820"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0F9B43"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003"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C42505"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611"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CCF5D3"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656"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FF84A8"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959" w:type="dxa"/>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90F52E" w14:textId="77777777" w:rsidR="004005F6" w:rsidRPr="004005F6" w:rsidRDefault="004005F6" w:rsidP="00AB744D">
            <w:pPr>
              <w:spacing w:before="40" w:after="60" w:line="240" w:lineRule="auto"/>
              <w:rPr>
                <w:rFonts w:ascii="Times New Roman" w:eastAsia="Times New Roman" w:hAnsi="Times New Roman" w:cs="Times New Roman"/>
                <w:b/>
                <w:bCs/>
                <w:color w:val="000000"/>
                <w:sz w:val="16"/>
                <w:szCs w:val="16"/>
                <w:lang w:eastAsia="sk-SK"/>
              </w:rPr>
            </w:pPr>
          </w:p>
        </w:tc>
        <w:tc>
          <w:tcPr>
            <w:tcW w:w="1134" w:type="dxa"/>
            <w:tcBorders>
              <w:top w:val="nil"/>
              <w:left w:val="nil"/>
              <w:bottom w:val="nil"/>
              <w:right w:val="nil"/>
            </w:tcBorders>
            <w:shd w:val="clear" w:color="auto" w:fill="auto"/>
            <w:noWrap/>
            <w:vAlign w:val="bottom"/>
            <w:hideMark/>
          </w:tcPr>
          <w:p w14:paraId="0D1A9884"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EBAEED7"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D258A8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w:t>
            </w:r>
          </w:p>
        </w:tc>
        <w:tc>
          <w:tcPr>
            <w:tcW w:w="1524" w:type="dxa"/>
            <w:tcBorders>
              <w:top w:val="nil"/>
              <w:left w:val="nil"/>
              <w:bottom w:val="single" w:sz="4" w:space="0" w:color="auto"/>
              <w:right w:val="single" w:sz="4" w:space="0" w:color="auto"/>
            </w:tcBorders>
            <w:shd w:val="clear" w:color="auto" w:fill="auto"/>
            <w:vAlign w:val="center"/>
            <w:hideMark/>
          </w:tcPr>
          <w:p w14:paraId="4440E7B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Oboznámenie sa s reguláciou</w:t>
            </w:r>
          </w:p>
        </w:tc>
        <w:tc>
          <w:tcPr>
            <w:tcW w:w="933" w:type="dxa"/>
            <w:tcBorders>
              <w:top w:val="nil"/>
              <w:left w:val="nil"/>
              <w:bottom w:val="single" w:sz="4" w:space="0" w:color="auto"/>
              <w:right w:val="single" w:sz="4" w:space="0" w:color="auto"/>
            </w:tcBorders>
            <w:shd w:val="clear" w:color="auto" w:fill="auto"/>
            <w:vAlign w:val="center"/>
            <w:hideMark/>
          </w:tcPr>
          <w:p w14:paraId="09061C9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4A82AC4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celé nariadenie</w:t>
            </w:r>
          </w:p>
        </w:tc>
        <w:tc>
          <w:tcPr>
            <w:tcW w:w="1068" w:type="dxa"/>
            <w:tcBorders>
              <w:top w:val="nil"/>
              <w:left w:val="nil"/>
              <w:bottom w:val="single" w:sz="4" w:space="0" w:color="auto"/>
              <w:right w:val="single" w:sz="4" w:space="0" w:color="auto"/>
            </w:tcBorders>
            <w:shd w:val="clear" w:color="auto" w:fill="auto"/>
            <w:vAlign w:val="center"/>
            <w:hideMark/>
          </w:tcPr>
          <w:p w14:paraId="12183C8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6D77A0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5371876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všetci - hospodárske subjekty, obchodníci a splnomocnení zástupcovia</w:t>
            </w:r>
          </w:p>
        </w:tc>
        <w:tc>
          <w:tcPr>
            <w:tcW w:w="995" w:type="dxa"/>
            <w:tcBorders>
              <w:top w:val="nil"/>
              <w:left w:val="nil"/>
              <w:bottom w:val="single" w:sz="4" w:space="0" w:color="auto"/>
              <w:right w:val="single" w:sz="4" w:space="0" w:color="auto"/>
            </w:tcBorders>
            <w:shd w:val="clear" w:color="auto" w:fill="auto"/>
            <w:vAlign w:val="center"/>
            <w:hideMark/>
          </w:tcPr>
          <w:p w14:paraId="456570D6"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37 173 </w:t>
            </w:r>
          </w:p>
        </w:tc>
        <w:tc>
          <w:tcPr>
            <w:tcW w:w="820" w:type="dxa"/>
            <w:tcBorders>
              <w:top w:val="nil"/>
              <w:left w:val="nil"/>
              <w:bottom w:val="single" w:sz="4" w:space="0" w:color="auto"/>
              <w:right w:val="single" w:sz="4" w:space="0" w:color="auto"/>
            </w:tcBorders>
            <w:shd w:val="clear" w:color="000000" w:fill="FFFFFF"/>
            <w:vAlign w:val="center"/>
            <w:hideMark/>
          </w:tcPr>
          <w:p w14:paraId="5FA68E7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146</w:t>
            </w:r>
          </w:p>
        </w:tc>
        <w:tc>
          <w:tcPr>
            <w:tcW w:w="1003" w:type="dxa"/>
            <w:tcBorders>
              <w:top w:val="nil"/>
              <w:left w:val="nil"/>
              <w:bottom w:val="single" w:sz="4" w:space="0" w:color="auto"/>
              <w:right w:val="single" w:sz="4" w:space="0" w:color="auto"/>
            </w:tcBorders>
            <w:shd w:val="clear" w:color="auto" w:fill="auto"/>
            <w:vAlign w:val="center"/>
            <w:hideMark/>
          </w:tcPr>
          <w:p w14:paraId="13B46B7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5 430 000</w:t>
            </w:r>
          </w:p>
        </w:tc>
        <w:tc>
          <w:tcPr>
            <w:tcW w:w="1611" w:type="dxa"/>
            <w:tcBorders>
              <w:top w:val="nil"/>
              <w:left w:val="nil"/>
              <w:bottom w:val="single" w:sz="4" w:space="0" w:color="auto"/>
              <w:right w:val="single" w:sz="4" w:space="0" w:color="auto"/>
            </w:tcBorders>
            <w:shd w:val="clear" w:color="auto" w:fill="auto"/>
            <w:vAlign w:val="center"/>
            <w:hideMark/>
          </w:tcPr>
          <w:p w14:paraId="0B8A530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49EDA06"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6D1F0CC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5B39AD51"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3D241A36" w14:textId="77777777" w:rsidTr="00076A4F">
        <w:trPr>
          <w:cantSplit/>
          <w:trHeight w:val="1296"/>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46995F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w:t>
            </w:r>
          </w:p>
        </w:tc>
        <w:tc>
          <w:tcPr>
            <w:tcW w:w="1524" w:type="dxa"/>
            <w:tcBorders>
              <w:top w:val="nil"/>
              <w:left w:val="nil"/>
              <w:bottom w:val="single" w:sz="4" w:space="0" w:color="auto"/>
              <w:right w:val="single" w:sz="4" w:space="0" w:color="auto"/>
            </w:tcBorders>
            <w:shd w:val="clear" w:color="auto" w:fill="auto"/>
            <w:vAlign w:val="center"/>
            <w:hideMark/>
          </w:tcPr>
          <w:p w14:paraId="11AAA86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shd w:val="clear" w:color="auto" w:fill="auto"/>
            <w:vAlign w:val="center"/>
            <w:hideMark/>
          </w:tcPr>
          <w:p w14:paraId="5B0B4D8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BA9691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shd w:val="clear" w:color="auto" w:fill="auto"/>
            <w:vAlign w:val="center"/>
            <w:hideMark/>
          </w:tcPr>
          <w:p w14:paraId="0D32652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15FB7C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3019232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shd w:val="clear" w:color="auto" w:fill="auto"/>
            <w:vAlign w:val="center"/>
            <w:hideMark/>
          </w:tcPr>
          <w:p w14:paraId="4F6595C9"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3 533 </w:t>
            </w:r>
          </w:p>
        </w:tc>
        <w:tc>
          <w:tcPr>
            <w:tcW w:w="820" w:type="dxa"/>
            <w:tcBorders>
              <w:top w:val="nil"/>
              <w:left w:val="nil"/>
              <w:bottom w:val="single" w:sz="4" w:space="0" w:color="auto"/>
              <w:right w:val="single" w:sz="4" w:space="0" w:color="auto"/>
            </w:tcBorders>
            <w:shd w:val="clear" w:color="auto" w:fill="auto"/>
            <w:vAlign w:val="center"/>
            <w:hideMark/>
          </w:tcPr>
          <w:p w14:paraId="07300FF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97</w:t>
            </w:r>
          </w:p>
        </w:tc>
        <w:tc>
          <w:tcPr>
            <w:tcW w:w="1003" w:type="dxa"/>
            <w:tcBorders>
              <w:top w:val="nil"/>
              <w:left w:val="nil"/>
              <w:bottom w:val="single" w:sz="4" w:space="0" w:color="auto"/>
              <w:right w:val="single" w:sz="4" w:space="0" w:color="auto"/>
            </w:tcBorders>
            <w:shd w:val="clear" w:color="auto" w:fill="auto"/>
            <w:vAlign w:val="center"/>
            <w:hideMark/>
          </w:tcPr>
          <w:p w14:paraId="59E16FA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344 052</w:t>
            </w:r>
          </w:p>
        </w:tc>
        <w:tc>
          <w:tcPr>
            <w:tcW w:w="1611" w:type="dxa"/>
            <w:tcBorders>
              <w:top w:val="nil"/>
              <w:left w:val="nil"/>
              <w:bottom w:val="single" w:sz="4" w:space="0" w:color="auto"/>
              <w:right w:val="single" w:sz="4" w:space="0" w:color="auto"/>
            </w:tcBorders>
            <w:shd w:val="clear" w:color="auto" w:fill="auto"/>
            <w:vAlign w:val="center"/>
            <w:hideMark/>
          </w:tcPr>
          <w:p w14:paraId="3885AD0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B4C4221"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3791E29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2AEF619"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0816F1A0" w14:textId="77777777" w:rsidTr="00076A4F">
        <w:trPr>
          <w:cantSplit/>
          <w:trHeight w:val="1259"/>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D0E70A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w:t>
            </w:r>
          </w:p>
        </w:tc>
        <w:tc>
          <w:tcPr>
            <w:tcW w:w="1524" w:type="dxa"/>
            <w:tcBorders>
              <w:top w:val="nil"/>
              <w:left w:val="nil"/>
              <w:bottom w:val="single" w:sz="4" w:space="0" w:color="auto"/>
              <w:right w:val="single" w:sz="4" w:space="0" w:color="auto"/>
            </w:tcBorders>
            <w:shd w:val="clear" w:color="auto" w:fill="auto"/>
            <w:vAlign w:val="center"/>
            <w:hideMark/>
          </w:tcPr>
          <w:p w14:paraId="1E043A6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shd w:val="clear" w:color="auto" w:fill="auto"/>
            <w:vAlign w:val="center"/>
            <w:hideMark/>
          </w:tcPr>
          <w:p w14:paraId="2341D17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F0EB89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shd w:val="clear" w:color="auto" w:fill="auto"/>
            <w:vAlign w:val="center"/>
            <w:hideMark/>
          </w:tcPr>
          <w:p w14:paraId="62CBA52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398BF3D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4916E9D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shd w:val="clear" w:color="auto" w:fill="auto"/>
            <w:vAlign w:val="center"/>
            <w:hideMark/>
          </w:tcPr>
          <w:p w14:paraId="0F165379"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985 </w:t>
            </w:r>
          </w:p>
        </w:tc>
        <w:tc>
          <w:tcPr>
            <w:tcW w:w="820" w:type="dxa"/>
            <w:tcBorders>
              <w:top w:val="nil"/>
              <w:left w:val="nil"/>
              <w:bottom w:val="single" w:sz="4" w:space="0" w:color="auto"/>
              <w:right w:val="single" w:sz="4" w:space="0" w:color="auto"/>
            </w:tcBorders>
            <w:shd w:val="clear" w:color="auto" w:fill="auto"/>
            <w:vAlign w:val="center"/>
            <w:hideMark/>
          </w:tcPr>
          <w:p w14:paraId="668D056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195</w:t>
            </w:r>
          </w:p>
        </w:tc>
        <w:tc>
          <w:tcPr>
            <w:tcW w:w="1003" w:type="dxa"/>
            <w:tcBorders>
              <w:top w:val="nil"/>
              <w:left w:val="nil"/>
              <w:bottom w:val="single" w:sz="4" w:space="0" w:color="auto"/>
              <w:right w:val="single" w:sz="4" w:space="0" w:color="auto"/>
            </w:tcBorders>
            <w:shd w:val="clear" w:color="auto" w:fill="auto"/>
            <w:vAlign w:val="center"/>
            <w:hideMark/>
          </w:tcPr>
          <w:p w14:paraId="4B15F07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191 844</w:t>
            </w:r>
          </w:p>
        </w:tc>
        <w:tc>
          <w:tcPr>
            <w:tcW w:w="1611" w:type="dxa"/>
            <w:tcBorders>
              <w:top w:val="nil"/>
              <w:left w:val="nil"/>
              <w:bottom w:val="single" w:sz="4" w:space="0" w:color="auto"/>
              <w:right w:val="single" w:sz="4" w:space="0" w:color="auto"/>
            </w:tcBorders>
            <w:shd w:val="clear" w:color="auto" w:fill="auto"/>
            <w:vAlign w:val="center"/>
            <w:hideMark/>
          </w:tcPr>
          <w:p w14:paraId="23B755E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B677A1A"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5BC4029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9A4888B"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2933D6CB"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340324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w:t>
            </w:r>
          </w:p>
        </w:tc>
        <w:tc>
          <w:tcPr>
            <w:tcW w:w="1524" w:type="dxa"/>
            <w:tcBorders>
              <w:top w:val="nil"/>
              <w:left w:val="nil"/>
              <w:bottom w:val="single" w:sz="4" w:space="0" w:color="auto"/>
              <w:right w:val="single" w:sz="4" w:space="0" w:color="auto"/>
            </w:tcBorders>
            <w:shd w:val="clear" w:color="auto" w:fill="auto"/>
            <w:vAlign w:val="center"/>
            <w:hideMark/>
          </w:tcPr>
          <w:p w14:paraId="00D5E5F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shd w:val="clear" w:color="auto" w:fill="auto"/>
            <w:vAlign w:val="center"/>
            <w:hideMark/>
          </w:tcPr>
          <w:p w14:paraId="28E4580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B10C9F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shd w:val="clear" w:color="auto" w:fill="auto"/>
            <w:vAlign w:val="center"/>
            <w:hideMark/>
          </w:tcPr>
          <w:p w14:paraId="2E212FD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A35D75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E9355A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shd w:val="clear" w:color="auto" w:fill="auto"/>
            <w:vAlign w:val="center"/>
            <w:hideMark/>
          </w:tcPr>
          <w:p w14:paraId="454A168D"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490 </w:t>
            </w:r>
          </w:p>
        </w:tc>
        <w:tc>
          <w:tcPr>
            <w:tcW w:w="820" w:type="dxa"/>
            <w:tcBorders>
              <w:top w:val="nil"/>
              <w:left w:val="nil"/>
              <w:bottom w:val="single" w:sz="4" w:space="0" w:color="auto"/>
              <w:right w:val="single" w:sz="4" w:space="0" w:color="auto"/>
            </w:tcBorders>
            <w:shd w:val="clear" w:color="auto" w:fill="auto"/>
            <w:vAlign w:val="center"/>
            <w:hideMark/>
          </w:tcPr>
          <w:p w14:paraId="464FF71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292</w:t>
            </w:r>
          </w:p>
        </w:tc>
        <w:tc>
          <w:tcPr>
            <w:tcW w:w="1003" w:type="dxa"/>
            <w:tcBorders>
              <w:top w:val="nil"/>
              <w:left w:val="nil"/>
              <w:bottom w:val="single" w:sz="4" w:space="0" w:color="auto"/>
              <w:right w:val="single" w:sz="4" w:space="0" w:color="auto"/>
            </w:tcBorders>
            <w:shd w:val="clear" w:color="auto" w:fill="auto"/>
            <w:vAlign w:val="center"/>
            <w:hideMark/>
          </w:tcPr>
          <w:p w14:paraId="04C7EFD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143 152</w:t>
            </w:r>
          </w:p>
        </w:tc>
        <w:tc>
          <w:tcPr>
            <w:tcW w:w="1611" w:type="dxa"/>
            <w:tcBorders>
              <w:top w:val="nil"/>
              <w:left w:val="nil"/>
              <w:bottom w:val="single" w:sz="4" w:space="0" w:color="auto"/>
              <w:right w:val="single" w:sz="4" w:space="0" w:color="auto"/>
            </w:tcBorders>
            <w:shd w:val="clear" w:color="auto" w:fill="auto"/>
            <w:vAlign w:val="center"/>
            <w:hideMark/>
          </w:tcPr>
          <w:p w14:paraId="0549294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62C173A4"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327E352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2ECA7D40"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6CCC8BE3"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4C3FBB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5</w:t>
            </w:r>
          </w:p>
        </w:tc>
        <w:tc>
          <w:tcPr>
            <w:tcW w:w="1524" w:type="dxa"/>
            <w:tcBorders>
              <w:top w:val="nil"/>
              <w:left w:val="nil"/>
              <w:bottom w:val="single" w:sz="4" w:space="0" w:color="auto"/>
              <w:right w:val="single" w:sz="4" w:space="0" w:color="auto"/>
            </w:tcBorders>
            <w:shd w:val="clear" w:color="auto" w:fill="auto"/>
            <w:vAlign w:val="center"/>
            <w:hideMark/>
          </w:tcPr>
          <w:p w14:paraId="2D9C90B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shd w:val="clear" w:color="auto" w:fill="auto"/>
            <w:vAlign w:val="center"/>
            <w:hideMark/>
          </w:tcPr>
          <w:p w14:paraId="6A69AD2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7323983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shd w:val="clear" w:color="auto" w:fill="auto"/>
            <w:vAlign w:val="center"/>
            <w:hideMark/>
          </w:tcPr>
          <w:p w14:paraId="3794406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D77FDD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F52316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shd w:val="clear" w:color="auto" w:fill="auto"/>
            <w:vAlign w:val="center"/>
            <w:hideMark/>
          </w:tcPr>
          <w:p w14:paraId="5F3EA990"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871 </w:t>
            </w:r>
          </w:p>
        </w:tc>
        <w:tc>
          <w:tcPr>
            <w:tcW w:w="820" w:type="dxa"/>
            <w:tcBorders>
              <w:top w:val="nil"/>
              <w:left w:val="nil"/>
              <w:bottom w:val="single" w:sz="4" w:space="0" w:color="auto"/>
              <w:right w:val="single" w:sz="4" w:space="0" w:color="auto"/>
            </w:tcBorders>
            <w:shd w:val="clear" w:color="auto" w:fill="auto"/>
            <w:vAlign w:val="center"/>
            <w:hideMark/>
          </w:tcPr>
          <w:p w14:paraId="01FBF5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390</w:t>
            </w:r>
          </w:p>
        </w:tc>
        <w:tc>
          <w:tcPr>
            <w:tcW w:w="1003" w:type="dxa"/>
            <w:tcBorders>
              <w:top w:val="nil"/>
              <w:left w:val="nil"/>
              <w:bottom w:val="single" w:sz="4" w:space="0" w:color="auto"/>
              <w:right w:val="single" w:sz="4" w:space="0" w:color="auto"/>
            </w:tcBorders>
            <w:shd w:val="clear" w:color="auto" w:fill="auto"/>
            <w:vAlign w:val="center"/>
            <w:hideMark/>
          </w:tcPr>
          <w:p w14:paraId="3A01F5B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339 281</w:t>
            </w:r>
          </w:p>
        </w:tc>
        <w:tc>
          <w:tcPr>
            <w:tcW w:w="1611" w:type="dxa"/>
            <w:tcBorders>
              <w:top w:val="nil"/>
              <w:left w:val="nil"/>
              <w:bottom w:val="single" w:sz="4" w:space="0" w:color="auto"/>
              <w:right w:val="single" w:sz="4" w:space="0" w:color="auto"/>
            </w:tcBorders>
            <w:shd w:val="clear" w:color="auto" w:fill="auto"/>
            <w:vAlign w:val="center"/>
            <w:hideMark/>
          </w:tcPr>
          <w:p w14:paraId="783D298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D6F1707"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9D3527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B0F80CA"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3B0A8907"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E1F80B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6</w:t>
            </w:r>
          </w:p>
        </w:tc>
        <w:tc>
          <w:tcPr>
            <w:tcW w:w="1524" w:type="dxa"/>
            <w:tcBorders>
              <w:top w:val="nil"/>
              <w:left w:val="nil"/>
              <w:bottom w:val="single" w:sz="4" w:space="0" w:color="auto"/>
              <w:right w:val="single" w:sz="4" w:space="0" w:color="auto"/>
            </w:tcBorders>
            <w:shd w:val="clear" w:color="auto" w:fill="auto"/>
            <w:vAlign w:val="center"/>
            <w:hideMark/>
          </w:tcPr>
          <w:p w14:paraId="199AEDD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shd w:val="clear" w:color="auto" w:fill="auto"/>
            <w:vAlign w:val="center"/>
            <w:hideMark/>
          </w:tcPr>
          <w:p w14:paraId="67A30B7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74FC0DE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shd w:val="clear" w:color="auto" w:fill="auto"/>
            <w:vAlign w:val="center"/>
            <w:hideMark/>
          </w:tcPr>
          <w:p w14:paraId="04AE34C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A2C8D3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A33452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subjekty-domáci producenti výrobkov z komodity drevo, hovädzí dobytok a sója, dovozcovia/vývozcovia všetkých  výrobkov</w:t>
            </w:r>
          </w:p>
        </w:tc>
        <w:tc>
          <w:tcPr>
            <w:tcW w:w="995" w:type="dxa"/>
            <w:tcBorders>
              <w:top w:val="nil"/>
              <w:left w:val="nil"/>
              <w:bottom w:val="single" w:sz="4" w:space="0" w:color="auto"/>
              <w:right w:val="single" w:sz="4" w:space="0" w:color="auto"/>
            </w:tcBorders>
            <w:shd w:val="clear" w:color="auto" w:fill="auto"/>
            <w:vAlign w:val="center"/>
            <w:hideMark/>
          </w:tcPr>
          <w:p w14:paraId="6BF1143A"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20 260 </w:t>
            </w:r>
          </w:p>
        </w:tc>
        <w:tc>
          <w:tcPr>
            <w:tcW w:w="820" w:type="dxa"/>
            <w:tcBorders>
              <w:top w:val="nil"/>
              <w:left w:val="nil"/>
              <w:bottom w:val="single" w:sz="4" w:space="0" w:color="auto"/>
              <w:right w:val="single" w:sz="4" w:space="0" w:color="auto"/>
            </w:tcBorders>
            <w:shd w:val="clear" w:color="auto" w:fill="auto"/>
            <w:vAlign w:val="center"/>
            <w:hideMark/>
          </w:tcPr>
          <w:p w14:paraId="1AA1E93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1 169</w:t>
            </w:r>
          </w:p>
        </w:tc>
        <w:tc>
          <w:tcPr>
            <w:tcW w:w="1003" w:type="dxa"/>
            <w:tcBorders>
              <w:top w:val="nil"/>
              <w:left w:val="nil"/>
              <w:bottom w:val="single" w:sz="4" w:space="0" w:color="auto"/>
              <w:right w:val="single" w:sz="4" w:space="0" w:color="auto"/>
            </w:tcBorders>
            <w:shd w:val="clear" w:color="auto" w:fill="auto"/>
            <w:vAlign w:val="center"/>
            <w:hideMark/>
          </w:tcPr>
          <w:p w14:paraId="507C851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23 675 633</w:t>
            </w:r>
          </w:p>
        </w:tc>
        <w:tc>
          <w:tcPr>
            <w:tcW w:w="1611" w:type="dxa"/>
            <w:tcBorders>
              <w:top w:val="nil"/>
              <w:left w:val="nil"/>
              <w:bottom w:val="single" w:sz="4" w:space="0" w:color="auto"/>
              <w:right w:val="single" w:sz="4" w:space="0" w:color="auto"/>
            </w:tcBorders>
            <w:shd w:val="clear" w:color="auto" w:fill="auto"/>
            <w:vAlign w:val="center"/>
            <w:hideMark/>
          </w:tcPr>
          <w:p w14:paraId="5409F62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1D36191B"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3F6DE4D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5F1099B"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341420C8"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E37A5F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7</w:t>
            </w:r>
          </w:p>
        </w:tc>
        <w:tc>
          <w:tcPr>
            <w:tcW w:w="1524" w:type="dxa"/>
            <w:tcBorders>
              <w:top w:val="nil"/>
              <w:left w:val="nil"/>
              <w:bottom w:val="single" w:sz="4" w:space="0" w:color="auto"/>
              <w:right w:val="single" w:sz="4" w:space="0" w:color="auto"/>
            </w:tcBorders>
            <w:shd w:val="clear" w:color="auto" w:fill="auto"/>
            <w:vAlign w:val="center"/>
            <w:hideMark/>
          </w:tcPr>
          <w:p w14:paraId="57E7A99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shd w:val="clear" w:color="auto" w:fill="auto"/>
            <w:vAlign w:val="center"/>
            <w:hideMark/>
          </w:tcPr>
          <w:p w14:paraId="6D61AEB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77795E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shd w:val="clear" w:color="auto" w:fill="auto"/>
            <w:vAlign w:val="center"/>
            <w:hideMark/>
          </w:tcPr>
          <w:p w14:paraId="21BF152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3A9AC57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5E9659B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subjekty-dovozcovia/vývozcovia všetkých  výrobkov</w:t>
            </w:r>
          </w:p>
        </w:tc>
        <w:tc>
          <w:tcPr>
            <w:tcW w:w="995" w:type="dxa"/>
            <w:tcBorders>
              <w:top w:val="nil"/>
              <w:left w:val="nil"/>
              <w:bottom w:val="single" w:sz="4" w:space="0" w:color="auto"/>
              <w:right w:val="single" w:sz="4" w:space="0" w:color="auto"/>
            </w:tcBorders>
            <w:shd w:val="clear" w:color="auto" w:fill="auto"/>
            <w:vAlign w:val="center"/>
            <w:hideMark/>
          </w:tcPr>
          <w:p w14:paraId="48FBD7FB"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264 </w:t>
            </w:r>
          </w:p>
        </w:tc>
        <w:tc>
          <w:tcPr>
            <w:tcW w:w="820" w:type="dxa"/>
            <w:tcBorders>
              <w:top w:val="nil"/>
              <w:left w:val="nil"/>
              <w:bottom w:val="single" w:sz="4" w:space="0" w:color="auto"/>
              <w:right w:val="single" w:sz="4" w:space="0" w:color="auto"/>
            </w:tcBorders>
            <w:shd w:val="clear" w:color="auto" w:fill="auto"/>
            <w:vAlign w:val="center"/>
            <w:hideMark/>
          </w:tcPr>
          <w:p w14:paraId="00999B9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5063,89</w:t>
            </w:r>
          </w:p>
        </w:tc>
        <w:tc>
          <w:tcPr>
            <w:tcW w:w="1003" w:type="dxa"/>
            <w:tcBorders>
              <w:top w:val="nil"/>
              <w:left w:val="nil"/>
              <w:bottom w:val="single" w:sz="4" w:space="0" w:color="auto"/>
              <w:right w:val="single" w:sz="4" w:space="0" w:color="auto"/>
            </w:tcBorders>
            <w:shd w:val="clear" w:color="auto" w:fill="auto"/>
            <w:vAlign w:val="center"/>
            <w:hideMark/>
          </w:tcPr>
          <w:p w14:paraId="1FF3B14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1336866,96</w:t>
            </w:r>
          </w:p>
        </w:tc>
        <w:tc>
          <w:tcPr>
            <w:tcW w:w="1611" w:type="dxa"/>
            <w:tcBorders>
              <w:top w:val="nil"/>
              <w:left w:val="nil"/>
              <w:bottom w:val="single" w:sz="4" w:space="0" w:color="auto"/>
              <w:right w:val="single" w:sz="4" w:space="0" w:color="auto"/>
            </w:tcBorders>
            <w:shd w:val="clear" w:color="auto" w:fill="auto"/>
            <w:vAlign w:val="center"/>
            <w:hideMark/>
          </w:tcPr>
          <w:p w14:paraId="62E5939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1C5BEB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D59DAF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4B310EDD"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986E1EA"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033A731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8</w:t>
            </w:r>
          </w:p>
        </w:tc>
        <w:tc>
          <w:tcPr>
            <w:tcW w:w="1524" w:type="dxa"/>
            <w:tcBorders>
              <w:top w:val="nil"/>
              <w:left w:val="nil"/>
              <w:bottom w:val="single" w:sz="4" w:space="0" w:color="auto"/>
              <w:right w:val="single" w:sz="4" w:space="0" w:color="auto"/>
            </w:tcBorders>
            <w:shd w:val="clear" w:color="auto" w:fill="auto"/>
            <w:vAlign w:val="center"/>
            <w:hideMark/>
          </w:tcPr>
          <w:p w14:paraId="745E42C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Sprístupnenie vyhlásenia náležitej starostlivosti v elektronickom systéme Európskej komisie</w:t>
            </w:r>
          </w:p>
        </w:tc>
        <w:tc>
          <w:tcPr>
            <w:tcW w:w="933" w:type="dxa"/>
            <w:tcBorders>
              <w:top w:val="nil"/>
              <w:left w:val="nil"/>
              <w:bottom w:val="single" w:sz="4" w:space="0" w:color="auto"/>
              <w:right w:val="single" w:sz="4" w:space="0" w:color="auto"/>
            </w:tcBorders>
            <w:shd w:val="clear" w:color="auto" w:fill="auto"/>
            <w:vAlign w:val="center"/>
            <w:hideMark/>
          </w:tcPr>
          <w:p w14:paraId="5F3484B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7CD448B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ods.2,  Príloha II</w:t>
            </w:r>
          </w:p>
        </w:tc>
        <w:tc>
          <w:tcPr>
            <w:tcW w:w="1068" w:type="dxa"/>
            <w:tcBorders>
              <w:top w:val="nil"/>
              <w:left w:val="nil"/>
              <w:bottom w:val="single" w:sz="4" w:space="0" w:color="auto"/>
              <w:right w:val="single" w:sz="4" w:space="0" w:color="auto"/>
            </w:tcBorders>
            <w:shd w:val="clear" w:color="auto" w:fill="auto"/>
            <w:vAlign w:val="center"/>
            <w:hideMark/>
          </w:tcPr>
          <w:p w14:paraId="76F614A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59824C6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76BA55F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subjekty-dovozcovia/vývozcovia všetkých  výrobkov-denne podávané vyhlásenie</w:t>
            </w:r>
          </w:p>
        </w:tc>
        <w:tc>
          <w:tcPr>
            <w:tcW w:w="995" w:type="dxa"/>
            <w:tcBorders>
              <w:top w:val="nil"/>
              <w:left w:val="nil"/>
              <w:bottom w:val="single" w:sz="4" w:space="0" w:color="auto"/>
              <w:right w:val="single" w:sz="4" w:space="0" w:color="auto"/>
            </w:tcBorders>
            <w:shd w:val="clear" w:color="auto" w:fill="auto"/>
            <w:vAlign w:val="center"/>
            <w:hideMark/>
          </w:tcPr>
          <w:p w14:paraId="65802424"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70 </w:t>
            </w:r>
          </w:p>
        </w:tc>
        <w:tc>
          <w:tcPr>
            <w:tcW w:w="820" w:type="dxa"/>
            <w:tcBorders>
              <w:top w:val="nil"/>
              <w:left w:val="nil"/>
              <w:bottom w:val="single" w:sz="4" w:space="0" w:color="auto"/>
              <w:right w:val="single" w:sz="4" w:space="0" w:color="auto"/>
            </w:tcBorders>
            <w:shd w:val="clear" w:color="auto" w:fill="auto"/>
            <w:vAlign w:val="center"/>
            <w:hideMark/>
          </w:tcPr>
          <w:p w14:paraId="7FF763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5 064</w:t>
            </w:r>
          </w:p>
        </w:tc>
        <w:tc>
          <w:tcPr>
            <w:tcW w:w="1003" w:type="dxa"/>
            <w:tcBorders>
              <w:top w:val="nil"/>
              <w:left w:val="nil"/>
              <w:bottom w:val="single" w:sz="4" w:space="0" w:color="auto"/>
              <w:right w:val="single" w:sz="4" w:space="0" w:color="auto"/>
            </w:tcBorders>
            <w:shd w:val="clear" w:color="auto" w:fill="auto"/>
            <w:vAlign w:val="center"/>
            <w:hideMark/>
          </w:tcPr>
          <w:p w14:paraId="50AD369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354 472</w:t>
            </w:r>
          </w:p>
        </w:tc>
        <w:tc>
          <w:tcPr>
            <w:tcW w:w="1611" w:type="dxa"/>
            <w:tcBorders>
              <w:top w:val="nil"/>
              <w:left w:val="nil"/>
              <w:bottom w:val="single" w:sz="4" w:space="0" w:color="auto"/>
              <w:right w:val="single" w:sz="4" w:space="0" w:color="auto"/>
            </w:tcBorders>
            <w:shd w:val="clear" w:color="auto" w:fill="auto"/>
            <w:vAlign w:val="center"/>
            <w:hideMark/>
          </w:tcPr>
          <w:p w14:paraId="2014267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0151E8A"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541768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3B6C6C63"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2C2AA922"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695A09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w:t>
            </w:r>
          </w:p>
        </w:tc>
        <w:tc>
          <w:tcPr>
            <w:tcW w:w="1524" w:type="dxa"/>
            <w:tcBorders>
              <w:top w:val="nil"/>
              <w:left w:val="nil"/>
              <w:bottom w:val="single" w:sz="4" w:space="0" w:color="auto"/>
              <w:right w:val="single" w:sz="4" w:space="0" w:color="auto"/>
            </w:tcBorders>
            <w:shd w:val="clear" w:color="auto" w:fill="auto"/>
            <w:vAlign w:val="center"/>
            <w:hideMark/>
          </w:tcPr>
          <w:p w14:paraId="453E2E0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opodstatnených obáv a iných relevantných  informácií o možnosti rizika nesúladu príslušným orgánom a obchodníkom</w:t>
            </w:r>
          </w:p>
        </w:tc>
        <w:tc>
          <w:tcPr>
            <w:tcW w:w="933" w:type="dxa"/>
            <w:tcBorders>
              <w:top w:val="nil"/>
              <w:left w:val="nil"/>
              <w:bottom w:val="single" w:sz="4" w:space="0" w:color="auto"/>
              <w:right w:val="single" w:sz="4" w:space="0" w:color="auto"/>
            </w:tcBorders>
            <w:shd w:val="clear" w:color="auto" w:fill="auto"/>
            <w:vAlign w:val="center"/>
            <w:hideMark/>
          </w:tcPr>
          <w:p w14:paraId="7D796BD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362BA72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ods.5</w:t>
            </w:r>
          </w:p>
        </w:tc>
        <w:tc>
          <w:tcPr>
            <w:tcW w:w="1068" w:type="dxa"/>
            <w:tcBorders>
              <w:top w:val="nil"/>
              <w:left w:val="nil"/>
              <w:bottom w:val="single" w:sz="4" w:space="0" w:color="auto"/>
              <w:right w:val="single" w:sz="4" w:space="0" w:color="auto"/>
            </w:tcBorders>
            <w:shd w:val="clear" w:color="auto" w:fill="auto"/>
            <w:vAlign w:val="center"/>
            <w:hideMark/>
          </w:tcPr>
          <w:p w14:paraId="43B90B2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CED3AD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3F7575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w:t>
            </w:r>
          </w:p>
        </w:tc>
        <w:tc>
          <w:tcPr>
            <w:tcW w:w="995" w:type="dxa"/>
            <w:tcBorders>
              <w:top w:val="nil"/>
              <w:left w:val="nil"/>
              <w:bottom w:val="single" w:sz="4" w:space="0" w:color="auto"/>
              <w:right w:val="single" w:sz="4" w:space="0" w:color="auto"/>
            </w:tcBorders>
            <w:shd w:val="clear" w:color="auto" w:fill="auto"/>
            <w:vAlign w:val="center"/>
            <w:hideMark/>
          </w:tcPr>
          <w:p w14:paraId="62DEB3DE"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336 </w:t>
            </w:r>
          </w:p>
        </w:tc>
        <w:tc>
          <w:tcPr>
            <w:tcW w:w="820" w:type="dxa"/>
            <w:tcBorders>
              <w:top w:val="nil"/>
              <w:left w:val="nil"/>
              <w:bottom w:val="single" w:sz="4" w:space="0" w:color="auto"/>
              <w:right w:val="single" w:sz="4" w:space="0" w:color="auto"/>
            </w:tcBorders>
            <w:shd w:val="clear" w:color="auto" w:fill="auto"/>
            <w:vAlign w:val="center"/>
            <w:hideMark/>
          </w:tcPr>
          <w:p w14:paraId="14A730E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37</w:t>
            </w:r>
          </w:p>
        </w:tc>
        <w:tc>
          <w:tcPr>
            <w:tcW w:w="1003" w:type="dxa"/>
            <w:tcBorders>
              <w:top w:val="nil"/>
              <w:left w:val="nil"/>
              <w:bottom w:val="single" w:sz="4" w:space="0" w:color="auto"/>
              <w:right w:val="single" w:sz="4" w:space="0" w:color="auto"/>
            </w:tcBorders>
            <w:shd w:val="clear" w:color="auto" w:fill="auto"/>
            <w:vAlign w:val="center"/>
            <w:hideMark/>
          </w:tcPr>
          <w:p w14:paraId="6D0AEA6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12 270</w:t>
            </w:r>
          </w:p>
        </w:tc>
        <w:tc>
          <w:tcPr>
            <w:tcW w:w="1611" w:type="dxa"/>
            <w:tcBorders>
              <w:top w:val="nil"/>
              <w:left w:val="nil"/>
              <w:bottom w:val="single" w:sz="4" w:space="0" w:color="auto"/>
              <w:right w:val="single" w:sz="4" w:space="0" w:color="auto"/>
            </w:tcBorders>
            <w:shd w:val="clear" w:color="auto" w:fill="auto"/>
            <w:vAlign w:val="center"/>
            <w:hideMark/>
          </w:tcPr>
          <w:p w14:paraId="56D024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0A113DF1"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5281F4B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5E959965"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DA01C75"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BA7575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10</w:t>
            </w:r>
          </w:p>
        </w:tc>
        <w:tc>
          <w:tcPr>
            <w:tcW w:w="1524" w:type="dxa"/>
            <w:tcBorders>
              <w:top w:val="nil"/>
              <w:left w:val="nil"/>
              <w:bottom w:val="single" w:sz="4" w:space="0" w:color="auto"/>
              <w:right w:val="single" w:sz="4" w:space="0" w:color="auto"/>
            </w:tcBorders>
            <w:shd w:val="clear" w:color="auto" w:fill="auto"/>
            <w:vAlign w:val="center"/>
            <w:hideMark/>
          </w:tcPr>
          <w:p w14:paraId="5DCE843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Pomoc príslušným orgánom pri výkone dozoru vrátane dokumentácie a prístupu do priestorov</w:t>
            </w:r>
          </w:p>
        </w:tc>
        <w:tc>
          <w:tcPr>
            <w:tcW w:w="933" w:type="dxa"/>
            <w:tcBorders>
              <w:top w:val="nil"/>
              <w:left w:val="nil"/>
              <w:bottom w:val="single" w:sz="4" w:space="0" w:color="auto"/>
              <w:right w:val="single" w:sz="4" w:space="0" w:color="auto"/>
            </w:tcBorders>
            <w:shd w:val="clear" w:color="auto" w:fill="auto"/>
            <w:vAlign w:val="center"/>
            <w:hideMark/>
          </w:tcPr>
          <w:p w14:paraId="56B3032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C8BD7F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ods.6</w:t>
            </w:r>
          </w:p>
        </w:tc>
        <w:tc>
          <w:tcPr>
            <w:tcW w:w="1068" w:type="dxa"/>
            <w:tcBorders>
              <w:top w:val="nil"/>
              <w:left w:val="nil"/>
              <w:bottom w:val="single" w:sz="4" w:space="0" w:color="auto"/>
              <w:right w:val="single" w:sz="4" w:space="0" w:color="auto"/>
            </w:tcBorders>
            <w:shd w:val="clear" w:color="auto" w:fill="auto"/>
            <w:vAlign w:val="center"/>
            <w:hideMark/>
          </w:tcPr>
          <w:p w14:paraId="0BE8E37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006A2F2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4A0DC5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w:t>
            </w:r>
          </w:p>
        </w:tc>
        <w:tc>
          <w:tcPr>
            <w:tcW w:w="995" w:type="dxa"/>
            <w:tcBorders>
              <w:top w:val="nil"/>
              <w:left w:val="nil"/>
              <w:bottom w:val="single" w:sz="4" w:space="0" w:color="auto"/>
              <w:right w:val="single" w:sz="4" w:space="0" w:color="auto"/>
            </w:tcBorders>
            <w:shd w:val="clear" w:color="auto" w:fill="auto"/>
            <w:vAlign w:val="center"/>
            <w:hideMark/>
          </w:tcPr>
          <w:p w14:paraId="2A31CD46"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794 </w:t>
            </w:r>
          </w:p>
        </w:tc>
        <w:tc>
          <w:tcPr>
            <w:tcW w:w="820" w:type="dxa"/>
            <w:tcBorders>
              <w:top w:val="nil"/>
              <w:left w:val="nil"/>
              <w:bottom w:val="single" w:sz="4" w:space="0" w:color="auto"/>
              <w:right w:val="single" w:sz="4" w:space="0" w:color="auto"/>
            </w:tcBorders>
            <w:shd w:val="clear" w:color="auto" w:fill="auto"/>
            <w:vAlign w:val="center"/>
            <w:hideMark/>
          </w:tcPr>
          <w:p w14:paraId="539CC95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shd w:val="clear" w:color="auto" w:fill="auto"/>
            <w:vAlign w:val="center"/>
            <w:hideMark/>
          </w:tcPr>
          <w:p w14:paraId="40E4A6B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96 652</w:t>
            </w:r>
          </w:p>
        </w:tc>
        <w:tc>
          <w:tcPr>
            <w:tcW w:w="1611" w:type="dxa"/>
            <w:tcBorders>
              <w:top w:val="nil"/>
              <w:left w:val="nil"/>
              <w:bottom w:val="single" w:sz="4" w:space="0" w:color="auto"/>
              <w:right w:val="single" w:sz="4" w:space="0" w:color="auto"/>
            </w:tcBorders>
            <w:shd w:val="clear" w:color="auto" w:fill="auto"/>
            <w:vAlign w:val="center"/>
            <w:hideMark/>
          </w:tcPr>
          <w:p w14:paraId="1EDBD08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1DBD163"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18FCB6F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32038F60"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7F43BE40"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270926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11</w:t>
            </w:r>
          </w:p>
        </w:tc>
        <w:tc>
          <w:tcPr>
            <w:tcW w:w="1524" w:type="dxa"/>
            <w:tcBorders>
              <w:top w:val="nil"/>
              <w:left w:val="nil"/>
              <w:bottom w:val="single" w:sz="4" w:space="0" w:color="auto"/>
              <w:right w:val="single" w:sz="4" w:space="0" w:color="auto"/>
            </w:tcBorders>
            <w:shd w:val="clear" w:color="auto" w:fill="auto"/>
            <w:vAlign w:val="center"/>
            <w:hideMark/>
          </w:tcPr>
          <w:p w14:paraId="03ACD0A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shd w:val="clear" w:color="auto" w:fill="auto"/>
            <w:vAlign w:val="center"/>
            <w:hideMark/>
          </w:tcPr>
          <w:p w14:paraId="17CD9E1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4635AE4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shd w:val="clear" w:color="auto" w:fill="auto"/>
            <w:vAlign w:val="center"/>
            <w:hideMark/>
          </w:tcPr>
          <w:p w14:paraId="146B5A7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757A796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7690F7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shd w:val="clear" w:color="auto" w:fill="auto"/>
            <w:vAlign w:val="center"/>
            <w:hideMark/>
          </w:tcPr>
          <w:p w14:paraId="32677C8C"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3 533 </w:t>
            </w:r>
          </w:p>
        </w:tc>
        <w:tc>
          <w:tcPr>
            <w:tcW w:w="820" w:type="dxa"/>
            <w:tcBorders>
              <w:top w:val="nil"/>
              <w:left w:val="nil"/>
              <w:bottom w:val="single" w:sz="4" w:space="0" w:color="auto"/>
              <w:right w:val="single" w:sz="4" w:space="0" w:color="auto"/>
            </w:tcBorders>
            <w:shd w:val="clear" w:color="auto" w:fill="auto"/>
            <w:vAlign w:val="center"/>
            <w:hideMark/>
          </w:tcPr>
          <w:p w14:paraId="4721E2C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7A06811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21 503</w:t>
            </w:r>
          </w:p>
        </w:tc>
        <w:tc>
          <w:tcPr>
            <w:tcW w:w="1611" w:type="dxa"/>
            <w:tcBorders>
              <w:top w:val="nil"/>
              <w:left w:val="nil"/>
              <w:bottom w:val="single" w:sz="4" w:space="0" w:color="auto"/>
              <w:right w:val="single" w:sz="4" w:space="0" w:color="auto"/>
            </w:tcBorders>
            <w:shd w:val="clear" w:color="auto" w:fill="auto"/>
            <w:vAlign w:val="center"/>
            <w:hideMark/>
          </w:tcPr>
          <w:p w14:paraId="6692B55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25443CDA"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5DF340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1EDC29FE"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7D723600"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4E69A4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w:t>
            </w:r>
          </w:p>
        </w:tc>
        <w:tc>
          <w:tcPr>
            <w:tcW w:w="1524" w:type="dxa"/>
            <w:tcBorders>
              <w:top w:val="nil"/>
              <w:left w:val="nil"/>
              <w:bottom w:val="single" w:sz="4" w:space="0" w:color="auto"/>
              <w:right w:val="single" w:sz="4" w:space="0" w:color="auto"/>
            </w:tcBorders>
            <w:shd w:val="clear" w:color="auto" w:fill="auto"/>
            <w:vAlign w:val="center"/>
            <w:hideMark/>
          </w:tcPr>
          <w:p w14:paraId="7DBA825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shd w:val="clear" w:color="auto" w:fill="auto"/>
            <w:vAlign w:val="center"/>
            <w:hideMark/>
          </w:tcPr>
          <w:p w14:paraId="7726516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40E303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shd w:val="clear" w:color="auto" w:fill="auto"/>
            <w:vAlign w:val="center"/>
            <w:hideMark/>
          </w:tcPr>
          <w:p w14:paraId="7F5D81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131A69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8CFCF0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shd w:val="clear" w:color="auto" w:fill="auto"/>
            <w:vAlign w:val="center"/>
            <w:hideMark/>
          </w:tcPr>
          <w:p w14:paraId="47465540"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985 </w:t>
            </w:r>
          </w:p>
        </w:tc>
        <w:tc>
          <w:tcPr>
            <w:tcW w:w="820" w:type="dxa"/>
            <w:tcBorders>
              <w:top w:val="nil"/>
              <w:left w:val="nil"/>
              <w:bottom w:val="single" w:sz="4" w:space="0" w:color="auto"/>
              <w:right w:val="single" w:sz="4" w:space="0" w:color="auto"/>
            </w:tcBorders>
            <w:shd w:val="clear" w:color="auto" w:fill="auto"/>
            <w:vAlign w:val="center"/>
            <w:hideMark/>
          </w:tcPr>
          <w:p w14:paraId="70414EF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w:t>
            </w:r>
          </w:p>
        </w:tc>
        <w:tc>
          <w:tcPr>
            <w:tcW w:w="1003" w:type="dxa"/>
            <w:tcBorders>
              <w:top w:val="nil"/>
              <w:left w:val="nil"/>
              <w:bottom w:val="single" w:sz="4" w:space="0" w:color="auto"/>
              <w:right w:val="single" w:sz="4" w:space="0" w:color="auto"/>
            </w:tcBorders>
            <w:shd w:val="clear" w:color="auto" w:fill="auto"/>
            <w:vAlign w:val="center"/>
            <w:hideMark/>
          </w:tcPr>
          <w:p w14:paraId="147E537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11 990</w:t>
            </w:r>
          </w:p>
        </w:tc>
        <w:tc>
          <w:tcPr>
            <w:tcW w:w="1611" w:type="dxa"/>
            <w:tcBorders>
              <w:top w:val="nil"/>
              <w:left w:val="nil"/>
              <w:bottom w:val="single" w:sz="4" w:space="0" w:color="auto"/>
              <w:right w:val="single" w:sz="4" w:space="0" w:color="auto"/>
            </w:tcBorders>
            <w:shd w:val="clear" w:color="auto" w:fill="auto"/>
            <w:vAlign w:val="center"/>
            <w:hideMark/>
          </w:tcPr>
          <w:p w14:paraId="4D549C8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205A589"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6DAC3EF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3F8DE3B"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60EAB2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18EA38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13</w:t>
            </w:r>
          </w:p>
        </w:tc>
        <w:tc>
          <w:tcPr>
            <w:tcW w:w="1524" w:type="dxa"/>
            <w:tcBorders>
              <w:top w:val="nil"/>
              <w:left w:val="nil"/>
              <w:bottom w:val="single" w:sz="4" w:space="0" w:color="auto"/>
              <w:right w:val="single" w:sz="4" w:space="0" w:color="auto"/>
            </w:tcBorders>
            <w:shd w:val="clear" w:color="auto" w:fill="auto"/>
            <w:vAlign w:val="center"/>
            <w:hideMark/>
          </w:tcPr>
          <w:p w14:paraId="7824198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shd w:val="clear" w:color="auto" w:fill="auto"/>
            <w:vAlign w:val="center"/>
            <w:hideMark/>
          </w:tcPr>
          <w:p w14:paraId="1BF445A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052204F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shd w:val="clear" w:color="auto" w:fill="auto"/>
            <w:vAlign w:val="center"/>
            <w:hideMark/>
          </w:tcPr>
          <w:p w14:paraId="05247E8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415AC0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E752C8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shd w:val="clear" w:color="auto" w:fill="auto"/>
            <w:vAlign w:val="center"/>
            <w:hideMark/>
          </w:tcPr>
          <w:p w14:paraId="60395842"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490 </w:t>
            </w:r>
          </w:p>
        </w:tc>
        <w:tc>
          <w:tcPr>
            <w:tcW w:w="820" w:type="dxa"/>
            <w:tcBorders>
              <w:top w:val="nil"/>
              <w:left w:val="nil"/>
              <w:bottom w:val="single" w:sz="4" w:space="0" w:color="auto"/>
              <w:right w:val="single" w:sz="4" w:space="0" w:color="auto"/>
            </w:tcBorders>
            <w:shd w:val="clear" w:color="auto" w:fill="auto"/>
            <w:vAlign w:val="center"/>
            <w:hideMark/>
          </w:tcPr>
          <w:p w14:paraId="12FBBE6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18</w:t>
            </w:r>
          </w:p>
        </w:tc>
        <w:tc>
          <w:tcPr>
            <w:tcW w:w="1003" w:type="dxa"/>
            <w:tcBorders>
              <w:top w:val="nil"/>
              <w:left w:val="nil"/>
              <w:bottom w:val="single" w:sz="4" w:space="0" w:color="auto"/>
              <w:right w:val="single" w:sz="4" w:space="0" w:color="auto"/>
            </w:tcBorders>
            <w:shd w:val="clear" w:color="auto" w:fill="auto"/>
            <w:vAlign w:val="center"/>
            <w:hideMark/>
          </w:tcPr>
          <w:p w14:paraId="5EC575B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8 947</w:t>
            </w:r>
          </w:p>
        </w:tc>
        <w:tc>
          <w:tcPr>
            <w:tcW w:w="1611" w:type="dxa"/>
            <w:tcBorders>
              <w:top w:val="nil"/>
              <w:left w:val="nil"/>
              <w:bottom w:val="single" w:sz="4" w:space="0" w:color="auto"/>
              <w:right w:val="single" w:sz="4" w:space="0" w:color="auto"/>
            </w:tcBorders>
            <w:shd w:val="clear" w:color="auto" w:fill="auto"/>
            <w:vAlign w:val="center"/>
            <w:hideMark/>
          </w:tcPr>
          <w:p w14:paraId="58422C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DAE17FF"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1ADB94C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4E6D1E1"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05E96B76"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0BC918A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14</w:t>
            </w:r>
          </w:p>
        </w:tc>
        <w:tc>
          <w:tcPr>
            <w:tcW w:w="1524" w:type="dxa"/>
            <w:tcBorders>
              <w:top w:val="nil"/>
              <w:left w:val="nil"/>
              <w:bottom w:val="single" w:sz="4" w:space="0" w:color="auto"/>
              <w:right w:val="single" w:sz="4" w:space="0" w:color="auto"/>
            </w:tcBorders>
            <w:shd w:val="clear" w:color="auto" w:fill="auto"/>
            <w:vAlign w:val="center"/>
            <w:hideMark/>
          </w:tcPr>
          <w:p w14:paraId="3CC30FC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shd w:val="clear" w:color="auto" w:fill="auto"/>
            <w:vAlign w:val="center"/>
            <w:hideMark/>
          </w:tcPr>
          <w:p w14:paraId="224090E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204627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shd w:val="clear" w:color="auto" w:fill="auto"/>
            <w:vAlign w:val="center"/>
            <w:hideMark/>
          </w:tcPr>
          <w:p w14:paraId="1D43041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F00C66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4BC8A51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shd w:val="clear" w:color="auto" w:fill="auto"/>
            <w:vAlign w:val="center"/>
            <w:hideMark/>
          </w:tcPr>
          <w:p w14:paraId="6B72B30E"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871 </w:t>
            </w:r>
          </w:p>
        </w:tc>
        <w:tc>
          <w:tcPr>
            <w:tcW w:w="820" w:type="dxa"/>
            <w:tcBorders>
              <w:top w:val="nil"/>
              <w:left w:val="nil"/>
              <w:bottom w:val="single" w:sz="4" w:space="0" w:color="auto"/>
              <w:right w:val="single" w:sz="4" w:space="0" w:color="auto"/>
            </w:tcBorders>
            <w:shd w:val="clear" w:color="auto" w:fill="auto"/>
            <w:vAlign w:val="center"/>
            <w:hideMark/>
          </w:tcPr>
          <w:p w14:paraId="2A4C0D6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24</w:t>
            </w:r>
          </w:p>
        </w:tc>
        <w:tc>
          <w:tcPr>
            <w:tcW w:w="1003" w:type="dxa"/>
            <w:tcBorders>
              <w:top w:val="nil"/>
              <w:left w:val="nil"/>
              <w:bottom w:val="single" w:sz="4" w:space="0" w:color="auto"/>
              <w:right w:val="single" w:sz="4" w:space="0" w:color="auto"/>
            </w:tcBorders>
            <w:shd w:val="clear" w:color="auto" w:fill="auto"/>
            <w:vAlign w:val="center"/>
            <w:hideMark/>
          </w:tcPr>
          <w:p w14:paraId="42AB293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21 205</w:t>
            </w:r>
          </w:p>
        </w:tc>
        <w:tc>
          <w:tcPr>
            <w:tcW w:w="1611" w:type="dxa"/>
            <w:tcBorders>
              <w:top w:val="nil"/>
              <w:left w:val="nil"/>
              <w:bottom w:val="single" w:sz="4" w:space="0" w:color="auto"/>
              <w:right w:val="single" w:sz="4" w:space="0" w:color="auto"/>
            </w:tcBorders>
            <w:shd w:val="clear" w:color="auto" w:fill="auto"/>
            <w:vAlign w:val="center"/>
            <w:hideMark/>
          </w:tcPr>
          <w:p w14:paraId="3B592C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670923D6"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64B0C05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6BCF2C75"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702816B1"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6CC312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15</w:t>
            </w:r>
          </w:p>
        </w:tc>
        <w:tc>
          <w:tcPr>
            <w:tcW w:w="1524" w:type="dxa"/>
            <w:tcBorders>
              <w:top w:val="nil"/>
              <w:left w:val="nil"/>
              <w:bottom w:val="single" w:sz="4" w:space="0" w:color="auto"/>
              <w:right w:val="single" w:sz="4" w:space="0" w:color="auto"/>
            </w:tcBorders>
            <w:shd w:val="clear" w:color="auto" w:fill="auto"/>
            <w:vAlign w:val="center"/>
            <w:hideMark/>
          </w:tcPr>
          <w:p w14:paraId="4286BA9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shd w:val="clear" w:color="auto" w:fill="auto"/>
            <w:vAlign w:val="center"/>
            <w:hideMark/>
          </w:tcPr>
          <w:p w14:paraId="45B07A9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E5B968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shd w:val="clear" w:color="auto" w:fill="auto"/>
            <w:vAlign w:val="center"/>
            <w:hideMark/>
          </w:tcPr>
          <w:p w14:paraId="3AAA57D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33F89FA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6412C87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domáci producenti komodity hovädzí dobytok, sója, drevo a dovozcovia/vývozcovia výrobkov zo všetkých komodít</w:t>
            </w:r>
          </w:p>
        </w:tc>
        <w:tc>
          <w:tcPr>
            <w:tcW w:w="995" w:type="dxa"/>
            <w:tcBorders>
              <w:top w:val="nil"/>
              <w:left w:val="nil"/>
              <w:bottom w:val="single" w:sz="4" w:space="0" w:color="auto"/>
              <w:right w:val="single" w:sz="4" w:space="0" w:color="auto"/>
            </w:tcBorders>
            <w:shd w:val="clear" w:color="auto" w:fill="auto"/>
            <w:vAlign w:val="center"/>
            <w:hideMark/>
          </w:tcPr>
          <w:p w14:paraId="3FA1CA3C"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20 260 </w:t>
            </w:r>
          </w:p>
        </w:tc>
        <w:tc>
          <w:tcPr>
            <w:tcW w:w="820" w:type="dxa"/>
            <w:tcBorders>
              <w:top w:val="nil"/>
              <w:left w:val="nil"/>
              <w:bottom w:val="single" w:sz="4" w:space="0" w:color="auto"/>
              <w:right w:val="single" w:sz="4" w:space="0" w:color="auto"/>
            </w:tcBorders>
            <w:shd w:val="clear" w:color="auto" w:fill="auto"/>
            <w:vAlign w:val="center"/>
            <w:hideMark/>
          </w:tcPr>
          <w:p w14:paraId="3CD8387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73</w:t>
            </w:r>
          </w:p>
        </w:tc>
        <w:tc>
          <w:tcPr>
            <w:tcW w:w="1003" w:type="dxa"/>
            <w:tcBorders>
              <w:top w:val="nil"/>
              <w:left w:val="nil"/>
              <w:bottom w:val="single" w:sz="4" w:space="0" w:color="auto"/>
              <w:right w:val="single" w:sz="4" w:space="0" w:color="auto"/>
            </w:tcBorders>
            <w:shd w:val="clear" w:color="auto" w:fill="auto"/>
            <w:vAlign w:val="center"/>
            <w:hideMark/>
          </w:tcPr>
          <w:p w14:paraId="4DF9F5F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1 479 727</w:t>
            </w:r>
          </w:p>
        </w:tc>
        <w:tc>
          <w:tcPr>
            <w:tcW w:w="1611" w:type="dxa"/>
            <w:tcBorders>
              <w:top w:val="nil"/>
              <w:left w:val="nil"/>
              <w:bottom w:val="single" w:sz="4" w:space="0" w:color="auto"/>
              <w:right w:val="single" w:sz="4" w:space="0" w:color="auto"/>
            </w:tcBorders>
            <w:shd w:val="clear" w:color="auto" w:fill="auto"/>
            <w:vAlign w:val="center"/>
            <w:hideMark/>
          </w:tcPr>
          <w:p w14:paraId="095D869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6401B08A"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2FDE7BD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542D668"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613CDBA7"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CFB660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w:t>
            </w:r>
          </w:p>
        </w:tc>
        <w:tc>
          <w:tcPr>
            <w:tcW w:w="1524" w:type="dxa"/>
            <w:tcBorders>
              <w:top w:val="nil"/>
              <w:left w:val="nil"/>
              <w:bottom w:val="single" w:sz="4" w:space="0" w:color="auto"/>
              <w:right w:val="single" w:sz="4" w:space="0" w:color="auto"/>
            </w:tcBorders>
            <w:shd w:val="clear" w:color="auto" w:fill="auto"/>
            <w:vAlign w:val="center"/>
            <w:hideMark/>
          </w:tcPr>
          <w:p w14:paraId="63852F2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shd w:val="clear" w:color="auto" w:fill="auto"/>
            <w:vAlign w:val="center"/>
            <w:hideMark/>
          </w:tcPr>
          <w:p w14:paraId="076F79A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A9B179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shd w:val="clear" w:color="auto" w:fill="auto"/>
            <w:vAlign w:val="center"/>
            <w:hideMark/>
          </w:tcPr>
          <w:p w14:paraId="0AE4FBD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0D9DFD8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11349F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shd w:val="clear" w:color="auto" w:fill="auto"/>
            <w:vAlign w:val="center"/>
            <w:hideMark/>
          </w:tcPr>
          <w:p w14:paraId="5C09EF49"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264 </w:t>
            </w:r>
          </w:p>
        </w:tc>
        <w:tc>
          <w:tcPr>
            <w:tcW w:w="820" w:type="dxa"/>
            <w:tcBorders>
              <w:top w:val="nil"/>
              <w:left w:val="nil"/>
              <w:bottom w:val="single" w:sz="4" w:space="0" w:color="auto"/>
              <w:right w:val="single" w:sz="4" w:space="0" w:color="auto"/>
            </w:tcBorders>
            <w:shd w:val="clear" w:color="auto" w:fill="auto"/>
            <w:vAlign w:val="center"/>
            <w:hideMark/>
          </w:tcPr>
          <w:p w14:paraId="042D99D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890172">
              <w:rPr>
                <w:rFonts w:ascii="Times New Roman" w:eastAsia="Times New Roman" w:hAnsi="Times New Roman" w:cs="Times New Roman"/>
                <w:color w:val="000000"/>
                <w:sz w:val="16"/>
                <w:szCs w:val="16"/>
                <w:lang w:eastAsia="sk-SK"/>
              </w:rPr>
              <w:t>316</w:t>
            </w:r>
          </w:p>
        </w:tc>
        <w:tc>
          <w:tcPr>
            <w:tcW w:w="1003" w:type="dxa"/>
            <w:tcBorders>
              <w:top w:val="nil"/>
              <w:left w:val="nil"/>
              <w:bottom w:val="single" w:sz="4" w:space="0" w:color="auto"/>
              <w:right w:val="single" w:sz="4" w:space="0" w:color="auto"/>
            </w:tcBorders>
            <w:shd w:val="clear" w:color="auto" w:fill="auto"/>
            <w:vAlign w:val="center"/>
            <w:hideMark/>
          </w:tcPr>
          <w:p w14:paraId="647395A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83 554</w:t>
            </w:r>
          </w:p>
        </w:tc>
        <w:tc>
          <w:tcPr>
            <w:tcW w:w="1611" w:type="dxa"/>
            <w:tcBorders>
              <w:top w:val="nil"/>
              <w:left w:val="nil"/>
              <w:bottom w:val="single" w:sz="4" w:space="0" w:color="auto"/>
              <w:right w:val="single" w:sz="4" w:space="0" w:color="auto"/>
            </w:tcBorders>
            <w:shd w:val="clear" w:color="auto" w:fill="auto"/>
            <w:vAlign w:val="center"/>
            <w:hideMark/>
          </w:tcPr>
          <w:p w14:paraId="4140617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DE7BE23"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1E762F7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3708A208"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7AAF00D"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6C3923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17</w:t>
            </w:r>
          </w:p>
        </w:tc>
        <w:tc>
          <w:tcPr>
            <w:tcW w:w="1524" w:type="dxa"/>
            <w:tcBorders>
              <w:top w:val="nil"/>
              <w:left w:val="nil"/>
              <w:bottom w:val="single" w:sz="4" w:space="0" w:color="auto"/>
              <w:right w:val="single" w:sz="4" w:space="0" w:color="auto"/>
            </w:tcBorders>
            <w:shd w:val="clear" w:color="auto" w:fill="auto"/>
            <w:vAlign w:val="center"/>
            <w:hideMark/>
          </w:tcPr>
          <w:p w14:paraId="47CC840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informácií o náležitej starostlivosti a referenčného čísla nižšie v reťazci</w:t>
            </w:r>
          </w:p>
        </w:tc>
        <w:tc>
          <w:tcPr>
            <w:tcW w:w="933" w:type="dxa"/>
            <w:tcBorders>
              <w:top w:val="nil"/>
              <w:left w:val="nil"/>
              <w:bottom w:val="single" w:sz="4" w:space="0" w:color="auto"/>
              <w:right w:val="single" w:sz="4" w:space="0" w:color="auto"/>
            </w:tcBorders>
            <w:shd w:val="clear" w:color="auto" w:fill="auto"/>
            <w:vAlign w:val="center"/>
            <w:hideMark/>
          </w:tcPr>
          <w:p w14:paraId="0BF197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4E49E6E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ods.7</w:t>
            </w:r>
          </w:p>
        </w:tc>
        <w:tc>
          <w:tcPr>
            <w:tcW w:w="1068" w:type="dxa"/>
            <w:tcBorders>
              <w:top w:val="nil"/>
              <w:left w:val="nil"/>
              <w:bottom w:val="single" w:sz="4" w:space="0" w:color="auto"/>
              <w:right w:val="single" w:sz="4" w:space="0" w:color="auto"/>
            </w:tcBorders>
            <w:shd w:val="clear" w:color="auto" w:fill="auto"/>
            <w:vAlign w:val="center"/>
            <w:hideMark/>
          </w:tcPr>
          <w:p w14:paraId="042B939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16C8FA3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3734EAD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dovozcovia/vývozcovia výrobkov zo všetkých komodít</w:t>
            </w:r>
          </w:p>
        </w:tc>
        <w:tc>
          <w:tcPr>
            <w:tcW w:w="995" w:type="dxa"/>
            <w:tcBorders>
              <w:top w:val="nil"/>
              <w:left w:val="nil"/>
              <w:bottom w:val="single" w:sz="4" w:space="0" w:color="auto"/>
              <w:right w:val="single" w:sz="4" w:space="0" w:color="auto"/>
            </w:tcBorders>
            <w:shd w:val="clear" w:color="auto" w:fill="auto"/>
            <w:vAlign w:val="center"/>
            <w:hideMark/>
          </w:tcPr>
          <w:p w14:paraId="04217361"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70 </w:t>
            </w:r>
          </w:p>
        </w:tc>
        <w:tc>
          <w:tcPr>
            <w:tcW w:w="820" w:type="dxa"/>
            <w:tcBorders>
              <w:top w:val="nil"/>
              <w:left w:val="nil"/>
              <w:bottom w:val="single" w:sz="4" w:space="0" w:color="auto"/>
              <w:right w:val="single" w:sz="4" w:space="0" w:color="auto"/>
            </w:tcBorders>
            <w:shd w:val="clear" w:color="auto" w:fill="auto"/>
            <w:vAlign w:val="center"/>
            <w:hideMark/>
          </w:tcPr>
          <w:p w14:paraId="1253F1B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6 330</w:t>
            </w:r>
          </w:p>
        </w:tc>
        <w:tc>
          <w:tcPr>
            <w:tcW w:w="1003" w:type="dxa"/>
            <w:tcBorders>
              <w:top w:val="nil"/>
              <w:left w:val="nil"/>
              <w:bottom w:val="single" w:sz="4" w:space="0" w:color="auto"/>
              <w:right w:val="single" w:sz="4" w:space="0" w:color="auto"/>
            </w:tcBorders>
            <w:shd w:val="clear" w:color="auto" w:fill="auto"/>
            <w:vAlign w:val="center"/>
            <w:hideMark/>
          </w:tcPr>
          <w:p w14:paraId="396D743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443 090</w:t>
            </w:r>
          </w:p>
        </w:tc>
        <w:tc>
          <w:tcPr>
            <w:tcW w:w="1611" w:type="dxa"/>
            <w:tcBorders>
              <w:top w:val="nil"/>
              <w:left w:val="nil"/>
              <w:bottom w:val="single" w:sz="4" w:space="0" w:color="auto"/>
              <w:right w:val="single" w:sz="4" w:space="0" w:color="auto"/>
            </w:tcBorders>
            <w:shd w:val="clear" w:color="auto" w:fill="auto"/>
            <w:vAlign w:val="center"/>
            <w:hideMark/>
          </w:tcPr>
          <w:p w14:paraId="370F4CC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61021582"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28000F8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25610FE1"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2BC3A7BC"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3C7D6E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18</w:t>
            </w:r>
          </w:p>
        </w:tc>
        <w:tc>
          <w:tcPr>
            <w:tcW w:w="1524" w:type="dxa"/>
            <w:tcBorders>
              <w:top w:val="nil"/>
              <w:left w:val="nil"/>
              <w:bottom w:val="single" w:sz="4" w:space="0" w:color="auto"/>
              <w:right w:val="single" w:sz="4" w:space="0" w:color="auto"/>
            </w:tcBorders>
            <w:shd w:val="clear" w:color="auto" w:fill="auto"/>
            <w:vAlign w:val="center"/>
            <w:hideMark/>
          </w:tcPr>
          <w:p w14:paraId="748B130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Splnomocnení zástupcovia-splnomocnenie, v úradnom jazyku alebo v angličtine, na predloženie vyhlásenia náležitej starostlivosti </w:t>
            </w:r>
          </w:p>
        </w:tc>
        <w:tc>
          <w:tcPr>
            <w:tcW w:w="933" w:type="dxa"/>
            <w:tcBorders>
              <w:top w:val="nil"/>
              <w:left w:val="nil"/>
              <w:bottom w:val="single" w:sz="4" w:space="0" w:color="auto"/>
              <w:right w:val="single" w:sz="4" w:space="0" w:color="auto"/>
            </w:tcBorders>
            <w:shd w:val="clear" w:color="auto" w:fill="auto"/>
            <w:vAlign w:val="center"/>
            <w:hideMark/>
          </w:tcPr>
          <w:p w14:paraId="16661AF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6624149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čl.6 ods. 2</w:t>
            </w:r>
          </w:p>
        </w:tc>
        <w:tc>
          <w:tcPr>
            <w:tcW w:w="1068" w:type="dxa"/>
            <w:tcBorders>
              <w:top w:val="nil"/>
              <w:left w:val="nil"/>
              <w:bottom w:val="single" w:sz="4" w:space="0" w:color="auto"/>
              <w:right w:val="single" w:sz="4" w:space="0" w:color="auto"/>
            </w:tcBorders>
            <w:shd w:val="clear" w:color="auto" w:fill="auto"/>
            <w:vAlign w:val="center"/>
            <w:hideMark/>
          </w:tcPr>
          <w:p w14:paraId="113605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079E42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3F32C50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splnomocnení zástupcovia</w:t>
            </w:r>
          </w:p>
        </w:tc>
        <w:tc>
          <w:tcPr>
            <w:tcW w:w="995" w:type="dxa"/>
            <w:tcBorders>
              <w:top w:val="nil"/>
              <w:left w:val="nil"/>
              <w:bottom w:val="single" w:sz="4" w:space="0" w:color="auto"/>
              <w:right w:val="single" w:sz="4" w:space="0" w:color="auto"/>
            </w:tcBorders>
            <w:shd w:val="clear" w:color="auto" w:fill="auto"/>
            <w:vAlign w:val="center"/>
            <w:hideMark/>
          </w:tcPr>
          <w:p w14:paraId="19BD3FA3"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2 647 </w:t>
            </w:r>
          </w:p>
        </w:tc>
        <w:tc>
          <w:tcPr>
            <w:tcW w:w="820" w:type="dxa"/>
            <w:tcBorders>
              <w:top w:val="nil"/>
              <w:left w:val="nil"/>
              <w:bottom w:val="single" w:sz="4" w:space="0" w:color="auto"/>
              <w:right w:val="single" w:sz="4" w:space="0" w:color="auto"/>
            </w:tcBorders>
            <w:shd w:val="clear" w:color="auto" w:fill="auto"/>
            <w:vAlign w:val="center"/>
            <w:hideMark/>
          </w:tcPr>
          <w:p w14:paraId="0C3F1C7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18</w:t>
            </w:r>
          </w:p>
        </w:tc>
        <w:tc>
          <w:tcPr>
            <w:tcW w:w="1003" w:type="dxa"/>
            <w:tcBorders>
              <w:top w:val="nil"/>
              <w:left w:val="nil"/>
              <w:bottom w:val="single" w:sz="4" w:space="0" w:color="auto"/>
              <w:right w:val="single" w:sz="4" w:space="0" w:color="auto"/>
            </w:tcBorders>
            <w:shd w:val="clear" w:color="auto" w:fill="auto"/>
            <w:vAlign w:val="center"/>
            <w:hideMark/>
          </w:tcPr>
          <w:p w14:paraId="6C34E42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48 332</w:t>
            </w:r>
          </w:p>
        </w:tc>
        <w:tc>
          <w:tcPr>
            <w:tcW w:w="1611" w:type="dxa"/>
            <w:tcBorders>
              <w:top w:val="nil"/>
              <w:left w:val="nil"/>
              <w:bottom w:val="single" w:sz="4" w:space="0" w:color="auto"/>
              <w:right w:val="single" w:sz="4" w:space="0" w:color="auto"/>
            </w:tcBorders>
            <w:shd w:val="clear" w:color="auto" w:fill="auto"/>
            <w:vAlign w:val="center"/>
            <w:hideMark/>
          </w:tcPr>
          <w:p w14:paraId="442209A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68D9492C"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72D9005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9EEDDE7"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0F790BE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0C068F5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19</w:t>
            </w:r>
          </w:p>
        </w:tc>
        <w:tc>
          <w:tcPr>
            <w:tcW w:w="1524" w:type="dxa"/>
            <w:tcBorders>
              <w:top w:val="nil"/>
              <w:left w:val="nil"/>
              <w:bottom w:val="single" w:sz="4" w:space="0" w:color="auto"/>
              <w:right w:val="single" w:sz="4" w:space="0" w:color="auto"/>
            </w:tcBorders>
            <w:shd w:val="clear" w:color="auto" w:fill="auto"/>
            <w:vAlign w:val="center"/>
            <w:hideMark/>
          </w:tcPr>
          <w:p w14:paraId="72B5F7B6" w14:textId="05091BC1"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Náležitá starostlivosť- </w:t>
            </w:r>
            <w:r w:rsidR="00034F8E" w:rsidRPr="004005F6">
              <w:rPr>
                <w:rFonts w:ascii="Times New Roman" w:eastAsia="Times New Roman" w:hAnsi="Times New Roman" w:cs="Times New Roman"/>
                <w:color w:val="000000"/>
                <w:sz w:val="16"/>
                <w:szCs w:val="16"/>
                <w:lang w:eastAsia="sk-SK"/>
              </w:rPr>
              <w:t>zhromažďovanie</w:t>
            </w:r>
            <w:r w:rsidRPr="004005F6">
              <w:rPr>
                <w:rFonts w:ascii="Times New Roman" w:eastAsia="Times New Roman" w:hAnsi="Times New Roman" w:cs="Times New Roman"/>
                <w:color w:val="000000"/>
                <w:sz w:val="16"/>
                <w:szCs w:val="16"/>
                <w:lang w:eastAsia="sk-SK"/>
              </w:rPr>
              <w:t xml:space="preserve"> informácií - opis výrobku, množstvo výrobku, krajina produkcie</w:t>
            </w:r>
          </w:p>
        </w:tc>
        <w:tc>
          <w:tcPr>
            <w:tcW w:w="933" w:type="dxa"/>
            <w:tcBorders>
              <w:top w:val="nil"/>
              <w:left w:val="nil"/>
              <w:bottom w:val="single" w:sz="4" w:space="0" w:color="auto"/>
              <w:right w:val="single" w:sz="4" w:space="0" w:color="auto"/>
            </w:tcBorders>
            <w:shd w:val="clear" w:color="auto" w:fill="auto"/>
            <w:vAlign w:val="center"/>
            <w:hideMark/>
          </w:tcPr>
          <w:p w14:paraId="49ECEBA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119BDF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čl.9 ods.1a)b)</w:t>
            </w:r>
          </w:p>
        </w:tc>
        <w:tc>
          <w:tcPr>
            <w:tcW w:w="1068" w:type="dxa"/>
            <w:tcBorders>
              <w:top w:val="nil"/>
              <w:left w:val="nil"/>
              <w:bottom w:val="single" w:sz="4" w:space="0" w:color="auto"/>
              <w:right w:val="single" w:sz="4" w:space="0" w:color="auto"/>
            </w:tcBorders>
            <w:shd w:val="clear" w:color="auto" w:fill="auto"/>
            <w:vAlign w:val="center"/>
            <w:hideMark/>
          </w:tcPr>
          <w:p w14:paraId="739A559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02D29B6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649FDF7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644D6C91"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094AE353" w14:textId="04E20655" w:rsidR="004005F6" w:rsidRPr="004005F6" w:rsidRDefault="00052EEE" w:rsidP="00AB744D">
            <w:pPr>
              <w:spacing w:before="40" w:after="6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18FFA92B" w14:textId="14B3F48D" w:rsidR="004005F6" w:rsidRPr="004005F6" w:rsidRDefault="00052EEE" w:rsidP="00AB744D">
            <w:pPr>
              <w:spacing w:before="40" w:after="6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23098B1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0291113"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280D01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22BB88BA"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6C5AD6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31CAA6F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20</w:t>
            </w:r>
          </w:p>
        </w:tc>
        <w:tc>
          <w:tcPr>
            <w:tcW w:w="1524" w:type="dxa"/>
            <w:tcBorders>
              <w:top w:val="nil"/>
              <w:left w:val="nil"/>
              <w:bottom w:val="single" w:sz="4" w:space="0" w:color="auto"/>
              <w:right w:val="single" w:sz="4" w:space="0" w:color="auto"/>
            </w:tcBorders>
            <w:shd w:val="clear" w:color="auto" w:fill="auto"/>
            <w:vAlign w:val="center"/>
            <w:hideMark/>
          </w:tcPr>
          <w:p w14:paraId="46730EFE" w14:textId="6A6F9DF5"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Náležitá starostlivosť- </w:t>
            </w:r>
            <w:r w:rsidR="00034F8E" w:rsidRPr="004005F6">
              <w:rPr>
                <w:rFonts w:ascii="Times New Roman" w:eastAsia="Times New Roman" w:hAnsi="Times New Roman" w:cs="Times New Roman"/>
                <w:color w:val="000000"/>
                <w:sz w:val="16"/>
                <w:szCs w:val="16"/>
                <w:lang w:eastAsia="sk-SK"/>
              </w:rPr>
              <w:t>zhromažďovanie</w:t>
            </w:r>
            <w:r w:rsidRPr="004005F6">
              <w:rPr>
                <w:rFonts w:ascii="Times New Roman" w:eastAsia="Times New Roman" w:hAnsi="Times New Roman" w:cs="Times New Roman"/>
                <w:color w:val="000000"/>
                <w:sz w:val="16"/>
                <w:szCs w:val="16"/>
                <w:lang w:eastAsia="sk-SK"/>
              </w:rPr>
              <w:t xml:space="preserve"> informácií - krajina pôvodu komodity, geolokalizácia plôch produkcie komodity a dátum produkcie, informácie o tom, že výrobky nespôsobujú odlesňovanie</w:t>
            </w:r>
          </w:p>
        </w:tc>
        <w:tc>
          <w:tcPr>
            <w:tcW w:w="933" w:type="dxa"/>
            <w:tcBorders>
              <w:top w:val="nil"/>
              <w:left w:val="nil"/>
              <w:bottom w:val="single" w:sz="4" w:space="0" w:color="auto"/>
              <w:right w:val="single" w:sz="4" w:space="0" w:color="auto"/>
            </w:tcBorders>
            <w:shd w:val="clear" w:color="auto" w:fill="auto"/>
            <w:vAlign w:val="center"/>
            <w:hideMark/>
          </w:tcPr>
          <w:p w14:paraId="4712FCE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3E7C8FC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čl.9 ods.1 c)d)g)</w:t>
            </w:r>
          </w:p>
        </w:tc>
        <w:tc>
          <w:tcPr>
            <w:tcW w:w="1068" w:type="dxa"/>
            <w:tcBorders>
              <w:top w:val="nil"/>
              <w:left w:val="nil"/>
              <w:bottom w:val="single" w:sz="4" w:space="0" w:color="auto"/>
              <w:right w:val="single" w:sz="4" w:space="0" w:color="auto"/>
            </w:tcBorders>
            <w:shd w:val="clear" w:color="auto" w:fill="auto"/>
            <w:vAlign w:val="center"/>
            <w:hideMark/>
          </w:tcPr>
          <w:p w14:paraId="4BA4435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77B86B7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78FEE48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65911EE0"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0B5A548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shd w:val="clear" w:color="auto" w:fill="auto"/>
            <w:vAlign w:val="center"/>
            <w:hideMark/>
          </w:tcPr>
          <w:p w14:paraId="2368F6F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shd w:val="clear" w:color="auto" w:fill="auto"/>
            <w:vAlign w:val="center"/>
            <w:hideMark/>
          </w:tcPr>
          <w:p w14:paraId="0CD71F4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3D69299"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9C2C1D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4F9308CE"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789A1B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89A888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21</w:t>
            </w:r>
          </w:p>
        </w:tc>
        <w:tc>
          <w:tcPr>
            <w:tcW w:w="1524" w:type="dxa"/>
            <w:tcBorders>
              <w:top w:val="nil"/>
              <w:left w:val="nil"/>
              <w:bottom w:val="single" w:sz="4" w:space="0" w:color="auto"/>
              <w:right w:val="single" w:sz="4" w:space="0" w:color="auto"/>
            </w:tcBorders>
            <w:shd w:val="clear" w:color="auto" w:fill="auto"/>
            <w:vAlign w:val="center"/>
            <w:hideMark/>
          </w:tcPr>
          <w:p w14:paraId="5B74BF1E" w14:textId="7694DD0C"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Náležitá starostlivosť- </w:t>
            </w:r>
            <w:r w:rsidR="00034F8E" w:rsidRPr="004005F6">
              <w:rPr>
                <w:rFonts w:ascii="Times New Roman" w:eastAsia="Times New Roman" w:hAnsi="Times New Roman" w:cs="Times New Roman"/>
                <w:color w:val="000000"/>
                <w:sz w:val="16"/>
                <w:szCs w:val="16"/>
                <w:lang w:eastAsia="sk-SK"/>
              </w:rPr>
              <w:t>zhromažďovanie</w:t>
            </w:r>
            <w:r w:rsidRPr="004005F6">
              <w:rPr>
                <w:rFonts w:ascii="Times New Roman" w:eastAsia="Times New Roman" w:hAnsi="Times New Roman" w:cs="Times New Roman"/>
                <w:color w:val="000000"/>
                <w:sz w:val="16"/>
                <w:szCs w:val="16"/>
                <w:lang w:eastAsia="sk-SK"/>
              </w:rPr>
              <w:t xml:space="preserve"> informácií - identifikácia dodávateľa a odberateľa</w:t>
            </w:r>
          </w:p>
        </w:tc>
        <w:tc>
          <w:tcPr>
            <w:tcW w:w="933" w:type="dxa"/>
            <w:tcBorders>
              <w:top w:val="nil"/>
              <w:left w:val="nil"/>
              <w:bottom w:val="single" w:sz="4" w:space="0" w:color="auto"/>
              <w:right w:val="single" w:sz="4" w:space="0" w:color="auto"/>
            </w:tcBorders>
            <w:shd w:val="clear" w:color="auto" w:fill="auto"/>
            <w:vAlign w:val="center"/>
            <w:hideMark/>
          </w:tcPr>
          <w:p w14:paraId="28D4C98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0643FB8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čl.9 ods.1e)f)</w:t>
            </w:r>
          </w:p>
        </w:tc>
        <w:tc>
          <w:tcPr>
            <w:tcW w:w="1068" w:type="dxa"/>
            <w:tcBorders>
              <w:top w:val="nil"/>
              <w:left w:val="nil"/>
              <w:bottom w:val="single" w:sz="4" w:space="0" w:color="auto"/>
              <w:right w:val="single" w:sz="4" w:space="0" w:color="auto"/>
            </w:tcBorders>
            <w:shd w:val="clear" w:color="auto" w:fill="auto"/>
            <w:vAlign w:val="center"/>
            <w:hideMark/>
          </w:tcPr>
          <w:p w14:paraId="7915992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CA1339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5F456AE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0522A5C4"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1D3E0A2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701730C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44B6791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27502F83"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A3B8B5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695E08EF"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0C2037B"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60E1B6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22</w:t>
            </w:r>
          </w:p>
        </w:tc>
        <w:tc>
          <w:tcPr>
            <w:tcW w:w="1524" w:type="dxa"/>
            <w:tcBorders>
              <w:top w:val="nil"/>
              <w:left w:val="nil"/>
              <w:bottom w:val="single" w:sz="4" w:space="0" w:color="auto"/>
              <w:right w:val="single" w:sz="4" w:space="0" w:color="auto"/>
            </w:tcBorders>
            <w:shd w:val="clear" w:color="auto" w:fill="auto"/>
            <w:vAlign w:val="center"/>
            <w:hideMark/>
          </w:tcPr>
          <w:p w14:paraId="763F5A5F" w14:textId="0D0062B2"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Náležitá starostlivosť- </w:t>
            </w:r>
            <w:r w:rsidR="00034F8E" w:rsidRPr="004005F6">
              <w:rPr>
                <w:rFonts w:ascii="Times New Roman" w:eastAsia="Times New Roman" w:hAnsi="Times New Roman" w:cs="Times New Roman"/>
                <w:color w:val="000000"/>
                <w:sz w:val="16"/>
                <w:szCs w:val="16"/>
                <w:lang w:eastAsia="sk-SK"/>
              </w:rPr>
              <w:t>zhromažďovanie</w:t>
            </w:r>
            <w:r w:rsidRPr="004005F6">
              <w:rPr>
                <w:rFonts w:ascii="Times New Roman" w:eastAsia="Times New Roman" w:hAnsi="Times New Roman" w:cs="Times New Roman"/>
                <w:color w:val="000000"/>
                <w:sz w:val="16"/>
                <w:szCs w:val="16"/>
                <w:lang w:eastAsia="sk-SK"/>
              </w:rPr>
              <w:t xml:space="preserve"> informácií - informácie, dokumenty, údaje o súlade s 11 oblasťami právnych predpisov krajiny produkcie komodity, z ktorej bol výrobok vyrobený</w:t>
            </w:r>
          </w:p>
        </w:tc>
        <w:tc>
          <w:tcPr>
            <w:tcW w:w="933" w:type="dxa"/>
            <w:tcBorders>
              <w:top w:val="nil"/>
              <w:left w:val="nil"/>
              <w:bottom w:val="single" w:sz="4" w:space="0" w:color="auto"/>
              <w:right w:val="single" w:sz="4" w:space="0" w:color="auto"/>
            </w:tcBorders>
            <w:shd w:val="clear" w:color="auto" w:fill="auto"/>
            <w:vAlign w:val="center"/>
            <w:hideMark/>
          </w:tcPr>
          <w:p w14:paraId="777AE1A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40308AB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čl.9 ods.1h)</w:t>
            </w:r>
          </w:p>
        </w:tc>
        <w:tc>
          <w:tcPr>
            <w:tcW w:w="1068" w:type="dxa"/>
            <w:tcBorders>
              <w:top w:val="nil"/>
              <w:left w:val="nil"/>
              <w:bottom w:val="single" w:sz="4" w:space="0" w:color="auto"/>
              <w:right w:val="single" w:sz="4" w:space="0" w:color="auto"/>
            </w:tcBorders>
            <w:shd w:val="clear" w:color="auto" w:fill="auto"/>
            <w:vAlign w:val="center"/>
            <w:hideMark/>
          </w:tcPr>
          <w:p w14:paraId="2146FC8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3B52A3A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6C5D2AF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4D470646"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38C887A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shd w:val="clear" w:color="auto" w:fill="auto"/>
            <w:vAlign w:val="center"/>
            <w:hideMark/>
          </w:tcPr>
          <w:p w14:paraId="0009759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3 222 509</w:t>
            </w:r>
          </w:p>
        </w:tc>
        <w:tc>
          <w:tcPr>
            <w:tcW w:w="1611" w:type="dxa"/>
            <w:tcBorders>
              <w:top w:val="nil"/>
              <w:left w:val="nil"/>
              <w:bottom w:val="single" w:sz="4" w:space="0" w:color="auto"/>
              <w:right w:val="single" w:sz="4" w:space="0" w:color="auto"/>
            </w:tcBorders>
            <w:shd w:val="clear" w:color="auto" w:fill="auto"/>
            <w:vAlign w:val="center"/>
            <w:hideMark/>
          </w:tcPr>
          <w:p w14:paraId="05F15D8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179EC471"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0E2D87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59983F52"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355ADEF0"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E0C659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23</w:t>
            </w:r>
          </w:p>
        </w:tc>
        <w:tc>
          <w:tcPr>
            <w:tcW w:w="1524" w:type="dxa"/>
            <w:tcBorders>
              <w:top w:val="nil"/>
              <w:left w:val="nil"/>
              <w:bottom w:val="single" w:sz="4" w:space="0" w:color="auto"/>
              <w:right w:val="single" w:sz="4" w:space="0" w:color="auto"/>
            </w:tcBorders>
            <w:shd w:val="clear" w:color="auto" w:fill="auto"/>
            <w:vAlign w:val="center"/>
            <w:hideMark/>
          </w:tcPr>
          <w:p w14:paraId="6CA23EE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rizika-priradenie rizika krajine produkcie komodity</w:t>
            </w:r>
          </w:p>
        </w:tc>
        <w:tc>
          <w:tcPr>
            <w:tcW w:w="933" w:type="dxa"/>
            <w:tcBorders>
              <w:top w:val="nil"/>
              <w:left w:val="nil"/>
              <w:bottom w:val="single" w:sz="4" w:space="0" w:color="auto"/>
              <w:right w:val="single" w:sz="4" w:space="0" w:color="auto"/>
            </w:tcBorders>
            <w:shd w:val="clear" w:color="auto" w:fill="auto"/>
            <w:vAlign w:val="center"/>
            <w:hideMark/>
          </w:tcPr>
          <w:p w14:paraId="2752FC4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35A6099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ods.2a)</w:t>
            </w:r>
          </w:p>
        </w:tc>
        <w:tc>
          <w:tcPr>
            <w:tcW w:w="1068" w:type="dxa"/>
            <w:tcBorders>
              <w:top w:val="nil"/>
              <w:left w:val="nil"/>
              <w:bottom w:val="single" w:sz="4" w:space="0" w:color="auto"/>
              <w:right w:val="single" w:sz="4" w:space="0" w:color="auto"/>
            </w:tcBorders>
            <w:shd w:val="clear" w:color="auto" w:fill="auto"/>
            <w:vAlign w:val="center"/>
            <w:hideMark/>
          </w:tcPr>
          <w:p w14:paraId="3DCAA3B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1F8B19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5CC1306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7A6B2E71"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7CE1A06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76D2A8D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0AA426D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672946A"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4B49AF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1FA91A18"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6952D40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A277D5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24</w:t>
            </w:r>
          </w:p>
        </w:tc>
        <w:tc>
          <w:tcPr>
            <w:tcW w:w="1524" w:type="dxa"/>
            <w:tcBorders>
              <w:top w:val="nil"/>
              <w:left w:val="nil"/>
              <w:bottom w:val="single" w:sz="4" w:space="0" w:color="auto"/>
              <w:right w:val="single" w:sz="4" w:space="0" w:color="auto"/>
            </w:tcBorders>
            <w:shd w:val="clear" w:color="auto" w:fill="auto"/>
            <w:vAlign w:val="center"/>
            <w:hideMark/>
          </w:tcPr>
          <w:p w14:paraId="57FF8E5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rizika-výskyt lesov v krajine produkcie komodity</w:t>
            </w:r>
          </w:p>
        </w:tc>
        <w:tc>
          <w:tcPr>
            <w:tcW w:w="933" w:type="dxa"/>
            <w:tcBorders>
              <w:top w:val="nil"/>
              <w:left w:val="nil"/>
              <w:bottom w:val="single" w:sz="4" w:space="0" w:color="auto"/>
              <w:right w:val="single" w:sz="4" w:space="0" w:color="auto"/>
            </w:tcBorders>
            <w:shd w:val="clear" w:color="auto" w:fill="auto"/>
            <w:vAlign w:val="center"/>
            <w:hideMark/>
          </w:tcPr>
          <w:p w14:paraId="0204EB5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1C5178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ods.2b)</w:t>
            </w:r>
          </w:p>
        </w:tc>
        <w:tc>
          <w:tcPr>
            <w:tcW w:w="1068" w:type="dxa"/>
            <w:tcBorders>
              <w:top w:val="nil"/>
              <w:left w:val="nil"/>
              <w:bottom w:val="single" w:sz="4" w:space="0" w:color="auto"/>
              <w:right w:val="single" w:sz="4" w:space="0" w:color="auto"/>
            </w:tcBorders>
            <w:shd w:val="clear" w:color="auto" w:fill="auto"/>
            <w:vAlign w:val="center"/>
            <w:hideMark/>
          </w:tcPr>
          <w:p w14:paraId="5123CB3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536F60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8898BF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1FCA59C5"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30E29D6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00BD532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7A2BFE1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04BFD363"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E1D34F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5184A8F6"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11B74DB"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99D41F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25</w:t>
            </w:r>
          </w:p>
        </w:tc>
        <w:tc>
          <w:tcPr>
            <w:tcW w:w="1524" w:type="dxa"/>
            <w:tcBorders>
              <w:top w:val="nil"/>
              <w:left w:val="nil"/>
              <w:bottom w:val="single" w:sz="4" w:space="0" w:color="auto"/>
              <w:right w:val="single" w:sz="4" w:space="0" w:color="auto"/>
            </w:tcBorders>
            <w:shd w:val="clear" w:color="auto" w:fill="auto"/>
            <w:vAlign w:val="center"/>
            <w:hideMark/>
          </w:tcPr>
          <w:p w14:paraId="10F8CC1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rizika-výskyt pôvodného obyvateľstva</w:t>
            </w:r>
          </w:p>
        </w:tc>
        <w:tc>
          <w:tcPr>
            <w:tcW w:w="933" w:type="dxa"/>
            <w:tcBorders>
              <w:top w:val="nil"/>
              <w:left w:val="nil"/>
              <w:bottom w:val="single" w:sz="4" w:space="0" w:color="auto"/>
              <w:right w:val="single" w:sz="4" w:space="0" w:color="auto"/>
            </w:tcBorders>
            <w:shd w:val="clear" w:color="auto" w:fill="auto"/>
            <w:vAlign w:val="center"/>
            <w:hideMark/>
          </w:tcPr>
          <w:p w14:paraId="33BA780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39A9C8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ods.2c)</w:t>
            </w:r>
          </w:p>
        </w:tc>
        <w:tc>
          <w:tcPr>
            <w:tcW w:w="1068" w:type="dxa"/>
            <w:tcBorders>
              <w:top w:val="nil"/>
              <w:left w:val="nil"/>
              <w:bottom w:val="single" w:sz="4" w:space="0" w:color="auto"/>
              <w:right w:val="single" w:sz="4" w:space="0" w:color="auto"/>
            </w:tcBorders>
            <w:shd w:val="clear" w:color="auto" w:fill="auto"/>
            <w:vAlign w:val="center"/>
            <w:hideMark/>
          </w:tcPr>
          <w:p w14:paraId="2D748D1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B546F5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141006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55B848B4"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shd w:val="clear" w:color="auto" w:fill="auto"/>
            <w:vAlign w:val="center"/>
            <w:hideMark/>
          </w:tcPr>
          <w:p w14:paraId="19C9F57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73DA821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40 852</w:t>
            </w:r>
          </w:p>
        </w:tc>
        <w:tc>
          <w:tcPr>
            <w:tcW w:w="1611" w:type="dxa"/>
            <w:tcBorders>
              <w:top w:val="nil"/>
              <w:left w:val="nil"/>
              <w:bottom w:val="single" w:sz="4" w:space="0" w:color="auto"/>
              <w:right w:val="single" w:sz="4" w:space="0" w:color="auto"/>
            </w:tcBorders>
            <w:shd w:val="clear" w:color="auto" w:fill="auto"/>
            <w:vAlign w:val="center"/>
            <w:hideMark/>
          </w:tcPr>
          <w:p w14:paraId="20BC839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B121C23"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0CE5F7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830BEFC"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0DD4C5BA"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55EDA7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26</w:t>
            </w:r>
          </w:p>
        </w:tc>
        <w:tc>
          <w:tcPr>
            <w:tcW w:w="1524" w:type="dxa"/>
            <w:tcBorders>
              <w:top w:val="nil"/>
              <w:left w:val="nil"/>
              <w:bottom w:val="single" w:sz="4" w:space="0" w:color="auto"/>
              <w:right w:val="single" w:sz="4" w:space="0" w:color="auto"/>
            </w:tcBorders>
            <w:shd w:val="clear" w:color="auto" w:fill="auto"/>
            <w:vAlign w:val="center"/>
            <w:hideMark/>
          </w:tcPr>
          <w:p w14:paraId="42EF4AB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rizika-konzultácie s pôvodným obyvateľstvom</w:t>
            </w:r>
          </w:p>
        </w:tc>
        <w:tc>
          <w:tcPr>
            <w:tcW w:w="933" w:type="dxa"/>
            <w:tcBorders>
              <w:top w:val="nil"/>
              <w:left w:val="nil"/>
              <w:bottom w:val="single" w:sz="4" w:space="0" w:color="auto"/>
              <w:right w:val="single" w:sz="4" w:space="0" w:color="auto"/>
            </w:tcBorders>
            <w:shd w:val="clear" w:color="auto" w:fill="auto"/>
            <w:vAlign w:val="center"/>
            <w:hideMark/>
          </w:tcPr>
          <w:p w14:paraId="711124C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39BC637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ods.2d)</w:t>
            </w:r>
          </w:p>
        </w:tc>
        <w:tc>
          <w:tcPr>
            <w:tcW w:w="1068" w:type="dxa"/>
            <w:tcBorders>
              <w:top w:val="nil"/>
              <w:left w:val="nil"/>
              <w:bottom w:val="single" w:sz="4" w:space="0" w:color="auto"/>
              <w:right w:val="single" w:sz="4" w:space="0" w:color="auto"/>
            </w:tcBorders>
            <w:shd w:val="clear" w:color="auto" w:fill="auto"/>
            <w:vAlign w:val="center"/>
            <w:hideMark/>
          </w:tcPr>
          <w:p w14:paraId="0B3FEA2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E06969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4DCAD53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7962CD69"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shd w:val="clear" w:color="auto" w:fill="auto"/>
            <w:vAlign w:val="center"/>
            <w:hideMark/>
          </w:tcPr>
          <w:p w14:paraId="5E6F2FF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shd w:val="clear" w:color="auto" w:fill="auto"/>
            <w:vAlign w:val="center"/>
            <w:hideMark/>
          </w:tcPr>
          <w:p w14:paraId="6A8F726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326 816</w:t>
            </w:r>
          </w:p>
        </w:tc>
        <w:tc>
          <w:tcPr>
            <w:tcW w:w="1611" w:type="dxa"/>
            <w:tcBorders>
              <w:top w:val="nil"/>
              <w:left w:val="nil"/>
              <w:bottom w:val="single" w:sz="4" w:space="0" w:color="auto"/>
              <w:right w:val="single" w:sz="4" w:space="0" w:color="auto"/>
            </w:tcBorders>
            <w:shd w:val="clear" w:color="auto" w:fill="auto"/>
            <w:vAlign w:val="center"/>
            <w:hideMark/>
          </w:tcPr>
          <w:p w14:paraId="1C243C8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531A9A2"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D4568F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AD9BA80"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3D929F01"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36B2228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27</w:t>
            </w:r>
          </w:p>
        </w:tc>
        <w:tc>
          <w:tcPr>
            <w:tcW w:w="1524" w:type="dxa"/>
            <w:tcBorders>
              <w:top w:val="nil"/>
              <w:left w:val="nil"/>
              <w:bottom w:val="single" w:sz="4" w:space="0" w:color="auto"/>
              <w:right w:val="single" w:sz="4" w:space="0" w:color="auto"/>
            </w:tcBorders>
            <w:shd w:val="clear" w:color="auto" w:fill="auto"/>
            <w:vAlign w:val="center"/>
            <w:hideMark/>
          </w:tcPr>
          <w:p w14:paraId="6AE4349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rizika-tvrdenia pôvodného obyvateľstva o využívaní a vlastníctve</w:t>
            </w:r>
          </w:p>
        </w:tc>
        <w:tc>
          <w:tcPr>
            <w:tcW w:w="933" w:type="dxa"/>
            <w:tcBorders>
              <w:top w:val="nil"/>
              <w:left w:val="nil"/>
              <w:bottom w:val="single" w:sz="4" w:space="0" w:color="auto"/>
              <w:right w:val="single" w:sz="4" w:space="0" w:color="auto"/>
            </w:tcBorders>
            <w:shd w:val="clear" w:color="auto" w:fill="auto"/>
            <w:vAlign w:val="center"/>
            <w:hideMark/>
          </w:tcPr>
          <w:p w14:paraId="4FC3707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7BF0BD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ods.2e)</w:t>
            </w:r>
          </w:p>
        </w:tc>
        <w:tc>
          <w:tcPr>
            <w:tcW w:w="1068" w:type="dxa"/>
            <w:tcBorders>
              <w:top w:val="nil"/>
              <w:left w:val="nil"/>
              <w:bottom w:val="single" w:sz="4" w:space="0" w:color="auto"/>
              <w:right w:val="single" w:sz="4" w:space="0" w:color="auto"/>
            </w:tcBorders>
            <w:shd w:val="clear" w:color="auto" w:fill="auto"/>
            <w:vAlign w:val="center"/>
            <w:hideMark/>
          </w:tcPr>
          <w:p w14:paraId="17369CF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53153E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706B9A8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6B142B4B"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shd w:val="clear" w:color="auto" w:fill="auto"/>
            <w:vAlign w:val="center"/>
            <w:hideMark/>
          </w:tcPr>
          <w:p w14:paraId="7FCDDEF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shd w:val="clear" w:color="auto" w:fill="auto"/>
            <w:vAlign w:val="center"/>
            <w:hideMark/>
          </w:tcPr>
          <w:p w14:paraId="17F0B52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326 816</w:t>
            </w:r>
          </w:p>
        </w:tc>
        <w:tc>
          <w:tcPr>
            <w:tcW w:w="1611" w:type="dxa"/>
            <w:tcBorders>
              <w:top w:val="nil"/>
              <w:left w:val="nil"/>
              <w:bottom w:val="single" w:sz="4" w:space="0" w:color="auto"/>
              <w:right w:val="single" w:sz="4" w:space="0" w:color="auto"/>
            </w:tcBorders>
            <w:shd w:val="clear" w:color="auto" w:fill="auto"/>
            <w:vAlign w:val="center"/>
            <w:hideMark/>
          </w:tcPr>
          <w:p w14:paraId="08617A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1EA15281"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2DE6E23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D8189DD"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B0EA161"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3CEABA4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28</w:t>
            </w:r>
          </w:p>
        </w:tc>
        <w:tc>
          <w:tcPr>
            <w:tcW w:w="1524" w:type="dxa"/>
            <w:tcBorders>
              <w:top w:val="nil"/>
              <w:left w:val="nil"/>
              <w:bottom w:val="single" w:sz="4" w:space="0" w:color="auto"/>
              <w:right w:val="single" w:sz="4" w:space="0" w:color="auto"/>
            </w:tcBorders>
            <w:shd w:val="clear" w:color="auto" w:fill="auto"/>
            <w:vAlign w:val="center"/>
            <w:hideMark/>
          </w:tcPr>
          <w:p w14:paraId="13F962F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rizika-rozšírenosť odlesňovania a degradácie lesa</w:t>
            </w:r>
          </w:p>
        </w:tc>
        <w:tc>
          <w:tcPr>
            <w:tcW w:w="933" w:type="dxa"/>
            <w:tcBorders>
              <w:top w:val="nil"/>
              <w:left w:val="nil"/>
              <w:bottom w:val="single" w:sz="4" w:space="0" w:color="auto"/>
              <w:right w:val="single" w:sz="4" w:space="0" w:color="auto"/>
            </w:tcBorders>
            <w:shd w:val="clear" w:color="auto" w:fill="auto"/>
            <w:vAlign w:val="center"/>
            <w:hideMark/>
          </w:tcPr>
          <w:p w14:paraId="6155FBB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3AA6637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ods.2f)</w:t>
            </w:r>
          </w:p>
        </w:tc>
        <w:tc>
          <w:tcPr>
            <w:tcW w:w="1068" w:type="dxa"/>
            <w:tcBorders>
              <w:top w:val="nil"/>
              <w:left w:val="nil"/>
              <w:bottom w:val="single" w:sz="4" w:space="0" w:color="auto"/>
              <w:right w:val="single" w:sz="4" w:space="0" w:color="auto"/>
            </w:tcBorders>
            <w:shd w:val="clear" w:color="auto" w:fill="auto"/>
            <w:vAlign w:val="center"/>
            <w:hideMark/>
          </w:tcPr>
          <w:p w14:paraId="1C437B3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3DBC24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0B905F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5525DAD2"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2848963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03B683F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0BF123A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CF16262"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1358239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375A3777"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2F6E3862"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B51D53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29</w:t>
            </w:r>
          </w:p>
        </w:tc>
        <w:tc>
          <w:tcPr>
            <w:tcW w:w="1524" w:type="dxa"/>
            <w:tcBorders>
              <w:top w:val="nil"/>
              <w:left w:val="nil"/>
              <w:bottom w:val="single" w:sz="4" w:space="0" w:color="auto"/>
              <w:right w:val="single" w:sz="4" w:space="0" w:color="auto"/>
            </w:tcBorders>
            <w:shd w:val="clear" w:color="auto" w:fill="auto"/>
            <w:vAlign w:val="center"/>
            <w:hideMark/>
          </w:tcPr>
          <w:p w14:paraId="2D6D63B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rizika-zdroj, spoľahlivosť a platnosť informácií uvedených podľa čl. 9</w:t>
            </w:r>
          </w:p>
        </w:tc>
        <w:tc>
          <w:tcPr>
            <w:tcW w:w="933" w:type="dxa"/>
            <w:tcBorders>
              <w:top w:val="nil"/>
              <w:left w:val="nil"/>
              <w:bottom w:val="single" w:sz="4" w:space="0" w:color="auto"/>
              <w:right w:val="single" w:sz="4" w:space="0" w:color="auto"/>
            </w:tcBorders>
            <w:shd w:val="clear" w:color="auto" w:fill="auto"/>
            <w:vAlign w:val="center"/>
            <w:hideMark/>
          </w:tcPr>
          <w:p w14:paraId="5896466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818CE9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ods.2g)</w:t>
            </w:r>
          </w:p>
        </w:tc>
        <w:tc>
          <w:tcPr>
            <w:tcW w:w="1068" w:type="dxa"/>
            <w:tcBorders>
              <w:top w:val="nil"/>
              <w:left w:val="nil"/>
              <w:bottom w:val="single" w:sz="4" w:space="0" w:color="auto"/>
              <w:right w:val="single" w:sz="4" w:space="0" w:color="auto"/>
            </w:tcBorders>
            <w:shd w:val="clear" w:color="auto" w:fill="auto"/>
            <w:vAlign w:val="center"/>
            <w:hideMark/>
          </w:tcPr>
          <w:p w14:paraId="0ABA4E8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863321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08553C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15ECC933"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37EF685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shd w:val="clear" w:color="auto" w:fill="auto"/>
            <w:vAlign w:val="center"/>
            <w:hideMark/>
          </w:tcPr>
          <w:p w14:paraId="7681D90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shd w:val="clear" w:color="auto" w:fill="auto"/>
            <w:vAlign w:val="center"/>
            <w:hideMark/>
          </w:tcPr>
          <w:p w14:paraId="6E6F015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3931164"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2C0EF86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555B6CEA"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BE654C5"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3275C63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w:t>
            </w:r>
          </w:p>
        </w:tc>
        <w:tc>
          <w:tcPr>
            <w:tcW w:w="1524" w:type="dxa"/>
            <w:tcBorders>
              <w:top w:val="nil"/>
              <w:left w:val="nil"/>
              <w:bottom w:val="single" w:sz="4" w:space="0" w:color="auto"/>
              <w:right w:val="single" w:sz="4" w:space="0" w:color="auto"/>
            </w:tcBorders>
            <w:shd w:val="clear" w:color="auto" w:fill="auto"/>
            <w:vAlign w:val="center"/>
            <w:hideMark/>
          </w:tcPr>
          <w:p w14:paraId="6B430CA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Posudzovanie rizika-obavy z korupcie, falšovania, nedostatočného presadzovania práva, porušovania medzinárodného práva, ozbrojených konfliktov, sankcií </w:t>
            </w:r>
          </w:p>
        </w:tc>
        <w:tc>
          <w:tcPr>
            <w:tcW w:w="933" w:type="dxa"/>
            <w:tcBorders>
              <w:top w:val="nil"/>
              <w:left w:val="nil"/>
              <w:bottom w:val="single" w:sz="4" w:space="0" w:color="auto"/>
              <w:right w:val="single" w:sz="4" w:space="0" w:color="auto"/>
            </w:tcBorders>
            <w:shd w:val="clear" w:color="auto" w:fill="auto"/>
            <w:vAlign w:val="center"/>
            <w:hideMark/>
          </w:tcPr>
          <w:p w14:paraId="0649D54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988315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ods.2h)</w:t>
            </w:r>
          </w:p>
        </w:tc>
        <w:tc>
          <w:tcPr>
            <w:tcW w:w="1068" w:type="dxa"/>
            <w:tcBorders>
              <w:top w:val="nil"/>
              <w:left w:val="nil"/>
              <w:bottom w:val="single" w:sz="4" w:space="0" w:color="auto"/>
              <w:right w:val="single" w:sz="4" w:space="0" w:color="auto"/>
            </w:tcBorders>
            <w:shd w:val="clear" w:color="auto" w:fill="auto"/>
            <w:vAlign w:val="center"/>
            <w:hideMark/>
          </w:tcPr>
          <w:p w14:paraId="58DA2FB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5669B5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C63049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4DB50654"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34C091B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shd w:val="clear" w:color="auto" w:fill="auto"/>
            <w:vAlign w:val="center"/>
            <w:hideMark/>
          </w:tcPr>
          <w:p w14:paraId="5AA2109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shd w:val="clear" w:color="auto" w:fill="auto"/>
            <w:vAlign w:val="center"/>
            <w:hideMark/>
          </w:tcPr>
          <w:p w14:paraId="166329C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547791B"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51FE06A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19513837"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90DEA2D"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E4EEBA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31</w:t>
            </w:r>
          </w:p>
        </w:tc>
        <w:tc>
          <w:tcPr>
            <w:tcW w:w="1524" w:type="dxa"/>
            <w:tcBorders>
              <w:top w:val="nil"/>
              <w:left w:val="nil"/>
              <w:bottom w:val="single" w:sz="4" w:space="0" w:color="auto"/>
              <w:right w:val="single" w:sz="4" w:space="0" w:color="auto"/>
            </w:tcBorders>
            <w:shd w:val="clear" w:color="auto" w:fill="auto"/>
            <w:vAlign w:val="center"/>
            <w:hideMark/>
          </w:tcPr>
          <w:p w14:paraId="24B3103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 zložitý dodavateľský reťazec - ťažkosti pri identifikovaní plochy produkcie</w:t>
            </w:r>
          </w:p>
        </w:tc>
        <w:tc>
          <w:tcPr>
            <w:tcW w:w="933" w:type="dxa"/>
            <w:tcBorders>
              <w:top w:val="nil"/>
              <w:left w:val="nil"/>
              <w:bottom w:val="single" w:sz="4" w:space="0" w:color="auto"/>
              <w:right w:val="single" w:sz="4" w:space="0" w:color="auto"/>
            </w:tcBorders>
            <w:shd w:val="clear" w:color="auto" w:fill="auto"/>
            <w:vAlign w:val="center"/>
            <w:hideMark/>
          </w:tcPr>
          <w:p w14:paraId="0482618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8E362F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ods.2i)</w:t>
            </w:r>
          </w:p>
        </w:tc>
        <w:tc>
          <w:tcPr>
            <w:tcW w:w="1068" w:type="dxa"/>
            <w:tcBorders>
              <w:top w:val="nil"/>
              <w:left w:val="nil"/>
              <w:bottom w:val="single" w:sz="4" w:space="0" w:color="auto"/>
              <w:right w:val="single" w:sz="4" w:space="0" w:color="auto"/>
            </w:tcBorders>
            <w:shd w:val="clear" w:color="auto" w:fill="auto"/>
            <w:vAlign w:val="center"/>
            <w:hideMark/>
          </w:tcPr>
          <w:p w14:paraId="6657593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0059BF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323E4E6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1B523A7B"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6 712 </w:t>
            </w:r>
          </w:p>
        </w:tc>
        <w:tc>
          <w:tcPr>
            <w:tcW w:w="820" w:type="dxa"/>
            <w:tcBorders>
              <w:top w:val="nil"/>
              <w:left w:val="nil"/>
              <w:bottom w:val="single" w:sz="4" w:space="0" w:color="auto"/>
              <w:right w:val="single" w:sz="4" w:space="0" w:color="auto"/>
            </w:tcBorders>
            <w:shd w:val="clear" w:color="auto" w:fill="auto"/>
            <w:vAlign w:val="center"/>
            <w:hideMark/>
          </w:tcPr>
          <w:p w14:paraId="3C9A469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shd w:val="clear" w:color="auto" w:fill="auto"/>
            <w:vAlign w:val="center"/>
            <w:hideMark/>
          </w:tcPr>
          <w:p w14:paraId="0592FAC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817 039</w:t>
            </w:r>
          </w:p>
        </w:tc>
        <w:tc>
          <w:tcPr>
            <w:tcW w:w="1611" w:type="dxa"/>
            <w:tcBorders>
              <w:top w:val="nil"/>
              <w:left w:val="nil"/>
              <w:bottom w:val="single" w:sz="4" w:space="0" w:color="auto"/>
              <w:right w:val="single" w:sz="4" w:space="0" w:color="auto"/>
            </w:tcBorders>
            <w:shd w:val="clear" w:color="auto" w:fill="auto"/>
            <w:vAlign w:val="center"/>
            <w:hideMark/>
          </w:tcPr>
          <w:p w14:paraId="72AA872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13105A49"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7564581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259465B0"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CB1C632"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35DDA70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32</w:t>
            </w:r>
          </w:p>
        </w:tc>
        <w:tc>
          <w:tcPr>
            <w:tcW w:w="1524" w:type="dxa"/>
            <w:tcBorders>
              <w:top w:val="nil"/>
              <w:left w:val="nil"/>
              <w:bottom w:val="single" w:sz="4" w:space="0" w:color="auto"/>
              <w:right w:val="single" w:sz="4" w:space="0" w:color="auto"/>
            </w:tcBorders>
            <w:shd w:val="clear" w:color="auto" w:fill="auto"/>
            <w:vAlign w:val="center"/>
            <w:hideMark/>
          </w:tcPr>
          <w:p w14:paraId="135C7EF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rizika-riziko zmiešavania s produktami nezámeho pôvodu alebo z vyššie rizikových krajín</w:t>
            </w:r>
          </w:p>
        </w:tc>
        <w:tc>
          <w:tcPr>
            <w:tcW w:w="933" w:type="dxa"/>
            <w:tcBorders>
              <w:top w:val="nil"/>
              <w:left w:val="nil"/>
              <w:bottom w:val="single" w:sz="4" w:space="0" w:color="auto"/>
              <w:right w:val="single" w:sz="4" w:space="0" w:color="auto"/>
            </w:tcBorders>
            <w:shd w:val="clear" w:color="auto" w:fill="auto"/>
            <w:vAlign w:val="center"/>
            <w:hideMark/>
          </w:tcPr>
          <w:p w14:paraId="5E80C7D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0D80513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ods.2j)</w:t>
            </w:r>
          </w:p>
        </w:tc>
        <w:tc>
          <w:tcPr>
            <w:tcW w:w="1068" w:type="dxa"/>
            <w:tcBorders>
              <w:top w:val="nil"/>
              <w:left w:val="nil"/>
              <w:bottom w:val="single" w:sz="4" w:space="0" w:color="auto"/>
              <w:right w:val="single" w:sz="4" w:space="0" w:color="auto"/>
            </w:tcBorders>
            <w:shd w:val="clear" w:color="auto" w:fill="auto"/>
            <w:vAlign w:val="center"/>
            <w:hideMark/>
          </w:tcPr>
          <w:p w14:paraId="0EB85BF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51ADA47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D8A715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132B2532"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793EBC0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49</w:t>
            </w:r>
          </w:p>
        </w:tc>
        <w:tc>
          <w:tcPr>
            <w:tcW w:w="1003" w:type="dxa"/>
            <w:tcBorders>
              <w:top w:val="nil"/>
              <w:left w:val="nil"/>
              <w:bottom w:val="single" w:sz="4" w:space="0" w:color="auto"/>
              <w:right w:val="single" w:sz="4" w:space="0" w:color="auto"/>
            </w:tcBorders>
            <w:shd w:val="clear" w:color="auto" w:fill="auto"/>
            <w:vAlign w:val="center"/>
            <w:hideMark/>
          </w:tcPr>
          <w:p w14:paraId="76C0B36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1 289 003</w:t>
            </w:r>
          </w:p>
        </w:tc>
        <w:tc>
          <w:tcPr>
            <w:tcW w:w="1611" w:type="dxa"/>
            <w:tcBorders>
              <w:top w:val="nil"/>
              <w:left w:val="nil"/>
              <w:bottom w:val="single" w:sz="4" w:space="0" w:color="auto"/>
              <w:right w:val="single" w:sz="4" w:space="0" w:color="auto"/>
            </w:tcBorders>
            <w:shd w:val="clear" w:color="auto" w:fill="auto"/>
            <w:vAlign w:val="center"/>
            <w:hideMark/>
          </w:tcPr>
          <w:p w14:paraId="59AF8CA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EB39D7D"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BAD8E7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1C3E4A36"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39F756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B0D381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33</w:t>
            </w:r>
          </w:p>
        </w:tc>
        <w:tc>
          <w:tcPr>
            <w:tcW w:w="1524" w:type="dxa"/>
            <w:tcBorders>
              <w:top w:val="nil"/>
              <w:left w:val="nil"/>
              <w:bottom w:val="single" w:sz="4" w:space="0" w:color="auto"/>
              <w:right w:val="single" w:sz="4" w:space="0" w:color="auto"/>
            </w:tcBorders>
            <w:shd w:val="clear" w:color="auto" w:fill="auto"/>
            <w:vAlign w:val="center"/>
            <w:hideMark/>
          </w:tcPr>
          <w:p w14:paraId="752CBE1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rizika-závery zo zasadnutí pracovných skupín EK</w:t>
            </w:r>
          </w:p>
        </w:tc>
        <w:tc>
          <w:tcPr>
            <w:tcW w:w="933" w:type="dxa"/>
            <w:tcBorders>
              <w:top w:val="nil"/>
              <w:left w:val="nil"/>
              <w:bottom w:val="single" w:sz="4" w:space="0" w:color="auto"/>
              <w:right w:val="single" w:sz="4" w:space="0" w:color="auto"/>
            </w:tcBorders>
            <w:shd w:val="clear" w:color="auto" w:fill="auto"/>
            <w:vAlign w:val="center"/>
            <w:hideMark/>
          </w:tcPr>
          <w:p w14:paraId="508550F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5811BF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ods.2k)</w:t>
            </w:r>
          </w:p>
        </w:tc>
        <w:tc>
          <w:tcPr>
            <w:tcW w:w="1068" w:type="dxa"/>
            <w:tcBorders>
              <w:top w:val="nil"/>
              <w:left w:val="nil"/>
              <w:bottom w:val="single" w:sz="4" w:space="0" w:color="auto"/>
              <w:right w:val="single" w:sz="4" w:space="0" w:color="auto"/>
            </w:tcBorders>
            <w:shd w:val="clear" w:color="auto" w:fill="auto"/>
            <w:vAlign w:val="center"/>
            <w:hideMark/>
          </w:tcPr>
          <w:p w14:paraId="651B41C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1B64D3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9BD61D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615E6E28"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7EB4EF8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7E574AE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75E0F61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24E253A"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1AF6FD8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106A2879"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DA460CC"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768139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34</w:t>
            </w:r>
          </w:p>
        </w:tc>
        <w:tc>
          <w:tcPr>
            <w:tcW w:w="1524" w:type="dxa"/>
            <w:tcBorders>
              <w:top w:val="nil"/>
              <w:left w:val="nil"/>
              <w:bottom w:val="single" w:sz="4" w:space="0" w:color="auto"/>
              <w:right w:val="single" w:sz="4" w:space="0" w:color="auto"/>
            </w:tcBorders>
            <w:shd w:val="clear" w:color="auto" w:fill="auto"/>
            <w:vAlign w:val="center"/>
            <w:hideMark/>
          </w:tcPr>
          <w:p w14:paraId="5EC5390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rizika-opodstatnené obavy a nedodržiavanie nariadenia v rámci obchodného reťazca v minulosti</w:t>
            </w:r>
          </w:p>
        </w:tc>
        <w:tc>
          <w:tcPr>
            <w:tcW w:w="933" w:type="dxa"/>
            <w:tcBorders>
              <w:top w:val="nil"/>
              <w:left w:val="nil"/>
              <w:bottom w:val="single" w:sz="4" w:space="0" w:color="auto"/>
              <w:right w:val="single" w:sz="4" w:space="0" w:color="auto"/>
            </w:tcBorders>
            <w:shd w:val="clear" w:color="auto" w:fill="auto"/>
            <w:vAlign w:val="center"/>
            <w:hideMark/>
          </w:tcPr>
          <w:p w14:paraId="4F2A07A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A7475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čl.10 ods.2l) </w:t>
            </w:r>
          </w:p>
        </w:tc>
        <w:tc>
          <w:tcPr>
            <w:tcW w:w="1068" w:type="dxa"/>
            <w:tcBorders>
              <w:top w:val="nil"/>
              <w:left w:val="nil"/>
              <w:bottom w:val="single" w:sz="4" w:space="0" w:color="auto"/>
              <w:right w:val="single" w:sz="4" w:space="0" w:color="auto"/>
            </w:tcBorders>
            <w:shd w:val="clear" w:color="auto" w:fill="auto"/>
            <w:vAlign w:val="center"/>
            <w:hideMark/>
          </w:tcPr>
          <w:p w14:paraId="00C89AD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AE8898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35F03FE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5CD07A0A"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44E6B03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61022A7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2B2492F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527D9BD"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54D8FBB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233E0722"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100A908"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622237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35</w:t>
            </w:r>
          </w:p>
        </w:tc>
        <w:tc>
          <w:tcPr>
            <w:tcW w:w="1524" w:type="dxa"/>
            <w:tcBorders>
              <w:top w:val="nil"/>
              <w:left w:val="nil"/>
              <w:bottom w:val="single" w:sz="4" w:space="0" w:color="auto"/>
              <w:right w:val="single" w:sz="4" w:space="0" w:color="auto"/>
            </w:tcBorders>
            <w:shd w:val="clear" w:color="auto" w:fill="auto"/>
            <w:vAlign w:val="center"/>
            <w:hideMark/>
          </w:tcPr>
          <w:p w14:paraId="26B840C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rizika-informácie o riziku, že výrobky sú nevyhovujúce</w:t>
            </w:r>
          </w:p>
        </w:tc>
        <w:tc>
          <w:tcPr>
            <w:tcW w:w="933" w:type="dxa"/>
            <w:tcBorders>
              <w:top w:val="nil"/>
              <w:left w:val="nil"/>
              <w:bottom w:val="single" w:sz="4" w:space="0" w:color="auto"/>
              <w:right w:val="single" w:sz="4" w:space="0" w:color="auto"/>
            </w:tcBorders>
            <w:shd w:val="clear" w:color="auto" w:fill="auto"/>
            <w:vAlign w:val="center"/>
            <w:hideMark/>
          </w:tcPr>
          <w:p w14:paraId="059A38B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087E61D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čl.10 ods.2m) </w:t>
            </w:r>
          </w:p>
        </w:tc>
        <w:tc>
          <w:tcPr>
            <w:tcW w:w="1068" w:type="dxa"/>
            <w:tcBorders>
              <w:top w:val="nil"/>
              <w:left w:val="nil"/>
              <w:bottom w:val="single" w:sz="4" w:space="0" w:color="auto"/>
              <w:right w:val="single" w:sz="4" w:space="0" w:color="auto"/>
            </w:tcBorders>
            <w:shd w:val="clear" w:color="auto" w:fill="auto"/>
            <w:vAlign w:val="center"/>
            <w:hideMark/>
          </w:tcPr>
          <w:p w14:paraId="737CC9D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1557977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5C5B8FB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3FA5629B"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46C4A93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019C020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590609E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7B7A4F6"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3B404AD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2C83A293"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A128B4E"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1618AA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36</w:t>
            </w:r>
          </w:p>
        </w:tc>
        <w:tc>
          <w:tcPr>
            <w:tcW w:w="1524" w:type="dxa"/>
            <w:tcBorders>
              <w:top w:val="nil"/>
              <w:left w:val="nil"/>
              <w:bottom w:val="single" w:sz="4" w:space="0" w:color="auto"/>
              <w:right w:val="single" w:sz="4" w:space="0" w:color="auto"/>
            </w:tcBorders>
            <w:shd w:val="clear" w:color="auto" w:fill="auto"/>
            <w:vAlign w:val="center"/>
            <w:hideMark/>
          </w:tcPr>
          <w:p w14:paraId="360FD32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rizika-doplňujúce informácie - certifikácia a iné systémy overovania treťou stranou</w:t>
            </w:r>
          </w:p>
        </w:tc>
        <w:tc>
          <w:tcPr>
            <w:tcW w:w="933" w:type="dxa"/>
            <w:tcBorders>
              <w:top w:val="nil"/>
              <w:left w:val="nil"/>
              <w:bottom w:val="single" w:sz="4" w:space="0" w:color="auto"/>
              <w:right w:val="single" w:sz="4" w:space="0" w:color="auto"/>
            </w:tcBorders>
            <w:shd w:val="clear" w:color="auto" w:fill="auto"/>
            <w:vAlign w:val="center"/>
            <w:hideMark/>
          </w:tcPr>
          <w:p w14:paraId="1823328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956AFA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čl.10 ods.2n) </w:t>
            </w:r>
          </w:p>
        </w:tc>
        <w:tc>
          <w:tcPr>
            <w:tcW w:w="1068" w:type="dxa"/>
            <w:tcBorders>
              <w:top w:val="nil"/>
              <w:left w:val="nil"/>
              <w:bottom w:val="single" w:sz="4" w:space="0" w:color="auto"/>
              <w:right w:val="single" w:sz="4" w:space="0" w:color="auto"/>
            </w:tcBorders>
            <w:shd w:val="clear" w:color="auto" w:fill="auto"/>
            <w:vAlign w:val="center"/>
            <w:hideMark/>
          </w:tcPr>
          <w:p w14:paraId="2D9D532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078B4BC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5E6872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 a obchodníci - VP</w:t>
            </w:r>
          </w:p>
        </w:tc>
        <w:tc>
          <w:tcPr>
            <w:tcW w:w="995" w:type="dxa"/>
            <w:tcBorders>
              <w:top w:val="nil"/>
              <w:left w:val="nil"/>
              <w:bottom w:val="single" w:sz="4" w:space="0" w:color="auto"/>
              <w:right w:val="single" w:sz="4" w:space="0" w:color="auto"/>
            </w:tcBorders>
            <w:shd w:val="clear" w:color="auto" w:fill="auto"/>
            <w:vAlign w:val="center"/>
            <w:hideMark/>
          </w:tcPr>
          <w:p w14:paraId="77DCB58B"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692D7A6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10BE74D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75958D1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0552602F"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440A0C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E659503"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9F06CC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476E28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37</w:t>
            </w:r>
          </w:p>
        </w:tc>
        <w:tc>
          <w:tcPr>
            <w:tcW w:w="1524" w:type="dxa"/>
            <w:tcBorders>
              <w:top w:val="nil"/>
              <w:left w:val="nil"/>
              <w:bottom w:val="single" w:sz="4" w:space="0" w:color="auto"/>
              <w:right w:val="single" w:sz="4" w:space="0" w:color="auto"/>
            </w:tcBorders>
            <w:shd w:val="clear" w:color="auto" w:fill="auto"/>
            <w:vAlign w:val="center"/>
            <w:hideMark/>
          </w:tcPr>
          <w:p w14:paraId="6FDC97C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 - určenie stupňa rizika nesúladu produktov s nariadením</w:t>
            </w:r>
          </w:p>
        </w:tc>
        <w:tc>
          <w:tcPr>
            <w:tcW w:w="933" w:type="dxa"/>
            <w:tcBorders>
              <w:top w:val="nil"/>
              <w:left w:val="nil"/>
              <w:bottom w:val="single" w:sz="4" w:space="0" w:color="auto"/>
              <w:right w:val="single" w:sz="4" w:space="0" w:color="auto"/>
            </w:tcBorders>
            <w:shd w:val="clear" w:color="auto" w:fill="auto"/>
            <w:vAlign w:val="center"/>
            <w:hideMark/>
          </w:tcPr>
          <w:p w14:paraId="7CB68A9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01F0E8E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ods.4</w:t>
            </w:r>
          </w:p>
        </w:tc>
        <w:tc>
          <w:tcPr>
            <w:tcW w:w="1068" w:type="dxa"/>
            <w:tcBorders>
              <w:top w:val="nil"/>
              <w:left w:val="nil"/>
              <w:bottom w:val="single" w:sz="4" w:space="0" w:color="auto"/>
              <w:right w:val="single" w:sz="4" w:space="0" w:color="auto"/>
            </w:tcBorders>
            <w:shd w:val="clear" w:color="auto" w:fill="auto"/>
            <w:vAlign w:val="center"/>
            <w:hideMark/>
          </w:tcPr>
          <w:p w14:paraId="1224ACF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40CEDB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1F07FF0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10CFE4A6"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128368C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shd w:val="clear" w:color="auto" w:fill="auto"/>
            <w:vAlign w:val="center"/>
            <w:hideMark/>
          </w:tcPr>
          <w:p w14:paraId="565693A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241 688</w:t>
            </w:r>
          </w:p>
        </w:tc>
        <w:tc>
          <w:tcPr>
            <w:tcW w:w="1611" w:type="dxa"/>
            <w:tcBorders>
              <w:top w:val="nil"/>
              <w:left w:val="nil"/>
              <w:bottom w:val="single" w:sz="4" w:space="0" w:color="auto"/>
              <w:right w:val="single" w:sz="4" w:space="0" w:color="auto"/>
            </w:tcBorders>
            <w:shd w:val="clear" w:color="auto" w:fill="auto"/>
            <w:vAlign w:val="center"/>
            <w:hideMark/>
          </w:tcPr>
          <w:p w14:paraId="526B117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08A9524"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F8870C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05B4EF3"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2237F12C"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278A30D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38</w:t>
            </w:r>
          </w:p>
        </w:tc>
        <w:tc>
          <w:tcPr>
            <w:tcW w:w="1524" w:type="dxa"/>
            <w:tcBorders>
              <w:top w:val="nil"/>
              <w:left w:val="nil"/>
              <w:bottom w:val="single" w:sz="4" w:space="0" w:color="auto"/>
              <w:right w:val="single" w:sz="4" w:space="0" w:color="auto"/>
            </w:tcBorders>
            <w:shd w:val="clear" w:color="auto" w:fill="auto"/>
            <w:vAlign w:val="center"/>
            <w:hideMark/>
          </w:tcPr>
          <w:p w14:paraId="7B7F82F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Posudzovanie rizika - preskúmanie posúdenia rizika nesúladu produktov s nariadením</w:t>
            </w:r>
          </w:p>
        </w:tc>
        <w:tc>
          <w:tcPr>
            <w:tcW w:w="933" w:type="dxa"/>
            <w:tcBorders>
              <w:top w:val="nil"/>
              <w:left w:val="nil"/>
              <w:bottom w:val="single" w:sz="4" w:space="0" w:color="auto"/>
              <w:right w:val="single" w:sz="4" w:space="0" w:color="auto"/>
            </w:tcBorders>
            <w:shd w:val="clear" w:color="auto" w:fill="auto"/>
            <w:vAlign w:val="center"/>
            <w:hideMark/>
          </w:tcPr>
          <w:p w14:paraId="65D00AA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7936A40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ods.4</w:t>
            </w:r>
          </w:p>
        </w:tc>
        <w:tc>
          <w:tcPr>
            <w:tcW w:w="1068" w:type="dxa"/>
            <w:tcBorders>
              <w:top w:val="nil"/>
              <w:left w:val="nil"/>
              <w:bottom w:val="single" w:sz="4" w:space="0" w:color="auto"/>
              <w:right w:val="single" w:sz="4" w:space="0" w:color="auto"/>
            </w:tcBorders>
            <w:shd w:val="clear" w:color="auto" w:fill="auto"/>
            <w:vAlign w:val="center"/>
            <w:hideMark/>
          </w:tcPr>
          <w:p w14:paraId="403F932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1FE489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7334A75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4605B669"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6433BE5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shd w:val="clear" w:color="auto" w:fill="auto"/>
            <w:vAlign w:val="center"/>
            <w:hideMark/>
          </w:tcPr>
          <w:p w14:paraId="30194A5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241 688</w:t>
            </w:r>
          </w:p>
        </w:tc>
        <w:tc>
          <w:tcPr>
            <w:tcW w:w="1611" w:type="dxa"/>
            <w:tcBorders>
              <w:top w:val="nil"/>
              <w:left w:val="nil"/>
              <w:bottom w:val="single" w:sz="4" w:space="0" w:color="auto"/>
              <w:right w:val="single" w:sz="4" w:space="0" w:color="auto"/>
            </w:tcBorders>
            <w:shd w:val="clear" w:color="auto" w:fill="auto"/>
            <w:vAlign w:val="center"/>
            <w:hideMark/>
          </w:tcPr>
          <w:p w14:paraId="5546FEA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1FA3DB82"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6C28BC5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1CEB663"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3BF89B3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72BEC8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39</w:t>
            </w:r>
          </w:p>
        </w:tc>
        <w:tc>
          <w:tcPr>
            <w:tcW w:w="1524" w:type="dxa"/>
            <w:tcBorders>
              <w:top w:val="nil"/>
              <w:left w:val="nil"/>
              <w:bottom w:val="single" w:sz="4" w:space="0" w:color="auto"/>
              <w:right w:val="single" w:sz="4" w:space="0" w:color="auto"/>
            </w:tcBorders>
            <w:shd w:val="clear" w:color="auto" w:fill="auto"/>
            <w:vAlign w:val="center"/>
            <w:hideMark/>
          </w:tcPr>
          <w:p w14:paraId="4B1E55E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Posúdenie rizika - sprístupnenie posúdenia  príslušným orgánom</w:t>
            </w:r>
          </w:p>
        </w:tc>
        <w:tc>
          <w:tcPr>
            <w:tcW w:w="933" w:type="dxa"/>
            <w:tcBorders>
              <w:top w:val="nil"/>
              <w:left w:val="nil"/>
              <w:bottom w:val="single" w:sz="4" w:space="0" w:color="auto"/>
              <w:right w:val="single" w:sz="4" w:space="0" w:color="auto"/>
            </w:tcBorders>
            <w:shd w:val="clear" w:color="auto" w:fill="auto"/>
            <w:vAlign w:val="center"/>
            <w:hideMark/>
          </w:tcPr>
          <w:p w14:paraId="65D17A3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304A9C3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čl.10 ods.4</w:t>
            </w:r>
          </w:p>
        </w:tc>
        <w:tc>
          <w:tcPr>
            <w:tcW w:w="1068" w:type="dxa"/>
            <w:tcBorders>
              <w:top w:val="nil"/>
              <w:left w:val="nil"/>
              <w:bottom w:val="single" w:sz="4" w:space="0" w:color="auto"/>
              <w:right w:val="single" w:sz="4" w:space="0" w:color="auto"/>
            </w:tcBorders>
            <w:shd w:val="clear" w:color="auto" w:fill="auto"/>
            <w:vAlign w:val="center"/>
            <w:hideMark/>
          </w:tcPr>
          <w:p w14:paraId="3958F7E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252C0D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602352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3DBE607A"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794 </w:t>
            </w:r>
          </w:p>
        </w:tc>
        <w:tc>
          <w:tcPr>
            <w:tcW w:w="820" w:type="dxa"/>
            <w:tcBorders>
              <w:top w:val="nil"/>
              <w:left w:val="nil"/>
              <w:bottom w:val="single" w:sz="4" w:space="0" w:color="auto"/>
              <w:right w:val="single" w:sz="4" w:space="0" w:color="auto"/>
            </w:tcBorders>
            <w:shd w:val="clear" w:color="auto" w:fill="auto"/>
            <w:vAlign w:val="center"/>
            <w:hideMark/>
          </w:tcPr>
          <w:p w14:paraId="4B88087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shd w:val="clear" w:color="auto" w:fill="auto"/>
            <w:vAlign w:val="center"/>
            <w:hideMark/>
          </w:tcPr>
          <w:p w14:paraId="3CB925B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96 652</w:t>
            </w:r>
          </w:p>
        </w:tc>
        <w:tc>
          <w:tcPr>
            <w:tcW w:w="1611" w:type="dxa"/>
            <w:tcBorders>
              <w:top w:val="nil"/>
              <w:left w:val="nil"/>
              <w:bottom w:val="single" w:sz="4" w:space="0" w:color="auto"/>
              <w:right w:val="single" w:sz="4" w:space="0" w:color="auto"/>
            </w:tcBorders>
            <w:shd w:val="clear" w:color="auto" w:fill="auto"/>
            <w:vAlign w:val="center"/>
            <w:hideMark/>
          </w:tcPr>
          <w:p w14:paraId="25E842E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A5A9F6F"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61A33C2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4E48051A"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7C2FB7A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B67BF4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40</w:t>
            </w:r>
          </w:p>
        </w:tc>
        <w:tc>
          <w:tcPr>
            <w:tcW w:w="1524" w:type="dxa"/>
            <w:tcBorders>
              <w:top w:val="nil"/>
              <w:left w:val="nil"/>
              <w:bottom w:val="single" w:sz="4" w:space="0" w:color="auto"/>
              <w:right w:val="single" w:sz="4" w:space="0" w:color="auto"/>
            </w:tcBorders>
            <w:shd w:val="clear" w:color="auto" w:fill="auto"/>
            <w:vAlign w:val="center"/>
            <w:hideMark/>
          </w:tcPr>
          <w:p w14:paraId="66231F3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Zmierňovanie rizika-dodatočné informácie alebo nezávíslé prieskumy, audity alebo prijatie iných opatrení vrátane podpory drobných poľnohospodárov cez budovanie kapacít a investícií</w:t>
            </w:r>
          </w:p>
        </w:tc>
        <w:tc>
          <w:tcPr>
            <w:tcW w:w="933" w:type="dxa"/>
            <w:tcBorders>
              <w:top w:val="nil"/>
              <w:left w:val="nil"/>
              <w:bottom w:val="single" w:sz="4" w:space="0" w:color="auto"/>
              <w:right w:val="single" w:sz="4" w:space="0" w:color="auto"/>
            </w:tcBorders>
            <w:shd w:val="clear" w:color="auto" w:fill="auto"/>
            <w:vAlign w:val="center"/>
            <w:hideMark/>
          </w:tcPr>
          <w:p w14:paraId="6C71D2A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65AA4D2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čl.11 ods.1</w:t>
            </w:r>
          </w:p>
        </w:tc>
        <w:tc>
          <w:tcPr>
            <w:tcW w:w="1068" w:type="dxa"/>
            <w:tcBorders>
              <w:top w:val="nil"/>
              <w:left w:val="nil"/>
              <w:bottom w:val="single" w:sz="4" w:space="0" w:color="auto"/>
              <w:right w:val="single" w:sz="4" w:space="0" w:color="auto"/>
            </w:tcBorders>
            <w:shd w:val="clear" w:color="auto" w:fill="auto"/>
            <w:vAlign w:val="center"/>
            <w:hideMark/>
          </w:tcPr>
          <w:p w14:paraId="515F4D0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5019E5C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0C91931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47C37905"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1 225 </w:t>
            </w:r>
          </w:p>
        </w:tc>
        <w:tc>
          <w:tcPr>
            <w:tcW w:w="820" w:type="dxa"/>
            <w:tcBorders>
              <w:top w:val="nil"/>
              <w:left w:val="nil"/>
              <w:bottom w:val="single" w:sz="4" w:space="0" w:color="auto"/>
              <w:right w:val="single" w:sz="4" w:space="0" w:color="auto"/>
            </w:tcBorders>
            <w:shd w:val="clear" w:color="auto" w:fill="auto"/>
            <w:vAlign w:val="center"/>
            <w:hideMark/>
          </w:tcPr>
          <w:p w14:paraId="3106951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304</w:t>
            </w:r>
          </w:p>
        </w:tc>
        <w:tc>
          <w:tcPr>
            <w:tcW w:w="1003" w:type="dxa"/>
            <w:tcBorders>
              <w:top w:val="nil"/>
              <w:left w:val="nil"/>
              <w:bottom w:val="single" w:sz="4" w:space="0" w:color="auto"/>
              <w:right w:val="single" w:sz="4" w:space="0" w:color="auto"/>
            </w:tcBorders>
            <w:shd w:val="clear" w:color="auto" w:fill="auto"/>
            <w:vAlign w:val="center"/>
            <w:hideMark/>
          </w:tcPr>
          <w:p w14:paraId="6492C99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372 792</w:t>
            </w:r>
          </w:p>
        </w:tc>
        <w:tc>
          <w:tcPr>
            <w:tcW w:w="1611" w:type="dxa"/>
            <w:tcBorders>
              <w:top w:val="nil"/>
              <w:left w:val="nil"/>
              <w:bottom w:val="single" w:sz="4" w:space="0" w:color="auto"/>
              <w:right w:val="single" w:sz="4" w:space="0" w:color="auto"/>
            </w:tcBorders>
            <w:shd w:val="clear" w:color="auto" w:fill="auto"/>
            <w:vAlign w:val="center"/>
            <w:hideMark/>
          </w:tcPr>
          <w:p w14:paraId="6E4C296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ADC3651"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6D1CB7B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1C1A04F"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866A1B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DA5BAB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41</w:t>
            </w:r>
          </w:p>
        </w:tc>
        <w:tc>
          <w:tcPr>
            <w:tcW w:w="1524" w:type="dxa"/>
            <w:tcBorders>
              <w:top w:val="nil"/>
              <w:left w:val="nil"/>
              <w:bottom w:val="single" w:sz="4" w:space="0" w:color="auto"/>
              <w:right w:val="single" w:sz="4" w:space="0" w:color="auto"/>
            </w:tcBorders>
            <w:shd w:val="clear" w:color="auto" w:fill="auto"/>
            <w:vAlign w:val="center"/>
            <w:hideMark/>
          </w:tcPr>
          <w:p w14:paraId="69F9EE9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Zmierňovanie rizika-politiky, kontroly a postupy na zmiernenie a riadenie rizík nesúladu</w:t>
            </w:r>
          </w:p>
        </w:tc>
        <w:tc>
          <w:tcPr>
            <w:tcW w:w="933" w:type="dxa"/>
            <w:tcBorders>
              <w:top w:val="nil"/>
              <w:left w:val="nil"/>
              <w:bottom w:val="single" w:sz="4" w:space="0" w:color="auto"/>
              <w:right w:val="single" w:sz="4" w:space="0" w:color="auto"/>
            </w:tcBorders>
            <w:shd w:val="clear" w:color="auto" w:fill="auto"/>
            <w:vAlign w:val="center"/>
            <w:hideMark/>
          </w:tcPr>
          <w:p w14:paraId="3443732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1AA52D2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čl.11 ods.2</w:t>
            </w:r>
          </w:p>
        </w:tc>
        <w:tc>
          <w:tcPr>
            <w:tcW w:w="1068" w:type="dxa"/>
            <w:tcBorders>
              <w:top w:val="nil"/>
              <w:left w:val="nil"/>
              <w:bottom w:val="single" w:sz="4" w:space="0" w:color="auto"/>
              <w:right w:val="single" w:sz="4" w:space="0" w:color="auto"/>
            </w:tcBorders>
            <w:shd w:val="clear" w:color="auto" w:fill="auto"/>
            <w:vAlign w:val="center"/>
            <w:hideMark/>
          </w:tcPr>
          <w:p w14:paraId="4DC3164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503A701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6CEB1B7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128885E9"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1 225 </w:t>
            </w:r>
          </w:p>
        </w:tc>
        <w:tc>
          <w:tcPr>
            <w:tcW w:w="820" w:type="dxa"/>
            <w:tcBorders>
              <w:top w:val="nil"/>
              <w:left w:val="nil"/>
              <w:bottom w:val="single" w:sz="4" w:space="0" w:color="auto"/>
              <w:right w:val="single" w:sz="4" w:space="0" w:color="auto"/>
            </w:tcBorders>
            <w:shd w:val="clear" w:color="auto" w:fill="auto"/>
            <w:vAlign w:val="center"/>
            <w:hideMark/>
          </w:tcPr>
          <w:p w14:paraId="1A85F69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304</w:t>
            </w:r>
          </w:p>
        </w:tc>
        <w:tc>
          <w:tcPr>
            <w:tcW w:w="1003" w:type="dxa"/>
            <w:tcBorders>
              <w:top w:val="nil"/>
              <w:left w:val="nil"/>
              <w:bottom w:val="single" w:sz="4" w:space="0" w:color="auto"/>
              <w:right w:val="single" w:sz="4" w:space="0" w:color="auto"/>
            </w:tcBorders>
            <w:shd w:val="clear" w:color="auto" w:fill="auto"/>
            <w:vAlign w:val="center"/>
            <w:hideMark/>
          </w:tcPr>
          <w:p w14:paraId="2052BD0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372 792</w:t>
            </w:r>
          </w:p>
        </w:tc>
        <w:tc>
          <w:tcPr>
            <w:tcW w:w="1611" w:type="dxa"/>
            <w:tcBorders>
              <w:top w:val="nil"/>
              <w:left w:val="nil"/>
              <w:bottom w:val="single" w:sz="4" w:space="0" w:color="auto"/>
              <w:right w:val="single" w:sz="4" w:space="0" w:color="auto"/>
            </w:tcBorders>
            <w:shd w:val="clear" w:color="auto" w:fill="auto"/>
            <w:vAlign w:val="center"/>
            <w:hideMark/>
          </w:tcPr>
          <w:p w14:paraId="21298C4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51F7737B"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1D1620E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4F93B58"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6B5D749"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3456E85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42</w:t>
            </w:r>
          </w:p>
        </w:tc>
        <w:tc>
          <w:tcPr>
            <w:tcW w:w="1524" w:type="dxa"/>
            <w:tcBorders>
              <w:top w:val="nil"/>
              <w:left w:val="nil"/>
              <w:bottom w:val="single" w:sz="4" w:space="0" w:color="auto"/>
              <w:right w:val="single" w:sz="4" w:space="0" w:color="auto"/>
            </w:tcBorders>
            <w:shd w:val="clear" w:color="auto" w:fill="auto"/>
            <w:vAlign w:val="center"/>
            <w:hideMark/>
          </w:tcPr>
          <w:p w14:paraId="051BF29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Zmierňovanie rizika-preskúmanie zmiernenia rizika aspoň raz ročne</w:t>
            </w:r>
          </w:p>
        </w:tc>
        <w:tc>
          <w:tcPr>
            <w:tcW w:w="933" w:type="dxa"/>
            <w:tcBorders>
              <w:top w:val="nil"/>
              <w:left w:val="nil"/>
              <w:bottom w:val="single" w:sz="4" w:space="0" w:color="auto"/>
              <w:right w:val="single" w:sz="4" w:space="0" w:color="auto"/>
            </w:tcBorders>
            <w:shd w:val="clear" w:color="auto" w:fill="auto"/>
            <w:vAlign w:val="center"/>
            <w:hideMark/>
          </w:tcPr>
          <w:p w14:paraId="1C35C83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64FE05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čl.11 ods.3</w:t>
            </w:r>
          </w:p>
        </w:tc>
        <w:tc>
          <w:tcPr>
            <w:tcW w:w="1068" w:type="dxa"/>
            <w:tcBorders>
              <w:top w:val="nil"/>
              <w:left w:val="nil"/>
              <w:bottom w:val="single" w:sz="4" w:space="0" w:color="auto"/>
              <w:right w:val="single" w:sz="4" w:space="0" w:color="auto"/>
            </w:tcBorders>
            <w:shd w:val="clear" w:color="auto" w:fill="auto"/>
            <w:vAlign w:val="center"/>
            <w:hideMark/>
          </w:tcPr>
          <w:p w14:paraId="515F5AE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52301BB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1AA3878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0E943126"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1 225 </w:t>
            </w:r>
          </w:p>
        </w:tc>
        <w:tc>
          <w:tcPr>
            <w:tcW w:w="820" w:type="dxa"/>
            <w:tcBorders>
              <w:top w:val="nil"/>
              <w:left w:val="nil"/>
              <w:bottom w:val="single" w:sz="4" w:space="0" w:color="auto"/>
              <w:right w:val="single" w:sz="4" w:space="0" w:color="auto"/>
            </w:tcBorders>
            <w:shd w:val="clear" w:color="auto" w:fill="auto"/>
            <w:vAlign w:val="center"/>
            <w:hideMark/>
          </w:tcPr>
          <w:p w14:paraId="662E3B1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shd w:val="clear" w:color="auto" w:fill="auto"/>
            <w:vAlign w:val="center"/>
            <w:hideMark/>
          </w:tcPr>
          <w:p w14:paraId="169EF69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11 184</w:t>
            </w:r>
          </w:p>
        </w:tc>
        <w:tc>
          <w:tcPr>
            <w:tcW w:w="1611" w:type="dxa"/>
            <w:tcBorders>
              <w:top w:val="nil"/>
              <w:left w:val="nil"/>
              <w:bottom w:val="single" w:sz="4" w:space="0" w:color="auto"/>
              <w:right w:val="single" w:sz="4" w:space="0" w:color="auto"/>
            </w:tcBorders>
            <w:shd w:val="clear" w:color="auto" w:fill="auto"/>
            <w:vAlign w:val="center"/>
            <w:hideMark/>
          </w:tcPr>
          <w:p w14:paraId="6B65FE8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2E16EEF"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5D69992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3725F85D"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1D33C8D1"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910DAA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43</w:t>
            </w:r>
          </w:p>
        </w:tc>
        <w:tc>
          <w:tcPr>
            <w:tcW w:w="1524" w:type="dxa"/>
            <w:tcBorders>
              <w:top w:val="nil"/>
              <w:left w:val="nil"/>
              <w:bottom w:val="single" w:sz="4" w:space="0" w:color="auto"/>
              <w:right w:val="single" w:sz="4" w:space="0" w:color="auto"/>
            </w:tcBorders>
            <w:shd w:val="clear" w:color="auto" w:fill="auto"/>
            <w:vAlign w:val="center"/>
            <w:hideMark/>
          </w:tcPr>
          <w:p w14:paraId="26A0BE9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Zmierňovanie rizika-sprístupnenie zmiernenia rizika príslušným orgánom</w:t>
            </w:r>
          </w:p>
        </w:tc>
        <w:tc>
          <w:tcPr>
            <w:tcW w:w="933" w:type="dxa"/>
            <w:tcBorders>
              <w:top w:val="nil"/>
              <w:left w:val="nil"/>
              <w:bottom w:val="single" w:sz="4" w:space="0" w:color="auto"/>
              <w:right w:val="single" w:sz="4" w:space="0" w:color="auto"/>
            </w:tcBorders>
            <w:shd w:val="clear" w:color="auto" w:fill="auto"/>
            <w:vAlign w:val="center"/>
            <w:hideMark/>
          </w:tcPr>
          <w:p w14:paraId="7FBC67B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79E4C96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čl.11 ods.3</w:t>
            </w:r>
          </w:p>
        </w:tc>
        <w:tc>
          <w:tcPr>
            <w:tcW w:w="1068" w:type="dxa"/>
            <w:tcBorders>
              <w:top w:val="nil"/>
              <w:left w:val="nil"/>
              <w:bottom w:val="single" w:sz="4" w:space="0" w:color="auto"/>
              <w:right w:val="single" w:sz="4" w:space="0" w:color="auto"/>
            </w:tcBorders>
            <w:shd w:val="clear" w:color="auto" w:fill="auto"/>
            <w:vAlign w:val="center"/>
            <w:hideMark/>
          </w:tcPr>
          <w:p w14:paraId="590F451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39DB5B8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F5221E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7CEB840A"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110 </w:t>
            </w:r>
          </w:p>
        </w:tc>
        <w:tc>
          <w:tcPr>
            <w:tcW w:w="820" w:type="dxa"/>
            <w:tcBorders>
              <w:top w:val="nil"/>
              <w:left w:val="nil"/>
              <w:bottom w:val="single" w:sz="4" w:space="0" w:color="auto"/>
              <w:right w:val="single" w:sz="4" w:space="0" w:color="auto"/>
            </w:tcBorders>
            <w:shd w:val="clear" w:color="auto" w:fill="auto"/>
            <w:vAlign w:val="center"/>
            <w:hideMark/>
          </w:tcPr>
          <w:p w14:paraId="72356DC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shd w:val="clear" w:color="auto" w:fill="auto"/>
            <w:vAlign w:val="center"/>
            <w:hideMark/>
          </w:tcPr>
          <w:p w14:paraId="06C0D50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1 004</w:t>
            </w:r>
          </w:p>
        </w:tc>
        <w:tc>
          <w:tcPr>
            <w:tcW w:w="1611" w:type="dxa"/>
            <w:tcBorders>
              <w:top w:val="nil"/>
              <w:left w:val="nil"/>
              <w:bottom w:val="single" w:sz="4" w:space="0" w:color="auto"/>
              <w:right w:val="single" w:sz="4" w:space="0" w:color="auto"/>
            </w:tcBorders>
            <w:shd w:val="clear" w:color="auto" w:fill="auto"/>
            <w:vAlign w:val="center"/>
            <w:hideMark/>
          </w:tcPr>
          <w:p w14:paraId="2EB9BC9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26840202"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314DDFD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13902DA5"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1801595"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6ABC46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44</w:t>
            </w:r>
          </w:p>
        </w:tc>
        <w:tc>
          <w:tcPr>
            <w:tcW w:w="1524" w:type="dxa"/>
            <w:tcBorders>
              <w:top w:val="nil"/>
              <w:left w:val="nil"/>
              <w:bottom w:val="single" w:sz="4" w:space="0" w:color="auto"/>
              <w:right w:val="single" w:sz="4" w:space="0" w:color="auto"/>
            </w:tcBorders>
            <w:shd w:val="clear" w:color="auto" w:fill="auto"/>
            <w:vAlign w:val="center"/>
            <w:hideMark/>
          </w:tcPr>
          <w:p w14:paraId="669A926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Aktualizácia systému náležitej starostlivosti a záznam o aktualizácii</w:t>
            </w:r>
          </w:p>
        </w:tc>
        <w:tc>
          <w:tcPr>
            <w:tcW w:w="933" w:type="dxa"/>
            <w:tcBorders>
              <w:top w:val="nil"/>
              <w:left w:val="nil"/>
              <w:bottom w:val="single" w:sz="4" w:space="0" w:color="auto"/>
              <w:right w:val="single" w:sz="4" w:space="0" w:color="auto"/>
            </w:tcBorders>
            <w:shd w:val="clear" w:color="auto" w:fill="auto"/>
            <w:vAlign w:val="center"/>
            <w:hideMark/>
          </w:tcPr>
          <w:p w14:paraId="52EEBA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B6944D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čl.12 ods.2</w:t>
            </w:r>
          </w:p>
        </w:tc>
        <w:tc>
          <w:tcPr>
            <w:tcW w:w="1068" w:type="dxa"/>
            <w:tcBorders>
              <w:top w:val="nil"/>
              <w:left w:val="nil"/>
              <w:bottom w:val="single" w:sz="4" w:space="0" w:color="auto"/>
              <w:right w:val="single" w:sz="4" w:space="0" w:color="auto"/>
            </w:tcBorders>
            <w:shd w:val="clear" w:color="auto" w:fill="auto"/>
            <w:vAlign w:val="center"/>
            <w:hideMark/>
          </w:tcPr>
          <w:p w14:paraId="0083971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53475DA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73E016B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hospodárske subjekty - domáci producenti výrobkov z komodity drevo, hovädzí dobytok a sója, dovozcovia všetkých  výrobkov, vývozcovia </w:t>
            </w:r>
          </w:p>
        </w:tc>
        <w:tc>
          <w:tcPr>
            <w:tcW w:w="995" w:type="dxa"/>
            <w:tcBorders>
              <w:top w:val="nil"/>
              <w:left w:val="nil"/>
              <w:bottom w:val="single" w:sz="4" w:space="0" w:color="auto"/>
              <w:right w:val="single" w:sz="4" w:space="0" w:color="auto"/>
            </w:tcBorders>
            <w:shd w:val="clear" w:color="auto" w:fill="auto"/>
            <w:vAlign w:val="center"/>
            <w:hideMark/>
          </w:tcPr>
          <w:p w14:paraId="76D49AB5"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55401A5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122</w:t>
            </w:r>
          </w:p>
        </w:tc>
        <w:tc>
          <w:tcPr>
            <w:tcW w:w="1003" w:type="dxa"/>
            <w:tcBorders>
              <w:top w:val="nil"/>
              <w:left w:val="nil"/>
              <w:bottom w:val="single" w:sz="4" w:space="0" w:color="auto"/>
              <w:right w:val="single" w:sz="4" w:space="0" w:color="auto"/>
            </w:tcBorders>
            <w:shd w:val="clear" w:color="auto" w:fill="auto"/>
            <w:vAlign w:val="center"/>
            <w:hideMark/>
          </w:tcPr>
          <w:p w14:paraId="173FA74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3 222 509</w:t>
            </w:r>
          </w:p>
        </w:tc>
        <w:tc>
          <w:tcPr>
            <w:tcW w:w="1611" w:type="dxa"/>
            <w:tcBorders>
              <w:top w:val="nil"/>
              <w:left w:val="nil"/>
              <w:bottom w:val="single" w:sz="4" w:space="0" w:color="auto"/>
              <w:right w:val="single" w:sz="4" w:space="0" w:color="auto"/>
            </w:tcBorders>
            <w:shd w:val="clear" w:color="auto" w:fill="auto"/>
            <w:vAlign w:val="center"/>
            <w:hideMark/>
          </w:tcPr>
          <w:p w14:paraId="0000BAD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70D7DFD"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1BA7144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73C0AB7F"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645E0A1"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9C8C51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45</w:t>
            </w:r>
          </w:p>
        </w:tc>
        <w:tc>
          <w:tcPr>
            <w:tcW w:w="1524" w:type="dxa"/>
            <w:tcBorders>
              <w:top w:val="nil"/>
              <w:left w:val="nil"/>
              <w:bottom w:val="single" w:sz="4" w:space="0" w:color="auto"/>
              <w:right w:val="single" w:sz="4" w:space="0" w:color="auto"/>
            </w:tcBorders>
            <w:shd w:val="clear" w:color="auto" w:fill="auto"/>
            <w:vAlign w:val="center"/>
            <w:hideMark/>
          </w:tcPr>
          <w:p w14:paraId="563D62D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Uchovávanie systému náležitej starostlivosti 5 rokov</w:t>
            </w:r>
          </w:p>
        </w:tc>
        <w:tc>
          <w:tcPr>
            <w:tcW w:w="933" w:type="dxa"/>
            <w:tcBorders>
              <w:top w:val="nil"/>
              <w:left w:val="nil"/>
              <w:bottom w:val="single" w:sz="4" w:space="0" w:color="auto"/>
              <w:right w:val="single" w:sz="4" w:space="0" w:color="auto"/>
            </w:tcBorders>
            <w:shd w:val="clear" w:color="auto" w:fill="auto"/>
            <w:vAlign w:val="center"/>
            <w:hideMark/>
          </w:tcPr>
          <w:p w14:paraId="0C058C0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4BD9ABA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čl.12 ods.5</w:t>
            </w:r>
          </w:p>
        </w:tc>
        <w:tc>
          <w:tcPr>
            <w:tcW w:w="1068" w:type="dxa"/>
            <w:tcBorders>
              <w:top w:val="nil"/>
              <w:left w:val="nil"/>
              <w:bottom w:val="single" w:sz="4" w:space="0" w:color="auto"/>
              <w:right w:val="single" w:sz="4" w:space="0" w:color="auto"/>
            </w:tcBorders>
            <w:shd w:val="clear" w:color="auto" w:fill="auto"/>
            <w:vAlign w:val="center"/>
            <w:hideMark/>
          </w:tcPr>
          <w:p w14:paraId="789C027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141730F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58BDAA3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hospodárske subjekty - domáci producenti výrobkov z komodity drevo, hovädzí dobytok a sója, dovozcovia všetkých  výrobkov, vývozcovia</w:t>
            </w:r>
          </w:p>
        </w:tc>
        <w:tc>
          <w:tcPr>
            <w:tcW w:w="995" w:type="dxa"/>
            <w:tcBorders>
              <w:top w:val="nil"/>
              <w:left w:val="nil"/>
              <w:bottom w:val="single" w:sz="4" w:space="0" w:color="auto"/>
              <w:right w:val="single" w:sz="4" w:space="0" w:color="auto"/>
            </w:tcBorders>
            <w:shd w:val="clear" w:color="auto" w:fill="auto"/>
            <w:vAlign w:val="center"/>
            <w:hideMark/>
          </w:tcPr>
          <w:p w14:paraId="7F3845A3"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26 473 </w:t>
            </w:r>
          </w:p>
        </w:tc>
        <w:tc>
          <w:tcPr>
            <w:tcW w:w="820" w:type="dxa"/>
            <w:tcBorders>
              <w:top w:val="nil"/>
              <w:left w:val="nil"/>
              <w:bottom w:val="single" w:sz="4" w:space="0" w:color="auto"/>
              <w:right w:val="single" w:sz="4" w:space="0" w:color="auto"/>
            </w:tcBorders>
            <w:shd w:val="clear" w:color="auto" w:fill="auto"/>
            <w:vAlign w:val="center"/>
            <w:hideMark/>
          </w:tcPr>
          <w:p w14:paraId="2CD484D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6FF9D57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161 125</w:t>
            </w:r>
          </w:p>
        </w:tc>
        <w:tc>
          <w:tcPr>
            <w:tcW w:w="1611" w:type="dxa"/>
            <w:tcBorders>
              <w:top w:val="nil"/>
              <w:left w:val="nil"/>
              <w:bottom w:val="single" w:sz="4" w:space="0" w:color="auto"/>
              <w:right w:val="single" w:sz="4" w:space="0" w:color="auto"/>
            </w:tcBorders>
            <w:shd w:val="clear" w:color="auto" w:fill="auto"/>
            <w:vAlign w:val="center"/>
            <w:hideMark/>
          </w:tcPr>
          <w:p w14:paraId="5E80405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931A704"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0E13AF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5BA0E389"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5A036E67"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01C747F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46</w:t>
            </w:r>
          </w:p>
        </w:tc>
        <w:tc>
          <w:tcPr>
            <w:tcW w:w="1524" w:type="dxa"/>
            <w:tcBorders>
              <w:top w:val="nil"/>
              <w:left w:val="nil"/>
              <w:bottom w:val="single" w:sz="4" w:space="0" w:color="auto"/>
              <w:right w:val="single" w:sz="4" w:space="0" w:color="auto"/>
            </w:tcBorders>
            <w:shd w:val="clear" w:color="auto" w:fill="auto"/>
            <w:vAlign w:val="center"/>
            <w:hideMark/>
          </w:tcPr>
          <w:p w14:paraId="5520D9D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Poskytovanie referenčného čísla príslušným orgánom</w:t>
            </w:r>
          </w:p>
        </w:tc>
        <w:tc>
          <w:tcPr>
            <w:tcW w:w="933" w:type="dxa"/>
            <w:tcBorders>
              <w:top w:val="nil"/>
              <w:left w:val="nil"/>
              <w:bottom w:val="single" w:sz="4" w:space="0" w:color="auto"/>
              <w:right w:val="single" w:sz="4" w:space="0" w:color="auto"/>
            </w:tcBorders>
            <w:shd w:val="clear" w:color="auto" w:fill="auto"/>
            <w:vAlign w:val="center"/>
            <w:hideMark/>
          </w:tcPr>
          <w:p w14:paraId="6853259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8D6F49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ods.8</w:t>
            </w:r>
          </w:p>
        </w:tc>
        <w:tc>
          <w:tcPr>
            <w:tcW w:w="1068" w:type="dxa"/>
            <w:tcBorders>
              <w:top w:val="nil"/>
              <w:left w:val="nil"/>
              <w:bottom w:val="single" w:sz="4" w:space="0" w:color="auto"/>
              <w:right w:val="single" w:sz="4" w:space="0" w:color="auto"/>
            </w:tcBorders>
            <w:shd w:val="clear" w:color="auto" w:fill="auto"/>
            <w:vAlign w:val="center"/>
            <w:hideMark/>
          </w:tcPr>
          <w:p w14:paraId="4971342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16EB392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58FB62D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MSP - domáci producenti výrobkov nižšie v reťazci</w:t>
            </w:r>
          </w:p>
        </w:tc>
        <w:tc>
          <w:tcPr>
            <w:tcW w:w="995" w:type="dxa"/>
            <w:tcBorders>
              <w:top w:val="nil"/>
              <w:left w:val="nil"/>
              <w:bottom w:val="single" w:sz="4" w:space="0" w:color="auto"/>
              <w:right w:val="single" w:sz="4" w:space="0" w:color="auto"/>
            </w:tcBorders>
            <w:shd w:val="clear" w:color="auto" w:fill="auto"/>
            <w:vAlign w:val="center"/>
            <w:hideMark/>
          </w:tcPr>
          <w:p w14:paraId="3F0C4A6B"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3 969 </w:t>
            </w:r>
          </w:p>
        </w:tc>
        <w:tc>
          <w:tcPr>
            <w:tcW w:w="820" w:type="dxa"/>
            <w:tcBorders>
              <w:top w:val="nil"/>
              <w:left w:val="nil"/>
              <w:bottom w:val="single" w:sz="4" w:space="0" w:color="auto"/>
              <w:right w:val="single" w:sz="4" w:space="0" w:color="auto"/>
            </w:tcBorders>
            <w:shd w:val="clear" w:color="auto" w:fill="auto"/>
            <w:vAlign w:val="center"/>
            <w:hideMark/>
          </w:tcPr>
          <w:p w14:paraId="558FC31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shd w:val="clear" w:color="auto" w:fill="auto"/>
            <w:vAlign w:val="center"/>
            <w:hideMark/>
          </w:tcPr>
          <w:p w14:paraId="073B0EA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36 235</w:t>
            </w:r>
          </w:p>
        </w:tc>
        <w:tc>
          <w:tcPr>
            <w:tcW w:w="1611" w:type="dxa"/>
            <w:tcBorders>
              <w:top w:val="nil"/>
              <w:left w:val="nil"/>
              <w:bottom w:val="single" w:sz="4" w:space="0" w:color="auto"/>
              <w:right w:val="single" w:sz="4" w:space="0" w:color="auto"/>
            </w:tcBorders>
            <w:shd w:val="clear" w:color="auto" w:fill="auto"/>
            <w:vAlign w:val="center"/>
            <w:hideMark/>
          </w:tcPr>
          <w:p w14:paraId="7FAD44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351D5EB2"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2C69F5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58DAB94C"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22FA0675"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0AF3E6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47</w:t>
            </w:r>
          </w:p>
        </w:tc>
        <w:tc>
          <w:tcPr>
            <w:tcW w:w="1524" w:type="dxa"/>
            <w:tcBorders>
              <w:top w:val="nil"/>
              <w:left w:val="nil"/>
              <w:bottom w:val="single" w:sz="4" w:space="0" w:color="auto"/>
              <w:right w:val="single" w:sz="4" w:space="0" w:color="auto"/>
            </w:tcBorders>
            <w:shd w:val="clear" w:color="auto" w:fill="auto"/>
            <w:vAlign w:val="center"/>
            <w:hideMark/>
          </w:tcPr>
          <w:p w14:paraId="6DFAFA1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Presvedčiť sa, že náležitá starostlivosť bola uplatnená v súlade s nariadením </w:t>
            </w:r>
          </w:p>
        </w:tc>
        <w:tc>
          <w:tcPr>
            <w:tcW w:w="933" w:type="dxa"/>
            <w:tcBorders>
              <w:top w:val="nil"/>
              <w:left w:val="nil"/>
              <w:bottom w:val="single" w:sz="4" w:space="0" w:color="auto"/>
              <w:right w:val="single" w:sz="4" w:space="0" w:color="auto"/>
            </w:tcBorders>
            <w:shd w:val="clear" w:color="auto" w:fill="auto"/>
            <w:vAlign w:val="center"/>
            <w:hideMark/>
          </w:tcPr>
          <w:p w14:paraId="505864E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6A2395C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čl.4 ods.9</w:t>
            </w:r>
          </w:p>
        </w:tc>
        <w:tc>
          <w:tcPr>
            <w:tcW w:w="1068" w:type="dxa"/>
            <w:tcBorders>
              <w:top w:val="nil"/>
              <w:left w:val="nil"/>
              <w:bottom w:val="single" w:sz="4" w:space="0" w:color="auto"/>
              <w:right w:val="single" w:sz="4" w:space="0" w:color="auto"/>
            </w:tcBorders>
            <w:shd w:val="clear" w:color="auto" w:fill="auto"/>
            <w:vAlign w:val="center"/>
            <w:hideMark/>
          </w:tcPr>
          <w:p w14:paraId="7237004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311F0E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2254347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VP domáci producenti  výrobkov nižšie v reťazci a VP obchodníci</w:t>
            </w:r>
          </w:p>
        </w:tc>
        <w:tc>
          <w:tcPr>
            <w:tcW w:w="995" w:type="dxa"/>
            <w:tcBorders>
              <w:top w:val="nil"/>
              <w:left w:val="nil"/>
              <w:bottom w:val="single" w:sz="4" w:space="0" w:color="auto"/>
              <w:right w:val="single" w:sz="4" w:space="0" w:color="auto"/>
            </w:tcBorders>
            <w:shd w:val="clear" w:color="auto" w:fill="auto"/>
            <w:vAlign w:val="center"/>
            <w:hideMark/>
          </w:tcPr>
          <w:p w14:paraId="136DDC47"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60 </w:t>
            </w:r>
          </w:p>
        </w:tc>
        <w:tc>
          <w:tcPr>
            <w:tcW w:w="820" w:type="dxa"/>
            <w:tcBorders>
              <w:top w:val="nil"/>
              <w:left w:val="nil"/>
              <w:bottom w:val="single" w:sz="4" w:space="0" w:color="auto"/>
              <w:right w:val="single" w:sz="4" w:space="0" w:color="auto"/>
            </w:tcBorders>
            <w:shd w:val="clear" w:color="auto" w:fill="auto"/>
            <w:vAlign w:val="center"/>
            <w:hideMark/>
          </w:tcPr>
          <w:p w14:paraId="78A84CD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9</w:t>
            </w:r>
          </w:p>
        </w:tc>
        <w:tc>
          <w:tcPr>
            <w:tcW w:w="1003" w:type="dxa"/>
            <w:tcBorders>
              <w:top w:val="nil"/>
              <w:left w:val="nil"/>
              <w:bottom w:val="single" w:sz="4" w:space="0" w:color="auto"/>
              <w:right w:val="single" w:sz="4" w:space="0" w:color="auto"/>
            </w:tcBorders>
            <w:shd w:val="clear" w:color="auto" w:fill="auto"/>
            <w:vAlign w:val="center"/>
            <w:hideMark/>
          </w:tcPr>
          <w:p w14:paraId="6B996F2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548</w:t>
            </w:r>
          </w:p>
        </w:tc>
        <w:tc>
          <w:tcPr>
            <w:tcW w:w="1611" w:type="dxa"/>
            <w:tcBorders>
              <w:top w:val="nil"/>
              <w:left w:val="nil"/>
              <w:bottom w:val="single" w:sz="4" w:space="0" w:color="auto"/>
              <w:right w:val="single" w:sz="4" w:space="0" w:color="auto"/>
            </w:tcBorders>
            <w:shd w:val="clear" w:color="auto" w:fill="auto"/>
            <w:vAlign w:val="center"/>
            <w:hideMark/>
          </w:tcPr>
          <w:p w14:paraId="784B413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7A114DB7"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04DF5FF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08724627"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0D3F8011"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6CD68A7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48</w:t>
            </w:r>
          </w:p>
        </w:tc>
        <w:tc>
          <w:tcPr>
            <w:tcW w:w="1524" w:type="dxa"/>
            <w:tcBorders>
              <w:top w:val="nil"/>
              <w:left w:val="nil"/>
              <w:bottom w:val="single" w:sz="4" w:space="0" w:color="auto"/>
              <w:right w:val="single" w:sz="4" w:space="0" w:color="auto"/>
            </w:tcBorders>
            <w:shd w:val="clear" w:color="auto" w:fill="auto"/>
            <w:vAlign w:val="center"/>
            <w:hideMark/>
          </w:tcPr>
          <w:p w14:paraId="7D8C1BB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Každoročne zverejňovať informácie o systéme náležitej starostlivosti</w:t>
            </w:r>
          </w:p>
        </w:tc>
        <w:tc>
          <w:tcPr>
            <w:tcW w:w="933" w:type="dxa"/>
            <w:tcBorders>
              <w:top w:val="nil"/>
              <w:left w:val="nil"/>
              <w:bottom w:val="single" w:sz="4" w:space="0" w:color="auto"/>
              <w:right w:val="single" w:sz="4" w:space="0" w:color="auto"/>
            </w:tcBorders>
            <w:shd w:val="clear" w:color="auto" w:fill="auto"/>
            <w:vAlign w:val="center"/>
            <w:hideMark/>
          </w:tcPr>
          <w:p w14:paraId="0310968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E6A5D9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čl.12 ods.3,4 </w:t>
            </w:r>
          </w:p>
        </w:tc>
        <w:tc>
          <w:tcPr>
            <w:tcW w:w="1068" w:type="dxa"/>
            <w:tcBorders>
              <w:top w:val="nil"/>
              <w:left w:val="nil"/>
              <w:bottom w:val="single" w:sz="4" w:space="0" w:color="auto"/>
              <w:right w:val="single" w:sz="4" w:space="0" w:color="auto"/>
            </w:tcBorders>
            <w:shd w:val="clear" w:color="auto" w:fill="auto"/>
            <w:vAlign w:val="center"/>
            <w:hideMark/>
          </w:tcPr>
          <w:p w14:paraId="4194CFA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04EE54A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4632DD4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VP - hospodárske subjekty a obchodníci</w:t>
            </w:r>
          </w:p>
        </w:tc>
        <w:tc>
          <w:tcPr>
            <w:tcW w:w="995" w:type="dxa"/>
            <w:tcBorders>
              <w:top w:val="nil"/>
              <w:left w:val="nil"/>
              <w:bottom w:val="single" w:sz="4" w:space="0" w:color="auto"/>
              <w:right w:val="single" w:sz="4" w:space="0" w:color="auto"/>
            </w:tcBorders>
            <w:shd w:val="clear" w:color="auto" w:fill="auto"/>
            <w:vAlign w:val="center"/>
            <w:hideMark/>
          </w:tcPr>
          <w:p w14:paraId="2860506D"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60 </w:t>
            </w:r>
          </w:p>
        </w:tc>
        <w:tc>
          <w:tcPr>
            <w:tcW w:w="820" w:type="dxa"/>
            <w:tcBorders>
              <w:top w:val="nil"/>
              <w:left w:val="nil"/>
              <w:bottom w:val="single" w:sz="4" w:space="0" w:color="auto"/>
              <w:right w:val="single" w:sz="4" w:space="0" w:color="auto"/>
            </w:tcBorders>
            <w:shd w:val="clear" w:color="auto" w:fill="auto"/>
            <w:vAlign w:val="center"/>
            <w:hideMark/>
          </w:tcPr>
          <w:p w14:paraId="11FA38B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110</w:t>
            </w:r>
          </w:p>
        </w:tc>
        <w:tc>
          <w:tcPr>
            <w:tcW w:w="1003" w:type="dxa"/>
            <w:tcBorders>
              <w:top w:val="nil"/>
              <w:left w:val="nil"/>
              <w:bottom w:val="single" w:sz="4" w:space="0" w:color="auto"/>
              <w:right w:val="single" w:sz="4" w:space="0" w:color="auto"/>
            </w:tcBorders>
            <w:shd w:val="clear" w:color="auto" w:fill="auto"/>
            <w:vAlign w:val="center"/>
            <w:hideMark/>
          </w:tcPr>
          <w:p w14:paraId="475DC90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6 573</w:t>
            </w:r>
          </w:p>
        </w:tc>
        <w:tc>
          <w:tcPr>
            <w:tcW w:w="1611" w:type="dxa"/>
            <w:tcBorders>
              <w:top w:val="nil"/>
              <w:left w:val="nil"/>
              <w:bottom w:val="single" w:sz="4" w:space="0" w:color="auto"/>
              <w:right w:val="single" w:sz="4" w:space="0" w:color="auto"/>
            </w:tcBorders>
            <w:shd w:val="clear" w:color="auto" w:fill="auto"/>
            <w:vAlign w:val="center"/>
            <w:hideMark/>
          </w:tcPr>
          <w:p w14:paraId="73F4D1A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121BC68B"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4E9C721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62D129DA"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6922FC74"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5820C6E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49</w:t>
            </w:r>
          </w:p>
        </w:tc>
        <w:tc>
          <w:tcPr>
            <w:tcW w:w="1524" w:type="dxa"/>
            <w:tcBorders>
              <w:top w:val="nil"/>
              <w:left w:val="nil"/>
              <w:bottom w:val="single" w:sz="4" w:space="0" w:color="auto"/>
              <w:right w:val="single" w:sz="4" w:space="0" w:color="auto"/>
            </w:tcBorders>
            <w:shd w:val="clear" w:color="auto" w:fill="auto"/>
            <w:vAlign w:val="center"/>
            <w:hideMark/>
          </w:tcPr>
          <w:p w14:paraId="7C7C0EC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Zhromažďovanie  informácií o dodávke vrátane referenčného čísla</w:t>
            </w:r>
          </w:p>
        </w:tc>
        <w:tc>
          <w:tcPr>
            <w:tcW w:w="933" w:type="dxa"/>
            <w:tcBorders>
              <w:top w:val="nil"/>
              <w:left w:val="nil"/>
              <w:bottom w:val="single" w:sz="4" w:space="0" w:color="auto"/>
              <w:right w:val="single" w:sz="4" w:space="0" w:color="auto"/>
            </w:tcBorders>
            <w:shd w:val="clear" w:color="auto" w:fill="auto"/>
            <w:vAlign w:val="center"/>
            <w:hideMark/>
          </w:tcPr>
          <w:p w14:paraId="3E50716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2F1AD5A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čl.5 ods.3</w:t>
            </w:r>
          </w:p>
        </w:tc>
        <w:tc>
          <w:tcPr>
            <w:tcW w:w="1068" w:type="dxa"/>
            <w:tcBorders>
              <w:top w:val="nil"/>
              <w:left w:val="nil"/>
              <w:bottom w:val="single" w:sz="4" w:space="0" w:color="auto"/>
              <w:right w:val="single" w:sz="4" w:space="0" w:color="auto"/>
            </w:tcBorders>
            <w:shd w:val="clear" w:color="auto" w:fill="auto"/>
            <w:vAlign w:val="center"/>
            <w:hideMark/>
          </w:tcPr>
          <w:p w14:paraId="3384519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763A345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31F5DEF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shd w:val="clear" w:color="auto" w:fill="auto"/>
            <w:vAlign w:val="center"/>
            <w:hideMark/>
          </w:tcPr>
          <w:p w14:paraId="4076A362"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2 647 </w:t>
            </w:r>
          </w:p>
        </w:tc>
        <w:tc>
          <w:tcPr>
            <w:tcW w:w="820" w:type="dxa"/>
            <w:tcBorders>
              <w:top w:val="nil"/>
              <w:left w:val="nil"/>
              <w:bottom w:val="single" w:sz="4" w:space="0" w:color="auto"/>
              <w:right w:val="single" w:sz="4" w:space="0" w:color="auto"/>
            </w:tcBorders>
            <w:shd w:val="clear" w:color="auto" w:fill="auto"/>
            <w:vAlign w:val="center"/>
            <w:hideMark/>
          </w:tcPr>
          <w:p w14:paraId="2266CCA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5CC60BA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16 111</w:t>
            </w:r>
          </w:p>
        </w:tc>
        <w:tc>
          <w:tcPr>
            <w:tcW w:w="1611" w:type="dxa"/>
            <w:tcBorders>
              <w:top w:val="nil"/>
              <w:left w:val="nil"/>
              <w:bottom w:val="single" w:sz="4" w:space="0" w:color="auto"/>
              <w:right w:val="single" w:sz="4" w:space="0" w:color="auto"/>
            </w:tcBorders>
            <w:shd w:val="clear" w:color="auto" w:fill="auto"/>
            <w:vAlign w:val="center"/>
            <w:hideMark/>
          </w:tcPr>
          <w:p w14:paraId="34B97EC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B4156DC"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24AE031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42B9B35E"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69057FD4"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E3BF02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lastRenderedPageBreak/>
              <w:t>50</w:t>
            </w:r>
          </w:p>
        </w:tc>
        <w:tc>
          <w:tcPr>
            <w:tcW w:w="1524" w:type="dxa"/>
            <w:tcBorders>
              <w:top w:val="nil"/>
              <w:left w:val="nil"/>
              <w:bottom w:val="single" w:sz="4" w:space="0" w:color="auto"/>
              <w:right w:val="single" w:sz="4" w:space="0" w:color="auto"/>
            </w:tcBorders>
            <w:shd w:val="clear" w:color="auto" w:fill="auto"/>
            <w:vAlign w:val="center"/>
            <w:hideMark/>
          </w:tcPr>
          <w:p w14:paraId="5C787489"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Uchovávanie informácií o dodávke 5 rokov</w:t>
            </w:r>
          </w:p>
        </w:tc>
        <w:tc>
          <w:tcPr>
            <w:tcW w:w="933" w:type="dxa"/>
            <w:tcBorders>
              <w:top w:val="nil"/>
              <w:left w:val="nil"/>
              <w:bottom w:val="single" w:sz="4" w:space="0" w:color="auto"/>
              <w:right w:val="single" w:sz="4" w:space="0" w:color="auto"/>
            </w:tcBorders>
            <w:shd w:val="clear" w:color="auto" w:fill="auto"/>
            <w:vAlign w:val="center"/>
            <w:hideMark/>
          </w:tcPr>
          <w:p w14:paraId="141B957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0142E7EE"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čl.5 ods.4</w:t>
            </w:r>
          </w:p>
        </w:tc>
        <w:tc>
          <w:tcPr>
            <w:tcW w:w="1068" w:type="dxa"/>
            <w:tcBorders>
              <w:top w:val="nil"/>
              <w:left w:val="nil"/>
              <w:bottom w:val="single" w:sz="4" w:space="0" w:color="auto"/>
              <w:right w:val="single" w:sz="4" w:space="0" w:color="auto"/>
            </w:tcBorders>
            <w:shd w:val="clear" w:color="auto" w:fill="auto"/>
            <w:vAlign w:val="center"/>
            <w:hideMark/>
          </w:tcPr>
          <w:p w14:paraId="7EC851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65DF22A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3C408CD3"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shd w:val="clear" w:color="auto" w:fill="auto"/>
            <w:vAlign w:val="center"/>
            <w:hideMark/>
          </w:tcPr>
          <w:p w14:paraId="13674AAE"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2 647 </w:t>
            </w:r>
          </w:p>
        </w:tc>
        <w:tc>
          <w:tcPr>
            <w:tcW w:w="820" w:type="dxa"/>
            <w:tcBorders>
              <w:top w:val="nil"/>
              <w:left w:val="nil"/>
              <w:bottom w:val="single" w:sz="4" w:space="0" w:color="auto"/>
              <w:right w:val="single" w:sz="4" w:space="0" w:color="auto"/>
            </w:tcBorders>
            <w:shd w:val="clear" w:color="auto" w:fill="auto"/>
            <w:vAlign w:val="center"/>
            <w:hideMark/>
          </w:tcPr>
          <w:p w14:paraId="7CA8A86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1</w:t>
            </w:r>
          </w:p>
        </w:tc>
        <w:tc>
          <w:tcPr>
            <w:tcW w:w="1003" w:type="dxa"/>
            <w:tcBorders>
              <w:top w:val="nil"/>
              <w:left w:val="nil"/>
              <w:bottom w:val="single" w:sz="4" w:space="0" w:color="auto"/>
              <w:right w:val="single" w:sz="4" w:space="0" w:color="auto"/>
            </w:tcBorders>
            <w:shd w:val="clear" w:color="auto" w:fill="auto"/>
            <w:vAlign w:val="center"/>
            <w:hideMark/>
          </w:tcPr>
          <w:p w14:paraId="6D50BA2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3 222</w:t>
            </w:r>
          </w:p>
        </w:tc>
        <w:tc>
          <w:tcPr>
            <w:tcW w:w="1611" w:type="dxa"/>
            <w:tcBorders>
              <w:top w:val="nil"/>
              <w:left w:val="nil"/>
              <w:bottom w:val="single" w:sz="4" w:space="0" w:color="auto"/>
              <w:right w:val="single" w:sz="4" w:space="0" w:color="auto"/>
            </w:tcBorders>
            <w:shd w:val="clear" w:color="auto" w:fill="auto"/>
            <w:vAlign w:val="center"/>
            <w:hideMark/>
          </w:tcPr>
          <w:p w14:paraId="4D0147A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526860B"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71F12C8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4C475E9D"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29CA3A96"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305DD35"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51</w:t>
            </w:r>
          </w:p>
        </w:tc>
        <w:tc>
          <w:tcPr>
            <w:tcW w:w="1524" w:type="dxa"/>
            <w:tcBorders>
              <w:top w:val="nil"/>
              <w:left w:val="nil"/>
              <w:bottom w:val="single" w:sz="4" w:space="0" w:color="auto"/>
              <w:right w:val="single" w:sz="4" w:space="0" w:color="auto"/>
            </w:tcBorders>
            <w:shd w:val="clear" w:color="auto" w:fill="auto"/>
            <w:vAlign w:val="center"/>
            <w:hideMark/>
          </w:tcPr>
          <w:p w14:paraId="6303F10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Oznamovanie opodstatnených obáv a iných relevantných  informácií o možnosti rizika nesúladu príslušným orgánom a obchodníkom</w:t>
            </w:r>
          </w:p>
        </w:tc>
        <w:tc>
          <w:tcPr>
            <w:tcW w:w="933" w:type="dxa"/>
            <w:tcBorders>
              <w:top w:val="nil"/>
              <w:left w:val="nil"/>
              <w:bottom w:val="single" w:sz="4" w:space="0" w:color="auto"/>
              <w:right w:val="single" w:sz="4" w:space="0" w:color="auto"/>
            </w:tcBorders>
            <w:shd w:val="clear" w:color="auto" w:fill="auto"/>
            <w:vAlign w:val="center"/>
            <w:hideMark/>
          </w:tcPr>
          <w:p w14:paraId="29426AE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740C76E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čl.5 ods.5</w:t>
            </w:r>
          </w:p>
        </w:tc>
        <w:tc>
          <w:tcPr>
            <w:tcW w:w="1068" w:type="dxa"/>
            <w:tcBorders>
              <w:top w:val="nil"/>
              <w:left w:val="nil"/>
              <w:bottom w:val="single" w:sz="4" w:space="0" w:color="auto"/>
              <w:right w:val="single" w:sz="4" w:space="0" w:color="auto"/>
            </w:tcBorders>
            <w:shd w:val="clear" w:color="auto" w:fill="auto"/>
            <w:vAlign w:val="center"/>
            <w:hideMark/>
          </w:tcPr>
          <w:p w14:paraId="1D39C12D"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4BB4A59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6C41DF02"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shd w:val="clear" w:color="auto" w:fill="auto"/>
            <w:vAlign w:val="center"/>
            <w:hideMark/>
          </w:tcPr>
          <w:p w14:paraId="3615364E"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34 </w:t>
            </w:r>
          </w:p>
        </w:tc>
        <w:tc>
          <w:tcPr>
            <w:tcW w:w="820" w:type="dxa"/>
            <w:tcBorders>
              <w:top w:val="nil"/>
              <w:left w:val="nil"/>
              <w:bottom w:val="single" w:sz="4" w:space="0" w:color="auto"/>
              <w:right w:val="single" w:sz="4" w:space="0" w:color="auto"/>
            </w:tcBorders>
            <w:shd w:val="clear" w:color="auto" w:fill="auto"/>
            <w:vAlign w:val="center"/>
            <w:hideMark/>
          </w:tcPr>
          <w:p w14:paraId="66D11B6F"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7F166E00"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207</w:t>
            </w:r>
          </w:p>
        </w:tc>
        <w:tc>
          <w:tcPr>
            <w:tcW w:w="1611" w:type="dxa"/>
            <w:tcBorders>
              <w:top w:val="nil"/>
              <w:left w:val="nil"/>
              <w:bottom w:val="single" w:sz="4" w:space="0" w:color="auto"/>
              <w:right w:val="single" w:sz="4" w:space="0" w:color="auto"/>
            </w:tcBorders>
            <w:shd w:val="clear" w:color="auto" w:fill="auto"/>
            <w:vAlign w:val="center"/>
            <w:hideMark/>
          </w:tcPr>
          <w:p w14:paraId="1A86FFC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80FEA15"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25941194"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3C732E76"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4005F6" w:rsidRPr="004005F6" w14:paraId="4036CA3D" w14:textId="77777777" w:rsidTr="00076A4F">
        <w:trPr>
          <w:cantSplit/>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E365E8A"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52</w:t>
            </w:r>
          </w:p>
        </w:tc>
        <w:tc>
          <w:tcPr>
            <w:tcW w:w="1524" w:type="dxa"/>
            <w:tcBorders>
              <w:top w:val="nil"/>
              <w:left w:val="nil"/>
              <w:bottom w:val="single" w:sz="4" w:space="0" w:color="auto"/>
              <w:right w:val="single" w:sz="4" w:space="0" w:color="auto"/>
            </w:tcBorders>
            <w:shd w:val="clear" w:color="auto" w:fill="auto"/>
            <w:vAlign w:val="center"/>
            <w:hideMark/>
          </w:tcPr>
          <w:p w14:paraId="16D5AA0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Pomoc príslušným orgánom pri výkone dozoru vrátane dokumentácie a prístupu do priestorov</w:t>
            </w:r>
          </w:p>
        </w:tc>
        <w:tc>
          <w:tcPr>
            <w:tcW w:w="933" w:type="dxa"/>
            <w:tcBorders>
              <w:top w:val="nil"/>
              <w:left w:val="nil"/>
              <w:bottom w:val="single" w:sz="4" w:space="0" w:color="auto"/>
              <w:right w:val="single" w:sz="4" w:space="0" w:color="auto"/>
            </w:tcBorders>
            <w:shd w:val="clear" w:color="auto" w:fill="auto"/>
            <w:vAlign w:val="center"/>
            <w:hideMark/>
          </w:tcPr>
          <w:p w14:paraId="1DE7A1F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nariadenie EÚ 2023/1115</w:t>
            </w:r>
          </w:p>
        </w:tc>
        <w:tc>
          <w:tcPr>
            <w:tcW w:w="993" w:type="dxa"/>
            <w:tcBorders>
              <w:top w:val="nil"/>
              <w:left w:val="nil"/>
              <w:bottom w:val="single" w:sz="4" w:space="0" w:color="auto"/>
              <w:right w:val="single" w:sz="4" w:space="0" w:color="auto"/>
            </w:tcBorders>
            <w:shd w:val="clear" w:color="auto" w:fill="auto"/>
            <w:vAlign w:val="center"/>
            <w:hideMark/>
          </w:tcPr>
          <w:p w14:paraId="5A3E0E2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čl.5 ods.6</w:t>
            </w:r>
          </w:p>
        </w:tc>
        <w:tc>
          <w:tcPr>
            <w:tcW w:w="1068" w:type="dxa"/>
            <w:tcBorders>
              <w:top w:val="nil"/>
              <w:left w:val="nil"/>
              <w:bottom w:val="single" w:sz="4" w:space="0" w:color="auto"/>
              <w:right w:val="single" w:sz="4" w:space="0" w:color="auto"/>
            </w:tcBorders>
            <w:shd w:val="clear" w:color="auto" w:fill="auto"/>
            <w:vAlign w:val="center"/>
            <w:hideMark/>
          </w:tcPr>
          <w:p w14:paraId="19B28EB8"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nil"/>
              <w:left w:val="nil"/>
              <w:bottom w:val="single" w:sz="4" w:space="0" w:color="auto"/>
              <w:right w:val="single" w:sz="4" w:space="0" w:color="auto"/>
            </w:tcBorders>
            <w:shd w:val="clear" w:color="auto" w:fill="auto"/>
            <w:vAlign w:val="center"/>
            <w:hideMark/>
          </w:tcPr>
          <w:p w14:paraId="7219EF6C"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30.12.24</w:t>
            </w:r>
          </w:p>
        </w:tc>
        <w:tc>
          <w:tcPr>
            <w:tcW w:w="1769" w:type="dxa"/>
            <w:tcBorders>
              <w:top w:val="nil"/>
              <w:left w:val="nil"/>
              <w:bottom w:val="single" w:sz="4" w:space="0" w:color="auto"/>
              <w:right w:val="single" w:sz="4" w:space="0" w:color="auto"/>
            </w:tcBorders>
            <w:shd w:val="clear" w:color="auto" w:fill="auto"/>
            <w:vAlign w:val="center"/>
            <w:hideMark/>
          </w:tcPr>
          <w:p w14:paraId="6803067B"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obchodníci - MSP</w:t>
            </w:r>
          </w:p>
        </w:tc>
        <w:tc>
          <w:tcPr>
            <w:tcW w:w="995" w:type="dxa"/>
            <w:tcBorders>
              <w:top w:val="nil"/>
              <w:left w:val="nil"/>
              <w:bottom w:val="single" w:sz="4" w:space="0" w:color="auto"/>
              <w:right w:val="single" w:sz="4" w:space="0" w:color="auto"/>
            </w:tcBorders>
            <w:shd w:val="clear" w:color="auto" w:fill="auto"/>
            <w:vAlign w:val="center"/>
            <w:hideMark/>
          </w:tcPr>
          <w:p w14:paraId="571C8D73" w14:textId="77777777" w:rsidR="004005F6" w:rsidRPr="004005F6" w:rsidRDefault="004005F6" w:rsidP="00AB744D">
            <w:pPr>
              <w:spacing w:before="40" w:after="60" w:line="240" w:lineRule="auto"/>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 xml:space="preserve">                 34 </w:t>
            </w:r>
          </w:p>
        </w:tc>
        <w:tc>
          <w:tcPr>
            <w:tcW w:w="820" w:type="dxa"/>
            <w:tcBorders>
              <w:top w:val="nil"/>
              <w:left w:val="nil"/>
              <w:bottom w:val="single" w:sz="4" w:space="0" w:color="auto"/>
              <w:right w:val="single" w:sz="4" w:space="0" w:color="auto"/>
            </w:tcBorders>
            <w:shd w:val="clear" w:color="auto" w:fill="auto"/>
            <w:vAlign w:val="center"/>
            <w:hideMark/>
          </w:tcPr>
          <w:p w14:paraId="7D6B5CC6"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6</w:t>
            </w:r>
          </w:p>
        </w:tc>
        <w:tc>
          <w:tcPr>
            <w:tcW w:w="1003" w:type="dxa"/>
            <w:tcBorders>
              <w:top w:val="nil"/>
              <w:left w:val="nil"/>
              <w:bottom w:val="single" w:sz="4" w:space="0" w:color="auto"/>
              <w:right w:val="single" w:sz="4" w:space="0" w:color="auto"/>
            </w:tcBorders>
            <w:shd w:val="clear" w:color="auto" w:fill="auto"/>
            <w:vAlign w:val="center"/>
            <w:hideMark/>
          </w:tcPr>
          <w:p w14:paraId="1AD31CA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207</w:t>
            </w:r>
          </w:p>
        </w:tc>
        <w:tc>
          <w:tcPr>
            <w:tcW w:w="1611" w:type="dxa"/>
            <w:tcBorders>
              <w:top w:val="nil"/>
              <w:left w:val="nil"/>
              <w:bottom w:val="single" w:sz="4" w:space="0" w:color="auto"/>
              <w:right w:val="single" w:sz="4" w:space="0" w:color="auto"/>
            </w:tcBorders>
            <w:shd w:val="clear" w:color="auto" w:fill="auto"/>
            <w:vAlign w:val="center"/>
            <w:hideMark/>
          </w:tcPr>
          <w:p w14:paraId="2FFE1A57"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In (zvyšuje náklady)</w:t>
            </w:r>
          </w:p>
        </w:tc>
        <w:tc>
          <w:tcPr>
            <w:tcW w:w="656" w:type="dxa"/>
            <w:tcBorders>
              <w:top w:val="nil"/>
              <w:left w:val="nil"/>
              <w:bottom w:val="single" w:sz="4" w:space="0" w:color="auto"/>
              <w:right w:val="single" w:sz="4" w:space="0" w:color="auto"/>
            </w:tcBorders>
            <w:shd w:val="clear" w:color="auto" w:fill="auto"/>
            <w:vAlign w:val="center"/>
            <w:hideMark/>
          </w:tcPr>
          <w:p w14:paraId="42454AE1" w14:textId="77777777" w:rsidR="004005F6" w:rsidRPr="004005F6" w:rsidRDefault="004005F6" w:rsidP="00AB744D">
            <w:pPr>
              <w:spacing w:before="40" w:after="60" w:line="240" w:lineRule="auto"/>
              <w:jc w:val="center"/>
              <w:rPr>
                <w:rFonts w:ascii="Times New Roman" w:eastAsia="Times New Roman" w:hAnsi="Times New Roman" w:cs="Times New Roman"/>
                <w:sz w:val="16"/>
                <w:szCs w:val="16"/>
                <w:lang w:eastAsia="sk-SK"/>
              </w:rPr>
            </w:pPr>
            <w:r w:rsidRPr="004005F6">
              <w:rPr>
                <w:rFonts w:ascii="Times New Roman" w:eastAsia="Times New Roman" w:hAnsi="Times New Roman" w:cs="Times New Roman"/>
                <w:sz w:val="16"/>
                <w:szCs w:val="16"/>
                <w:lang w:eastAsia="sk-SK"/>
              </w:rPr>
              <w:t>0</w:t>
            </w:r>
          </w:p>
        </w:tc>
        <w:tc>
          <w:tcPr>
            <w:tcW w:w="959" w:type="dxa"/>
            <w:tcBorders>
              <w:top w:val="nil"/>
              <w:left w:val="nil"/>
              <w:bottom w:val="single" w:sz="4" w:space="0" w:color="auto"/>
              <w:right w:val="single" w:sz="4" w:space="0" w:color="auto"/>
            </w:tcBorders>
            <w:shd w:val="clear" w:color="auto" w:fill="auto"/>
            <w:vAlign w:val="center"/>
            <w:hideMark/>
          </w:tcPr>
          <w:p w14:paraId="77567A51" w14:textId="77777777" w:rsidR="004005F6" w:rsidRPr="004005F6" w:rsidRDefault="004005F6" w:rsidP="00AB744D">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0</w:t>
            </w:r>
          </w:p>
        </w:tc>
        <w:tc>
          <w:tcPr>
            <w:tcW w:w="1134" w:type="dxa"/>
            <w:vAlign w:val="center"/>
            <w:hideMark/>
          </w:tcPr>
          <w:p w14:paraId="4B9F7ACC" w14:textId="77777777" w:rsidR="004005F6" w:rsidRPr="004005F6" w:rsidRDefault="004005F6" w:rsidP="00AB744D">
            <w:pPr>
              <w:spacing w:after="60" w:line="240" w:lineRule="auto"/>
              <w:rPr>
                <w:rFonts w:ascii="Times New Roman" w:eastAsia="Times New Roman" w:hAnsi="Times New Roman" w:cs="Times New Roman"/>
                <w:sz w:val="16"/>
                <w:szCs w:val="16"/>
                <w:lang w:eastAsia="sk-SK"/>
              </w:rPr>
            </w:pPr>
          </w:p>
        </w:tc>
      </w:tr>
      <w:tr w:rsidR="00076A4F" w:rsidRPr="004005F6" w14:paraId="55AD9671" w14:textId="77777777" w:rsidTr="00076A4F">
        <w:trPr>
          <w:cantSplit/>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EC255DC" w14:textId="4ACD14E3"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53</w:t>
            </w:r>
          </w:p>
        </w:tc>
        <w:tc>
          <w:tcPr>
            <w:tcW w:w="1524" w:type="dxa"/>
            <w:tcBorders>
              <w:top w:val="single" w:sz="4" w:space="0" w:color="auto"/>
              <w:left w:val="nil"/>
              <w:bottom w:val="single" w:sz="4" w:space="0" w:color="auto"/>
              <w:right w:val="single" w:sz="4" w:space="0" w:color="auto"/>
            </w:tcBorders>
            <w:shd w:val="clear" w:color="auto" w:fill="auto"/>
            <w:vAlign w:val="center"/>
          </w:tcPr>
          <w:p w14:paraId="3064C126" w14:textId="2BD01545"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 xml:space="preserve"> Povinnosť viesť lesnú hospodársku evidenciu v elektronickej forme</w:t>
            </w:r>
          </w:p>
        </w:tc>
        <w:tc>
          <w:tcPr>
            <w:tcW w:w="933" w:type="dxa"/>
            <w:tcBorders>
              <w:top w:val="single" w:sz="4" w:space="0" w:color="auto"/>
              <w:left w:val="nil"/>
              <w:bottom w:val="single" w:sz="4" w:space="0" w:color="auto"/>
              <w:right w:val="single" w:sz="4" w:space="0" w:color="auto"/>
            </w:tcBorders>
            <w:shd w:val="clear" w:color="auto" w:fill="auto"/>
            <w:vAlign w:val="center"/>
          </w:tcPr>
          <w:p w14:paraId="24529BC2" w14:textId="68CCB4E8"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 xml:space="preserve">zákon č. 326/2005 Z. z. o lesoch </w:t>
            </w:r>
          </w:p>
        </w:tc>
        <w:tc>
          <w:tcPr>
            <w:tcW w:w="993" w:type="dxa"/>
            <w:tcBorders>
              <w:top w:val="single" w:sz="4" w:space="0" w:color="auto"/>
              <w:left w:val="nil"/>
              <w:bottom w:val="single" w:sz="4" w:space="0" w:color="auto"/>
              <w:right w:val="single" w:sz="4" w:space="0" w:color="auto"/>
            </w:tcBorders>
            <w:shd w:val="clear" w:color="auto" w:fill="auto"/>
            <w:vAlign w:val="center"/>
          </w:tcPr>
          <w:p w14:paraId="102E29DC" w14:textId="10451501"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 44 ods. 1</w:t>
            </w:r>
          </w:p>
        </w:tc>
        <w:tc>
          <w:tcPr>
            <w:tcW w:w="1068" w:type="dxa"/>
            <w:tcBorders>
              <w:top w:val="single" w:sz="4" w:space="0" w:color="auto"/>
              <w:left w:val="nil"/>
              <w:bottom w:val="single" w:sz="4" w:space="0" w:color="auto"/>
              <w:right w:val="single" w:sz="4" w:space="0" w:color="auto"/>
            </w:tcBorders>
            <w:shd w:val="clear" w:color="auto" w:fill="auto"/>
            <w:vAlign w:val="center"/>
          </w:tcPr>
          <w:p w14:paraId="5608A23B" w14:textId="3E18F3A7"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single" w:sz="4" w:space="0" w:color="auto"/>
              <w:left w:val="nil"/>
              <w:bottom w:val="single" w:sz="4" w:space="0" w:color="auto"/>
              <w:right w:val="single" w:sz="4" w:space="0" w:color="auto"/>
            </w:tcBorders>
            <w:shd w:val="clear" w:color="auto" w:fill="auto"/>
            <w:vAlign w:val="center"/>
          </w:tcPr>
          <w:p w14:paraId="24448BF3" w14:textId="4C0556A9"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30.12.24</w:t>
            </w:r>
          </w:p>
        </w:tc>
        <w:tc>
          <w:tcPr>
            <w:tcW w:w="1769" w:type="dxa"/>
            <w:tcBorders>
              <w:top w:val="single" w:sz="4" w:space="0" w:color="auto"/>
              <w:left w:val="nil"/>
              <w:bottom w:val="single" w:sz="4" w:space="0" w:color="auto"/>
              <w:right w:val="single" w:sz="4" w:space="0" w:color="auto"/>
            </w:tcBorders>
            <w:shd w:val="clear" w:color="auto" w:fill="auto"/>
            <w:vAlign w:val="center"/>
          </w:tcPr>
          <w:p w14:paraId="74B9ACEF" w14:textId="03DA714F"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odborný lesný hospodár</w:t>
            </w:r>
          </w:p>
        </w:tc>
        <w:tc>
          <w:tcPr>
            <w:tcW w:w="995" w:type="dxa"/>
            <w:tcBorders>
              <w:top w:val="single" w:sz="4" w:space="0" w:color="auto"/>
              <w:left w:val="nil"/>
              <w:bottom w:val="single" w:sz="4" w:space="0" w:color="auto"/>
              <w:right w:val="single" w:sz="4" w:space="0" w:color="auto"/>
            </w:tcBorders>
            <w:shd w:val="clear" w:color="auto" w:fill="auto"/>
            <w:vAlign w:val="center"/>
          </w:tcPr>
          <w:p w14:paraId="122C4DDB" w14:textId="6E3983FE" w:rsidR="00076A4F" w:rsidRPr="004005F6" w:rsidRDefault="00076A4F" w:rsidP="00076A4F">
            <w:pPr>
              <w:spacing w:before="40" w:after="60" w:line="240" w:lineRule="auto"/>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 xml:space="preserve">            6 500 </w:t>
            </w:r>
          </w:p>
        </w:tc>
        <w:tc>
          <w:tcPr>
            <w:tcW w:w="820" w:type="dxa"/>
            <w:tcBorders>
              <w:top w:val="single" w:sz="4" w:space="0" w:color="auto"/>
              <w:left w:val="nil"/>
              <w:bottom w:val="single" w:sz="4" w:space="0" w:color="auto"/>
              <w:right w:val="single" w:sz="4" w:space="0" w:color="auto"/>
            </w:tcBorders>
            <w:shd w:val="clear" w:color="auto" w:fill="auto"/>
            <w:vAlign w:val="center"/>
          </w:tcPr>
          <w:p w14:paraId="48B375F1" w14:textId="2F898C21"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146</w:t>
            </w:r>
          </w:p>
        </w:tc>
        <w:tc>
          <w:tcPr>
            <w:tcW w:w="1003" w:type="dxa"/>
            <w:tcBorders>
              <w:top w:val="single" w:sz="4" w:space="0" w:color="auto"/>
              <w:left w:val="nil"/>
              <w:bottom w:val="single" w:sz="4" w:space="0" w:color="auto"/>
              <w:right w:val="single" w:sz="4" w:space="0" w:color="auto"/>
            </w:tcBorders>
            <w:shd w:val="clear" w:color="auto" w:fill="auto"/>
            <w:vAlign w:val="center"/>
          </w:tcPr>
          <w:p w14:paraId="27C07EE9" w14:textId="4AD19458"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949 479</w:t>
            </w:r>
          </w:p>
        </w:tc>
        <w:tc>
          <w:tcPr>
            <w:tcW w:w="1611" w:type="dxa"/>
            <w:tcBorders>
              <w:top w:val="single" w:sz="4" w:space="0" w:color="auto"/>
              <w:left w:val="nil"/>
              <w:bottom w:val="single" w:sz="4" w:space="0" w:color="auto"/>
              <w:right w:val="single" w:sz="4" w:space="0" w:color="auto"/>
            </w:tcBorders>
            <w:shd w:val="clear" w:color="auto" w:fill="auto"/>
            <w:vAlign w:val="center"/>
          </w:tcPr>
          <w:p w14:paraId="1ED17AC0" w14:textId="6534E34F"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Out (znižuje náklady)</w:t>
            </w:r>
          </w:p>
        </w:tc>
        <w:tc>
          <w:tcPr>
            <w:tcW w:w="656" w:type="dxa"/>
            <w:tcBorders>
              <w:top w:val="single" w:sz="4" w:space="0" w:color="auto"/>
              <w:left w:val="nil"/>
              <w:bottom w:val="single" w:sz="4" w:space="0" w:color="auto"/>
              <w:right w:val="single" w:sz="4" w:space="0" w:color="auto"/>
            </w:tcBorders>
            <w:shd w:val="clear" w:color="auto" w:fill="auto"/>
            <w:vAlign w:val="center"/>
          </w:tcPr>
          <w:p w14:paraId="655EE3E0" w14:textId="39014AC1" w:rsidR="00076A4F" w:rsidRPr="004005F6" w:rsidRDefault="00076A4F" w:rsidP="00076A4F">
            <w:pPr>
              <w:spacing w:before="40" w:after="60" w:line="240" w:lineRule="auto"/>
              <w:jc w:val="center"/>
              <w:rPr>
                <w:rFonts w:ascii="Times New Roman" w:eastAsia="Times New Roman" w:hAnsi="Times New Roman" w:cs="Times New Roman"/>
                <w:sz w:val="16"/>
                <w:szCs w:val="16"/>
                <w:lang w:eastAsia="sk-SK"/>
              </w:rPr>
            </w:pPr>
            <w:r w:rsidRPr="00832E45">
              <w:rPr>
                <w:rFonts w:ascii="Times New Roman" w:hAnsi="Times New Roman" w:cs="Times New Roman"/>
                <w:sz w:val="16"/>
                <w:szCs w:val="16"/>
              </w:rPr>
              <w:t>949 479</w:t>
            </w:r>
          </w:p>
        </w:tc>
        <w:tc>
          <w:tcPr>
            <w:tcW w:w="959" w:type="dxa"/>
            <w:tcBorders>
              <w:top w:val="single" w:sz="4" w:space="0" w:color="auto"/>
              <w:left w:val="nil"/>
              <w:bottom w:val="single" w:sz="4" w:space="0" w:color="auto"/>
              <w:right w:val="single" w:sz="4" w:space="0" w:color="auto"/>
            </w:tcBorders>
            <w:shd w:val="clear" w:color="auto" w:fill="auto"/>
            <w:vAlign w:val="center"/>
          </w:tcPr>
          <w:p w14:paraId="0458F733" w14:textId="019DAE07"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0</w:t>
            </w:r>
          </w:p>
        </w:tc>
        <w:tc>
          <w:tcPr>
            <w:tcW w:w="1134" w:type="dxa"/>
            <w:vAlign w:val="center"/>
          </w:tcPr>
          <w:p w14:paraId="64100570" w14:textId="77777777" w:rsidR="00076A4F" w:rsidRPr="004005F6" w:rsidRDefault="00076A4F" w:rsidP="00076A4F">
            <w:pPr>
              <w:spacing w:after="60" w:line="240" w:lineRule="auto"/>
              <w:rPr>
                <w:rFonts w:ascii="Times New Roman" w:eastAsia="Times New Roman" w:hAnsi="Times New Roman" w:cs="Times New Roman"/>
                <w:sz w:val="16"/>
                <w:szCs w:val="16"/>
                <w:lang w:eastAsia="sk-SK"/>
              </w:rPr>
            </w:pPr>
          </w:p>
        </w:tc>
      </w:tr>
      <w:tr w:rsidR="00076A4F" w:rsidRPr="004005F6" w14:paraId="7BC48845" w14:textId="77777777" w:rsidTr="00076A4F">
        <w:trPr>
          <w:cantSplit/>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14:paraId="6D49D600" w14:textId="40734621"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Pr>
                <w:rFonts w:ascii="Times New Roman" w:eastAsia="Times New Roman" w:hAnsi="Times New Roman" w:cs="Times New Roman"/>
                <w:color w:val="000000"/>
                <w:sz w:val="16"/>
                <w:szCs w:val="16"/>
                <w:lang w:eastAsia="sk-SK"/>
              </w:rPr>
              <w:t>54</w:t>
            </w:r>
          </w:p>
        </w:tc>
        <w:tc>
          <w:tcPr>
            <w:tcW w:w="1524" w:type="dxa"/>
            <w:tcBorders>
              <w:top w:val="single" w:sz="4" w:space="0" w:color="auto"/>
              <w:left w:val="nil"/>
              <w:bottom w:val="single" w:sz="4" w:space="0" w:color="auto"/>
              <w:right w:val="single" w:sz="4" w:space="0" w:color="auto"/>
            </w:tcBorders>
            <w:shd w:val="clear" w:color="auto" w:fill="auto"/>
            <w:vAlign w:val="center"/>
          </w:tcPr>
          <w:p w14:paraId="44A3BD15" w14:textId="65F3A885"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Povinnosť predkladať ročnú lesnú evidenciu v elektronickej forme prostredníctvom Informačného systému lesného hospodárstva</w:t>
            </w:r>
          </w:p>
        </w:tc>
        <w:tc>
          <w:tcPr>
            <w:tcW w:w="933" w:type="dxa"/>
            <w:tcBorders>
              <w:top w:val="single" w:sz="4" w:space="0" w:color="auto"/>
              <w:left w:val="nil"/>
              <w:bottom w:val="single" w:sz="4" w:space="0" w:color="auto"/>
              <w:right w:val="single" w:sz="4" w:space="0" w:color="auto"/>
            </w:tcBorders>
            <w:shd w:val="clear" w:color="auto" w:fill="auto"/>
            <w:vAlign w:val="center"/>
          </w:tcPr>
          <w:p w14:paraId="58999B94" w14:textId="4F94D6D3"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 xml:space="preserve">zákon č. 326/2005 Z. z. o lesoch </w:t>
            </w:r>
          </w:p>
        </w:tc>
        <w:tc>
          <w:tcPr>
            <w:tcW w:w="993" w:type="dxa"/>
            <w:tcBorders>
              <w:top w:val="single" w:sz="4" w:space="0" w:color="auto"/>
              <w:left w:val="nil"/>
              <w:bottom w:val="single" w:sz="4" w:space="0" w:color="auto"/>
              <w:right w:val="single" w:sz="4" w:space="0" w:color="auto"/>
            </w:tcBorders>
            <w:shd w:val="clear" w:color="auto" w:fill="auto"/>
            <w:vAlign w:val="center"/>
          </w:tcPr>
          <w:p w14:paraId="17F26B83" w14:textId="1C0234B2"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§44. ods.2</w:t>
            </w:r>
          </w:p>
        </w:tc>
        <w:tc>
          <w:tcPr>
            <w:tcW w:w="1068" w:type="dxa"/>
            <w:tcBorders>
              <w:top w:val="single" w:sz="4" w:space="0" w:color="auto"/>
              <w:left w:val="nil"/>
              <w:bottom w:val="single" w:sz="4" w:space="0" w:color="auto"/>
              <w:right w:val="single" w:sz="4" w:space="0" w:color="auto"/>
            </w:tcBorders>
            <w:shd w:val="clear" w:color="auto" w:fill="auto"/>
            <w:vAlign w:val="center"/>
          </w:tcPr>
          <w:p w14:paraId="4A1345E6" w14:textId="5DCC7B84"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4005F6">
              <w:rPr>
                <w:rFonts w:ascii="Times New Roman" w:eastAsia="Times New Roman" w:hAnsi="Times New Roman" w:cs="Times New Roman"/>
                <w:color w:val="000000"/>
                <w:sz w:val="16"/>
                <w:szCs w:val="16"/>
                <w:lang w:eastAsia="sk-SK"/>
              </w:rPr>
              <w:t>2. EÚ úplná harmonizácia</w:t>
            </w:r>
          </w:p>
        </w:tc>
        <w:tc>
          <w:tcPr>
            <w:tcW w:w="828" w:type="dxa"/>
            <w:tcBorders>
              <w:top w:val="single" w:sz="4" w:space="0" w:color="auto"/>
              <w:left w:val="nil"/>
              <w:bottom w:val="single" w:sz="4" w:space="0" w:color="auto"/>
              <w:right w:val="single" w:sz="4" w:space="0" w:color="auto"/>
            </w:tcBorders>
            <w:shd w:val="clear" w:color="auto" w:fill="auto"/>
            <w:vAlign w:val="center"/>
          </w:tcPr>
          <w:p w14:paraId="606D6311" w14:textId="07D1FFC7"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30.12.24</w:t>
            </w:r>
          </w:p>
        </w:tc>
        <w:tc>
          <w:tcPr>
            <w:tcW w:w="1769" w:type="dxa"/>
            <w:tcBorders>
              <w:top w:val="single" w:sz="4" w:space="0" w:color="auto"/>
              <w:left w:val="nil"/>
              <w:bottom w:val="single" w:sz="4" w:space="0" w:color="auto"/>
              <w:right w:val="single" w:sz="4" w:space="0" w:color="auto"/>
            </w:tcBorders>
            <w:shd w:val="clear" w:color="auto" w:fill="auto"/>
            <w:vAlign w:val="center"/>
          </w:tcPr>
          <w:p w14:paraId="5F7E6D33" w14:textId="1E4E2746"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obhospodarovateľ lesa v súčinnosti s odborným lesným hospodárom</w:t>
            </w:r>
          </w:p>
        </w:tc>
        <w:tc>
          <w:tcPr>
            <w:tcW w:w="995" w:type="dxa"/>
            <w:tcBorders>
              <w:top w:val="single" w:sz="4" w:space="0" w:color="auto"/>
              <w:left w:val="nil"/>
              <w:bottom w:val="single" w:sz="4" w:space="0" w:color="auto"/>
              <w:right w:val="single" w:sz="4" w:space="0" w:color="auto"/>
            </w:tcBorders>
            <w:shd w:val="clear" w:color="auto" w:fill="auto"/>
            <w:vAlign w:val="center"/>
          </w:tcPr>
          <w:p w14:paraId="10301832" w14:textId="374561D3" w:rsidR="00076A4F" w:rsidRPr="004005F6" w:rsidRDefault="00076A4F" w:rsidP="00076A4F">
            <w:pPr>
              <w:spacing w:before="40" w:after="60" w:line="240" w:lineRule="auto"/>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 xml:space="preserve">            5 200 </w:t>
            </w:r>
          </w:p>
        </w:tc>
        <w:tc>
          <w:tcPr>
            <w:tcW w:w="820" w:type="dxa"/>
            <w:tcBorders>
              <w:top w:val="single" w:sz="4" w:space="0" w:color="auto"/>
              <w:left w:val="nil"/>
              <w:bottom w:val="single" w:sz="4" w:space="0" w:color="auto"/>
              <w:right w:val="single" w:sz="4" w:space="0" w:color="auto"/>
            </w:tcBorders>
            <w:shd w:val="clear" w:color="auto" w:fill="auto"/>
            <w:vAlign w:val="center"/>
          </w:tcPr>
          <w:p w14:paraId="201CE166" w14:textId="7BC6BABC"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24</w:t>
            </w:r>
          </w:p>
        </w:tc>
        <w:tc>
          <w:tcPr>
            <w:tcW w:w="1003" w:type="dxa"/>
            <w:tcBorders>
              <w:top w:val="single" w:sz="4" w:space="0" w:color="auto"/>
              <w:left w:val="nil"/>
              <w:bottom w:val="single" w:sz="4" w:space="0" w:color="auto"/>
              <w:right w:val="single" w:sz="4" w:space="0" w:color="auto"/>
            </w:tcBorders>
            <w:shd w:val="clear" w:color="auto" w:fill="auto"/>
            <w:vAlign w:val="center"/>
          </w:tcPr>
          <w:p w14:paraId="0EFFD87B" w14:textId="11F6AB65"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126 597</w:t>
            </w:r>
          </w:p>
        </w:tc>
        <w:tc>
          <w:tcPr>
            <w:tcW w:w="1611" w:type="dxa"/>
            <w:tcBorders>
              <w:top w:val="single" w:sz="4" w:space="0" w:color="auto"/>
              <w:left w:val="nil"/>
              <w:bottom w:val="single" w:sz="4" w:space="0" w:color="auto"/>
              <w:right w:val="single" w:sz="4" w:space="0" w:color="auto"/>
            </w:tcBorders>
            <w:shd w:val="clear" w:color="auto" w:fill="auto"/>
            <w:vAlign w:val="center"/>
          </w:tcPr>
          <w:p w14:paraId="082092AC" w14:textId="3F1A0726"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Out (znižuje náklady)</w:t>
            </w:r>
          </w:p>
        </w:tc>
        <w:tc>
          <w:tcPr>
            <w:tcW w:w="656" w:type="dxa"/>
            <w:tcBorders>
              <w:top w:val="single" w:sz="4" w:space="0" w:color="auto"/>
              <w:left w:val="nil"/>
              <w:bottom w:val="single" w:sz="4" w:space="0" w:color="auto"/>
              <w:right w:val="single" w:sz="4" w:space="0" w:color="auto"/>
            </w:tcBorders>
            <w:shd w:val="clear" w:color="auto" w:fill="auto"/>
            <w:vAlign w:val="center"/>
          </w:tcPr>
          <w:p w14:paraId="64A7757F" w14:textId="64912541" w:rsidR="00076A4F" w:rsidRPr="004005F6" w:rsidRDefault="00076A4F" w:rsidP="00076A4F">
            <w:pPr>
              <w:spacing w:before="40" w:after="60" w:line="240" w:lineRule="auto"/>
              <w:jc w:val="center"/>
              <w:rPr>
                <w:rFonts w:ascii="Times New Roman" w:eastAsia="Times New Roman" w:hAnsi="Times New Roman" w:cs="Times New Roman"/>
                <w:sz w:val="16"/>
                <w:szCs w:val="16"/>
                <w:lang w:eastAsia="sk-SK"/>
              </w:rPr>
            </w:pPr>
            <w:r w:rsidRPr="00832E45">
              <w:rPr>
                <w:rFonts w:ascii="Times New Roman" w:hAnsi="Times New Roman" w:cs="Times New Roman"/>
                <w:sz w:val="16"/>
                <w:szCs w:val="16"/>
              </w:rPr>
              <w:t>126 597</w:t>
            </w:r>
          </w:p>
        </w:tc>
        <w:tc>
          <w:tcPr>
            <w:tcW w:w="959" w:type="dxa"/>
            <w:tcBorders>
              <w:top w:val="single" w:sz="4" w:space="0" w:color="auto"/>
              <w:left w:val="nil"/>
              <w:bottom w:val="single" w:sz="4" w:space="0" w:color="auto"/>
              <w:right w:val="single" w:sz="4" w:space="0" w:color="auto"/>
            </w:tcBorders>
            <w:shd w:val="clear" w:color="auto" w:fill="auto"/>
            <w:vAlign w:val="center"/>
          </w:tcPr>
          <w:p w14:paraId="07537F01" w14:textId="2F4F1065" w:rsidR="00076A4F" w:rsidRPr="004005F6" w:rsidRDefault="00076A4F" w:rsidP="00076A4F">
            <w:pPr>
              <w:spacing w:before="40" w:after="60" w:line="240" w:lineRule="auto"/>
              <w:jc w:val="center"/>
              <w:rPr>
                <w:rFonts w:ascii="Times New Roman" w:eastAsia="Times New Roman" w:hAnsi="Times New Roman" w:cs="Times New Roman"/>
                <w:color w:val="000000"/>
                <w:sz w:val="16"/>
                <w:szCs w:val="16"/>
                <w:lang w:eastAsia="sk-SK"/>
              </w:rPr>
            </w:pPr>
            <w:r w:rsidRPr="00832E45">
              <w:rPr>
                <w:rFonts w:ascii="Times New Roman" w:hAnsi="Times New Roman" w:cs="Times New Roman"/>
                <w:color w:val="000000"/>
                <w:sz w:val="16"/>
                <w:szCs w:val="16"/>
              </w:rPr>
              <w:t>0</w:t>
            </w:r>
          </w:p>
        </w:tc>
        <w:tc>
          <w:tcPr>
            <w:tcW w:w="1134" w:type="dxa"/>
            <w:vAlign w:val="center"/>
          </w:tcPr>
          <w:p w14:paraId="293BF220" w14:textId="77777777" w:rsidR="00076A4F" w:rsidRPr="004005F6" w:rsidRDefault="00076A4F" w:rsidP="00076A4F">
            <w:pPr>
              <w:spacing w:after="60" w:line="240" w:lineRule="auto"/>
              <w:rPr>
                <w:rFonts w:ascii="Times New Roman" w:eastAsia="Times New Roman" w:hAnsi="Times New Roman" w:cs="Times New Roman"/>
                <w:sz w:val="16"/>
                <w:szCs w:val="16"/>
                <w:lang w:eastAsia="sk-SK"/>
              </w:rPr>
            </w:pPr>
          </w:p>
        </w:tc>
      </w:tr>
    </w:tbl>
    <w:p w14:paraId="76F2CEAE" w14:textId="77777777" w:rsidR="00A22F02" w:rsidRDefault="00A22F02" w:rsidP="00AB744D">
      <w:pPr>
        <w:spacing w:after="60"/>
        <w:jc w:val="both"/>
        <w:rPr>
          <w:rFonts w:ascii="Times New Roman" w:eastAsia="Calibri" w:hAnsi="Times New Roman" w:cs="Times New Roman"/>
          <w:i/>
          <w:sz w:val="24"/>
          <w:szCs w:val="24"/>
        </w:rPr>
      </w:pPr>
    </w:p>
    <w:p w14:paraId="1A3D8E18" w14:textId="7755F988" w:rsidR="00554629" w:rsidRDefault="00554629" w:rsidP="00554629">
      <w:pPr>
        <w:spacing w:after="60"/>
        <w:jc w:val="both"/>
        <w:rPr>
          <w:rFonts w:ascii="Times New Roman" w:eastAsia="Calibri" w:hAnsi="Times New Roman" w:cs="Times New Roman"/>
          <w:i/>
          <w:sz w:val="24"/>
          <w:szCs w:val="24"/>
        </w:rPr>
      </w:pPr>
    </w:p>
    <w:p w14:paraId="798179FB" w14:textId="31E1F065" w:rsidR="00554629" w:rsidRPr="00554629" w:rsidRDefault="00554629" w:rsidP="00554629">
      <w:pPr>
        <w:spacing w:after="60"/>
        <w:jc w:val="both"/>
        <w:rPr>
          <w:rFonts w:ascii="Times New Roman" w:eastAsia="Calibri" w:hAnsi="Times New Roman" w:cs="Times New Roman"/>
          <w:i/>
          <w:sz w:val="24"/>
          <w:szCs w:val="24"/>
        </w:rPr>
        <w:sectPr w:rsidR="00554629" w:rsidRPr="00554629"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AB744D">
      <w:pPr>
        <w:spacing w:after="60"/>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5D218838" w14:textId="657DB2C1" w:rsidR="00CD22CE" w:rsidRPr="0029446F" w:rsidRDefault="00054C41" w:rsidP="00AB744D">
      <w:pPr>
        <w:spacing w:after="60"/>
        <w:jc w:val="both"/>
        <w:rPr>
          <w:rFonts w:ascii="Times New Roman" w:eastAsia="Calibri" w:hAnsi="Times New Roman" w:cs="Times New Roman"/>
          <w:bCs/>
          <w:i/>
          <w:iCs/>
          <w:color w:val="000000"/>
          <w:sz w:val="24"/>
          <w:szCs w:val="24"/>
        </w:rPr>
      </w:pPr>
      <w:r w:rsidRPr="0029446F">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sidRPr="0029446F">
        <w:rPr>
          <w:rFonts w:ascii="Times New Roman" w:eastAsia="Calibri" w:hAnsi="Times New Roman" w:cs="Times New Roman"/>
          <w:bCs/>
          <w:i/>
          <w:iCs/>
          <w:color w:val="000000"/>
          <w:sz w:val="24"/>
          <w:szCs w:val="24"/>
        </w:rPr>
        <w:t xml:space="preserve"> a poplatky, ktorých cieľom je znižovať negatívne externality</w:t>
      </w:r>
      <w:r w:rsidRPr="0029446F">
        <w:rPr>
          <w:rFonts w:ascii="Times New Roman" w:eastAsia="Calibri" w:hAnsi="Times New Roman" w:cs="Times New Roman"/>
          <w:bCs/>
          <w:i/>
          <w:iCs/>
          <w:color w:val="000000"/>
          <w:sz w:val="24"/>
          <w:szCs w:val="24"/>
        </w:rPr>
        <w:t xml:space="preserve">, B. </w:t>
      </w:r>
      <w:r w:rsidR="00A000DA" w:rsidRPr="0029446F">
        <w:rPr>
          <w:rFonts w:ascii="Times New Roman" w:eastAsia="Calibri" w:hAnsi="Times New Roman" w:cs="Times New Roman"/>
          <w:bCs/>
          <w:i/>
          <w:iCs/>
          <w:color w:val="000000"/>
          <w:sz w:val="24"/>
          <w:szCs w:val="24"/>
        </w:rPr>
        <w:t>Iné p</w:t>
      </w:r>
      <w:r w:rsidRPr="0029446F">
        <w:rPr>
          <w:rFonts w:ascii="Times New Roman" w:eastAsia="Calibri" w:hAnsi="Times New Roman" w:cs="Times New Roman"/>
          <w:bCs/>
          <w:i/>
          <w:iCs/>
          <w:color w:val="000000"/>
          <w:sz w:val="24"/>
          <w:szCs w:val="24"/>
        </w:rPr>
        <w:t xml:space="preserve">oplatky, C. </w:t>
      </w:r>
      <w:r w:rsidR="00024EE4" w:rsidRPr="0029446F">
        <w:rPr>
          <w:rFonts w:ascii="Times New Roman" w:eastAsia="Calibri" w:hAnsi="Times New Roman" w:cs="Times New Roman"/>
          <w:bCs/>
          <w:i/>
          <w:iCs/>
          <w:color w:val="000000"/>
          <w:sz w:val="24"/>
          <w:szCs w:val="24"/>
        </w:rPr>
        <w:t>Sankcie</w:t>
      </w:r>
      <w:r w:rsidRPr="0029446F">
        <w:rPr>
          <w:rFonts w:ascii="Times New Roman" w:eastAsia="Calibri" w:hAnsi="Times New Roman" w:cs="Times New Roman"/>
          <w:bCs/>
          <w:i/>
          <w:iCs/>
          <w:color w:val="000000"/>
          <w:sz w:val="24"/>
          <w:szCs w:val="24"/>
        </w:rPr>
        <w:t xml:space="preserve">, D. </w:t>
      </w:r>
      <w:r w:rsidR="00024EE4" w:rsidRPr="0029446F">
        <w:rPr>
          <w:rFonts w:ascii="Times New Roman" w:eastAsia="Calibri" w:hAnsi="Times New Roman" w:cs="Times New Roman"/>
          <w:bCs/>
          <w:i/>
          <w:iCs/>
          <w:color w:val="000000"/>
          <w:sz w:val="24"/>
          <w:szCs w:val="24"/>
        </w:rPr>
        <w:t>Nepriame finančné náklady</w:t>
      </w:r>
      <w:r w:rsidR="00A94A0F" w:rsidRPr="0029446F">
        <w:rPr>
          <w:rFonts w:ascii="Times New Roman" w:eastAsia="Calibri" w:hAnsi="Times New Roman" w:cs="Times New Roman"/>
          <w:bCs/>
          <w:i/>
          <w:iCs/>
          <w:color w:val="000000"/>
          <w:sz w:val="24"/>
          <w:szCs w:val="24"/>
        </w:rPr>
        <w:t xml:space="preserve">, E. </w:t>
      </w:r>
      <w:r w:rsidRPr="0029446F">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560FA2CB" w14:textId="5ED6434C" w:rsidR="00280F14" w:rsidRPr="0029446F" w:rsidRDefault="00280F14" w:rsidP="00AB744D">
      <w:pPr>
        <w:pStyle w:val="Default"/>
        <w:spacing w:after="60" w:line="276" w:lineRule="auto"/>
        <w:jc w:val="both"/>
        <w:rPr>
          <w:color w:val="auto"/>
          <w:lang w:val="sk-SK"/>
        </w:rPr>
      </w:pPr>
      <w:r w:rsidRPr="0029446F">
        <w:rPr>
          <w:color w:val="auto"/>
          <w:lang w:val="sk-SK"/>
        </w:rPr>
        <w:t xml:space="preserve">Predkladaný návrh zákona neupravuje nové povinnosti hospodárskych subjektov a obchodníkov nad rámec povinností určených </w:t>
      </w:r>
      <w:r w:rsidR="0029446F" w:rsidRPr="0029446F">
        <w:rPr>
          <w:color w:val="auto"/>
          <w:lang w:val="sk-SK"/>
        </w:rPr>
        <w:t>nariaden</w:t>
      </w:r>
      <w:r w:rsidR="0029446F">
        <w:rPr>
          <w:color w:val="auto"/>
          <w:lang w:val="sk-SK"/>
        </w:rPr>
        <w:t>ím</w:t>
      </w:r>
      <w:r w:rsidR="0029446F" w:rsidRPr="0029446F">
        <w:rPr>
          <w:color w:val="auto"/>
          <w:lang w:val="sk-SK"/>
        </w:rPr>
        <w:t xml:space="preserve"> Európskeho parlamentu a Rady (EÚ) 2023/1115 z 31. mája 2023 o sprístupnení určitých komodít a výrobkov spojených s odlesňovaním a degradáciou lesov na trhu Únie a o ich vývoze z Únie, ktorým sa zrušuje nariadenie (EÚ) č. 995/2010</w:t>
      </w:r>
      <w:r w:rsidR="005A5220">
        <w:rPr>
          <w:color w:val="auto"/>
          <w:lang w:val="sk-SK"/>
        </w:rPr>
        <w:t xml:space="preserve"> </w:t>
      </w:r>
      <w:r w:rsidR="005A5220" w:rsidRPr="005A5220">
        <w:rPr>
          <w:color w:val="auto"/>
          <w:lang w:val="sk-SK"/>
        </w:rPr>
        <w:t>(Ú. v. EÚ L 150, 9. 6. 2023)</w:t>
      </w:r>
      <w:r w:rsidR="0029446F" w:rsidRPr="0029446F">
        <w:rPr>
          <w:color w:val="auto"/>
          <w:lang w:val="sk-SK"/>
        </w:rPr>
        <w:t xml:space="preserve"> </w:t>
      </w:r>
      <w:r w:rsidR="0029446F">
        <w:rPr>
          <w:color w:val="auto"/>
          <w:lang w:val="sk-SK"/>
        </w:rPr>
        <w:t>(ďalej len „nariadenie“)</w:t>
      </w:r>
      <w:r w:rsidRPr="0029446F">
        <w:rPr>
          <w:color w:val="auto"/>
          <w:lang w:val="sk-SK"/>
        </w:rPr>
        <w:t xml:space="preserve">, ktoré sa návrhom zákona implementuje. Pri výpočte dopadov na podnikateľské prostredie však identifikujeme jednotlivé ustanovenia nariadenia </w:t>
      </w:r>
      <w:r w:rsidR="0029446F">
        <w:rPr>
          <w:color w:val="auto"/>
          <w:lang w:val="sk-SK"/>
        </w:rPr>
        <w:t>(</w:t>
      </w:r>
      <w:r w:rsidRPr="0029446F">
        <w:rPr>
          <w:color w:val="auto"/>
          <w:lang w:val="sk-SK"/>
        </w:rPr>
        <w:t>EÚ</w:t>
      </w:r>
      <w:r w:rsidR="0029446F">
        <w:rPr>
          <w:color w:val="auto"/>
          <w:lang w:val="sk-SK"/>
        </w:rPr>
        <w:t>)</w:t>
      </w:r>
      <w:r w:rsidRPr="0029446F">
        <w:rPr>
          <w:color w:val="auto"/>
          <w:lang w:val="sk-SK"/>
        </w:rPr>
        <w:t xml:space="preserve"> 2023/1115, ktoré zavádzajú nové povinnosti dotknutých hospodárskych subjektov a obchodníkov a identifikujeme ich dopad. Predmetom kalkulačky nákladov sú preto identifikované regulácie z nariadenia </w:t>
      </w:r>
      <w:r w:rsidR="0029446F">
        <w:rPr>
          <w:color w:val="auto"/>
          <w:lang w:val="sk-SK"/>
        </w:rPr>
        <w:t>(</w:t>
      </w:r>
      <w:r w:rsidRPr="0029446F">
        <w:rPr>
          <w:color w:val="auto"/>
          <w:lang w:val="sk-SK"/>
        </w:rPr>
        <w:t>EÚ</w:t>
      </w:r>
      <w:r w:rsidR="0029446F">
        <w:rPr>
          <w:color w:val="auto"/>
          <w:lang w:val="sk-SK"/>
        </w:rPr>
        <w:t>)</w:t>
      </w:r>
      <w:r w:rsidRPr="0029446F">
        <w:rPr>
          <w:color w:val="auto"/>
          <w:lang w:val="sk-SK"/>
        </w:rPr>
        <w:t xml:space="preserve"> 2023/1115.</w:t>
      </w:r>
    </w:p>
    <w:p w14:paraId="46A2F515" w14:textId="77777777" w:rsidR="0029446F" w:rsidRDefault="0029446F" w:rsidP="00AB744D">
      <w:pPr>
        <w:pStyle w:val="Default"/>
        <w:spacing w:after="60" w:line="276" w:lineRule="auto"/>
        <w:jc w:val="both"/>
        <w:rPr>
          <w:i/>
          <w:iCs/>
          <w:lang w:val="sk-SK"/>
        </w:rPr>
      </w:pPr>
    </w:p>
    <w:p w14:paraId="61416BEE" w14:textId="4D32538A" w:rsidR="00280F14" w:rsidRPr="0029446F" w:rsidRDefault="00280F14" w:rsidP="00AB744D">
      <w:pPr>
        <w:pStyle w:val="Default"/>
        <w:spacing w:after="60" w:line="276" w:lineRule="auto"/>
        <w:jc w:val="both"/>
        <w:rPr>
          <w:lang w:val="sk-SK"/>
        </w:rPr>
      </w:pPr>
      <w:r w:rsidRPr="0029446F">
        <w:rPr>
          <w:i/>
          <w:iCs/>
          <w:lang w:val="sk-SK"/>
        </w:rPr>
        <w:t>Opatrenia (opisy regulácií) č. 1-</w:t>
      </w:r>
      <w:r w:rsidR="00A00224">
        <w:rPr>
          <w:i/>
          <w:iCs/>
          <w:lang w:val="sk-SK"/>
        </w:rPr>
        <w:t>54</w:t>
      </w:r>
      <w:r w:rsidRPr="0029446F">
        <w:rPr>
          <w:i/>
          <w:iCs/>
          <w:lang w:val="sk-SK"/>
        </w:rPr>
        <w:t xml:space="preserve"> </w:t>
      </w:r>
    </w:p>
    <w:p w14:paraId="25D66EEA" w14:textId="77777777" w:rsidR="00280F14" w:rsidRPr="0029446F" w:rsidRDefault="00280F14" w:rsidP="00AB744D">
      <w:pPr>
        <w:pStyle w:val="Odsekzoznamu"/>
        <w:numPr>
          <w:ilvl w:val="0"/>
          <w:numId w:val="16"/>
        </w:numPr>
        <w:spacing w:after="60" w:line="276" w:lineRule="auto"/>
        <w:ind w:left="284" w:hanging="284"/>
        <w:contextualSpacing w:val="0"/>
        <w:jc w:val="both"/>
        <w:rPr>
          <w:rFonts w:ascii="Times New Roman" w:hAnsi="Times New Roman" w:cs="Times New Roman"/>
          <w:b/>
          <w:i/>
          <w:sz w:val="24"/>
        </w:rPr>
      </w:pPr>
      <w:r w:rsidRPr="0029446F">
        <w:rPr>
          <w:rFonts w:ascii="Times New Roman" w:hAnsi="Times New Roman" w:cs="Times New Roman"/>
          <w:b/>
          <w:i/>
          <w:sz w:val="24"/>
        </w:rPr>
        <w:t>Oboznámenie sa s reguláciou</w:t>
      </w:r>
    </w:p>
    <w:p w14:paraId="2E69DE9A" w14:textId="77777777" w:rsidR="00280F14" w:rsidRPr="0029446F" w:rsidRDefault="00280F14" w:rsidP="00AB744D">
      <w:pPr>
        <w:spacing w:after="60" w:line="276" w:lineRule="auto"/>
        <w:jc w:val="both"/>
        <w:rPr>
          <w:rFonts w:ascii="Times New Roman" w:hAnsi="Times New Roman" w:cs="Times New Roman"/>
          <w:sz w:val="24"/>
        </w:rPr>
      </w:pPr>
      <w:r w:rsidRPr="0029446F">
        <w:rPr>
          <w:rFonts w:ascii="Times New Roman" w:hAnsi="Times New Roman" w:cs="Times New Roman"/>
          <w:sz w:val="24"/>
        </w:rPr>
        <w:t xml:space="preserve">Oboznámiť  s reguláciou sa musia všetky hospodárske subjekty aj obchodníci. Nariadením sú dotknuté hospodárske subjekty: domáci producenti komodít hlavne hovädzieho dobytka/HD, dreva a sóje, dovozcovia príslušných komodít a výrobkov z nich z tretích krajín, domáce hospodárske subjekty nižšie v reťazci a vývozcovia ako aj obchodníci s príslušnými komoditami a výrobkami z nich. Niektoré hospodárske subjekty, postavené nižšie v  reťazci sú aj obchodníkmi (okrem výrobnej činnosti majú v Obchodnom registri SR zapísané aj činnosti ako sprostredkovanie, kúpa a predaj) ale sú započítavané iba v kategórii hospodárske subjekty.  </w:t>
      </w:r>
      <w:r w:rsidRPr="0029446F">
        <w:rPr>
          <w:rFonts w:ascii="Times New Roman" w:hAnsi="Times New Roman" w:cs="Times New Roman"/>
          <w:sz w:val="24"/>
        </w:rPr>
        <w:fldChar w:fldCharType="begin"/>
      </w:r>
      <w:r w:rsidRPr="0029446F">
        <w:rPr>
          <w:rFonts w:ascii="Times New Roman" w:hAnsi="Times New Roman" w:cs="Times New Roman"/>
          <w:sz w:val="24"/>
        </w:rPr>
        <w:instrText xml:space="preserve"> LINK Excel.Sheet.12 "C:\\Users\\eva.hustakova\\Desktop\\pracovná skupina k odlesňovaniu\\Zákon proti globálnemu odlesňovaniu\\Doložka vplyvov\\bxOpWqA3 (1) – EUDR.xlsx" "Krok 1- Kalkulačka !R9:R11" \a \f 5 \h  \* MERGEFORMAT </w:instrText>
      </w:r>
      <w:r w:rsidRPr="0029446F">
        <w:rPr>
          <w:rFonts w:ascii="Times New Roman" w:hAnsi="Times New Roman" w:cs="Times New Roman"/>
          <w:sz w:val="24"/>
        </w:rPr>
        <w:fldChar w:fldCharType="separate"/>
      </w:r>
    </w:p>
    <w:p w14:paraId="2E8D7A63" w14:textId="77777777" w:rsidR="00280F14" w:rsidRPr="0029446F" w:rsidRDefault="00280F14" w:rsidP="00AB744D">
      <w:pPr>
        <w:spacing w:after="60" w:line="276" w:lineRule="auto"/>
        <w:ind w:firstLine="284"/>
        <w:jc w:val="both"/>
        <w:rPr>
          <w:rFonts w:ascii="Times New Roman" w:hAnsi="Times New Roman" w:cs="Times New Roman"/>
          <w:sz w:val="24"/>
        </w:rPr>
      </w:pPr>
      <w:r w:rsidRPr="0029446F">
        <w:rPr>
          <w:rFonts w:ascii="Times New Roman" w:hAnsi="Times New Roman" w:cs="Times New Roman"/>
          <w:sz w:val="24"/>
        </w:rPr>
        <w:fldChar w:fldCharType="end"/>
      </w:r>
      <w:r w:rsidRPr="0029446F">
        <w:rPr>
          <w:rFonts w:ascii="Times New Roman" w:hAnsi="Times New Roman" w:cs="Times New Roman"/>
          <w:sz w:val="24"/>
          <w:u w:val="single"/>
        </w:rPr>
        <w:t>Počet dotknutých subjektov</w:t>
      </w:r>
      <w:r w:rsidRPr="0029446F">
        <w:rPr>
          <w:rFonts w:ascii="Times New Roman" w:hAnsi="Times New Roman" w:cs="Times New Roman"/>
          <w:sz w:val="24"/>
        </w:rPr>
        <w:t xml:space="preserve">  - 37 173. Ide o 31 879  hospodárskych subjektov (podľa tabuľky nižšie) + 2 647 obchodníkov (podľa bodu 36) + 2 647 splnomocnených zástupcov (podľa bodu 6).</w:t>
      </w:r>
    </w:p>
    <w:p w14:paraId="187D0D96" w14:textId="1DEE5478" w:rsidR="0029446F" w:rsidRDefault="00280F14" w:rsidP="00AB744D">
      <w:pPr>
        <w:spacing w:after="60" w:line="276" w:lineRule="auto"/>
        <w:jc w:val="both"/>
        <w:rPr>
          <w:rFonts w:ascii="Times New Roman" w:hAnsi="Times New Roman" w:cs="Times New Roman"/>
          <w:sz w:val="24"/>
        </w:rPr>
      </w:pPr>
      <w:r w:rsidRPr="0029446F">
        <w:rPr>
          <w:rFonts w:ascii="Times New Roman" w:hAnsi="Times New Roman" w:cs="Times New Roman"/>
          <w:sz w:val="24"/>
          <w:u w:val="single"/>
        </w:rPr>
        <w:t>Počet hospodárskych subjektov</w:t>
      </w:r>
      <w:r w:rsidRPr="0029446F">
        <w:rPr>
          <w:rFonts w:ascii="Times New Roman" w:hAnsi="Times New Roman" w:cs="Times New Roman"/>
          <w:sz w:val="24"/>
        </w:rPr>
        <w:t xml:space="preserve">  31 879 vychádza z  prehľadov ŠVPS SR  k novembru 2023 (pre komoditu hovädzí dobytok/HD ide o bitúnky, rozrábkarne, spracovateľské prevádzkarne),  prehľadov ÚKSUP (pre pestovateľov osiva sóje), prehľadov od sekcie poľnohospodárstva MPRV SR (chovatelia hovädzieho dobytka a pestovatelia sóje podľa centrálnych registrov),  databázy NLC - ročná evidencia výkonov podľa prílohy </w:t>
      </w:r>
      <w:r w:rsidR="005A5220">
        <w:rPr>
          <w:rFonts w:ascii="Times New Roman" w:hAnsi="Times New Roman" w:cs="Times New Roman"/>
          <w:sz w:val="24"/>
        </w:rPr>
        <w:t xml:space="preserve">č. </w:t>
      </w:r>
      <w:r w:rsidRPr="0029446F">
        <w:rPr>
          <w:rFonts w:ascii="Times New Roman" w:hAnsi="Times New Roman" w:cs="Times New Roman"/>
          <w:sz w:val="24"/>
        </w:rPr>
        <w:t xml:space="preserve">7 k vyhláške </w:t>
      </w:r>
      <w:r w:rsidR="005A5220" w:rsidRPr="005A5220">
        <w:rPr>
          <w:rFonts w:ascii="Times New Roman" w:hAnsi="Times New Roman" w:cs="Times New Roman"/>
          <w:sz w:val="24"/>
        </w:rPr>
        <w:t>Ministerstva pôdohospodárstva a rozvoja vidieka Slovenskej republiky</w:t>
      </w:r>
      <w:r w:rsidR="005A5220">
        <w:rPr>
          <w:rFonts w:ascii="Times New Roman" w:hAnsi="Times New Roman" w:cs="Times New Roman"/>
          <w:sz w:val="24"/>
        </w:rPr>
        <w:t xml:space="preserve"> č. </w:t>
      </w:r>
      <w:r w:rsidRPr="0029446F">
        <w:rPr>
          <w:rFonts w:ascii="Times New Roman" w:hAnsi="Times New Roman" w:cs="Times New Roman"/>
          <w:sz w:val="24"/>
        </w:rPr>
        <w:t>297/2011 Z.</w:t>
      </w:r>
      <w:r w:rsidR="005A5220">
        <w:rPr>
          <w:rFonts w:ascii="Times New Roman" w:hAnsi="Times New Roman" w:cs="Times New Roman"/>
          <w:sz w:val="24"/>
        </w:rPr>
        <w:t xml:space="preserve"> </w:t>
      </w:r>
      <w:r w:rsidRPr="0029446F">
        <w:rPr>
          <w:rFonts w:ascii="Times New Roman" w:hAnsi="Times New Roman" w:cs="Times New Roman"/>
          <w:sz w:val="24"/>
        </w:rPr>
        <w:t>z.</w:t>
      </w:r>
      <w:r w:rsidR="00124606" w:rsidRPr="00124606">
        <w:t xml:space="preserve"> </w:t>
      </w:r>
      <w:r w:rsidR="00124606" w:rsidRPr="00124606">
        <w:rPr>
          <w:rFonts w:ascii="Times New Roman" w:hAnsi="Times New Roman" w:cs="Times New Roman"/>
          <w:sz w:val="24"/>
        </w:rPr>
        <w:t>o lesnej hospodárskej evidencii</w:t>
      </w:r>
      <w:r w:rsidR="005A5220">
        <w:rPr>
          <w:rFonts w:ascii="Times New Roman" w:hAnsi="Times New Roman" w:cs="Times New Roman"/>
          <w:sz w:val="24"/>
        </w:rPr>
        <w:t xml:space="preserve"> v znení vyhlášky č. </w:t>
      </w:r>
      <w:r w:rsidR="005A5220" w:rsidRPr="005A5220">
        <w:rPr>
          <w:rFonts w:ascii="Times New Roman" w:hAnsi="Times New Roman" w:cs="Times New Roman"/>
          <w:sz w:val="24"/>
        </w:rPr>
        <w:t>321/2020 Z. z.</w:t>
      </w:r>
      <w:r w:rsidR="00124606">
        <w:rPr>
          <w:rFonts w:ascii="Times New Roman" w:hAnsi="Times New Roman" w:cs="Times New Roman"/>
          <w:sz w:val="24"/>
        </w:rPr>
        <w:t xml:space="preserve"> (ďalej len „vyhláška o lesnej hospodárskej evidencii“)</w:t>
      </w:r>
      <w:r w:rsidRPr="0029446F">
        <w:rPr>
          <w:rFonts w:ascii="Times New Roman" w:hAnsi="Times New Roman" w:cs="Times New Roman"/>
          <w:sz w:val="24"/>
        </w:rPr>
        <w:t>, priemer za roky 2021, 2022 (obhospodarovatelia lesa), údajov FINSTAT (podľa SK NACE pre subjekty vyrábajúce pneumatiky a ostatné produkty z gumy a subjekty vyrábajúce produkty z dreva ako nábytok, drevostavby, píly, papier a celulózu) a prehľadov MF SR</w:t>
      </w:r>
      <w:r w:rsidR="005A5220">
        <w:rPr>
          <w:rFonts w:ascii="Times New Roman" w:hAnsi="Times New Roman" w:cs="Times New Roman"/>
          <w:sz w:val="24"/>
        </w:rPr>
        <w:t>,</w:t>
      </w:r>
      <w:r w:rsidRPr="0029446F">
        <w:rPr>
          <w:rFonts w:ascii="Times New Roman" w:hAnsi="Times New Roman" w:cs="Times New Roman"/>
          <w:sz w:val="24"/>
        </w:rPr>
        <w:t xml:space="preserve"> Finančného riaditeľstva  SR, Odboru colného za rok 2023 (všetky dovozy </w:t>
      </w:r>
      <w:r w:rsidRPr="0029446F">
        <w:rPr>
          <w:rFonts w:ascii="Times New Roman" w:hAnsi="Times New Roman" w:cs="Times New Roman"/>
          <w:sz w:val="24"/>
        </w:rPr>
        <w:lastRenderedPageBreak/>
        <w:t xml:space="preserve">a vývozy výrobkov podľa prílohy </w:t>
      </w:r>
      <w:r w:rsidR="005A5220">
        <w:rPr>
          <w:rFonts w:ascii="Times New Roman" w:hAnsi="Times New Roman" w:cs="Times New Roman"/>
          <w:sz w:val="24"/>
        </w:rPr>
        <w:t>I</w:t>
      </w:r>
      <w:r w:rsidRPr="0029446F">
        <w:rPr>
          <w:rFonts w:ascii="Times New Roman" w:hAnsi="Times New Roman" w:cs="Times New Roman"/>
          <w:sz w:val="24"/>
        </w:rPr>
        <w:t xml:space="preserve"> </w:t>
      </w:r>
      <w:r w:rsidR="005A5220" w:rsidRPr="005A5220">
        <w:rPr>
          <w:rFonts w:ascii="Times New Roman" w:hAnsi="Times New Roman" w:cs="Times New Roman"/>
          <w:sz w:val="24"/>
        </w:rPr>
        <w:t>nariadeni</w:t>
      </w:r>
      <w:r w:rsidR="005A5220">
        <w:rPr>
          <w:rFonts w:ascii="Times New Roman" w:hAnsi="Times New Roman" w:cs="Times New Roman"/>
          <w:sz w:val="24"/>
        </w:rPr>
        <w:t>a</w:t>
      </w:r>
      <w:r w:rsidR="005A5220" w:rsidRPr="005A5220">
        <w:rPr>
          <w:rFonts w:ascii="Times New Roman" w:hAnsi="Times New Roman" w:cs="Times New Roman"/>
          <w:sz w:val="24"/>
        </w:rPr>
        <w:t xml:space="preserve"> </w:t>
      </w:r>
      <w:r w:rsidRPr="0029446F">
        <w:rPr>
          <w:rFonts w:ascii="Times New Roman" w:hAnsi="Times New Roman" w:cs="Times New Roman"/>
          <w:sz w:val="24"/>
        </w:rPr>
        <w:t>za rok 2023 pre colné režimy (10, 22, 23, 40, 42, 44, 45, 48, 61, 63).</w:t>
      </w:r>
    </w:p>
    <w:p w14:paraId="049CE389" w14:textId="28852F87" w:rsidR="00280F14" w:rsidRPr="0029446F" w:rsidRDefault="00280F14" w:rsidP="00AB744D">
      <w:pPr>
        <w:spacing w:after="60" w:line="276" w:lineRule="auto"/>
        <w:ind w:firstLine="284"/>
        <w:jc w:val="both"/>
        <w:rPr>
          <w:rFonts w:ascii="Times New Roman" w:hAnsi="Times New Roman" w:cs="Times New Roman"/>
          <w:sz w:val="24"/>
        </w:rPr>
      </w:pPr>
      <w:r w:rsidRPr="0029446F">
        <w:rPr>
          <w:rFonts w:ascii="Times New Roman" w:hAnsi="Times New Roman" w:cs="Times New Roman"/>
          <w:sz w:val="24"/>
        </w:rPr>
        <w:t xml:space="preserve"> </w:t>
      </w:r>
    </w:p>
    <w:p w14:paraId="11D1C1C2" w14:textId="77777777" w:rsidR="00280F14" w:rsidRPr="0029446F" w:rsidRDefault="00280F14" w:rsidP="00AB744D">
      <w:pPr>
        <w:spacing w:after="60" w:line="276" w:lineRule="auto"/>
        <w:jc w:val="both"/>
        <w:rPr>
          <w:rFonts w:ascii="Times New Roman" w:hAnsi="Times New Roman" w:cs="Times New Roman"/>
          <w:b/>
          <w:sz w:val="24"/>
          <w:u w:val="single"/>
        </w:rPr>
      </w:pPr>
      <w:r w:rsidRPr="0029446F">
        <w:rPr>
          <w:rFonts w:ascii="Times New Roman" w:eastAsia="Times New Roman" w:hAnsi="Times New Roman" w:cs="Times New Roman"/>
          <w:b/>
          <w:iCs/>
          <w:sz w:val="24"/>
          <w:lang w:eastAsia="en-GB"/>
        </w:rPr>
        <w:t>Oboznámenie s reguláciou</w:t>
      </w:r>
      <w:r w:rsidRPr="0029446F">
        <w:rPr>
          <w:rFonts w:ascii="Times New Roman" w:hAnsi="Times New Roman" w:cs="Times New Roman"/>
          <w:b/>
          <w:sz w:val="24"/>
          <w:u w:val="single"/>
        </w:rPr>
        <w:t xml:space="preserve"> </w:t>
      </w:r>
    </w:p>
    <w:p w14:paraId="3702F1CA" w14:textId="7C96D599" w:rsidR="00280F14" w:rsidRPr="0029446F" w:rsidRDefault="00280F14" w:rsidP="00AB744D">
      <w:pPr>
        <w:spacing w:after="60" w:line="276" w:lineRule="auto"/>
        <w:jc w:val="both"/>
        <w:rPr>
          <w:rFonts w:ascii="Times New Roman" w:hAnsi="Times New Roman" w:cs="Times New Roman"/>
          <w:sz w:val="24"/>
        </w:rPr>
      </w:pPr>
      <w:r w:rsidRPr="0029446F">
        <w:rPr>
          <w:rFonts w:ascii="Times New Roman" w:hAnsi="Times New Roman" w:cs="Times New Roman"/>
          <w:sz w:val="24"/>
          <w:u w:val="single"/>
        </w:rPr>
        <w:t>Veľkosť povinnosti</w:t>
      </w:r>
      <w:r w:rsidR="0029446F">
        <w:rPr>
          <w:rFonts w:ascii="Times New Roman" w:hAnsi="Times New Roman" w:cs="Times New Roman"/>
          <w:sz w:val="24"/>
        </w:rPr>
        <w:t xml:space="preserve"> – </w:t>
      </w:r>
      <w:r w:rsidRPr="0029446F">
        <w:rPr>
          <w:rFonts w:ascii="Times New Roman" w:hAnsi="Times New Roman" w:cs="Times New Roman"/>
          <w:sz w:val="24"/>
        </w:rPr>
        <w:t>veľká. Regulácia je zložitá a veľkého rozsahu (má 42 strán vrátane príloh).</w:t>
      </w:r>
    </w:p>
    <w:p w14:paraId="0702A2B6" w14:textId="77777777" w:rsidR="00280F14" w:rsidRPr="0029446F" w:rsidRDefault="00280F14" w:rsidP="00AB744D">
      <w:pPr>
        <w:spacing w:after="60" w:line="276" w:lineRule="auto"/>
        <w:jc w:val="both"/>
        <w:rPr>
          <w:rFonts w:ascii="Times New Roman" w:hAnsi="Times New Roman" w:cs="Times New Roman"/>
          <w:sz w:val="24"/>
          <w:u w:val="single"/>
        </w:rPr>
      </w:pPr>
      <w:r w:rsidRPr="0029446F">
        <w:rPr>
          <w:rFonts w:ascii="Times New Roman" w:hAnsi="Times New Roman" w:cs="Times New Roman"/>
          <w:sz w:val="24"/>
          <w:u w:val="single"/>
        </w:rPr>
        <w:t xml:space="preserve">Elektronické splnenie </w:t>
      </w:r>
      <w:r w:rsidRPr="0029446F">
        <w:rPr>
          <w:rFonts w:ascii="Times New Roman" w:hAnsi="Times New Roman" w:cs="Times New Roman"/>
          <w:sz w:val="24"/>
        </w:rPr>
        <w:t>– nie. Reguláciu treba študovať.</w:t>
      </w:r>
    </w:p>
    <w:p w14:paraId="36AC5284" w14:textId="23FBBCBC" w:rsidR="00280F14" w:rsidRPr="00415066" w:rsidRDefault="00280F14" w:rsidP="00415066">
      <w:pPr>
        <w:spacing w:after="60" w:line="276" w:lineRule="auto"/>
        <w:jc w:val="both"/>
        <w:rPr>
          <w:rFonts w:ascii="Times New Roman" w:hAnsi="Times New Roman" w:cs="Times New Roman"/>
          <w:sz w:val="24"/>
        </w:rPr>
      </w:pPr>
      <w:r w:rsidRPr="0029446F">
        <w:rPr>
          <w:rFonts w:ascii="Times New Roman" w:hAnsi="Times New Roman" w:cs="Times New Roman"/>
          <w:sz w:val="24"/>
          <w:u w:val="single"/>
        </w:rPr>
        <w:t>Frekvencia plnenia povinnosti</w:t>
      </w:r>
      <w:r w:rsidRPr="0029446F">
        <w:rPr>
          <w:rFonts w:ascii="Times New Roman" w:hAnsi="Times New Roman" w:cs="Times New Roman"/>
          <w:sz w:val="24"/>
        </w:rPr>
        <w:t xml:space="preserve"> – nepravidelná. Kvôli veľkému rozsahu povinností a zložitosti plnenia nepostačuje sa s nariadením oboznámiť </w:t>
      </w:r>
      <w:r w:rsidR="007D3C34" w:rsidRPr="0029446F">
        <w:rPr>
          <w:rFonts w:ascii="Times New Roman" w:hAnsi="Times New Roman" w:cs="Times New Roman"/>
          <w:sz w:val="24"/>
        </w:rPr>
        <w:t>jednorazovo</w:t>
      </w:r>
      <w:r w:rsidRPr="0029446F">
        <w:rPr>
          <w:rFonts w:ascii="Times New Roman" w:hAnsi="Times New Roman" w:cs="Times New Roman"/>
          <w:sz w:val="24"/>
        </w:rPr>
        <w:t>.</w:t>
      </w:r>
    </w:p>
    <w:tbl>
      <w:tblPr>
        <w:tblW w:w="8200" w:type="dxa"/>
        <w:tblLook w:val="04A0" w:firstRow="1" w:lastRow="0" w:firstColumn="1" w:lastColumn="0" w:noHBand="0" w:noVBand="1"/>
      </w:tblPr>
      <w:tblGrid>
        <w:gridCol w:w="2060"/>
        <w:gridCol w:w="2060"/>
        <w:gridCol w:w="2040"/>
        <w:gridCol w:w="2040"/>
      </w:tblGrid>
      <w:tr w:rsidR="00280F14" w:rsidRPr="00C3526E" w14:paraId="6E5210A7" w14:textId="77777777" w:rsidTr="007C1B36">
        <w:trPr>
          <w:trHeight w:val="424"/>
        </w:trPr>
        <w:tc>
          <w:tcPr>
            <w:tcW w:w="4120"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BE656F7" w14:textId="0BA2E2B6"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 xml:space="preserve">Dovoz </w:t>
            </w:r>
            <w:r w:rsidR="0029446F">
              <w:rPr>
                <w:rFonts w:ascii="Times New Roman" w:eastAsia="Times New Roman" w:hAnsi="Times New Roman" w:cs="Times New Roman"/>
                <w:color w:val="000000"/>
                <w:lang w:eastAsia="en-GB"/>
              </w:rPr>
              <w:t>príslušných</w:t>
            </w:r>
            <w:r w:rsidRPr="00C3526E">
              <w:rPr>
                <w:rFonts w:ascii="Times New Roman" w:eastAsia="Times New Roman" w:hAnsi="Times New Roman" w:cs="Times New Roman"/>
                <w:color w:val="000000"/>
                <w:lang w:eastAsia="en-GB"/>
              </w:rPr>
              <w:t xml:space="preserve"> </w:t>
            </w:r>
            <w:r w:rsidR="0029446F">
              <w:rPr>
                <w:rFonts w:ascii="Times New Roman" w:eastAsia="Times New Roman" w:hAnsi="Times New Roman" w:cs="Times New Roman"/>
                <w:color w:val="000000"/>
                <w:lang w:eastAsia="en-GB"/>
              </w:rPr>
              <w:t xml:space="preserve">komodít </w:t>
            </w:r>
            <w:r w:rsidRPr="00C3526E">
              <w:rPr>
                <w:rFonts w:ascii="Times New Roman" w:eastAsia="Times New Roman" w:hAnsi="Times New Roman" w:cs="Times New Roman"/>
                <w:color w:val="000000"/>
                <w:lang w:eastAsia="en-GB"/>
              </w:rPr>
              <w:t>za rok 2023</w:t>
            </w:r>
          </w:p>
        </w:tc>
        <w:tc>
          <w:tcPr>
            <w:tcW w:w="4080"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EA3005F" w14:textId="0A36DF82"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 xml:space="preserve">Vývoz </w:t>
            </w:r>
            <w:r w:rsidR="0029446F">
              <w:rPr>
                <w:rFonts w:ascii="Times New Roman" w:eastAsia="Times New Roman" w:hAnsi="Times New Roman" w:cs="Times New Roman"/>
                <w:color w:val="000000"/>
                <w:lang w:eastAsia="en-GB"/>
              </w:rPr>
              <w:t>príslušných komodít</w:t>
            </w:r>
            <w:r w:rsidRPr="00C3526E">
              <w:rPr>
                <w:rFonts w:ascii="Times New Roman" w:eastAsia="Times New Roman" w:hAnsi="Times New Roman" w:cs="Times New Roman"/>
                <w:color w:val="000000"/>
                <w:lang w:eastAsia="en-GB"/>
              </w:rPr>
              <w:t xml:space="preserve"> za rok 2023</w:t>
            </w:r>
          </w:p>
        </w:tc>
      </w:tr>
      <w:tr w:rsidR="00280F14" w:rsidRPr="00C3526E" w14:paraId="5B2D81D7"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D55D632"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Komodita</w:t>
            </w:r>
          </w:p>
        </w:tc>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1071BFF"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Počet subjektov</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8C9EBB0"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Komodita</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563A7EA"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Počet subjektov</w:t>
            </w:r>
          </w:p>
        </w:tc>
      </w:tr>
      <w:tr w:rsidR="00280F14" w:rsidRPr="00C3526E" w14:paraId="0CFE16D0"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BDAFA08"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Dobytok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B6F873"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28</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660AD9"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Dobytok</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BB1413"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51</w:t>
            </w:r>
          </w:p>
        </w:tc>
      </w:tr>
      <w:tr w:rsidR="00280F14" w:rsidRPr="00C3526E" w14:paraId="6A699E3A"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ABDF16C"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Kakao</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E37721"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233</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5DFDFD"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Kakao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E593F4"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54</w:t>
            </w:r>
          </w:p>
        </w:tc>
      </w:tr>
      <w:tr w:rsidR="00280F14" w:rsidRPr="00C3526E" w14:paraId="30CEDDC3"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0E805D0"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Káva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33E83D"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92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612063"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Káva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244098"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15</w:t>
            </w:r>
          </w:p>
        </w:tc>
      </w:tr>
      <w:tr w:rsidR="00280F14" w:rsidRPr="00C3526E" w14:paraId="4FC7D402"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1E53D1"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Palma olejná</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822177"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30</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4A8FFA"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Palma olejná</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210B6"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6</w:t>
            </w:r>
          </w:p>
        </w:tc>
      </w:tr>
      <w:tr w:rsidR="00280F14" w:rsidRPr="00C3526E" w14:paraId="5E338AB8"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01D2BEA"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Kaučuk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2A8C05"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1 551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4A77C2"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Kaučuk</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E0FC14"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397</w:t>
            </w:r>
          </w:p>
        </w:tc>
      </w:tr>
      <w:tr w:rsidR="00280F14" w:rsidRPr="00C3526E" w14:paraId="63B54D46"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5D8DA1"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Sója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0F630E"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29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357FCCE"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Sója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8A5A40"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3</w:t>
            </w:r>
          </w:p>
        </w:tc>
      </w:tr>
      <w:tr w:rsidR="00280F14" w:rsidRPr="00C3526E" w14:paraId="289E083C"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62525E"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Drevo</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FEB51D"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4 749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97718FC" w14:textId="77777777" w:rsidR="00280F14" w:rsidRPr="00C3526E" w:rsidRDefault="00280F14" w:rsidP="00AB744D">
            <w:pPr>
              <w:spacing w:after="60" w:line="240" w:lineRule="auto"/>
              <w:rPr>
                <w:rFonts w:ascii="Times New Roman" w:eastAsia="Times New Roman" w:hAnsi="Times New Roman" w:cs="Times New Roman"/>
                <w:bCs/>
                <w:lang w:eastAsia="en-GB"/>
              </w:rPr>
            </w:pPr>
            <w:r w:rsidRPr="00C3526E">
              <w:rPr>
                <w:rFonts w:ascii="Times New Roman" w:eastAsia="Times New Roman" w:hAnsi="Times New Roman" w:cs="Times New Roman"/>
                <w:bCs/>
                <w:lang w:eastAsia="en-GB"/>
              </w:rPr>
              <w:t>Drevo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067AB4" w14:textId="77777777" w:rsidR="00280F14" w:rsidRPr="00C3526E" w:rsidRDefault="00280F14" w:rsidP="00AB744D">
            <w:pPr>
              <w:spacing w:after="60" w:line="240" w:lineRule="auto"/>
              <w:jc w:val="right"/>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966</w:t>
            </w:r>
          </w:p>
        </w:tc>
      </w:tr>
      <w:tr w:rsidR="00280F14" w:rsidRPr="00C3526E" w14:paraId="719E9BD5" w14:textId="77777777" w:rsidTr="007C1B36">
        <w:trPr>
          <w:trHeight w:val="28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AC27" w14:textId="77777777" w:rsidR="00280F14" w:rsidRPr="00C3526E" w:rsidRDefault="00280F14" w:rsidP="00AB744D">
            <w:pPr>
              <w:spacing w:after="60" w:line="240" w:lineRule="auto"/>
              <w:rPr>
                <w:rFonts w:ascii="Times New Roman" w:eastAsia="Times New Roman" w:hAnsi="Times New Roman" w:cs="Times New Roman"/>
                <w:b/>
                <w:lang w:eastAsia="en-GB"/>
              </w:rPr>
            </w:pPr>
            <w:r w:rsidRPr="00C3526E">
              <w:rPr>
                <w:rFonts w:ascii="Times New Roman" w:eastAsia="Times New Roman" w:hAnsi="Times New Roman" w:cs="Times New Roman"/>
                <w:b/>
                <w:lang w:eastAsia="en-GB"/>
              </w:rPr>
              <w:t>Spolu</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4383" w14:textId="77777777" w:rsidR="00280F14" w:rsidRPr="00C3526E" w:rsidRDefault="00280F14" w:rsidP="00AB744D">
            <w:pPr>
              <w:spacing w:after="60" w:line="240" w:lineRule="auto"/>
              <w:jc w:val="right"/>
              <w:rPr>
                <w:rFonts w:ascii="Times New Roman" w:eastAsia="Times New Roman" w:hAnsi="Times New Roman" w:cs="Times New Roman"/>
                <w:b/>
                <w:bCs/>
                <w:lang w:eastAsia="en-GB"/>
              </w:rPr>
            </w:pPr>
            <w:r w:rsidRPr="00C3526E">
              <w:rPr>
                <w:rFonts w:ascii="Times New Roman" w:eastAsia="Times New Roman" w:hAnsi="Times New Roman" w:cs="Times New Roman"/>
                <w:b/>
                <w:bCs/>
                <w:lang w:eastAsia="en-GB"/>
              </w:rPr>
              <w:t>6 712</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DCF49" w14:textId="77777777" w:rsidR="00280F14" w:rsidRPr="00C3526E" w:rsidRDefault="00280F14" w:rsidP="00AB744D">
            <w:pPr>
              <w:spacing w:after="60" w:line="240" w:lineRule="auto"/>
              <w:rPr>
                <w:rFonts w:ascii="Times New Roman" w:eastAsia="Times New Roman" w:hAnsi="Times New Roman" w:cs="Times New Roman"/>
                <w:b/>
                <w:lang w:eastAsia="en-GB"/>
              </w:rPr>
            </w:pPr>
            <w:r w:rsidRPr="00C3526E">
              <w:rPr>
                <w:rFonts w:ascii="Times New Roman" w:eastAsia="Times New Roman" w:hAnsi="Times New Roman" w:cs="Times New Roman"/>
                <w:b/>
                <w:lang w:eastAsia="en-GB"/>
              </w:rPr>
              <w:t>Spolu</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DD11" w14:textId="77777777" w:rsidR="00280F14" w:rsidRPr="00C3526E" w:rsidRDefault="00280F14" w:rsidP="00AB744D">
            <w:pPr>
              <w:spacing w:after="60" w:line="240" w:lineRule="auto"/>
              <w:jc w:val="right"/>
              <w:rPr>
                <w:rFonts w:ascii="Times New Roman" w:eastAsia="Times New Roman" w:hAnsi="Times New Roman" w:cs="Times New Roman"/>
                <w:b/>
                <w:bCs/>
                <w:lang w:eastAsia="en-GB"/>
              </w:rPr>
            </w:pPr>
            <w:r w:rsidRPr="00C3526E">
              <w:rPr>
                <w:rFonts w:ascii="Times New Roman" w:eastAsia="Times New Roman" w:hAnsi="Times New Roman" w:cs="Times New Roman"/>
                <w:b/>
                <w:bCs/>
                <w:lang w:eastAsia="en-GB"/>
              </w:rPr>
              <w:t>1 492</w:t>
            </w:r>
          </w:p>
        </w:tc>
      </w:tr>
      <w:tr w:rsidR="00280F14" w:rsidRPr="00C3526E" w14:paraId="2B035297" w14:textId="77777777" w:rsidTr="007C1B36">
        <w:trPr>
          <w:trHeight w:val="675"/>
        </w:trPr>
        <w:tc>
          <w:tcPr>
            <w:tcW w:w="412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6CCD1F3B" w14:textId="41E91198"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 xml:space="preserve">Domáca produkcia </w:t>
            </w:r>
            <w:r w:rsidR="0029446F">
              <w:rPr>
                <w:rFonts w:ascii="Times New Roman" w:eastAsia="Times New Roman" w:hAnsi="Times New Roman" w:cs="Times New Roman"/>
                <w:color w:val="000000"/>
                <w:lang w:eastAsia="en-GB"/>
              </w:rPr>
              <w:t>príslušných komodít – Zdroj 1</w:t>
            </w:r>
          </w:p>
        </w:tc>
        <w:tc>
          <w:tcPr>
            <w:tcW w:w="408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14340728" w14:textId="1415D880" w:rsidR="00280F14" w:rsidRPr="00C3526E" w:rsidRDefault="0029446F"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 xml:space="preserve">Domáca produkcia </w:t>
            </w:r>
            <w:r>
              <w:rPr>
                <w:rFonts w:ascii="Times New Roman" w:eastAsia="Times New Roman" w:hAnsi="Times New Roman" w:cs="Times New Roman"/>
                <w:color w:val="000000"/>
                <w:lang w:eastAsia="en-GB"/>
              </w:rPr>
              <w:t>príslušných komodít – Zdroj 2</w:t>
            </w:r>
          </w:p>
        </w:tc>
      </w:tr>
      <w:tr w:rsidR="00280F14" w:rsidRPr="00C3526E" w14:paraId="7C902CE8"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39842227"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Komodita</w:t>
            </w:r>
          </w:p>
        </w:tc>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1D1F0DF5"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počet subjektov</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4B673709"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Komodita</w:t>
            </w:r>
          </w:p>
        </w:tc>
        <w:tc>
          <w:tcPr>
            <w:tcW w:w="2040" w:type="dxa"/>
            <w:tcBorders>
              <w:top w:val="single" w:sz="4" w:space="0" w:color="auto"/>
              <w:left w:val="single" w:sz="4" w:space="0" w:color="auto"/>
              <w:bottom w:val="single" w:sz="4" w:space="0" w:color="auto"/>
              <w:right w:val="single" w:sz="4" w:space="0" w:color="auto"/>
            </w:tcBorders>
            <w:shd w:val="clear" w:color="auto" w:fill="E7E6E6" w:themeFill="background2"/>
            <w:vAlign w:val="bottom"/>
            <w:hideMark/>
          </w:tcPr>
          <w:p w14:paraId="51B7359A" w14:textId="77777777" w:rsidR="00280F14" w:rsidRPr="00C3526E" w:rsidRDefault="00280F14" w:rsidP="00AB744D">
            <w:pPr>
              <w:spacing w:after="60" w:line="240" w:lineRule="auto"/>
              <w:jc w:val="center"/>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počet subjektov</w:t>
            </w:r>
          </w:p>
        </w:tc>
      </w:tr>
      <w:tr w:rsidR="00280F14" w:rsidRPr="00C3526E" w14:paraId="5820A8A1"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17C9ED"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 xml:space="preserve">Kakao </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AA5680" w14:textId="77777777" w:rsidR="00280F14" w:rsidRPr="00C3526E" w:rsidRDefault="00280F14" w:rsidP="00AB744D">
            <w:pPr>
              <w:spacing w:after="60" w:line="240" w:lineRule="auto"/>
              <w:jc w:val="right"/>
              <w:rPr>
                <w:rFonts w:ascii="Times New Roman" w:eastAsia="Times New Roman" w:hAnsi="Times New Roman" w:cs="Times New Roman"/>
                <w:color w:val="000000"/>
                <w:lang w:eastAsia="en-GB"/>
              </w:rPr>
            </w:pPr>
            <w:r w:rsidRPr="00C3526E">
              <w:rPr>
                <w:rFonts w:ascii="Times New Roman" w:eastAsia="Times New Roman" w:hAnsi="Times New Roman" w:cs="Times New Roman"/>
                <w:color w:val="000000"/>
                <w:lang w:eastAsia="en-GB"/>
              </w:rPr>
              <w:t>36</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C53855"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Drevo</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0EC176"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p>
        </w:tc>
      </w:tr>
      <w:tr w:rsidR="00280F14" w:rsidRPr="00C3526E" w14:paraId="0AE07AED" w14:textId="77777777" w:rsidTr="007C1B36">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7F1FD61" w14:textId="77777777" w:rsidR="00280F14" w:rsidRPr="00A94C01" w:rsidRDefault="00280F14" w:rsidP="00AB744D">
            <w:pPr>
              <w:spacing w:after="60" w:line="240" w:lineRule="auto"/>
              <w:rPr>
                <w:rFonts w:ascii="Times New Roman" w:eastAsia="Times New Roman" w:hAnsi="Times New Roman" w:cs="Times New Roman"/>
                <w:b/>
                <w:bCs/>
                <w:lang w:eastAsia="en-GB"/>
              </w:rPr>
            </w:pPr>
            <w:r w:rsidRPr="00A94C01">
              <w:rPr>
                <w:rFonts w:ascii="Times New Roman" w:eastAsia="Times New Roman" w:hAnsi="Times New Roman" w:cs="Times New Roman"/>
                <w:b/>
                <w:bCs/>
                <w:lang w:eastAsia="en-GB"/>
              </w:rPr>
              <w:t xml:space="preserve">Káva </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926ABA" w14:textId="77777777" w:rsidR="00280F14" w:rsidRPr="00A94C01" w:rsidRDefault="00280F14" w:rsidP="00AB744D">
            <w:pPr>
              <w:spacing w:after="60" w:line="240" w:lineRule="auto"/>
              <w:jc w:val="right"/>
              <w:rPr>
                <w:rFonts w:ascii="Times New Roman" w:eastAsia="Times New Roman" w:hAnsi="Times New Roman" w:cs="Times New Roman"/>
                <w:lang w:eastAsia="en-GB"/>
              </w:rPr>
            </w:pPr>
            <w:r w:rsidRPr="00A94C01">
              <w:rPr>
                <w:rFonts w:ascii="Times New Roman" w:eastAsia="Times New Roman" w:hAnsi="Times New Roman" w:cs="Times New Roman"/>
                <w:lang w:eastAsia="en-GB"/>
              </w:rPr>
              <w:t>71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115180C"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 xml:space="preserve">obhospodarovatelia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839DC" w14:textId="77777777" w:rsidR="00280F14" w:rsidRPr="00C3526E" w:rsidRDefault="00280F14" w:rsidP="00AB744D">
            <w:pPr>
              <w:spacing w:after="60" w:line="240" w:lineRule="auto"/>
              <w:jc w:val="right"/>
              <w:rPr>
                <w:rFonts w:ascii="Times New Roman" w:eastAsia="Times New Roman" w:hAnsi="Times New Roman" w:cs="Times New Roman"/>
                <w:i/>
                <w:iCs/>
                <w:color w:val="FF0000"/>
                <w:lang w:eastAsia="en-GB"/>
              </w:rPr>
            </w:pPr>
            <w:r w:rsidRPr="00A94C01">
              <w:rPr>
                <w:rFonts w:ascii="Times New Roman" w:eastAsia="Times New Roman" w:hAnsi="Times New Roman" w:cs="Times New Roman"/>
                <w:i/>
                <w:iCs/>
                <w:lang w:eastAsia="en-GB"/>
              </w:rPr>
              <w:t>4 016</w:t>
            </w:r>
          </w:p>
        </w:tc>
      </w:tr>
      <w:tr w:rsidR="00280F14" w:rsidRPr="00C3526E" w14:paraId="3EA2600E"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D88CF2" w14:textId="77777777" w:rsidR="00280F14" w:rsidRPr="00A94C01" w:rsidRDefault="00280F14" w:rsidP="00AB744D">
            <w:pPr>
              <w:spacing w:after="60" w:line="240" w:lineRule="auto"/>
              <w:rPr>
                <w:rFonts w:ascii="Times New Roman" w:eastAsia="Times New Roman" w:hAnsi="Times New Roman" w:cs="Times New Roman"/>
                <w:b/>
                <w:bCs/>
                <w:lang w:eastAsia="en-GB"/>
              </w:rPr>
            </w:pPr>
            <w:r w:rsidRPr="00A94C01">
              <w:rPr>
                <w:rFonts w:ascii="Times New Roman" w:eastAsia="Times New Roman" w:hAnsi="Times New Roman" w:cs="Times New Roman"/>
                <w:b/>
                <w:bCs/>
                <w:lang w:eastAsia="en-GB"/>
              </w:rPr>
              <w:t>Palmový olej</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A3F841" w14:textId="77777777" w:rsidR="00280F14" w:rsidRPr="00A94C01" w:rsidRDefault="00280F14" w:rsidP="00AB744D">
            <w:pPr>
              <w:spacing w:after="60" w:line="240" w:lineRule="auto"/>
              <w:jc w:val="right"/>
              <w:rPr>
                <w:rFonts w:ascii="Times New Roman" w:eastAsia="Times New Roman" w:hAnsi="Times New Roman" w:cs="Times New Roman"/>
                <w:lang w:eastAsia="en-GB"/>
              </w:rPr>
            </w:pPr>
            <w:r w:rsidRPr="00A94C01">
              <w:rPr>
                <w:rFonts w:ascii="Times New Roman" w:eastAsia="Times New Roman" w:hAnsi="Times New Roman" w:cs="Times New Roman"/>
                <w:lang w:eastAsia="en-GB"/>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77B560"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nábytok</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75DCBF"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722</w:t>
            </w:r>
          </w:p>
        </w:tc>
      </w:tr>
      <w:tr w:rsidR="00280F14" w:rsidRPr="00C3526E" w14:paraId="1FE63B28"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64BDCAA" w14:textId="77777777" w:rsidR="00280F14" w:rsidRPr="00A94C01" w:rsidRDefault="00280F14" w:rsidP="00AB744D">
            <w:pPr>
              <w:spacing w:after="60" w:line="240" w:lineRule="auto"/>
              <w:rPr>
                <w:rFonts w:ascii="Times New Roman" w:eastAsia="Times New Roman" w:hAnsi="Times New Roman" w:cs="Times New Roman"/>
                <w:b/>
                <w:bCs/>
                <w:lang w:eastAsia="en-GB"/>
              </w:rPr>
            </w:pPr>
            <w:r w:rsidRPr="00A94C01">
              <w:rPr>
                <w:rFonts w:ascii="Times New Roman" w:eastAsia="Times New Roman" w:hAnsi="Times New Roman" w:cs="Times New Roman"/>
                <w:b/>
                <w:bCs/>
                <w:lang w:eastAsia="en-GB"/>
              </w:rPr>
              <w:t xml:space="preserve">Sója  </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5D4EF5" w14:textId="77777777" w:rsidR="00280F14" w:rsidRPr="00A94C01" w:rsidRDefault="00280F14" w:rsidP="00AB744D">
            <w:pPr>
              <w:spacing w:after="60" w:line="240" w:lineRule="auto"/>
              <w:rPr>
                <w:rFonts w:ascii="Times New Roman" w:eastAsia="Times New Roman" w:hAnsi="Times New Roman" w:cs="Times New Roman"/>
                <w:b/>
                <w:bCs/>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1AAE7BE"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drevostavby</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893C98"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32</w:t>
            </w:r>
          </w:p>
        </w:tc>
      </w:tr>
      <w:tr w:rsidR="00280F14" w:rsidRPr="00C3526E" w14:paraId="32EDE047"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E784040"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pestovatelia sóje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45C578"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1 601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B56DD9"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prvospracovatelia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441532"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264</w:t>
            </w:r>
          </w:p>
        </w:tc>
      </w:tr>
      <w:tr w:rsidR="00280F14" w:rsidRPr="00C3526E" w14:paraId="7263F7CD" w14:textId="77777777" w:rsidTr="007C1B36">
        <w:trPr>
          <w:trHeight w:val="58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AC1D7B6"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dodávatelia osiva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7D4BBE"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24</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6CF7DB5"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ostatná výroba z dreva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165FBF"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1 851</w:t>
            </w:r>
          </w:p>
        </w:tc>
      </w:tr>
      <w:tr w:rsidR="00280F14" w:rsidRPr="00C3526E" w14:paraId="3075DA98"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0267660" w14:textId="77777777" w:rsidR="00280F14" w:rsidRPr="00A94C01" w:rsidRDefault="00280F14" w:rsidP="00AB744D">
            <w:pPr>
              <w:spacing w:after="60" w:line="240" w:lineRule="auto"/>
              <w:rPr>
                <w:rFonts w:ascii="Times New Roman" w:eastAsia="Times New Roman" w:hAnsi="Times New Roman" w:cs="Times New Roman"/>
                <w:b/>
                <w:bCs/>
                <w:lang w:eastAsia="en-GB"/>
              </w:rPr>
            </w:pPr>
            <w:r w:rsidRPr="00A94C01">
              <w:rPr>
                <w:rFonts w:ascii="Times New Roman" w:eastAsia="Times New Roman" w:hAnsi="Times New Roman" w:cs="Times New Roman"/>
                <w:b/>
                <w:bCs/>
                <w:lang w:eastAsia="en-GB"/>
              </w:rPr>
              <w:t>Hovädzí dobytok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9800F0" w14:textId="77777777" w:rsidR="00280F14" w:rsidRPr="00A94C01" w:rsidRDefault="00280F14" w:rsidP="00AB744D">
            <w:pPr>
              <w:spacing w:after="60" w:line="240" w:lineRule="auto"/>
              <w:rPr>
                <w:rFonts w:ascii="Times New Roman" w:eastAsia="Times New Roman" w:hAnsi="Times New Roman" w:cs="Times New Roman"/>
                <w:b/>
                <w:bCs/>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868DCA5"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papier a celulóza</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E5658E"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308</w:t>
            </w:r>
          </w:p>
        </w:tc>
      </w:tr>
      <w:tr w:rsidR="00280F14" w:rsidRPr="00C3526E" w14:paraId="479B2C96"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44FC32D"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bitúnky</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FF5389"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112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34A5D5" w14:textId="77777777" w:rsidR="00280F14" w:rsidRPr="00A94C01" w:rsidRDefault="00280F14" w:rsidP="00AB744D">
            <w:pPr>
              <w:spacing w:after="60" w:line="240" w:lineRule="auto"/>
              <w:rPr>
                <w:rFonts w:ascii="Times New Roman" w:eastAsia="Times New Roman" w:hAnsi="Times New Roman" w:cs="Times New Roman"/>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CAA7FC" w14:textId="77777777" w:rsidR="00280F14" w:rsidRPr="00C3526E" w:rsidRDefault="00280F14" w:rsidP="00AB744D">
            <w:pPr>
              <w:spacing w:after="60" w:line="240" w:lineRule="auto"/>
              <w:jc w:val="right"/>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7 193</w:t>
            </w:r>
          </w:p>
        </w:tc>
      </w:tr>
      <w:tr w:rsidR="00280F14" w:rsidRPr="00C3526E" w14:paraId="1B5DB65F"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70A5F9E"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farmy</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03042B" w14:textId="77777777" w:rsidR="00280F14" w:rsidRPr="00A94C01" w:rsidRDefault="00280F14" w:rsidP="00AB744D">
            <w:pPr>
              <w:spacing w:after="60" w:line="240" w:lineRule="auto"/>
              <w:jc w:val="right"/>
              <w:rPr>
                <w:rFonts w:ascii="Times New Roman" w:eastAsia="Times New Roman" w:hAnsi="Times New Roman" w:cs="Times New Roman"/>
                <w:i/>
                <w:iCs/>
                <w:lang w:eastAsia="en-GB"/>
              </w:rPr>
            </w:pPr>
            <w:r w:rsidRPr="00A94C01">
              <w:rPr>
                <w:rFonts w:ascii="Times New Roman" w:eastAsia="Times New Roman" w:hAnsi="Times New Roman" w:cs="Times New Roman"/>
                <w:i/>
                <w:iCs/>
                <w:lang w:eastAsia="en-GB"/>
              </w:rPr>
              <w:t>14 005</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C3C24F" w14:textId="77777777" w:rsidR="00280F14" w:rsidRPr="00A94C01" w:rsidRDefault="00280F14" w:rsidP="00AB744D">
            <w:pPr>
              <w:spacing w:after="60" w:line="240" w:lineRule="auto"/>
              <w:rPr>
                <w:rFonts w:ascii="Times New Roman" w:eastAsia="Times New Roman" w:hAnsi="Times New Roman" w:cs="Times New Roman"/>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021E9F" w14:textId="77777777" w:rsidR="00280F14" w:rsidRPr="00C3526E" w:rsidRDefault="00280F14" w:rsidP="00AB744D">
            <w:pPr>
              <w:spacing w:after="60" w:line="240" w:lineRule="auto"/>
              <w:rPr>
                <w:rFonts w:ascii="Times New Roman" w:eastAsia="Times New Roman" w:hAnsi="Times New Roman" w:cs="Times New Roman"/>
                <w:lang w:eastAsia="en-GB"/>
              </w:rPr>
            </w:pPr>
          </w:p>
        </w:tc>
      </w:tr>
      <w:tr w:rsidR="00280F14" w:rsidRPr="00C3526E" w14:paraId="7495A250"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52A10AF"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rozrábkarne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CEEFED"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231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D735BB"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HS spolu</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353095" w14:textId="77777777" w:rsidR="00280F14" w:rsidRPr="00C3526E" w:rsidRDefault="00280F14" w:rsidP="00AB744D">
            <w:pPr>
              <w:spacing w:after="60" w:line="240" w:lineRule="auto"/>
              <w:jc w:val="right"/>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31 879</w:t>
            </w:r>
          </w:p>
        </w:tc>
      </w:tr>
      <w:tr w:rsidR="00280F14" w:rsidRPr="00C3526E" w14:paraId="699C7C2B"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B80BD44"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sprac. prevádzkarne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E9AA41"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200</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353D35"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 xml:space="preserve">HS - D/V/DP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79D991" w14:textId="77777777" w:rsidR="00280F14" w:rsidRPr="00C3526E" w:rsidRDefault="00280F14" w:rsidP="00AB744D">
            <w:pPr>
              <w:spacing w:after="60" w:line="240" w:lineRule="auto"/>
              <w:jc w:val="right"/>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27 850</w:t>
            </w:r>
          </w:p>
        </w:tc>
      </w:tr>
      <w:tr w:rsidR="00280F14" w:rsidRPr="00C3526E" w14:paraId="27D5A7EA"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3547E6D"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Kaučuk</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82D84A"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06DAA"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 xml:space="preserve">HS - DP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6C0A59" w14:textId="77777777" w:rsidR="00280F14" w:rsidRPr="00C3526E" w:rsidRDefault="00280F14" w:rsidP="00AB744D">
            <w:pPr>
              <w:spacing w:after="60" w:line="240" w:lineRule="auto"/>
              <w:jc w:val="right"/>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19 646</w:t>
            </w:r>
          </w:p>
        </w:tc>
      </w:tr>
      <w:tr w:rsidR="00280F14" w:rsidRPr="00C3526E" w14:paraId="49447082"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A977C98"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pneumatiky</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93C317" w14:textId="77777777" w:rsidR="00280F14" w:rsidRPr="00C3526E" w:rsidRDefault="00280F14" w:rsidP="00AB744D">
            <w:pPr>
              <w:spacing w:after="60" w:line="240" w:lineRule="auto"/>
              <w:jc w:val="right"/>
              <w:rPr>
                <w:rFonts w:ascii="Times New Roman" w:eastAsia="Times New Roman" w:hAnsi="Times New Roman" w:cs="Times New Roman"/>
                <w:i/>
                <w:iCs/>
                <w:lang w:eastAsia="en-GB"/>
              </w:rPr>
            </w:pPr>
            <w:r w:rsidRPr="00C3526E">
              <w:rPr>
                <w:rFonts w:ascii="Times New Roman" w:eastAsia="Times New Roman" w:hAnsi="Times New Roman" w:cs="Times New Roman"/>
                <w:i/>
                <w:iCs/>
                <w:lang w:eastAsia="en-GB"/>
              </w:rPr>
              <w:t>21</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B0041A"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HS - D/V</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9A1C82" w14:textId="77777777" w:rsidR="00280F14" w:rsidRPr="00C3526E" w:rsidRDefault="00280F14" w:rsidP="00AB744D">
            <w:pPr>
              <w:spacing w:after="60" w:line="240" w:lineRule="auto"/>
              <w:jc w:val="right"/>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8 204</w:t>
            </w:r>
          </w:p>
        </w:tc>
      </w:tr>
      <w:tr w:rsidR="00280F14" w:rsidRPr="00C3526E" w14:paraId="0AD62B6C" w14:textId="77777777" w:rsidTr="007C1B36">
        <w:trPr>
          <w:trHeight w:val="290"/>
        </w:trPr>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19CF76D" w14:textId="77777777" w:rsidR="00280F14" w:rsidRPr="00C3526E" w:rsidRDefault="00280F14" w:rsidP="00AB744D">
            <w:pPr>
              <w:spacing w:after="60" w:line="240" w:lineRule="auto"/>
              <w:jc w:val="right"/>
              <w:rPr>
                <w:rFonts w:ascii="Times New Roman" w:eastAsia="Times New Roman" w:hAnsi="Times New Roman" w:cs="Times New Roman"/>
                <w:i/>
                <w:iCs/>
                <w:color w:val="000000"/>
                <w:lang w:eastAsia="en-GB"/>
              </w:rPr>
            </w:pPr>
            <w:r w:rsidRPr="00C3526E">
              <w:rPr>
                <w:rFonts w:ascii="Times New Roman" w:eastAsia="Times New Roman" w:hAnsi="Times New Roman" w:cs="Times New Roman"/>
                <w:i/>
                <w:iCs/>
                <w:color w:val="000000"/>
                <w:lang w:eastAsia="en-GB"/>
              </w:rPr>
              <w:t>ostatné</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CD0662" w14:textId="77777777" w:rsidR="00280F14" w:rsidRPr="00C3526E" w:rsidRDefault="00280F14" w:rsidP="00AB744D">
            <w:pPr>
              <w:spacing w:after="60" w:line="240" w:lineRule="auto"/>
              <w:jc w:val="right"/>
              <w:rPr>
                <w:rFonts w:ascii="Times New Roman" w:eastAsia="Times New Roman" w:hAnsi="Times New Roman" w:cs="Times New Roman"/>
                <w:i/>
                <w:iCs/>
                <w:lang w:eastAsia="en-GB"/>
              </w:rPr>
            </w:pPr>
            <w:r w:rsidRPr="00C3526E">
              <w:rPr>
                <w:rFonts w:ascii="Times New Roman" w:eastAsia="Times New Roman" w:hAnsi="Times New Roman" w:cs="Times New Roman"/>
                <w:i/>
                <w:iCs/>
                <w:lang w:eastAsia="en-GB"/>
              </w:rPr>
              <w:t>179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7ACC20" w14:textId="77777777" w:rsidR="00280F14" w:rsidRPr="00C3526E" w:rsidRDefault="00280F14" w:rsidP="00AB744D">
            <w:pPr>
              <w:spacing w:after="60" w:line="240" w:lineRule="auto"/>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HS nižšie v reťazci</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F59808" w14:textId="77777777" w:rsidR="00280F14" w:rsidRPr="00C3526E" w:rsidRDefault="00280F14" w:rsidP="00AB744D">
            <w:pPr>
              <w:spacing w:after="60" w:line="240" w:lineRule="auto"/>
              <w:jc w:val="right"/>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4 029</w:t>
            </w:r>
          </w:p>
        </w:tc>
      </w:tr>
      <w:tr w:rsidR="00280F14" w:rsidRPr="00C3526E" w14:paraId="34BCE6CC" w14:textId="77777777" w:rsidTr="007C1B36">
        <w:trPr>
          <w:gridAfter w:val="2"/>
          <w:wAfter w:w="4080" w:type="dxa"/>
          <w:trHeight w:val="290"/>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90C5" w14:textId="77777777" w:rsidR="00280F14" w:rsidRPr="00C3526E" w:rsidRDefault="00280F14" w:rsidP="00AB744D">
            <w:pPr>
              <w:spacing w:after="60" w:line="240" w:lineRule="auto"/>
              <w:rPr>
                <w:rFonts w:ascii="Times New Roman" w:eastAsia="Times New Roman" w:hAnsi="Times New Roman" w:cs="Times New Roman"/>
                <w:lang w:eastAsia="en-GB"/>
              </w:rPr>
            </w:pPr>
            <w:r w:rsidRPr="00C3526E">
              <w:rPr>
                <w:rFonts w:ascii="Times New Roman" w:eastAsia="Times New Roman" w:hAnsi="Times New Roman" w:cs="Times New Roman"/>
                <w:lang w:eastAsia="en-GB"/>
              </w:rPr>
              <w:t>Spolu:</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BACB" w14:textId="77777777" w:rsidR="00280F14" w:rsidRPr="00C3526E" w:rsidRDefault="00280F14" w:rsidP="00AB744D">
            <w:pPr>
              <w:spacing w:after="60" w:line="240" w:lineRule="auto"/>
              <w:jc w:val="right"/>
              <w:rPr>
                <w:rFonts w:ascii="Times New Roman" w:eastAsia="Times New Roman" w:hAnsi="Times New Roman" w:cs="Times New Roman"/>
                <w:b/>
                <w:bCs/>
                <w:color w:val="000000"/>
                <w:lang w:eastAsia="en-GB"/>
              </w:rPr>
            </w:pPr>
            <w:r w:rsidRPr="00C3526E">
              <w:rPr>
                <w:rFonts w:ascii="Times New Roman" w:eastAsia="Times New Roman" w:hAnsi="Times New Roman" w:cs="Times New Roman"/>
                <w:b/>
                <w:bCs/>
                <w:color w:val="000000"/>
                <w:lang w:eastAsia="en-GB"/>
              </w:rPr>
              <w:t>16 482</w:t>
            </w:r>
          </w:p>
        </w:tc>
      </w:tr>
    </w:tbl>
    <w:p w14:paraId="4DEEED0F" w14:textId="77777777" w:rsidR="00280F14" w:rsidRDefault="00280F14" w:rsidP="00AB744D">
      <w:pPr>
        <w:spacing w:after="60"/>
        <w:rPr>
          <w:b/>
          <w:i/>
        </w:rPr>
      </w:pPr>
    </w:p>
    <w:p w14:paraId="0A045F47" w14:textId="2036F6FA" w:rsidR="0029446F" w:rsidRDefault="0029446F" w:rsidP="00AB744D">
      <w:pPr>
        <w:spacing w:after="60"/>
        <w:jc w:val="both"/>
        <w:rPr>
          <w:i/>
        </w:rPr>
      </w:pPr>
      <w:r>
        <w:rPr>
          <w:i/>
        </w:rPr>
        <w:t>Zdroj 1</w:t>
      </w:r>
      <w:r w:rsidR="00280F14">
        <w:rPr>
          <w:i/>
        </w:rPr>
        <w:t xml:space="preserve"> –</w:t>
      </w:r>
      <w:r>
        <w:rPr>
          <w:i/>
        </w:rPr>
        <w:t xml:space="preserve"> </w:t>
      </w:r>
      <w:r w:rsidR="00280F14">
        <w:rPr>
          <w:i/>
        </w:rPr>
        <w:t xml:space="preserve">Štátna veterinárna potravinová správa, Ústredný kontrolný a skúšobný ústav poľnohospodársky, Ministerstvo pôdohospodárstva a rozvoja vidieka SR - Sekcia poľnohospodárstva, </w:t>
      </w:r>
      <w:r>
        <w:rPr>
          <w:i/>
        </w:rPr>
        <w:t xml:space="preserve">Zdroj 2 – </w:t>
      </w:r>
      <w:r w:rsidR="00280F14">
        <w:rPr>
          <w:i/>
        </w:rPr>
        <w:t>Národné lesnícke centrum</w:t>
      </w:r>
      <w:r>
        <w:rPr>
          <w:i/>
        </w:rPr>
        <w:t>, Finstat</w:t>
      </w:r>
    </w:p>
    <w:p w14:paraId="62094731" w14:textId="40921192" w:rsidR="00280F14" w:rsidRPr="00C3526E" w:rsidRDefault="0029446F" w:rsidP="00AB744D">
      <w:pPr>
        <w:spacing w:after="60"/>
        <w:jc w:val="both"/>
        <w:rPr>
          <w:i/>
        </w:rPr>
      </w:pPr>
      <w:r>
        <w:rPr>
          <w:i/>
        </w:rPr>
        <w:lastRenderedPageBreak/>
        <w:t xml:space="preserve">Zdroj – Dovoz: </w:t>
      </w:r>
      <w:r w:rsidR="00280F14">
        <w:rPr>
          <w:i/>
        </w:rPr>
        <w:t>Finančné riaditeľstvo Slovenskej republiky</w:t>
      </w:r>
    </w:p>
    <w:p w14:paraId="18FD0E7A" w14:textId="77777777" w:rsidR="00280F14" w:rsidRPr="00C3526E" w:rsidRDefault="00280F14" w:rsidP="00AB744D">
      <w:pPr>
        <w:spacing w:after="60" w:line="240" w:lineRule="auto"/>
        <w:rPr>
          <w:rFonts w:ascii="Calibri" w:eastAsia="Times New Roman" w:hAnsi="Calibri" w:cs="Calibri"/>
          <w:color w:val="000000"/>
          <w:lang w:eastAsia="en-GB"/>
        </w:rPr>
      </w:pPr>
      <w:r w:rsidRPr="00C3526E">
        <w:rPr>
          <w:rFonts w:ascii="Calibri" w:eastAsia="Times New Roman" w:hAnsi="Calibri" w:cs="Calibri"/>
          <w:color w:val="000000"/>
          <w:lang w:eastAsia="en-GB"/>
        </w:rPr>
        <w:t>D/V/DP - dovozcovia/vývozcovia/domáca produkcia sóje, hovädzieho dobytka a dreva</w:t>
      </w:r>
    </w:p>
    <w:p w14:paraId="3F211279" w14:textId="77777777" w:rsidR="00280F14" w:rsidRPr="00C3526E" w:rsidRDefault="00280F14" w:rsidP="00AB744D">
      <w:pPr>
        <w:pStyle w:val="Odsekzoznamu"/>
        <w:spacing w:after="60"/>
        <w:contextualSpacing w:val="0"/>
        <w:rPr>
          <w:b/>
          <w:i/>
        </w:rPr>
      </w:pPr>
    </w:p>
    <w:p w14:paraId="72CE6F9D" w14:textId="58F5C5F3" w:rsidR="00280F14" w:rsidRPr="00034F8E" w:rsidRDefault="005B05E3" w:rsidP="00AB744D">
      <w:pPr>
        <w:pStyle w:val="Odsekzoznamu"/>
        <w:numPr>
          <w:ilvl w:val="0"/>
          <w:numId w:val="16"/>
        </w:numPr>
        <w:spacing w:after="60"/>
        <w:ind w:left="0" w:firstLine="0"/>
        <w:contextualSpacing w:val="0"/>
        <w:jc w:val="both"/>
        <w:rPr>
          <w:rFonts w:ascii="Times New Roman" w:hAnsi="Times New Roman" w:cs="Times New Roman"/>
          <w:b/>
          <w:i/>
          <w:sz w:val="24"/>
          <w:szCs w:val="24"/>
        </w:rPr>
      </w:pPr>
      <w:r w:rsidRPr="00034F8E">
        <w:rPr>
          <w:rFonts w:ascii="Times New Roman" w:eastAsia="Times New Roman" w:hAnsi="Times New Roman" w:cs="Times New Roman"/>
          <w:b/>
          <w:i/>
          <w:sz w:val="24"/>
          <w:szCs w:val="24"/>
          <w:lang w:eastAsia="en-GB"/>
        </w:rPr>
        <w:t>3. 4. 5. 6. 7. 8.</w:t>
      </w:r>
      <w:r w:rsidR="00280F14" w:rsidRPr="00034F8E">
        <w:rPr>
          <w:rFonts w:ascii="Times New Roman" w:eastAsia="Times New Roman" w:hAnsi="Times New Roman" w:cs="Times New Roman"/>
          <w:b/>
          <w:i/>
          <w:sz w:val="24"/>
          <w:szCs w:val="24"/>
          <w:lang w:eastAsia="en-GB"/>
        </w:rPr>
        <w:t xml:space="preserve"> Sprístupnenie vyhlásenia náležitej starostlivosti v elektronickom systéme Európskej komisie podľa rozdielnej frekvencie zaťaženia </w:t>
      </w:r>
    </w:p>
    <w:p w14:paraId="749CDB0F" w14:textId="3822336E" w:rsidR="00280F14" w:rsidRPr="00CE021D" w:rsidRDefault="00280F14" w:rsidP="00AB744D">
      <w:pPr>
        <w:spacing w:after="60" w:line="276" w:lineRule="auto"/>
        <w:jc w:val="both"/>
        <w:rPr>
          <w:rFonts w:ascii="Times New Roman" w:hAnsi="Times New Roman" w:cs="Times New Roman"/>
          <w:sz w:val="24"/>
        </w:rPr>
      </w:pPr>
      <w:r w:rsidRPr="00CE021D">
        <w:rPr>
          <w:rFonts w:ascii="Times New Roman" w:hAnsi="Times New Roman" w:cs="Times New Roman"/>
          <w:sz w:val="24"/>
        </w:rPr>
        <w:t>Povinnosť hospodárskych subjektov pred každým umiestnením dodávky príslušných výrobkov na trhu EÚ a pred ich vývozom (vrátane domácej produkcie) sprístupniť vyhlásenie náležitej starostlivosti v elektronickom systéme EÚ. Náležitosti vyhlásenia určuje príloha II nariadenia. Podľa prílohy II je potrebné identifikovať kto umiestňuje na trhu, čo  umiestňuje, množstvo, krajinu produkcie, geolokácie pozemkov produkcie komodity a čestné prehlásenie súladu s nariadením.</w:t>
      </w:r>
      <w:r w:rsidRPr="00CE021D">
        <w:rPr>
          <w:rFonts w:ascii="Times New Roman" w:hAnsi="Times New Roman" w:cs="Times New Roman"/>
          <w:sz w:val="24"/>
        </w:rPr>
        <w:fldChar w:fldCharType="begin"/>
      </w:r>
      <w:r w:rsidRPr="00CE021D">
        <w:rPr>
          <w:rFonts w:ascii="Times New Roman" w:hAnsi="Times New Roman" w:cs="Times New Roman"/>
          <w:sz w:val="24"/>
        </w:rPr>
        <w:instrText xml:space="preserve"> LINK Excel.Sheet.12 "C:\\Users\\eva.hustakova\\Desktop\\pracovná skupina k odlesňovaniu\\Zákon proti globálnemu odlesňovaniu\\Doložka vplyvov\\bxOpWqA3 (1) – EUDR.xlsx" "Krok 1- Kalkulačka !R12:R14" \a \f 5 \h  \* MERGEFORMAT </w:instrText>
      </w:r>
      <w:r w:rsidRPr="00CE021D">
        <w:rPr>
          <w:rFonts w:ascii="Times New Roman" w:hAnsi="Times New Roman" w:cs="Times New Roman"/>
          <w:sz w:val="24"/>
        </w:rPr>
        <w:fldChar w:fldCharType="separate"/>
      </w:r>
    </w:p>
    <w:p w14:paraId="408CC68F" w14:textId="33B8EED8" w:rsidR="00280F14" w:rsidRPr="00CE021D" w:rsidRDefault="00280F14" w:rsidP="00AB744D">
      <w:pPr>
        <w:spacing w:after="60" w:line="276" w:lineRule="auto"/>
        <w:jc w:val="both"/>
        <w:rPr>
          <w:rFonts w:ascii="Times New Roman" w:hAnsi="Times New Roman" w:cs="Times New Roman"/>
          <w:sz w:val="24"/>
        </w:rPr>
      </w:pPr>
      <w:r w:rsidRPr="00CE021D">
        <w:rPr>
          <w:rFonts w:ascii="Times New Roman" w:hAnsi="Times New Roman" w:cs="Times New Roman"/>
          <w:b/>
          <w:sz w:val="24"/>
        </w:rPr>
        <w:fldChar w:fldCharType="end"/>
      </w:r>
      <w:r w:rsidRPr="00CE021D">
        <w:rPr>
          <w:rFonts w:ascii="Times New Roman" w:hAnsi="Times New Roman" w:cs="Times New Roman"/>
          <w:sz w:val="24"/>
          <w:u w:val="single"/>
        </w:rPr>
        <w:t>Počet dotknutých subjektov</w:t>
      </w:r>
      <w:r w:rsidRPr="00CE021D">
        <w:rPr>
          <w:rFonts w:ascii="Times New Roman" w:hAnsi="Times New Roman" w:cs="Times New Roman"/>
          <w:sz w:val="24"/>
        </w:rPr>
        <w:t xml:space="preserve"> - 26 473. Ide o subjekty ktoré podávajú vyhlásenie náležitej starostlivosti/DDS/due deligence statement.  Podľa prehľadu v bode 1  ide o domácich prvovýrobcov HD (14 005) , dreva (4 016) a sóje  (1 625) a dovozcov/vývozcov 6 827. Počet dovozcov/vývozcov sa oproti prehľadu v bode 1 znižuje o subjekty dovážajúce malé množstvá, kde je predpoklad, že ide o vlastnú spotrebu. Počet subjektov je uvádzaný podľa rozdielnej frekvencie plnenia.</w:t>
      </w:r>
    </w:p>
    <w:p w14:paraId="73AA3C61" w14:textId="5489BA0A" w:rsidR="00280F14" w:rsidRPr="00CE021D" w:rsidRDefault="00280F14" w:rsidP="00AB744D">
      <w:pPr>
        <w:spacing w:after="60" w:line="276" w:lineRule="auto"/>
        <w:jc w:val="both"/>
        <w:rPr>
          <w:rFonts w:ascii="Times New Roman" w:hAnsi="Times New Roman" w:cs="Times New Roman"/>
          <w:sz w:val="24"/>
        </w:rPr>
      </w:pPr>
      <w:r w:rsidRPr="00CE021D">
        <w:rPr>
          <w:rFonts w:ascii="Times New Roman" w:hAnsi="Times New Roman" w:cs="Times New Roman"/>
          <w:b/>
          <w:i/>
          <w:iCs/>
          <w:sz w:val="24"/>
        </w:rPr>
        <w:t>Vypracovanie dokumentu, správy, potvrdenia, dokladu, zmluvy</w:t>
      </w:r>
      <w:r w:rsidRPr="00CE021D">
        <w:rPr>
          <w:rFonts w:ascii="Times New Roman" w:hAnsi="Times New Roman" w:cs="Times New Roman"/>
          <w:sz w:val="24"/>
        </w:rPr>
        <w:t xml:space="preserve">  – príprava podkladov na zápis vyhlásenia náležitej starostlivosti do elektronického systému </w:t>
      </w:r>
      <w:r w:rsidR="003A3BB2">
        <w:rPr>
          <w:rFonts w:ascii="Times New Roman" w:hAnsi="Times New Roman" w:cs="Times New Roman"/>
          <w:sz w:val="24"/>
        </w:rPr>
        <w:t>podľa nariadenia</w:t>
      </w:r>
      <w:r w:rsidRPr="00CE021D">
        <w:rPr>
          <w:rFonts w:ascii="Times New Roman" w:hAnsi="Times New Roman" w:cs="Times New Roman"/>
          <w:sz w:val="24"/>
        </w:rPr>
        <w:t>.</w:t>
      </w:r>
    </w:p>
    <w:p w14:paraId="64DB4CAC" w14:textId="77777777" w:rsidR="00280F14" w:rsidRPr="00CE021D" w:rsidRDefault="00280F14" w:rsidP="00AB744D">
      <w:pPr>
        <w:spacing w:after="60" w:line="276" w:lineRule="auto"/>
        <w:jc w:val="both"/>
        <w:rPr>
          <w:rFonts w:ascii="Times New Roman" w:hAnsi="Times New Roman" w:cs="Times New Roman"/>
          <w:sz w:val="24"/>
        </w:rPr>
      </w:pPr>
      <w:r w:rsidRPr="00CE021D">
        <w:rPr>
          <w:rFonts w:ascii="Times New Roman" w:hAnsi="Times New Roman" w:cs="Times New Roman"/>
          <w:sz w:val="24"/>
          <w:u w:val="single"/>
        </w:rPr>
        <w:t>Veľkosť povinnosti</w:t>
      </w:r>
      <w:r w:rsidRPr="00CE021D">
        <w:rPr>
          <w:rFonts w:ascii="Times New Roman" w:hAnsi="Times New Roman" w:cs="Times New Roman"/>
          <w:sz w:val="24"/>
        </w:rPr>
        <w:t xml:space="preserve"> – štandardná –  ide o značný rozsah údajov uvedený v Prílohe II, vrátane geolokácie pozemkov na ktorých boli komodity dopestované. Pozemky je potrebné identifikovať súradnicami hraničných bodov polygónu ak ide o pozemky väčšie ako 4 ha, inak bodom geolokáciou. Identifikujú všetky pozemky z ktorých pochádza komodita obsiahnutá v príslušnom výrobku (každé zrnko kávy z nákladu). Pri subjektoch, ktoré sprístupňujú DDS na dennej báze sa počíta s minimálnym zaťažením 120 min. počas 251 dní čo je 30 120 min.</w:t>
      </w:r>
    </w:p>
    <w:p w14:paraId="4C195101" w14:textId="40BA7638" w:rsidR="00280F14" w:rsidRDefault="00280F14" w:rsidP="00AB744D">
      <w:pPr>
        <w:spacing w:after="60" w:line="276" w:lineRule="auto"/>
        <w:jc w:val="both"/>
        <w:rPr>
          <w:rFonts w:ascii="Times New Roman" w:hAnsi="Times New Roman" w:cs="Times New Roman"/>
          <w:sz w:val="24"/>
        </w:rPr>
      </w:pPr>
      <w:r w:rsidRPr="00CE021D">
        <w:rPr>
          <w:rFonts w:ascii="Times New Roman" w:hAnsi="Times New Roman" w:cs="Times New Roman"/>
          <w:sz w:val="24"/>
          <w:u w:val="single"/>
        </w:rPr>
        <w:t>Elektronické splnenie</w:t>
      </w:r>
      <w:r w:rsidRPr="00CE021D">
        <w:rPr>
          <w:rFonts w:ascii="Times New Roman" w:hAnsi="Times New Roman" w:cs="Times New Roman"/>
          <w:sz w:val="24"/>
        </w:rPr>
        <w:t xml:space="preserve">  – možné. Napríklad geolokácia pozemkov domácej produkcie dreva bude umožnená cez Informačný systém lesného hospodárstva, ktorý hospodárskemu subjektu po identifikovaní pozemkov ponúkne záznam v požadovanom formáte GeoJason. Následne bude potrebné aby hospodársky subjekt tento záznam prekopíroval do príslušnej kolónky informačného systému  </w:t>
      </w:r>
      <w:r w:rsidR="003A3BB2">
        <w:rPr>
          <w:rFonts w:ascii="Times New Roman" w:hAnsi="Times New Roman" w:cs="Times New Roman"/>
          <w:sz w:val="24"/>
        </w:rPr>
        <w:t>podľa nariadenia</w:t>
      </w:r>
      <w:r w:rsidRPr="00CE021D">
        <w:rPr>
          <w:rFonts w:ascii="Times New Roman" w:hAnsi="Times New Roman" w:cs="Times New Roman"/>
          <w:sz w:val="24"/>
        </w:rPr>
        <w:t>.</w:t>
      </w:r>
    </w:p>
    <w:p w14:paraId="6D334730" w14:textId="77777777" w:rsidR="00415066" w:rsidRPr="00CE021D" w:rsidRDefault="00415066" w:rsidP="00AB744D">
      <w:pPr>
        <w:spacing w:after="60" w:line="276" w:lineRule="auto"/>
        <w:jc w:val="both"/>
        <w:rPr>
          <w:rFonts w:ascii="Times New Roman" w:hAnsi="Times New Roman" w:cs="Times New Roman"/>
          <w:sz w:val="24"/>
        </w:rPr>
      </w:pPr>
    </w:p>
    <w:p w14:paraId="02456A22" w14:textId="74D8C1A4" w:rsidR="00280F14" w:rsidRPr="00CE021D" w:rsidRDefault="00280F14" w:rsidP="00AB744D">
      <w:pPr>
        <w:spacing w:after="60" w:line="276" w:lineRule="auto"/>
        <w:jc w:val="both"/>
        <w:rPr>
          <w:rFonts w:ascii="Times New Roman" w:hAnsi="Times New Roman" w:cs="Times New Roman"/>
          <w:b/>
          <w:i/>
          <w:iCs/>
          <w:sz w:val="24"/>
        </w:rPr>
      </w:pPr>
      <w:r w:rsidRPr="00CE021D">
        <w:rPr>
          <w:rFonts w:ascii="Times New Roman" w:hAnsi="Times New Roman" w:cs="Times New Roman"/>
          <w:b/>
          <w:i/>
          <w:iCs/>
          <w:sz w:val="24"/>
        </w:rPr>
        <w:t xml:space="preserve">Zápis alebo aktualizácia údajov v registri/evidencii – </w:t>
      </w:r>
      <w:r w:rsidRPr="00CE021D">
        <w:rPr>
          <w:rFonts w:ascii="Times New Roman" w:hAnsi="Times New Roman" w:cs="Times New Roman"/>
          <w:sz w:val="24"/>
        </w:rPr>
        <w:t xml:space="preserve">vlastný zápis vyhlásenia náležitej starostlivosti do elektronického systému </w:t>
      </w:r>
      <w:r w:rsidR="003A3BB2">
        <w:rPr>
          <w:rFonts w:ascii="Times New Roman" w:hAnsi="Times New Roman" w:cs="Times New Roman"/>
          <w:sz w:val="24"/>
        </w:rPr>
        <w:t>podľa nariadenia</w:t>
      </w:r>
      <w:r w:rsidRPr="00CE021D">
        <w:rPr>
          <w:rFonts w:ascii="Times New Roman" w:hAnsi="Times New Roman" w:cs="Times New Roman"/>
          <w:sz w:val="24"/>
        </w:rPr>
        <w:t>.</w:t>
      </w:r>
    </w:p>
    <w:p w14:paraId="3C055ADE" w14:textId="77777777" w:rsidR="00280F14" w:rsidRPr="00CE021D" w:rsidRDefault="00280F14" w:rsidP="00AB744D">
      <w:pPr>
        <w:spacing w:after="60" w:line="276" w:lineRule="auto"/>
        <w:jc w:val="both"/>
        <w:rPr>
          <w:rFonts w:ascii="Times New Roman" w:hAnsi="Times New Roman" w:cs="Times New Roman"/>
          <w:sz w:val="24"/>
        </w:rPr>
      </w:pPr>
      <w:r w:rsidRPr="00CE021D">
        <w:rPr>
          <w:rFonts w:ascii="Times New Roman" w:hAnsi="Times New Roman" w:cs="Times New Roman"/>
          <w:sz w:val="24"/>
          <w:u w:val="single"/>
        </w:rPr>
        <w:t>Veľkosť povinnosti</w:t>
      </w:r>
      <w:r w:rsidRPr="00CE021D">
        <w:rPr>
          <w:rFonts w:ascii="Times New Roman" w:hAnsi="Times New Roman" w:cs="Times New Roman"/>
          <w:sz w:val="24"/>
        </w:rPr>
        <w:t xml:space="preserve"> –  štandardná nakoľko ide o vpisovanie značného rozsahu údajov uvedených v Prílohe II do elektronického systému. V prípade že sa náležitá starostlivosť vedie písomne, tieto údaje bude potrebné do elektronického systému prepísať. Hlavne pri dovozoch sa bude geolokácia zadávať priamo v elektronickom systéme.  Pri subjektoch ktoré sprístupňujú DDS na dennej báze sa počíta s minimálnym zaťažením 30 min. počas 251 dní čo je 7 530 min. </w:t>
      </w:r>
    </w:p>
    <w:p w14:paraId="347BB930" w14:textId="0882BE23" w:rsidR="00280F14" w:rsidRPr="00CE021D" w:rsidRDefault="00280F14" w:rsidP="00AB744D">
      <w:pPr>
        <w:spacing w:after="60" w:line="276" w:lineRule="auto"/>
        <w:rPr>
          <w:rFonts w:ascii="Times New Roman" w:hAnsi="Times New Roman" w:cs="Times New Roman"/>
          <w:sz w:val="24"/>
        </w:rPr>
      </w:pPr>
      <w:r w:rsidRPr="00CE021D">
        <w:rPr>
          <w:rFonts w:ascii="Times New Roman" w:hAnsi="Times New Roman" w:cs="Times New Roman"/>
          <w:sz w:val="24"/>
          <w:u w:val="single"/>
        </w:rPr>
        <w:t>Elektronické splnenie</w:t>
      </w:r>
      <w:r w:rsidRPr="00CE021D">
        <w:rPr>
          <w:rFonts w:ascii="Times New Roman" w:hAnsi="Times New Roman" w:cs="Times New Roman"/>
          <w:sz w:val="24"/>
        </w:rPr>
        <w:t xml:space="preserve">  –  povinné podľa čl. 33 </w:t>
      </w:r>
      <w:r w:rsidR="003A3BB2">
        <w:rPr>
          <w:rFonts w:ascii="Times New Roman" w:hAnsi="Times New Roman" w:cs="Times New Roman"/>
          <w:sz w:val="24"/>
        </w:rPr>
        <w:t>nariadenia</w:t>
      </w:r>
      <w:r w:rsidRPr="00CE021D">
        <w:rPr>
          <w:rFonts w:ascii="Times New Roman" w:hAnsi="Times New Roman" w:cs="Times New Roman"/>
          <w:sz w:val="24"/>
        </w:rPr>
        <w:t>.</w:t>
      </w:r>
    </w:p>
    <w:p w14:paraId="097C3C4F" w14:textId="77777777" w:rsidR="00280F14" w:rsidRPr="00CE021D" w:rsidRDefault="00280F14" w:rsidP="00AB744D">
      <w:pPr>
        <w:spacing w:after="60" w:line="276" w:lineRule="auto"/>
        <w:rPr>
          <w:rFonts w:ascii="Times New Roman" w:hAnsi="Times New Roman" w:cs="Times New Roman"/>
          <w:sz w:val="24"/>
        </w:rPr>
      </w:pPr>
      <w:r w:rsidRPr="00CE021D">
        <w:rPr>
          <w:rFonts w:ascii="Times New Roman" w:hAnsi="Times New Roman" w:cs="Times New Roman"/>
          <w:sz w:val="24"/>
          <w:u w:val="single"/>
        </w:rPr>
        <w:t xml:space="preserve">Frekvencia plnenia povinností </w:t>
      </w:r>
      <w:r w:rsidRPr="00CE021D">
        <w:rPr>
          <w:rFonts w:ascii="Times New Roman" w:hAnsi="Times New Roman" w:cs="Times New Roman"/>
          <w:sz w:val="24"/>
        </w:rPr>
        <w:t>– rôzna:</w:t>
      </w:r>
    </w:p>
    <w:tbl>
      <w:tblPr>
        <w:tblW w:w="8647" w:type="dxa"/>
        <w:tblInd w:w="-142" w:type="dxa"/>
        <w:tblLayout w:type="fixed"/>
        <w:tblLook w:val="04A0" w:firstRow="1" w:lastRow="0" w:firstColumn="1" w:lastColumn="0" w:noHBand="0" w:noVBand="1"/>
      </w:tblPr>
      <w:tblGrid>
        <w:gridCol w:w="284"/>
        <w:gridCol w:w="1276"/>
        <w:gridCol w:w="1275"/>
        <w:gridCol w:w="236"/>
        <w:gridCol w:w="1440"/>
        <w:gridCol w:w="1145"/>
        <w:gridCol w:w="236"/>
        <w:gridCol w:w="1479"/>
        <w:gridCol w:w="1276"/>
      </w:tblGrid>
      <w:tr w:rsidR="00280F14" w:rsidRPr="00C3526E" w14:paraId="7F295F5F" w14:textId="77777777" w:rsidTr="007C1B36">
        <w:trPr>
          <w:trHeight w:val="302"/>
        </w:trPr>
        <w:tc>
          <w:tcPr>
            <w:tcW w:w="284" w:type="dxa"/>
            <w:tcBorders>
              <w:top w:val="nil"/>
              <w:left w:val="nil"/>
              <w:bottom w:val="nil"/>
              <w:right w:val="nil"/>
            </w:tcBorders>
            <w:shd w:val="clear" w:color="auto" w:fill="auto"/>
            <w:noWrap/>
            <w:vAlign w:val="bottom"/>
            <w:hideMark/>
          </w:tcPr>
          <w:p w14:paraId="7E225C51" w14:textId="77777777" w:rsidR="00280F14" w:rsidRPr="00C3526E" w:rsidRDefault="00280F14" w:rsidP="00AB744D">
            <w:pPr>
              <w:spacing w:after="60" w:line="240" w:lineRule="auto"/>
              <w:jc w:val="center"/>
              <w:rPr>
                <w:rFonts w:eastAsia="Times New Roman" w:cstheme="minorHAnsi"/>
                <w:color w:val="000000"/>
                <w:lang w:eastAsia="en-GB"/>
              </w:rPr>
            </w:pPr>
          </w:p>
        </w:tc>
        <w:tc>
          <w:tcPr>
            <w:tcW w:w="1276" w:type="dxa"/>
            <w:tcBorders>
              <w:top w:val="nil"/>
              <w:left w:val="nil"/>
              <w:bottom w:val="nil"/>
              <w:right w:val="nil"/>
            </w:tcBorders>
            <w:shd w:val="clear" w:color="auto" w:fill="auto"/>
            <w:noWrap/>
            <w:vAlign w:val="bottom"/>
            <w:hideMark/>
          </w:tcPr>
          <w:p w14:paraId="073C836B" w14:textId="77777777" w:rsidR="00280F14" w:rsidRPr="00C3526E" w:rsidRDefault="00280F14" w:rsidP="00AB744D">
            <w:pPr>
              <w:spacing w:after="60" w:line="240" w:lineRule="auto"/>
              <w:rPr>
                <w:rFonts w:eastAsia="Times New Roman" w:cstheme="minorHAnsi"/>
                <w:sz w:val="20"/>
                <w:szCs w:val="20"/>
                <w:lang w:eastAsia="en-GB"/>
              </w:rPr>
            </w:pPr>
          </w:p>
        </w:tc>
        <w:tc>
          <w:tcPr>
            <w:tcW w:w="1275" w:type="dxa"/>
            <w:tcBorders>
              <w:top w:val="nil"/>
              <w:left w:val="nil"/>
              <w:bottom w:val="nil"/>
              <w:right w:val="nil"/>
            </w:tcBorders>
            <w:shd w:val="clear" w:color="auto" w:fill="auto"/>
            <w:noWrap/>
            <w:vAlign w:val="bottom"/>
            <w:hideMark/>
          </w:tcPr>
          <w:p w14:paraId="378A5A3E" w14:textId="77777777" w:rsidR="00280F14" w:rsidRPr="00C3526E" w:rsidRDefault="00280F14" w:rsidP="00AB744D">
            <w:pPr>
              <w:spacing w:after="60" w:line="240" w:lineRule="auto"/>
              <w:rPr>
                <w:rFonts w:eastAsia="Times New Roman" w:cstheme="minorHAnsi"/>
                <w:sz w:val="20"/>
                <w:szCs w:val="20"/>
                <w:lang w:eastAsia="en-GB"/>
              </w:rPr>
            </w:pPr>
          </w:p>
        </w:tc>
        <w:tc>
          <w:tcPr>
            <w:tcW w:w="236" w:type="dxa"/>
            <w:tcBorders>
              <w:top w:val="nil"/>
              <w:left w:val="nil"/>
              <w:bottom w:val="nil"/>
              <w:right w:val="nil"/>
            </w:tcBorders>
            <w:shd w:val="clear" w:color="auto" w:fill="auto"/>
            <w:noWrap/>
            <w:vAlign w:val="bottom"/>
            <w:hideMark/>
          </w:tcPr>
          <w:p w14:paraId="51B4C31B" w14:textId="77777777" w:rsidR="00280F14" w:rsidRPr="00C3526E" w:rsidRDefault="00280F14" w:rsidP="00AB744D">
            <w:pPr>
              <w:spacing w:after="60" w:line="240" w:lineRule="auto"/>
              <w:rPr>
                <w:rFonts w:eastAsia="Times New Roman" w:cstheme="minorHAnsi"/>
                <w:sz w:val="20"/>
                <w:szCs w:val="20"/>
                <w:lang w:eastAsia="en-GB"/>
              </w:rPr>
            </w:pPr>
          </w:p>
        </w:tc>
        <w:tc>
          <w:tcPr>
            <w:tcW w:w="1440" w:type="dxa"/>
            <w:tcBorders>
              <w:top w:val="nil"/>
              <w:left w:val="nil"/>
              <w:bottom w:val="nil"/>
              <w:right w:val="nil"/>
            </w:tcBorders>
            <w:shd w:val="clear" w:color="auto" w:fill="auto"/>
            <w:noWrap/>
            <w:vAlign w:val="bottom"/>
            <w:hideMark/>
          </w:tcPr>
          <w:p w14:paraId="1EADC0B2" w14:textId="77777777" w:rsidR="00280F14" w:rsidRPr="00C3526E" w:rsidRDefault="00280F14" w:rsidP="00AB744D">
            <w:pPr>
              <w:spacing w:after="60" w:line="240" w:lineRule="auto"/>
              <w:rPr>
                <w:rFonts w:eastAsia="Times New Roman" w:cstheme="minorHAnsi"/>
                <w:sz w:val="20"/>
                <w:szCs w:val="20"/>
                <w:lang w:eastAsia="en-GB"/>
              </w:rPr>
            </w:pPr>
          </w:p>
        </w:tc>
        <w:tc>
          <w:tcPr>
            <w:tcW w:w="1145" w:type="dxa"/>
            <w:tcBorders>
              <w:top w:val="nil"/>
              <w:left w:val="nil"/>
              <w:bottom w:val="nil"/>
              <w:right w:val="nil"/>
            </w:tcBorders>
            <w:shd w:val="clear" w:color="auto" w:fill="auto"/>
            <w:noWrap/>
            <w:vAlign w:val="bottom"/>
            <w:hideMark/>
          </w:tcPr>
          <w:p w14:paraId="0AC636FF" w14:textId="77777777" w:rsidR="00280F14" w:rsidRPr="00C3526E" w:rsidRDefault="00280F14" w:rsidP="00AB744D">
            <w:pPr>
              <w:spacing w:after="60" w:line="240" w:lineRule="auto"/>
              <w:rPr>
                <w:rFonts w:eastAsia="Times New Roman" w:cstheme="minorHAnsi"/>
                <w:sz w:val="20"/>
                <w:szCs w:val="20"/>
                <w:lang w:eastAsia="en-GB"/>
              </w:rPr>
            </w:pPr>
          </w:p>
        </w:tc>
        <w:tc>
          <w:tcPr>
            <w:tcW w:w="236" w:type="dxa"/>
            <w:tcBorders>
              <w:top w:val="nil"/>
              <w:left w:val="nil"/>
              <w:bottom w:val="nil"/>
              <w:right w:val="nil"/>
            </w:tcBorders>
            <w:shd w:val="clear" w:color="auto" w:fill="auto"/>
            <w:noWrap/>
            <w:vAlign w:val="bottom"/>
            <w:hideMark/>
          </w:tcPr>
          <w:p w14:paraId="71388F4E" w14:textId="77777777" w:rsidR="00280F14" w:rsidRPr="00C3526E" w:rsidRDefault="00280F14" w:rsidP="00AB744D">
            <w:pPr>
              <w:spacing w:after="60" w:line="240" w:lineRule="auto"/>
              <w:rPr>
                <w:rFonts w:eastAsia="Times New Roman" w:cstheme="minorHAnsi"/>
                <w:sz w:val="20"/>
                <w:szCs w:val="20"/>
                <w:lang w:eastAsia="en-GB"/>
              </w:rPr>
            </w:pPr>
          </w:p>
        </w:tc>
        <w:tc>
          <w:tcPr>
            <w:tcW w:w="1479" w:type="dxa"/>
            <w:tcBorders>
              <w:top w:val="nil"/>
              <w:left w:val="nil"/>
              <w:bottom w:val="nil"/>
              <w:right w:val="nil"/>
            </w:tcBorders>
            <w:shd w:val="clear" w:color="auto" w:fill="auto"/>
            <w:noWrap/>
            <w:vAlign w:val="bottom"/>
            <w:hideMark/>
          </w:tcPr>
          <w:p w14:paraId="21DE85CB" w14:textId="77777777" w:rsidR="00280F14" w:rsidRPr="00C3526E" w:rsidRDefault="00280F14" w:rsidP="00AB744D">
            <w:pPr>
              <w:spacing w:after="60" w:line="240" w:lineRule="auto"/>
              <w:rPr>
                <w:rFonts w:eastAsia="Times New Roman" w:cstheme="minorHAnsi"/>
                <w:sz w:val="20"/>
                <w:szCs w:val="20"/>
                <w:lang w:eastAsia="en-GB"/>
              </w:rPr>
            </w:pPr>
          </w:p>
        </w:tc>
        <w:tc>
          <w:tcPr>
            <w:tcW w:w="1276" w:type="dxa"/>
            <w:tcBorders>
              <w:top w:val="nil"/>
              <w:left w:val="nil"/>
              <w:bottom w:val="nil"/>
              <w:right w:val="nil"/>
            </w:tcBorders>
            <w:shd w:val="clear" w:color="auto" w:fill="auto"/>
            <w:noWrap/>
            <w:vAlign w:val="bottom"/>
            <w:hideMark/>
          </w:tcPr>
          <w:p w14:paraId="70BF8A4B" w14:textId="77777777" w:rsidR="00280F14" w:rsidRPr="00C3526E" w:rsidRDefault="00280F14" w:rsidP="00AB744D">
            <w:pPr>
              <w:spacing w:after="60" w:line="240" w:lineRule="auto"/>
              <w:rPr>
                <w:rFonts w:eastAsia="Times New Roman" w:cstheme="minorHAnsi"/>
                <w:sz w:val="20"/>
                <w:szCs w:val="20"/>
                <w:lang w:eastAsia="en-GB"/>
              </w:rPr>
            </w:pPr>
          </w:p>
        </w:tc>
      </w:tr>
      <w:tr w:rsidR="00280F14" w:rsidRPr="00C3526E" w14:paraId="360F440A" w14:textId="77777777" w:rsidTr="007C1B36">
        <w:trPr>
          <w:trHeight w:val="1181"/>
        </w:trPr>
        <w:tc>
          <w:tcPr>
            <w:tcW w:w="284" w:type="dxa"/>
            <w:tcBorders>
              <w:top w:val="nil"/>
              <w:left w:val="nil"/>
              <w:bottom w:val="nil"/>
              <w:right w:val="nil"/>
            </w:tcBorders>
            <w:shd w:val="clear" w:color="auto" w:fill="auto"/>
            <w:noWrap/>
            <w:vAlign w:val="bottom"/>
            <w:hideMark/>
          </w:tcPr>
          <w:p w14:paraId="713CB0BA" w14:textId="77777777" w:rsidR="00280F14" w:rsidRPr="00C3526E" w:rsidRDefault="00280F14" w:rsidP="00AB744D">
            <w:pPr>
              <w:spacing w:after="60" w:line="240" w:lineRule="auto"/>
              <w:jc w:val="center"/>
              <w:rPr>
                <w:rFonts w:eastAsia="Times New Roman" w:cstheme="minorHAnsi"/>
                <w:color w:val="00000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4BB18"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Počet dovozcov a vývozcov z/do EÚ za rok 2023</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9A5460"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Frekvencia podávania colných vyhlásení</w:t>
            </w:r>
          </w:p>
        </w:tc>
        <w:tc>
          <w:tcPr>
            <w:tcW w:w="236" w:type="dxa"/>
            <w:tcBorders>
              <w:top w:val="nil"/>
              <w:left w:val="nil"/>
              <w:bottom w:val="nil"/>
              <w:right w:val="nil"/>
            </w:tcBorders>
            <w:shd w:val="clear" w:color="auto" w:fill="FFFFFF" w:themeFill="background1"/>
            <w:noWrap/>
            <w:vAlign w:val="bottom"/>
            <w:hideMark/>
          </w:tcPr>
          <w:p w14:paraId="74A39361"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9EC65"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 xml:space="preserve">Počet domácich subjektov - prvovýrobcov </w:t>
            </w:r>
          </w:p>
        </w:tc>
        <w:tc>
          <w:tcPr>
            <w:tcW w:w="11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CEB7C9"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Frekvencia podávania DDS</w:t>
            </w:r>
          </w:p>
        </w:tc>
        <w:tc>
          <w:tcPr>
            <w:tcW w:w="236" w:type="dxa"/>
            <w:tcBorders>
              <w:top w:val="nil"/>
              <w:left w:val="nil"/>
              <w:bottom w:val="nil"/>
              <w:right w:val="nil"/>
            </w:tcBorders>
            <w:shd w:val="clear" w:color="auto" w:fill="FFFFFF" w:themeFill="background1"/>
            <w:noWrap/>
            <w:vAlign w:val="bottom"/>
            <w:hideMark/>
          </w:tcPr>
          <w:p w14:paraId="2B6D4C5F"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14:paraId="1B17B4C0"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Počet subjektov podávajúcich DDS spolu</w:t>
            </w:r>
          </w:p>
        </w:tc>
        <w:tc>
          <w:tcPr>
            <w:tcW w:w="1276" w:type="dxa"/>
            <w:tcBorders>
              <w:top w:val="single" w:sz="8" w:space="0" w:color="auto"/>
              <w:left w:val="nil"/>
              <w:bottom w:val="single" w:sz="8" w:space="0" w:color="auto"/>
              <w:right w:val="single" w:sz="8" w:space="0" w:color="auto"/>
            </w:tcBorders>
            <w:shd w:val="clear" w:color="auto" w:fill="FFFFFF" w:themeFill="background1"/>
            <w:vAlign w:val="center"/>
            <w:hideMark/>
          </w:tcPr>
          <w:p w14:paraId="777DF43A"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frekvencia podávania DDS</w:t>
            </w:r>
          </w:p>
        </w:tc>
      </w:tr>
      <w:tr w:rsidR="00280F14" w:rsidRPr="00C3526E" w14:paraId="7D8209EA" w14:textId="77777777" w:rsidTr="007C1B36">
        <w:trPr>
          <w:trHeight w:val="287"/>
        </w:trPr>
        <w:tc>
          <w:tcPr>
            <w:tcW w:w="284" w:type="dxa"/>
            <w:tcBorders>
              <w:top w:val="nil"/>
              <w:left w:val="nil"/>
              <w:bottom w:val="nil"/>
              <w:right w:val="nil"/>
            </w:tcBorders>
            <w:shd w:val="clear" w:color="auto" w:fill="auto"/>
            <w:noWrap/>
            <w:vAlign w:val="bottom"/>
            <w:hideMark/>
          </w:tcPr>
          <w:p w14:paraId="02B20DED" w14:textId="77777777" w:rsidR="00280F14" w:rsidRPr="00C3526E" w:rsidRDefault="00280F14" w:rsidP="00AB744D">
            <w:pPr>
              <w:spacing w:after="60" w:line="240" w:lineRule="auto"/>
              <w:jc w:val="right"/>
              <w:rPr>
                <w:rFonts w:eastAsia="Times New Roman" w:cstheme="minorHAnsi"/>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CCEBDB"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3 533</w:t>
            </w:r>
          </w:p>
        </w:tc>
        <w:tc>
          <w:tcPr>
            <w:tcW w:w="1275" w:type="dxa"/>
            <w:tcBorders>
              <w:top w:val="nil"/>
              <w:left w:val="nil"/>
              <w:bottom w:val="single" w:sz="4" w:space="0" w:color="auto"/>
              <w:right w:val="single" w:sz="4" w:space="0" w:color="auto"/>
            </w:tcBorders>
            <w:shd w:val="clear" w:color="auto" w:fill="auto"/>
            <w:noWrap/>
            <w:vAlign w:val="bottom"/>
            <w:hideMark/>
          </w:tcPr>
          <w:p w14:paraId="6780F139"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1x do roka</w:t>
            </w:r>
          </w:p>
        </w:tc>
        <w:tc>
          <w:tcPr>
            <w:tcW w:w="236" w:type="dxa"/>
            <w:tcBorders>
              <w:top w:val="nil"/>
              <w:left w:val="nil"/>
              <w:bottom w:val="nil"/>
              <w:right w:val="nil"/>
            </w:tcBorders>
            <w:shd w:val="clear" w:color="auto" w:fill="auto"/>
            <w:noWrap/>
            <w:vAlign w:val="bottom"/>
            <w:hideMark/>
          </w:tcPr>
          <w:p w14:paraId="58B2FF2C"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5F425FB"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19 646</w:t>
            </w:r>
          </w:p>
        </w:tc>
        <w:tc>
          <w:tcPr>
            <w:tcW w:w="1145" w:type="dxa"/>
            <w:tcBorders>
              <w:top w:val="nil"/>
              <w:left w:val="nil"/>
              <w:bottom w:val="single" w:sz="4" w:space="0" w:color="auto"/>
              <w:right w:val="single" w:sz="4" w:space="0" w:color="auto"/>
            </w:tcBorders>
            <w:shd w:val="clear" w:color="auto" w:fill="auto"/>
            <w:noWrap/>
            <w:vAlign w:val="bottom"/>
            <w:hideMark/>
          </w:tcPr>
          <w:p w14:paraId="6261F6B5"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mesačne</w:t>
            </w:r>
          </w:p>
        </w:tc>
        <w:tc>
          <w:tcPr>
            <w:tcW w:w="236" w:type="dxa"/>
            <w:tcBorders>
              <w:top w:val="nil"/>
              <w:left w:val="nil"/>
              <w:bottom w:val="nil"/>
              <w:right w:val="nil"/>
            </w:tcBorders>
            <w:shd w:val="clear" w:color="auto" w:fill="auto"/>
            <w:noWrap/>
            <w:vAlign w:val="bottom"/>
            <w:hideMark/>
          </w:tcPr>
          <w:p w14:paraId="63426680"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79" w:type="dxa"/>
            <w:tcBorders>
              <w:top w:val="nil"/>
              <w:left w:val="single" w:sz="8" w:space="0" w:color="auto"/>
              <w:bottom w:val="single" w:sz="4" w:space="0" w:color="auto"/>
              <w:right w:val="single" w:sz="4" w:space="0" w:color="auto"/>
            </w:tcBorders>
            <w:shd w:val="clear" w:color="auto" w:fill="auto"/>
            <w:noWrap/>
            <w:vAlign w:val="bottom"/>
            <w:hideMark/>
          </w:tcPr>
          <w:p w14:paraId="05633A29" w14:textId="77777777" w:rsidR="00280F14" w:rsidRPr="00034F8E" w:rsidRDefault="00280F14" w:rsidP="00AB744D">
            <w:pPr>
              <w:spacing w:after="60" w:line="240" w:lineRule="auto"/>
              <w:jc w:val="right"/>
              <w:rPr>
                <w:rFonts w:eastAsia="Times New Roman" w:cstheme="minorHAnsi"/>
                <w:b/>
                <w:bCs/>
                <w:color w:val="000000"/>
                <w:lang w:eastAsia="en-GB"/>
              </w:rPr>
            </w:pPr>
            <w:r w:rsidRPr="00034F8E">
              <w:rPr>
                <w:rFonts w:eastAsia="Times New Roman" w:cstheme="minorHAnsi"/>
                <w:b/>
                <w:bCs/>
                <w:color w:val="000000"/>
                <w:lang w:eastAsia="en-GB"/>
              </w:rPr>
              <w:t>3 533</w:t>
            </w:r>
          </w:p>
        </w:tc>
        <w:tc>
          <w:tcPr>
            <w:tcW w:w="1276" w:type="dxa"/>
            <w:tcBorders>
              <w:top w:val="nil"/>
              <w:left w:val="nil"/>
              <w:bottom w:val="single" w:sz="4" w:space="0" w:color="auto"/>
              <w:right w:val="single" w:sz="8" w:space="0" w:color="auto"/>
            </w:tcBorders>
            <w:shd w:val="clear" w:color="auto" w:fill="auto"/>
            <w:noWrap/>
            <w:vAlign w:val="bottom"/>
            <w:hideMark/>
          </w:tcPr>
          <w:p w14:paraId="4ABADB76"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1x do roka</w:t>
            </w:r>
          </w:p>
        </w:tc>
      </w:tr>
      <w:tr w:rsidR="00280F14" w:rsidRPr="00C3526E" w14:paraId="5D307D2C" w14:textId="77777777" w:rsidTr="007C1B36">
        <w:trPr>
          <w:trHeight w:val="287"/>
        </w:trPr>
        <w:tc>
          <w:tcPr>
            <w:tcW w:w="284" w:type="dxa"/>
            <w:tcBorders>
              <w:top w:val="nil"/>
              <w:left w:val="nil"/>
              <w:bottom w:val="nil"/>
              <w:right w:val="nil"/>
            </w:tcBorders>
            <w:shd w:val="clear" w:color="auto" w:fill="auto"/>
            <w:noWrap/>
            <w:vAlign w:val="bottom"/>
            <w:hideMark/>
          </w:tcPr>
          <w:p w14:paraId="00C3643A" w14:textId="77777777" w:rsidR="00280F14" w:rsidRPr="00C3526E" w:rsidRDefault="00280F14" w:rsidP="00AB744D">
            <w:pPr>
              <w:spacing w:after="60" w:line="240" w:lineRule="auto"/>
              <w:jc w:val="right"/>
              <w:rPr>
                <w:rFonts w:eastAsia="Times New Roman" w:cstheme="minorHAnsi"/>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E8AF41"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985</w:t>
            </w:r>
          </w:p>
        </w:tc>
        <w:tc>
          <w:tcPr>
            <w:tcW w:w="1275" w:type="dxa"/>
            <w:tcBorders>
              <w:top w:val="nil"/>
              <w:left w:val="nil"/>
              <w:bottom w:val="single" w:sz="4" w:space="0" w:color="auto"/>
              <w:right w:val="single" w:sz="4" w:space="0" w:color="auto"/>
            </w:tcBorders>
            <w:shd w:val="clear" w:color="auto" w:fill="auto"/>
            <w:noWrap/>
            <w:vAlign w:val="bottom"/>
            <w:hideMark/>
          </w:tcPr>
          <w:p w14:paraId="13983492"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2x do roka</w:t>
            </w:r>
          </w:p>
        </w:tc>
        <w:tc>
          <w:tcPr>
            <w:tcW w:w="236" w:type="dxa"/>
            <w:tcBorders>
              <w:top w:val="nil"/>
              <w:left w:val="nil"/>
              <w:bottom w:val="nil"/>
              <w:right w:val="nil"/>
            </w:tcBorders>
            <w:shd w:val="clear" w:color="auto" w:fill="auto"/>
            <w:noWrap/>
            <w:vAlign w:val="bottom"/>
            <w:hideMark/>
          </w:tcPr>
          <w:p w14:paraId="51258FD1"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40" w:type="dxa"/>
            <w:tcBorders>
              <w:top w:val="nil"/>
              <w:left w:val="nil"/>
              <w:bottom w:val="nil"/>
              <w:right w:val="nil"/>
            </w:tcBorders>
            <w:shd w:val="clear" w:color="auto" w:fill="auto"/>
            <w:noWrap/>
            <w:vAlign w:val="bottom"/>
            <w:hideMark/>
          </w:tcPr>
          <w:p w14:paraId="290B2968" w14:textId="77777777" w:rsidR="00280F14" w:rsidRPr="00034F8E" w:rsidRDefault="00280F14" w:rsidP="00AB744D">
            <w:pPr>
              <w:spacing w:after="60" w:line="240" w:lineRule="auto"/>
              <w:rPr>
                <w:rFonts w:eastAsia="Times New Roman" w:cstheme="minorHAnsi"/>
                <w:lang w:eastAsia="en-GB"/>
              </w:rPr>
            </w:pPr>
          </w:p>
        </w:tc>
        <w:tc>
          <w:tcPr>
            <w:tcW w:w="1145" w:type="dxa"/>
            <w:tcBorders>
              <w:top w:val="nil"/>
              <w:left w:val="nil"/>
              <w:bottom w:val="nil"/>
              <w:right w:val="nil"/>
            </w:tcBorders>
            <w:shd w:val="clear" w:color="auto" w:fill="auto"/>
            <w:noWrap/>
            <w:vAlign w:val="bottom"/>
            <w:hideMark/>
          </w:tcPr>
          <w:p w14:paraId="2C404483" w14:textId="77777777" w:rsidR="00280F14" w:rsidRPr="00034F8E" w:rsidRDefault="00280F14" w:rsidP="00AB744D">
            <w:pPr>
              <w:spacing w:after="60" w:line="240" w:lineRule="auto"/>
              <w:rPr>
                <w:rFonts w:eastAsia="Times New Roman" w:cstheme="minorHAnsi"/>
                <w:lang w:eastAsia="en-GB"/>
              </w:rPr>
            </w:pPr>
          </w:p>
        </w:tc>
        <w:tc>
          <w:tcPr>
            <w:tcW w:w="236" w:type="dxa"/>
            <w:tcBorders>
              <w:top w:val="nil"/>
              <w:left w:val="nil"/>
              <w:bottom w:val="nil"/>
              <w:right w:val="nil"/>
            </w:tcBorders>
            <w:shd w:val="clear" w:color="auto" w:fill="auto"/>
            <w:noWrap/>
            <w:vAlign w:val="bottom"/>
            <w:hideMark/>
          </w:tcPr>
          <w:p w14:paraId="3891253D" w14:textId="77777777" w:rsidR="00280F14" w:rsidRPr="00034F8E" w:rsidRDefault="00280F14" w:rsidP="00AB744D">
            <w:pPr>
              <w:spacing w:after="60" w:line="240" w:lineRule="auto"/>
              <w:rPr>
                <w:rFonts w:eastAsia="Times New Roman" w:cstheme="minorHAnsi"/>
                <w:lang w:eastAsia="en-GB"/>
              </w:rPr>
            </w:pPr>
          </w:p>
        </w:tc>
        <w:tc>
          <w:tcPr>
            <w:tcW w:w="1479" w:type="dxa"/>
            <w:tcBorders>
              <w:top w:val="nil"/>
              <w:left w:val="single" w:sz="8" w:space="0" w:color="auto"/>
              <w:bottom w:val="single" w:sz="4" w:space="0" w:color="auto"/>
              <w:right w:val="single" w:sz="4" w:space="0" w:color="auto"/>
            </w:tcBorders>
            <w:shd w:val="clear" w:color="auto" w:fill="auto"/>
            <w:noWrap/>
            <w:vAlign w:val="bottom"/>
            <w:hideMark/>
          </w:tcPr>
          <w:p w14:paraId="334E7239" w14:textId="77777777" w:rsidR="00280F14" w:rsidRPr="00034F8E" w:rsidRDefault="00280F14" w:rsidP="00AB744D">
            <w:pPr>
              <w:spacing w:after="60" w:line="240" w:lineRule="auto"/>
              <w:jc w:val="right"/>
              <w:rPr>
                <w:rFonts w:eastAsia="Times New Roman" w:cstheme="minorHAnsi"/>
                <w:b/>
                <w:bCs/>
                <w:color w:val="000000"/>
                <w:lang w:eastAsia="en-GB"/>
              </w:rPr>
            </w:pPr>
            <w:r w:rsidRPr="00034F8E">
              <w:rPr>
                <w:rFonts w:eastAsia="Times New Roman" w:cstheme="minorHAnsi"/>
                <w:b/>
                <w:bCs/>
                <w:color w:val="000000"/>
                <w:lang w:eastAsia="en-GB"/>
              </w:rPr>
              <w:t>985</w:t>
            </w:r>
          </w:p>
        </w:tc>
        <w:tc>
          <w:tcPr>
            <w:tcW w:w="1276" w:type="dxa"/>
            <w:tcBorders>
              <w:top w:val="nil"/>
              <w:left w:val="nil"/>
              <w:bottom w:val="single" w:sz="4" w:space="0" w:color="auto"/>
              <w:right w:val="single" w:sz="8" w:space="0" w:color="auto"/>
            </w:tcBorders>
            <w:shd w:val="clear" w:color="auto" w:fill="auto"/>
            <w:noWrap/>
            <w:vAlign w:val="bottom"/>
            <w:hideMark/>
          </w:tcPr>
          <w:p w14:paraId="6380BF1C"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2x do roka</w:t>
            </w:r>
          </w:p>
        </w:tc>
      </w:tr>
      <w:tr w:rsidR="00280F14" w:rsidRPr="00C3526E" w14:paraId="0E91623B" w14:textId="77777777" w:rsidTr="007C1B36">
        <w:trPr>
          <w:trHeight w:val="287"/>
        </w:trPr>
        <w:tc>
          <w:tcPr>
            <w:tcW w:w="284" w:type="dxa"/>
            <w:tcBorders>
              <w:top w:val="nil"/>
              <w:left w:val="nil"/>
              <w:bottom w:val="nil"/>
              <w:right w:val="nil"/>
            </w:tcBorders>
            <w:shd w:val="clear" w:color="auto" w:fill="auto"/>
            <w:noWrap/>
            <w:vAlign w:val="bottom"/>
            <w:hideMark/>
          </w:tcPr>
          <w:p w14:paraId="283EDF52" w14:textId="77777777" w:rsidR="00280F14" w:rsidRPr="00C3526E" w:rsidRDefault="00280F14" w:rsidP="00AB744D">
            <w:pPr>
              <w:spacing w:after="60" w:line="240" w:lineRule="auto"/>
              <w:jc w:val="right"/>
              <w:rPr>
                <w:rFonts w:eastAsia="Times New Roman" w:cstheme="minorHAnsi"/>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F0A1A91"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490</w:t>
            </w:r>
          </w:p>
        </w:tc>
        <w:tc>
          <w:tcPr>
            <w:tcW w:w="1275" w:type="dxa"/>
            <w:tcBorders>
              <w:top w:val="nil"/>
              <w:left w:val="nil"/>
              <w:bottom w:val="single" w:sz="4" w:space="0" w:color="auto"/>
              <w:right w:val="single" w:sz="4" w:space="0" w:color="auto"/>
            </w:tcBorders>
            <w:shd w:val="clear" w:color="auto" w:fill="auto"/>
            <w:noWrap/>
            <w:vAlign w:val="bottom"/>
            <w:hideMark/>
          </w:tcPr>
          <w:p w14:paraId="11A9F4FC"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3x do roka</w:t>
            </w:r>
          </w:p>
        </w:tc>
        <w:tc>
          <w:tcPr>
            <w:tcW w:w="236" w:type="dxa"/>
            <w:tcBorders>
              <w:top w:val="nil"/>
              <w:left w:val="nil"/>
              <w:bottom w:val="nil"/>
              <w:right w:val="nil"/>
            </w:tcBorders>
            <w:shd w:val="clear" w:color="auto" w:fill="auto"/>
            <w:noWrap/>
            <w:vAlign w:val="bottom"/>
            <w:hideMark/>
          </w:tcPr>
          <w:p w14:paraId="402825E3"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40" w:type="dxa"/>
            <w:tcBorders>
              <w:top w:val="nil"/>
              <w:left w:val="nil"/>
              <w:bottom w:val="nil"/>
              <w:right w:val="nil"/>
            </w:tcBorders>
            <w:shd w:val="clear" w:color="auto" w:fill="auto"/>
            <w:noWrap/>
            <w:vAlign w:val="bottom"/>
            <w:hideMark/>
          </w:tcPr>
          <w:p w14:paraId="5F425419" w14:textId="77777777" w:rsidR="00280F14" w:rsidRPr="00034F8E" w:rsidRDefault="00280F14" w:rsidP="00AB744D">
            <w:pPr>
              <w:spacing w:after="60" w:line="240" w:lineRule="auto"/>
              <w:rPr>
                <w:rFonts w:eastAsia="Times New Roman" w:cstheme="minorHAnsi"/>
                <w:lang w:eastAsia="en-GB"/>
              </w:rPr>
            </w:pPr>
          </w:p>
        </w:tc>
        <w:tc>
          <w:tcPr>
            <w:tcW w:w="1145" w:type="dxa"/>
            <w:tcBorders>
              <w:top w:val="nil"/>
              <w:left w:val="nil"/>
              <w:bottom w:val="nil"/>
              <w:right w:val="nil"/>
            </w:tcBorders>
            <w:shd w:val="clear" w:color="auto" w:fill="auto"/>
            <w:noWrap/>
            <w:vAlign w:val="bottom"/>
            <w:hideMark/>
          </w:tcPr>
          <w:p w14:paraId="0EA12CBC" w14:textId="77777777" w:rsidR="00280F14" w:rsidRPr="00034F8E" w:rsidRDefault="00280F14" w:rsidP="00AB744D">
            <w:pPr>
              <w:spacing w:after="60" w:line="240" w:lineRule="auto"/>
              <w:rPr>
                <w:rFonts w:eastAsia="Times New Roman" w:cstheme="minorHAnsi"/>
                <w:lang w:eastAsia="en-GB"/>
              </w:rPr>
            </w:pPr>
          </w:p>
        </w:tc>
        <w:tc>
          <w:tcPr>
            <w:tcW w:w="236" w:type="dxa"/>
            <w:tcBorders>
              <w:top w:val="nil"/>
              <w:left w:val="nil"/>
              <w:bottom w:val="nil"/>
              <w:right w:val="nil"/>
            </w:tcBorders>
            <w:shd w:val="clear" w:color="auto" w:fill="auto"/>
            <w:noWrap/>
            <w:vAlign w:val="bottom"/>
            <w:hideMark/>
          </w:tcPr>
          <w:p w14:paraId="583DE01E" w14:textId="77777777" w:rsidR="00280F14" w:rsidRPr="00034F8E" w:rsidRDefault="00280F14" w:rsidP="00AB744D">
            <w:pPr>
              <w:spacing w:after="60" w:line="240" w:lineRule="auto"/>
              <w:rPr>
                <w:rFonts w:eastAsia="Times New Roman" w:cstheme="minorHAnsi"/>
                <w:lang w:eastAsia="en-GB"/>
              </w:rPr>
            </w:pPr>
          </w:p>
        </w:tc>
        <w:tc>
          <w:tcPr>
            <w:tcW w:w="1479" w:type="dxa"/>
            <w:tcBorders>
              <w:top w:val="nil"/>
              <w:left w:val="single" w:sz="8" w:space="0" w:color="auto"/>
              <w:bottom w:val="single" w:sz="4" w:space="0" w:color="auto"/>
              <w:right w:val="single" w:sz="4" w:space="0" w:color="auto"/>
            </w:tcBorders>
            <w:shd w:val="clear" w:color="auto" w:fill="auto"/>
            <w:noWrap/>
            <w:vAlign w:val="bottom"/>
            <w:hideMark/>
          </w:tcPr>
          <w:p w14:paraId="58CBC519" w14:textId="77777777" w:rsidR="00280F14" w:rsidRPr="00034F8E" w:rsidRDefault="00280F14" w:rsidP="00AB744D">
            <w:pPr>
              <w:spacing w:after="60" w:line="240" w:lineRule="auto"/>
              <w:jc w:val="right"/>
              <w:rPr>
                <w:rFonts w:eastAsia="Times New Roman" w:cstheme="minorHAnsi"/>
                <w:b/>
                <w:bCs/>
                <w:color w:val="000000"/>
                <w:lang w:eastAsia="en-GB"/>
              </w:rPr>
            </w:pPr>
            <w:r w:rsidRPr="00034F8E">
              <w:rPr>
                <w:rFonts w:eastAsia="Times New Roman" w:cstheme="minorHAnsi"/>
                <w:b/>
                <w:bCs/>
                <w:color w:val="000000"/>
                <w:lang w:eastAsia="en-GB"/>
              </w:rPr>
              <w:t>490</w:t>
            </w:r>
          </w:p>
        </w:tc>
        <w:tc>
          <w:tcPr>
            <w:tcW w:w="1276" w:type="dxa"/>
            <w:tcBorders>
              <w:top w:val="nil"/>
              <w:left w:val="nil"/>
              <w:bottom w:val="single" w:sz="4" w:space="0" w:color="auto"/>
              <w:right w:val="single" w:sz="8" w:space="0" w:color="auto"/>
            </w:tcBorders>
            <w:shd w:val="clear" w:color="auto" w:fill="auto"/>
            <w:noWrap/>
            <w:vAlign w:val="bottom"/>
            <w:hideMark/>
          </w:tcPr>
          <w:p w14:paraId="1C5546FF"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3x do roka</w:t>
            </w:r>
          </w:p>
        </w:tc>
      </w:tr>
      <w:tr w:rsidR="00280F14" w:rsidRPr="00C3526E" w14:paraId="73764F73" w14:textId="77777777" w:rsidTr="007C1B36">
        <w:trPr>
          <w:trHeight w:val="287"/>
        </w:trPr>
        <w:tc>
          <w:tcPr>
            <w:tcW w:w="284" w:type="dxa"/>
            <w:tcBorders>
              <w:top w:val="nil"/>
              <w:left w:val="nil"/>
              <w:bottom w:val="nil"/>
              <w:right w:val="nil"/>
            </w:tcBorders>
            <w:shd w:val="clear" w:color="auto" w:fill="auto"/>
            <w:noWrap/>
            <w:vAlign w:val="bottom"/>
            <w:hideMark/>
          </w:tcPr>
          <w:p w14:paraId="7A7230BF" w14:textId="77777777" w:rsidR="00280F14" w:rsidRPr="00C3526E" w:rsidRDefault="00280F14" w:rsidP="00AB744D">
            <w:pPr>
              <w:spacing w:after="60" w:line="240" w:lineRule="auto"/>
              <w:jc w:val="right"/>
              <w:rPr>
                <w:rFonts w:eastAsia="Times New Roman" w:cstheme="minorHAnsi"/>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9C4FBE3"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871</w:t>
            </w:r>
          </w:p>
        </w:tc>
        <w:tc>
          <w:tcPr>
            <w:tcW w:w="1275" w:type="dxa"/>
            <w:tcBorders>
              <w:top w:val="nil"/>
              <w:left w:val="nil"/>
              <w:bottom w:val="single" w:sz="4" w:space="0" w:color="auto"/>
              <w:right w:val="single" w:sz="4" w:space="0" w:color="auto"/>
            </w:tcBorders>
            <w:shd w:val="clear" w:color="auto" w:fill="auto"/>
            <w:noWrap/>
            <w:vAlign w:val="bottom"/>
            <w:hideMark/>
          </w:tcPr>
          <w:p w14:paraId="64FFE78A"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štvrťročne</w:t>
            </w:r>
          </w:p>
        </w:tc>
        <w:tc>
          <w:tcPr>
            <w:tcW w:w="236" w:type="dxa"/>
            <w:tcBorders>
              <w:top w:val="nil"/>
              <w:left w:val="nil"/>
              <w:bottom w:val="nil"/>
              <w:right w:val="nil"/>
            </w:tcBorders>
            <w:shd w:val="clear" w:color="auto" w:fill="auto"/>
            <w:noWrap/>
            <w:vAlign w:val="bottom"/>
            <w:hideMark/>
          </w:tcPr>
          <w:p w14:paraId="48627C30"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40" w:type="dxa"/>
            <w:tcBorders>
              <w:top w:val="nil"/>
              <w:left w:val="nil"/>
              <w:bottom w:val="nil"/>
              <w:right w:val="nil"/>
            </w:tcBorders>
            <w:shd w:val="clear" w:color="auto" w:fill="auto"/>
            <w:noWrap/>
            <w:vAlign w:val="bottom"/>
            <w:hideMark/>
          </w:tcPr>
          <w:p w14:paraId="05431C3A" w14:textId="77777777" w:rsidR="00280F14" w:rsidRPr="00034F8E" w:rsidRDefault="00280F14" w:rsidP="00AB744D">
            <w:pPr>
              <w:spacing w:after="60" w:line="240" w:lineRule="auto"/>
              <w:rPr>
                <w:rFonts w:eastAsia="Times New Roman" w:cstheme="minorHAnsi"/>
                <w:lang w:eastAsia="en-GB"/>
              </w:rPr>
            </w:pPr>
          </w:p>
        </w:tc>
        <w:tc>
          <w:tcPr>
            <w:tcW w:w="1145" w:type="dxa"/>
            <w:tcBorders>
              <w:top w:val="nil"/>
              <w:left w:val="nil"/>
              <w:bottom w:val="nil"/>
              <w:right w:val="nil"/>
            </w:tcBorders>
            <w:shd w:val="clear" w:color="auto" w:fill="auto"/>
            <w:noWrap/>
            <w:vAlign w:val="bottom"/>
            <w:hideMark/>
          </w:tcPr>
          <w:p w14:paraId="7A9E87ED" w14:textId="77777777" w:rsidR="00280F14" w:rsidRPr="00034F8E" w:rsidRDefault="00280F14" w:rsidP="00AB744D">
            <w:pPr>
              <w:spacing w:after="60" w:line="240" w:lineRule="auto"/>
              <w:rPr>
                <w:rFonts w:eastAsia="Times New Roman" w:cstheme="minorHAnsi"/>
                <w:lang w:eastAsia="en-GB"/>
              </w:rPr>
            </w:pPr>
          </w:p>
        </w:tc>
        <w:tc>
          <w:tcPr>
            <w:tcW w:w="236" w:type="dxa"/>
            <w:tcBorders>
              <w:top w:val="nil"/>
              <w:left w:val="nil"/>
              <w:bottom w:val="nil"/>
              <w:right w:val="nil"/>
            </w:tcBorders>
            <w:shd w:val="clear" w:color="auto" w:fill="auto"/>
            <w:noWrap/>
            <w:vAlign w:val="bottom"/>
            <w:hideMark/>
          </w:tcPr>
          <w:p w14:paraId="2ED18B68" w14:textId="77777777" w:rsidR="00280F14" w:rsidRPr="00034F8E" w:rsidRDefault="00280F14" w:rsidP="00AB744D">
            <w:pPr>
              <w:spacing w:after="60" w:line="240" w:lineRule="auto"/>
              <w:rPr>
                <w:rFonts w:eastAsia="Times New Roman" w:cstheme="minorHAnsi"/>
                <w:lang w:eastAsia="en-GB"/>
              </w:rPr>
            </w:pPr>
          </w:p>
        </w:tc>
        <w:tc>
          <w:tcPr>
            <w:tcW w:w="1479" w:type="dxa"/>
            <w:tcBorders>
              <w:top w:val="nil"/>
              <w:left w:val="single" w:sz="8" w:space="0" w:color="auto"/>
              <w:bottom w:val="single" w:sz="4" w:space="0" w:color="auto"/>
              <w:right w:val="single" w:sz="4" w:space="0" w:color="auto"/>
            </w:tcBorders>
            <w:shd w:val="clear" w:color="auto" w:fill="auto"/>
            <w:noWrap/>
            <w:vAlign w:val="bottom"/>
            <w:hideMark/>
          </w:tcPr>
          <w:p w14:paraId="37DDD572" w14:textId="77777777" w:rsidR="00280F14" w:rsidRPr="00034F8E" w:rsidRDefault="00280F14" w:rsidP="00AB744D">
            <w:pPr>
              <w:spacing w:after="60" w:line="240" w:lineRule="auto"/>
              <w:jc w:val="right"/>
              <w:rPr>
                <w:rFonts w:eastAsia="Times New Roman" w:cstheme="minorHAnsi"/>
                <w:b/>
                <w:bCs/>
                <w:color w:val="000000"/>
                <w:lang w:eastAsia="en-GB"/>
              </w:rPr>
            </w:pPr>
            <w:r w:rsidRPr="00034F8E">
              <w:rPr>
                <w:rFonts w:eastAsia="Times New Roman" w:cstheme="minorHAnsi"/>
                <w:b/>
                <w:bCs/>
                <w:color w:val="000000"/>
                <w:lang w:eastAsia="en-GB"/>
              </w:rPr>
              <w:t>871</w:t>
            </w:r>
          </w:p>
        </w:tc>
        <w:tc>
          <w:tcPr>
            <w:tcW w:w="1276" w:type="dxa"/>
            <w:tcBorders>
              <w:top w:val="nil"/>
              <w:left w:val="nil"/>
              <w:bottom w:val="single" w:sz="4" w:space="0" w:color="auto"/>
              <w:right w:val="single" w:sz="8" w:space="0" w:color="auto"/>
            </w:tcBorders>
            <w:shd w:val="clear" w:color="auto" w:fill="auto"/>
            <w:noWrap/>
            <w:vAlign w:val="bottom"/>
            <w:hideMark/>
          </w:tcPr>
          <w:p w14:paraId="545246E3"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štvrťročne</w:t>
            </w:r>
          </w:p>
        </w:tc>
      </w:tr>
      <w:tr w:rsidR="00280F14" w:rsidRPr="00C3526E" w14:paraId="01533B17" w14:textId="77777777" w:rsidTr="007C1B36">
        <w:trPr>
          <w:trHeight w:val="287"/>
        </w:trPr>
        <w:tc>
          <w:tcPr>
            <w:tcW w:w="284" w:type="dxa"/>
            <w:tcBorders>
              <w:top w:val="nil"/>
              <w:left w:val="nil"/>
              <w:bottom w:val="nil"/>
              <w:right w:val="nil"/>
            </w:tcBorders>
            <w:shd w:val="clear" w:color="auto" w:fill="auto"/>
            <w:noWrap/>
            <w:vAlign w:val="bottom"/>
            <w:hideMark/>
          </w:tcPr>
          <w:p w14:paraId="1CD2D894" w14:textId="77777777" w:rsidR="00280F14" w:rsidRPr="00C3526E" w:rsidRDefault="00280F14" w:rsidP="00AB744D">
            <w:pPr>
              <w:spacing w:after="60" w:line="240" w:lineRule="auto"/>
              <w:jc w:val="right"/>
              <w:rPr>
                <w:rFonts w:eastAsia="Times New Roman" w:cstheme="minorHAnsi"/>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CB6B86"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614</w:t>
            </w:r>
          </w:p>
        </w:tc>
        <w:tc>
          <w:tcPr>
            <w:tcW w:w="1275" w:type="dxa"/>
            <w:tcBorders>
              <w:top w:val="nil"/>
              <w:left w:val="nil"/>
              <w:bottom w:val="single" w:sz="4" w:space="0" w:color="auto"/>
              <w:right w:val="single" w:sz="4" w:space="0" w:color="auto"/>
            </w:tcBorders>
            <w:shd w:val="clear" w:color="auto" w:fill="auto"/>
            <w:noWrap/>
            <w:vAlign w:val="bottom"/>
            <w:hideMark/>
          </w:tcPr>
          <w:p w14:paraId="19E8D1A4"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mesačne</w:t>
            </w:r>
          </w:p>
        </w:tc>
        <w:tc>
          <w:tcPr>
            <w:tcW w:w="236" w:type="dxa"/>
            <w:tcBorders>
              <w:top w:val="nil"/>
              <w:left w:val="nil"/>
              <w:bottom w:val="nil"/>
              <w:right w:val="nil"/>
            </w:tcBorders>
            <w:shd w:val="clear" w:color="auto" w:fill="auto"/>
            <w:noWrap/>
            <w:vAlign w:val="bottom"/>
            <w:hideMark/>
          </w:tcPr>
          <w:p w14:paraId="13BF51E1"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40" w:type="dxa"/>
            <w:tcBorders>
              <w:top w:val="nil"/>
              <w:left w:val="nil"/>
              <w:bottom w:val="nil"/>
              <w:right w:val="nil"/>
            </w:tcBorders>
            <w:shd w:val="clear" w:color="auto" w:fill="auto"/>
            <w:noWrap/>
            <w:vAlign w:val="bottom"/>
            <w:hideMark/>
          </w:tcPr>
          <w:p w14:paraId="2DB4DB4A" w14:textId="77777777" w:rsidR="00280F14" w:rsidRPr="00034F8E" w:rsidRDefault="00280F14" w:rsidP="00AB744D">
            <w:pPr>
              <w:spacing w:after="60" w:line="240" w:lineRule="auto"/>
              <w:rPr>
                <w:rFonts w:eastAsia="Times New Roman" w:cstheme="minorHAnsi"/>
                <w:lang w:eastAsia="en-GB"/>
              </w:rPr>
            </w:pPr>
          </w:p>
        </w:tc>
        <w:tc>
          <w:tcPr>
            <w:tcW w:w="1145" w:type="dxa"/>
            <w:tcBorders>
              <w:top w:val="nil"/>
              <w:left w:val="nil"/>
              <w:bottom w:val="nil"/>
              <w:right w:val="nil"/>
            </w:tcBorders>
            <w:shd w:val="clear" w:color="auto" w:fill="auto"/>
            <w:noWrap/>
            <w:vAlign w:val="bottom"/>
            <w:hideMark/>
          </w:tcPr>
          <w:p w14:paraId="0E4D625A" w14:textId="77777777" w:rsidR="00280F14" w:rsidRPr="00034F8E" w:rsidRDefault="00280F14" w:rsidP="00AB744D">
            <w:pPr>
              <w:spacing w:after="60" w:line="240" w:lineRule="auto"/>
              <w:rPr>
                <w:rFonts w:eastAsia="Times New Roman" w:cstheme="minorHAnsi"/>
                <w:lang w:eastAsia="en-GB"/>
              </w:rPr>
            </w:pPr>
          </w:p>
        </w:tc>
        <w:tc>
          <w:tcPr>
            <w:tcW w:w="236" w:type="dxa"/>
            <w:tcBorders>
              <w:top w:val="nil"/>
              <w:left w:val="nil"/>
              <w:bottom w:val="nil"/>
              <w:right w:val="nil"/>
            </w:tcBorders>
            <w:shd w:val="clear" w:color="auto" w:fill="auto"/>
            <w:noWrap/>
            <w:vAlign w:val="bottom"/>
            <w:hideMark/>
          </w:tcPr>
          <w:p w14:paraId="49C2E093" w14:textId="77777777" w:rsidR="00280F14" w:rsidRPr="00034F8E" w:rsidRDefault="00280F14" w:rsidP="00AB744D">
            <w:pPr>
              <w:spacing w:after="60" w:line="240" w:lineRule="auto"/>
              <w:rPr>
                <w:rFonts w:eastAsia="Times New Roman" w:cstheme="minorHAnsi"/>
                <w:lang w:eastAsia="en-GB"/>
              </w:rPr>
            </w:pPr>
          </w:p>
        </w:tc>
        <w:tc>
          <w:tcPr>
            <w:tcW w:w="1479" w:type="dxa"/>
            <w:tcBorders>
              <w:top w:val="nil"/>
              <w:left w:val="single" w:sz="8" w:space="0" w:color="auto"/>
              <w:bottom w:val="single" w:sz="4" w:space="0" w:color="auto"/>
              <w:right w:val="single" w:sz="4" w:space="0" w:color="auto"/>
            </w:tcBorders>
            <w:shd w:val="clear" w:color="auto" w:fill="auto"/>
            <w:noWrap/>
            <w:vAlign w:val="bottom"/>
            <w:hideMark/>
          </w:tcPr>
          <w:p w14:paraId="542E44FD" w14:textId="77777777" w:rsidR="00280F14" w:rsidRPr="00034F8E" w:rsidRDefault="00280F14" w:rsidP="00AB744D">
            <w:pPr>
              <w:spacing w:after="60" w:line="240" w:lineRule="auto"/>
              <w:jc w:val="right"/>
              <w:rPr>
                <w:rFonts w:eastAsia="Times New Roman" w:cstheme="minorHAnsi"/>
                <w:b/>
                <w:bCs/>
                <w:color w:val="000000"/>
                <w:lang w:eastAsia="en-GB"/>
              </w:rPr>
            </w:pPr>
            <w:r w:rsidRPr="00034F8E">
              <w:rPr>
                <w:rFonts w:eastAsia="Times New Roman" w:cstheme="minorHAnsi"/>
                <w:b/>
                <w:bCs/>
                <w:color w:val="000000"/>
                <w:lang w:eastAsia="en-GB"/>
              </w:rPr>
              <w:t>20 260</w:t>
            </w:r>
          </w:p>
        </w:tc>
        <w:tc>
          <w:tcPr>
            <w:tcW w:w="1276" w:type="dxa"/>
            <w:tcBorders>
              <w:top w:val="nil"/>
              <w:left w:val="nil"/>
              <w:bottom w:val="single" w:sz="4" w:space="0" w:color="auto"/>
              <w:right w:val="single" w:sz="8" w:space="0" w:color="auto"/>
            </w:tcBorders>
            <w:shd w:val="clear" w:color="auto" w:fill="auto"/>
            <w:noWrap/>
            <w:vAlign w:val="bottom"/>
            <w:hideMark/>
          </w:tcPr>
          <w:p w14:paraId="0E1972BB"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mesačne</w:t>
            </w:r>
          </w:p>
        </w:tc>
      </w:tr>
      <w:tr w:rsidR="00280F14" w:rsidRPr="00C3526E" w14:paraId="0CCE8F2D" w14:textId="77777777" w:rsidTr="007C1B36">
        <w:trPr>
          <w:trHeight w:val="287"/>
        </w:trPr>
        <w:tc>
          <w:tcPr>
            <w:tcW w:w="284" w:type="dxa"/>
            <w:tcBorders>
              <w:top w:val="nil"/>
              <w:left w:val="nil"/>
              <w:bottom w:val="nil"/>
              <w:right w:val="nil"/>
            </w:tcBorders>
            <w:shd w:val="clear" w:color="auto" w:fill="auto"/>
            <w:noWrap/>
            <w:vAlign w:val="bottom"/>
            <w:hideMark/>
          </w:tcPr>
          <w:p w14:paraId="710E9BF2" w14:textId="77777777" w:rsidR="00280F14" w:rsidRPr="00C3526E" w:rsidRDefault="00280F14" w:rsidP="00AB744D">
            <w:pPr>
              <w:spacing w:after="60" w:line="240" w:lineRule="auto"/>
              <w:jc w:val="right"/>
              <w:rPr>
                <w:rFonts w:eastAsia="Times New Roman" w:cstheme="minorHAnsi"/>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8194C4"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264</w:t>
            </w:r>
          </w:p>
        </w:tc>
        <w:tc>
          <w:tcPr>
            <w:tcW w:w="1275" w:type="dxa"/>
            <w:tcBorders>
              <w:top w:val="nil"/>
              <w:left w:val="nil"/>
              <w:bottom w:val="single" w:sz="4" w:space="0" w:color="auto"/>
              <w:right w:val="single" w:sz="4" w:space="0" w:color="auto"/>
            </w:tcBorders>
            <w:shd w:val="clear" w:color="auto" w:fill="auto"/>
            <w:noWrap/>
            <w:vAlign w:val="bottom"/>
            <w:hideMark/>
          </w:tcPr>
          <w:p w14:paraId="7E350056"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týždenne</w:t>
            </w:r>
          </w:p>
        </w:tc>
        <w:tc>
          <w:tcPr>
            <w:tcW w:w="236" w:type="dxa"/>
            <w:tcBorders>
              <w:top w:val="nil"/>
              <w:left w:val="nil"/>
              <w:bottom w:val="nil"/>
              <w:right w:val="nil"/>
            </w:tcBorders>
            <w:shd w:val="clear" w:color="auto" w:fill="auto"/>
            <w:noWrap/>
            <w:vAlign w:val="bottom"/>
            <w:hideMark/>
          </w:tcPr>
          <w:p w14:paraId="525ADAFA" w14:textId="77777777" w:rsidR="00280F14" w:rsidRPr="00034F8E" w:rsidRDefault="00280F14" w:rsidP="00AB744D">
            <w:pPr>
              <w:spacing w:after="60" w:line="240" w:lineRule="auto"/>
              <w:jc w:val="center"/>
              <w:rPr>
                <w:rFonts w:eastAsia="Times New Roman" w:cstheme="minorHAnsi"/>
                <w:color w:val="000000"/>
                <w:lang w:eastAsia="en-GB"/>
              </w:rPr>
            </w:pPr>
          </w:p>
        </w:tc>
        <w:tc>
          <w:tcPr>
            <w:tcW w:w="1440" w:type="dxa"/>
            <w:tcBorders>
              <w:top w:val="nil"/>
              <w:left w:val="nil"/>
              <w:bottom w:val="nil"/>
              <w:right w:val="nil"/>
            </w:tcBorders>
            <w:shd w:val="clear" w:color="auto" w:fill="auto"/>
            <w:noWrap/>
            <w:vAlign w:val="bottom"/>
            <w:hideMark/>
          </w:tcPr>
          <w:p w14:paraId="028F8CDB" w14:textId="77777777" w:rsidR="00280F14" w:rsidRPr="00034F8E" w:rsidRDefault="00280F14" w:rsidP="00AB744D">
            <w:pPr>
              <w:spacing w:after="60" w:line="240" w:lineRule="auto"/>
              <w:rPr>
                <w:rFonts w:eastAsia="Times New Roman" w:cstheme="minorHAnsi"/>
                <w:lang w:eastAsia="en-GB"/>
              </w:rPr>
            </w:pPr>
          </w:p>
        </w:tc>
        <w:tc>
          <w:tcPr>
            <w:tcW w:w="1145" w:type="dxa"/>
            <w:tcBorders>
              <w:top w:val="nil"/>
              <w:left w:val="nil"/>
              <w:bottom w:val="nil"/>
              <w:right w:val="nil"/>
            </w:tcBorders>
            <w:shd w:val="clear" w:color="auto" w:fill="auto"/>
            <w:noWrap/>
            <w:vAlign w:val="bottom"/>
            <w:hideMark/>
          </w:tcPr>
          <w:p w14:paraId="581B4D7A" w14:textId="77777777" w:rsidR="00280F14" w:rsidRPr="00034F8E" w:rsidRDefault="00280F14" w:rsidP="00AB744D">
            <w:pPr>
              <w:spacing w:after="60" w:line="240" w:lineRule="auto"/>
              <w:rPr>
                <w:rFonts w:eastAsia="Times New Roman" w:cstheme="minorHAnsi"/>
                <w:lang w:eastAsia="en-GB"/>
              </w:rPr>
            </w:pPr>
          </w:p>
        </w:tc>
        <w:tc>
          <w:tcPr>
            <w:tcW w:w="236" w:type="dxa"/>
            <w:tcBorders>
              <w:top w:val="nil"/>
              <w:left w:val="nil"/>
              <w:bottom w:val="nil"/>
              <w:right w:val="nil"/>
            </w:tcBorders>
            <w:shd w:val="clear" w:color="auto" w:fill="auto"/>
            <w:noWrap/>
            <w:vAlign w:val="bottom"/>
            <w:hideMark/>
          </w:tcPr>
          <w:p w14:paraId="2A7829B3" w14:textId="77777777" w:rsidR="00280F14" w:rsidRPr="00034F8E" w:rsidRDefault="00280F14" w:rsidP="00AB744D">
            <w:pPr>
              <w:spacing w:after="60" w:line="240" w:lineRule="auto"/>
              <w:rPr>
                <w:rFonts w:eastAsia="Times New Roman" w:cstheme="minorHAnsi"/>
                <w:lang w:eastAsia="en-GB"/>
              </w:rPr>
            </w:pPr>
          </w:p>
        </w:tc>
        <w:tc>
          <w:tcPr>
            <w:tcW w:w="1479" w:type="dxa"/>
            <w:tcBorders>
              <w:top w:val="nil"/>
              <w:left w:val="single" w:sz="8" w:space="0" w:color="auto"/>
              <w:bottom w:val="single" w:sz="4" w:space="0" w:color="auto"/>
              <w:right w:val="single" w:sz="4" w:space="0" w:color="auto"/>
            </w:tcBorders>
            <w:shd w:val="clear" w:color="auto" w:fill="auto"/>
            <w:noWrap/>
            <w:vAlign w:val="bottom"/>
            <w:hideMark/>
          </w:tcPr>
          <w:p w14:paraId="5EE4837B" w14:textId="77777777" w:rsidR="00280F14" w:rsidRPr="00034F8E" w:rsidRDefault="00280F14" w:rsidP="00AB744D">
            <w:pPr>
              <w:spacing w:after="60" w:line="240" w:lineRule="auto"/>
              <w:jc w:val="right"/>
              <w:rPr>
                <w:rFonts w:eastAsia="Times New Roman" w:cstheme="minorHAnsi"/>
                <w:b/>
                <w:bCs/>
                <w:color w:val="000000"/>
                <w:lang w:eastAsia="en-GB"/>
              </w:rPr>
            </w:pPr>
            <w:r w:rsidRPr="00034F8E">
              <w:rPr>
                <w:rFonts w:eastAsia="Times New Roman" w:cstheme="minorHAnsi"/>
                <w:b/>
                <w:bCs/>
                <w:color w:val="000000"/>
                <w:lang w:eastAsia="en-GB"/>
              </w:rPr>
              <w:t>264</w:t>
            </w:r>
          </w:p>
        </w:tc>
        <w:tc>
          <w:tcPr>
            <w:tcW w:w="1276" w:type="dxa"/>
            <w:tcBorders>
              <w:top w:val="nil"/>
              <w:left w:val="nil"/>
              <w:bottom w:val="single" w:sz="4" w:space="0" w:color="auto"/>
              <w:right w:val="single" w:sz="8" w:space="0" w:color="auto"/>
            </w:tcBorders>
            <w:shd w:val="clear" w:color="auto" w:fill="auto"/>
            <w:noWrap/>
            <w:vAlign w:val="bottom"/>
            <w:hideMark/>
          </w:tcPr>
          <w:p w14:paraId="7F94DC26"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týždenne</w:t>
            </w:r>
          </w:p>
        </w:tc>
      </w:tr>
      <w:tr w:rsidR="00280F14" w:rsidRPr="00C3526E" w14:paraId="36C56B52" w14:textId="77777777" w:rsidTr="007C1B36">
        <w:trPr>
          <w:trHeight w:val="297"/>
        </w:trPr>
        <w:tc>
          <w:tcPr>
            <w:tcW w:w="284" w:type="dxa"/>
            <w:tcBorders>
              <w:top w:val="nil"/>
              <w:left w:val="nil"/>
              <w:bottom w:val="nil"/>
              <w:right w:val="nil"/>
            </w:tcBorders>
            <w:shd w:val="clear" w:color="auto" w:fill="auto"/>
            <w:noWrap/>
            <w:vAlign w:val="bottom"/>
            <w:hideMark/>
          </w:tcPr>
          <w:p w14:paraId="6B575E14" w14:textId="77777777" w:rsidR="00280F14" w:rsidRPr="00C3526E" w:rsidRDefault="00280F14" w:rsidP="00AB744D">
            <w:pPr>
              <w:spacing w:after="60" w:line="240" w:lineRule="auto"/>
              <w:jc w:val="right"/>
              <w:rPr>
                <w:rFonts w:eastAsia="Times New Roman" w:cstheme="minorHAnsi"/>
                <w:color w:val="000000"/>
                <w:lang w:eastAsia="en-GB"/>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C10FF7" w14:textId="77777777" w:rsidR="00280F14" w:rsidRPr="00034F8E" w:rsidRDefault="00280F14" w:rsidP="00AB744D">
            <w:pPr>
              <w:spacing w:after="60" w:line="240" w:lineRule="auto"/>
              <w:jc w:val="right"/>
              <w:rPr>
                <w:rFonts w:eastAsia="Times New Roman" w:cstheme="minorHAnsi"/>
                <w:color w:val="000000"/>
                <w:lang w:eastAsia="en-GB"/>
              </w:rPr>
            </w:pPr>
            <w:r w:rsidRPr="00034F8E">
              <w:rPr>
                <w:rFonts w:eastAsia="Times New Roman" w:cstheme="minorHAnsi"/>
                <w:color w:val="000000"/>
                <w:lang w:eastAsia="en-GB"/>
              </w:rPr>
              <w:t>70</w:t>
            </w:r>
          </w:p>
        </w:tc>
        <w:tc>
          <w:tcPr>
            <w:tcW w:w="1275" w:type="dxa"/>
            <w:tcBorders>
              <w:top w:val="nil"/>
              <w:left w:val="nil"/>
              <w:bottom w:val="single" w:sz="4" w:space="0" w:color="auto"/>
              <w:right w:val="single" w:sz="4" w:space="0" w:color="auto"/>
            </w:tcBorders>
            <w:shd w:val="clear" w:color="auto" w:fill="auto"/>
            <w:noWrap/>
            <w:vAlign w:val="bottom"/>
            <w:hideMark/>
          </w:tcPr>
          <w:p w14:paraId="368E4362" w14:textId="77777777" w:rsidR="00280F14" w:rsidRPr="00034F8E" w:rsidRDefault="00280F14" w:rsidP="00AB744D">
            <w:pPr>
              <w:spacing w:after="60" w:line="240" w:lineRule="auto"/>
              <w:jc w:val="center"/>
              <w:rPr>
                <w:rFonts w:eastAsia="Times New Roman" w:cstheme="minorHAnsi"/>
                <w:color w:val="000000"/>
                <w:lang w:eastAsia="en-GB"/>
              </w:rPr>
            </w:pPr>
            <w:r w:rsidRPr="00034F8E">
              <w:rPr>
                <w:rFonts w:eastAsia="Times New Roman" w:cstheme="minorHAnsi"/>
                <w:color w:val="000000"/>
                <w:lang w:eastAsia="en-GB"/>
              </w:rPr>
              <w:t>denne*</w:t>
            </w:r>
          </w:p>
        </w:tc>
        <w:tc>
          <w:tcPr>
            <w:tcW w:w="236" w:type="dxa"/>
            <w:tcBorders>
              <w:top w:val="nil"/>
              <w:left w:val="nil"/>
              <w:bottom w:val="nil"/>
              <w:right w:val="nil"/>
            </w:tcBorders>
            <w:shd w:val="clear" w:color="auto" w:fill="auto"/>
            <w:noWrap/>
            <w:vAlign w:val="bottom"/>
            <w:hideMark/>
          </w:tcPr>
          <w:p w14:paraId="0ABBD97A" w14:textId="77777777" w:rsidR="00280F14" w:rsidRPr="00034F8E" w:rsidRDefault="00280F14" w:rsidP="00AB744D">
            <w:pPr>
              <w:spacing w:after="60" w:line="240" w:lineRule="auto"/>
              <w:jc w:val="center"/>
              <w:rPr>
                <w:rFonts w:eastAsia="Times New Roman" w:cstheme="minorHAnsi"/>
                <w:color w:val="000000"/>
                <w:lang w:eastAsia="en-GB"/>
              </w:rPr>
            </w:pPr>
          </w:p>
        </w:tc>
        <w:tc>
          <w:tcPr>
            <w:tcW w:w="2585" w:type="dxa"/>
            <w:gridSpan w:val="2"/>
            <w:tcBorders>
              <w:top w:val="nil"/>
              <w:left w:val="nil"/>
              <w:bottom w:val="nil"/>
              <w:right w:val="nil"/>
            </w:tcBorders>
            <w:shd w:val="clear" w:color="auto" w:fill="auto"/>
            <w:noWrap/>
            <w:vAlign w:val="bottom"/>
            <w:hideMark/>
          </w:tcPr>
          <w:p w14:paraId="6392CCC0" w14:textId="77777777" w:rsidR="00280F14" w:rsidRPr="00034F8E" w:rsidRDefault="00280F14" w:rsidP="00AB744D">
            <w:pPr>
              <w:spacing w:after="60" w:line="240" w:lineRule="auto"/>
              <w:rPr>
                <w:rFonts w:eastAsia="Times New Roman" w:cstheme="minorHAnsi"/>
                <w:color w:val="000000"/>
                <w:lang w:eastAsia="en-GB"/>
              </w:rPr>
            </w:pPr>
          </w:p>
        </w:tc>
        <w:tc>
          <w:tcPr>
            <w:tcW w:w="236" w:type="dxa"/>
            <w:tcBorders>
              <w:top w:val="nil"/>
              <w:left w:val="nil"/>
              <w:bottom w:val="nil"/>
              <w:right w:val="nil"/>
            </w:tcBorders>
            <w:shd w:val="clear" w:color="auto" w:fill="auto"/>
            <w:noWrap/>
            <w:vAlign w:val="bottom"/>
            <w:hideMark/>
          </w:tcPr>
          <w:p w14:paraId="11C5BAC5" w14:textId="77777777" w:rsidR="00280F14" w:rsidRPr="00034F8E" w:rsidRDefault="00280F14" w:rsidP="00AB744D">
            <w:pPr>
              <w:spacing w:after="60" w:line="240" w:lineRule="auto"/>
              <w:rPr>
                <w:rFonts w:eastAsia="Times New Roman" w:cstheme="minorHAnsi"/>
                <w:color w:val="000000"/>
                <w:lang w:eastAsia="en-GB"/>
              </w:rPr>
            </w:pPr>
          </w:p>
        </w:tc>
        <w:tc>
          <w:tcPr>
            <w:tcW w:w="1479" w:type="dxa"/>
            <w:tcBorders>
              <w:top w:val="nil"/>
              <w:left w:val="single" w:sz="8" w:space="0" w:color="auto"/>
              <w:bottom w:val="single" w:sz="8" w:space="0" w:color="auto"/>
              <w:right w:val="single" w:sz="4" w:space="0" w:color="auto"/>
            </w:tcBorders>
            <w:shd w:val="clear" w:color="auto" w:fill="auto"/>
            <w:noWrap/>
            <w:vAlign w:val="bottom"/>
            <w:hideMark/>
          </w:tcPr>
          <w:p w14:paraId="699AC2F3" w14:textId="77777777" w:rsidR="00280F14" w:rsidRPr="00034F8E" w:rsidRDefault="00280F14" w:rsidP="00AB744D">
            <w:pPr>
              <w:spacing w:after="60" w:line="240" w:lineRule="auto"/>
              <w:jc w:val="right"/>
              <w:rPr>
                <w:rFonts w:eastAsia="Times New Roman" w:cstheme="minorHAnsi"/>
                <w:b/>
                <w:bCs/>
                <w:color w:val="000000"/>
                <w:lang w:eastAsia="en-GB"/>
              </w:rPr>
            </w:pPr>
            <w:r w:rsidRPr="00034F8E">
              <w:rPr>
                <w:rFonts w:eastAsia="Times New Roman" w:cstheme="minorHAnsi"/>
                <w:b/>
                <w:bCs/>
                <w:color w:val="000000"/>
                <w:lang w:eastAsia="en-GB"/>
              </w:rPr>
              <w:t>70</w:t>
            </w:r>
          </w:p>
        </w:tc>
        <w:tc>
          <w:tcPr>
            <w:tcW w:w="1276" w:type="dxa"/>
            <w:tcBorders>
              <w:top w:val="nil"/>
              <w:left w:val="nil"/>
              <w:bottom w:val="single" w:sz="8" w:space="0" w:color="auto"/>
              <w:right w:val="single" w:sz="8" w:space="0" w:color="auto"/>
            </w:tcBorders>
            <w:shd w:val="clear" w:color="auto" w:fill="auto"/>
            <w:noWrap/>
            <w:vAlign w:val="bottom"/>
            <w:hideMark/>
          </w:tcPr>
          <w:p w14:paraId="7135C4A2" w14:textId="77777777" w:rsidR="00280F14" w:rsidRPr="00034F8E" w:rsidRDefault="00280F14" w:rsidP="00AB744D">
            <w:pPr>
              <w:spacing w:after="60" w:line="240" w:lineRule="auto"/>
              <w:jc w:val="center"/>
              <w:rPr>
                <w:rFonts w:eastAsia="Times New Roman" w:cstheme="minorHAnsi"/>
                <w:b/>
                <w:bCs/>
                <w:color w:val="000000"/>
                <w:lang w:eastAsia="en-GB"/>
              </w:rPr>
            </w:pPr>
            <w:r w:rsidRPr="00034F8E">
              <w:rPr>
                <w:rFonts w:eastAsia="Times New Roman" w:cstheme="minorHAnsi"/>
                <w:b/>
                <w:bCs/>
                <w:color w:val="000000"/>
                <w:lang w:eastAsia="en-GB"/>
              </w:rPr>
              <w:t>denne</w:t>
            </w:r>
          </w:p>
        </w:tc>
      </w:tr>
      <w:tr w:rsidR="00280F14" w:rsidRPr="00C3526E" w14:paraId="52E251CA" w14:textId="77777777" w:rsidTr="007C1B36">
        <w:trPr>
          <w:trHeight w:val="297"/>
        </w:trPr>
        <w:tc>
          <w:tcPr>
            <w:tcW w:w="284" w:type="dxa"/>
            <w:tcBorders>
              <w:top w:val="nil"/>
              <w:left w:val="nil"/>
              <w:bottom w:val="nil"/>
              <w:right w:val="nil"/>
            </w:tcBorders>
            <w:shd w:val="clear" w:color="auto" w:fill="auto"/>
            <w:noWrap/>
            <w:vAlign w:val="bottom"/>
          </w:tcPr>
          <w:p w14:paraId="4EB2F4FE" w14:textId="77777777" w:rsidR="00280F14" w:rsidRPr="00C3526E" w:rsidRDefault="00280F14" w:rsidP="00AB744D">
            <w:pPr>
              <w:spacing w:after="60" w:line="240" w:lineRule="auto"/>
              <w:jc w:val="right"/>
              <w:rPr>
                <w:rFonts w:eastAsia="Times New Roman" w:cstheme="minorHAnsi"/>
                <w:color w:val="000000"/>
                <w:lang w:eastAsia="en-GB"/>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tcPr>
          <w:p w14:paraId="426D83B3" w14:textId="77777777" w:rsidR="00280F14" w:rsidRPr="00034F8E" w:rsidRDefault="00280F14" w:rsidP="00AB744D">
            <w:pPr>
              <w:spacing w:after="60" w:line="240" w:lineRule="auto"/>
              <w:rPr>
                <w:rFonts w:eastAsia="Times New Roman" w:cstheme="minorHAnsi"/>
                <w:b/>
                <w:color w:val="000000"/>
                <w:lang w:eastAsia="en-GB"/>
              </w:rPr>
            </w:pPr>
            <w:r w:rsidRPr="00034F8E">
              <w:rPr>
                <w:rFonts w:eastAsia="Times New Roman" w:cstheme="minorHAnsi"/>
                <w:b/>
                <w:color w:val="000000"/>
                <w:lang w:eastAsia="en-GB"/>
              </w:rPr>
              <w:t>Spolu: 6 827</w:t>
            </w:r>
          </w:p>
        </w:tc>
        <w:tc>
          <w:tcPr>
            <w:tcW w:w="236" w:type="dxa"/>
            <w:tcBorders>
              <w:top w:val="nil"/>
              <w:left w:val="nil"/>
              <w:bottom w:val="nil"/>
              <w:right w:val="nil"/>
            </w:tcBorders>
            <w:shd w:val="clear" w:color="auto" w:fill="auto"/>
            <w:noWrap/>
            <w:vAlign w:val="bottom"/>
          </w:tcPr>
          <w:p w14:paraId="7E62322E" w14:textId="77777777" w:rsidR="00280F14" w:rsidRPr="00034F8E" w:rsidRDefault="00280F14" w:rsidP="00AB744D">
            <w:pPr>
              <w:spacing w:after="60" w:line="240" w:lineRule="auto"/>
              <w:jc w:val="center"/>
              <w:rPr>
                <w:rFonts w:eastAsia="Times New Roman" w:cstheme="minorHAnsi"/>
                <w:color w:val="000000"/>
                <w:lang w:eastAsia="en-GB"/>
              </w:rPr>
            </w:pPr>
          </w:p>
        </w:tc>
        <w:tc>
          <w:tcPr>
            <w:tcW w:w="2585" w:type="dxa"/>
            <w:gridSpan w:val="2"/>
            <w:tcBorders>
              <w:top w:val="nil"/>
              <w:left w:val="nil"/>
              <w:bottom w:val="nil"/>
              <w:right w:val="nil"/>
            </w:tcBorders>
            <w:shd w:val="clear" w:color="auto" w:fill="auto"/>
            <w:noWrap/>
            <w:vAlign w:val="bottom"/>
          </w:tcPr>
          <w:p w14:paraId="182C0BD8" w14:textId="77777777" w:rsidR="00280F14" w:rsidRPr="00034F8E" w:rsidRDefault="00280F14" w:rsidP="00AB744D">
            <w:pPr>
              <w:spacing w:after="60" w:line="240" w:lineRule="auto"/>
              <w:rPr>
                <w:rFonts w:eastAsia="Times New Roman" w:cstheme="minorHAnsi"/>
                <w:color w:val="000000"/>
                <w:lang w:eastAsia="en-GB"/>
              </w:rPr>
            </w:pPr>
          </w:p>
        </w:tc>
        <w:tc>
          <w:tcPr>
            <w:tcW w:w="236" w:type="dxa"/>
            <w:tcBorders>
              <w:top w:val="nil"/>
              <w:left w:val="nil"/>
              <w:bottom w:val="nil"/>
              <w:right w:val="nil"/>
            </w:tcBorders>
            <w:shd w:val="clear" w:color="auto" w:fill="auto"/>
            <w:noWrap/>
            <w:vAlign w:val="bottom"/>
          </w:tcPr>
          <w:p w14:paraId="6CCF1E21" w14:textId="77777777" w:rsidR="00280F14" w:rsidRPr="00034F8E" w:rsidRDefault="00280F14" w:rsidP="00AB744D">
            <w:pPr>
              <w:spacing w:after="60" w:line="240" w:lineRule="auto"/>
              <w:rPr>
                <w:rFonts w:eastAsia="Times New Roman" w:cstheme="minorHAnsi"/>
                <w:color w:val="000000"/>
                <w:lang w:eastAsia="en-GB"/>
              </w:rPr>
            </w:pPr>
          </w:p>
        </w:tc>
        <w:tc>
          <w:tcPr>
            <w:tcW w:w="2755" w:type="dxa"/>
            <w:gridSpan w:val="2"/>
            <w:tcBorders>
              <w:top w:val="nil"/>
              <w:left w:val="single" w:sz="8" w:space="0" w:color="auto"/>
              <w:bottom w:val="single" w:sz="8" w:space="0" w:color="auto"/>
              <w:right w:val="single" w:sz="8" w:space="0" w:color="auto"/>
            </w:tcBorders>
            <w:shd w:val="clear" w:color="auto" w:fill="auto"/>
            <w:noWrap/>
            <w:vAlign w:val="bottom"/>
          </w:tcPr>
          <w:p w14:paraId="60C3CED3" w14:textId="77777777" w:rsidR="00280F14" w:rsidRPr="00034F8E" w:rsidRDefault="00280F14" w:rsidP="00AB744D">
            <w:pPr>
              <w:spacing w:after="60" w:line="240" w:lineRule="auto"/>
              <w:rPr>
                <w:rFonts w:eastAsia="Times New Roman" w:cstheme="minorHAnsi"/>
                <w:b/>
                <w:bCs/>
                <w:color w:val="000000"/>
                <w:lang w:eastAsia="en-GB"/>
              </w:rPr>
            </w:pPr>
            <w:r w:rsidRPr="00034F8E">
              <w:rPr>
                <w:rFonts w:eastAsia="Times New Roman" w:cstheme="minorHAnsi"/>
                <w:b/>
                <w:bCs/>
                <w:color w:val="000000"/>
                <w:lang w:eastAsia="en-GB"/>
              </w:rPr>
              <w:t>Spolu: 26 473</w:t>
            </w:r>
          </w:p>
        </w:tc>
      </w:tr>
    </w:tbl>
    <w:p w14:paraId="779366FD" w14:textId="77777777" w:rsidR="00280F14" w:rsidRPr="00A94C01" w:rsidRDefault="00280F14" w:rsidP="00AB744D">
      <w:pPr>
        <w:spacing w:after="60" w:line="276" w:lineRule="auto"/>
        <w:rPr>
          <w:rFonts w:cstheme="minorHAnsi"/>
          <w:i/>
        </w:rPr>
      </w:pPr>
      <w:r>
        <w:rPr>
          <w:rFonts w:cstheme="minorHAnsi"/>
          <w:i/>
        </w:rPr>
        <w:t xml:space="preserve">* </w:t>
      </w:r>
      <w:r w:rsidRPr="00A94C01">
        <w:rPr>
          <w:rFonts w:eastAsia="Times New Roman" w:cstheme="minorHAnsi"/>
          <w:i/>
          <w:color w:val="000000"/>
          <w:lang w:eastAsia="en-GB"/>
        </w:rPr>
        <w:t>1 až 20 vyhl./deň</w:t>
      </w:r>
    </w:p>
    <w:p w14:paraId="6CE2FCFB" w14:textId="77777777" w:rsidR="00280F14" w:rsidRPr="00C3526E" w:rsidRDefault="00280F14" w:rsidP="00AB744D">
      <w:pPr>
        <w:pStyle w:val="Odsekzoznamu"/>
        <w:spacing w:after="60" w:line="276" w:lineRule="auto"/>
        <w:contextualSpacing w:val="0"/>
        <w:rPr>
          <w:rFonts w:cstheme="minorHAnsi"/>
          <w:b/>
          <w:i/>
        </w:rPr>
      </w:pPr>
    </w:p>
    <w:p w14:paraId="5B1019CD" w14:textId="5AECC400" w:rsidR="00280F14" w:rsidRPr="00034F8E" w:rsidRDefault="00280F14" w:rsidP="00AB744D">
      <w:pPr>
        <w:pStyle w:val="Odsekzoznamu"/>
        <w:numPr>
          <w:ilvl w:val="0"/>
          <w:numId w:val="17"/>
        </w:numPr>
        <w:spacing w:after="60" w:line="276" w:lineRule="auto"/>
        <w:ind w:left="0" w:firstLine="0"/>
        <w:contextualSpacing w:val="0"/>
        <w:jc w:val="both"/>
        <w:rPr>
          <w:rFonts w:ascii="Times New Roman" w:hAnsi="Times New Roman" w:cs="Times New Roman"/>
          <w:b/>
          <w:i/>
          <w:sz w:val="24"/>
          <w:szCs w:val="24"/>
        </w:rPr>
      </w:pPr>
      <w:r w:rsidRPr="00034F8E">
        <w:rPr>
          <w:rFonts w:ascii="Times New Roman" w:eastAsia="Times New Roman" w:hAnsi="Times New Roman" w:cs="Times New Roman"/>
          <w:b/>
          <w:i/>
          <w:sz w:val="24"/>
          <w:szCs w:val="24"/>
          <w:lang w:eastAsia="en-GB"/>
        </w:rPr>
        <w:t xml:space="preserve">Oznamovanie opodstatnených obáv a iných relevantných informácií o možnosti rizika nesúladu príslušným orgánom a obchodníkom. </w:t>
      </w:r>
    </w:p>
    <w:p w14:paraId="13BAA79D"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rPr>
        <w:t>Povinnosť hospodárskych subjektov oznamovať riziko nesúladu ich výrobkov s nariadením ak sa o ňom dozvedia po ich umiestnení na trhu EÚ.</w:t>
      </w:r>
    </w:p>
    <w:p w14:paraId="7ABCF937" w14:textId="68D5E5AF"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Počet dotknutých subjektov</w:t>
      </w:r>
      <w:r w:rsidRPr="00034F8E">
        <w:rPr>
          <w:rFonts w:ascii="Times New Roman" w:hAnsi="Times New Roman" w:cs="Times New Roman"/>
          <w:sz w:val="24"/>
          <w:szCs w:val="24"/>
        </w:rPr>
        <w:t xml:space="preserve">  - 336. Počet  je odvodený z údajov SLDI, ktorá v roku 2022 dostala 48 podnetov o možnom porušení </w:t>
      </w:r>
      <w:r w:rsidR="0047513E">
        <w:rPr>
          <w:rFonts w:ascii="Times New Roman" w:hAnsi="Times New Roman" w:cs="Times New Roman"/>
          <w:sz w:val="24"/>
          <w:szCs w:val="24"/>
        </w:rPr>
        <w:t xml:space="preserve">nariadenia </w:t>
      </w:r>
      <w:r w:rsidR="0047513E" w:rsidRPr="0047513E">
        <w:rPr>
          <w:rFonts w:ascii="Times New Roman" w:hAnsi="Times New Roman" w:cs="Times New Roman"/>
          <w:sz w:val="24"/>
          <w:szCs w:val="24"/>
        </w:rPr>
        <w:t>Európskeho parlamentu a Rady (EÚ) č. 995/2010 z 20. októbra 2010, ktorým sa ustanovujú povinnosti hospodárskych subjektov uvádzajúcich na trh drevo a výrobky z dreva (Ú. v. EÚ L 295</w:t>
      </w:r>
      <w:r w:rsidR="003A3BB2">
        <w:rPr>
          <w:rFonts w:ascii="Times New Roman" w:hAnsi="Times New Roman" w:cs="Times New Roman"/>
          <w:sz w:val="24"/>
          <w:szCs w:val="24"/>
        </w:rPr>
        <w:t>, 12. 11. 2010) v platnom znení</w:t>
      </w:r>
      <w:r w:rsidR="0047513E" w:rsidRPr="00034F8E">
        <w:rPr>
          <w:rFonts w:ascii="Times New Roman" w:hAnsi="Times New Roman" w:cs="Times New Roman"/>
          <w:sz w:val="24"/>
          <w:szCs w:val="24"/>
        </w:rPr>
        <w:t xml:space="preserve">  </w:t>
      </w:r>
      <w:r w:rsidRPr="00034F8E">
        <w:rPr>
          <w:rFonts w:ascii="Times New Roman" w:hAnsi="Times New Roman" w:cs="Times New Roman"/>
          <w:sz w:val="24"/>
          <w:szCs w:val="24"/>
        </w:rPr>
        <w:t>(údaj z Výročnej správy SLDI za rok 2022, str. 45), ktoré sa týkajú komodity drevo. 48 podnetov x 7 komodít = 336 podnetov.</w:t>
      </w:r>
    </w:p>
    <w:p w14:paraId="3EB1A240" w14:textId="77777777" w:rsidR="00280F14" w:rsidRPr="00034F8E" w:rsidRDefault="00280F14" w:rsidP="00AB744D">
      <w:pPr>
        <w:spacing w:after="60" w:line="276" w:lineRule="auto"/>
        <w:jc w:val="both"/>
        <w:rPr>
          <w:rFonts w:ascii="Times New Roman" w:hAnsi="Times New Roman" w:cs="Times New Roman"/>
          <w:b/>
          <w:sz w:val="24"/>
          <w:szCs w:val="24"/>
          <w:highlight w:val="yellow"/>
          <w:u w:val="single"/>
        </w:rPr>
      </w:pPr>
      <w:r w:rsidRPr="00034F8E">
        <w:rPr>
          <w:rFonts w:ascii="Times New Roman" w:hAnsi="Times New Roman" w:cs="Times New Roman"/>
          <w:b/>
          <w:i/>
          <w:iCs/>
          <w:sz w:val="24"/>
          <w:szCs w:val="24"/>
        </w:rPr>
        <w:t>Poskytnutie informácie, oznámenie, vyhlásenie</w:t>
      </w:r>
    </w:p>
    <w:p w14:paraId="3FAA410D"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Veľkosť povinnosti</w:t>
      </w:r>
      <w:r w:rsidRPr="00034F8E">
        <w:rPr>
          <w:rFonts w:ascii="Times New Roman" w:hAnsi="Times New Roman" w:cs="Times New Roman"/>
          <w:sz w:val="24"/>
          <w:szCs w:val="24"/>
        </w:rPr>
        <w:t xml:space="preserve"> – štandardná.  </w:t>
      </w:r>
    </w:p>
    <w:p w14:paraId="018E545C"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Elektronické splnenie</w:t>
      </w:r>
      <w:r w:rsidRPr="00034F8E">
        <w:rPr>
          <w:rFonts w:ascii="Times New Roman" w:hAnsi="Times New Roman" w:cs="Times New Roman"/>
          <w:sz w:val="24"/>
          <w:szCs w:val="24"/>
        </w:rPr>
        <w:t xml:space="preserve">  – možné. </w:t>
      </w:r>
    </w:p>
    <w:p w14:paraId="4C470F95"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Frekvencia plnenia povinnosti</w:t>
      </w:r>
      <w:r w:rsidRPr="00034F8E">
        <w:rPr>
          <w:rFonts w:ascii="Times New Roman" w:hAnsi="Times New Roman" w:cs="Times New Roman"/>
          <w:sz w:val="24"/>
          <w:szCs w:val="24"/>
        </w:rPr>
        <w:t xml:space="preserve"> –  nepravidelne. Nedá sa odhadnúť.</w:t>
      </w:r>
    </w:p>
    <w:p w14:paraId="5D2DAFE1" w14:textId="77777777" w:rsidR="00280F14" w:rsidRPr="00C3526E" w:rsidRDefault="00280F14" w:rsidP="00AB744D">
      <w:pPr>
        <w:spacing w:after="60" w:line="276" w:lineRule="auto"/>
        <w:rPr>
          <w:rFonts w:cstheme="minorHAnsi"/>
          <w:b/>
        </w:rPr>
      </w:pPr>
    </w:p>
    <w:p w14:paraId="3CC12D7F" w14:textId="3FFE93F0" w:rsidR="00280F14" w:rsidRPr="00034F8E" w:rsidRDefault="00280F14" w:rsidP="00AB744D">
      <w:pPr>
        <w:pStyle w:val="Odsekzoznamu"/>
        <w:numPr>
          <w:ilvl w:val="0"/>
          <w:numId w:val="17"/>
        </w:numPr>
        <w:spacing w:after="60" w:line="276" w:lineRule="auto"/>
        <w:ind w:left="0" w:firstLine="0"/>
        <w:contextualSpacing w:val="0"/>
        <w:jc w:val="both"/>
        <w:rPr>
          <w:rFonts w:ascii="Times New Roman" w:hAnsi="Times New Roman" w:cs="Times New Roman"/>
          <w:b/>
          <w:i/>
          <w:sz w:val="24"/>
          <w:szCs w:val="24"/>
        </w:rPr>
      </w:pPr>
      <w:r w:rsidRPr="00034F8E">
        <w:rPr>
          <w:rFonts w:ascii="Times New Roman" w:hAnsi="Times New Roman" w:cs="Times New Roman"/>
          <w:b/>
          <w:i/>
          <w:sz w:val="24"/>
          <w:szCs w:val="24"/>
        </w:rPr>
        <w:t xml:space="preserve">Pomoc príslušným orgánom pri výkone dozoru vrátane dokumentácie a prístupu do priestorov </w:t>
      </w:r>
      <w:r w:rsidRPr="00034F8E">
        <w:rPr>
          <w:rFonts w:ascii="Times New Roman" w:hAnsi="Times New Roman" w:cs="Times New Roman"/>
          <w:b/>
          <w:i/>
          <w:sz w:val="24"/>
          <w:szCs w:val="24"/>
        </w:rPr>
        <w:fldChar w:fldCharType="begin"/>
      </w:r>
      <w:r w:rsidRPr="00034F8E">
        <w:rPr>
          <w:rFonts w:ascii="Times New Roman" w:hAnsi="Times New Roman" w:cs="Times New Roman"/>
          <w:b/>
          <w:i/>
          <w:sz w:val="24"/>
          <w:szCs w:val="24"/>
        </w:rPr>
        <w:instrText xml:space="preserve"> LINK Excel.Sheet.12 "C:\\Users\\eva.hustakova\\Desktop\\pracovná skupina k odlesňovaniu\\Zákon proti globálnemu odlesňovaniu\\Doložka vplyvov\\bxOpWqA3 (1) – EUDR.xlsx" "Krok 1- Kalkulačka !R18:R20" \a \f 5 \h  \* MERGEFORMAT </w:instrText>
      </w:r>
      <w:r w:rsidRPr="00034F8E">
        <w:rPr>
          <w:rFonts w:ascii="Times New Roman" w:hAnsi="Times New Roman" w:cs="Times New Roman"/>
          <w:b/>
          <w:i/>
          <w:sz w:val="24"/>
          <w:szCs w:val="24"/>
        </w:rPr>
        <w:fldChar w:fldCharType="separate"/>
      </w:r>
    </w:p>
    <w:p w14:paraId="59FB240C"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b/>
          <w:i/>
          <w:sz w:val="24"/>
          <w:szCs w:val="24"/>
        </w:rPr>
        <w:fldChar w:fldCharType="end"/>
      </w:r>
      <w:r w:rsidRPr="00034F8E">
        <w:rPr>
          <w:rFonts w:ascii="Times New Roman" w:hAnsi="Times New Roman" w:cs="Times New Roman"/>
          <w:sz w:val="24"/>
          <w:szCs w:val="24"/>
        </w:rPr>
        <w:t>Povinnosť hospodárskych subjektov poskytnúť súčinnosť príslušným orgánom pri výkone dozorov vrátane vstupu do priestorov a dokumentácie.</w:t>
      </w:r>
    </w:p>
    <w:p w14:paraId="12A2C212" w14:textId="3E222818" w:rsidR="00280F14" w:rsidRPr="00034F8E" w:rsidRDefault="00280F14" w:rsidP="00AB744D">
      <w:pPr>
        <w:spacing w:after="60" w:line="276" w:lineRule="auto"/>
        <w:jc w:val="both"/>
        <w:rPr>
          <w:rFonts w:ascii="Times New Roman" w:hAnsi="Times New Roman" w:cs="Times New Roman"/>
          <w:color w:val="FF0000"/>
          <w:sz w:val="24"/>
          <w:szCs w:val="24"/>
        </w:rPr>
      </w:pPr>
      <w:r w:rsidRPr="00034F8E">
        <w:rPr>
          <w:rFonts w:ascii="Times New Roman" w:hAnsi="Times New Roman" w:cs="Times New Roman"/>
          <w:sz w:val="24"/>
          <w:szCs w:val="24"/>
          <w:u w:val="single"/>
        </w:rPr>
        <w:t>Počet dotknutých subjektov</w:t>
      </w:r>
      <w:r w:rsidRPr="00034F8E">
        <w:rPr>
          <w:rFonts w:ascii="Times New Roman" w:hAnsi="Times New Roman" w:cs="Times New Roman"/>
          <w:sz w:val="24"/>
          <w:szCs w:val="24"/>
        </w:rPr>
        <w:t xml:space="preserve">  -  794</w:t>
      </w:r>
      <w:r w:rsidRPr="00034F8E">
        <w:rPr>
          <w:rFonts w:ascii="Times New Roman" w:hAnsi="Times New Roman" w:cs="Times New Roman"/>
          <w:b/>
          <w:sz w:val="24"/>
          <w:szCs w:val="24"/>
        </w:rPr>
        <w:t>.</w:t>
      </w:r>
      <w:r w:rsidRPr="00034F8E">
        <w:rPr>
          <w:rFonts w:ascii="Times New Roman" w:hAnsi="Times New Roman" w:cs="Times New Roman"/>
          <w:sz w:val="24"/>
          <w:szCs w:val="24"/>
        </w:rPr>
        <w:t xml:space="preserve"> Počet vychádza z povinnosti určenej nariadením. Ide o povinnosť príslušných orgánov vykonať dozor  u minimálne 3% hospodárskych subjektov (čl. 15 ods. 8 a čl. 29 ods. 2 </w:t>
      </w:r>
      <w:r w:rsidR="003A3BB2">
        <w:rPr>
          <w:rFonts w:ascii="Times New Roman" w:hAnsi="Times New Roman" w:cs="Times New Roman"/>
          <w:sz w:val="24"/>
          <w:szCs w:val="24"/>
        </w:rPr>
        <w:t>nariadenia</w:t>
      </w:r>
      <w:r w:rsidRPr="00034F8E">
        <w:rPr>
          <w:rFonts w:ascii="Times New Roman" w:hAnsi="Times New Roman" w:cs="Times New Roman"/>
          <w:sz w:val="24"/>
          <w:szCs w:val="24"/>
        </w:rPr>
        <w:t>). Počet hospodárskych subjektov dotknutých nariadením je podľa bodu 2  - 26473 z čoho sú 3%  794 subjektov u ktorých je potrebné vykonať dozor teda aj minimálny počet dozorov.</w:t>
      </w:r>
    </w:p>
    <w:p w14:paraId="08FBDAA0" w14:textId="77777777" w:rsidR="00280F14" w:rsidRPr="00034F8E" w:rsidRDefault="00280F14" w:rsidP="00AB744D">
      <w:pPr>
        <w:spacing w:after="60" w:line="276" w:lineRule="auto"/>
        <w:jc w:val="both"/>
        <w:rPr>
          <w:rFonts w:ascii="Times New Roman" w:hAnsi="Times New Roman" w:cs="Times New Roman"/>
          <w:b/>
          <w:sz w:val="24"/>
          <w:szCs w:val="24"/>
          <w:highlight w:val="yellow"/>
          <w:u w:val="single"/>
        </w:rPr>
      </w:pPr>
      <w:r w:rsidRPr="00034F8E">
        <w:rPr>
          <w:rFonts w:ascii="Times New Roman" w:hAnsi="Times New Roman" w:cs="Times New Roman"/>
          <w:b/>
          <w:i/>
          <w:iCs/>
          <w:sz w:val="24"/>
          <w:szCs w:val="24"/>
        </w:rPr>
        <w:t>Poskytnutie súčinnosti</w:t>
      </w:r>
    </w:p>
    <w:p w14:paraId="40FED470" w14:textId="29F3EBF5"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lastRenderedPageBreak/>
        <w:t>Veľkosť povinnosti</w:t>
      </w:r>
      <w:r w:rsidRPr="00034F8E">
        <w:rPr>
          <w:rFonts w:ascii="Times New Roman" w:hAnsi="Times New Roman" w:cs="Times New Roman"/>
          <w:sz w:val="24"/>
          <w:szCs w:val="24"/>
        </w:rPr>
        <w:t xml:space="preserve"> – veľká. Zo skúseností SLDI pri implementácií </w:t>
      </w:r>
      <w:r w:rsidR="003A3BB2">
        <w:rPr>
          <w:rFonts w:ascii="Times New Roman" w:hAnsi="Times New Roman" w:cs="Times New Roman"/>
          <w:sz w:val="24"/>
          <w:szCs w:val="24"/>
        </w:rPr>
        <w:t>nariadenia</w:t>
      </w:r>
      <w:r w:rsidR="003A3BB2" w:rsidRPr="00034F8E">
        <w:rPr>
          <w:rFonts w:ascii="Times New Roman" w:hAnsi="Times New Roman" w:cs="Times New Roman"/>
          <w:sz w:val="24"/>
          <w:szCs w:val="24"/>
        </w:rPr>
        <w:t xml:space="preserve"> </w:t>
      </w:r>
      <w:r w:rsidRPr="00034F8E">
        <w:rPr>
          <w:rFonts w:ascii="Times New Roman" w:hAnsi="Times New Roman" w:cs="Times New Roman"/>
          <w:sz w:val="24"/>
          <w:szCs w:val="24"/>
        </w:rPr>
        <w:t xml:space="preserve">pre komoditu drevo ide priemerne o viac ako 2-dňové dozory. </w:t>
      </w:r>
    </w:p>
    <w:p w14:paraId="0B289BE4"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Elektronické splnenie</w:t>
      </w:r>
      <w:r w:rsidRPr="00034F8E">
        <w:rPr>
          <w:rFonts w:ascii="Times New Roman" w:hAnsi="Times New Roman" w:cs="Times New Roman"/>
          <w:sz w:val="24"/>
          <w:szCs w:val="24"/>
        </w:rPr>
        <w:t xml:space="preserve">  – možné. V určitej fáze dozorov postačuje elektronické zaslanie preverovanej dokumentácie. </w:t>
      </w:r>
    </w:p>
    <w:p w14:paraId="2FF12D15"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Frekvencia plnenia povinnosti</w:t>
      </w:r>
      <w:r w:rsidRPr="00034F8E">
        <w:rPr>
          <w:rFonts w:ascii="Times New Roman" w:hAnsi="Times New Roman" w:cs="Times New Roman"/>
          <w:sz w:val="24"/>
          <w:szCs w:val="24"/>
        </w:rPr>
        <w:t xml:space="preserve"> –  1 x ročne. Nepredpokladáme u jedného subjektu viac dozorov za rok. </w:t>
      </w:r>
    </w:p>
    <w:p w14:paraId="525B3B65" w14:textId="77777777" w:rsidR="00280F14" w:rsidRPr="00C3526E" w:rsidRDefault="00280F14" w:rsidP="00AB744D">
      <w:pPr>
        <w:spacing w:after="60" w:line="276" w:lineRule="auto"/>
        <w:rPr>
          <w:rFonts w:cstheme="minorHAnsi"/>
          <w:b/>
        </w:rPr>
      </w:pPr>
    </w:p>
    <w:p w14:paraId="11027772" w14:textId="31EF0238" w:rsidR="00280F14" w:rsidRPr="00034F8E" w:rsidRDefault="00674F0F" w:rsidP="00AB744D">
      <w:pPr>
        <w:pStyle w:val="Odsekzoznamu"/>
        <w:numPr>
          <w:ilvl w:val="0"/>
          <w:numId w:val="17"/>
        </w:numPr>
        <w:spacing w:after="60" w:line="276" w:lineRule="auto"/>
        <w:ind w:left="0" w:firstLine="0"/>
        <w:contextualSpacing w:val="0"/>
        <w:rPr>
          <w:rFonts w:ascii="Times New Roman" w:hAnsi="Times New Roman" w:cs="Times New Roman"/>
          <w:b/>
          <w:i/>
          <w:sz w:val="24"/>
          <w:szCs w:val="24"/>
        </w:rPr>
      </w:pPr>
      <w:r w:rsidRPr="00034F8E">
        <w:rPr>
          <w:rFonts w:ascii="Times New Roman" w:eastAsia="Times New Roman" w:hAnsi="Times New Roman" w:cs="Times New Roman"/>
          <w:b/>
          <w:i/>
          <w:sz w:val="24"/>
          <w:szCs w:val="24"/>
          <w:lang w:eastAsia="en-GB"/>
        </w:rPr>
        <w:t xml:space="preserve">12. 13. 14. 15. 16. 17. </w:t>
      </w:r>
      <w:r w:rsidR="00280F14" w:rsidRPr="00034F8E">
        <w:rPr>
          <w:rFonts w:ascii="Times New Roman" w:eastAsia="Times New Roman" w:hAnsi="Times New Roman" w:cs="Times New Roman"/>
          <w:b/>
          <w:i/>
          <w:sz w:val="24"/>
          <w:szCs w:val="24"/>
          <w:lang w:eastAsia="en-GB"/>
        </w:rPr>
        <w:t xml:space="preserve">  Oznamovanie informácii o náležitej starostlivosti a referenčného čísla nižšie v</w:t>
      </w:r>
      <w:r w:rsidRPr="00034F8E">
        <w:rPr>
          <w:rFonts w:ascii="Times New Roman" w:eastAsia="Times New Roman" w:hAnsi="Times New Roman" w:cs="Times New Roman"/>
          <w:b/>
          <w:i/>
          <w:sz w:val="24"/>
          <w:szCs w:val="24"/>
          <w:lang w:eastAsia="en-GB"/>
        </w:rPr>
        <w:t> </w:t>
      </w:r>
      <w:r w:rsidR="00280F14" w:rsidRPr="00034F8E">
        <w:rPr>
          <w:rFonts w:ascii="Times New Roman" w:eastAsia="Times New Roman" w:hAnsi="Times New Roman" w:cs="Times New Roman"/>
          <w:b/>
          <w:i/>
          <w:sz w:val="24"/>
          <w:szCs w:val="24"/>
          <w:lang w:eastAsia="en-GB"/>
        </w:rPr>
        <w:t>reťazci</w:t>
      </w:r>
      <w:r w:rsidRPr="00034F8E">
        <w:rPr>
          <w:rFonts w:ascii="Times New Roman" w:eastAsia="Times New Roman" w:hAnsi="Times New Roman" w:cs="Times New Roman"/>
          <w:b/>
          <w:i/>
          <w:sz w:val="24"/>
          <w:szCs w:val="24"/>
          <w:lang w:eastAsia="en-GB"/>
        </w:rPr>
        <w:t xml:space="preserve"> </w:t>
      </w:r>
      <w:r w:rsidR="00280F14" w:rsidRPr="00034F8E">
        <w:rPr>
          <w:rFonts w:ascii="Times New Roman" w:eastAsia="Times New Roman" w:hAnsi="Times New Roman" w:cs="Times New Roman"/>
          <w:b/>
          <w:i/>
          <w:sz w:val="24"/>
          <w:szCs w:val="24"/>
          <w:lang w:eastAsia="en-GB"/>
        </w:rPr>
        <w:t>spracované podľa rozdielnej frekvencie plnenia povinností</w:t>
      </w:r>
    </w:p>
    <w:p w14:paraId="26AD1D84" w14:textId="77777777" w:rsidR="00280F14" w:rsidRPr="00034F8E" w:rsidRDefault="00280F14" w:rsidP="00AB744D">
      <w:pPr>
        <w:spacing w:after="60" w:line="276" w:lineRule="auto"/>
        <w:jc w:val="both"/>
        <w:rPr>
          <w:rFonts w:ascii="Times New Roman" w:hAnsi="Times New Roman" w:cs="Times New Roman"/>
          <w:sz w:val="24"/>
          <w:szCs w:val="24"/>
          <w:u w:val="single"/>
        </w:rPr>
      </w:pPr>
      <w:r w:rsidRPr="00034F8E">
        <w:rPr>
          <w:rFonts w:ascii="Times New Roman" w:hAnsi="Times New Roman" w:cs="Times New Roman"/>
          <w:sz w:val="24"/>
          <w:szCs w:val="24"/>
        </w:rPr>
        <w:t>Povinnosť hospodárskych subjektov poskytnúť hospodárskym subjektom nižšie v spracovateľskom reťazci referenčné číslo vyhlásenia náležitej starostlivosti ku dodávke, ktorú im zaslali. Referenčné číslo vyhlásenia náležitej starostlivosti pridelí centrálny elektronický systém EÚ. Povinnosť je zameraná na  dosledovateľnosť výrobkov v rámci obchodného reťazca. V rámci tejto povinnosti subjekt oznamuje aj informácie potvrdzujúce, že jeho systém náležitej starostlivosti je v súlade s nariadením.</w:t>
      </w:r>
      <w:r w:rsidRPr="00034F8E">
        <w:rPr>
          <w:rFonts w:ascii="Times New Roman" w:hAnsi="Times New Roman" w:cs="Times New Roman"/>
          <w:sz w:val="24"/>
          <w:szCs w:val="24"/>
          <w:u w:val="single"/>
        </w:rPr>
        <w:t xml:space="preserve"> </w:t>
      </w:r>
    </w:p>
    <w:p w14:paraId="5A522745"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Počet dotknutých subjektov</w:t>
      </w:r>
      <w:r w:rsidRPr="00034F8E">
        <w:rPr>
          <w:rFonts w:ascii="Times New Roman" w:hAnsi="Times New Roman" w:cs="Times New Roman"/>
          <w:sz w:val="24"/>
          <w:szCs w:val="24"/>
        </w:rPr>
        <w:t xml:space="preserve">  -  </w:t>
      </w:r>
      <w:r w:rsidRPr="00034F8E">
        <w:rPr>
          <w:rFonts w:ascii="Times New Roman" w:hAnsi="Times New Roman" w:cs="Times New Roman"/>
          <w:b/>
          <w:sz w:val="24"/>
          <w:szCs w:val="24"/>
        </w:rPr>
        <w:t>26 473</w:t>
      </w:r>
      <w:r w:rsidRPr="00034F8E">
        <w:rPr>
          <w:rFonts w:ascii="Times New Roman" w:hAnsi="Times New Roman" w:cs="Times New Roman"/>
          <w:sz w:val="24"/>
          <w:szCs w:val="24"/>
        </w:rPr>
        <w:t>. Podľa prehľadu v bode 2.</w:t>
      </w:r>
    </w:p>
    <w:p w14:paraId="1CB96580" w14:textId="77777777" w:rsidR="00280F14" w:rsidRPr="00034F8E" w:rsidRDefault="00280F14" w:rsidP="00AB744D">
      <w:pPr>
        <w:spacing w:after="60" w:line="276" w:lineRule="auto"/>
        <w:jc w:val="both"/>
        <w:rPr>
          <w:rFonts w:ascii="Times New Roman" w:hAnsi="Times New Roman" w:cs="Times New Roman"/>
          <w:sz w:val="24"/>
          <w:szCs w:val="24"/>
          <w:u w:val="single"/>
        </w:rPr>
      </w:pPr>
      <w:r w:rsidRPr="00034F8E">
        <w:rPr>
          <w:rFonts w:ascii="Times New Roman" w:hAnsi="Times New Roman" w:cs="Times New Roman"/>
          <w:b/>
          <w:i/>
          <w:iCs/>
          <w:sz w:val="24"/>
          <w:szCs w:val="24"/>
        </w:rPr>
        <w:t>Poskytnutie informácie, oznámenie, vyhlásenie</w:t>
      </w:r>
    </w:p>
    <w:p w14:paraId="0F779467" w14:textId="46184E89"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Veľkosť povinnosti</w:t>
      </w:r>
      <w:r w:rsidRPr="00034F8E">
        <w:rPr>
          <w:rFonts w:ascii="Times New Roman" w:hAnsi="Times New Roman" w:cs="Times New Roman"/>
          <w:sz w:val="24"/>
          <w:szCs w:val="24"/>
        </w:rPr>
        <w:t xml:space="preserve"> – malá.  Napríklad email  obchodníkovi alebo hospodárskemu subjektu nižšie v reťazci s uvedením referenčného čísla a  údajov z náležitej starostlivosti, ktoré potvrdia správnosť jej vykonania. Pri subjektoch, ktoré sprístupňujú DDS na dennej báze (podľa prehľadu v bode 2) sa počíta </w:t>
      </w:r>
      <w:r w:rsidR="00DE2DED" w:rsidRPr="00034F8E">
        <w:rPr>
          <w:rFonts w:ascii="Times New Roman" w:hAnsi="Times New Roman" w:cs="Times New Roman"/>
          <w:sz w:val="24"/>
          <w:szCs w:val="24"/>
        </w:rPr>
        <w:t>so 600 min. týždenne</w:t>
      </w:r>
      <w:r w:rsidRPr="00034F8E">
        <w:rPr>
          <w:rFonts w:ascii="Times New Roman" w:hAnsi="Times New Roman" w:cs="Times New Roman"/>
          <w:sz w:val="24"/>
          <w:szCs w:val="24"/>
        </w:rPr>
        <w:t xml:space="preserve">. </w:t>
      </w:r>
    </w:p>
    <w:p w14:paraId="7984F008"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Elektronické splnenie</w:t>
      </w:r>
      <w:r w:rsidRPr="00034F8E">
        <w:rPr>
          <w:rFonts w:ascii="Times New Roman" w:hAnsi="Times New Roman" w:cs="Times New Roman"/>
          <w:sz w:val="24"/>
          <w:szCs w:val="24"/>
        </w:rPr>
        <w:t xml:space="preserve">  – možné. </w:t>
      </w:r>
    </w:p>
    <w:p w14:paraId="7BF96115"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Frekvencia plnenia povinnosti</w:t>
      </w:r>
      <w:r w:rsidRPr="00034F8E">
        <w:rPr>
          <w:rFonts w:ascii="Times New Roman" w:hAnsi="Times New Roman" w:cs="Times New Roman"/>
          <w:sz w:val="24"/>
          <w:szCs w:val="24"/>
        </w:rPr>
        <w:t xml:space="preserve"> –  rovnaká ako v bode 2 nakoľko sa oznamuje subjektom nižšie v spracovateľskom reťazci každé pridelené referenčné číslo vyhlásenia náležitej starostlivosti.</w:t>
      </w:r>
    </w:p>
    <w:p w14:paraId="290E5E56" w14:textId="77777777" w:rsidR="00280F14" w:rsidRPr="00C3526E" w:rsidRDefault="00280F14" w:rsidP="00AB744D">
      <w:pPr>
        <w:spacing w:after="60" w:line="276" w:lineRule="auto"/>
        <w:jc w:val="both"/>
        <w:rPr>
          <w:rFonts w:cstheme="minorHAnsi"/>
          <w:b/>
        </w:rPr>
      </w:pPr>
    </w:p>
    <w:p w14:paraId="2745DEE3" w14:textId="27053E7D" w:rsidR="00280F14" w:rsidRPr="00034F8E"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034F8E">
        <w:rPr>
          <w:rFonts w:ascii="Times New Roman" w:eastAsia="Times New Roman" w:hAnsi="Times New Roman" w:cs="Times New Roman"/>
          <w:b/>
          <w:i/>
          <w:sz w:val="24"/>
          <w:szCs w:val="24"/>
          <w:lang w:eastAsia="en-GB"/>
        </w:rPr>
        <w:t xml:space="preserve">Splnomocnení zástupcovia - splnomocnenie, v úradnom jazyku alebo v angličtine, na predloženie vyhlásenia náležitej starostlivosti </w:t>
      </w:r>
    </w:p>
    <w:p w14:paraId="3E84758B"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rPr>
        <w:t>Hospodársky subjekt má možnosť na sprístupnenie vyhlásenia náležitej starostlivosti (ktoré sa vykoná v centrálnom elektronickom systéme EÚ) splnomocniť zástupcu. Kópia splnomocnenia, ktorú na požiadanie príslušného orgánu predkladá splnomocnený zástupca musí byť v úradnom jazyku členského štátu alebo v angličtine. Nepredpokladáme, že splnomocnenie bude v inom jazyku ako v slovenčine alebo angličtine, preto neodhadujeme počet subjektov dotknutých nákladmi na preklad a ich výšku nákladov.</w:t>
      </w:r>
    </w:p>
    <w:p w14:paraId="7A9E2F7B"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Počet dotknutých subjektov</w:t>
      </w:r>
      <w:r w:rsidRPr="00034F8E">
        <w:rPr>
          <w:rFonts w:ascii="Times New Roman" w:hAnsi="Times New Roman" w:cs="Times New Roman"/>
          <w:sz w:val="24"/>
          <w:szCs w:val="24"/>
        </w:rPr>
        <w:t xml:space="preserve">  -    2 647. K problematike nie sú žiadne skúsenosti. Odhadujeme, že záujem o splnomocnenie bude mať 10%  z počtu 26 473 hospodárskych subjektov povinných sprístupniť náležitú starostlivosť, ktoré sú uvedené v bode 2. </w:t>
      </w:r>
    </w:p>
    <w:p w14:paraId="219087A8" w14:textId="77777777" w:rsidR="00280F14" w:rsidRPr="00034F8E" w:rsidRDefault="00280F14" w:rsidP="00AB744D">
      <w:pPr>
        <w:spacing w:after="60" w:line="276" w:lineRule="auto"/>
        <w:jc w:val="both"/>
        <w:rPr>
          <w:rFonts w:ascii="Times New Roman" w:hAnsi="Times New Roman" w:cs="Times New Roman"/>
          <w:sz w:val="24"/>
          <w:szCs w:val="24"/>
          <w:u w:val="single"/>
        </w:rPr>
      </w:pPr>
      <w:r w:rsidRPr="00034F8E">
        <w:rPr>
          <w:rFonts w:ascii="Times New Roman" w:hAnsi="Times New Roman" w:cs="Times New Roman"/>
          <w:b/>
          <w:i/>
          <w:iCs/>
          <w:sz w:val="24"/>
          <w:szCs w:val="24"/>
        </w:rPr>
        <w:t>Vypracovanie dokumentu, správy, potvrdenia, dokladu, zmluvy</w:t>
      </w:r>
    </w:p>
    <w:p w14:paraId="40B1092E" w14:textId="77777777" w:rsidR="00280F14" w:rsidRPr="00034F8E" w:rsidRDefault="00280F14" w:rsidP="00AB744D">
      <w:pPr>
        <w:spacing w:after="60" w:line="276" w:lineRule="auto"/>
        <w:jc w:val="both"/>
        <w:rPr>
          <w:rFonts w:ascii="Times New Roman" w:hAnsi="Times New Roman" w:cs="Times New Roman"/>
          <w:color w:val="FF0000"/>
          <w:sz w:val="24"/>
          <w:szCs w:val="24"/>
        </w:rPr>
      </w:pPr>
      <w:r w:rsidRPr="00034F8E">
        <w:rPr>
          <w:rFonts w:ascii="Times New Roman" w:hAnsi="Times New Roman" w:cs="Times New Roman"/>
          <w:sz w:val="24"/>
          <w:szCs w:val="24"/>
          <w:u w:val="single"/>
        </w:rPr>
        <w:t>Veľkosť povinnosti</w:t>
      </w:r>
      <w:r w:rsidRPr="00034F8E">
        <w:rPr>
          <w:rFonts w:ascii="Times New Roman" w:hAnsi="Times New Roman" w:cs="Times New Roman"/>
          <w:sz w:val="24"/>
          <w:szCs w:val="24"/>
        </w:rPr>
        <w:t xml:space="preserve"> – štandardná.  Pôjde o prípravu cca 1 stránkového dokumentu s podpismi dvoch zmluvných strán. </w:t>
      </w:r>
    </w:p>
    <w:p w14:paraId="62B9F8AF"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Elektronické splnenie</w:t>
      </w:r>
      <w:r w:rsidRPr="00034F8E">
        <w:rPr>
          <w:rFonts w:ascii="Times New Roman" w:hAnsi="Times New Roman" w:cs="Times New Roman"/>
          <w:sz w:val="24"/>
          <w:szCs w:val="24"/>
        </w:rPr>
        <w:t xml:space="preserve">  – možné. </w:t>
      </w:r>
    </w:p>
    <w:p w14:paraId="13863CA6"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lastRenderedPageBreak/>
        <w:t>Frekvencia plnenia povinnosti</w:t>
      </w:r>
      <w:r w:rsidRPr="00034F8E">
        <w:rPr>
          <w:rFonts w:ascii="Times New Roman" w:hAnsi="Times New Roman" w:cs="Times New Roman"/>
          <w:sz w:val="24"/>
          <w:szCs w:val="24"/>
        </w:rPr>
        <w:t xml:space="preserve"> –  jednorázovo.  Splnomocnenie na zastupovanie konkrétneho hospodárskeho subjektu konkrétnym splnomocnencom sa vypracuje 1x.</w:t>
      </w:r>
    </w:p>
    <w:p w14:paraId="1FD17570" w14:textId="77777777" w:rsidR="00280F14" w:rsidRPr="00C3526E" w:rsidRDefault="00280F14" w:rsidP="00AB744D">
      <w:pPr>
        <w:spacing w:after="60" w:line="276" w:lineRule="auto"/>
        <w:jc w:val="both"/>
        <w:rPr>
          <w:rFonts w:cstheme="minorHAnsi"/>
          <w:b/>
        </w:rPr>
      </w:pPr>
    </w:p>
    <w:p w14:paraId="419307F4" w14:textId="02D2BED6" w:rsidR="00280F14" w:rsidRPr="00034F8E"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034F8E">
        <w:rPr>
          <w:rFonts w:ascii="Times New Roman" w:eastAsia="Times New Roman" w:hAnsi="Times New Roman" w:cs="Times New Roman"/>
          <w:b/>
          <w:i/>
          <w:sz w:val="24"/>
          <w:szCs w:val="24"/>
          <w:lang w:eastAsia="en-GB"/>
        </w:rPr>
        <w:t xml:space="preserve">Náležitá starostlivosť - zhromažďovanie informácií - opis výrobku, množstvo výrobku, krajina produkcie </w:t>
      </w:r>
    </w:p>
    <w:p w14:paraId="40A4F34F"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rPr>
        <w:t>Povinnosť hospodárskeho subjektu viesť aj systém náležitej starostlivosti. Ide o inú povinnosť ako sprístupňovanie vyhlásenia náležitej starostlivosti v centrálnom elektronickom systéme EÚ. Systém náležitej starostlivosti sa skladá z 3 krokov: 1. zhromažďovanie informácií o výrobkoch uvádzaných na trh EÚ, 2. vyhodnocovanie rizika nesúladu týchto výrobkov s nariadením na základe zhromaždených informácií a ak je potrebné 3. zmierňovanie zisteného rizika. Charakter týchto troch krokov systému náležitej starostlivosti podrobne určujú jednotlivé ustanovenia nariadenia v článku 9, 10, 11 a 12.</w:t>
      </w:r>
    </w:p>
    <w:p w14:paraId="1316E51C"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rPr>
        <w:t xml:space="preserve">Prvý krok – zhromažďovanie informácií identifikuje osem (a-h) informácií rôzneho charakteru, ktoré je hospodársky subjekt povinný zhromažďovať. Informácie o výrobku zamerané na </w:t>
      </w:r>
      <w:r w:rsidRPr="00034F8E">
        <w:rPr>
          <w:rFonts w:ascii="Times New Roman" w:hAnsi="Times New Roman" w:cs="Times New Roman"/>
          <w:b/>
          <w:sz w:val="24"/>
          <w:szCs w:val="24"/>
        </w:rPr>
        <w:t>opis výrobku</w:t>
      </w:r>
      <w:r w:rsidRPr="00034F8E">
        <w:rPr>
          <w:rFonts w:ascii="Times New Roman" w:hAnsi="Times New Roman" w:cs="Times New Roman"/>
          <w:sz w:val="24"/>
          <w:szCs w:val="24"/>
        </w:rPr>
        <w:t xml:space="preserve"> a určenie </w:t>
      </w:r>
      <w:r w:rsidRPr="00034F8E">
        <w:rPr>
          <w:rFonts w:ascii="Times New Roman" w:hAnsi="Times New Roman" w:cs="Times New Roman"/>
          <w:b/>
          <w:sz w:val="24"/>
          <w:szCs w:val="24"/>
        </w:rPr>
        <w:t>množstva výrobku</w:t>
      </w:r>
      <w:r w:rsidRPr="00034F8E">
        <w:rPr>
          <w:rFonts w:ascii="Times New Roman" w:hAnsi="Times New Roman" w:cs="Times New Roman"/>
          <w:sz w:val="24"/>
          <w:szCs w:val="24"/>
        </w:rPr>
        <w:t xml:space="preserve"> (čl. 9 ods. 1 a) b)) sa zisťujú súčasne, preto sú uvedené ako jedna povinnosť. </w:t>
      </w:r>
    </w:p>
    <w:p w14:paraId="70601A9E" w14:textId="766BCC6F"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Počet dotknutých subjektov</w:t>
      </w:r>
      <w:r w:rsidR="00AB744D">
        <w:rPr>
          <w:rFonts w:ascii="Times New Roman" w:hAnsi="Times New Roman" w:cs="Times New Roman"/>
          <w:sz w:val="24"/>
          <w:szCs w:val="24"/>
        </w:rPr>
        <w:t xml:space="preserve"> </w:t>
      </w:r>
      <w:r w:rsidRPr="00034F8E">
        <w:rPr>
          <w:rFonts w:ascii="Times New Roman" w:hAnsi="Times New Roman" w:cs="Times New Roman"/>
          <w:sz w:val="24"/>
          <w:szCs w:val="24"/>
        </w:rPr>
        <w:t>- 26 473 podľa prehľadu v bode 1  ide o domácich prvovýrobcov HD (14 005), dreva (4 016) a sóje  (1 625) a podľa prehľadu v bode 2 o dovozcov /vývozcov  (6 827).</w:t>
      </w:r>
    </w:p>
    <w:p w14:paraId="31EA0920" w14:textId="77777777" w:rsidR="00280F14" w:rsidRPr="00034F8E" w:rsidRDefault="00280F14" w:rsidP="00AB744D">
      <w:pPr>
        <w:spacing w:after="60" w:line="276" w:lineRule="auto"/>
        <w:jc w:val="both"/>
        <w:rPr>
          <w:rFonts w:ascii="Times New Roman" w:hAnsi="Times New Roman" w:cs="Times New Roman"/>
          <w:b/>
          <w:i/>
          <w:sz w:val="24"/>
          <w:szCs w:val="24"/>
        </w:rPr>
      </w:pPr>
      <w:r w:rsidRPr="00034F8E">
        <w:rPr>
          <w:rFonts w:ascii="Times New Roman" w:hAnsi="Times New Roman" w:cs="Times New Roman"/>
          <w:b/>
          <w:i/>
          <w:sz w:val="24"/>
          <w:szCs w:val="24"/>
        </w:rPr>
        <w:t>Evidencia a vedenie dokumentácie</w:t>
      </w:r>
    </w:p>
    <w:p w14:paraId="7A6CCF7D"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Veľkosť povinnosti</w:t>
      </w:r>
      <w:r w:rsidRPr="00034F8E">
        <w:rPr>
          <w:rFonts w:ascii="Times New Roman" w:hAnsi="Times New Roman" w:cs="Times New Roman"/>
          <w:sz w:val="24"/>
          <w:szCs w:val="24"/>
        </w:rPr>
        <w:t xml:space="preserve"> – malá.</w:t>
      </w:r>
    </w:p>
    <w:p w14:paraId="3B60D776" w14:textId="77777777" w:rsidR="00280F14" w:rsidRPr="00034F8E" w:rsidRDefault="00280F14" w:rsidP="00AB744D">
      <w:pPr>
        <w:spacing w:after="60" w:line="276" w:lineRule="auto"/>
        <w:jc w:val="both"/>
        <w:rPr>
          <w:rFonts w:ascii="Times New Roman" w:hAnsi="Times New Roman" w:cs="Times New Roman"/>
          <w:b/>
          <w:sz w:val="24"/>
          <w:szCs w:val="24"/>
        </w:rPr>
      </w:pPr>
      <w:r w:rsidRPr="00034F8E">
        <w:rPr>
          <w:rFonts w:ascii="Times New Roman" w:hAnsi="Times New Roman" w:cs="Times New Roman"/>
          <w:sz w:val="24"/>
          <w:szCs w:val="24"/>
          <w:u w:val="single"/>
        </w:rPr>
        <w:t>Elektronické splnenie</w:t>
      </w:r>
      <w:r w:rsidRPr="00034F8E">
        <w:rPr>
          <w:rFonts w:ascii="Times New Roman" w:hAnsi="Times New Roman" w:cs="Times New Roman"/>
          <w:sz w:val="24"/>
          <w:szCs w:val="24"/>
        </w:rPr>
        <w:t xml:space="preserve">  – možné.</w:t>
      </w:r>
    </w:p>
    <w:p w14:paraId="0D3696D2"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Frekvencia plnenia povinnosti</w:t>
      </w:r>
      <w:r w:rsidRPr="00034F8E">
        <w:rPr>
          <w:rFonts w:ascii="Times New Roman" w:hAnsi="Times New Roman" w:cs="Times New Roman"/>
          <w:sz w:val="24"/>
          <w:szCs w:val="24"/>
        </w:rPr>
        <w:t xml:space="preserve"> –  minimálne 1x ročne. Podľa čl. 12 ods. 2 nariadenia sa systém náležitej starostlivosti preskúma aspoň raz ročne. </w:t>
      </w:r>
    </w:p>
    <w:p w14:paraId="0244BEAD" w14:textId="77777777" w:rsidR="00280F14" w:rsidRPr="00C3526E" w:rsidRDefault="00280F14" w:rsidP="00AB744D">
      <w:pPr>
        <w:spacing w:after="60" w:line="276" w:lineRule="auto"/>
        <w:jc w:val="both"/>
        <w:rPr>
          <w:rFonts w:cstheme="minorHAnsi"/>
          <w:b/>
        </w:rPr>
      </w:pPr>
    </w:p>
    <w:p w14:paraId="225391CC" w14:textId="2E9BB8A0"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Náležitá starostlivosť - zhromažďovanie informácií - krajina pôvodu komodity, geolokalizácia plôch produkcie komodity a dátum produkcie, informácie o tom, že výrobky nespôsobujú odlesňovanie </w:t>
      </w:r>
    </w:p>
    <w:p w14:paraId="7B0CF342" w14:textId="2DEFBC0F"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rPr>
        <w:t xml:space="preserve">Povinnosť hospodárskeho subjektu ako v bode 7. Informácie o výrobku,  zamerané na </w:t>
      </w:r>
      <w:r w:rsidRPr="00034F8E">
        <w:rPr>
          <w:rFonts w:ascii="Times New Roman" w:hAnsi="Times New Roman" w:cs="Times New Roman"/>
          <w:b/>
          <w:sz w:val="24"/>
          <w:szCs w:val="24"/>
        </w:rPr>
        <w:t>krajinu produkcie komodity</w:t>
      </w:r>
      <w:r w:rsidRPr="00034F8E">
        <w:rPr>
          <w:rFonts w:ascii="Times New Roman" w:hAnsi="Times New Roman" w:cs="Times New Roman"/>
          <w:sz w:val="24"/>
          <w:szCs w:val="24"/>
        </w:rPr>
        <w:t xml:space="preserve"> z ktorej bol výrobok vyrobený, </w:t>
      </w:r>
      <w:r w:rsidRPr="00034F8E">
        <w:rPr>
          <w:rFonts w:ascii="Times New Roman" w:hAnsi="Times New Roman" w:cs="Times New Roman"/>
          <w:b/>
          <w:sz w:val="24"/>
          <w:szCs w:val="24"/>
        </w:rPr>
        <w:t>geolokácie pozemku</w:t>
      </w:r>
      <w:r w:rsidRPr="00034F8E">
        <w:rPr>
          <w:rFonts w:ascii="Times New Roman" w:hAnsi="Times New Roman" w:cs="Times New Roman"/>
          <w:sz w:val="24"/>
          <w:szCs w:val="24"/>
        </w:rPr>
        <w:t xml:space="preserve"> komodity a informácie o tom, že </w:t>
      </w:r>
      <w:r w:rsidRPr="00034F8E">
        <w:rPr>
          <w:rFonts w:ascii="Times New Roman" w:hAnsi="Times New Roman" w:cs="Times New Roman"/>
          <w:b/>
          <w:sz w:val="24"/>
          <w:szCs w:val="24"/>
        </w:rPr>
        <w:t>výrobok nespôsobil odlesňovanie</w:t>
      </w:r>
      <w:r w:rsidRPr="00034F8E">
        <w:rPr>
          <w:rFonts w:ascii="Times New Roman" w:hAnsi="Times New Roman" w:cs="Times New Roman"/>
          <w:sz w:val="24"/>
          <w:szCs w:val="24"/>
        </w:rPr>
        <w:t xml:space="preserve"> (čl. 9 ods. 1 </w:t>
      </w:r>
      <w:r w:rsidR="003A3BB2">
        <w:rPr>
          <w:rFonts w:ascii="Times New Roman" w:hAnsi="Times New Roman" w:cs="Times New Roman"/>
          <w:sz w:val="24"/>
          <w:szCs w:val="24"/>
        </w:rPr>
        <w:t xml:space="preserve">písm. </w:t>
      </w:r>
      <w:r w:rsidRPr="00034F8E">
        <w:rPr>
          <w:rFonts w:ascii="Times New Roman" w:hAnsi="Times New Roman" w:cs="Times New Roman"/>
          <w:sz w:val="24"/>
          <w:szCs w:val="24"/>
        </w:rPr>
        <w:t>c)</w:t>
      </w:r>
      <w:r w:rsidR="003A3BB2">
        <w:rPr>
          <w:rFonts w:ascii="Times New Roman" w:hAnsi="Times New Roman" w:cs="Times New Roman"/>
          <w:sz w:val="24"/>
          <w:szCs w:val="24"/>
        </w:rPr>
        <w:t>,</w:t>
      </w:r>
      <w:r w:rsidRPr="00034F8E">
        <w:rPr>
          <w:rFonts w:ascii="Times New Roman" w:hAnsi="Times New Roman" w:cs="Times New Roman"/>
          <w:sz w:val="24"/>
          <w:szCs w:val="24"/>
        </w:rPr>
        <w:t xml:space="preserve"> d)</w:t>
      </w:r>
      <w:r w:rsidR="003A3BB2">
        <w:rPr>
          <w:rFonts w:ascii="Times New Roman" w:hAnsi="Times New Roman" w:cs="Times New Roman"/>
          <w:sz w:val="24"/>
          <w:szCs w:val="24"/>
        </w:rPr>
        <w:t xml:space="preserve"> a</w:t>
      </w:r>
      <w:r w:rsidRPr="00034F8E">
        <w:rPr>
          <w:rFonts w:ascii="Times New Roman" w:hAnsi="Times New Roman" w:cs="Times New Roman"/>
          <w:sz w:val="24"/>
          <w:szCs w:val="24"/>
        </w:rPr>
        <w:t xml:space="preserve"> g)</w:t>
      </w:r>
      <w:r w:rsidR="003A3BB2">
        <w:rPr>
          <w:rFonts w:ascii="Times New Roman" w:hAnsi="Times New Roman" w:cs="Times New Roman"/>
          <w:sz w:val="24"/>
          <w:szCs w:val="24"/>
        </w:rPr>
        <w:t xml:space="preserve"> nariadenia</w:t>
      </w:r>
      <w:r w:rsidRPr="00034F8E">
        <w:rPr>
          <w:rFonts w:ascii="Times New Roman" w:hAnsi="Times New Roman" w:cs="Times New Roman"/>
          <w:sz w:val="24"/>
          <w:szCs w:val="24"/>
        </w:rPr>
        <w:t xml:space="preserve">) sa zisťujú súčasne, preto sú uvedené ako jedna povinnosť. </w:t>
      </w:r>
    </w:p>
    <w:p w14:paraId="3ADD2C01" w14:textId="14AB3DBA"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Počet dotknutých subjektov</w:t>
      </w:r>
      <w:r w:rsidRPr="00034F8E">
        <w:rPr>
          <w:rFonts w:ascii="Times New Roman" w:hAnsi="Times New Roman" w:cs="Times New Roman"/>
          <w:sz w:val="24"/>
          <w:szCs w:val="24"/>
        </w:rPr>
        <w:t xml:space="preserve"> </w:t>
      </w:r>
      <w:r w:rsidR="00AB744D">
        <w:rPr>
          <w:rFonts w:ascii="Times New Roman" w:hAnsi="Times New Roman" w:cs="Times New Roman"/>
          <w:sz w:val="24"/>
          <w:szCs w:val="24"/>
        </w:rPr>
        <w:t>-</w:t>
      </w:r>
      <w:r w:rsidRPr="00034F8E">
        <w:rPr>
          <w:rFonts w:ascii="Times New Roman" w:hAnsi="Times New Roman" w:cs="Times New Roman"/>
          <w:sz w:val="24"/>
          <w:szCs w:val="24"/>
        </w:rPr>
        <w:t xml:space="preserve"> 26 473 - podľa prehľadu v bode 1  ide o domácich prvovýrobcov HD (14 005), dreva (4 016) a sóje  (1 625) a podľa prehľadu v bode 2 o dovozcov /vývozcov  (6 827).</w:t>
      </w:r>
    </w:p>
    <w:p w14:paraId="51EDF41C" w14:textId="77777777" w:rsidR="00280F14" w:rsidRPr="00034F8E" w:rsidRDefault="00280F14" w:rsidP="00AB744D">
      <w:pPr>
        <w:spacing w:after="60" w:line="276" w:lineRule="auto"/>
        <w:jc w:val="both"/>
        <w:rPr>
          <w:rFonts w:ascii="Times New Roman" w:hAnsi="Times New Roman" w:cs="Times New Roman"/>
          <w:b/>
          <w:i/>
          <w:sz w:val="24"/>
          <w:szCs w:val="24"/>
        </w:rPr>
      </w:pPr>
      <w:r w:rsidRPr="00034F8E">
        <w:rPr>
          <w:rFonts w:ascii="Times New Roman" w:hAnsi="Times New Roman" w:cs="Times New Roman"/>
          <w:b/>
          <w:i/>
          <w:sz w:val="24"/>
          <w:szCs w:val="24"/>
        </w:rPr>
        <w:t>Evidencia a vedenie dokumentácie</w:t>
      </w:r>
    </w:p>
    <w:p w14:paraId="30BAB688"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t>Veľkosť povinnosti</w:t>
      </w:r>
      <w:r w:rsidRPr="00034F8E">
        <w:rPr>
          <w:rFonts w:ascii="Times New Roman" w:hAnsi="Times New Roman" w:cs="Times New Roman"/>
          <w:sz w:val="24"/>
          <w:szCs w:val="24"/>
        </w:rPr>
        <w:t xml:space="preserve"> – štandardná. Okrem geolokačných údajov pozemku produkcie komodity, ktoré sa uvádzajú aj vo vyhlásení náležitej starostlivosti, sa zisťuje a zapisuje dátum alebo časový rozsah produkcie komodity.</w:t>
      </w:r>
    </w:p>
    <w:p w14:paraId="05F94984" w14:textId="77777777" w:rsidR="00280F14" w:rsidRPr="00034F8E" w:rsidRDefault="00280F14" w:rsidP="00AB744D">
      <w:pPr>
        <w:spacing w:after="60" w:line="276" w:lineRule="auto"/>
        <w:jc w:val="both"/>
        <w:rPr>
          <w:rFonts w:ascii="Times New Roman" w:hAnsi="Times New Roman" w:cs="Times New Roman"/>
          <w:b/>
          <w:sz w:val="24"/>
          <w:szCs w:val="24"/>
        </w:rPr>
      </w:pPr>
      <w:r w:rsidRPr="00034F8E">
        <w:rPr>
          <w:rFonts w:ascii="Times New Roman" w:hAnsi="Times New Roman" w:cs="Times New Roman"/>
          <w:sz w:val="24"/>
          <w:szCs w:val="24"/>
          <w:u w:val="single"/>
        </w:rPr>
        <w:t>Elektronické splnenie</w:t>
      </w:r>
      <w:r w:rsidRPr="00034F8E">
        <w:rPr>
          <w:rFonts w:ascii="Times New Roman" w:hAnsi="Times New Roman" w:cs="Times New Roman"/>
          <w:sz w:val="24"/>
          <w:szCs w:val="24"/>
        </w:rPr>
        <w:t xml:space="preserve">  – možné.</w:t>
      </w:r>
    </w:p>
    <w:p w14:paraId="4785F2B8" w14:textId="77777777" w:rsidR="00280F14" w:rsidRPr="00034F8E" w:rsidRDefault="00280F14" w:rsidP="00AB744D">
      <w:pPr>
        <w:spacing w:after="60" w:line="276" w:lineRule="auto"/>
        <w:jc w:val="both"/>
        <w:rPr>
          <w:rFonts w:ascii="Times New Roman" w:hAnsi="Times New Roman" w:cs="Times New Roman"/>
          <w:sz w:val="24"/>
          <w:szCs w:val="24"/>
        </w:rPr>
      </w:pPr>
      <w:r w:rsidRPr="00034F8E">
        <w:rPr>
          <w:rFonts w:ascii="Times New Roman" w:hAnsi="Times New Roman" w:cs="Times New Roman"/>
          <w:sz w:val="24"/>
          <w:szCs w:val="24"/>
          <w:u w:val="single"/>
        </w:rPr>
        <w:lastRenderedPageBreak/>
        <w:t>Frekvencia plnenia povinnosti</w:t>
      </w:r>
      <w:r w:rsidRPr="00034F8E">
        <w:rPr>
          <w:rFonts w:ascii="Times New Roman" w:hAnsi="Times New Roman" w:cs="Times New Roman"/>
          <w:sz w:val="24"/>
          <w:szCs w:val="24"/>
        </w:rPr>
        <w:t xml:space="preserve"> –  minimálne 1x ročne - podľa čl. 12 ods. 2 nariadenia sa systém náležitej starostlivosti preskúma aspoň raz ročne. </w:t>
      </w:r>
      <w:r w:rsidRPr="00034F8E">
        <w:rPr>
          <w:rFonts w:ascii="Times New Roman" w:hAnsi="Times New Roman" w:cs="Times New Roman"/>
          <w:b/>
          <w:sz w:val="24"/>
          <w:szCs w:val="24"/>
        </w:rPr>
        <w:fldChar w:fldCharType="begin"/>
      </w:r>
      <w:r w:rsidRPr="00034F8E">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EUDR.xlsx" "Krok 1- Kalkulačka !R33:R35" \a \f 5 \h  \* MERGEFORMAT </w:instrText>
      </w:r>
      <w:r w:rsidRPr="00034F8E">
        <w:rPr>
          <w:rFonts w:ascii="Times New Roman" w:hAnsi="Times New Roman" w:cs="Times New Roman"/>
          <w:b/>
          <w:sz w:val="24"/>
          <w:szCs w:val="24"/>
        </w:rPr>
        <w:fldChar w:fldCharType="separate"/>
      </w:r>
    </w:p>
    <w:p w14:paraId="78BD454C" w14:textId="77777777" w:rsidR="00280F14" w:rsidRPr="00C3526E" w:rsidRDefault="00280F14" w:rsidP="00AB744D">
      <w:pPr>
        <w:spacing w:after="60" w:line="276" w:lineRule="auto"/>
        <w:jc w:val="both"/>
        <w:rPr>
          <w:rFonts w:cstheme="minorHAnsi"/>
          <w:b/>
        </w:rPr>
      </w:pPr>
      <w:r w:rsidRPr="00034F8E">
        <w:rPr>
          <w:rFonts w:ascii="Times New Roman" w:hAnsi="Times New Roman" w:cs="Times New Roman"/>
          <w:b/>
          <w:sz w:val="24"/>
          <w:szCs w:val="24"/>
        </w:rPr>
        <w:fldChar w:fldCharType="end"/>
      </w:r>
    </w:p>
    <w:p w14:paraId="10186741" w14:textId="1A81EAF5"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Náležitá starostlivosť - zhromažďovanie informácií - identifikácia dodávateľa a odberateľa </w:t>
      </w:r>
    </w:p>
    <w:p w14:paraId="133DD8CC" w14:textId="176BD6F8"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Informácie o výrobku,  zamerané na identifikovanie subjektov </w:t>
      </w:r>
      <w:r w:rsidRPr="00AB744D">
        <w:rPr>
          <w:rFonts w:ascii="Times New Roman" w:hAnsi="Times New Roman" w:cs="Times New Roman"/>
          <w:b/>
          <w:sz w:val="24"/>
          <w:szCs w:val="24"/>
        </w:rPr>
        <w:t>od koho bol výrobok kúpený a komu bol predaný</w:t>
      </w:r>
      <w:r w:rsidRPr="00AB744D">
        <w:rPr>
          <w:rFonts w:ascii="Times New Roman" w:hAnsi="Times New Roman" w:cs="Times New Roman"/>
          <w:sz w:val="24"/>
          <w:szCs w:val="24"/>
        </w:rPr>
        <w:t xml:space="preserve">  (čl. 9 ods.</w:t>
      </w:r>
      <w:r w:rsidR="003A3BB2">
        <w:rPr>
          <w:rFonts w:ascii="Times New Roman" w:hAnsi="Times New Roman" w:cs="Times New Roman"/>
          <w:sz w:val="24"/>
          <w:szCs w:val="24"/>
        </w:rPr>
        <w:t xml:space="preserve"> </w:t>
      </w:r>
      <w:r w:rsidRPr="00AB744D">
        <w:rPr>
          <w:rFonts w:ascii="Times New Roman" w:hAnsi="Times New Roman" w:cs="Times New Roman"/>
          <w:sz w:val="24"/>
          <w:szCs w:val="24"/>
        </w:rPr>
        <w:t xml:space="preserve">1 </w:t>
      </w:r>
      <w:r w:rsidR="003A3BB2">
        <w:rPr>
          <w:rFonts w:ascii="Times New Roman" w:hAnsi="Times New Roman" w:cs="Times New Roman"/>
          <w:sz w:val="24"/>
          <w:szCs w:val="24"/>
        </w:rPr>
        <w:t xml:space="preserve">písm. </w:t>
      </w:r>
      <w:r w:rsidRPr="00AB744D">
        <w:rPr>
          <w:rFonts w:ascii="Times New Roman" w:hAnsi="Times New Roman" w:cs="Times New Roman"/>
          <w:sz w:val="24"/>
          <w:szCs w:val="24"/>
        </w:rPr>
        <w:t>e)</w:t>
      </w:r>
      <w:r w:rsidR="003A3BB2">
        <w:rPr>
          <w:rFonts w:ascii="Times New Roman" w:hAnsi="Times New Roman" w:cs="Times New Roman"/>
          <w:sz w:val="24"/>
          <w:szCs w:val="24"/>
        </w:rPr>
        <w:t xml:space="preserve"> a</w:t>
      </w:r>
      <w:r w:rsidRPr="00AB744D">
        <w:rPr>
          <w:rFonts w:ascii="Times New Roman" w:hAnsi="Times New Roman" w:cs="Times New Roman"/>
          <w:sz w:val="24"/>
          <w:szCs w:val="24"/>
        </w:rPr>
        <w:t xml:space="preserve"> f)</w:t>
      </w:r>
      <w:r w:rsidR="003A3BB2">
        <w:rPr>
          <w:rFonts w:ascii="Times New Roman" w:hAnsi="Times New Roman" w:cs="Times New Roman"/>
          <w:sz w:val="24"/>
          <w:szCs w:val="24"/>
        </w:rPr>
        <w:t xml:space="preserve"> nariadenia</w:t>
      </w:r>
      <w:r w:rsidRPr="00AB744D">
        <w:rPr>
          <w:rFonts w:ascii="Times New Roman" w:hAnsi="Times New Roman" w:cs="Times New Roman"/>
          <w:sz w:val="24"/>
          <w:szCs w:val="24"/>
        </w:rPr>
        <w:t xml:space="preserve">) spolu súvisia, preto sú uvedené ako jedna povinnosť. </w:t>
      </w:r>
    </w:p>
    <w:p w14:paraId="46B2B5B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50F222BE"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742BB72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w:t>
      </w:r>
    </w:p>
    <w:p w14:paraId="4C1D3A3D"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18501A7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12 ods. 2 nariadenia sa systém náležitej starostlivosti preskúma aspoň raz ročne. </w:t>
      </w:r>
    </w:p>
    <w:p w14:paraId="54150F91" w14:textId="77777777" w:rsidR="00280F14" w:rsidRPr="00AB744D" w:rsidRDefault="00280F14" w:rsidP="00AB744D">
      <w:pPr>
        <w:spacing w:after="60" w:line="276" w:lineRule="auto"/>
        <w:ind w:left="709" w:hanging="283"/>
        <w:jc w:val="both"/>
        <w:rPr>
          <w:rFonts w:ascii="Times New Roman" w:hAnsi="Times New Roman" w:cs="Times New Roman"/>
          <w:b/>
          <w:sz w:val="24"/>
          <w:szCs w:val="24"/>
        </w:rPr>
      </w:pPr>
    </w:p>
    <w:p w14:paraId="47030591" w14:textId="119CB2BF"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hAnsi="Times New Roman" w:cs="Times New Roman"/>
          <w:b/>
          <w:i/>
          <w:sz w:val="24"/>
          <w:szCs w:val="24"/>
        </w:rPr>
        <w:t xml:space="preserve"> Náležitá starostlivosť - zhromažďovanie informácií - informácie, dokumenty, údaje o súlade s 11 oblasťami právnych predpisov krajiny produkcie komodity, z ktorej bol výrobok vyrobený </w:t>
      </w:r>
    </w:p>
    <w:p w14:paraId="59F967FC" w14:textId="4F876E7C"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Povinnosť hospodárskeho subjektu ako v bode 7. Informácie o výrobku,  zamerané na získavanie informácií, dokumentov alebo údajov o súlade produkcie komodity s 11 oblasťami právnych predpisov krajiny  produkcie komodity  z ktorej bol výrobok vyrobený (čl. 9 ods.</w:t>
      </w:r>
      <w:r w:rsidR="003A3BB2">
        <w:rPr>
          <w:rFonts w:ascii="Times New Roman" w:hAnsi="Times New Roman" w:cs="Times New Roman"/>
          <w:sz w:val="24"/>
          <w:szCs w:val="24"/>
        </w:rPr>
        <w:t xml:space="preserve"> </w:t>
      </w:r>
      <w:r w:rsidRPr="00AB744D">
        <w:rPr>
          <w:rFonts w:ascii="Times New Roman" w:hAnsi="Times New Roman" w:cs="Times New Roman"/>
          <w:sz w:val="24"/>
          <w:szCs w:val="24"/>
        </w:rPr>
        <w:t xml:space="preserve">1 </w:t>
      </w:r>
      <w:r w:rsidR="003A3BB2">
        <w:rPr>
          <w:rFonts w:ascii="Times New Roman" w:hAnsi="Times New Roman" w:cs="Times New Roman"/>
          <w:sz w:val="24"/>
          <w:szCs w:val="24"/>
        </w:rPr>
        <w:t xml:space="preserve">písm. </w:t>
      </w:r>
      <w:r w:rsidRPr="00AB744D">
        <w:rPr>
          <w:rFonts w:ascii="Times New Roman" w:hAnsi="Times New Roman" w:cs="Times New Roman"/>
          <w:sz w:val="24"/>
          <w:szCs w:val="24"/>
        </w:rPr>
        <w:t>h)</w:t>
      </w:r>
      <w:r w:rsidR="003A3BB2">
        <w:rPr>
          <w:rFonts w:ascii="Times New Roman" w:hAnsi="Times New Roman" w:cs="Times New Roman"/>
          <w:sz w:val="24"/>
          <w:szCs w:val="24"/>
        </w:rPr>
        <w:t xml:space="preserve"> nariadenia</w:t>
      </w:r>
      <w:r w:rsidRPr="00AB744D">
        <w:rPr>
          <w:rFonts w:ascii="Times New Roman" w:hAnsi="Times New Roman" w:cs="Times New Roman"/>
          <w:sz w:val="24"/>
          <w:szCs w:val="24"/>
        </w:rPr>
        <w:t xml:space="preserve">). Podľa čl. 2 ods. 40 nariadenia ide o nasledovné oblasti práva: </w:t>
      </w:r>
      <w:r w:rsidRPr="00AB744D">
        <w:rPr>
          <w:rFonts w:ascii="Times New Roman" w:hAnsi="Times New Roman" w:cs="Times New Roman"/>
          <w:b/>
          <w:sz w:val="24"/>
          <w:szCs w:val="24"/>
        </w:rPr>
        <w:t>využívanie pozemkov, ochrana životného prostredia, pravidlá týkajúce sa lesov vrátane obhospodarovania lesov a ochrany biodiverzity,  ak priamo súvisia s ťažbou, práva tretích strán, pracovné práva, ľudské práva chránené podľa medzinárodného práva, zásada slobodného a predchádzajúceho a informovaného súhlasu (EPIC) ustanovenú v Deklarácii OSN o právach pôvodného obyvateľstva, daňovú, protikorupčnú, obchodnú a colnú.</w:t>
      </w:r>
      <w:r w:rsidRPr="00AB744D">
        <w:rPr>
          <w:rFonts w:ascii="Times New Roman" w:hAnsi="Times New Roman" w:cs="Times New Roman"/>
          <w:sz w:val="24"/>
          <w:szCs w:val="24"/>
        </w:rPr>
        <w:t xml:space="preserve"> </w:t>
      </w:r>
    </w:p>
    <w:p w14:paraId="5017265B" w14:textId="4D62F89A"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w:t>
      </w:r>
      <w:r w:rsidR="00AB744D">
        <w:rPr>
          <w:rFonts w:ascii="Times New Roman" w:hAnsi="Times New Roman" w:cs="Times New Roman"/>
          <w:sz w:val="24"/>
          <w:szCs w:val="24"/>
        </w:rPr>
        <w:t xml:space="preserve">- </w:t>
      </w:r>
      <w:r w:rsidRPr="00AB744D">
        <w:rPr>
          <w:rFonts w:ascii="Times New Roman" w:hAnsi="Times New Roman" w:cs="Times New Roman"/>
          <w:sz w:val="24"/>
          <w:szCs w:val="24"/>
        </w:rPr>
        <w:t>26 473 - podľa prehľadu v bode 1  ide o domácich prvovýrobcov HD (14 005), dreva (4 016) a sóje  (1 625) a podľa prehľadu v bode 2 o dovozcov /vývozcov  (6 827).</w:t>
      </w:r>
    </w:p>
    <w:p w14:paraId="23275BE9"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37FDADDF" w14:textId="7A3CA3D3"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veľká  nakoľko podľa čl. 2 ods. 40 </w:t>
      </w:r>
      <w:r w:rsidR="003A3BB2">
        <w:rPr>
          <w:rFonts w:ascii="Times New Roman" w:hAnsi="Times New Roman" w:cs="Times New Roman"/>
          <w:sz w:val="24"/>
          <w:szCs w:val="24"/>
        </w:rPr>
        <w:t xml:space="preserve">nariadenia </w:t>
      </w:r>
      <w:r w:rsidRPr="00AB744D">
        <w:rPr>
          <w:rFonts w:ascii="Times New Roman" w:hAnsi="Times New Roman" w:cs="Times New Roman"/>
          <w:sz w:val="24"/>
          <w:szCs w:val="24"/>
        </w:rPr>
        <w:t>ide o získavanie informácií, dokumentov alebo údajov o súlade produkcie komodity až z 11 oblastí práva.</w:t>
      </w:r>
    </w:p>
    <w:p w14:paraId="1A040EA5"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28B2801F"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12 ods. 2 nariadenia sa systém náležitej starostlivosti preskúma aspoň raz ročne. </w:t>
      </w:r>
    </w:p>
    <w:p w14:paraId="62E9F73B" w14:textId="77777777" w:rsidR="00280F14" w:rsidRPr="00AB744D" w:rsidRDefault="00280F14" w:rsidP="00AB744D">
      <w:pPr>
        <w:spacing w:after="60" w:line="276" w:lineRule="auto"/>
        <w:jc w:val="both"/>
        <w:rPr>
          <w:rFonts w:ascii="Times New Roman" w:hAnsi="Times New Roman" w:cs="Times New Roman"/>
          <w:sz w:val="24"/>
          <w:szCs w:val="24"/>
        </w:rPr>
      </w:pPr>
    </w:p>
    <w:p w14:paraId="44BE87B2" w14:textId="13EE1F7D"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lastRenderedPageBreak/>
        <w:t xml:space="preserve">Posudzovanie rizika - priradenie rizika krajine produkcie komodity </w:t>
      </w:r>
    </w:p>
    <w:p w14:paraId="5C689BC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Posudzovanie rizika podľa kritéria: priradenie rizika príslušnej krajine produkcie komodity. </w:t>
      </w:r>
      <w:r w:rsidRPr="00AB744D">
        <w:rPr>
          <w:rFonts w:ascii="Times New Roman" w:hAnsi="Times New Roman" w:cs="Times New Roman"/>
          <w:b/>
          <w:sz w:val="24"/>
          <w:szCs w:val="24"/>
        </w:rPr>
        <w:t>Krajiny</w:t>
      </w:r>
      <w:r w:rsidRPr="00AB744D">
        <w:rPr>
          <w:rFonts w:ascii="Times New Roman" w:hAnsi="Times New Roman" w:cs="Times New Roman"/>
          <w:sz w:val="24"/>
          <w:szCs w:val="24"/>
        </w:rPr>
        <w:t xml:space="preserve"> alebo ich časti podľa rizika odlesňovania ako </w:t>
      </w:r>
      <w:r w:rsidRPr="00AB744D">
        <w:rPr>
          <w:rFonts w:ascii="Times New Roman" w:hAnsi="Times New Roman" w:cs="Times New Roman"/>
          <w:b/>
          <w:sz w:val="24"/>
          <w:szCs w:val="24"/>
        </w:rPr>
        <w:t>nízkorizikové, štandardné a vysokorizikové</w:t>
      </w:r>
      <w:r w:rsidRPr="00AB744D">
        <w:rPr>
          <w:rFonts w:ascii="Times New Roman" w:hAnsi="Times New Roman" w:cs="Times New Roman"/>
          <w:sz w:val="24"/>
          <w:szCs w:val="24"/>
        </w:rPr>
        <w:t xml:space="preserve"> určí Európska komisia vykonávacím predpisom (čl. 29 nariadenia). </w:t>
      </w:r>
    </w:p>
    <w:p w14:paraId="342CA1D2"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2F48B32E"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130EC6E7"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 preverovanie vo vykonávacom predpise Európskej komisie.</w:t>
      </w:r>
    </w:p>
    <w:p w14:paraId="38F14191"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1A6D339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EUDR.xlsx" "Krok 1- Kalkulačka !R39:R41" \a \f 5 \h  \* MERGEFORMAT </w:instrText>
      </w:r>
      <w:r w:rsidRPr="00AB744D">
        <w:rPr>
          <w:rFonts w:ascii="Times New Roman" w:hAnsi="Times New Roman" w:cs="Times New Roman"/>
          <w:b/>
          <w:sz w:val="24"/>
          <w:szCs w:val="24"/>
        </w:rPr>
        <w:fldChar w:fldCharType="separate"/>
      </w:r>
    </w:p>
    <w:p w14:paraId="6A61E300"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fldChar w:fldCharType="end"/>
      </w:r>
    </w:p>
    <w:p w14:paraId="484E7674" w14:textId="2153CD17"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Posudzovanie rizika - výskyt lesov v krajine produkcie komodity </w:t>
      </w:r>
    </w:p>
    <w:p w14:paraId="052318DC"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výskyt lesov v krajine produkcie</w:t>
      </w:r>
      <w:r w:rsidRPr="00AB744D">
        <w:rPr>
          <w:rFonts w:ascii="Times New Roman" w:hAnsi="Times New Roman" w:cs="Times New Roman"/>
          <w:sz w:val="24"/>
          <w:szCs w:val="24"/>
        </w:rPr>
        <w:t xml:space="preserve"> alebo jej časti. Vyhľadávanie a zaznamenanie výskytu lesov z verejne dostupných informácií napr. cez nástroj EK – Observatory. Ide o  Stredisko EÚ pre monitorovanie odlesňovania a degradácie lesov, ktorého web. prehľady sú verejne dostupné. </w:t>
      </w:r>
    </w:p>
    <w:p w14:paraId="2E7D65CC"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1BB70D97"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58912276" w14:textId="7D904721"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 Observatory má vytvorený uľahčujúci nástroj posudzovania výskytu lesov špecificky pre </w:t>
      </w:r>
      <w:r w:rsidR="003A3BB2">
        <w:rPr>
          <w:rFonts w:ascii="Times New Roman" w:hAnsi="Times New Roman" w:cs="Times New Roman"/>
          <w:sz w:val="24"/>
          <w:szCs w:val="24"/>
        </w:rPr>
        <w:t>nariadenie</w:t>
      </w:r>
      <w:r w:rsidRPr="00AB744D">
        <w:rPr>
          <w:rFonts w:ascii="Times New Roman" w:hAnsi="Times New Roman" w:cs="Times New Roman"/>
          <w:sz w:val="24"/>
          <w:szCs w:val="24"/>
        </w:rPr>
        <w:t xml:space="preserve">. </w:t>
      </w:r>
    </w:p>
    <w:p w14:paraId="52E3E314"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0B8B6AC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7E8C3F70" w14:textId="77777777" w:rsidR="00280F14" w:rsidRPr="00AB744D" w:rsidRDefault="00280F14" w:rsidP="00AB744D">
      <w:pPr>
        <w:pStyle w:val="Odsekzoznamu"/>
        <w:spacing w:after="60" w:line="276" w:lineRule="auto"/>
        <w:contextualSpacing w:val="0"/>
        <w:jc w:val="both"/>
        <w:rPr>
          <w:rFonts w:ascii="Times New Roman" w:hAnsi="Times New Roman" w:cs="Times New Roman"/>
          <w:b/>
          <w:i/>
          <w:sz w:val="24"/>
          <w:szCs w:val="24"/>
        </w:rPr>
      </w:pPr>
    </w:p>
    <w:p w14:paraId="656AA226" w14:textId="6E333FF8"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Posudzovanie rizika - výskyt pôvodného obyvateľstva </w:t>
      </w:r>
    </w:p>
    <w:p w14:paraId="46DB6C63"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 xml:space="preserve">výskyt pôvodného obyvateľstva v krajine produkcie </w:t>
      </w:r>
      <w:r w:rsidRPr="00AB744D">
        <w:rPr>
          <w:rFonts w:ascii="Times New Roman" w:hAnsi="Times New Roman" w:cs="Times New Roman"/>
          <w:sz w:val="24"/>
          <w:szCs w:val="24"/>
        </w:rPr>
        <w:t>alebo jej častiach. Výskyt pôvodného obyvateľstva v krajine produkcie komodity a jej častiach je možné preveriť z verejne dostupných zdrojov napr. The Indigenous World 2022.</w:t>
      </w:r>
    </w:p>
    <w:p w14:paraId="6AD9F0F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6 712 – dovozcovia podľa prehľadu v bode 1. V SK aj v iných členských štátoch EÚ sa pôvodné obyvateľstvo nerozlišuje.</w:t>
      </w:r>
    </w:p>
    <w:p w14:paraId="45FE6696"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4BB25225"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w:t>
      </w:r>
    </w:p>
    <w:p w14:paraId="1306447D"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727E2A3A"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lastRenderedPageBreak/>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00442A5D" w14:textId="77777777" w:rsidR="00415066" w:rsidRDefault="00415066" w:rsidP="00AB744D">
      <w:pPr>
        <w:spacing w:after="60"/>
        <w:rPr>
          <w:rFonts w:ascii="Times New Roman" w:hAnsi="Times New Roman" w:cs="Times New Roman"/>
          <w:sz w:val="24"/>
          <w:szCs w:val="24"/>
          <w:lang w:val="en-US"/>
        </w:rPr>
      </w:pPr>
    </w:p>
    <w:p w14:paraId="6D26E376" w14:textId="633EEE2D" w:rsidR="00280F14" w:rsidRPr="00AB744D" w:rsidRDefault="00280F14" w:rsidP="00AB744D">
      <w:pPr>
        <w:spacing w:after="60"/>
        <w:rPr>
          <w:rFonts w:ascii="Times New Roman" w:hAnsi="Times New Roman" w:cs="Times New Roman"/>
          <w:b/>
          <w:sz w:val="24"/>
          <w:szCs w:val="24"/>
          <w:lang w:val="en-US"/>
        </w:rPr>
      </w:pPr>
      <w:r w:rsidRPr="00AB744D">
        <w:rPr>
          <w:rFonts w:ascii="Times New Roman" w:hAnsi="Times New Roman" w:cs="Times New Roman"/>
          <w:sz w:val="24"/>
          <w:szCs w:val="24"/>
          <w:lang w:val="en-US"/>
        </w:rPr>
        <w:t>The Indigenous World 2022</w:t>
      </w:r>
    </w:p>
    <w:p w14:paraId="07F11165" w14:textId="23235C12" w:rsidR="00280F14" w:rsidRPr="00AB744D" w:rsidRDefault="00080D53" w:rsidP="00AB744D">
      <w:pPr>
        <w:spacing w:after="60"/>
        <w:rPr>
          <w:rFonts w:ascii="Times New Roman" w:hAnsi="Times New Roman" w:cs="Times New Roman"/>
          <w:color w:val="0000FF"/>
          <w:sz w:val="24"/>
          <w:szCs w:val="24"/>
          <w:u w:val="single"/>
        </w:rPr>
      </w:pPr>
      <w:hyperlink r:id="rId11" w:history="1">
        <w:r w:rsidR="00280F14" w:rsidRPr="00AB744D">
          <w:rPr>
            <w:rFonts w:ascii="Times New Roman" w:hAnsi="Times New Roman" w:cs="Times New Roman"/>
            <w:color w:val="0000FF"/>
            <w:sz w:val="24"/>
            <w:szCs w:val="24"/>
            <w:u w:val="single"/>
          </w:rPr>
          <w:t>eyJ0eXAiOiJKV1QiLCJhbGciOiJIUzI1NiJ9.eyJzdWIiOiJpd2dpYS1ib29rLXRoZS1pbmRpZ2Vub3VzLXdvcmxkLTIwMjItZW5nIiwiaWF0IjoxNjUxMTM5NTg1LCJleHAiOjE2NTEyMjU5ODV9.jRnv3PeantfRZtJg4jph8xdshK5Mh25Z3hlcPs9As_U (iwgia.org)</w:t>
        </w:r>
      </w:hyperlink>
    </w:p>
    <w:p w14:paraId="1E8FECFE" w14:textId="0D90BD49" w:rsidR="00A57512" w:rsidRDefault="00A57512" w:rsidP="00AB744D">
      <w:pPr>
        <w:spacing w:after="60"/>
        <w:rPr>
          <w:rFonts w:cstheme="minorHAnsi"/>
          <w:color w:val="0000FF"/>
          <w:u w:val="single"/>
        </w:rPr>
      </w:pPr>
    </w:p>
    <w:tbl>
      <w:tblPr>
        <w:tblStyle w:val="Mriekatabuky"/>
        <w:tblW w:w="0" w:type="auto"/>
        <w:tblLook w:val="04A0" w:firstRow="1" w:lastRow="0" w:firstColumn="1" w:lastColumn="0" w:noHBand="0" w:noVBand="1"/>
      </w:tblPr>
      <w:tblGrid>
        <w:gridCol w:w="3256"/>
        <w:gridCol w:w="5806"/>
      </w:tblGrid>
      <w:tr w:rsidR="00A57512" w:rsidRPr="00C3526E" w14:paraId="7E2BBBDB" w14:textId="77777777" w:rsidTr="00AB744D">
        <w:trPr>
          <w:trHeight w:val="7654"/>
        </w:trPr>
        <w:tc>
          <w:tcPr>
            <w:tcW w:w="3256" w:type="dxa"/>
          </w:tcPr>
          <w:p w14:paraId="294F6163"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Africa</w:t>
            </w:r>
          </w:p>
          <w:p w14:paraId="6557DE31"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Algeria </w:t>
            </w:r>
          </w:p>
          <w:p w14:paraId="76F3E5B9"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Botswana</w:t>
            </w:r>
          </w:p>
          <w:p w14:paraId="05C0E7F1"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Burundi</w:t>
            </w:r>
          </w:p>
          <w:p w14:paraId="548EB43C"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Cameroon</w:t>
            </w:r>
          </w:p>
          <w:p w14:paraId="01A537AB"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Democratic Republic of the Congo (DRC)</w:t>
            </w:r>
          </w:p>
          <w:p w14:paraId="3A5554BE"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Kenya</w:t>
            </w:r>
          </w:p>
          <w:p w14:paraId="76A0CAA6"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Libya</w:t>
            </w:r>
          </w:p>
          <w:p w14:paraId="118B2E81"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Morocco</w:t>
            </w:r>
          </w:p>
          <w:p w14:paraId="2383C96E"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Namibia</w:t>
            </w:r>
          </w:p>
          <w:p w14:paraId="11D34E24"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Republic of the Congo</w:t>
            </w:r>
          </w:p>
          <w:p w14:paraId="726971FF"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South Africa </w:t>
            </w:r>
          </w:p>
          <w:p w14:paraId="5247494F"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Tanzania                                                             </w:t>
            </w:r>
          </w:p>
          <w:p w14:paraId="13D43757"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Tunisia                                                               </w:t>
            </w:r>
          </w:p>
          <w:p w14:paraId="4F5BBDB3"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Uganda                                                              </w:t>
            </w:r>
          </w:p>
          <w:p w14:paraId="0D89659B"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Zimbabwe                                                           </w:t>
            </w:r>
          </w:p>
          <w:p w14:paraId="6B0B9C29"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Asia</w:t>
            </w:r>
          </w:p>
          <w:p w14:paraId="3772BB38"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Bangladesh                                                           </w:t>
            </w:r>
          </w:p>
          <w:p w14:paraId="47852398"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Cambodia                                                            </w:t>
            </w:r>
          </w:p>
          <w:p w14:paraId="59B3464C"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China                                                                </w:t>
            </w:r>
          </w:p>
          <w:p w14:paraId="4D9CC7C5"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India                                                                </w:t>
            </w:r>
          </w:p>
          <w:p w14:paraId="12A8BB91"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Japan                                                                </w:t>
            </w:r>
          </w:p>
          <w:p w14:paraId="6E306BD6"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Laos                                                                 </w:t>
            </w:r>
          </w:p>
          <w:p w14:paraId="52A5D97E"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Malaysia                                                             </w:t>
            </w:r>
          </w:p>
          <w:p w14:paraId="3F958E37"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Myanmar                                                             </w:t>
            </w:r>
          </w:p>
          <w:p w14:paraId="677DACD8"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Nepal                                                                </w:t>
            </w:r>
          </w:p>
          <w:p w14:paraId="5B5CC4A4"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Philippines                                                           </w:t>
            </w:r>
          </w:p>
          <w:p w14:paraId="10F0B02E"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Taiwan                                                              </w:t>
            </w:r>
          </w:p>
          <w:p w14:paraId="7CA39E10"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Thailand                                                             </w:t>
            </w:r>
          </w:p>
          <w:p w14:paraId="2BF3C559"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Vietnam                                                             </w:t>
            </w:r>
          </w:p>
          <w:p w14:paraId="41E6B2C9"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West Papua                                                          </w:t>
            </w:r>
          </w:p>
          <w:p w14:paraId="4A659F7D" w14:textId="77777777" w:rsidR="00A57512" w:rsidRPr="00CE021D" w:rsidRDefault="00A57512" w:rsidP="00AB744D">
            <w:pPr>
              <w:spacing w:after="60"/>
              <w:rPr>
                <w:rFonts w:cstheme="minorHAnsi"/>
                <w:b/>
                <w:sz w:val="16"/>
                <w:szCs w:val="16"/>
                <w:lang w:val="en-US"/>
              </w:rPr>
            </w:pPr>
          </w:p>
        </w:tc>
        <w:tc>
          <w:tcPr>
            <w:tcW w:w="5806" w:type="dxa"/>
          </w:tcPr>
          <w:p w14:paraId="37A4496A"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Central and South America and the Caribbean</w:t>
            </w:r>
          </w:p>
          <w:p w14:paraId="34A13A88"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Argentina                                                          </w:t>
            </w:r>
          </w:p>
          <w:p w14:paraId="284F30C6"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Bolivia                                                             </w:t>
            </w:r>
          </w:p>
          <w:p w14:paraId="010EECB5"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Brazil                                                              </w:t>
            </w:r>
          </w:p>
          <w:p w14:paraId="349B87E3"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Chile                                                               </w:t>
            </w:r>
          </w:p>
          <w:p w14:paraId="4DB8E8C8"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Colombia                                                           </w:t>
            </w:r>
          </w:p>
          <w:p w14:paraId="49C7136A"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Costa Rica                                                           </w:t>
            </w:r>
          </w:p>
          <w:p w14:paraId="7540A810"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Ecuador                                                             </w:t>
            </w:r>
          </w:p>
          <w:p w14:paraId="4C7C76DB"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Guatemala                                                           </w:t>
            </w:r>
          </w:p>
          <w:p w14:paraId="5DE891F0"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Guyana                                                             </w:t>
            </w:r>
          </w:p>
          <w:p w14:paraId="3E3390FC"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Mexico                                                              </w:t>
            </w:r>
          </w:p>
          <w:p w14:paraId="5B4DE37E"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Nicaragua                                                            </w:t>
            </w:r>
          </w:p>
          <w:p w14:paraId="561D51B5"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Panama                                                              </w:t>
            </w:r>
          </w:p>
          <w:p w14:paraId="3DD46D0A"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Paraguay                                                             </w:t>
            </w:r>
          </w:p>
          <w:p w14:paraId="1967DBC5"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Peru                                                                 </w:t>
            </w:r>
          </w:p>
          <w:p w14:paraId="4066E4D1"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Rapa Nui (Easter Island)                                                 </w:t>
            </w:r>
          </w:p>
          <w:p w14:paraId="4664EE02"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Suriname                                                            </w:t>
            </w:r>
          </w:p>
          <w:p w14:paraId="290B9287"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Venezuela                                                            </w:t>
            </w:r>
          </w:p>
          <w:p w14:paraId="3C0109AE"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The Arctic</w:t>
            </w:r>
          </w:p>
          <w:p w14:paraId="0EDD1A60"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Kalaallit Nunaat (Greenland)                                            </w:t>
            </w:r>
          </w:p>
          <w:p w14:paraId="53499743"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Sápmi                                                               </w:t>
            </w:r>
          </w:p>
          <w:p w14:paraId="493CBCA2"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 xml:space="preserve">Central and Eastern Europe, Russian Federation, Central Asia and </w:t>
            </w:r>
          </w:p>
          <w:p w14:paraId="3A1D5DC8"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Transcaucasia</w:t>
            </w:r>
          </w:p>
          <w:p w14:paraId="13A38DB6"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Israel                                                                </w:t>
            </w:r>
          </w:p>
          <w:p w14:paraId="0480409C"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Palestine                                                             </w:t>
            </w:r>
          </w:p>
          <w:p w14:paraId="473B4AB5"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Russia                                                               </w:t>
            </w:r>
          </w:p>
          <w:p w14:paraId="48ADD7C5"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North America</w:t>
            </w:r>
          </w:p>
          <w:p w14:paraId="503B8E7C"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Canada                                                              </w:t>
            </w:r>
          </w:p>
          <w:p w14:paraId="17D616CC"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United States of America                                                </w:t>
            </w:r>
          </w:p>
          <w:p w14:paraId="0B354B3B" w14:textId="77777777" w:rsidR="00A57512" w:rsidRPr="00AB744D" w:rsidRDefault="00A57512" w:rsidP="00AB744D">
            <w:pPr>
              <w:spacing w:after="60"/>
              <w:rPr>
                <w:rFonts w:cstheme="minorHAnsi"/>
                <w:b/>
                <w:bCs/>
                <w:sz w:val="16"/>
                <w:szCs w:val="16"/>
                <w:lang w:val="en-US"/>
              </w:rPr>
            </w:pPr>
            <w:r w:rsidRPr="00AB744D">
              <w:rPr>
                <w:rFonts w:cstheme="minorHAnsi"/>
                <w:b/>
                <w:bCs/>
                <w:sz w:val="16"/>
                <w:szCs w:val="16"/>
                <w:lang w:val="en-US"/>
              </w:rPr>
              <w:t>The Pacific</w:t>
            </w:r>
          </w:p>
          <w:p w14:paraId="1693D5FA"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Aotearoa (New Zealand)                                                 </w:t>
            </w:r>
          </w:p>
          <w:p w14:paraId="40848C7F"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Australia                                                             </w:t>
            </w:r>
          </w:p>
          <w:p w14:paraId="380EB236"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French Polynesia                                                       </w:t>
            </w:r>
          </w:p>
          <w:p w14:paraId="26D7A5CC"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Hawai’i                                                               </w:t>
            </w:r>
          </w:p>
          <w:p w14:paraId="3A005754"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Kanaky (New Caledonia)                                                </w:t>
            </w:r>
          </w:p>
          <w:p w14:paraId="3A2311A6"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Papua New Guinea                                                    </w:t>
            </w:r>
          </w:p>
          <w:p w14:paraId="6E68E8DD" w14:textId="77777777" w:rsidR="00A57512" w:rsidRPr="00CE021D" w:rsidRDefault="00A57512" w:rsidP="00AB744D">
            <w:pPr>
              <w:spacing w:after="60"/>
              <w:rPr>
                <w:rFonts w:cstheme="minorHAnsi"/>
                <w:sz w:val="16"/>
                <w:szCs w:val="16"/>
                <w:lang w:val="en-US"/>
              </w:rPr>
            </w:pPr>
            <w:r w:rsidRPr="00CE021D">
              <w:rPr>
                <w:rFonts w:cstheme="minorHAnsi"/>
                <w:sz w:val="16"/>
                <w:szCs w:val="16"/>
                <w:lang w:val="en-US"/>
              </w:rPr>
              <w:t xml:space="preserve">Samoa                                                               </w:t>
            </w:r>
          </w:p>
          <w:p w14:paraId="49BA6523" w14:textId="77777777" w:rsidR="00A57512" w:rsidRPr="00CE021D" w:rsidRDefault="00A57512" w:rsidP="00AB744D">
            <w:pPr>
              <w:spacing w:after="60"/>
              <w:rPr>
                <w:rFonts w:cstheme="minorHAnsi"/>
                <w:b/>
                <w:sz w:val="16"/>
                <w:szCs w:val="16"/>
                <w:lang w:val="en-US"/>
              </w:rPr>
            </w:pPr>
            <w:r w:rsidRPr="00CE021D">
              <w:rPr>
                <w:rFonts w:cstheme="minorHAnsi"/>
                <w:b/>
                <w:sz w:val="16"/>
                <w:szCs w:val="16"/>
                <w:lang w:val="en-US"/>
              </w:rPr>
              <w:br w:type="page"/>
            </w:r>
          </w:p>
          <w:p w14:paraId="0EC6DD7D" w14:textId="77777777" w:rsidR="00A57512" w:rsidRPr="00CE021D" w:rsidRDefault="00A57512" w:rsidP="00AB744D">
            <w:pPr>
              <w:spacing w:after="60"/>
              <w:rPr>
                <w:rFonts w:cstheme="minorHAnsi"/>
                <w:b/>
                <w:sz w:val="16"/>
                <w:szCs w:val="16"/>
                <w:lang w:val="en-US"/>
              </w:rPr>
            </w:pPr>
          </w:p>
        </w:tc>
      </w:tr>
    </w:tbl>
    <w:p w14:paraId="02C409C0" w14:textId="77777777" w:rsidR="0070414F" w:rsidRPr="0070414F" w:rsidRDefault="0070414F" w:rsidP="0070414F">
      <w:pPr>
        <w:pStyle w:val="Odsekzoznamu"/>
        <w:spacing w:before="480" w:after="60" w:line="276" w:lineRule="auto"/>
        <w:ind w:left="0"/>
        <w:contextualSpacing w:val="0"/>
        <w:jc w:val="both"/>
        <w:rPr>
          <w:rFonts w:ascii="Times New Roman" w:hAnsi="Times New Roman" w:cs="Times New Roman"/>
          <w:b/>
          <w:i/>
          <w:sz w:val="24"/>
          <w:szCs w:val="24"/>
        </w:rPr>
      </w:pPr>
    </w:p>
    <w:p w14:paraId="783FB413" w14:textId="0F170FC1" w:rsidR="00280F14" w:rsidRPr="00AB744D" w:rsidRDefault="00280F14" w:rsidP="0070414F">
      <w:pPr>
        <w:pStyle w:val="Odsekzoznamu"/>
        <w:numPr>
          <w:ilvl w:val="0"/>
          <w:numId w:val="18"/>
        </w:numPr>
        <w:spacing w:before="480"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lastRenderedPageBreak/>
        <w:t xml:space="preserve">Posudzovanie rizika - konzultácie s pôvodným obyvateľstvom </w:t>
      </w:r>
    </w:p>
    <w:p w14:paraId="3EEC30E4" w14:textId="77777777" w:rsidR="00280F14" w:rsidRPr="00AB744D" w:rsidRDefault="00280F14" w:rsidP="00AB744D">
      <w:pPr>
        <w:spacing w:after="60" w:line="276" w:lineRule="auto"/>
        <w:jc w:val="both"/>
        <w:rPr>
          <w:rFonts w:ascii="Times New Roman" w:hAnsi="Times New Roman" w:cs="Times New Roman"/>
          <w:color w:val="FF0000"/>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konzultácie</w:t>
      </w:r>
      <w:r w:rsidRPr="00AB744D">
        <w:rPr>
          <w:rFonts w:ascii="Times New Roman" w:hAnsi="Times New Roman" w:cs="Times New Roman"/>
          <w:sz w:val="24"/>
          <w:szCs w:val="24"/>
        </w:rPr>
        <w:t xml:space="preserve"> a spolupráca v dobrej viere </w:t>
      </w:r>
      <w:r w:rsidRPr="00AB744D">
        <w:rPr>
          <w:rFonts w:ascii="Times New Roman" w:hAnsi="Times New Roman" w:cs="Times New Roman"/>
          <w:b/>
          <w:sz w:val="24"/>
          <w:szCs w:val="24"/>
        </w:rPr>
        <w:t>s pôvodným obyvateľstvom</w:t>
      </w:r>
      <w:r w:rsidRPr="00AB744D">
        <w:rPr>
          <w:rFonts w:ascii="Times New Roman" w:hAnsi="Times New Roman" w:cs="Times New Roman"/>
          <w:sz w:val="24"/>
          <w:szCs w:val="24"/>
        </w:rPr>
        <w:t xml:space="preserve"> v krajine produkcie alebo jej častiach. Výskyt pôvodného obyvateľstva v krajine produkcie komodity a jej častiach je možné preveriť z verejne dostupných zdrojov napr. The Indigenous World 2022. Získanie informácie  o konzultáciách s pôvodným obyvateľstvom  je možné napríklad prostredníctvom subjektov, ktoré územie využívajú na produkciu príslušných komodít alebo  organizácií, ktoré obhajujú záujmy pôvodného obyvateľstva. </w:t>
      </w:r>
    </w:p>
    <w:p w14:paraId="061C7B9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6 712 – dovozcovia podľa prehľadu v bode 1. V SK aj v iných členských štátoch EÚ sa pôvodné obyvateľstvo nerozlišuje.</w:t>
      </w:r>
    </w:p>
    <w:p w14:paraId="0DBD09E6"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2831741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štandardná. Získanie informácií si vyžaduje kontaktovať relevantné organizácie a zoskupenia a komunikovať s nimi. </w:t>
      </w:r>
    </w:p>
    <w:p w14:paraId="0C3EED9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652DC140" w14:textId="3A890030"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EUDR.xlsx" "Krok 1- Kalkulačka !R48:R50" \a \f 5 \h  \* MERGEFORMAT </w:instrText>
      </w:r>
      <w:r w:rsidRPr="00AB744D">
        <w:rPr>
          <w:rFonts w:ascii="Times New Roman" w:hAnsi="Times New Roman" w:cs="Times New Roman"/>
          <w:b/>
          <w:sz w:val="24"/>
          <w:szCs w:val="24"/>
        </w:rPr>
        <w:fldChar w:fldCharType="separate"/>
      </w:r>
    </w:p>
    <w:p w14:paraId="275B96B5"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fldChar w:fldCharType="end"/>
      </w:r>
      <w:r w:rsidRPr="00AB744D">
        <w:rPr>
          <w:rFonts w:ascii="Times New Roman" w:hAnsi="Times New Roman" w:cs="Times New Roman"/>
          <w:b/>
          <w:sz w:val="24"/>
          <w:szCs w:val="24"/>
        </w:rPr>
        <w:t xml:space="preserve"> </w:t>
      </w:r>
    </w:p>
    <w:p w14:paraId="7FB16B27" w14:textId="559AA0B2"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Posudzovanie rizika - tvrdenia pôvodného obyvateľstva o využívaní a vlastníctve </w:t>
      </w:r>
    </w:p>
    <w:p w14:paraId="5468A95C" w14:textId="77777777" w:rsidR="00280F14" w:rsidRPr="00AB744D" w:rsidRDefault="00280F14" w:rsidP="00AB744D">
      <w:pPr>
        <w:spacing w:after="60" w:line="276" w:lineRule="auto"/>
        <w:jc w:val="both"/>
        <w:rPr>
          <w:rFonts w:ascii="Times New Roman" w:hAnsi="Times New Roman" w:cs="Times New Roman"/>
          <w:color w:val="FF0000"/>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existencia</w:t>
      </w:r>
      <w:r w:rsidRPr="00AB744D">
        <w:rPr>
          <w:rFonts w:ascii="Times New Roman" w:hAnsi="Times New Roman" w:cs="Times New Roman"/>
          <w:sz w:val="24"/>
          <w:szCs w:val="24"/>
        </w:rPr>
        <w:t xml:space="preserve"> náležite odôvodnených </w:t>
      </w:r>
      <w:r w:rsidRPr="00AB744D">
        <w:rPr>
          <w:rFonts w:ascii="Times New Roman" w:hAnsi="Times New Roman" w:cs="Times New Roman"/>
          <w:b/>
          <w:sz w:val="24"/>
          <w:szCs w:val="24"/>
        </w:rPr>
        <w:t>tvrdení pôvodného obyvateľstva</w:t>
      </w:r>
      <w:r w:rsidRPr="00AB744D">
        <w:rPr>
          <w:rFonts w:ascii="Times New Roman" w:hAnsi="Times New Roman" w:cs="Times New Roman"/>
          <w:sz w:val="24"/>
          <w:szCs w:val="24"/>
        </w:rPr>
        <w:t xml:space="preserve"> na základe objektívnych a overiteľných informácií </w:t>
      </w:r>
      <w:r w:rsidRPr="00AB744D">
        <w:rPr>
          <w:rFonts w:ascii="Times New Roman" w:hAnsi="Times New Roman" w:cs="Times New Roman"/>
          <w:b/>
          <w:sz w:val="24"/>
          <w:szCs w:val="24"/>
        </w:rPr>
        <w:t>týkajúcich sa využívania alebo vlastníctva</w:t>
      </w:r>
      <w:r w:rsidRPr="00AB744D">
        <w:rPr>
          <w:rFonts w:ascii="Times New Roman" w:hAnsi="Times New Roman" w:cs="Times New Roman"/>
          <w:sz w:val="24"/>
          <w:szCs w:val="24"/>
        </w:rPr>
        <w:t xml:space="preserve"> oblastí využívanej na účely produkcie príslušnej komodity. Získanie objektívnych a overiteľných informácií o tvrdeniach pôvodného obyvateľstva, ktoré sa týkajú ich využívania a vlastníctva na účely produkcie príslušnej komodity je možné napríklad prostredníctvom organizácií, ktoré obhajujú ich záujmy. </w:t>
      </w:r>
    </w:p>
    <w:p w14:paraId="4E36015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6 712 – dovozcovia podľa prehľadu v bode 1. V SK aj v iných členských štátoch EÚ sa pôvodné obyvateľstvo nerozlišuje.</w:t>
      </w:r>
    </w:p>
    <w:p w14:paraId="08DF4FEA" w14:textId="7DF214DC" w:rsidR="00280F14" w:rsidRPr="00AB744D" w:rsidRDefault="00280F14" w:rsidP="00AB744D">
      <w:pPr>
        <w:tabs>
          <w:tab w:val="left" w:pos="10275"/>
        </w:tabs>
        <w:spacing w:after="60" w:line="276" w:lineRule="auto"/>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7A09728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štandardná. Získanie informácií si vyžaduje kontaktovať relevantné organizácie a zoskupenia a komunikovať s nimi.</w:t>
      </w:r>
    </w:p>
    <w:p w14:paraId="577BEA41"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47D69C73"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0F3CC3A5" w14:textId="77777777" w:rsidR="00280F14" w:rsidRPr="00AB744D" w:rsidRDefault="00280F14" w:rsidP="00AB744D">
      <w:pPr>
        <w:spacing w:after="60" w:line="276" w:lineRule="auto"/>
        <w:jc w:val="both"/>
        <w:rPr>
          <w:rFonts w:ascii="Times New Roman" w:hAnsi="Times New Roman" w:cs="Times New Roman"/>
          <w:b/>
          <w:sz w:val="24"/>
          <w:szCs w:val="24"/>
        </w:rPr>
      </w:pPr>
    </w:p>
    <w:p w14:paraId="292A3895" w14:textId="3367BFDF"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Posudzovanie rizika - rozšírenosť odlesňovania a degradácie lesa </w:t>
      </w:r>
    </w:p>
    <w:p w14:paraId="53C962FA"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rozšírenosť odlesňovania alebo degradácie lesa</w:t>
      </w:r>
      <w:r w:rsidRPr="00AB744D">
        <w:rPr>
          <w:rFonts w:ascii="Times New Roman" w:hAnsi="Times New Roman" w:cs="Times New Roman"/>
          <w:sz w:val="24"/>
          <w:szCs w:val="24"/>
        </w:rPr>
        <w:t xml:space="preserve"> v krajinách produkcie komodity alebo v jej častiach. Rozšírenosť odlesňovania a degradácie lesa je možné posúdiť z verejne dostupných informácií napr. cez nástroj EK – Observatory. Ide o  Stredisko EÚ pre monitorovanie odlesňovania a degradácie lesov, ktorého web. prehľady sú verejne dostupné. </w:t>
      </w:r>
    </w:p>
    <w:p w14:paraId="6FE6E92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lastRenderedPageBreak/>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088BA9A8"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70F84AE6"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Informácie z verejne dostupných zdrojov.</w:t>
      </w:r>
    </w:p>
    <w:p w14:paraId="005E5497"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3DDFE23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50F6757B" w14:textId="77777777" w:rsidR="00280F14" w:rsidRPr="00AB744D" w:rsidRDefault="00280F14" w:rsidP="00AB744D">
      <w:pPr>
        <w:spacing w:after="60" w:line="276" w:lineRule="auto"/>
        <w:jc w:val="both"/>
        <w:rPr>
          <w:rFonts w:ascii="Times New Roman" w:hAnsi="Times New Roman" w:cs="Times New Roman"/>
          <w:b/>
          <w:sz w:val="24"/>
          <w:szCs w:val="24"/>
        </w:rPr>
      </w:pPr>
    </w:p>
    <w:p w14:paraId="1A05D092" w14:textId="58B133DE"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Posudzovanie rizika - zdroj, spoľahlivosť a platnosť informácií uvedených podľa čl. 9 </w:t>
      </w:r>
      <w:r w:rsidR="003A3BB2">
        <w:rPr>
          <w:rFonts w:ascii="Times New Roman" w:eastAsia="Times New Roman" w:hAnsi="Times New Roman" w:cs="Times New Roman"/>
          <w:b/>
          <w:i/>
          <w:sz w:val="24"/>
          <w:szCs w:val="24"/>
          <w:lang w:eastAsia="en-GB"/>
        </w:rPr>
        <w:t>nariadenia</w:t>
      </w:r>
      <w:r w:rsidR="003A3BB2" w:rsidRPr="00AB744D">
        <w:rPr>
          <w:rFonts w:ascii="Times New Roman" w:eastAsia="Times New Roman" w:hAnsi="Times New Roman" w:cs="Times New Roman"/>
          <w:b/>
          <w:i/>
          <w:sz w:val="24"/>
          <w:szCs w:val="24"/>
          <w:lang w:eastAsia="en-GB"/>
        </w:rPr>
        <w:t xml:space="preserve"> </w:t>
      </w:r>
    </w:p>
    <w:p w14:paraId="6C1F1F31"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 xml:space="preserve">zdroj, spoľahlivosť a platnosť informácií </w:t>
      </w:r>
      <w:r w:rsidRPr="00AB744D">
        <w:rPr>
          <w:rFonts w:ascii="Times New Roman" w:hAnsi="Times New Roman" w:cs="Times New Roman"/>
          <w:sz w:val="24"/>
          <w:szCs w:val="24"/>
        </w:rPr>
        <w:t xml:space="preserve">uvedených v článku 9 ods. 1 nariadenia a odkazy na inú dostupnú dokumentáciu týchto informácií. Pri tomto kritériu treba vyhodnotiť vierohodnosť informácií zozbieranú v 1. kroku systému náležitej starostlivosti. </w:t>
      </w:r>
    </w:p>
    <w:p w14:paraId="00FC96D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75324E59"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25F4B3A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štandardná. Vyhodnocovanie vierohodnosti minimálne 8 informácií, dokumentov alebo údajov.  </w:t>
      </w:r>
    </w:p>
    <w:p w14:paraId="379CF4B2"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1B64212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EUDR.xlsx" "Krok 1- Kalkulačka !R57:R59" \a \f 5 \h  \* MERGEFORMAT </w:instrText>
      </w:r>
      <w:r w:rsidRPr="00AB744D">
        <w:rPr>
          <w:rFonts w:ascii="Times New Roman" w:hAnsi="Times New Roman" w:cs="Times New Roman"/>
          <w:b/>
          <w:sz w:val="24"/>
          <w:szCs w:val="24"/>
        </w:rPr>
        <w:fldChar w:fldCharType="separate"/>
      </w:r>
    </w:p>
    <w:p w14:paraId="6B5818B3"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b/>
          <w:sz w:val="24"/>
          <w:szCs w:val="24"/>
        </w:rPr>
        <w:fldChar w:fldCharType="end"/>
      </w:r>
    </w:p>
    <w:p w14:paraId="2DB874D4" w14:textId="1FC5B40E"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Posudzovanie rizika - obavy z korupcie, falšovania, nedostatočného presadzovania práva, porušovania medzinárodného práva, ozbrojených konfliktov, sankcií </w:t>
      </w:r>
    </w:p>
    <w:p w14:paraId="1866AEC7"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obavy v súvislosti s krajinou produkcie alebo krajinou pôvodu</w:t>
      </w:r>
      <w:r w:rsidRPr="00AB744D">
        <w:rPr>
          <w:rFonts w:ascii="Times New Roman" w:hAnsi="Times New Roman" w:cs="Times New Roman"/>
          <w:sz w:val="24"/>
          <w:szCs w:val="24"/>
        </w:rPr>
        <w:t xml:space="preserve"> alebo jej časťami, ako je napríklad úroveň </w:t>
      </w:r>
      <w:r w:rsidRPr="00AB744D">
        <w:rPr>
          <w:rFonts w:ascii="Times New Roman" w:hAnsi="Times New Roman" w:cs="Times New Roman"/>
          <w:b/>
          <w:sz w:val="24"/>
          <w:szCs w:val="24"/>
        </w:rPr>
        <w:t>korupcie</w:t>
      </w:r>
      <w:r w:rsidRPr="00AB744D">
        <w:rPr>
          <w:rFonts w:ascii="Times New Roman" w:hAnsi="Times New Roman" w:cs="Times New Roman"/>
          <w:sz w:val="24"/>
          <w:szCs w:val="24"/>
        </w:rPr>
        <w:t xml:space="preserve">, rozšírenosť </w:t>
      </w:r>
      <w:r w:rsidRPr="00AB744D">
        <w:rPr>
          <w:rFonts w:ascii="Times New Roman" w:hAnsi="Times New Roman" w:cs="Times New Roman"/>
          <w:b/>
          <w:sz w:val="24"/>
          <w:szCs w:val="24"/>
        </w:rPr>
        <w:t xml:space="preserve">falšovania </w:t>
      </w:r>
      <w:r w:rsidRPr="00AB744D">
        <w:rPr>
          <w:rFonts w:ascii="Times New Roman" w:hAnsi="Times New Roman" w:cs="Times New Roman"/>
          <w:sz w:val="24"/>
          <w:szCs w:val="24"/>
        </w:rPr>
        <w:t xml:space="preserve">dokumentov a údajov, </w:t>
      </w:r>
      <w:r w:rsidRPr="00AB744D">
        <w:rPr>
          <w:rFonts w:ascii="Times New Roman" w:hAnsi="Times New Roman" w:cs="Times New Roman"/>
          <w:b/>
          <w:sz w:val="24"/>
          <w:szCs w:val="24"/>
        </w:rPr>
        <w:t>nedostatočné presadzovanie práva</w:t>
      </w:r>
      <w:r w:rsidRPr="00AB744D">
        <w:rPr>
          <w:rFonts w:ascii="Times New Roman" w:hAnsi="Times New Roman" w:cs="Times New Roman"/>
          <w:sz w:val="24"/>
          <w:szCs w:val="24"/>
        </w:rPr>
        <w:t xml:space="preserve">, </w:t>
      </w:r>
      <w:r w:rsidRPr="00AB744D">
        <w:rPr>
          <w:rFonts w:ascii="Times New Roman" w:hAnsi="Times New Roman" w:cs="Times New Roman"/>
          <w:b/>
          <w:sz w:val="24"/>
          <w:szCs w:val="24"/>
        </w:rPr>
        <w:t>porušovanie medzinárodného práva</w:t>
      </w:r>
      <w:r w:rsidRPr="00AB744D">
        <w:rPr>
          <w:rFonts w:ascii="Times New Roman" w:hAnsi="Times New Roman" w:cs="Times New Roman"/>
          <w:sz w:val="24"/>
          <w:szCs w:val="24"/>
        </w:rPr>
        <w:t xml:space="preserve"> v oblasti ľudských práv, </w:t>
      </w:r>
      <w:r w:rsidRPr="00AB744D">
        <w:rPr>
          <w:rFonts w:ascii="Times New Roman" w:hAnsi="Times New Roman" w:cs="Times New Roman"/>
          <w:b/>
          <w:sz w:val="24"/>
          <w:szCs w:val="24"/>
        </w:rPr>
        <w:t>ozbrojené konflikty</w:t>
      </w:r>
      <w:r w:rsidRPr="00AB744D">
        <w:rPr>
          <w:rFonts w:ascii="Times New Roman" w:hAnsi="Times New Roman" w:cs="Times New Roman"/>
          <w:sz w:val="24"/>
          <w:szCs w:val="24"/>
        </w:rPr>
        <w:t xml:space="preserve">,  alebo existencia </w:t>
      </w:r>
      <w:r w:rsidRPr="00AB744D">
        <w:rPr>
          <w:rFonts w:ascii="Times New Roman" w:hAnsi="Times New Roman" w:cs="Times New Roman"/>
          <w:b/>
          <w:sz w:val="24"/>
          <w:szCs w:val="24"/>
        </w:rPr>
        <w:t xml:space="preserve">sankcií </w:t>
      </w:r>
      <w:r w:rsidRPr="00AB744D">
        <w:rPr>
          <w:rFonts w:ascii="Times New Roman" w:hAnsi="Times New Roman" w:cs="Times New Roman"/>
          <w:sz w:val="24"/>
          <w:szCs w:val="24"/>
        </w:rPr>
        <w:t xml:space="preserve">uložená Bezpečnostnou radou OSN alebo Radou EÚ. Treba posúdiť napríklad index korupcie krajiny alebo či sú na krajinu uvalené sankčné mechanizmy a pod. </w:t>
      </w:r>
    </w:p>
    <w:p w14:paraId="364BBFE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130D5F21"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03072B8A"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štandardná. Vyhľadávanie 8 informácií rôzneho charakteru z rôznych verejne dostupných zdrojov.</w:t>
      </w:r>
    </w:p>
    <w:p w14:paraId="451E099A"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2C6322D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lastRenderedPageBreak/>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723BED3D" w14:textId="77777777" w:rsidR="00280F14" w:rsidRPr="00AB744D" w:rsidRDefault="00280F14" w:rsidP="00AB744D">
      <w:pPr>
        <w:spacing w:after="60" w:line="276" w:lineRule="auto"/>
        <w:jc w:val="both"/>
        <w:rPr>
          <w:rFonts w:ascii="Times New Roman" w:hAnsi="Times New Roman" w:cs="Times New Roman"/>
          <w:sz w:val="24"/>
          <w:szCs w:val="24"/>
        </w:rPr>
      </w:pPr>
    </w:p>
    <w:p w14:paraId="00092F48" w14:textId="409E1B59" w:rsidR="00280F14" w:rsidRPr="00AB744D" w:rsidRDefault="00280F14" w:rsidP="00AB744D">
      <w:pPr>
        <w:pStyle w:val="Odsekzoznamu"/>
        <w:numPr>
          <w:ilvl w:val="0"/>
          <w:numId w:val="18"/>
        </w:numPr>
        <w:spacing w:after="60" w:line="276" w:lineRule="auto"/>
        <w:ind w:left="0" w:firstLine="0"/>
        <w:contextualSpacing w:val="0"/>
        <w:jc w:val="both"/>
        <w:rPr>
          <w:rFonts w:ascii="Times New Roman" w:eastAsia="Times New Roman" w:hAnsi="Times New Roman" w:cs="Times New Roman"/>
          <w:b/>
          <w:i/>
          <w:sz w:val="24"/>
          <w:szCs w:val="24"/>
          <w:lang w:eastAsia="en-GB"/>
        </w:rPr>
      </w:pPr>
      <w:r w:rsidRPr="00AB744D">
        <w:rPr>
          <w:rFonts w:ascii="Times New Roman" w:eastAsia="Times New Roman" w:hAnsi="Times New Roman" w:cs="Times New Roman"/>
          <w:b/>
          <w:i/>
          <w:sz w:val="24"/>
          <w:szCs w:val="24"/>
          <w:lang w:eastAsia="en-GB"/>
        </w:rPr>
        <w:t>Posudzovanie rizika -  zložitý dodávateľský reťazec - ťažkosti pri identifikovaní plochy produkcie</w:t>
      </w:r>
    </w:p>
    <w:p w14:paraId="7B6782D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zložitosť príslušného dodávateľského reťazca</w:t>
      </w:r>
      <w:r w:rsidRPr="00AB744D">
        <w:rPr>
          <w:rFonts w:ascii="Times New Roman" w:hAnsi="Times New Roman" w:cs="Times New Roman"/>
          <w:sz w:val="24"/>
          <w:szCs w:val="24"/>
        </w:rPr>
        <w:t xml:space="preserve"> a štádium spracovania príslušných výrobkov, </w:t>
      </w:r>
      <w:r w:rsidRPr="00AB744D">
        <w:rPr>
          <w:rFonts w:ascii="Times New Roman" w:hAnsi="Times New Roman" w:cs="Times New Roman"/>
          <w:b/>
          <w:sz w:val="24"/>
          <w:szCs w:val="24"/>
        </w:rPr>
        <w:t>najmä ťažkosti pri priraďovaní príslušných výrobkov k plochám pozemku</w:t>
      </w:r>
      <w:r w:rsidRPr="00AB744D">
        <w:rPr>
          <w:rFonts w:ascii="Times New Roman" w:hAnsi="Times New Roman" w:cs="Times New Roman"/>
          <w:sz w:val="24"/>
          <w:szCs w:val="24"/>
        </w:rPr>
        <w:t xml:space="preserve">, kde boli príslušné komodity vyprodukované. Čím dlhší dodávateľský reťazec, tým väčšie riziko nesprávneho určenia pozemku produkcie komodity. </w:t>
      </w:r>
    </w:p>
    <w:p w14:paraId="4D138052"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6 712 – dovozcovia podľa prehľadu v bode 1. Dovozcovia musia pred umiestnením na trh EÚ zisťovať celý dodávateľský reťazec. Domáci producenti sóje, HD a dreva dodávateľský reťazec určovať nemusia, nakoľko oni sú prvotní producenti.</w:t>
      </w:r>
    </w:p>
    <w:p w14:paraId="002EA7FA"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18EEE1A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veľká.  Zisťovanie dodávateľského reťazca je zložité a časovo náročné s ohľadom na ochranu obchodného tajomstva. </w:t>
      </w:r>
    </w:p>
    <w:p w14:paraId="1F53E0F2"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6FE96FDF"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6975A6C2" w14:textId="77777777" w:rsidR="00280F14" w:rsidRPr="00AB744D" w:rsidRDefault="00280F14" w:rsidP="00AB744D">
      <w:pPr>
        <w:spacing w:after="60" w:line="276" w:lineRule="auto"/>
        <w:jc w:val="both"/>
        <w:rPr>
          <w:rFonts w:ascii="Times New Roman" w:hAnsi="Times New Roman" w:cs="Times New Roman"/>
          <w:b/>
          <w:sz w:val="24"/>
          <w:szCs w:val="24"/>
        </w:rPr>
      </w:pPr>
    </w:p>
    <w:p w14:paraId="618B5E48" w14:textId="69942349"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Posudzovanie rizika - riziko zmiešavania s produktami neznámeho pôvodu alebo z vyššie rizikových krajín </w:t>
      </w:r>
    </w:p>
    <w:p w14:paraId="3AACC906"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hospodárskeho subjektu ako v bode 7. Posudzovanie rizika podľa kritéria: </w:t>
      </w:r>
      <w:r w:rsidRPr="00AB744D">
        <w:rPr>
          <w:rFonts w:ascii="Times New Roman" w:hAnsi="Times New Roman" w:cs="Times New Roman"/>
          <w:b/>
          <w:sz w:val="24"/>
          <w:szCs w:val="24"/>
        </w:rPr>
        <w:t>riziko obchádzania nariadenia alebo zmiešavania s príslušnými výrobkami neznámeho pôvodu</w:t>
      </w:r>
      <w:r w:rsidRPr="00AB744D">
        <w:rPr>
          <w:rFonts w:ascii="Times New Roman" w:hAnsi="Times New Roman" w:cs="Times New Roman"/>
          <w:sz w:val="24"/>
          <w:szCs w:val="24"/>
        </w:rPr>
        <w:t xml:space="preserve"> alebo vyprodukovaných v oblastiach kde došlo alebo dochádza k odlesňovaniu alebo degradácii lesov. </w:t>
      </w:r>
    </w:p>
    <w:p w14:paraId="11A8AEF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0F4E0883"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3FA952F2"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štandardná. Posúdenie možnosti obchádzania nariadenia je zložitejšie pri dovozoch, kde je dlhší dodávateľský reťazec.</w:t>
      </w:r>
    </w:p>
    <w:p w14:paraId="5DDFE115"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70CAD44B"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EUDR.xlsx" "Krok 1- Kalkulačka !R66:R68" \a \f 5 \h  \* MERGEFORMAT </w:instrText>
      </w:r>
      <w:r w:rsidRPr="00AB744D">
        <w:rPr>
          <w:rFonts w:ascii="Times New Roman" w:hAnsi="Times New Roman" w:cs="Times New Roman"/>
          <w:b/>
          <w:sz w:val="24"/>
          <w:szCs w:val="24"/>
        </w:rPr>
        <w:fldChar w:fldCharType="separate"/>
      </w:r>
    </w:p>
    <w:p w14:paraId="303F3024"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fldChar w:fldCharType="end"/>
      </w:r>
    </w:p>
    <w:p w14:paraId="0326A854" w14:textId="5ADBD548"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Posudzovanie rizika - závery zo zasadnutí pracovných skupín EK</w:t>
      </w:r>
    </w:p>
    <w:p w14:paraId="7D144A6C" w14:textId="77777777" w:rsidR="00280F14" w:rsidRPr="00AB744D" w:rsidRDefault="00280F14" w:rsidP="00AB744D">
      <w:pPr>
        <w:pStyle w:val="CM1"/>
        <w:spacing w:after="60" w:line="276" w:lineRule="auto"/>
        <w:jc w:val="both"/>
        <w:rPr>
          <w:rFonts w:ascii="Times New Roman" w:hAnsi="Times New Roman" w:cs="Times New Roman"/>
          <w:lang w:val="sk-SK"/>
        </w:rPr>
      </w:pPr>
      <w:r w:rsidRPr="00AB744D">
        <w:rPr>
          <w:rFonts w:ascii="Times New Roman" w:hAnsi="Times New Roman" w:cs="Times New Roman"/>
          <w:lang w:val="sk-SK"/>
        </w:rPr>
        <w:t>Povinnosť hospodárskeho subjektu ako v bode 7. Posudzovanie rizika podľa kritéria:</w:t>
      </w:r>
      <w:r w:rsidRPr="00AB744D">
        <w:rPr>
          <w:rFonts w:ascii="Times New Roman" w:hAnsi="Times New Roman" w:cs="Times New Roman"/>
          <w:b/>
          <w:lang w:val="sk-SK"/>
        </w:rPr>
        <w:t xml:space="preserve"> závery zo zasadnutí expertných skupín Komisie, </w:t>
      </w:r>
      <w:r w:rsidRPr="00AB744D">
        <w:rPr>
          <w:rFonts w:ascii="Times New Roman" w:hAnsi="Times New Roman" w:cs="Times New Roman"/>
          <w:lang w:val="sk-SK"/>
        </w:rPr>
        <w:t xml:space="preserve">ktoré podporujú vykonávanie tohto nariadenia a ktoré sú  uverejňované v registri expertných skupín Komisie. V súčasnosti ide o Expertnú </w:t>
      </w:r>
      <w:r w:rsidRPr="00AB744D">
        <w:rPr>
          <w:rFonts w:ascii="Times New Roman" w:hAnsi="Times New Roman" w:cs="Times New Roman"/>
          <w:lang w:val="sk-SK"/>
        </w:rPr>
        <w:lastRenderedPageBreak/>
        <w:t xml:space="preserve">skupinu Komisie/platforma viacerých zainteresovaných strán pre ochranu a obnovu svetových lesov vrátane nariadenia EÚ o dreve a nariadenia FLEGT (E03282) </w:t>
      </w:r>
      <w:hyperlink r:id="rId12" w:history="1">
        <w:r w:rsidRPr="00AB744D">
          <w:rPr>
            <w:rFonts w:ascii="Times New Roman" w:hAnsi="Times New Roman" w:cs="Times New Roman"/>
            <w:color w:val="0000FF"/>
            <w:u w:val="single"/>
            <w:lang w:val="sk-SK"/>
          </w:rPr>
          <w:t>Register expertných skupín Komisie a iných podobných subjektov (europa.eu)</w:t>
        </w:r>
      </w:hyperlink>
      <w:r w:rsidRPr="00AB744D">
        <w:rPr>
          <w:rFonts w:ascii="Times New Roman" w:hAnsi="Times New Roman" w:cs="Times New Roman"/>
          <w:lang w:val="sk-SK"/>
        </w:rPr>
        <w:t xml:space="preserve">. </w:t>
      </w:r>
    </w:p>
    <w:p w14:paraId="0E77FC03"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2C0BC35A"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5A521961"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w:t>
      </w:r>
    </w:p>
    <w:p w14:paraId="1AA4753C"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32322DDA"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EUDR.xlsx" "Krok 1- Kalkulačka !R69:R71" \a \f 5 \h  \* MERGEFORMAT </w:instrText>
      </w:r>
      <w:r w:rsidRPr="00AB744D">
        <w:rPr>
          <w:rFonts w:ascii="Times New Roman" w:hAnsi="Times New Roman" w:cs="Times New Roman"/>
          <w:b/>
          <w:sz w:val="24"/>
          <w:szCs w:val="24"/>
        </w:rPr>
        <w:fldChar w:fldCharType="separate"/>
      </w:r>
    </w:p>
    <w:p w14:paraId="4A15E0BB"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fldChar w:fldCharType="end"/>
      </w:r>
    </w:p>
    <w:p w14:paraId="445B4C49" w14:textId="4BA5BC37" w:rsidR="00280F14" w:rsidRPr="00AB744D" w:rsidRDefault="00280F14" w:rsidP="00AB744D">
      <w:pPr>
        <w:pStyle w:val="CM1"/>
        <w:numPr>
          <w:ilvl w:val="0"/>
          <w:numId w:val="18"/>
        </w:numPr>
        <w:spacing w:after="60" w:line="276" w:lineRule="auto"/>
        <w:ind w:left="0" w:firstLine="0"/>
        <w:jc w:val="both"/>
        <w:rPr>
          <w:rFonts w:ascii="Times New Roman" w:eastAsia="Times New Roman" w:hAnsi="Times New Roman" w:cs="Times New Roman"/>
          <w:b/>
          <w:i/>
          <w:lang w:val="sk-SK" w:eastAsia="en-GB"/>
        </w:rPr>
      </w:pPr>
      <w:r w:rsidRPr="00AB744D">
        <w:rPr>
          <w:rFonts w:ascii="Times New Roman" w:eastAsia="Times New Roman" w:hAnsi="Times New Roman" w:cs="Times New Roman"/>
          <w:b/>
          <w:i/>
          <w:lang w:val="sk-SK" w:eastAsia="en-GB"/>
        </w:rPr>
        <w:t>Posudzovanie rizika - opodstatnené obavy a nedodržiavanie nariadenia v rámci obchodného reťazca v minulosti</w:t>
      </w:r>
    </w:p>
    <w:p w14:paraId="7D8A6B00" w14:textId="77777777" w:rsidR="00280F14" w:rsidRPr="00AB744D" w:rsidRDefault="00280F14" w:rsidP="00AB744D">
      <w:pPr>
        <w:pStyle w:val="CM1"/>
        <w:spacing w:after="60" w:line="276" w:lineRule="auto"/>
        <w:jc w:val="both"/>
        <w:rPr>
          <w:rFonts w:ascii="Times New Roman" w:hAnsi="Times New Roman" w:cs="Times New Roman"/>
          <w:b/>
          <w:lang w:val="sk-SK"/>
        </w:rPr>
      </w:pPr>
      <w:r w:rsidRPr="00AB744D">
        <w:rPr>
          <w:rFonts w:ascii="Times New Roman" w:hAnsi="Times New Roman" w:cs="Times New Roman"/>
          <w:lang w:val="sk-SK"/>
        </w:rPr>
        <w:t>Povinnosť hospodárskeho subjektu ako v bode 7. Posudzovanie rizika podľa kritéria:</w:t>
      </w:r>
      <w:r w:rsidRPr="00AB744D">
        <w:rPr>
          <w:rFonts w:ascii="Times New Roman" w:hAnsi="Times New Roman" w:cs="Times New Roman"/>
          <w:b/>
          <w:lang w:val="sk-SK"/>
        </w:rPr>
        <w:t xml:space="preserve"> opodstatnené obavy predložené podľa článku 31 a informácie                               o nedodržiavaní tohto nariadenia v minulosti zo strany hospodárskych subjektov alebo obchodníkov v rámci príslušného dodávateľského reťazca.</w:t>
      </w:r>
    </w:p>
    <w:p w14:paraId="4237E113"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74C27C54"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642887F7"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w:t>
      </w:r>
    </w:p>
    <w:p w14:paraId="01F50CD7"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30FA3C1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0AE12498" w14:textId="77777777" w:rsidR="00280F14" w:rsidRPr="00AB744D" w:rsidRDefault="00280F14" w:rsidP="00AB744D">
      <w:pPr>
        <w:spacing w:after="60" w:line="276" w:lineRule="auto"/>
        <w:jc w:val="both"/>
        <w:rPr>
          <w:rFonts w:ascii="Times New Roman" w:hAnsi="Times New Roman" w:cs="Times New Roman"/>
          <w:b/>
          <w:sz w:val="24"/>
          <w:szCs w:val="24"/>
        </w:rPr>
      </w:pPr>
    </w:p>
    <w:p w14:paraId="7A458F97" w14:textId="5FB761FD" w:rsidR="00280F14" w:rsidRPr="00AB744D" w:rsidRDefault="00280F14" w:rsidP="00AB744D">
      <w:pPr>
        <w:pStyle w:val="CM1"/>
        <w:numPr>
          <w:ilvl w:val="0"/>
          <w:numId w:val="18"/>
        </w:numPr>
        <w:spacing w:after="60" w:line="276" w:lineRule="auto"/>
        <w:ind w:left="0" w:firstLine="0"/>
        <w:jc w:val="both"/>
        <w:rPr>
          <w:rFonts w:ascii="Times New Roman" w:hAnsi="Times New Roman" w:cs="Times New Roman"/>
          <w:b/>
          <w:i/>
          <w:lang w:val="sk-SK"/>
        </w:rPr>
      </w:pPr>
      <w:r w:rsidRPr="00AB744D">
        <w:rPr>
          <w:rFonts w:ascii="Times New Roman" w:eastAsia="Times New Roman" w:hAnsi="Times New Roman" w:cs="Times New Roman"/>
          <w:b/>
          <w:i/>
          <w:lang w:val="sk-SK" w:eastAsia="en-GB"/>
        </w:rPr>
        <w:t xml:space="preserve">Posudzovanie rizika - informácie o riziku, že výrobky sú nevyhovujúce </w:t>
      </w:r>
    </w:p>
    <w:p w14:paraId="59A292C8" w14:textId="77777777" w:rsidR="00280F14" w:rsidRPr="00AB744D" w:rsidRDefault="00280F14" w:rsidP="00AB744D">
      <w:pPr>
        <w:pStyle w:val="CM1"/>
        <w:spacing w:after="60" w:line="276" w:lineRule="auto"/>
        <w:jc w:val="both"/>
        <w:rPr>
          <w:rFonts w:ascii="Times New Roman" w:hAnsi="Times New Roman" w:cs="Times New Roman"/>
          <w:b/>
          <w:lang w:val="sk-SK"/>
        </w:rPr>
      </w:pPr>
      <w:r w:rsidRPr="00AB744D">
        <w:rPr>
          <w:rFonts w:ascii="Times New Roman" w:hAnsi="Times New Roman" w:cs="Times New Roman"/>
          <w:lang w:val="sk-SK"/>
        </w:rPr>
        <w:t>Povinnosť hospodárskeho subjektu ako v bode 7. Posudzovanie rizika podľa kritéria:</w:t>
      </w:r>
      <w:r w:rsidRPr="00AB744D">
        <w:rPr>
          <w:rFonts w:ascii="Times New Roman" w:hAnsi="Times New Roman" w:cs="Times New Roman"/>
          <w:b/>
          <w:lang w:val="sk-SK"/>
        </w:rPr>
        <w:t xml:space="preserve"> všetky informácie, ktoré by poukazovali na riziko, že príslušné výrobky sú nevyhovujúce.</w:t>
      </w:r>
    </w:p>
    <w:p w14:paraId="4CE5F77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2D539741"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7ADE583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w:t>
      </w:r>
    </w:p>
    <w:p w14:paraId="3EEB8B14"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6D434838" w14:textId="77777777" w:rsidR="00280F14" w:rsidRPr="00AB744D" w:rsidRDefault="00280F14" w:rsidP="00AB744D">
      <w:pPr>
        <w:spacing w:after="60" w:line="276" w:lineRule="auto"/>
        <w:jc w:val="both"/>
        <w:rPr>
          <w:rFonts w:ascii="Times New Roman" w:hAnsi="Times New Roman" w:cs="Times New Roman"/>
          <w:sz w:val="24"/>
          <w:szCs w:val="24"/>
          <w:u w:val="single"/>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493670E6" w14:textId="77777777" w:rsidR="00280F14" w:rsidRPr="00AB744D" w:rsidRDefault="00280F14" w:rsidP="00AB744D">
      <w:pPr>
        <w:spacing w:after="60" w:line="276" w:lineRule="auto"/>
        <w:jc w:val="both"/>
        <w:rPr>
          <w:rFonts w:ascii="Times New Roman" w:hAnsi="Times New Roman" w:cs="Times New Roman"/>
          <w:sz w:val="24"/>
          <w:szCs w:val="24"/>
          <w:u w:val="single"/>
        </w:rPr>
      </w:pPr>
    </w:p>
    <w:p w14:paraId="4895F867" w14:textId="1FAF22F3" w:rsidR="00280F14" w:rsidRPr="00AB744D" w:rsidRDefault="00280F14" w:rsidP="00AB744D">
      <w:pPr>
        <w:pStyle w:val="CM1"/>
        <w:numPr>
          <w:ilvl w:val="0"/>
          <w:numId w:val="18"/>
        </w:numPr>
        <w:spacing w:after="60" w:line="276" w:lineRule="auto"/>
        <w:ind w:left="0" w:firstLine="0"/>
        <w:jc w:val="both"/>
        <w:rPr>
          <w:rFonts w:ascii="Times New Roman" w:eastAsia="Times New Roman" w:hAnsi="Times New Roman" w:cs="Times New Roman"/>
          <w:b/>
          <w:i/>
          <w:lang w:val="sk-SK" w:eastAsia="en-GB"/>
        </w:rPr>
      </w:pPr>
      <w:r w:rsidRPr="00AB744D">
        <w:rPr>
          <w:rFonts w:ascii="Times New Roman" w:eastAsia="Times New Roman" w:hAnsi="Times New Roman" w:cs="Times New Roman"/>
          <w:b/>
          <w:i/>
          <w:lang w:val="sk-SK" w:eastAsia="en-GB"/>
        </w:rPr>
        <w:lastRenderedPageBreak/>
        <w:t xml:space="preserve">Posudzovanie rizika - doplňujúce informácie - certifikácia a iné systémy overovania treťou stranou </w:t>
      </w:r>
    </w:p>
    <w:p w14:paraId="3C6760E2" w14:textId="77777777" w:rsidR="00280F14" w:rsidRPr="00AB744D" w:rsidRDefault="00280F14" w:rsidP="00AB744D">
      <w:pPr>
        <w:pStyle w:val="CM1"/>
        <w:spacing w:after="60" w:line="276" w:lineRule="auto"/>
        <w:jc w:val="both"/>
        <w:rPr>
          <w:rFonts w:ascii="Times New Roman" w:hAnsi="Times New Roman" w:cs="Times New Roman"/>
          <w:lang w:val="sk-SK"/>
        </w:rPr>
      </w:pPr>
      <w:r w:rsidRPr="00AB744D">
        <w:rPr>
          <w:rFonts w:ascii="Times New Roman" w:hAnsi="Times New Roman" w:cs="Times New Roman"/>
          <w:lang w:val="sk-SK"/>
        </w:rPr>
        <w:t xml:space="preserve">Povinnosť hospodárskeho subjektu ako v bode 7. Posudzovanie rizika podľa kritéria: </w:t>
      </w:r>
      <w:r w:rsidRPr="00AB744D">
        <w:rPr>
          <w:rFonts w:ascii="Times New Roman" w:hAnsi="Times New Roman" w:cs="Times New Roman"/>
          <w:b/>
          <w:lang w:val="sk-SK"/>
        </w:rPr>
        <w:t>doplňujúce informácie o súlade s týmto nariadením</w:t>
      </w:r>
      <w:r w:rsidRPr="00AB744D">
        <w:rPr>
          <w:rFonts w:ascii="Times New Roman" w:hAnsi="Times New Roman" w:cs="Times New Roman"/>
          <w:lang w:val="sk-SK"/>
        </w:rPr>
        <w:t xml:space="preserve">, ktoré môžu zahŕňať informácie poskytované prostredníctvom </w:t>
      </w:r>
      <w:r w:rsidRPr="00AB744D">
        <w:rPr>
          <w:rFonts w:ascii="Times New Roman" w:hAnsi="Times New Roman" w:cs="Times New Roman"/>
          <w:b/>
          <w:lang w:val="sk-SK"/>
        </w:rPr>
        <w:t xml:space="preserve">certifikácie </w:t>
      </w:r>
      <w:r w:rsidRPr="00AB744D">
        <w:rPr>
          <w:rFonts w:ascii="Times New Roman" w:hAnsi="Times New Roman" w:cs="Times New Roman"/>
          <w:lang w:val="sk-SK"/>
        </w:rPr>
        <w:t>alebo iných systémov overených treťou stranou vrátane dobrovoľných schém uznaných Komisiou podľa článku 30 ods. 5 smernice Európskeho parlamentu a Rady (EÚ) 2018/2001 (21), za predpokladu, že dané informácie spĺňajú požiadavky stanovené v článku 9 tohto nariadenia.</w:t>
      </w:r>
    </w:p>
    <w:p w14:paraId="64FC934B" w14:textId="77777777" w:rsidR="00280F14" w:rsidRPr="00AB744D" w:rsidRDefault="00280F14" w:rsidP="00AB744D">
      <w:pPr>
        <w:pStyle w:val="CM1"/>
        <w:spacing w:after="60" w:line="276" w:lineRule="auto"/>
        <w:jc w:val="both"/>
        <w:rPr>
          <w:rFonts w:ascii="Times New Roman" w:hAnsi="Times New Roman" w:cs="Times New Roman"/>
          <w:lang w:val="sk-SK"/>
        </w:rPr>
      </w:pPr>
      <w:r w:rsidRPr="00AB744D">
        <w:rPr>
          <w:rFonts w:ascii="Times New Roman" w:hAnsi="Times New Roman" w:cs="Times New Roman"/>
          <w:b/>
          <w:lang w:val="sk-SK"/>
        </w:rPr>
        <w:t xml:space="preserve"> </w:t>
      </w:r>
      <w:r w:rsidRPr="00AB744D">
        <w:rPr>
          <w:rFonts w:ascii="Times New Roman" w:hAnsi="Times New Roman" w:cs="Times New Roman"/>
          <w:u w:val="single"/>
          <w:lang w:val="sk-SK"/>
        </w:rPr>
        <w:t>Počet dotknutých subjektov</w:t>
      </w:r>
      <w:r w:rsidRPr="00AB744D">
        <w:rPr>
          <w:rFonts w:ascii="Times New Roman" w:hAnsi="Times New Roman" w:cs="Times New Roman"/>
          <w:lang w:val="sk-SK"/>
        </w:rPr>
        <w:t xml:space="preserve">  -    26 473 - podľa prehľadu v bode 1  ide o domácich prvovýrobcov HD (14 005), dreva (4 016) a sóje  (1 625) a podľa prehľadu v bode 2 o dovozcov /vývozcov  (6 827).</w:t>
      </w:r>
    </w:p>
    <w:p w14:paraId="48AB923E"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Evidencia a vedenie dokumentácie</w:t>
      </w:r>
    </w:p>
    <w:p w14:paraId="791620DF"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w:t>
      </w:r>
    </w:p>
    <w:p w14:paraId="60F80EBC"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275A28BA" w14:textId="77777777" w:rsidR="00280F14" w:rsidRPr="00AB744D" w:rsidRDefault="00280F14" w:rsidP="00AB744D">
      <w:pPr>
        <w:spacing w:after="60" w:line="276" w:lineRule="auto"/>
        <w:jc w:val="both"/>
        <w:rPr>
          <w:rFonts w:ascii="Times New Roman" w:hAnsi="Times New Roman" w:cs="Times New Roman"/>
          <w:sz w:val="24"/>
          <w:szCs w:val="24"/>
          <w:u w:val="single"/>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podľa čl. 10 ods. 4 nariadenia sa posúdenia rizika preskúmajú aspoň raz ročne. </w:t>
      </w:r>
    </w:p>
    <w:p w14:paraId="48D926A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EUDR.xlsx" "Krok 1- Kalkulačka !R78:R80" \a \f 5 \h  \* MERGEFORMAT </w:instrText>
      </w:r>
      <w:r w:rsidRPr="00AB744D">
        <w:rPr>
          <w:rFonts w:ascii="Times New Roman" w:hAnsi="Times New Roman" w:cs="Times New Roman"/>
          <w:b/>
          <w:sz w:val="24"/>
          <w:szCs w:val="24"/>
        </w:rPr>
        <w:fldChar w:fldCharType="separate"/>
      </w:r>
    </w:p>
    <w:p w14:paraId="4DACF8FC" w14:textId="4432CB79"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hAnsi="Times New Roman" w:cs="Times New Roman"/>
          <w:sz w:val="24"/>
          <w:szCs w:val="24"/>
        </w:rPr>
        <w:fldChar w:fldCharType="end"/>
      </w:r>
      <w:r w:rsidRPr="00AB744D">
        <w:rPr>
          <w:rFonts w:ascii="Times New Roman" w:eastAsia="Times New Roman" w:hAnsi="Times New Roman" w:cs="Times New Roman"/>
          <w:b/>
          <w:i/>
          <w:sz w:val="24"/>
          <w:szCs w:val="24"/>
          <w:lang w:eastAsia="en-GB"/>
        </w:rPr>
        <w:t xml:space="preserve"> Posudzovanie rizika - určenie stupňa rizika nesúladu produktov s nariadením</w:t>
      </w:r>
    </w:p>
    <w:p w14:paraId="7FD8C258" w14:textId="77777777" w:rsidR="00280F14" w:rsidRPr="00AB744D" w:rsidRDefault="00280F14" w:rsidP="00AB744D">
      <w:pPr>
        <w:pStyle w:val="CM1"/>
        <w:spacing w:after="60" w:line="276" w:lineRule="auto"/>
        <w:jc w:val="both"/>
        <w:rPr>
          <w:rFonts w:ascii="Times New Roman" w:hAnsi="Times New Roman" w:cs="Times New Roman"/>
          <w:lang w:val="sk-SK"/>
        </w:rPr>
      </w:pPr>
      <w:r w:rsidRPr="00AB744D">
        <w:rPr>
          <w:rFonts w:ascii="Times New Roman" w:hAnsi="Times New Roman" w:cs="Times New Roman"/>
          <w:lang w:val="sk-SK"/>
        </w:rPr>
        <w:t xml:space="preserve">Povinnosť hospodárskeho subjektu ako v bode 7. Posudzovanie rizika – </w:t>
      </w:r>
      <w:r w:rsidRPr="00AB744D">
        <w:rPr>
          <w:rFonts w:ascii="Times New Roman" w:hAnsi="Times New Roman" w:cs="Times New Roman"/>
          <w:b/>
          <w:lang w:val="sk-SK"/>
        </w:rPr>
        <w:t xml:space="preserve">určenie stupňa rizika nesúladu s nariadením, </w:t>
      </w:r>
      <w:r w:rsidRPr="00AB744D">
        <w:rPr>
          <w:rFonts w:ascii="Times New Roman" w:hAnsi="Times New Roman" w:cs="Times New Roman"/>
          <w:lang w:val="sk-SK"/>
        </w:rPr>
        <w:t xml:space="preserve">teda či komodity z ktorých je príslušný výrobok vyrobený alebo ich obsahu spôsobili odlesňovanie  a či sú tieto komodity vyprodukované v súlade s právnymi predpismi krajiny produkcie komodity.  Určenie či ide o </w:t>
      </w:r>
      <w:r w:rsidRPr="00AB744D">
        <w:rPr>
          <w:rFonts w:ascii="Times New Roman" w:hAnsi="Times New Roman" w:cs="Times New Roman"/>
          <w:u w:val="single"/>
          <w:lang w:val="sk-SK"/>
        </w:rPr>
        <w:t>žiadne až zanedbateľné riziko</w:t>
      </w:r>
      <w:r w:rsidRPr="00AB744D">
        <w:rPr>
          <w:rFonts w:ascii="Times New Roman" w:hAnsi="Times New Roman" w:cs="Times New Roman"/>
          <w:lang w:val="sk-SK"/>
        </w:rPr>
        <w:t xml:space="preserve">  alebo o viac ako zanedbateľné riziko a zdokumentovanie tohto určenia. </w:t>
      </w:r>
    </w:p>
    <w:p w14:paraId="39A4B24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7E579DC3"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Overenie súladu</w:t>
      </w:r>
    </w:p>
    <w:p w14:paraId="024C317D" w14:textId="4906C108"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Vyhodnotenie 14 kritérií čl. 10 ods. 2 </w:t>
      </w:r>
      <w:r w:rsidR="003A3BB2">
        <w:rPr>
          <w:rFonts w:ascii="Times New Roman" w:hAnsi="Times New Roman" w:cs="Times New Roman"/>
          <w:sz w:val="24"/>
          <w:szCs w:val="24"/>
        </w:rPr>
        <w:t xml:space="preserve">písm. </w:t>
      </w:r>
      <w:r w:rsidRPr="00AB744D">
        <w:rPr>
          <w:rFonts w:ascii="Times New Roman" w:hAnsi="Times New Roman" w:cs="Times New Roman"/>
          <w:sz w:val="24"/>
          <w:szCs w:val="24"/>
        </w:rPr>
        <w:t xml:space="preserve">a) </w:t>
      </w:r>
      <w:r w:rsidR="003A3BB2">
        <w:rPr>
          <w:rFonts w:ascii="Times New Roman" w:hAnsi="Times New Roman" w:cs="Times New Roman"/>
          <w:sz w:val="24"/>
          <w:szCs w:val="24"/>
        </w:rPr>
        <w:t xml:space="preserve">až </w:t>
      </w:r>
      <w:r w:rsidRPr="00AB744D">
        <w:rPr>
          <w:rFonts w:ascii="Times New Roman" w:hAnsi="Times New Roman" w:cs="Times New Roman"/>
          <w:sz w:val="24"/>
          <w:szCs w:val="24"/>
        </w:rPr>
        <w:t>n)</w:t>
      </w:r>
      <w:r w:rsidR="003A3BB2">
        <w:rPr>
          <w:rFonts w:ascii="Times New Roman" w:hAnsi="Times New Roman" w:cs="Times New Roman"/>
          <w:sz w:val="24"/>
          <w:szCs w:val="24"/>
        </w:rPr>
        <w:t xml:space="preserve"> nariadenia</w:t>
      </w:r>
      <w:r w:rsidRPr="00AB744D">
        <w:rPr>
          <w:rFonts w:ascii="Times New Roman" w:hAnsi="Times New Roman" w:cs="Times New Roman"/>
          <w:sz w:val="24"/>
          <w:szCs w:val="24"/>
        </w:rPr>
        <w:t xml:space="preserve">. </w:t>
      </w:r>
    </w:p>
    <w:p w14:paraId="40132E66"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3AE7DC6B" w14:textId="30064EEC"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Určené ustanovením čl. 10 ods. 4</w:t>
      </w:r>
      <w:r w:rsidR="003A3BB2" w:rsidRPr="003A3BB2">
        <w:rPr>
          <w:rFonts w:ascii="Times New Roman" w:hAnsi="Times New Roman" w:cs="Times New Roman"/>
          <w:sz w:val="24"/>
          <w:szCs w:val="24"/>
        </w:rPr>
        <w:t xml:space="preserve"> </w:t>
      </w:r>
      <w:r w:rsidR="003A3BB2">
        <w:rPr>
          <w:rFonts w:ascii="Times New Roman" w:hAnsi="Times New Roman" w:cs="Times New Roman"/>
          <w:sz w:val="24"/>
          <w:szCs w:val="24"/>
        </w:rPr>
        <w:t>nariadenia</w:t>
      </w:r>
      <w:r w:rsidRPr="00AB744D">
        <w:rPr>
          <w:rFonts w:ascii="Times New Roman" w:hAnsi="Times New Roman" w:cs="Times New Roman"/>
          <w:sz w:val="24"/>
          <w:szCs w:val="24"/>
        </w:rPr>
        <w:t xml:space="preserve">. </w:t>
      </w:r>
    </w:p>
    <w:p w14:paraId="6BFFCBC9" w14:textId="77777777" w:rsidR="00280F14" w:rsidRPr="00AB744D" w:rsidRDefault="00280F14" w:rsidP="00AB744D">
      <w:pPr>
        <w:spacing w:after="60" w:line="276" w:lineRule="auto"/>
        <w:jc w:val="both"/>
        <w:rPr>
          <w:rFonts w:ascii="Times New Roman" w:hAnsi="Times New Roman" w:cs="Times New Roman"/>
          <w:sz w:val="24"/>
          <w:szCs w:val="24"/>
        </w:rPr>
      </w:pPr>
    </w:p>
    <w:p w14:paraId="65DCE5EE" w14:textId="11F3771C" w:rsidR="00280F14" w:rsidRPr="00AB744D" w:rsidRDefault="00280F14" w:rsidP="00AB744D">
      <w:pPr>
        <w:pStyle w:val="CM1"/>
        <w:numPr>
          <w:ilvl w:val="0"/>
          <w:numId w:val="18"/>
        </w:numPr>
        <w:spacing w:after="60" w:line="276" w:lineRule="auto"/>
        <w:ind w:left="0" w:firstLine="0"/>
        <w:jc w:val="both"/>
        <w:rPr>
          <w:rFonts w:ascii="Times New Roman" w:eastAsia="Times New Roman" w:hAnsi="Times New Roman" w:cs="Times New Roman"/>
          <w:b/>
          <w:i/>
          <w:lang w:val="sk-SK" w:eastAsia="en-GB"/>
        </w:rPr>
      </w:pPr>
      <w:r w:rsidRPr="00AB744D">
        <w:rPr>
          <w:rFonts w:ascii="Times New Roman" w:eastAsia="Times New Roman" w:hAnsi="Times New Roman" w:cs="Times New Roman"/>
          <w:b/>
          <w:i/>
          <w:lang w:val="sk-SK" w:eastAsia="en-GB"/>
        </w:rPr>
        <w:t xml:space="preserve">Posudzovanie rizika - preskúmanie posúdenia rizika nesúladu produktov s nariadením </w:t>
      </w:r>
    </w:p>
    <w:p w14:paraId="666DDA16" w14:textId="77777777" w:rsidR="00280F14" w:rsidRPr="00AB744D" w:rsidRDefault="00280F14" w:rsidP="00AB744D">
      <w:pPr>
        <w:pStyle w:val="CM1"/>
        <w:spacing w:after="60" w:line="276" w:lineRule="auto"/>
        <w:jc w:val="both"/>
        <w:rPr>
          <w:rFonts w:ascii="Times New Roman" w:hAnsi="Times New Roman" w:cs="Times New Roman"/>
          <w:lang w:val="sk-SK"/>
        </w:rPr>
      </w:pPr>
      <w:r w:rsidRPr="00AB744D">
        <w:rPr>
          <w:rFonts w:ascii="Times New Roman" w:hAnsi="Times New Roman" w:cs="Times New Roman"/>
          <w:lang w:val="sk-SK"/>
        </w:rPr>
        <w:t xml:space="preserve">Povinnosť hospodárskeho subjektu ako v bode 7. Posudzovanie rizika – </w:t>
      </w:r>
      <w:r w:rsidRPr="00AB744D">
        <w:rPr>
          <w:rFonts w:ascii="Times New Roman" w:hAnsi="Times New Roman" w:cs="Times New Roman"/>
          <w:b/>
          <w:lang w:val="sk-SK"/>
        </w:rPr>
        <w:t>Preskúmanie vyhodnotenia či ide o žiadne až zanedbateľné riziko</w:t>
      </w:r>
      <w:r w:rsidRPr="00AB744D">
        <w:rPr>
          <w:rFonts w:ascii="Times New Roman" w:hAnsi="Times New Roman" w:cs="Times New Roman"/>
          <w:lang w:val="sk-SK"/>
        </w:rPr>
        <w:t xml:space="preserve"> alebo o viac ako zanedbateľné riziko nesúladu príslušného výrobku s nariadením, ktoré sa </w:t>
      </w:r>
      <w:r w:rsidRPr="00AB744D">
        <w:rPr>
          <w:rFonts w:ascii="Times New Roman" w:hAnsi="Times New Roman" w:cs="Times New Roman"/>
          <w:b/>
          <w:lang w:val="sk-SK"/>
        </w:rPr>
        <w:t xml:space="preserve">zdokumentuje </w:t>
      </w:r>
      <w:r w:rsidRPr="00AB744D">
        <w:rPr>
          <w:rFonts w:ascii="Times New Roman" w:hAnsi="Times New Roman" w:cs="Times New Roman"/>
          <w:lang w:val="sk-SK"/>
        </w:rPr>
        <w:t xml:space="preserve">tak aby bolo preukázané </w:t>
      </w:r>
      <w:r w:rsidRPr="00AB744D">
        <w:rPr>
          <w:rFonts w:ascii="Times New Roman" w:hAnsi="Times New Roman" w:cs="Times New Roman"/>
          <w:b/>
          <w:lang w:val="sk-SK"/>
        </w:rPr>
        <w:t>akým spôsobom boli informácie skontrolované</w:t>
      </w:r>
      <w:r w:rsidRPr="00AB744D">
        <w:rPr>
          <w:rFonts w:ascii="Times New Roman" w:hAnsi="Times New Roman" w:cs="Times New Roman"/>
          <w:lang w:val="sk-SK"/>
        </w:rPr>
        <w:t xml:space="preserve"> podľa jednotlivých kritérií. </w:t>
      </w:r>
    </w:p>
    <w:p w14:paraId="1F547D26"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 podľa prehľadu v bode 1  ide o domácich prvovýrobcov HD (14 005), dreva (4 016) a sóje  (1 625) a podľa prehľadu v bode 2 o dovozcov /vývozcov  (6 827).</w:t>
      </w:r>
    </w:p>
    <w:p w14:paraId="0751D7A6"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lastRenderedPageBreak/>
        <w:t>Overenie súladu</w:t>
      </w:r>
    </w:p>
    <w:p w14:paraId="69CAC1A9" w14:textId="260E8F1B"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malá. Preskúmanie vyhodnotenia 14 kritérií čl. 10 ods. 2</w:t>
      </w:r>
      <w:r w:rsidR="003A3BB2">
        <w:rPr>
          <w:rFonts w:ascii="Times New Roman" w:hAnsi="Times New Roman" w:cs="Times New Roman"/>
          <w:sz w:val="24"/>
          <w:szCs w:val="24"/>
        </w:rPr>
        <w:t xml:space="preserve"> písm. </w:t>
      </w:r>
      <w:r w:rsidRPr="00AB744D">
        <w:rPr>
          <w:rFonts w:ascii="Times New Roman" w:hAnsi="Times New Roman" w:cs="Times New Roman"/>
          <w:sz w:val="24"/>
          <w:szCs w:val="24"/>
        </w:rPr>
        <w:t>a) – n)</w:t>
      </w:r>
      <w:r w:rsidR="003A3BB2" w:rsidRPr="003A3BB2">
        <w:rPr>
          <w:rFonts w:ascii="Times New Roman" w:hAnsi="Times New Roman" w:cs="Times New Roman"/>
          <w:sz w:val="24"/>
          <w:szCs w:val="24"/>
        </w:rPr>
        <w:t xml:space="preserve"> </w:t>
      </w:r>
      <w:r w:rsidR="003A3BB2">
        <w:rPr>
          <w:rFonts w:ascii="Times New Roman" w:hAnsi="Times New Roman" w:cs="Times New Roman"/>
          <w:sz w:val="24"/>
          <w:szCs w:val="24"/>
        </w:rPr>
        <w:t>nariadenia</w:t>
      </w:r>
      <w:r w:rsidRPr="00AB744D">
        <w:rPr>
          <w:rFonts w:ascii="Times New Roman" w:hAnsi="Times New Roman" w:cs="Times New Roman"/>
          <w:sz w:val="24"/>
          <w:szCs w:val="24"/>
        </w:rPr>
        <w:t xml:space="preserve">. </w:t>
      </w:r>
    </w:p>
    <w:p w14:paraId="22745FBD"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6589AC5A" w14:textId="2BF8E608"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minimálne 1x ročne - Určené ustanovením čl. 10 ods. 4</w:t>
      </w:r>
      <w:r w:rsidR="003A3BB2" w:rsidRPr="003A3BB2">
        <w:rPr>
          <w:rFonts w:ascii="Times New Roman" w:hAnsi="Times New Roman" w:cs="Times New Roman"/>
          <w:sz w:val="24"/>
          <w:szCs w:val="24"/>
        </w:rPr>
        <w:t xml:space="preserve"> </w:t>
      </w:r>
      <w:r w:rsidR="003A3BB2">
        <w:rPr>
          <w:rFonts w:ascii="Times New Roman" w:hAnsi="Times New Roman" w:cs="Times New Roman"/>
          <w:sz w:val="24"/>
          <w:szCs w:val="24"/>
        </w:rPr>
        <w:t>nariadenia</w:t>
      </w:r>
      <w:r w:rsidRPr="00AB744D">
        <w:rPr>
          <w:rFonts w:ascii="Times New Roman" w:hAnsi="Times New Roman" w:cs="Times New Roman"/>
          <w:sz w:val="24"/>
          <w:szCs w:val="24"/>
        </w:rPr>
        <w:t xml:space="preserve">. </w:t>
      </w:r>
    </w:p>
    <w:p w14:paraId="6DA5D89A" w14:textId="77777777" w:rsidR="00280F14" w:rsidRPr="00AB744D" w:rsidRDefault="00280F14" w:rsidP="00AB744D">
      <w:pPr>
        <w:pStyle w:val="CM1"/>
        <w:spacing w:after="60" w:line="276" w:lineRule="auto"/>
        <w:jc w:val="both"/>
        <w:rPr>
          <w:rFonts w:ascii="Times New Roman" w:hAnsi="Times New Roman" w:cs="Times New Roman"/>
          <w:lang w:val="sk-SK"/>
        </w:rPr>
      </w:pPr>
    </w:p>
    <w:p w14:paraId="0E7378F8" w14:textId="36B2810E" w:rsidR="00280F14" w:rsidRPr="00AB744D" w:rsidRDefault="00280F14" w:rsidP="00AB744D">
      <w:pPr>
        <w:pStyle w:val="CM1"/>
        <w:numPr>
          <w:ilvl w:val="0"/>
          <w:numId w:val="18"/>
        </w:numPr>
        <w:spacing w:after="60" w:line="276" w:lineRule="auto"/>
        <w:ind w:left="0" w:firstLine="0"/>
        <w:jc w:val="both"/>
        <w:rPr>
          <w:rFonts w:ascii="Times New Roman" w:hAnsi="Times New Roman" w:cs="Times New Roman"/>
          <w:b/>
          <w:i/>
          <w:lang w:val="sk-SK"/>
        </w:rPr>
      </w:pPr>
      <w:r w:rsidRPr="00AB744D">
        <w:rPr>
          <w:rFonts w:ascii="Times New Roman" w:eastAsia="Times New Roman" w:hAnsi="Times New Roman" w:cs="Times New Roman"/>
          <w:b/>
          <w:i/>
          <w:lang w:val="sk-SK" w:eastAsia="en-GB"/>
        </w:rPr>
        <w:t>Posúdenie rizika - sprístupnenie posúdenia  príslušným orgánom</w:t>
      </w:r>
    </w:p>
    <w:p w14:paraId="7EF480A8" w14:textId="77777777" w:rsidR="00280F14" w:rsidRPr="00AB744D" w:rsidRDefault="00280F14" w:rsidP="00AB744D">
      <w:pPr>
        <w:pStyle w:val="CM1"/>
        <w:spacing w:after="60" w:line="276" w:lineRule="auto"/>
        <w:jc w:val="both"/>
        <w:rPr>
          <w:rFonts w:ascii="Times New Roman" w:hAnsi="Times New Roman" w:cs="Times New Roman"/>
          <w:lang w:val="sk-SK"/>
        </w:rPr>
      </w:pPr>
      <w:r w:rsidRPr="00AB744D">
        <w:rPr>
          <w:rFonts w:ascii="Times New Roman" w:hAnsi="Times New Roman" w:cs="Times New Roman"/>
          <w:lang w:val="sk-SK"/>
        </w:rPr>
        <w:t xml:space="preserve">Povinnosť hospodárskych subjektov </w:t>
      </w:r>
      <w:r w:rsidRPr="00AB744D">
        <w:rPr>
          <w:rFonts w:ascii="Times New Roman" w:hAnsi="Times New Roman" w:cs="Times New Roman"/>
          <w:b/>
          <w:lang w:val="sk-SK"/>
        </w:rPr>
        <w:t>poskytnúť súčinnosť príslušným orgánom</w:t>
      </w:r>
      <w:r w:rsidRPr="00AB744D">
        <w:rPr>
          <w:rFonts w:ascii="Times New Roman" w:hAnsi="Times New Roman" w:cs="Times New Roman"/>
          <w:lang w:val="sk-SK"/>
        </w:rPr>
        <w:t xml:space="preserve">  pri výkone dozorov vrátane preukazovania  akým spôsobom boli získané informácie skontrolované podľa kritérií na posúdenie rizika a ako určili stupeň rizika.</w:t>
      </w:r>
    </w:p>
    <w:p w14:paraId="04F8A093" w14:textId="79BFFECF"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794</w:t>
      </w:r>
      <w:r w:rsidRPr="00AB744D">
        <w:rPr>
          <w:rFonts w:ascii="Times New Roman" w:hAnsi="Times New Roman" w:cs="Times New Roman"/>
          <w:b/>
          <w:sz w:val="24"/>
          <w:szCs w:val="24"/>
        </w:rPr>
        <w:t>.</w:t>
      </w:r>
      <w:r w:rsidRPr="00AB744D">
        <w:rPr>
          <w:rFonts w:ascii="Times New Roman" w:hAnsi="Times New Roman" w:cs="Times New Roman"/>
          <w:sz w:val="24"/>
          <w:szCs w:val="24"/>
        </w:rPr>
        <w:t xml:space="preserve"> Počet vychádza z povinnosti určenej nariadením. Ide o povinnosť príslušných orgánov vykonať dozor  u 3% hospodárskych subjektov (čl. 15 ods. 8 a čl. 29 os. 2 </w:t>
      </w:r>
      <w:r w:rsidR="003A3BB2">
        <w:rPr>
          <w:rFonts w:ascii="Times New Roman" w:hAnsi="Times New Roman" w:cs="Times New Roman"/>
          <w:sz w:val="24"/>
          <w:szCs w:val="24"/>
        </w:rPr>
        <w:t>nariadenia</w:t>
      </w:r>
      <w:r w:rsidRPr="00AB744D">
        <w:rPr>
          <w:rFonts w:ascii="Times New Roman" w:hAnsi="Times New Roman" w:cs="Times New Roman"/>
          <w:sz w:val="24"/>
          <w:szCs w:val="24"/>
        </w:rPr>
        <w:t>). Počet hospodárskych subjektov dotknutých nariadením je podľa bodu 2  - 26 473 z čoho sú 3%  794 dozorov.</w:t>
      </w:r>
    </w:p>
    <w:p w14:paraId="5134DE79" w14:textId="77777777" w:rsidR="00280F14" w:rsidRPr="00AB744D" w:rsidRDefault="00280F14" w:rsidP="00AB744D">
      <w:pPr>
        <w:spacing w:after="60" w:line="276" w:lineRule="auto"/>
        <w:jc w:val="both"/>
        <w:rPr>
          <w:rFonts w:ascii="Times New Roman" w:hAnsi="Times New Roman" w:cs="Times New Roman"/>
          <w:b/>
          <w:sz w:val="24"/>
          <w:szCs w:val="24"/>
          <w:highlight w:val="yellow"/>
          <w:u w:val="single"/>
        </w:rPr>
      </w:pPr>
      <w:r w:rsidRPr="00AB744D">
        <w:rPr>
          <w:rFonts w:ascii="Times New Roman" w:hAnsi="Times New Roman" w:cs="Times New Roman"/>
          <w:b/>
          <w:i/>
          <w:iCs/>
          <w:sz w:val="24"/>
          <w:szCs w:val="24"/>
        </w:rPr>
        <w:t>Poskytnutie súčinnosti</w:t>
      </w:r>
    </w:p>
    <w:p w14:paraId="7447B533" w14:textId="72DA54BD"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Veľkosť povinnosti</w:t>
      </w:r>
      <w:r w:rsidRPr="00AB744D">
        <w:rPr>
          <w:rFonts w:ascii="Times New Roman" w:hAnsi="Times New Roman" w:cs="Times New Roman"/>
          <w:sz w:val="24"/>
          <w:szCs w:val="24"/>
        </w:rPr>
        <w:t xml:space="preserve"> – veľká. Zo skúseností SLDI pri implementácií </w:t>
      </w:r>
      <w:r w:rsidR="003A3BB2">
        <w:rPr>
          <w:rFonts w:ascii="Times New Roman" w:hAnsi="Times New Roman" w:cs="Times New Roman"/>
          <w:sz w:val="24"/>
          <w:szCs w:val="24"/>
        </w:rPr>
        <w:t>nariadenia</w:t>
      </w:r>
      <w:r w:rsidR="003A3BB2" w:rsidRPr="00AB744D">
        <w:rPr>
          <w:rFonts w:ascii="Times New Roman" w:hAnsi="Times New Roman" w:cs="Times New Roman"/>
          <w:sz w:val="24"/>
          <w:szCs w:val="24"/>
        </w:rPr>
        <w:t xml:space="preserve"> </w:t>
      </w:r>
      <w:r w:rsidRPr="00AB744D">
        <w:rPr>
          <w:rFonts w:ascii="Times New Roman" w:hAnsi="Times New Roman" w:cs="Times New Roman"/>
          <w:sz w:val="24"/>
          <w:szCs w:val="24"/>
        </w:rPr>
        <w:t xml:space="preserve">pre komoditu drevo ide priemerne o viac ako 2-dňové dozory. </w:t>
      </w:r>
    </w:p>
    <w:p w14:paraId="7DFF5F4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 V určitej fáze dozorov postačuje elektronické zaslanie preverovanej dokumentácie. </w:t>
      </w:r>
    </w:p>
    <w:p w14:paraId="48F753CD"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 x ročne. Vychádza z povinností uvedených vyššie.</w:t>
      </w:r>
      <w:r w:rsidRPr="00AB744D">
        <w:rPr>
          <w:rFonts w:ascii="Times New Roman" w:hAnsi="Times New Roman" w:cs="Times New Roman"/>
          <w:b/>
          <w:sz w:val="24"/>
          <w:szCs w:val="24"/>
        </w:rPr>
        <w:t xml:space="preserve"> </w:t>
      </w:r>
    </w:p>
    <w:p w14:paraId="5356C90C" w14:textId="77777777" w:rsidR="00280F14" w:rsidRPr="00AB744D" w:rsidRDefault="00280F14" w:rsidP="00AB744D">
      <w:pPr>
        <w:spacing w:after="60" w:line="276" w:lineRule="auto"/>
        <w:jc w:val="both"/>
        <w:rPr>
          <w:rFonts w:ascii="Times New Roman" w:hAnsi="Times New Roman" w:cs="Times New Roman"/>
          <w:b/>
          <w:sz w:val="24"/>
          <w:szCs w:val="24"/>
        </w:rPr>
      </w:pPr>
    </w:p>
    <w:p w14:paraId="436BA893" w14:textId="7711C388"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Zmierňovanie rizika - dodatočné informácie alebo nezávislé prieskumy, audity alebo prijatie iných opatrení vrátane podpory drobných poľnohospodárov cez budovanie kapacít a investícií </w:t>
      </w:r>
    </w:p>
    <w:p w14:paraId="142EF9BB"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Odôvodnenie ako pri bode 7. Tretí krok náležitej starostlivosti - zmierňovanie rizika sa vykonáva</w:t>
      </w:r>
      <w:r w:rsidRPr="00AB744D">
        <w:rPr>
          <w:rFonts w:ascii="Times New Roman" w:hAnsi="Times New Roman" w:cs="Times New Roman"/>
          <w:b/>
          <w:sz w:val="24"/>
          <w:szCs w:val="24"/>
        </w:rPr>
        <w:t xml:space="preserve"> len v prípadoch, ak sa preukázalo, že existuje väčšie ako zanedbateľné riziko</w:t>
      </w:r>
      <w:r w:rsidRPr="00AB744D">
        <w:rPr>
          <w:rFonts w:ascii="Times New Roman" w:hAnsi="Times New Roman" w:cs="Times New Roman"/>
          <w:sz w:val="24"/>
          <w:szCs w:val="24"/>
        </w:rPr>
        <w:t xml:space="preserve">, že komodity z ktorých sú vyrobené príslušné výrobky spôsobili odlesňovanie alebo komodity neboli vyprodukované v súlade s právnymi predpismi krajiny produkcie komodity. Pri zmierňovaní rizika sa získavajú </w:t>
      </w:r>
      <w:r w:rsidRPr="00AB744D">
        <w:rPr>
          <w:rFonts w:ascii="Times New Roman" w:hAnsi="Times New Roman" w:cs="Times New Roman"/>
          <w:b/>
          <w:sz w:val="24"/>
          <w:szCs w:val="24"/>
        </w:rPr>
        <w:t>dodatočné informácie</w:t>
      </w:r>
      <w:r w:rsidRPr="00AB744D">
        <w:rPr>
          <w:rFonts w:ascii="Times New Roman" w:hAnsi="Times New Roman" w:cs="Times New Roman"/>
          <w:sz w:val="24"/>
          <w:szCs w:val="24"/>
        </w:rPr>
        <w:t xml:space="preserve">, údaje alebo dokumenty, vykonávajú sa </w:t>
      </w:r>
      <w:r w:rsidRPr="00AB744D">
        <w:rPr>
          <w:rFonts w:ascii="Times New Roman" w:hAnsi="Times New Roman" w:cs="Times New Roman"/>
          <w:b/>
          <w:sz w:val="24"/>
          <w:szCs w:val="24"/>
        </w:rPr>
        <w:t>nezávislé audity</w:t>
      </w:r>
      <w:r w:rsidRPr="00AB744D">
        <w:rPr>
          <w:rFonts w:ascii="Times New Roman" w:hAnsi="Times New Roman" w:cs="Times New Roman"/>
          <w:sz w:val="24"/>
          <w:szCs w:val="24"/>
        </w:rPr>
        <w:t xml:space="preserve"> alebo sa prijímajú iné opatrenia týkajúce sa požiadaviek na informácie </w:t>
      </w:r>
      <w:r w:rsidRPr="00AB744D">
        <w:rPr>
          <w:rFonts w:ascii="Times New Roman" w:hAnsi="Times New Roman" w:cs="Times New Roman"/>
          <w:b/>
          <w:sz w:val="24"/>
          <w:szCs w:val="24"/>
        </w:rPr>
        <w:t>vrátane podpory drobných poľnohospodárov</w:t>
      </w:r>
      <w:r w:rsidRPr="00AB744D">
        <w:rPr>
          <w:rFonts w:ascii="Times New Roman" w:hAnsi="Times New Roman" w:cs="Times New Roman"/>
          <w:sz w:val="24"/>
          <w:szCs w:val="24"/>
        </w:rPr>
        <w:t xml:space="preserve"> cez budovanie kapacít a investícií. </w:t>
      </w:r>
    </w:p>
    <w:p w14:paraId="692F24BE"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1 225. Zmierňovanie rizika sa musí vykonať, ak je vyššie ako zanedbateľné riziko nesúladu s nariadením.  Vyššie ako zanedbateľné riziko nesúladu s nariadením bude hlavne pri výrobkoch, ktoré boli vyrobené z komodít vyprodukovaných v krajinách s vysokým rizikom odlesňovania. Tieto krajiny podľa čl. 29 nariadenia určí Európska komisia implementačným predpisom. Nakoľko Európska komisia neposkytuje informácie o ktoré krajiny by malo ísť, pri výpočtoch počtu dotknutých hospodárskych subjektov sa vychádza z orientačných mapových podkladov Európskej komisie </w:t>
      </w:r>
      <w:hyperlink r:id="rId13" w:history="1">
        <w:r w:rsidRPr="00AB744D">
          <w:rPr>
            <w:rFonts w:ascii="Times New Roman" w:hAnsi="Times New Roman" w:cs="Times New Roman"/>
            <w:sz w:val="24"/>
            <w:szCs w:val="24"/>
            <w:u w:val="single"/>
          </w:rPr>
          <w:t>Lesnícke observatórium EÚ (europa.eu)</w:t>
        </w:r>
      </w:hyperlink>
      <w:r w:rsidRPr="00AB744D">
        <w:rPr>
          <w:rFonts w:ascii="Times New Roman" w:hAnsi="Times New Roman" w:cs="Times New Roman"/>
          <w:sz w:val="24"/>
          <w:szCs w:val="24"/>
        </w:rPr>
        <w:t xml:space="preserve"> – Globálna mapa zmien lesného porastu a ich hnacích síl. Vytypovalo sa 12 krajín, ktoré vizuálne  vykazujú najviac odlesňovania najmä za účelom </w:t>
      </w:r>
      <w:r w:rsidRPr="00AB744D">
        <w:rPr>
          <w:rFonts w:ascii="Times New Roman" w:hAnsi="Times New Roman" w:cs="Times New Roman"/>
          <w:sz w:val="24"/>
          <w:szCs w:val="24"/>
        </w:rPr>
        <w:lastRenderedPageBreak/>
        <w:t>poľnohospodárskej expanzie a požiarov. Ide o </w:t>
      </w:r>
      <w:r w:rsidRPr="00AB744D">
        <w:rPr>
          <w:rFonts w:ascii="Times New Roman" w:hAnsi="Times New Roman" w:cs="Times New Roman"/>
          <w:b/>
          <w:sz w:val="24"/>
          <w:szCs w:val="24"/>
        </w:rPr>
        <w:t>Nigériu/NG, Demokratickú republiku Kongo/CD , Rwandu/RW, Burundi/BI, Kolumbiu/CO, Brazíliu/BR, Bolíviu/BO, Peru/PE, Čínu/CN, Mjanmarsko/MM, Laos/LA a Kambodžu/KH</w:t>
      </w:r>
      <w:r w:rsidRPr="00AB744D">
        <w:rPr>
          <w:rFonts w:ascii="Times New Roman" w:hAnsi="Times New Roman" w:cs="Times New Roman"/>
          <w:sz w:val="24"/>
          <w:szCs w:val="24"/>
        </w:rPr>
        <w:t>. Z poskytnutých výstupov Colnej a finančnej správy SR, ktoré nie sú verejne dostupným dokumentom, sa určilo, že z dotknutých krajín doviezlo príslušné výrobky uvedené v prílohe I nariadenia 1  225 hospodárskych subjektov.</w:t>
      </w:r>
    </w:p>
    <w:p w14:paraId="50A17480"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Zmena vnútorných procesov</w:t>
      </w:r>
    </w:p>
    <w:p w14:paraId="5CFF266B"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veľká – Vyžadujú sa dodatočné informácie alebo audity alebo prijatie opatrení.  </w:t>
      </w:r>
    </w:p>
    <w:p w14:paraId="4371C17F"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7E18EAD1"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1x ročne podľa čl.12 ods. 2 – Hospodárske subjekty preskúmajú systém náležitej starostlivosti aspoň raz ročne.</w:t>
      </w:r>
    </w:p>
    <w:p w14:paraId="1CF55149" w14:textId="77777777" w:rsidR="00280F14" w:rsidRPr="00AB744D" w:rsidRDefault="00280F14" w:rsidP="00AB744D">
      <w:pPr>
        <w:spacing w:after="60" w:line="276" w:lineRule="auto"/>
        <w:jc w:val="both"/>
        <w:rPr>
          <w:rFonts w:ascii="Times New Roman" w:hAnsi="Times New Roman" w:cs="Times New Roman"/>
          <w:b/>
          <w:sz w:val="24"/>
          <w:szCs w:val="24"/>
        </w:rPr>
      </w:pPr>
    </w:p>
    <w:p w14:paraId="0A3C0CA7" w14:textId="3373C15A"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Zmierňovanie rizika - politiky, kontroly a postupy na zmiernenie a riadenie rizík nesúladu </w:t>
      </w:r>
    </w:p>
    <w:p w14:paraId="3CBE1FCF"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b/>
          <w:sz w:val="24"/>
          <w:szCs w:val="24"/>
        </w:rPr>
        <w:t xml:space="preserve">Odôvodnenie ako pri bode  7 a 27. Pre veľké podniky sa zavádza aj povinnosť, že postupy na zmiernenie rizika musia zahŕňať  primerané vnútorné politiky </w:t>
      </w:r>
      <w:r w:rsidRPr="00AB744D">
        <w:rPr>
          <w:rFonts w:ascii="Times New Roman" w:hAnsi="Times New Roman" w:cs="Times New Roman"/>
          <w:sz w:val="24"/>
          <w:szCs w:val="24"/>
        </w:rPr>
        <w:t>ako napríklad modelové postupy riadenia rizík, podávanie správ, vedenie záznamov, vymenovanie pracovníka zodpovedného za dodržiavanie predpisov                       a nezávislý audit na kontrolu týchto vnútorných politík.</w:t>
      </w:r>
    </w:p>
    <w:p w14:paraId="64D72A6E"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1 225, tak ako v bode 27. </w:t>
      </w:r>
    </w:p>
    <w:p w14:paraId="2D839CD2"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Zmena vnútorných procesov</w:t>
      </w:r>
    </w:p>
    <w:p w14:paraId="2D23FC7B"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veľká – Vyžadujú sa dodatočné informácie alebo audity alebo prijatie opatrení.  </w:t>
      </w:r>
    </w:p>
    <w:p w14:paraId="5899CC81"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1F475831" w14:textId="532E7F5E"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1x ročne podľa čl .12 ods. 2 </w:t>
      </w:r>
      <w:r w:rsidR="003A3BB2">
        <w:rPr>
          <w:rFonts w:ascii="Times New Roman" w:hAnsi="Times New Roman" w:cs="Times New Roman"/>
          <w:sz w:val="24"/>
          <w:szCs w:val="24"/>
        </w:rPr>
        <w:t>nariadenia</w:t>
      </w:r>
      <w:r w:rsidR="003A3BB2" w:rsidRPr="00AB744D">
        <w:rPr>
          <w:rFonts w:ascii="Times New Roman" w:hAnsi="Times New Roman" w:cs="Times New Roman"/>
          <w:sz w:val="24"/>
          <w:szCs w:val="24"/>
        </w:rPr>
        <w:t xml:space="preserve"> </w:t>
      </w:r>
      <w:r w:rsidRPr="00AB744D">
        <w:rPr>
          <w:rFonts w:ascii="Times New Roman" w:hAnsi="Times New Roman" w:cs="Times New Roman"/>
          <w:sz w:val="24"/>
          <w:szCs w:val="24"/>
        </w:rPr>
        <w:t>– Hospodárske subjekty preskúmajú systém náležitej starostlivosti aspoň raz ročne.</w:t>
      </w:r>
    </w:p>
    <w:p w14:paraId="0F0F15CA" w14:textId="77777777" w:rsidR="00280F14" w:rsidRPr="00AB744D" w:rsidRDefault="00280F14" w:rsidP="00AB744D">
      <w:pPr>
        <w:spacing w:after="60" w:line="276" w:lineRule="auto"/>
        <w:jc w:val="both"/>
        <w:rPr>
          <w:rFonts w:ascii="Times New Roman" w:hAnsi="Times New Roman" w:cs="Times New Roman"/>
          <w:b/>
          <w:sz w:val="24"/>
          <w:szCs w:val="24"/>
        </w:rPr>
      </w:pPr>
    </w:p>
    <w:p w14:paraId="50C38C85" w14:textId="2FF2327B" w:rsidR="00280F14" w:rsidRPr="00AB744D" w:rsidRDefault="00280F14" w:rsidP="00AB744D">
      <w:pPr>
        <w:pStyle w:val="Odsekzoznamu"/>
        <w:numPr>
          <w:ilvl w:val="0"/>
          <w:numId w:val="18"/>
        </w:numPr>
        <w:shd w:val="clear" w:color="auto" w:fill="FFFFFF"/>
        <w:spacing w:after="60" w:line="276" w:lineRule="auto"/>
        <w:ind w:left="0" w:firstLine="0"/>
        <w:contextualSpacing w:val="0"/>
        <w:jc w:val="both"/>
        <w:rPr>
          <w:rFonts w:ascii="Times New Roman" w:hAnsi="Times New Roman" w:cs="Times New Roman"/>
          <w:b/>
          <w:i/>
          <w:sz w:val="24"/>
          <w:szCs w:val="24"/>
        </w:rPr>
      </w:pPr>
      <w:r w:rsidRPr="00AB744D">
        <w:rPr>
          <w:rFonts w:ascii="Times New Roman" w:hAnsi="Times New Roman" w:cs="Times New Roman"/>
          <w:b/>
          <w:sz w:val="24"/>
          <w:szCs w:val="24"/>
        </w:rPr>
        <w:t xml:space="preserve"> </w:t>
      </w:r>
      <w:r w:rsidRPr="00AB744D">
        <w:rPr>
          <w:rFonts w:ascii="Times New Roman" w:eastAsia="Times New Roman" w:hAnsi="Times New Roman" w:cs="Times New Roman"/>
          <w:b/>
          <w:i/>
          <w:sz w:val="24"/>
          <w:szCs w:val="24"/>
          <w:lang w:eastAsia="en-GB"/>
        </w:rPr>
        <w:t xml:space="preserve">Zmierňovanie rizika - preskúmanie zmiernenia rizika aspoň raz ročne </w:t>
      </w:r>
    </w:p>
    <w:p w14:paraId="78F2B59C" w14:textId="77777777" w:rsidR="00280F14" w:rsidRPr="00AB744D" w:rsidRDefault="00280F14" w:rsidP="00AB744D">
      <w:pPr>
        <w:shd w:val="clear" w:color="auto" w:fill="FFFFFF"/>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Odôvodnenie ako pri bode  7, 27 a 28</w:t>
      </w:r>
      <w:r w:rsidRPr="00AB744D">
        <w:rPr>
          <w:rFonts w:ascii="Times New Roman" w:hAnsi="Times New Roman" w:cs="Times New Roman"/>
          <w:sz w:val="24"/>
          <w:szCs w:val="24"/>
        </w:rPr>
        <w:t>. Postupy na zmiernenie rizika sa</w:t>
      </w:r>
      <w:r w:rsidRPr="00AB744D">
        <w:rPr>
          <w:rFonts w:ascii="Times New Roman" w:hAnsi="Times New Roman" w:cs="Times New Roman"/>
          <w:b/>
          <w:sz w:val="24"/>
          <w:szCs w:val="24"/>
        </w:rPr>
        <w:t xml:space="preserve"> zdokumentujú </w:t>
      </w:r>
      <w:r w:rsidRPr="00AB744D">
        <w:rPr>
          <w:rFonts w:ascii="Times New Roman" w:hAnsi="Times New Roman" w:cs="Times New Roman"/>
          <w:sz w:val="24"/>
          <w:szCs w:val="24"/>
        </w:rPr>
        <w:t>a aspoň raz ročne</w:t>
      </w:r>
      <w:r w:rsidRPr="00AB744D">
        <w:rPr>
          <w:rFonts w:ascii="Times New Roman" w:hAnsi="Times New Roman" w:cs="Times New Roman"/>
          <w:b/>
          <w:sz w:val="24"/>
          <w:szCs w:val="24"/>
        </w:rPr>
        <w:t xml:space="preserve"> preskúmajú. </w:t>
      </w:r>
    </w:p>
    <w:p w14:paraId="122E2613"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1 225 ako v bode 27. </w:t>
      </w:r>
    </w:p>
    <w:p w14:paraId="0F7758E2" w14:textId="77777777" w:rsidR="00280F14" w:rsidRPr="00AB744D" w:rsidRDefault="00280F14" w:rsidP="00AB744D">
      <w:pPr>
        <w:spacing w:after="60" w:line="276" w:lineRule="auto"/>
        <w:jc w:val="both"/>
        <w:rPr>
          <w:rFonts w:ascii="Times New Roman" w:hAnsi="Times New Roman" w:cs="Times New Roman"/>
          <w:b/>
          <w:i/>
          <w:sz w:val="24"/>
          <w:szCs w:val="24"/>
        </w:rPr>
      </w:pPr>
      <w:r w:rsidRPr="00AB744D">
        <w:rPr>
          <w:rFonts w:ascii="Times New Roman" w:hAnsi="Times New Roman" w:cs="Times New Roman"/>
          <w:b/>
          <w:i/>
          <w:sz w:val="24"/>
          <w:szCs w:val="24"/>
        </w:rPr>
        <w:t>Overenie súladu</w:t>
      </w:r>
    </w:p>
    <w:p w14:paraId="70998F7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malá.  </w:t>
      </w:r>
    </w:p>
    <w:p w14:paraId="4E22DA3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2A1A838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1x ročne, preskúmanie aspoň 1x ročne je  určené priamo ustanovením.</w:t>
      </w:r>
    </w:p>
    <w:p w14:paraId="56342B61" w14:textId="3D9DD9D1" w:rsidR="00280F14" w:rsidRDefault="00280F14" w:rsidP="00AB744D">
      <w:pPr>
        <w:spacing w:after="60" w:line="276" w:lineRule="auto"/>
        <w:jc w:val="both"/>
        <w:rPr>
          <w:rFonts w:ascii="Times New Roman" w:hAnsi="Times New Roman" w:cs="Times New Roman"/>
          <w:sz w:val="24"/>
          <w:szCs w:val="24"/>
          <w:u w:val="single"/>
        </w:rPr>
      </w:pPr>
      <w:r w:rsidRPr="00AB744D">
        <w:rPr>
          <w:rFonts w:ascii="Times New Roman" w:hAnsi="Times New Roman" w:cs="Times New Roman"/>
          <w:sz w:val="24"/>
          <w:szCs w:val="24"/>
          <w:u w:val="single"/>
        </w:rPr>
        <w:t xml:space="preserve"> </w:t>
      </w:r>
    </w:p>
    <w:p w14:paraId="6BBA0EB3" w14:textId="05B1496A" w:rsidR="00784CB7" w:rsidRDefault="00784CB7" w:rsidP="00AB744D">
      <w:pPr>
        <w:spacing w:after="60" w:line="276" w:lineRule="auto"/>
        <w:jc w:val="both"/>
        <w:rPr>
          <w:rFonts w:ascii="Times New Roman" w:hAnsi="Times New Roman" w:cs="Times New Roman"/>
          <w:sz w:val="24"/>
          <w:szCs w:val="24"/>
          <w:u w:val="single"/>
        </w:rPr>
      </w:pPr>
    </w:p>
    <w:p w14:paraId="7D5A0C12" w14:textId="77777777" w:rsidR="00784CB7" w:rsidRPr="00AB744D" w:rsidRDefault="00784CB7" w:rsidP="00AB744D">
      <w:pPr>
        <w:spacing w:after="60" w:line="276" w:lineRule="auto"/>
        <w:jc w:val="both"/>
        <w:rPr>
          <w:rFonts w:ascii="Times New Roman" w:hAnsi="Times New Roman" w:cs="Times New Roman"/>
          <w:sz w:val="24"/>
          <w:szCs w:val="24"/>
          <w:u w:val="single"/>
        </w:rPr>
      </w:pPr>
    </w:p>
    <w:p w14:paraId="2A710C92" w14:textId="5AD20CD4" w:rsidR="00280F14" w:rsidRPr="00AB744D" w:rsidRDefault="00280F14" w:rsidP="00AB744D">
      <w:pPr>
        <w:pStyle w:val="CM1"/>
        <w:numPr>
          <w:ilvl w:val="0"/>
          <w:numId w:val="18"/>
        </w:numPr>
        <w:spacing w:after="60" w:line="276" w:lineRule="auto"/>
        <w:ind w:left="0" w:firstLine="0"/>
        <w:jc w:val="both"/>
        <w:rPr>
          <w:rFonts w:ascii="Times New Roman" w:eastAsia="Times New Roman" w:hAnsi="Times New Roman" w:cs="Times New Roman"/>
          <w:b/>
          <w:i/>
          <w:lang w:val="sk-SK" w:eastAsia="en-GB"/>
        </w:rPr>
      </w:pPr>
      <w:r w:rsidRPr="00AB744D">
        <w:rPr>
          <w:rFonts w:ascii="Times New Roman" w:eastAsia="Times New Roman" w:hAnsi="Times New Roman" w:cs="Times New Roman"/>
          <w:b/>
          <w:i/>
          <w:lang w:val="sk-SK" w:eastAsia="en-GB"/>
        </w:rPr>
        <w:lastRenderedPageBreak/>
        <w:t>Zmierňovanie rizika - sprístupnenie zmiernenia rizika príslušným orgánom</w:t>
      </w:r>
    </w:p>
    <w:p w14:paraId="4DFBF8D5" w14:textId="10CEE30D" w:rsidR="00280F14" w:rsidRPr="00AB744D" w:rsidRDefault="00280F14" w:rsidP="00AB744D">
      <w:pPr>
        <w:pStyle w:val="CM1"/>
        <w:spacing w:after="60" w:line="276" w:lineRule="auto"/>
        <w:jc w:val="both"/>
        <w:rPr>
          <w:rFonts w:ascii="Times New Roman" w:hAnsi="Times New Roman" w:cs="Times New Roman"/>
          <w:lang w:val="sk-SK"/>
        </w:rPr>
      </w:pPr>
      <w:r w:rsidRPr="00AB744D">
        <w:rPr>
          <w:rFonts w:ascii="Times New Roman" w:hAnsi="Times New Roman" w:cs="Times New Roman"/>
          <w:lang w:val="sk-SK"/>
        </w:rPr>
        <w:t>Ide o </w:t>
      </w:r>
      <w:r w:rsidRPr="00AB744D">
        <w:rPr>
          <w:rFonts w:ascii="Times New Roman" w:hAnsi="Times New Roman" w:cs="Times New Roman"/>
          <w:b/>
          <w:lang w:val="sk-SK"/>
        </w:rPr>
        <w:t>súčinnosť subjektov</w:t>
      </w:r>
      <w:r w:rsidRPr="00AB744D">
        <w:rPr>
          <w:rFonts w:ascii="Times New Roman" w:hAnsi="Times New Roman" w:cs="Times New Roman"/>
          <w:lang w:val="sk-SK"/>
        </w:rPr>
        <w:t xml:space="preserve"> pri vykonávaní dozorov. Hospodárske subjekty musia byť schopné preukázať, ako prijali rozhodnutia o postupoch a opatreniach na zmiernenie rizika.  </w:t>
      </w:r>
    </w:p>
    <w:p w14:paraId="5685DB45"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110.  Pri krajinách zaradených do vysokého rizika odlesňovania  sa podľa čl. 16 ods. 9 vykoná dozor  u 9% hospodárskych subjektov. Pri úvahe, že 1 225  hospodárskych subjektov umiestni na trh výrobky z vysoko rizikových krajín (bod 27), pôjde o 110 hospodárskych subjektov u ktorých sa vykoná dozor.</w:t>
      </w:r>
    </w:p>
    <w:p w14:paraId="6839C260"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Overenie súladu</w:t>
      </w:r>
    </w:p>
    <w:p w14:paraId="0AE2D4B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malá.  </w:t>
      </w:r>
    </w:p>
    <w:p w14:paraId="3B06286C"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764991D2"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1x ročne, Dozor sa u jedného subjektu vykoná nie častejšie ako 1x za rok.</w:t>
      </w:r>
    </w:p>
    <w:p w14:paraId="7F6C1647" w14:textId="77777777" w:rsidR="00280F14" w:rsidRPr="00AB744D" w:rsidRDefault="00280F14" w:rsidP="00AB744D">
      <w:pPr>
        <w:spacing w:after="60" w:line="276" w:lineRule="auto"/>
        <w:jc w:val="both"/>
        <w:rPr>
          <w:rFonts w:ascii="Times New Roman" w:hAnsi="Times New Roman" w:cs="Times New Roman"/>
          <w:b/>
          <w:sz w:val="24"/>
          <w:szCs w:val="24"/>
        </w:rPr>
      </w:pPr>
    </w:p>
    <w:p w14:paraId="709F9EB2" w14:textId="4B0CA481" w:rsidR="00280F14" w:rsidRPr="00AB744D" w:rsidRDefault="00280F14" w:rsidP="00AB744D">
      <w:pPr>
        <w:pStyle w:val="Odsekzoznamu"/>
        <w:numPr>
          <w:ilvl w:val="0"/>
          <w:numId w:val="18"/>
        </w:numPr>
        <w:shd w:val="clear" w:color="auto" w:fill="FFFFFF"/>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Aktualizácia systému náležitej starostlivosti a záznam o aktualizácii </w:t>
      </w:r>
    </w:p>
    <w:p w14:paraId="36980B13" w14:textId="56A2074A" w:rsidR="00280F14" w:rsidRPr="00AB744D" w:rsidRDefault="00280F14" w:rsidP="00AB744D">
      <w:pPr>
        <w:shd w:val="clear" w:color="auto" w:fill="FFFFFF"/>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Systém náležitej starostlivosti sa preskúmava aspoň 1x ročne a aktualizuje kedykoľvek ak nastal vývoj, ktorý ho môže ovplyvniť.  Ide o akúkoľvek zmenu v informáciách podľa čl. 9 nariadenia,  pri posudzovaní kritérií podľa čl. 10</w:t>
      </w:r>
      <w:r w:rsidR="00994CD5">
        <w:rPr>
          <w:rFonts w:ascii="Times New Roman" w:hAnsi="Times New Roman" w:cs="Times New Roman"/>
          <w:sz w:val="24"/>
          <w:szCs w:val="24"/>
        </w:rPr>
        <w:t xml:space="preserve"> nariadenia</w:t>
      </w:r>
      <w:r w:rsidRPr="00AB744D">
        <w:rPr>
          <w:rFonts w:ascii="Times New Roman" w:hAnsi="Times New Roman" w:cs="Times New Roman"/>
          <w:sz w:val="24"/>
          <w:szCs w:val="24"/>
        </w:rPr>
        <w:t xml:space="preserve">.  </w:t>
      </w:r>
    </w:p>
    <w:p w14:paraId="01EDADD9" w14:textId="77777777" w:rsidR="00280F14" w:rsidRPr="00AB744D" w:rsidRDefault="00280F14" w:rsidP="00AB744D">
      <w:pPr>
        <w:shd w:val="clear" w:color="auto" w:fill="FFFFFF"/>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ako v bode 2 pri predpoklade, že minimálne raz do roka nastane nový vývoj, ktorý by mohol ovplyvniť systém náležitej starostlivosti každého hospodárskeho subjektu.</w:t>
      </w:r>
    </w:p>
    <w:p w14:paraId="16331E6C"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Overenie súladu</w:t>
      </w:r>
    </w:p>
    <w:p w14:paraId="4222DEB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veľká, nakoľko treba aktualizovať relevantné údaje v informáciách a nanovo vyhodnotiť riziko. Pri vyššom ako zanedbateľnom riziku bude potrebné prijať opatrenia na jeho zmiernenie. </w:t>
      </w:r>
    </w:p>
    <w:p w14:paraId="4EC7F0C5"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676C95EC"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1x ročne, pri predpoklade, že minimálne raz do roka nastane nový vývoj ktorý je potrebné zaznamenať v systéme náležitej starostlivosti.</w:t>
      </w: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 – po bod  33.xlsx" "Krok 1- Kalkulačka !R102:R104" \a \f 5 \h  \* MERGEFORMAT </w:instrText>
      </w:r>
      <w:r w:rsidRPr="00AB744D">
        <w:rPr>
          <w:rFonts w:ascii="Times New Roman" w:hAnsi="Times New Roman" w:cs="Times New Roman"/>
          <w:b/>
          <w:sz w:val="24"/>
          <w:szCs w:val="24"/>
        </w:rPr>
        <w:fldChar w:fldCharType="separate"/>
      </w:r>
    </w:p>
    <w:p w14:paraId="4BC06F34"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fldChar w:fldCharType="end"/>
      </w:r>
    </w:p>
    <w:p w14:paraId="3076EA05" w14:textId="2E4FD826"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Uchovávanie systému náležitej starostlivosti 5 rokov </w:t>
      </w:r>
    </w:p>
    <w:p w14:paraId="5CFC8A45"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Hospodárske subjekty uchovávajú systém náležitej starostlivosti 5 rokov.</w:t>
      </w:r>
    </w:p>
    <w:p w14:paraId="5F516BB5"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- 26 473 ako v bode 2. </w:t>
      </w:r>
    </w:p>
    <w:p w14:paraId="519DD525"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Evidencia a vedenie dokumentácie</w:t>
      </w:r>
    </w:p>
    <w:p w14:paraId="2F06D6D7"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malá.</w:t>
      </w:r>
    </w:p>
    <w:p w14:paraId="346CCD40"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4D0ACD3E" w14:textId="77777777" w:rsidR="00280F14" w:rsidRPr="00AB744D" w:rsidRDefault="00280F14" w:rsidP="00AB744D">
      <w:pPr>
        <w:spacing w:after="60" w:line="276" w:lineRule="auto"/>
        <w:jc w:val="both"/>
        <w:rPr>
          <w:rFonts w:ascii="Times New Roman" w:hAnsi="Times New Roman" w:cs="Times New Roman"/>
          <w:color w:val="FF0000"/>
          <w:sz w:val="24"/>
          <w:szCs w:val="24"/>
          <w:u w:val="single"/>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1x ročne.</w:t>
      </w:r>
    </w:p>
    <w:p w14:paraId="327097D2" w14:textId="77777777" w:rsidR="00280F14" w:rsidRPr="00AB744D" w:rsidRDefault="00280F14" w:rsidP="00AB744D">
      <w:pPr>
        <w:spacing w:after="60" w:line="276" w:lineRule="auto"/>
        <w:jc w:val="both"/>
        <w:rPr>
          <w:rFonts w:ascii="Times New Roman" w:hAnsi="Times New Roman" w:cs="Times New Roman"/>
          <w:color w:val="FF0000"/>
          <w:sz w:val="24"/>
          <w:szCs w:val="24"/>
          <w:u w:val="single"/>
        </w:rPr>
      </w:pPr>
      <w:r w:rsidRPr="00AB744D">
        <w:rPr>
          <w:rFonts w:ascii="Times New Roman" w:hAnsi="Times New Roman" w:cs="Times New Roman"/>
          <w:color w:val="FF0000"/>
          <w:sz w:val="24"/>
          <w:szCs w:val="24"/>
          <w:u w:val="single"/>
        </w:rPr>
        <w:t xml:space="preserve"> </w:t>
      </w:r>
    </w:p>
    <w:p w14:paraId="247D1407" w14:textId="77946ED6"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hAnsi="Times New Roman" w:cs="Times New Roman"/>
          <w:b/>
          <w:i/>
          <w:sz w:val="24"/>
          <w:szCs w:val="24"/>
        </w:rPr>
        <w:t xml:space="preserve">Poskytovanie referenčného čísla príslušným orgánom </w:t>
      </w:r>
      <w:r w:rsidRPr="00AB744D">
        <w:rPr>
          <w:rFonts w:ascii="Times New Roman" w:hAnsi="Times New Roman" w:cs="Times New Roman"/>
          <w:b/>
          <w:i/>
          <w:sz w:val="24"/>
          <w:szCs w:val="24"/>
        </w:rPr>
        <w:fldChar w:fldCharType="begin"/>
      </w:r>
      <w:r w:rsidRPr="00AB744D">
        <w:rPr>
          <w:rFonts w:ascii="Times New Roman" w:hAnsi="Times New Roman" w:cs="Times New Roman"/>
          <w:b/>
          <w:i/>
          <w:sz w:val="24"/>
          <w:szCs w:val="24"/>
        </w:rPr>
        <w:instrText xml:space="preserve"> LINK Excel.Sheet.12 "C:\\Users\\eva.hustakova\\Desktop\\pracovná skupina k odlesňovaniu\\Zákon proti globálnemu odlesňovaniu\\Doložka vplyvov\\bxOpWqA3 (1) – EUDR – po bod  33.xlsx" "Krok 1- Kalkulačka !R105:R107" \a \f 5 \h  \* MERGEFORMAT </w:instrText>
      </w:r>
      <w:r w:rsidRPr="00AB744D">
        <w:rPr>
          <w:rFonts w:ascii="Times New Roman" w:hAnsi="Times New Roman" w:cs="Times New Roman"/>
          <w:b/>
          <w:i/>
          <w:sz w:val="24"/>
          <w:szCs w:val="24"/>
        </w:rPr>
        <w:fldChar w:fldCharType="separate"/>
      </w:r>
    </w:p>
    <w:p w14:paraId="6D7627FB" w14:textId="77777777" w:rsidR="00280F14" w:rsidRPr="00AB744D" w:rsidRDefault="00280F14" w:rsidP="00AB744D">
      <w:pPr>
        <w:shd w:val="clear" w:color="auto" w:fill="FFFFFF"/>
        <w:spacing w:after="60" w:line="276" w:lineRule="auto"/>
        <w:jc w:val="both"/>
        <w:rPr>
          <w:rFonts w:ascii="Times New Roman" w:hAnsi="Times New Roman" w:cs="Times New Roman"/>
          <w:sz w:val="24"/>
          <w:szCs w:val="24"/>
        </w:rPr>
      </w:pPr>
      <w:r w:rsidRPr="00AB744D">
        <w:rPr>
          <w:rFonts w:ascii="Times New Roman" w:hAnsi="Times New Roman" w:cs="Times New Roman"/>
          <w:b/>
          <w:i/>
          <w:sz w:val="24"/>
          <w:szCs w:val="24"/>
        </w:rPr>
        <w:fldChar w:fldCharType="end"/>
      </w:r>
      <w:r w:rsidRPr="00AB744D">
        <w:rPr>
          <w:rFonts w:ascii="Times New Roman" w:hAnsi="Times New Roman" w:cs="Times New Roman"/>
          <w:b/>
          <w:sz w:val="24"/>
          <w:szCs w:val="24"/>
        </w:rPr>
        <w:t>Ide o zjednodušenie pre hospodárske subjekty nižšie v reťazci. Pokiaľ sú tieto hospodárske subjekty mikropodniky a malé a stredné podniky</w:t>
      </w:r>
      <w:r w:rsidRPr="00AB744D">
        <w:rPr>
          <w:rFonts w:ascii="Times New Roman" w:hAnsi="Times New Roman" w:cs="Times New Roman"/>
          <w:sz w:val="24"/>
          <w:szCs w:val="24"/>
        </w:rPr>
        <w:t xml:space="preserve"> (MSP) postačuje ak majú </w:t>
      </w:r>
      <w:r w:rsidRPr="00AB744D">
        <w:rPr>
          <w:rFonts w:ascii="Times New Roman" w:hAnsi="Times New Roman" w:cs="Times New Roman"/>
          <w:sz w:val="24"/>
          <w:szCs w:val="24"/>
        </w:rPr>
        <w:lastRenderedPageBreak/>
        <w:t xml:space="preserve">referenčné číslo vyhlásenia náležitej starostlivosti príslušnej dodávky od subjektu, ktorý sprístupnil vyhlásenie náležitej starostlivosti v elektronickom systéme EÚ. Toto referenčné číslo pri dozoroch preukazujú príslušným orgánom. </w:t>
      </w:r>
    </w:p>
    <w:p w14:paraId="68E8C769" w14:textId="77777777" w:rsidR="00280F14" w:rsidRPr="00AB744D" w:rsidRDefault="00280F14" w:rsidP="00AB744D">
      <w:pPr>
        <w:shd w:val="clear" w:color="auto" w:fill="FFFFFF"/>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3 969. Počet hospodárskych subjektov nižšie v reťazci podľa prehľadu v bode 1  po odpočítaní počtu veľkých subjektov podľa bodu č. 34 (4 029 – 60 = 3 969).</w:t>
      </w:r>
    </w:p>
    <w:p w14:paraId="4536F178"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Overenie súladu</w:t>
      </w:r>
    </w:p>
    <w:p w14:paraId="67DA58C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malá.</w:t>
      </w:r>
    </w:p>
    <w:p w14:paraId="3E8C3EAE"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254D6D22"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1x ročne.</w:t>
      </w: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"C:\\Users\\eva.hustakova\\Desktop\\pracovná skupina k odlesňovaniu\\Zákon proti globálnemu odlesňovaniu\\Doložka vplyvov\\bxOpWqA3 (1) – EUDR – po bod  33.xlsx" "Krok 1- Kalkulačka !R108:R110" \a \f 5 \h  \* MERGEFORMAT </w:instrText>
      </w:r>
      <w:r w:rsidRPr="00AB744D">
        <w:rPr>
          <w:rFonts w:ascii="Times New Roman" w:hAnsi="Times New Roman" w:cs="Times New Roman"/>
          <w:b/>
          <w:sz w:val="24"/>
          <w:szCs w:val="24"/>
        </w:rPr>
        <w:fldChar w:fldCharType="end"/>
      </w:r>
    </w:p>
    <w:p w14:paraId="2660759D" w14:textId="77777777" w:rsidR="00280F14" w:rsidRPr="00AB744D" w:rsidRDefault="00280F14" w:rsidP="00AB744D">
      <w:pPr>
        <w:shd w:val="clear" w:color="auto" w:fill="FFFFFF"/>
        <w:spacing w:after="60" w:line="276" w:lineRule="auto"/>
        <w:jc w:val="both"/>
        <w:rPr>
          <w:rFonts w:ascii="Times New Roman" w:hAnsi="Times New Roman" w:cs="Times New Roman"/>
          <w:b/>
          <w:sz w:val="24"/>
          <w:szCs w:val="24"/>
        </w:rPr>
      </w:pPr>
    </w:p>
    <w:p w14:paraId="5D8CCDB8" w14:textId="33F9E81F"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sz w:val="24"/>
          <w:szCs w:val="24"/>
        </w:rPr>
      </w:pPr>
      <w:r w:rsidRPr="00AB744D">
        <w:rPr>
          <w:rFonts w:ascii="Times New Roman" w:eastAsia="Times New Roman" w:hAnsi="Times New Roman" w:cs="Times New Roman"/>
          <w:b/>
          <w:i/>
          <w:sz w:val="24"/>
          <w:szCs w:val="24"/>
          <w:lang w:eastAsia="en-GB"/>
        </w:rPr>
        <w:t xml:space="preserve">Presvedčiť sa, že náležitá starostlivosť bola uplatnená v súlade s </w:t>
      </w:r>
      <w:r w:rsidR="00525D69" w:rsidRPr="00AB744D">
        <w:rPr>
          <w:rFonts w:ascii="Times New Roman" w:eastAsia="Times New Roman" w:hAnsi="Times New Roman" w:cs="Times New Roman"/>
          <w:b/>
          <w:sz w:val="24"/>
          <w:szCs w:val="24"/>
          <w:lang w:eastAsia="en-GB"/>
        </w:rPr>
        <w:t xml:space="preserve">nariadením </w:t>
      </w:r>
    </w:p>
    <w:p w14:paraId="7DBCE2D5" w14:textId="4918B00F" w:rsidR="00280F14" w:rsidRPr="00AB744D" w:rsidRDefault="00280F14" w:rsidP="00994CD5">
      <w:pPr>
        <w:spacing w:after="60" w:line="276" w:lineRule="auto"/>
        <w:jc w:val="both"/>
        <w:rPr>
          <w:rFonts w:ascii="Times New Roman" w:hAnsi="Times New Roman" w:cs="Times New Roman"/>
          <w:sz w:val="24"/>
          <w:szCs w:val="24"/>
          <w:u w:val="single"/>
        </w:rPr>
      </w:pPr>
      <w:r w:rsidRPr="00AB744D">
        <w:rPr>
          <w:rFonts w:ascii="Times New Roman" w:hAnsi="Times New Roman" w:cs="Times New Roman"/>
          <w:b/>
          <w:sz w:val="24"/>
          <w:szCs w:val="24"/>
        </w:rPr>
        <w:t>Ide o zjednodušenie pre hospodárske subjekty nižšie v reťazci. Pokiaľ sú tieto hospodárske subjekty a obchodníci veľké podniky</w:t>
      </w:r>
      <w:r w:rsidRPr="00AB744D">
        <w:rPr>
          <w:rFonts w:ascii="Times New Roman" w:hAnsi="Times New Roman" w:cs="Times New Roman"/>
          <w:sz w:val="24"/>
          <w:szCs w:val="24"/>
        </w:rPr>
        <w:t xml:space="preserve"> podľa čl. 3 smernice </w:t>
      </w:r>
      <w:r w:rsidR="00994CD5" w:rsidRPr="00994CD5">
        <w:rPr>
          <w:rFonts w:ascii="Times New Roman" w:hAnsi="Times New Roman" w:cs="Times New Roman"/>
          <w:sz w:val="24"/>
          <w:szCs w:val="24"/>
        </w:rPr>
        <w:t xml:space="preserve">Európskeho parlamentu a Rady </w:t>
      </w:r>
      <w:r w:rsidRPr="00AB744D">
        <w:rPr>
          <w:rFonts w:ascii="Times New Roman" w:hAnsi="Times New Roman" w:cs="Times New Roman"/>
          <w:sz w:val="24"/>
          <w:szCs w:val="24"/>
        </w:rPr>
        <w:t>2013/34/EÚ</w:t>
      </w:r>
      <w:r w:rsidR="00994CD5" w:rsidRPr="00994CD5">
        <w:rPr>
          <w:rFonts w:ascii="Times New Roman" w:hAnsi="Times New Roman" w:cs="Times New Roman"/>
          <w:sz w:val="24"/>
          <w:szCs w:val="24"/>
        </w:rPr>
        <w:t xml:space="preserve"> z  26. júna 2013 o ročných účtovných závierkach, konsolidovaných účtovných závierkach a súvisiacich správach určitých druhov podnikov, ktorou sa mení smernica Európskeho parlamentu a Rady 2006/43/ES a zrušujú smernice Rady 78/660/EHS a 83/349/EHS </w:t>
      </w:r>
      <w:r w:rsidR="00994CD5">
        <w:rPr>
          <w:rFonts w:ascii="Times New Roman" w:hAnsi="Times New Roman" w:cs="Times New Roman"/>
          <w:sz w:val="24"/>
          <w:szCs w:val="24"/>
        </w:rPr>
        <w:t>(</w:t>
      </w:r>
      <w:r w:rsidR="00994CD5" w:rsidRPr="00994CD5">
        <w:rPr>
          <w:rFonts w:ascii="Times New Roman" w:hAnsi="Times New Roman" w:cs="Times New Roman"/>
          <w:sz w:val="24"/>
          <w:szCs w:val="24"/>
        </w:rPr>
        <w:t>Ú. v. EÚ L 182, 29.6.2013</w:t>
      </w:r>
      <w:r w:rsidR="00994CD5">
        <w:rPr>
          <w:rFonts w:ascii="Times New Roman" w:hAnsi="Times New Roman" w:cs="Times New Roman"/>
          <w:sz w:val="24"/>
          <w:szCs w:val="24"/>
        </w:rPr>
        <w:t>) v platnom znení</w:t>
      </w:r>
      <w:r w:rsidRPr="00AB744D">
        <w:rPr>
          <w:rFonts w:ascii="Times New Roman" w:hAnsi="Times New Roman" w:cs="Times New Roman"/>
          <w:sz w:val="24"/>
          <w:szCs w:val="24"/>
        </w:rPr>
        <w:t xml:space="preserve"> postačuje ak sa vo vyhlásení náležitej starostlivosti odvolajú na referenčné čísla vyhlásení o náležitej starostlivosti  už predložené a presvedčia sa, že k nim relevantná náležitá starostlivosť bola uplatnená v súlade s nariadením. </w:t>
      </w:r>
    </w:p>
    <w:p w14:paraId="52570129" w14:textId="666D7C1B" w:rsidR="00280F14" w:rsidRPr="00AB744D" w:rsidRDefault="00280F14" w:rsidP="00AB744D">
      <w:pPr>
        <w:spacing w:after="60" w:line="276" w:lineRule="auto"/>
        <w:jc w:val="both"/>
        <w:rPr>
          <w:rFonts w:ascii="Times New Roman" w:hAnsi="Times New Roman" w:cs="Times New Roman"/>
          <w:color w:val="FF0000"/>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- 60. Podľa údajov Finstat definícii veľkých podnikov/VP (čl. 3 smernice</w:t>
      </w:r>
      <w:r w:rsidR="00994CD5">
        <w:rPr>
          <w:rFonts w:ascii="Times New Roman" w:hAnsi="Times New Roman" w:cs="Times New Roman"/>
          <w:sz w:val="24"/>
          <w:szCs w:val="24"/>
        </w:rPr>
        <w:t xml:space="preserve"> </w:t>
      </w:r>
      <w:r w:rsidRPr="00AB744D">
        <w:rPr>
          <w:rFonts w:ascii="Times New Roman" w:hAnsi="Times New Roman" w:cs="Times New Roman"/>
          <w:sz w:val="24"/>
          <w:szCs w:val="24"/>
        </w:rPr>
        <w:t>2013/34/EÚ</w:t>
      </w:r>
      <w:r w:rsidR="00994CD5" w:rsidRPr="00994CD5">
        <w:rPr>
          <w:rFonts w:ascii="Times New Roman" w:hAnsi="Times New Roman" w:cs="Times New Roman"/>
          <w:sz w:val="24"/>
          <w:szCs w:val="24"/>
        </w:rPr>
        <w:t xml:space="preserve"> </w:t>
      </w:r>
      <w:r w:rsidR="00994CD5">
        <w:rPr>
          <w:rFonts w:ascii="Times New Roman" w:hAnsi="Times New Roman" w:cs="Times New Roman"/>
          <w:sz w:val="24"/>
          <w:szCs w:val="24"/>
        </w:rPr>
        <w:t>v platnom znení</w:t>
      </w:r>
      <w:r w:rsidRPr="00AB744D">
        <w:rPr>
          <w:rFonts w:ascii="Times New Roman" w:hAnsi="Times New Roman" w:cs="Times New Roman"/>
          <w:sz w:val="24"/>
          <w:szCs w:val="24"/>
        </w:rPr>
        <w:t>) zodpovedá 30 relevantných subjektov. Ďalej počítame, že definícii  VP môžu zodpovedať aj nariadením dotknuté obchodné reťazce, ktorých je 30.</w:t>
      </w:r>
      <w:r w:rsidRPr="00AB744D">
        <w:rPr>
          <w:rFonts w:ascii="Times New Roman" w:hAnsi="Times New Roman" w:cs="Times New Roman"/>
          <w:color w:val="FF0000"/>
          <w:sz w:val="24"/>
          <w:szCs w:val="24"/>
        </w:rPr>
        <w:t xml:space="preserve"> </w:t>
      </w:r>
      <w:hyperlink r:id="rId14" w:history="1">
        <w:r w:rsidRPr="00AB744D">
          <w:rPr>
            <w:rFonts w:ascii="Times New Roman" w:hAnsi="Times New Roman" w:cs="Times New Roman"/>
            <w:color w:val="0000FF"/>
            <w:sz w:val="24"/>
            <w:szCs w:val="24"/>
            <w:u w:val="single"/>
          </w:rPr>
          <w:t>Zoznam obchodných reťazcov pôsobiacich na Slovensku – Wikipédia (wikipedia.org)</w:t>
        </w:r>
      </w:hyperlink>
      <w:r w:rsidRPr="00AB744D">
        <w:rPr>
          <w:rFonts w:ascii="Times New Roman" w:hAnsi="Times New Roman" w:cs="Times New Roman"/>
          <w:sz w:val="24"/>
          <w:szCs w:val="24"/>
        </w:rPr>
        <w:t>.</w:t>
      </w:r>
      <w:r w:rsidRPr="00AB744D">
        <w:rPr>
          <w:rFonts w:ascii="Times New Roman" w:hAnsi="Times New Roman" w:cs="Times New Roman"/>
          <w:color w:val="FF0000"/>
          <w:sz w:val="24"/>
          <w:szCs w:val="24"/>
        </w:rPr>
        <w:t xml:space="preserve"> </w:t>
      </w:r>
    </w:p>
    <w:p w14:paraId="6ED45E6E"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 xml:space="preserve">Overenie súladu </w:t>
      </w:r>
    </w:p>
    <w:p w14:paraId="6437885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malá.</w:t>
      </w:r>
    </w:p>
    <w:p w14:paraId="417543B2"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4AB2ED50"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 x ročne v nadväznosti na povinnosť preskúmavania náležitej starostlivosti podľa čl. 12 nariadenia. Sprístupňovanie náležitej starostlivosti VP je riešené v bode 2, 41-47. </w:t>
      </w:r>
    </w:p>
    <w:p w14:paraId="4D46F43F" w14:textId="77777777" w:rsidR="00280F14" w:rsidRPr="00AB744D" w:rsidRDefault="00280F14" w:rsidP="00AB744D">
      <w:pPr>
        <w:shd w:val="clear" w:color="auto" w:fill="FFFFFF"/>
        <w:spacing w:after="60" w:line="276" w:lineRule="auto"/>
        <w:jc w:val="both"/>
        <w:rPr>
          <w:rFonts w:ascii="Times New Roman" w:hAnsi="Times New Roman" w:cs="Times New Roman"/>
          <w:sz w:val="24"/>
          <w:szCs w:val="24"/>
        </w:rPr>
      </w:pPr>
      <w:r w:rsidRPr="00AB744D">
        <w:rPr>
          <w:rFonts w:ascii="Times New Roman" w:hAnsi="Times New Roman" w:cs="Times New Roman"/>
          <w:b/>
          <w:sz w:val="24"/>
          <w:szCs w:val="24"/>
        </w:rPr>
        <w:fldChar w:fldCharType="begin"/>
      </w:r>
      <w:r w:rsidRPr="00AB744D">
        <w:rPr>
          <w:rFonts w:ascii="Times New Roman" w:hAnsi="Times New Roman" w:cs="Times New Roman"/>
          <w:b/>
          <w:sz w:val="24"/>
          <w:szCs w:val="24"/>
        </w:rPr>
        <w:instrText xml:space="preserve"> LINK Excel.Sheet.12 "C:\\Users\\eva.hustakova\\Desktop\\EUDR zákon\\Zákon proti globálnemu odlesňovaniu\\Doložka vplyvov\\OK 1\\bxOpWqA3 (1) – EUDR – kópia 39.xlsx" "Krok 1- Kalkulačka !R111:R113" \a \f 5 \h  \* MERGEFORMAT </w:instrText>
      </w:r>
      <w:r w:rsidRPr="00AB744D">
        <w:rPr>
          <w:rFonts w:ascii="Times New Roman" w:hAnsi="Times New Roman" w:cs="Times New Roman"/>
          <w:b/>
          <w:sz w:val="24"/>
          <w:szCs w:val="24"/>
        </w:rPr>
        <w:fldChar w:fldCharType="end"/>
      </w:r>
    </w:p>
    <w:p w14:paraId="3614FB17" w14:textId="7E1CE5B0"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Každoročne zverejňovať informácie o systéme náležitej starostlivosti</w:t>
      </w:r>
    </w:p>
    <w:p w14:paraId="5DF171E7"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b/>
          <w:sz w:val="24"/>
          <w:szCs w:val="24"/>
        </w:rPr>
        <w:t>Veľké podniky</w:t>
      </w:r>
      <w:r w:rsidRPr="00AB744D">
        <w:rPr>
          <w:rFonts w:ascii="Times New Roman" w:hAnsi="Times New Roman" w:cs="Times New Roman"/>
          <w:sz w:val="24"/>
          <w:szCs w:val="24"/>
        </w:rPr>
        <w:t xml:space="preserve">, tak hospodárske subjekty ako aj obchodníci, </w:t>
      </w:r>
      <w:r w:rsidRPr="00AB744D">
        <w:rPr>
          <w:rFonts w:ascii="Times New Roman" w:hAnsi="Times New Roman" w:cs="Times New Roman"/>
          <w:b/>
          <w:sz w:val="24"/>
          <w:szCs w:val="24"/>
        </w:rPr>
        <w:t>každoročne zverejňujú informácie o svojom systéme náležitej starostlivosti</w:t>
      </w:r>
      <w:r w:rsidRPr="00AB744D">
        <w:rPr>
          <w:rFonts w:ascii="Times New Roman" w:hAnsi="Times New Roman" w:cs="Times New Roman"/>
          <w:sz w:val="24"/>
          <w:szCs w:val="24"/>
        </w:rPr>
        <w:t xml:space="preserve">.  Ide o súhrnné informácie o tom čo a v akom objeme  umiestnili/sprístupnili  na trhu alebo vyviezli, krajinu produkcie, závery posúdení rizika,  opis dôkazov posúdenia rizika a v relevantnom prípade opis konzultácií s pôvodným obyvateľstvom, miestnymi komunitami a inými príslušnými organizáciami občianskej spoločnosti.  </w:t>
      </w:r>
    </w:p>
    <w:p w14:paraId="12AB8EE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- 60, ako v bode 34. </w:t>
      </w:r>
    </w:p>
    <w:p w14:paraId="5A94E6B0"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lastRenderedPageBreak/>
        <w:t>Zverejnenie informácie</w:t>
      </w:r>
    </w:p>
    <w:p w14:paraId="1D62DA7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veľká. Ide o veľký rozsah predpísaných informácií zo systému náležitej starostlivosti, ktoré si vyžadujú ďalšie spracovanie. </w:t>
      </w:r>
    </w:p>
    <w:p w14:paraId="7462AEC3"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08D751E6" w14:textId="77777777" w:rsidR="00280F14" w:rsidRPr="00AB744D" w:rsidRDefault="00280F14" w:rsidP="00AB744D">
      <w:pPr>
        <w:spacing w:after="60" w:line="276" w:lineRule="auto"/>
        <w:jc w:val="both"/>
        <w:rPr>
          <w:rFonts w:ascii="Times New Roman" w:hAnsi="Times New Roman" w:cs="Times New Roman"/>
          <w:color w:val="FF0000"/>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každoročne.   </w:t>
      </w:r>
    </w:p>
    <w:p w14:paraId="476D9D20" w14:textId="77777777" w:rsidR="00280F14" w:rsidRPr="00AB744D" w:rsidRDefault="00280F14" w:rsidP="00AB744D">
      <w:pPr>
        <w:shd w:val="clear" w:color="auto" w:fill="FFFFFF"/>
        <w:spacing w:after="60" w:line="276" w:lineRule="auto"/>
        <w:jc w:val="both"/>
        <w:rPr>
          <w:rFonts w:ascii="Times New Roman" w:hAnsi="Times New Roman" w:cs="Times New Roman"/>
          <w:b/>
          <w:sz w:val="24"/>
          <w:szCs w:val="24"/>
        </w:rPr>
      </w:pPr>
    </w:p>
    <w:p w14:paraId="5331B3C8" w14:textId="03A23E90"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Zhromažďovanie  informácií o dodávke vrátane referenčného čísla </w:t>
      </w:r>
    </w:p>
    <w:p w14:paraId="34CAF3B9"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b/>
          <w:sz w:val="24"/>
          <w:szCs w:val="24"/>
        </w:rPr>
        <w:t>Povinnosť obchodníkov</w:t>
      </w:r>
      <w:r w:rsidRPr="00AB744D">
        <w:rPr>
          <w:rFonts w:ascii="Times New Roman" w:hAnsi="Times New Roman" w:cs="Times New Roman"/>
          <w:sz w:val="24"/>
          <w:szCs w:val="24"/>
        </w:rPr>
        <w:t>, ktorí sú mikropodniky alebo malé a stredné podniky/</w:t>
      </w:r>
      <w:r w:rsidRPr="00AB744D">
        <w:rPr>
          <w:rFonts w:ascii="Times New Roman" w:hAnsi="Times New Roman" w:cs="Times New Roman"/>
          <w:b/>
          <w:sz w:val="24"/>
          <w:szCs w:val="24"/>
        </w:rPr>
        <w:t>MSP</w:t>
      </w:r>
      <w:r w:rsidRPr="00AB744D">
        <w:rPr>
          <w:rFonts w:ascii="Times New Roman" w:hAnsi="Times New Roman" w:cs="Times New Roman"/>
          <w:sz w:val="24"/>
          <w:szCs w:val="24"/>
        </w:rPr>
        <w:t xml:space="preserve">. MSP pred sprístupnením na trhu zhromažďujú informácie </w:t>
      </w:r>
      <w:r w:rsidRPr="00AB744D">
        <w:rPr>
          <w:rFonts w:ascii="Times New Roman" w:hAnsi="Times New Roman" w:cs="Times New Roman"/>
          <w:b/>
          <w:sz w:val="24"/>
          <w:szCs w:val="24"/>
        </w:rPr>
        <w:t>od koho kúpili výrobky a komu tieto výrobky predali</w:t>
      </w:r>
      <w:r w:rsidRPr="00AB744D">
        <w:rPr>
          <w:rFonts w:ascii="Times New Roman" w:hAnsi="Times New Roman" w:cs="Times New Roman"/>
          <w:sz w:val="24"/>
          <w:szCs w:val="24"/>
        </w:rPr>
        <w:t xml:space="preserve"> (nie v prípade ak ide o finálneho spotrebiteľa). Informácie zahŕňajú meno, adresu, webovú stránku a referenčné čísla.</w:t>
      </w:r>
    </w:p>
    <w:p w14:paraId="68F4C18B"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- 2 647. Odhad počtu obchodníkov – MSP vychádza z predpokladu, že  maximálne 10% hospodárskych subjektov (počet hospodárskych subjektov 26 473 podľa bodu 2) obchoduje s rovnakými obchodníkmi obchodujúcimi s príslušnými výrobkami a len zanedbateľný podiel hospodárskych subjektov  predáva príslušné výrobky konečnému spotrebiteľovi. Ďalej predpokladáme len jedného obchodníka v reťazci obchodovania podľa modelu: hospodársky subjekt (vrátane hospodárskych subjektov nižšie v reťazci) – obchodník – konečný spotrebiteľ.</w:t>
      </w:r>
    </w:p>
    <w:p w14:paraId="10B1DA53"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Evidencia a vedenie dokumentácie</w:t>
      </w:r>
    </w:p>
    <w:p w14:paraId="12115A0D"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malá. Zaznamenáva sa 8 údajov vrátane referenčného čísla.</w:t>
      </w:r>
    </w:p>
    <w:p w14:paraId="3EB86B88"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44020CD5"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nepravidelne. Nedá sa presne určiť, nakoľko závisí od frekvencie sprístupňovania vyhlásení náležitej starostlivosti hospodárskym subjektom, od počtu hospodárskych subjektov a obchodníkov v reťazci. </w:t>
      </w:r>
    </w:p>
    <w:p w14:paraId="1DB32BB6" w14:textId="77777777" w:rsidR="00280F14" w:rsidRPr="00AB744D" w:rsidRDefault="00280F14" w:rsidP="00AB744D">
      <w:pPr>
        <w:spacing w:after="60" w:line="276" w:lineRule="auto"/>
        <w:jc w:val="both"/>
        <w:rPr>
          <w:rFonts w:ascii="Times New Roman" w:hAnsi="Times New Roman" w:cs="Times New Roman"/>
          <w:sz w:val="24"/>
          <w:szCs w:val="24"/>
        </w:rPr>
      </w:pPr>
    </w:p>
    <w:p w14:paraId="7DA0A0E8" w14:textId="04C8F500" w:rsidR="00280F14" w:rsidRPr="00AB744D" w:rsidRDefault="00280F14" w:rsidP="00AB744D">
      <w:pPr>
        <w:pStyle w:val="Odsekzoznamu"/>
        <w:numPr>
          <w:ilvl w:val="0"/>
          <w:numId w:val="18"/>
        </w:numPr>
        <w:shd w:val="clear" w:color="auto" w:fill="FFFFFF"/>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Uchovávanie informácií o dodávke 5 rokov)</w:t>
      </w:r>
    </w:p>
    <w:p w14:paraId="1649E28A" w14:textId="77777777" w:rsidR="00280F14" w:rsidRPr="00AB744D" w:rsidRDefault="00280F14" w:rsidP="00AB744D">
      <w:pPr>
        <w:shd w:val="clear" w:color="auto" w:fill="FFFFFF"/>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Povinnosť obchodníkov, ktorí sú MSP,  archivovať informácie o dodávke 5 rokov od sprístupnenia na trhu (predaja).</w:t>
      </w:r>
    </w:p>
    <w:p w14:paraId="2B847E28" w14:textId="77777777" w:rsidR="00280F14" w:rsidRPr="00AB744D" w:rsidRDefault="00280F14" w:rsidP="00AB744D">
      <w:pPr>
        <w:spacing w:after="60" w:line="276" w:lineRule="auto"/>
        <w:jc w:val="both"/>
        <w:rPr>
          <w:rFonts w:ascii="Times New Roman" w:hAnsi="Times New Roman" w:cs="Times New Roman"/>
          <w:color w:val="FF0000"/>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- 2 647. </w:t>
      </w:r>
      <w:r w:rsidRPr="00AB744D">
        <w:rPr>
          <w:rFonts w:ascii="Times New Roman" w:hAnsi="Times New Roman" w:cs="Times New Roman"/>
          <w:color w:val="FF0000"/>
          <w:sz w:val="24"/>
          <w:szCs w:val="24"/>
        </w:rPr>
        <w:t xml:space="preserve">  </w:t>
      </w:r>
      <w:r w:rsidRPr="00AB744D">
        <w:rPr>
          <w:rFonts w:ascii="Times New Roman" w:hAnsi="Times New Roman" w:cs="Times New Roman"/>
          <w:sz w:val="24"/>
          <w:szCs w:val="24"/>
        </w:rPr>
        <w:t>Odôvodnenie ako v bode 36.</w:t>
      </w:r>
      <w:r w:rsidRPr="00AB744D">
        <w:rPr>
          <w:rFonts w:ascii="Times New Roman" w:hAnsi="Times New Roman" w:cs="Times New Roman"/>
          <w:color w:val="FF0000"/>
          <w:sz w:val="24"/>
          <w:szCs w:val="24"/>
        </w:rPr>
        <w:t xml:space="preserve"> </w:t>
      </w:r>
    </w:p>
    <w:p w14:paraId="14E89CF3"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Evidencia a vedenie dokumentácie</w:t>
      </w:r>
    </w:p>
    <w:p w14:paraId="3AD9D6A4"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malá. Ide o zavedenie a využívanie vlastného archivačného systému na uchovanie informácii o každej dodávke 5 rokov.</w:t>
      </w:r>
    </w:p>
    <w:p w14:paraId="520C2C8A"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3815979B"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každých 5 rokov.</w:t>
      </w:r>
    </w:p>
    <w:p w14:paraId="2F65D73F" w14:textId="77777777" w:rsidR="00280F14" w:rsidRPr="00AB744D" w:rsidRDefault="00280F14" w:rsidP="00AB744D">
      <w:pPr>
        <w:spacing w:after="60" w:line="276" w:lineRule="auto"/>
        <w:jc w:val="both"/>
        <w:rPr>
          <w:rFonts w:ascii="Times New Roman" w:hAnsi="Times New Roman" w:cs="Times New Roman"/>
          <w:sz w:val="24"/>
          <w:szCs w:val="24"/>
        </w:rPr>
      </w:pPr>
    </w:p>
    <w:p w14:paraId="70FF5FBB" w14:textId="3C5D6E80"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Oznamovanie opodstatnených obáv a iných relevantných  informácií o možnosti rizika nesúladu príslušným orgánom a obchodníkom</w:t>
      </w:r>
    </w:p>
    <w:p w14:paraId="10086C97"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rPr>
        <w:t xml:space="preserve">Povinnosť obchodníkov </w:t>
      </w:r>
      <w:r w:rsidRPr="00AB744D">
        <w:rPr>
          <w:rFonts w:ascii="Times New Roman" w:hAnsi="Times New Roman" w:cs="Times New Roman"/>
          <w:b/>
          <w:sz w:val="24"/>
          <w:szCs w:val="24"/>
        </w:rPr>
        <w:t>informovať o možnom nesúlade výrobku</w:t>
      </w:r>
      <w:r w:rsidRPr="00AB744D">
        <w:rPr>
          <w:rFonts w:ascii="Times New Roman" w:hAnsi="Times New Roman" w:cs="Times New Roman"/>
          <w:sz w:val="24"/>
          <w:szCs w:val="24"/>
        </w:rPr>
        <w:t xml:space="preserve"> s nariadením </w:t>
      </w:r>
      <w:r w:rsidRPr="00AB744D">
        <w:rPr>
          <w:rFonts w:ascii="Times New Roman" w:hAnsi="Times New Roman" w:cs="Times New Roman"/>
          <w:b/>
          <w:sz w:val="24"/>
          <w:szCs w:val="24"/>
        </w:rPr>
        <w:t>príslušné orgány</w:t>
      </w:r>
      <w:r w:rsidRPr="00AB744D">
        <w:rPr>
          <w:rFonts w:ascii="Times New Roman" w:hAnsi="Times New Roman" w:cs="Times New Roman"/>
          <w:sz w:val="24"/>
          <w:szCs w:val="24"/>
        </w:rPr>
        <w:t xml:space="preserve"> v členských štátoch, kde výrobok sprístupnili </w:t>
      </w:r>
      <w:r w:rsidRPr="00AB744D">
        <w:rPr>
          <w:rFonts w:ascii="Times New Roman" w:hAnsi="Times New Roman" w:cs="Times New Roman"/>
          <w:b/>
          <w:sz w:val="24"/>
          <w:szCs w:val="24"/>
        </w:rPr>
        <w:t>a obchodníkov</w:t>
      </w:r>
      <w:r w:rsidRPr="00AB744D">
        <w:rPr>
          <w:rFonts w:ascii="Times New Roman" w:hAnsi="Times New Roman" w:cs="Times New Roman"/>
          <w:sz w:val="24"/>
          <w:szCs w:val="24"/>
        </w:rPr>
        <w:t>, ktorým výrobok dodali.</w:t>
      </w:r>
    </w:p>
    <w:p w14:paraId="2E3AA6D0"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lastRenderedPageBreak/>
        <w:t>Počet dotknutých subjektov</w:t>
      </w:r>
      <w:r w:rsidRPr="00AB744D">
        <w:rPr>
          <w:rFonts w:ascii="Times New Roman" w:hAnsi="Times New Roman" w:cs="Times New Roman"/>
          <w:sz w:val="24"/>
          <w:szCs w:val="24"/>
        </w:rPr>
        <w:t xml:space="preserve">  - 34. Obdobne ako v bode 36 predpokladáme 10% z počtu opodstatnených obáv doručených hospodárskym subjektom podľa bodu 3. </w:t>
      </w:r>
    </w:p>
    <w:p w14:paraId="1B1E37C1"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Poskytnutie súčinnosti</w:t>
      </w:r>
    </w:p>
    <w:p w14:paraId="714DB7CF"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malá. </w:t>
      </w:r>
    </w:p>
    <w:p w14:paraId="4D917217"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5FD2B9CA"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nepravidelne. </w:t>
      </w:r>
    </w:p>
    <w:p w14:paraId="322E67A1" w14:textId="77777777" w:rsidR="00280F14" w:rsidRPr="00AB744D" w:rsidRDefault="00280F14" w:rsidP="00AB744D">
      <w:pPr>
        <w:shd w:val="clear" w:color="auto" w:fill="FFFFFF"/>
        <w:spacing w:after="60" w:line="276" w:lineRule="auto"/>
        <w:jc w:val="both"/>
        <w:rPr>
          <w:rFonts w:ascii="Times New Roman" w:hAnsi="Times New Roman" w:cs="Times New Roman"/>
          <w:b/>
          <w:sz w:val="24"/>
          <w:szCs w:val="24"/>
        </w:rPr>
      </w:pPr>
    </w:p>
    <w:p w14:paraId="394A5EE2" w14:textId="379DB355" w:rsidR="00280F14" w:rsidRPr="00AB744D" w:rsidRDefault="00280F14" w:rsidP="00AB744D">
      <w:pPr>
        <w:pStyle w:val="Odsekzoznamu"/>
        <w:numPr>
          <w:ilvl w:val="0"/>
          <w:numId w:val="18"/>
        </w:numPr>
        <w:spacing w:after="60" w:line="276" w:lineRule="auto"/>
        <w:ind w:left="0" w:firstLine="0"/>
        <w:contextualSpacing w:val="0"/>
        <w:jc w:val="both"/>
        <w:rPr>
          <w:rFonts w:ascii="Times New Roman" w:hAnsi="Times New Roman" w:cs="Times New Roman"/>
          <w:b/>
          <w:i/>
          <w:sz w:val="24"/>
          <w:szCs w:val="24"/>
        </w:rPr>
      </w:pPr>
      <w:r w:rsidRPr="00AB744D">
        <w:rPr>
          <w:rFonts w:ascii="Times New Roman" w:eastAsia="Times New Roman" w:hAnsi="Times New Roman" w:cs="Times New Roman"/>
          <w:b/>
          <w:i/>
          <w:sz w:val="24"/>
          <w:szCs w:val="24"/>
          <w:lang w:eastAsia="en-GB"/>
        </w:rPr>
        <w:t xml:space="preserve">Pomoc príslušným orgánom pri výkone dozoru vrátane dokumentácie a prístupu do priestorov </w:t>
      </w:r>
    </w:p>
    <w:p w14:paraId="7526E44E"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b/>
          <w:sz w:val="24"/>
          <w:szCs w:val="24"/>
        </w:rPr>
        <w:t>Súčinnosť obchodníkov</w:t>
      </w:r>
      <w:r w:rsidRPr="00AB744D">
        <w:rPr>
          <w:rFonts w:ascii="Times New Roman" w:hAnsi="Times New Roman" w:cs="Times New Roman"/>
          <w:sz w:val="24"/>
          <w:szCs w:val="24"/>
        </w:rPr>
        <w:t xml:space="preserve"> - MSP </w:t>
      </w:r>
      <w:r w:rsidRPr="00AB744D">
        <w:rPr>
          <w:rFonts w:ascii="Times New Roman" w:hAnsi="Times New Roman" w:cs="Times New Roman"/>
          <w:b/>
          <w:sz w:val="24"/>
          <w:szCs w:val="24"/>
        </w:rPr>
        <w:t>pri výkone dozorov</w:t>
      </w:r>
      <w:r w:rsidRPr="00AB744D">
        <w:rPr>
          <w:rFonts w:ascii="Times New Roman" w:hAnsi="Times New Roman" w:cs="Times New Roman"/>
          <w:sz w:val="24"/>
          <w:szCs w:val="24"/>
        </w:rPr>
        <w:t xml:space="preserve"> vrátane poskytovania dokumentácie a vstupu do priestorov.</w:t>
      </w:r>
    </w:p>
    <w:p w14:paraId="70118D3A"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Počet dotknutých subjektov</w:t>
      </w:r>
      <w:r w:rsidRPr="00AB744D">
        <w:rPr>
          <w:rFonts w:ascii="Times New Roman" w:hAnsi="Times New Roman" w:cs="Times New Roman"/>
          <w:sz w:val="24"/>
          <w:szCs w:val="24"/>
        </w:rPr>
        <w:t xml:space="preserve">  - 34. Dozor sa vykoná u obchodníkov, ktorí majú súvislosť s opodstatnenými obavami podľa bodu 38.</w:t>
      </w:r>
    </w:p>
    <w:p w14:paraId="6C63E4E0"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b/>
          <w:sz w:val="24"/>
          <w:szCs w:val="24"/>
        </w:rPr>
        <w:t>Poskytnutie súčinnosti</w:t>
      </w:r>
    </w:p>
    <w:p w14:paraId="4F505A7D" w14:textId="77777777" w:rsidR="00280F14" w:rsidRPr="00AB744D" w:rsidRDefault="00280F14" w:rsidP="00AB744D">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 xml:space="preserve">Veľkosť povinnosti </w:t>
      </w:r>
      <w:r w:rsidRPr="00AB744D">
        <w:rPr>
          <w:rFonts w:ascii="Times New Roman" w:hAnsi="Times New Roman" w:cs="Times New Roman"/>
          <w:sz w:val="24"/>
          <w:szCs w:val="24"/>
        </w:rPr>
        <w:t xml:space="preserve">–  malá. </w:t>
      </w:r>
    </w:p>
    <w:p w14:paraId="58AC43A7" w14:textId="77777777" w:rsidR="00280F14" w:rsidRPr="00AB744D" w:rsidRDefault="00280F14" w:rsidP="00AB744D">
      <w:pPr>
        <w:spacing w:after="60" w:line="276" w:lineRule="auto"/>
        <w:jc w:val="both"/>
        <w:rPr>
          <w:rFonts w:ascii="Times New Roman" w:hAnsi="Times New Roman" w:cs="Times New Roman"/>
          <w:b/>
          <w:sz w:val="24"/>
          <w:szCs w:val="24"/>
        </w:rPr>
      </w:pPr>
      <w:r w:rsidRPr="00AB744D">
        <w:rPr>
          <w:rFonts w:ascii="Times New Roman" w:hAnsi="Times New Roman" w:cs="Times New Roman"/>
          <w:sz w:val="24"/>
          <w:szCs w:val="24"/>
          <w:u w:val="single"/>
        </w:rPr>
        <w:t>Elektronické splnenie</w:t>
      </w:r>
      <w:r w:rsidRPr="00AB744D">
        <w:rPr>
          <w:rFonts w:ascii="Times New Roman" w:hAnsi="Times New Roman" w:cs="Times New Roman"/>
          <w:sz w:val="24"/>
          <w:szCs w:val="24"/>
        </w:rPr>
        <w:t xml:space="preserve">  – možné.</w:t>
      </w:r>
    </w:p>
    <w:p w14:paraId="1EB552A0" w14:textId="77777777" w:rsidR="00832E45" w:rsidRDefault="00280F14" w:rsidP="00415066">
      <w:pPr>
        <w:spacing w:after="60" w:line="276" w:lineRule="auto"/>
        <w:jc w:val="both"/>
        <w:rPr>
          <w:rFonts w:ascii="Times New Roman" w:hAnsi="Times New Roman" w:cs="Times New Roman"/>
          <w:sz w:val="24"/>
          <w:szCs w:val="24"/>
        </w:rPr>
      </w:pPr>
      <w:r w:rsidRPr="00AB744D">
        <w:rPr>
          <w:rFonts w:ascii="Times New Roman" w:hAnsi="Times New Roman" w:cs="Times New Roman"/>
          <w:sz w:val="24"/>
          <w:szCs w:val="24"/>
          <w:u w:val="single"/>
        </w:rPr>
        <w:t>Frekvencia plnenia povinnosti</w:t>
      </w:r>
      <w:r w:rsidRPr="00AB744D">
        <w:rPr>
          <w:rFonts w:ascii="Times New Roman" w:hAnsi="Times New Roman" w:cs="Times New Roman"/>
          <w:sz w:val="24"/>
          <w:szCs w:val="24"/>
        </w:rPr>
        <w:t xml:space="preserve"> –  1 krát ročne. Dozor u jedného obchodníka je 1x za rok.</w:t>
      </w:r>
    </w:p>
    <w:p w14:paraId="5B61F0E9" w14:textId="77777777" w:rsidR="00832E45" w:rsidRPr="00832E45" w:rsidRDefault="00832E45" w:rsidP="00832E45">
      <w:pPr>
        <w:pStyle w:val="Odsekzoznamu"/>
        <w:spacing w:after="0" w:line="276" w:lineRule="auto"/>
        <w:jc w:val="both"/>
        <w:rPr>
          <w:rFonts w:ascii="Times New Roman" w:hAnsi="Times New Roman" w:cs="Times New Roman"/>
          <w:b/>
          <w:i/>
          <w:sz w:val="24"/>
          <w:szCs w:val="24"/>
        </w:rPr>
      </w:pPr>
    </w:p>
    <w:p w14:paraId="57640E08" w14:textId="77777777" w:rsidR="00832E45" w:rsidRPr="00832E45" w:rsidRDefault="00832E45" w:rsidP="00076A4F">
      <w:pPr>
        <w:pStyle w:val="Odsekzoznamu"/>
        <w:numPr>
          <w:ilvl w:val="0"/>
          <w:numId w:val="18"/>
        </w:numPr>
        <w:spacing w:after="0" w:line="276" w:lineRule="auto"/>
        <w:ind w:hanging="720"/>
        <w:jc w:val="both"/>
        <w:rPr>
          <w:rFonts w:ascii="Times New Roman" w:hAnsi="Times New Roman" w:cs="Times New Roman"/>
          <w:b/>
          <w:i/>
          <w:iCs/>
          <w:sz w:val="24"/>
          <w:szCs w:val="24"/>
        </w:rPr>
      </w:pPr>
      <w:r w:rsidRPr="00832E45">
        <w:rPr>
          <w:rFonts w:ascii="Times New Roman" w:eastAsia="Times New Roman" w:hAnsi="Times New Roman" w:cs="Times New Roman"/>
          <w:b/>
          <w:i/>
          <w:iCs/>
          <w:sz w:val="24"/>
          <w:szCs w:val="24"/>
          <w:lang w:eastAsia="en-GB"/>
        </w:rPr>
        <w:t>Povinnosť viesť lesnú hospodársku evidenciu v elektronickej forme.</w:t>
      </w:r>
    </w:p>
    <w:p w14:paraId="347B3E9F" w14:textId="4BC16325" w:rsidR="00832E45" w:rsidRPr="00832E45" w:rsidRDefault="00076A4F" w:rsidP="00832E45">
      <w:pPr>
        <w:pStyle w:val="Odsekzoznamu"/>
        <w:spacing w:after="0" w:line="276" w:lineRule="auto"/>
        <w:ind w:left="0"/>
        <w:jc w:val="both"/>
        <w:rPr>
          <w:rFonts w:ascii="Times New Roman" w:eastAsia="Times New Roman" w:hAnsi="Times New Roman" w:cs="Times New Roman"/>
          <w:sz w:val="24"/>
          <w:szCs w:val="24"/>
          <w:lang w:eastAsia="en-GB"/>
        </w:rPr>
      </w:pPr>
      <w:r w:rsidRPr="00076A4F">
        <w:rPr>
          <w:rFonts w:ascii="Times New Roman" w:eastAsia="Times New Roman" w:hAnsi="Times New Roman" w:cs="Times New Roman"/>
          <w:sz w:val="24"/>
          <w:szCs w:val="24"/>
          <w:lang w:eastAsia="en-GB"/>
        </w:rPr>
        <w:t>Predkladaný návrh zákona článkom I</w:t>
      </w:r>
      <w:r w:rsidR="00784CB7">
        <w:rPr>
          <w:rFonts w:ascii="Times New Roman" w:eastAsia="Times New Roman" w:hAnsi="Times New Roman" w:cs="Times New Roman"/>
          <w:sz w:val="24"/>
          <w:szCs w:val="24"/>
          <w:lang w:eastAsia="en-GB"/>
        </w:rPr>
        <w:t xml:space="preserve">II </w:t>
      </w:r>
      <w:r w:rsidRPr="00076A4F">
        <w:rPr>
          <w:rFonts w:ascii="Times New Roman" w:eastAsia="Times New Roman" w:hAnsi="Times New Roman" w:cs="Times New Roman"/>
          <w:sz w:val="24"/>
          <w:szCs w:val="24"/>
          <w:lang w:eastAsia="en-GB"/>
        </w:rPr>
        <w:t xml:space="preserve">upravuje aj niektoré povinnosti odborných lesných hospodárov a obhospodarovateľov lesa ustanovené v zákone č. 326/2005 Z. z. o lesoch v znení neskorších predpisov (ďalej len „zákon o lesoch“). Úprava má pozitívny vplyv na podnikateľské prostredie, nakoľko sa znižuje časový fond, ktorý je potrebné venovať vedeniu lesnej hospodárskej evidencie. </w:t>
      </w:r>
      <w:r w:rsidR="00832E45" w:rsidRPr="00832E45">
        <w:rPr>
          <w:rFonts w:ascii="Times New Roman" w:eastAsia="Times New Roman" w:hAnsi="Times New Roman" w:cs="Times New Roman"/>
          <w:sz w:val="24"/>
          <w:szCs w:val="24"/>
          <w:lang w:eastAsia="en-GB"/>
        </w:rPr>
        <w:t xml:space="preserve">Súčasná úprava umožňuje viesť mesačnú lesnú hospodársku evidenciu v elektronickej alebo aj v písomnej forme. Vedenie lesnej hospodárskej evidencie v elektronickej podobe však šetrí časový fond, pretože evidencia sa bude viesť v elektronickom prostredí Informačného systému lesného hospodárstva cez špecifický modul, ktorý je obhospodarovateľom lesa poskytovaný bezplatne. Elektronický systém vylučuje logické chyby, čím sa zmenší časová náročnosť na opravy. Taktiež dokumenty v papierovej forme nie je potrebné archivovať a zabezpečovať proti strate a poškodeniu. Ide o mesačné evidencie hospodárskych opatrení v lesoch a zmien stavu lesa (napr. dôvod a rozsah poškodenia lesa) – evidencia a vedenie dokumentácie predpokladá štandardnú náročnosť 240 min a jej penalizáciu 60 min v prípade neuplatnenia elektronického vedenia, tak ako je uvedené vo vysvetlivkách kalkulačky nákladov. Elektronická forma evidencie tak šetrí 60 min. </w:t>
      </w:r>
    </w:p>
    <w:p w14:paraId="771E1AF2" w14:textId="45239A1E" w:rsidR="00832E45" w:rsidRPr="00832E45" w:rsidRDefault="00832E45" w:rsidP="00832E45">
      <w:pPr>
        <w:pStyle w:val="Odsekzoznamu"/>
        <w:spacing w:after="0" w:line="276" w:lineRule="auto"/>
        <w:ind w:left="0"/>
        <w:jc w:val="both"/>
        <w:rPr>
          <w:rFonts w:ascii="Times New Roman" w:eastAsia="Times New Roman" w:hAnsi="Times New Roman" w:cs="Times New Roman"/>
          <w:sz w:val="24"/>
          <w:szCs w:val="24"/>
          <w:lang w:eastAsia="en-GB"/>
        </w:rPr>
      </w:pPr>
      <w:r w:rsidRPr="00832E45">
        <w:rPr>
          <w:rFonts w:ascii="Times New Roman" w:eastAsia="Times New Roman" w:hAnsi="Times New Roman" w:cs="Times New Roman"/>
          <w:sz w:val="24"/>
          <w:szCs w:val="24"/>
          <w:u w:val="single"/>
          <w:lang w:eastAsia="en-GB"/>
        </w:rPr>
        <w:t>Počet dotknutých subjektov</w:t>
      </w:r>
      <w:r w:rsidRPr="00832E45">
        <w:rPr>
          <w:rFonts w:ascii="Times New Roman" w:eastAsia="Times New Roman" w:hAnsi="Times New Roman" w:cs="Times New Roman"/>
          <w:sz w:val="24"/>
          <w:szCs w:val="24"/>
          <w:lang w:eastAsia="en-GB"/>
        </w:rPr>
        <w:t xml:space="preserve"> – 6 500. Odhad vychádza z údajov Národného lesníckeho centra (ako správcu informačného systému lesného hospodárstva, banky údajov lesného hospodárstva a spracovateľa predkladaných evidencií za SR),  podľa ktorého  boli v roku 2023 podané evidenčné výkazy za približne 11 500 vlastníckych celkov (vlastnícky celok sú lesy jedného obhospodarovateľa lesa v rámci lesného celku, pre ktorý sa vyhotovuje program starostlivosti o lesy) a z toho 5 200 v písomnej forme, 3 000 elektronicky, 3 300 z externých aplikácií. Predpokladá sa, že 40% obhospodarovateľov lesa, ktorí podali výkazy elektronicky </w:t>
      </w:r>
      <w:r w:rsidRPr="00832E45">
        <w:rPr>
          <w:rFonts w:ascii="Times New Roman" w:eastAsia="Times New Roman" w:hAnsi="Times New Roman" w:cs="Times New Roman"/>
          <w:sz w:val="24"/>
          <w:szCs w:val="24"/>
          <w:lang w:eastAsia="en-GB"/>
        </w:rPr>
        <w:lastRenderedPageBreak/>
        <w:t xml:space="preserve">(prostredníctvom informačného systému lesného hospodárstva stále vedie mesačnú lesnú hospodársku evidenciu v písomnej forme (prostredníctvom </w:t>
      </w:r>
      <w:r w:rsidR="00124606">
        <w:rPr>
          <w:rFonts w:ascii="Times New Roman" w:eastAsia="Times New Roman" w:hAnsi="Times New Roman" w:cs="Times New Roman"/>
          <w:sz w:val="24"/>
          <w:szCs w:val="24"/>
          <w:lang w:eastAsia="en-GB"/>
        </w:rPr>
        <w:t>Informačného systému lesného hospodárstva</w:t>
      </w:r>
      <w:r w:rsidR="00124606" w:rsidRPr="00832E45">
        <w:rPr>
          <w:rFonts w:ascii="Times New Roman" w:eastAsia="Times New Roman" w:hAnsi="Times New Roman" w:cs="Times New Roman"/>
          <w:sz w:val="24"/>
          <w:szCs w:val="24"/>
          <w:lang w:eastAsia="en-GB"/>
        </w:rPr>
        <w:t xml:space="preserve"> </w:t>
      </w:r>
      <w:r w:rsidRPr="00832E45">
        <w:rPr>
          <w:rFonts w:ascii="Times New Roman" w:eastAsia="Times New Roman" w:hAnsi="Times New Roman" w:cs="Times New Roman"/>
          <w:sz w:val="24"/>
          <w:szCs w:val="24"/>
          <w:lang w:eastAsia="en-GB"/>
        </w:rPr>
        <w:t xml:space="preserve">len editovali a predkladali ročné evidenčné výkazy). Teda ďalších 1 320 obhospodarovateľov lesa vedie evidenciu písomne. Teda spolu 6 520, zaokrúhlene 6 500, obhospodarovateľov lesa zabezpečuje vedenie lesnej hospodárskej evidencie písomne.  Viesť mesačnú lesnú hospodársku evidencie je povinnosť odborného lesného hospodára, za ktorej zabezpečenie je zodpovedný obhospodarovateľ lesa, pre ktorého odborný lesný hospodár svoju činnosť vykonáva. </w:t>
      </w:r>
    </w:p>
    <w:p w14:paraId="720BACD5" w14:textId="60D3A95A" w:rsidR="00832E45" w:rsidRPr="00832E45" w:rsidRDefault="00832E45" w:rsidP="00832E45">
      <w:pPr>
        <w:pStyle w:val="Odsekzoznamu"/>
        <w:spacing w:after="0" w:line="276" w:lineRule="auto"/>
        <w:ind w:left="0"/>
        <w:jc w:val="both"/>
        <w:rPr>
          <w:rFonts w:ascii="Times New Roman" w:eastAsia="Times New Roman" w:hAnsi="Times New Roman" w:cs="Times New Roman"/>
          <w:sz w:val="24"/>
          <w:szCs w:val="24"/>
          <w:lang w:eastAsia="en-GB"/>
        </w:rPr>
      </w:pPr>
      <w:r w:rsidRPr="00832E45">
        <w:rPr>
          <w:rFonts w:ascii="Times New Roman" w:eastAsia="Times New Roman" w:hAnsi="Times New Roman" w:cs="Times New Roman"/>
          <w:sz w:val="24"/>
          <w:szCs w:val="24"/>
          <w:u w:val="single"/>
          <w:lang w:eastAsia="en-GB"/>
        </w:rPr>
        <w:t>Frekvencia</w:t>
      </w:r>
      <w:r w:rsidRPr="00832E45">
        <w:rPr>
          <w:rFonts w:ascii="Times New Roman" w:eastAsia="Times New Roman" w:hAnsi="Times New Roman" w:cs="Times New Roman"/>
          <w:sz w:val="24"/>
          <w:szCs w:val="24"/>
          <w:lang w:eastAsia="en-GB"/>
        </w:rPr>
        <w:t xml:space="preserve"> –</w:t>
      </w:r>
      <w:r w:rsidR="008C5ABF">
        <w:rPr>
          <w:rFonts w:ascii="Times New Roman" w:eastAsia="Times New Roman" w:hAnsi="Times New Roman" w:cs="Times New Roman"/>
          <w:sz w:val="24"/>
          <w:szCs w:val="24"/>
          <w:lang w:eastAsia="en-GB"/>
        </w:rPr>
        <w:t xml:space="preserve"> </w:t>
      </w:r>
      <w:r w:rsidRPr="00832E45">
        <w:rPr>
          <w:rFonts w:ascii="Times New Roman" w:eastAsia="Times New Roman" w:hAnsi="Times New Roman" w:cs="Times New Roman"/>
          <w:sz w:val="24"/>
          <w:szCs w:val="24"/>
          <w:lang w:eastAsia="en-GB"/>
        </w:rPr>
        <w:t xml:space="preserve">mesačne je určená v zákone o lesoch a vo vyhláške o lesnej hospodárskej evidencii. </w:t>
      </w:r>
    </w:p>
    <w:p w14:paraId="44F25AC5" w14:textId="77777777" w:rsidR="00832E45" w:rsidRPr="00832E45" w:rsidRDefault="00832E45" w:rsidP="00832E45">
      <w:pPr>
        <w:pStyle w:val="Odsekzoznamu"/>
        <w:spacing w:after="0" w:line="276" w:lineRule="auto"/>
        <w:ind w:left="0"/>
        <w:jc w:val="both"/>
        <w:rPr>
          <w:rFonts w:ascii="Times New Roman" w:eastAsia="Times New Roman" w:hAnsi="Times New Roman" w:cs="Times New Roman"/>
          <w:sz w:val="24"/>
          <w:szCs w:val="24"/>
          <w:lang w:eastAsia="en-GB"/>
        </w:rPr>
      </w:pPr>
    </w:p>
    <w:p w14:paraId="209106EB" w14:textId="77777777" w:rsidR="00832E45" w:rsidRPr="00832E45" w:rsidRDefault="00832E45" w:rsidP="00076A4F">
      <w:pPr>
        <w:pStyle w:val="Odsekzoznamu"/>
        <w:numPr>
          <w:ilvl w:val="0"/>
          <w:numId w:val="18"/>
        </w:numPr>
        <w:spacing w:after="0" w:line="276" w:lineRule="auto"/>
        <w:ind w:left="0" w:firstLine="0"/>
        <w:jc w:val="both"/>
        <w:rPr>
          <w:rFonts w:ascii="Times New Roman" w:eastAsia="Times New Roman" w:hAnsi="Times New Roman" w:cs="Times New Roman"/>
          <w:b/>
          <w:i/>
          <w:sz w:val="24"/>
          <w:szCs w:val="24"/>
          <w:lang w:eastAsia="en-GB"/>
        </w:rPr>
      </w:pPr>
      <w:r w:rsidRPr="00832E45">
        <w:rPr>
          <w:rFonts w:ascii="Times New Roman" w:eastAsia="Times New Roman" w:hAnsi="Times New Roman" w:cs="Times New Roman"/>
          <w:b/>
          <w:i/>
          <w:sz w:val="24"/>
          <w:szCs w:val="24"/>
          <w:lang w:eastAsia="en-GB"/>
        </w:rPr>
        <w:t>P</w:t>
      </w:r>
      <w:r w:rsidRPr="00832E45">
        <w:rPr>
          <w:rFonts w:ascii="Times New Roman" w:eastAsia="Times New Roman" w:hAnsi="Times New Roman" w:cs="Times New Roman"/>
          <w:b/>
          <w:i/>
          <w:iCs/>
          <w:sz w:val="24"/>
          <w:szCs w:val="24"/>
          <w:lang w:eastAsia="en-GB"/>
        </w:rPr>
        <w:t>ovinnosť predkladať ročnú lesnú evidenciu v elektronickej forme prostredníctvom informačného systému lesného hospodárstva</w:t>
      </w:r>
    </w:p>
    <w:p w14:paraId="76C3268E" w14:textId="77777777" w:rsidR="00832E45" w:rsidRPr="00832E45" w:rsidRDefault="00832E45" w:rsidP="00832E45">
      <w:pPr>
        <w:pStyle w:val="Odsekzoznamu"/>
        <w:spacing w:after="0" w:line="276" w:lineRule="auto"/>
        <w:ind w:left="0"/>
        <w:jc w:val="both"/>
        <w:rPr>
          <w:rFonts w:ascii="Times New Roman" w:eastAsia="Times New Roman" w:hAnsi="Times New Roman" w:cs="Times New Roman"/>
          <w:sz w:val="24"/>
          <w:szCs w:val="24"/>
          <w:lang w:eastAsia="en-GB"/>
        </w:rPr>
      </w:pPr>
      <w:r w:rsidRPr="00832E45">
        <w:rPr>
          <w:rFonts w:ascii="Times New Roman" w:eastAsia="Times New Roman" w:hAnsi="Times New Roman" w:cs="Times New Roman"/>
          <w:sz w:val="24"/>
          <w:szCs w:val="24"/>
          <w:lang w:eastAsia="en-GB"/>
        </w:rPr>
        <w:t>Súčasná úprava umožňuje predkladať ročné výkazy lesnej hospodárskej evidencie v elektronickej alebo aj v písomnej forme. Predkladanie ročných výkazov elektronicky však šetrí časový fond pretože evidencia sa bude vykonávať v elektronickom prostredí Informačného systému lesného hospodárstva cez špecifický modul, ktorý je obhospodarovateľom lesa poskytovaný bezplatne. Elektronický systém vylučuje logické chyby, čím sa zmenší časová náročnosť na opravy a dokumenty v papierovej forme nie je potrebné zaobstarávať, archivovať a zabezpečovať proti strate a poškodeniu. Ide o ročnú evidenciu a vedenie dokumentácie ktoré predpokladá štandardnú náročnosť 240 min a jej penalizáciu 60 min v prípade neuplatnenia elektronického vedenia, tak ako je uvedené vo vysvetlivkách kalkulačky nákladov. Elektronická forma podávania ročných evidenčných výkazov tak šetrí 60 min. Ročne sa podávajú 2 výkazy čo tvorí úsporu 120 minút.</w:t>
      </w:r>
    </w:p>
    <w:p w14:paraId="37AB16D7" w14:textId="77777777" w:rsidR="00832E45" w:rsidRPr="00832E45" w:rsidRDefault="00832E45" w:rsidP="00832E45">
      <w:pPr>
        <w:pStyle w:val="Odsekzoznamu"/>
        <w:spacing w:after="0" w:line="276" w:lineRule="auto"/>
        <w:ind w:left="0"/>
        <w:jc w:val="both"/>
        <w:rPr>
          <w:rFonts w:ascii="Times New Roman" w:eastAsia="Times New Roman" w:hAnsi="Times New Roman" w:cs="Times New Roman"/>
          <w:sz w:val="24"/>
          <w:szCs w:val="24"/>
          <w:lang w:eastAsia="en-GB"/>
        </w:rPr>
      </w:pPr>
      <w:r w:rsidRPr="00832E45">
        <w:rPr>
          <w:rFonts w:ascii="Times New Roman" w:eastAsia="Times New Roman" w:hAnsi="Times New Roman" w:cs="Times New Roman"/>
          <w:sz w:val="24"/>
          <w:szCs w:val="24"/>
          <w:u w:val="single"/>
          <w:lang w:eastAsia="en-GB"/>
        </w:rPr>
        <w:t>Počet dotknutých subjektov</w:t>
      </w:r>
      <w:r w:rsidRPr="00832E45">
        <w:rPr>
          <w:rFonts w:ascii="Times New Roman" w:eastAsia="Times New Roman" w:hAnsi="Times New Roman" w:cs="Times New Roman"/>
          <w:sz w:val="24"/>
          <w:szCs w:val="24"/>
          <w:lang w:eastAsia="en-GB"/>
        </w:rPr>
        <w:t xml:space="preserve"> – 5 200. Ide u údaj Národného lesníckeho centra uvedený v bode 1. </w:t>
      </w:r>
    </w:p>
    <w:p w14:paraId="3997F652" w14:textId="77777777" w:rsidR="00832E45" w:rsidRPr="00832E45" w:rsidRDefault="00832E45" w:rsidP="00832E45">
      <w:pPr>
        <w:pStyle w:val="Odsekzoznamu"/>
        <w:spacing w:after="0" w:line="276" w:lineRule="auto"/>
        <w:ind w:left="0"/>
        <w:jc w:val="both"/>
        <w:rPr>
          <w:rFonts w:ascii="Times New Roman" w:eastAsia="Times New Roman" w:hAnsi="Times New Roman" w:cs="Times New Roman"/>
          <w:sz w:val="24"/>
          <w:szCs w:val="24"/>
          <w:lang w:eastAsia="en-GB"/>
        </w:rPr>
      </w:pPr>
      <w:r w:rsidRPr="00832E45">
        <w:rPr>
          <w:rFonts w:ascii="Times New Roman" w:eastAsia="Times New Roman" w:hAnsi="Times New Roman" w:cs="Times New Roman"/>
          <w:sz w:val="24"/>
          <w:szCs w:val="24"/>
          <w:u w:val="single"/>
          <w:lang w:eastAsia="en-GB"/>
        </w:rPr>
        <w:t>Frekvencia</w:t>
      </w:r>
      <w:r w:rsidRPr="00832E45">
        <w:rPr>
          <w:rFonts w:ascii="Times New Roman" w:eastAsia="Times New Roman" w:hAnsi="Times New Roman" w:cs="Times New Roman"/>
          <w:sz w:val="24"/>
          <w:szCs w:val="24"/>
          <w:lang w:eastAsia="en-GB"/>
        </w:rPr>
        <w:t xml:space="preserve"> – 1 krát ročne je určená v zákone o lesoch a vo vyhláške o lesnej hospodárskej evidencii. </w:t>
      </w:r>
    </w:p>
    <w:p w14:paraId="613EE35F" w14:textId="2D2F8FA8" w:rsidR="00280F14" w:rsidRPr="00832E45" w:rsidRDefault="00280F14" w:rsidP="00415066">
      <w:pPr>
        <w:spacing w:after="60" w:line="276" w:lineRule="auto"/>
        <w:jc w:val="both"/>
        <w:rPr>
          <w:rFonts w:ascii="Times New Roman" w:hAnsi="Times New Roman" w:cs="Times New Roman"/>
          <w:color w:val="FF0000"/>
          <w:sz w:val="28"/>
          <w:szCs w:val="28"/>
        </w:rPr>
      </w:pPr>
      <w:r w:rsidRPr="00832E45">
        <w:rPr>
          <w:rFonts w:ascii="Times New Roman" w:hAnsi="Times New Roman" w:cs="Times New Roman"/>
          <w:b/>
          <w:sz w:val="28"/>
          <w:szCs w:val="28"/>
        </w:rPr>
        <w:br w:type="page"/>
      </w:r>
    </w:p>
    <w:p w14:paraId="3FB1450B" w14:textId="77777777" w:rsidR="001E24E8" w:rsidRPr="00AB744D" w:rsidRDefault="001E24E8" w:rsidP="00AB744D">
      <w:pPr>
        <w:spacing w:after="60"/>
        <w:jc w:val="both"/>
        <w:rPr>
          <w:rFonts w:ascii="Times New Roman" w:eastAsia="Calibri" w:hAnsi="Times New Roman" w:cs="Times New Roman"/>
          <w:bCs/>
          <w:i/>
          <w:iCs/>
          <w:color w:val="000000"/>
          <w:sz w:val="24"/>
          <w:szCs w:val="24"/>
        </w:rPr>
      </w:pPr>
    </w:p>
    <w:p w14:paraId="0EB298DB" w14:textId="77777777" w:rsidR="00512BA7" w:rsidRPr="00AB744D" w:rsidRDefault="00511F8F" w:rsidP="00AB744D">
      <w:pPr>
        <w:spacing w:after="60"/>
        <w:jc w:val="both"/>
        <w:rPr>
          <w:rFonts w:ascii="Times New Roman" w:eastAsia="Calibri" w:hAnsi="Times New Roman" w:cs="Times New Roman"/>
          <w:b/>
          <w:bCs/>
          <w:i/>
          <w:sz w:val="24"/>
          <w:szCs w:val="24"/>
          <w:u w:val="single"/>
        </w:rPr>
      </w:pPr>
      <w:r w:rsidRPr="00AB744D">
        <w:rPr>
          <w:rFonts w:ascii="Times New Roman" w:eastAsia="Calibri" w:hAnsi="Times New Roman" w:cs="Times New Roman"/>
          <w:b/>
          <w:bCs/>
          <w:i/>
          <w:sz w:val="24"/>
          <w:szCs w:val="24"/>
          <w:u w:val="single"/>
        </w:rPr>
        <w:t xml:space="preserve">3.1.4 </w:t>
      </w:r>
      <w:r w:rsidR="001E24E8" w:rsidRPr="00AB744D">
        <w:rPr>
          <w:rFonts w:ascii="Times New Roman" w:eastAsia="Calibri" w:hAnsi="Times New Roman" w:cs="Times New Roman"/>
          <w:b/>
          <w:bCs/>
          <w:i/>
          <w:sz w:val="24"/>
          <w:szCs w:val="24"/>
          <w:u w:val="single"/>
        </w:rPr>
        <w:t>Odôvodnenie</w:t>
      </w:r>
      <w:r w:rsidR="008F6ADE" w:rsidRPr="00AB744D">
        <w:rPr>
          <w:rFonts w:ascii="Times New Roman" w:eastAsia="Calibri" w:hAnsi="Times New Roman" w:cs="Times New Roman"/>
          <w:b/>
          <w:bCs/>
          <w:i/>
          <w:sz w:val="24"/>
          <w:szCs w:val="24"/>
          <w:u w:val="single"/>
        </w:rPr>
        <w:t xml:space="preserve"> goldplating</w:t>
      </w:r>
      <w:r w:rsidR="0016512E" w:rsidRPr="00AB744D">
        <w:rPr>
          <w:rFonts w:ascii="Times New Roman" w:eastAsia="Calibri" w:hAnsi="Times New Roman" w:cs="Times New Roman"/>
          <w:b/>
          <w:bCs/>
          <w:i/>
          <w:sz w:val="24"/>
          <w:szCs w:val="24"/>
          <w:u w:val="single"/>
        </w:rPr>
        <w:t>u</w:t>
      </w:r>
      <w:r w:rsidR="001E24E8" w:rsidRPr="00AB744D">
        <w:rPr>
          <w:rFonts w:ascii="Times New Roman" w:eastAsia="Calibri" w:hAnsi="Times New Roman" w:cs="Times New Roman"/>
          <w:b/>
          <w:bCs/>
          <w:i/>
          <w:sz w:val="24"/>
          <w:szCs w:val="24"/>
          <w:u w:val="single"/>
        </w:rPr>
        <w:t xml:space="preserve"> </w:t>
      </w:r>
      <w:r w:rsidR="008F6ADE" w:rsidRPr="00AB744D">
        <w:rPr>
          <w:rFonts w:ascii="Times New Roman" w:eastAsia="Calibri" w:hAnsi="Times New Roman" w:cs="Times New Roman"/>
          <w:b/>
          <w:bCs/>
          <w:i/>
          <w:sz w:val="24"/>
          <w:szCs w:val="24"/>
          <w:u w:val="single"/>
        </w:rPr>
        <w:t xml:space="preserve">podľa bodu 4 časti III </w:t>
      </w:r>
      <w:r w:rsidR="00FA6FFE" w:rsidRPr="00AB744D">
        <w:rPr>
          <w:rFonts w:ascii="Times New Roman" w:eastAsia="Calibri" w:hAnsi="Times New Roman" w:cs="Times New Roman"/>
          <w:b/>
          <w:bCs/>
          <w:i/>
          <w:sz w:val="24"/>
          <w:szCs w:val="24"/>
          <w:u w:val="single"/>
        </w:rPr>
        <w:t>j</w:t>
      </w:r>
      <w:r w:rsidR="001E24E8" w:rsidRPr="00AB744D">
        <w:rPr>
          <w:rFonts w:ascii="Times New Roman" w:eastAsia="Calibri" w:hAnsi="Times New Roman" w:cs="Times New Roman"/>
          <w:b/>
          <w:bCs/>
          <w:i/>
          <w:sz w:val="24"/>
          <w:szCs w:val="24"/>
          <w:u w:val="single"/>
        </w:rPr>
        <w:t xml:space="preserve">ednotnej metodiky </w:t>
      </w:r>
      <w:r w:rsidR="00400BA5" w:rsidRPr="00AB744D">
        <w:rPr>
          <w:rFonts w:ascii="Times New Roman" w:eastAsia="Calibri" w:hAnsi="Times New Roman" w:cs="Times New Roman"/>
          <w:b/>
          <w:bCs/>
          <w:i/>
          <w:sz w:val="24"/>
          <w:szCs w:val="24"/>
          <w:u w:val="single"/>
        </w:rPr>
        <w:t>a </w:t>
      </w:r>
      <w:r w:rsidR="00B21D1F" w:rsidRPr="00AB744D">
        <w:rPr>
          <w:rFonts w:ascii="Times New Roman" w:eastAsia="Calibri" w:hAnsi="Times New Roman" w:cs="Times New Roman"/>
          <w:b/>
          <w:bCs/>
          <w:i/>
          <w:sz w:val="24"/>
          <w:szCs w:val="24"/>
          <w:u w:val="single"/>
        </w:rPr>
        <w:t>ďalšie</w:t>
      </w:r>
      <w:r w:rsidR="00400BA5" w:rsidRPr="00AB744D">
        <w:rPr>
          <w:rFonts w:ascii="Times New Roman" w:eastAsia="Calibri" w:hAnsi="Times New Roman" w:cs="Times New Roman"/>
          <w:b/>
          <w:bCs/>
          <w:i/>
          <w:sz w:val="24"/>
          <w:szCs w:val="24"/>
          <w:u w:val="single"/>
        </w:rPr>
        <w:t xml:space="preserve"> d</w:t>
      </w:r>
      <w:r w:rsidR="00512BA7" w:rsidRPr="00AB744D">
        <w:rPr>
          <w:rFonts w:ascii="Times New Roman" w:eastAsia="Calibri" w:hAnsi="Times New Roman" w:cs="Times New Roman"/>
          <w:b/>
          <w:bCs/>
          <w:i/>
          <w:sz w:val="24"/>
          <w:szCs w:val="24"/>
          <w:u w:val="single"/>
        </w:rPr>
        <w:t>oplňujúce informácie</w:t>
      </w:r>
      <w:r w:rsidR="00512BA7" w:rsidRPr="00AB744D">
        <w:rPr>
          <w:rStyle w:val="Odkaznapoznmkupodiarou"/>
          <w:rFonts w:ascii="Times New Roman" w:eastAsia="Calibri" w:hAnsi="Times New Roman" w:cs="Times New Roman"/>
          <w:b/>
          <w:bCs/>
          <w:i/>
          <w:sz w:val="24"/>
          <w:szCs w:val="24"/>
          <w:u w:val="single"/>
        </w:rPr>
        <w:footnoteReference w:id="2"/>
      </w:r>
      <w:r w:rsidR="00512BA7" w:rsidRPr="00AB744D">
        <w:rPr>
          <w:rFonts w:ascii="Times New Roman" w:eastAsia="Calibri" w:hAnsi="Times New Roman" w:cs="Times New Roman"/>
          <w:b/>
          <w:bCs/>
          <w:i/>
          <w:sz w:val="24"/>
          <w:szCs w:val="24"/>
          <w:u w:val="single"/>
        </w:rPr>
        <w:t xml:space="preserve"> </w:t>
      </w:r>
    </w:p>
    <w:p w14:paraId="749EC593" w14:textId="77777777" w:rsidR="000C5419" w:rsidRPr="00AB744D" w:rsidRDefault="000C5419" w:rsidP="00AB744D">
      <w:pPr>
        <w:spacing w:after="60"/>
        <w:jc w:val="both"/>
        <w:rPr>
          <w:rFonts w:ascii="Times New Roman" w:eastAsia="Calibri" w:hAnsi="Times New Roman" w:cs="Times New Roman"/>
          <w:bCs/>
          <w:i/>
          <w:iCs/>
          <w:color w:val="000000"/>
          <w:sz w:val="24"/>
          <w:szCs w:val="24"/>
        </w:rPr>
      </w:pPr>
      <w:r w:rsidRPr="00AB744D">
        <w:rPr>
          <w:rFonts w:ascii="Times New Roman" w:eastAsia="Calibri" w:hAnsi="Times New Roman" w:cs="Times New Roman"/>
          <w:bCs/>
          <w:i/>
          <w:iCs/>
          <w:color w:val="000000"/>
          <w:sz w:val="24"/>
          <w:szCs w:val="24"/>
        </w:rPr>
        <w:t xml:space="preserve">Požadované informácie </w:t>
      </w:r>
      <w:r w:rsidR="00F153D7" w:rsidRPr="00AB744D">
        <w:rPr>
          <w:rFonts w:ascii="Times New Roman" w:eastAsia="Calibri" w:hAnsi="Times New Roman" w:cs="Times New Roman"/>
          <w:bCs/>
          <w:i/>
          <w:iCs/>
          <w:color w:val="000000"/>
          <w:sz w:val="24"/>
          <w:szCs w:val="24"/>
        </w:rPr>
        <w:t>uveďte</w:t>
      </w:r>
      <w:r w:rsidRPr="00AB744D">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AB744D" w:rsidRDefault="0016512E" w:rsidP="00AB744D">
      <w:pPr>
        <w:spacing w:after="60"/>
        <w:jc w:val="both"/>
        <w:rPr>
          <w:rFonts w:ascii="Times New Roman" w:eastAsia="Calibri" w:hAnsi="Times New Roman" w:cs="Times New Roman"/>
          <w:bCs/>
          <w:i/>
          <w:iCs/>
          <w:color w:val="000000"/>
          <w:sz w:val="24"/>
          <w:szCs w:val="24"/>
        </w:rPr>
      </w:pPr>
      <w:r w:rsidRPr="00AB744D">
        <w:rPr>
          <w:rFonts w:ascii="Times New Roman" w:eastAsia="Calibri" w:hAnsi="Times New Roman" w:cs="Times New Roman"/>
          <w:bCs/>
          <w:i/>
          <w:iCs/>
          <w:color w:val="000000"/>
          <w:sz w:val="24"/>
          <w:szCs w:val="24"/>
        </w:rPr>
        <w:t>Uveďte</w:t>
      </w:r>
      <w:r w:rsidR="004239D1" w:rsidRPr="00AB744D">
        <w:rPr>
          <w:rFonts w:ascii="Times New Roman" w:eastAsia="Calibri" w:hAnsi="Times New Roman" w:cs="Times New Roman"/>
          <w:bCs/>
          <w:i/>
          <w:iCs/>
          <w:color w:val="000000"/>
          <w:sz w:val="24"/>
          <w:szCs w:val="24"/>
        </w:rPr>
        <w:t xml:space="preserve"> odôvodnenie goldplatingu z hľadiska jeho nespochybniteľnej nevyhnutnosti.</w:t>
      </w:r>
      <w:r w:rsidRPr="00AB744D">
        <w:rPr>
          <w:rFonts w:ascii="Times New Roman" w:eastAsia="Calibri" w:hAnsi="Times New Roman" w:cs="Times New Roman"/>
          <w:bCs/>
          <w:i/>
          <w:iCs/>
          <w:color w:val="000000"/>
          <w:sz w:val="24"/>
          <w:szCs w:val="24"/>
        </w:rPr>
        <w:t xml:space="preserve"> Odôvodnenie doložte dôkladným hodnotením prínosov a</w:t>
      </w:r>
      <w:r w:rsidR="005D39D8" w:rsidRPr="00AB744D">
        <w:rPr>
          <w:rFonts w:ascii="Times New Roman" w:eastAsia="Calibri" w:hAnsi="Times New Roman" w:cs="Times New Roman"/>
          <w:bCs/>
          <w:i/>
          <w:iCs/>
          <w:color w:val="000000"/>
          <w:sz w:val="24"/>
          <w:szCs w:val="24"/>
        </w:rPr>
        <w:t> </w:t>
      </w:r>
      <w:r w:rsidRPr="00AB744D">
        <w:rPr>
          <w:rFonts w:ascii="Times New Roman" w:eastAsia="Calibri" w:hAnsi="Times New Roman" w:cs="Times New Roman"/>
          <w:bCs/>
          <w:i/>
          <w:iCs/>
          <w:color w:val="000000"/>
          <w:sz w:val="24"/>
          <w:szCs w:val="24"/>
        </w:rPr>
        <w:t>nákladov</w:t>
      </w:r>
      <w:r w:rsidR="005D39D8" w:rsidRPr="00AB744D">
        <w:rPr>
          <w:rFonts w:ascii="Times New Roman" w:eastAsia="Calibri" w:hAnsi="Times New Roman" w:cs="Times New Roman"/>
          <w:bCs/>
          <w:i/>
          <w:iCs/>
          <w:color w:val="000000"/>
          <w:sz w:val="24"/>
          <w:szCs w:val="24"/>
        </w:rPr>
        <w:t>. Uveďte zvážené alternatívne riešenia.</w:t>
      </w:r>
      <w:r w:rsidRPr="00AB744D">
        <w:rPr>
          <w:rFonts w:ascii="Times New Roman" w:eastAsia="Calibri" w:hAnsi="Times New Roman" w:cs="Times New Roman"/>
          <w:bCs/>
          <w:i/>
          <w:iCs/>
          <w:color w:val="000000"/>
          <w:sz w:val="24"/>
          <w:szCs w:val="24"/>
        </w:rPr>
        <w:t>.</w:t>
      </w:r>
    </w:p>
    <w:p w14:paraId="6A18C579" w14:textId="0633763E" w:rsidR="000C5419" w:rsidRPr="00AB744D" w:rsidRDefault="00990813" w:rsidP="00AB744D">
      <w:pPr>
        <w:spacing w:after="60"/>
        <w:jc w:val="both"/>
        <w:rPr>
          <w:rFonts w:ascii="Times New Roman" w:eastAsia="Calibri" w:hAnsi="Times New Roman" w:cs="Times New Roman"/>
          <w:bCs/>
          <w:i/>
          <w:iCs/>
          <w:color w:val="000000"/>
          <w:sz w:val="24"/>
          <w:szCs w:val="24"/>
        </w:rPr>
      </w:pPr>
      <w:r w:rsidRPr="00AB744D">
        <w:rPr>
          <w:rFonts w:ascii="Times New Roman" w:eastAsia="Calibri" w:hAnsi="Times New Roman" w:cs="Times New Roman"/>
          <w:bCs/>
          <w:i/>
          <w:iCs/>
          <w:color w:val="000000"/>
          <w:sz w:val="24"/>
          <w:szCs w:val="24"/>
        </w:rPr>
        <w:t xml:space="preserve">Zároveň </w:t>
      </w:r>
      <w:r w:rsidR="00D5309D" w:rsidRPr="00AB744D">
        <w:rPr>
          <w:rFonts w:ascii="Times New Roman" w:eastAsia="Calibri" w:hAnsi="Times New Roman" w:cs="Times New Roman"/>
          <w:bCs/>
          <w:i/>
          <w:iCs/>
          <w:color w:val="000000"/>
          <w:sz w:val="24"/>
          <w:szCs w:val="24"/>
        </w:rPr>
        <w:t>uveďte</w:t>
      </w:r>
      <w:r w:rsidR="000C5419" w:rsidRPr="00AB744D">
        <w:rPr>
          <w:rFonts w:ascii="Times New Roman" w:eastAsia="Calibri" w:hAnsi="Times New Roman" w:cs="Times New Roman"/>
          <w:bCs/>
          <w:i/>
          <w:iCs/>
          <w:color w:val="000000"/>
          <w:sz w:val="24"/>
          <w:szCs w:val="24"/>
        </w:rPr>
        <w:t xml:space="preserve"> konkrétne informácie súvisiace s </w:t>
      </w:r>
      <w:r w:rsidRPr="00AB744D">
        <w:rPr>
          <w:rFonts w:ascii="Times New Roman" w:eastAsia="Calibri" w:hAnsi="Times New Roman" w:cs="Times New Roman"/>
          <w:bCs/>
          <w:i/>
          <w:iCs/>
          <w:color w:val="000000"/>
          <w:sz w:val="24"/>
          <w:szCs w:val="24"/>
        </w:rPr>
        <w:t xml:space="preserve">kategóriou </w:t>
      </w:r>
      <w:r w:rsidR="000C5419" w:rsidRPr="00AB744D">
        <w:rPr>
          <w:rFonts w:ascii="Times New Roman" w:eastAsia="Calibri" w:hAnsi="Times New Roman" w:cs="Times New Roman"/>
          <w:bCs/>
          <w:i/>
          <w:iCs/>
          <w:color w:val="000000"/>
          <w:sz w:val="24"/>
          <w:szCs w:val="24"/>
        </w:rPr>
        <w:t>goldplatingu</w:t>
      </w:r>
      <w:r w:rsidRPr="00AB744D">
        <w:rPr>
          <w:rFonts w:ascii="Times New Roman" w:eastAsia="Calibri" w:hAnsi="Times New Roman" w:cs="Times New Roman"/>
          <w:bCs/>
          <w:i/>
          <w:iCs/>
          <w:color w:val="000000"/>
          <w:sz w:val="24"/>
          <w:szCs w:val="24"/>
        </w:rPr>
        <w:t xml:space="preserve"> podľa </w:t>
      </w:r>
      <w:r w:rsidR="00D114ED" w:rsidRPr="00AB744D">
        <w:rPr>
          <w:rFonts w:ascii="Times New Roman" w:eastAsia="Calibri" w:hAnsi="Times New Roman" w:cs="Times New Roman"/>
          <w:bCs/>
          <w:i/>
          <w:iCs/>
          <w:color w:val="000000"/>
          <w:sz w:val="24"/>
          <w:szCs w:val="24"/>
        </w:rPr>
        <w:t>jednotnej metodiky</w:t>
      </w:r>
      <w:r w:rsidR="000C5419" w:rsidRPr="00AB744D">
        <w:rPr>
          <w:rFonts w:ascii="Times New Roman" w:eastAsia="Calibri" w:hAnsi="Times New Roman" w:cs="Times New Roman"/>
          <w:bCs/>
          <w:i/>
          <w:iCs/>
          <w:color w:val="000000"/>
          <w:sz w:val="24"/>
          <w:szCs w:val="24"/>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35CABE4" w14:textId="77777777" w:rsidR="00D114ED" w:rsidRPr="00AB744D" w:rsidRDefault="00D114ED" w:rsidP="00AB744D">
      <w:pPr>
        <w:spacing w:after="60"/>
        <w:jc w:val="both"/>
        <w:rPr>
          <w:rFonts w:ascii="Times New Roman" w:eastAsia="Calibri" w:hAnsi="Times New Roman" w:cs="Times New Roman"/>
          <w:bCs/>
          <w:i/>
          <w:iCs/>
          <w:sz w:val="24"/>
          <w:szCs w:val="24"/>
        </w:rPr>
      </w:pPr>
      <w:r w:rsidRPr="00AB744D">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269AE9CB" w14:textId="77777777" w:rsidR="00BB7781" w:rsidRPr="00AB744D" w:rsidRDefault="00BB7781" w:rsidP="00AB744D">
      <w:pPr>
        <w:spacing w:after="60"/>
        <w:rPr>
          <w:rFonts w:ascii="Times New Roman" w:eastAsia="Calibri" w:hAnsi="Times New Roman" w:cs="Times New Roman"/>
          <w:sz w:val="24"/>
          <w:szCs w:val="24"/>
        </w:rPr>
      </w:pPr>
      <w:r w:rsidRPr="00AB744D">
        <w:rPr>
          <w:rFonts w:ascii="Times New Roman" w:eastAsia="Calibri" w:hAnsi="Times New Roman" w:cs="Times New Roman"/>
          <w:sz w:val="24"/>
          <w:szCs w:val="24"/>
        </w:rPr>
        <w:t>Návrh zákona nezakladá goldplating.</w:t>
      </w:r>
    </w:p>
    <w:p w14:paraId="4BD96D6C" w14:textId="77777777" w:rsidR="00024EE4" w:rsidRPr="00AB744D" w:rsidRDefault="00024EE4" w:rsidP="00AB744D">
      <w:pPr>
        <w:spacing w:after="60"/>
        <w:jc w:val="both"/>
        <w:rPr>
          <w:rFonts w:ascii="Times New Roman" w:eastAsia="Calibri" w:hAnsi="Times New Roman" w:cs="Times New Roman"/>
          <w:b/>
          <w:sz w:val="24"/>
          <w:szCs w:val="24"/>
        </w:rPr>
      </w:pPr>
    </w:p>
    <w:p w14:paraId="39D55FBC" w14:textId="44B0C098" w:rsidR="00054C41" w:rsidRPr="00AB744D" w:rsidRDefault="00054C41" w:rsidP="00AB744D">
      <w:pPr>
        <w:spacing w:after="60"/>
        <w:jc w:val="both"/>
        <w:rPr>
          <w:rFonts w:ascii="Times New Roman" w:eastAsia="Calibri" w:hAnsi="Times New Roman" w:cs="Times New Roman"/>
          <w:b/>
          <w:sz w:val="24"/>
          <w:szCs w:val="24"/>
        </w:rPr>
      </w:pPr>
      <w:r w:rsidRPr="00AB744D">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AB744D" w:rsidRDefault="00054C41" w:rsidP="00AB744D">
      <w:pPr>
        <w:spacing w:after="60"/>
        <w:jc w:val="both"/>
        <w:rPr>
          <w:rFonts w:ascii="Times New Roman" w:eastAsia="Calibri" w:hAnsi="Times New Roman" w:cs="Times New Roman"/>
          <w:i/>
          <w:sz w:val="24"/>
          <w:szCs w:val="24"/>
        </w:rPr>
      </w:pPr>
      <w:r w:rsidRPr="00AB744D">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AB744D" w:rsidRDefault="00054C41" w:rsidP="00AB744D">
      <w:pPr>
        <w:spacing w:after="60"/>
        <w:jc w:val="both"/>
        <w:rPr>
          <w:rFonts w:ascii="Times New Roman" w:eastAsia="Calibri" w:hAnsi="Times New Roman" w:cs="Times New Roman"/>
          <w:i/>
          <w:sz w:val="24"/>
          <w:szCs w:val="24"/>
        </w:rPr>
      </w:pPr>
      <w:r w:rsidRPr="00AB744D">
        <w:rPr>
          <w:rFonts w:ascii="Times New Roman" w:eastAsia="Calibri" w:hAnsi="Times New Roman" w:cs="Times New Roman"/>
          <w:i/>
          <w:sz w:val="24"/>
          <w:szCs w:val="24"/>
        </w:rPr>
        <w:t xml:space="preserve">Uveďte hlavné body konzultácií a ich závery. </w:t>
      </w:r>
    </w:p>
    <w:p w14:paraId="3EE20844" w14:textId="77777777" w:rsidR="00054C41" w:rsidRPr="00AB744D" w:rsidRDefault="00054C41" w:rsidP="00AB744D">
      <w:pPr>
        <w:spacing w:after="60"/>
        <w:jc w:val="both"/>
        <w:rPr>
          <w:rFonts w:ascii="Times New Roman" w:eastAsia="Calibri" w:hAnsi="Times New Roman" w:cs="Times New Roman"/>
          <w:i/>
          <w:sz w:val="24"/>
          <w:szCs w:val="24"/>
        </w:rPr>
      </w:pPr>
      <w:r w:rsidRPr="00AB744D">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AB744D" w:rsidRDefault="00054C41" w:rsidP="00AB744D">
      <w:pPr>
        <w:spacing w:after="60"/>
        <w:jc w:val="both"/>
        <w:rPr>
          <w:rFonts w:ascii="Times New Roman" w:eastAsia="Calibri" w:hAnsi="Times New Roman" w:cs="Times New Roman"/>
          <w:i/>
          <w:sz w:val="24"/>
          <w:szCs w:val="24"/>
        </w:rPr>
      </w:pPr>
      <w:r w:rsidRPr="00AB744D">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6E6F8CCA" w:rsidR="00054C41" w:rsidRPr="00AB744D" w:rsidRDefault="00054C41" w:rsidP="00AB744D">
      <w:pPr>
        <w:spacing w:after="60"/>
        <w:jc w:val="both"/>
        <w:rPr>
          <w:rFonts w:ascii="Times New Roman" w:eastAsia="Calibri" w:hAnsi="Times New Roman" w:cs="Times New Roman"/>
          <w:i/>
          <w:sz w:val="24"/>
          <w:szCs w:val="24"/>
        </w:rPr>
      </w:pPr>
    </w:p>
    <w:p w14:paraId="48791393" w14:textId="77777777" w:rsidR="00BB7781" w:rsidRPr="00AB744D" w:rsidRDefault="00BB7781" w:rsidP="00AB744D">
      <w:pPr>
        <w:spacing w:after="60"/>
        <w:jc w:val="both"/>
        <w:rPr>
          <w:rFonts w:ascii="Times New Roman" w:eastAsia="Calibri" w:hAnsi="Times New Roman" w:cs="Times New Roman"/>
          <w:i/>
          <w:sz w:val="24"/>
          <w:szCs w:val="24"/>
        </w:rPr>
      </w:pPr>
    </w:p>
    <w:p w14:paraId="5B486BB0" w14:textId="4F43886E" w:rsidR="00BB7781" w:rsidRPr="00AB744D" w:rsidRDefault="00BB7781" w:rsidP="00F46536">
      <w:pPr>
        <w:spacing w:after="120" w:line="276" w:lineRule="auto"/>
        <w:ind w:firstLine="284"/>
        <w:jc w:val="both"/>
        <w:rPr>
          <w:rFonts w:ascii="Times New Roman" w:hAnsi="Times New Roman" w:cs="Times New Roman"/>
          <w:sz w:val="24"/>
          <w:szCs w:val="24"/>
        </w:rPr>
      </w:pPr>
      <w:r w:rsidRPr="00AB744D">
        <w:rPr>
          <w:rFonts w:ascii="Times New Roman" w:hAnsi="Times New Roman" w:cs="Times New Roman"/>
          <w:sz w:val="24"/>
          <w:szCs w:val="24"/>
        </w:rPr>
        <w:lastRenderedPageBreak/>
        <w:t>Predbežná informácia o príprave n</w:t>
      </w:r>
      <w:r w:rsidRPr="00AB744D">
        <w:rPr>
          <w:rFonts w:ascii="Times New Roman" w:eastAsia="MS Mincho" w:hAnsi="Times New Roman" w:cs="Times New Roman"/>
          <w:bCs/>
          <w:color w:val="000000"/>
          <w:sz w:val="24"/>
          <w:szCs w:val="24"/>
          <w:shd w:val="clear" w:color="auto" w:fill="FFFFFF"/>
        </w:rPr>
        <w:t>ávrhu zákona PI/2024/6, ktorá bola uverejnená 16.01.2024</w:t>
      </w:r>
      <w:r w:rsidR="00F46536">
        <w:rPr>
          <w:rFonts w:ascii="Times New Roman" w:eastAsia="MS Mincho" w:hAnsi="Times New Roman" w:cs="Times New Roman"/>
          <w:bCs/>
          <w:color w:val="000000"/>
          <w:sz w:val="24"/>
          <w:szCs w:val="24"/>
          <w:shd w:val="clear" w:color="auto" w:fill="FFFFFF"/>
        </w:rPr>
        <w:t xml:space="preserve"> </w:t>
      </w:r>
      <w:hyperlink r:id="rId15" w:history="1">
        <w:r w:rsidR="00F46536" w:rsidRPr="00953F1A">
          <w:rPr>
            <w:rStyle w:val="Hypertextovprepojenie"/>
            <w:rFonts w:ascii="Times New Roman" w:eastAsia="MS Mincho" w:hAnsi="Times New Roman" w:cs="Times New Roman"/>
            <w:bCs/>
            <w:sz w:val="24"/>
            <w:szCs w:val="24"/>
            <w:shd w:val="clear" w:color="auto" w:fill="FFFFFF"/>
          </w:rPr>
          <w:t>https://www.slov-lex.sk/vyhladavanie-predbeznych-informacii?text=komod%C3%ADt&amp;filter=1</w:t>
        </w:r>
      </w:hyperlink>
      <w:r w:rsidRPr="00AB744D">
        <w:rPr>
          <w:rFonts w:ascii="Times New Roman" w:eastAsia="MS Mincho" w:hAnsi="Times New Roman" w:cs="Times New Roman"/>
          <w:bCs/>
          <w:color w:val="000000"/>
          <w:sz w:val="24"/>
          <w:szCs w:val="24"/>
          <w:shd w:val="clear" w:color="auto" w:fill="FFFFFF"/>
        </w:rPr>
        <w:t xml:space="preserve"> dala  možnosť </w:t>
      </w:r>
      <w:r w:rsidRPr="00AB744D">
        <w:rPr>
          <w:rFonts w:ascii="Times New Roman" w:hAnsi="Times New Roman" w:cs="Times New Roman"/>
          <w:sz w:val="24"/>
          <w:szCs w:val="24"/>
        </w:rPr>
        <w:t xml:space="preserve">zapojiť do prípravy právneho predpisu formou zasielania podnetov, či návrhov v intenciách vecného zamerania. Dňa 24.5.2024 MPRV uverejnilo podklad na konzultácie k návrhu zákona  </w:t>
      </w:r>
      <w:hyperlink r:id="rId16" w:history="1">
        <w:r w:rsidRPr="00AB744D">
          <w:rPr>
            <w:rStyle w:val="Hypertextovprepojenie"/>
            <w:rFonts w:ascii="Times New Roman" w:hAnsi="Times New Roman" w:cs="Times New Roman"/>
            <w:sz w:val="24"/>
            <w:szCs w:val="24"/>
          </w:rPr>
          <w:t>https://www.mpsr.sk/aktualne/podklad-pre-konzultacie/19198/</w:t>
        </w:r>
      </w:hyperlink>
      <w:r w:rsidRPr="00AB744D">
        <w:rPr>
          <w:rFonts w:ascii="Times New Roman" w:hAnsi="Times New Roman" w:cs="Times New Roman"/>
          <w:sz w:val="24"/>
          <w:szCs w:val="24"/>
        </w:rPr>
        <w:t xml:space="preserve">,  podľa ktorého sa dotknuté subjekty mohli zapojiť do prípravy právneho predpisu formou zasielania podnetov, či návrhov v intenciách vecného zamerania. </w:t>
      </w:r>
    </w:p>
    <w:p w14:paraId="04581BC7" w14:textId="34E235AF" w:rsidR="00BB7781" w:rsidRPr="00AB744D" w:rsidRDefault="00BB7781" w:rsidP="00F46536">
      <w:pPr>
        <w:spacing w:after="120" w:line="276" w:lineRule="auto"/>
        <w:ind w:firstLine="284"/>
        <w:jc w:val="both"/>
        <w:rPr>
          <w:rFonts w:ascii="Times New Roman" w:hAnsi="Times New Roman" w:cs="Times New Roman"/>
          <w:sz w:val="24"/>
          <w:szCs w:val="24"/>
        </w:rPr>
      </w:pPr>
      <w:r w:rsidRPr="00AB744D">
        <w:rPr>
          <w:rFonts w:ascii="Times New Roman" w:hAnsi="Times New Roman" w:cs="Times New Roman"/>
          <w:sz w:val="24"/>
          <w:szCs w:val="24"/>
        </w:rPr>
        <w:t>Formálne prejavil</w:t>
      </w:r>
      <w:r w:rsidR="00F46536">
        <w:rPr>
          <w:rFonts w:ascii="Times New Roman" w:hAnsi="Times New Roman" w:cs="Times New Roman"/>
          <w:sz w:val="24"/>
          <w:szCs w:val="24"/>
        </w:rPr>
        <w:t>i</w:t>
      </w:r>
      <w:r w:rsidRPr="00AB744D">
        <w:rPr>
          <w:rFonts w:ascii="Times New Roman" w:hAnsi="Times New Roman" w:cs="Times New Roman"/>
          <w:sz w:val="24"/>
          <w:szCs w:val="24"/>
        </w:rPr>
        <w:t xml:space="preserve"> záujem o konzultácie Slovenské združenie pre značkové výrobky, Republiková únia zamestnávateľov, Slovenská poľnohospodárska a potravinárska komora, Klub 500, Potravinárska komora Slovenska.</w:t>
      </w:r>
    </w:p>
    <w:p w14:paraId="38441EE1" w14:textId="446BF6F3" w:rsidR="007C1B36" w:rsidRPr="00AB744D" w:rsidRDefault="00BB7781" w:rsidP="00F46536">
      <w:pPr>
        <w:spacing w:after="120" w:line="276" w:lineRule="auto"/>
        <w:ind w:firstLine="284"/>
        <w:jc w:val="both"/>
        <w:rPr>
          <w:rFonts w:ascii="Times New Roman" w:hAnsi="Times New Roman" w:cs="Times New Roman"/>
          <w:sz w:val="24"/>
          <w:szCs w:val="24"/>
        </w:rPr>
      </w:pPr>
      <w:r w:rsidRPr="00AB744D">
        <w:rPr>
          <w:rFonts w:ascii="Times New Roman" w:hAnsi="Times New Roman" w:cs="Times New Roman"/>
          <w:sz w:val="24"/>
          <w:szCs w:val="24"/>
        </w:rPr>
        <w:t>Na konzultácie k návrhu zákona boli prizvaní zástupcovia zainteresovaných hospodárskych subjektov a obchodníkov:</w:t>
      </w:r>
      <w:r w:rsidR="007C1B36" w:rsidRPr="00AB744D">
        <w:rPr>
          <w:rFonts w:ascii="Times New Roman" w:hAnsi="Times New Roman" w:cs="Times New Roman"/>
          <w:sz w:val="24"/>
          <w:szCs w:val="24"/>
        </w:rPr>
        <w:t xml:space="preserve"> Potravinárska komora Slovenska, Slovenská poľnohospodárska a potravinárska komora, Slovenský zväz spracovateľov mäsa, Agrárna komora Slovenska, Slovenská aliancia moderného obchodu, Zväz obchodu SR, Slovenský zväz spracovateľov mäsa, Zväz chovateľov mäsového dobytka, Zväz chovateľov slovenského strakatého dobytka, Slovenská holsteinská asociácia</w:t>
      </w:r>
      <w:r w:rsidR="00F46536">
        <w:rPr>
          <w:rFonts w:ascii="Times New Roman" w:hAnsi="Times New Roman" w:cs="Times New Roman"/>
          <w:sz w:val="24"/>
          <w:szCs w:val="24"/>
        </w:rPr>
        <w:t xml:space="preserve">, </w:t>
      </w:r>
      <w:r w:rsidR="007C1B36" w:rsidRPr="00AB744D">
        <w:rPr>
          <w:rFonts w:ascii="Times New Roman" w:hAnsi="Times New Roman" w:cs="Times New Roman"/>
          <w:sz w:val="24"/>
          <w:szCs w:val="24"/>
        </w:rPr>
        <w:t>Zväz chovateľov pinzgauského dobytka, Slovenský zväz prvovýrobcov mlieka, Komoditná rada MPRV SR pre hovädzí dobytok, hovädzie mäso a koreniny, Komoditná rada MPRV SR pre olejniny a bielkovinové plodiny a členov pracovnej skupiny pre bielkovinovú sebestačnosť, Komoditná rada MPRV SR pre drevo, Agrárna komora Slovenska, Združenie mladých farmárov Slovenska, Republiková únia zamestnávateľov, Klub 500, Slovenské združenie pre značkové výrobky, LESY Slovenskej republiky, štátny podnik, Zväz spracovateľov dreva SR, Zväz celulózo-papierenského priemyslu, Únia regionálnych združení vlastníkov neštátnych lesov Slovenska, Mondi SCP, a.</w:t>
      </w:r>
      <w:r w:rsidR="0070414F">
        <w:rPr>
          <w:rFonts w:ascii="Times New Roman" w:hAnsi="Times New Roman" w:cs="Times New Roman"/>
          <w:sz w:val="24"/>
          <w:szCs w:val="24"/>
        </w:rPr>
        <w:t xml:space="preserve"> </w:t>
      </w:r>
      <w:r w:rsidR="007C1B36" w:rsidRPr="00AB744D">
        <w:rPr>
          <w:rFonts w:ascii="Times New Roman" w:hAnsi="Times New Roman" w:cs="Times New Roman"/>
          <w:sz w:val="24"/>
          <w:szCs w:val="24"/>
        </w:rPr>
        <w:t>s., BUKOCEL, a.</w:t>
      </w:r>
      <w:r w:rsidR="0070414F">
        <w:rPr>
          <w:rFonts w:ascii="Times New Roman" w:hAnsi="Times New Roman" w:cs="Times New Roman"/>
          <w:sz w:val="24"/>
          <w:szCs w:val="24"/>
        </w:rPr>
        <w:t xml:space="preserve"> </w:t>
      </w:r>
      <w:r w:rsidR="007C1B36" w:rsidRPr="00AB744D">
        <w:rPr>
          <w:rFonts w:ascii="Times New Roman" w:hAnsi="Times New Roman" w:cs="Times New Roman"/>
          <w:sz w:val="24"/>
          <w:szCs w:val="24"/>
        </w:rPr>
        <w:t>s., Metsa Tissue Slovakia s.r.o., SHP Harmanec, a.</w:t>
      </w:r>
      <w:r w:rsidR="0070414F">
        <w:rPr>
          <w:rFonts w:ascii="Times New Roman" w:hAnsi="Times New Roman" w:cs="Times New Roman"/>
          <w:sz w:val="24"/>
          <w:szCs w:val="24"/>
        </w:rPr>
        <w:t xml:space="preserve"> </w:t>
      </w:r>
      <w:r w:rsidR="007C1B36" w:rsidRPr="00AB744D">
        <w:rPr>
          <w:rFonts w:ascii="Times New Roman" w:hAnsi="Times New Roman" w:cs="Times New Roman"/>
          <w:sz w:val="24"/>
          <w:szCs w:val="24"/>
        </w:rPr>
        <w:t>s, SHP Slavošovce, a.</w:t>
      </w:r>
      <w:r w:rsidR="0070414F">
        <w:rPr>
          <w:rFonts w:ascii="Times New Roman" w:hAnsi="Times New Roman" w:cs="Times New Roman"/>
          <w:sz w:val="24"/>
          <w:szCs w:val="24"/>
        </w:rPr>
        <w:t xml:space="preserve"> </w:t>
      </w:r>
      <w:r w:rsidR="007C1B36" w:rsidRPr="00AB744D">
        <w:rPr>
          <w:rFonts w:ascii="Times New Roman" w:hAnsi="Times New Roman" w:cs="Times New Roman"/>
          <w:sz w:val="24"/>
          <w:szCs w:val="24"/>
        </w:rPr>
        <w:t>s., Pilex, s.r.o., CNI Tlačservis, a.</w:t>
      </w:r>
      <w:r w:rsidR="0070414F">
        <w:rPr>
          <w:rFonts w:ascii="Times New Roman" w:hAnsi="Times New Roman" w:cs="Times New Roman"/>
          <w:sz w:val="24"/>
          <w:szCs w:val="24"/>
        </w:rPr>
        <w:t xml:space="preserve"> </w:t>
      </w:r>
      <w:r w:rsidR="007C1B36" w:rsidRPr="00AB744D">
        <w:rPr>
          <w:rFonts w:ascii="Times New Roman" w:hAnsi="Times New Roman" w:cs="Times New Roman"/>
          <w:sz w:val="24"/>
          <w:szCs w:val="24"/>
        </w:rPr>
        <w:t>s., Slovenská technická univerzita v Bratislave, Stredná odborná škola polytechnická v Ružomberku, IKEA Industry Slovakia s. r. o., Essity Slovakia s.r.o., KRONOSPAN, s.r.o., DOKA DREVO, s.r.o., LIND MOBLER SLOVAKIA, s.r.o., GRAFOBAL, akciová spoločnosť, DECODOM, spol. s</w:t>
      </w:r>
      <w:r w:rsidR="0070414F">
        <w:rPr>
          <w:rFonts w:ascii="Times New Roman" w:hAnsi="Times New Roman" w:cs="Times New Roman"/>
          <w:sz w:val="24"/>
          <w:szCs w:val="24"/>
        </w:rPr>
        <w:t>.</w:t>
      </w:r>
      <w:r w:rsidR="007C1B36" w:rsidRPr="00AB744D">
        <w:rPr>
          <w:rFonts w:ascii="Times New Roman" w:hAnsi="Times New Roman" w:cs="Times New Roman"/>
          <w:sz w:val="24"/>
          <w:szCs w:val="24"/>
        </w:rPr>
        <w:t>r.</w:t>
      </w:r>
      <w:r w:rsidR="0070414F">
        <w:rPr>
          <w:rFonts w:ascii="Times New Roman" w:hAnsi="Times New Roman" w:cs="Times New Roman"/>
          <w:sz w:val="24"/>
          <w:szCs w:val="24"/>
        </w:rPr>
        <w:t>o., EKOLTECH spol. s.</w:t>
      </w:r>
      <w:r w:rsidR="007C1B36" w:rsidRPr="00AB744D">
        <w:rPr>
          <w:rFonts w:ascii="Times New Roman" w:hAnsi="Times New Roman" w:cs="Times New Roman"/>
          <w:sz w:val="24"/>
          <w:szCs w:val="24"/>
        </w:rPr>
        <w:t>r.o., SANAS, a.</w:t>
      </w:r>
      <w:r w:rsidR="0070414F">
        <w:rPr>
          <w:rFonts w:ascii="Times New Roman" w:hAnsi="Times New Roman" w:cs="Times New Roman"/>
          <w:sz w:val="24"/>
          <w:szCs w:val="24"/>
        </w:rPr>
        <w:t xml:space="preserve"> </w:t>
      </w:r>
      <w:r w:rsidR="007C1B36" w:rsidRPr="00AB744D">
        <w:rPr>
          <w:rFonts w:ascii="Times New Roman" w:hAnsi="Times New Roman" w:cs="Times New Roman"/>
          <w:sz w:val="24"/>
          <w:szCs w:val="24"/>
        </w:rPr>
        <w:t>s., PRP, s.r.o., europlac s.r.o., myWood Polomka Timber, s.r.o., Rettenmeier Tatra Timber, s.r.o., AJ Metal Design a.</w:t>
      </w:r>
      <w:r w:rsidR="0070414F">
        <w:rPr>
          <w:rFonts w:ascii="Times New Roman" w:hAnsi="Times New Roman" w:cs="Times New Roman"/>
          <w:sz w:val="24"/>
          <w:szCs w:val="24"/>
        </w:rPr>
        <w:t xml:space="preserve"> </w:t>
      </w:r>
      <w:r w:rsidR="007C1B36" w:rsidRPr="00AB744D">
        <w:rPr>
          <w:rFonts w:ascii="Times New Roman" w:hAnsi="Times New Roman" w:cs="Times New Roman"/>
          <w:sz w:val="24"/>
          <w:szCs w:val="24"/>
        </w:rPr>
        <w:t xml:space="preserve">s., </w:t>
      </w:r>
      <w:r w:rsidR="007C1B36" w:rsidRPr="00F46536">
        <w:rPr>
          <w:rFonts w:ascii="Times New Roman" w:hAnsi="Times New Roman" w:cs="Times New Roman"/>
          <w:sz w:val="24"/>
          <w:szCs w:val="24"/>
        </w:rPr>
        <w:t>Slovenská chemická spoločnosť, Slovenská obchodná a priemyselná</w:t>
      </w:r>
      <w:r w:rsidR="007C1B36" w:rsidRPr="00AB744D">
        <w:rPr>
          <w:rFonts w:ascii="Times New Roman" w:hAnsi="Times New Roman" w:cs="Times New Roman"/>
          <w:b/>
          <w:bCs/>
          <w:sz w:val="24"/>
          <w:szCs w:val="24"/>
        </w:rPr>
        <w:t xml:space="preserve"> </w:t>
      </w:r>
      <w:r w:rsidR="007C1B36" w:rsidRPr="00AB744D">
        <w:rPr>
          <w:rFonts w:ascii="Times New Roman" w:hAnsi="Times New Roman" w:cs="Times New Roman"/>
          <w:sz w:val="24"/>
          <w:szCs w:val="24"/>
        </w:rPr>
        <w:t>komora, Zväz chemického a farmaceutického priemyslu SR, Zväz automobilového priemyslu SR</w:t>
      </w:r>
      <w:r w:rsidR="00E71678" w:rsidRPr="00AB744D">
        <w:rPr>
          <w:rFonts w:ascii="Times New Roman" w:hAnsi="Times New Roman" w:cs="Times New Roman"/>
          <w:sz w:val="24"/>
          <w:szCs w:val="24"/>
        </w:rPr>
        <w:t>, Rada združení vlastníkov neštátnych lesov Slovenskej republiky, Slovenská lesnícka komora.</w:t>
      </w:r>
      <w:r w:rsidR="007C1B36" w:rsidRPr="00AB744D">
        <w:rPr>
          <w:rFonts w:ascii="Times New Roman" w:hAnsi="Times New Roman" w:cs="Times New Roman"/>
          <w:sz w:val="24"/>
          <w:szCs w:val="24"/>
        </w:rPr>
        <w:t xml:space="preserve"> </w:t>
      </w:r>
    </w:p>
    <w:p w14:paraId="0332B79A" w14:textId="77777777" w:rsidR="00BB7781" w:rsidRPr="00AB744D" w:rsidRDefault="00BB7781" w:rsidP="00F46536">
      <w:pPr>
        <w:spacing w:after="120" w:line="276" w:lineRule="auto"/>
        <w:ind w:firstLine="284"/>
        <w:jc w:val="both"/>
        <w:rPr>
          <w:rFonts w:ascii="Times New Roman" w:hAnsi="Times New Roman" w:cs="Times New Roman"/>
          <w:sz w:val="24"/>
          <w:szCs w:val="24"/>
        </w:rPr>
      </w:pPr>
      <w:r w:rsidRPr="00AB744D">
        <w:rPr>
          <w:rFonts w:ascii="Times New Roman" w:hAnsi="Times New Roman" w:cs="Times New Roman"/>
          <w:sz w:val="24"/>
          <w:szCs w:val="24"/>
        </w:rPr>
        <w:t>Konzultácie sa uskutočnili od 10.6.2024 do 20.6.2024 na MPRV SR.</w:t>
      </w:r>
    </w:p>
    <w:p w14:paraId="4BBA40EC" w14:textId="08FA9877" w:rsidR="00BB7781" w:rsidRPr="00AB744D" w:rsidRDefault="00BB7781" w:rsidP="00F46536">
      <w:pPr>
        <w:spacing w:after="120" w:line="276" w:lineRule="auto"/>
        <w:ind w:firstLine="284"/>
        <w:jc w:val="both"/>
        <w:rPr>
          <w:rFonts w:ascii="Times New Roman" w:hAnsi="Times New Roman" w:cs="Times New Roman"/>
          <w:sz w:val="24"/>
          <w:szCs w:val="24"/>
        </w:rPr>
      </w:pPr>
      <w:r w:rsidRPr="00AB744D">
        <w:rPr>
          <w:rFonts w:ascii="Times New Roman" w:hAnsi="Times New Roman" w:cs="Times New Roman"/>
          <w:sz w:val="24"/>
          <w:szCs w:val="24"/>
        </w:rPr>
        <w:t xml:space="preserve">Predmetom konzultácii boli jednotlivé články návrhu zákona. Článok I – ktorým sa implementuje nariadenia (EÚ) 2023/1115 v štruktúre: </w:t>
      </w:r>
      <w:bookmarkStart w:id="0" w:name="paragraf-1.nadpis"/>
      <w:r w:rsidRPr="00AB744D">
        <w:rPr>
          <w:rFonts w:ascii="Times New Roman" w:hAnsi="Times New Roman" w:cs="Times New Roman"/>
          <w:sz w:val="24"/>
          <w:szCs w:val="24"/>
        </w:rPr>
        <w:t xml:space="preserve">Predmet úpravy, </w:t>
      </w:r>
      <w:bookmarkEnd w:id="0"/>
      <w:r w:rsidRPr="00AB744D">
        <w:rPr>
          <w:rFonts w:ascii="Times New Roman" w:hAnsi="Times New Roman" w:cs="Times New Roman"/>
          <w:sz w:val="24"/>
          <w:szCs w:val="24"/>
        </w:rPr>
        <w:t xml:space="preserve">Základné ustanovenia, Všeobecné podmienky dovozu výrobkov z dreva z partnerskej krajiny, Orgány štátnej správy, Ministerstvo pôdohospodárstva, Inšpekcia, Ministerstvo obrany, Dozor, Predbežné opatrenie, Iné správne delikty, Spoločné, prechodné a záverečné ustanovenia. Článok II  - </w:t>
      </w:r>
      <w:bookmarkStart w:id="1" w:name="predpis.clanok-7.odsek-1.oznacenie"/>
      <w:bookmarkStart w:id="2" w:name="predpis.clanok-7.odsek-1"/>
      <w:bookmarkEnd w:id="1"/>
      <w:r w:rsidRPr="00AB744D">
        <w:rPr>
          <w:rFonts w:ascii="Times New Roman" w:hAnsi="Times New Roman" w:cs="Times New Roman"/>
          <w:sz w:val="24"/>
          <w:szCs w:val="24"/>
        </w:rPr>
        <w:t>zmena a doplnenie zákona č. 229/1991 Zb.</w:t>
      </w:r>
      <w:bookmarkStart w:id="3" w:name="predpis.clanok-7.odsek-1.text"/>
      <w:r w:rsidRPr="00AB744D">
        <w:rPr>
          <w:rFonts w:ascii="Times New Roman" w:hAnsi="Times New Roman" w:cs="Times New Roman"/>
          <w:sz w:val="24"/>
          <w:szCs w:val="24"/>
        </w:rPr>
        <w:t xml:space="preserve"> o úprave vlastníckych vzťahov k pôde a inému poľnohospodárskemu majetku</w:t>
      </w:r>
      <w:r w:rsidR="00124606">
        <w:rPr>
          <w:rFonts w:ascii="Times New Roman" w:hAnsi="Times New Roman" w:cs="Times New Roman"/>
          <w:sz w:val="24"/>
          <w:szCs w:val="24"/>
        </w:rPr>
        <w:t xml:space="preserve"> v znení neskorších predpisov</w:t>
      </w:r>
      <w:r w:rsidRPr="00AB744D">
        <w:rPr>
          <w:rFonts w:ascii="Times New Roman" w:hAnsi="Times New Roman" w:cs="Times New Roman"/>
          <w:sz w:val="24"/>
          <w:szCs w:val="24"/>
        </w:rPr>
        <w:t xml:space="preserve">, </w:t>
      </w:r>
      <w:bookmarkEnd w:id="2"/>
      <w:bookmarkEnd w:id="3"/>
      <w:r w:rsidRPr="00AB744D">
        <w:rPr>
          <w:rFonts w:ascii="Times New Roman" w:hAnsi="Times New Roman" w:cs="Times New Roman"/>
          <w:sz w:val="24"/>
          <w:szCs w:val="24"/>
        </w:rPr>
        <w:t>Čl. III – zmena a doplnenie zákona č. 543/2002 Z. z. o ochrane prírody a krajiny</w:t>
      </w:r>
      <w:r w:rsidR="00124606" w:rsidRPr="00124606">
        <w:rPr>
          <w:rFonts w:ascii="Times New Roman" w:hAnsi="Times New Roman" w:cs="Times New Roman"/>
          <w:sz w:val="24"/>
          <w:szCs w:val="24"/>
        </w:rPr>
        <w:t xml:space="preserve"> </w:t>
      </w:r>
      <w:r w:rsidR="00124606">
        <w:rPr>
          <w:rFonts w:ascii="Times New Roman" w:hAnsi="Times New Roman" w:cs="Times New Roman"/>
          <w:sz w:val="24"/>
          <w:szCs w:val="24"/>
        </w:rPr>
        <w:t>v znení neskorších predpisov</w:t>
      </w:r>
      <w:r w:rsidRPr="00AB744D">
        <w:rPr>
          <w:rFonts w:ascii="Times New Roman" w:hAnsi="Times New Roman" w:cs="Times New Roman"/>
          <w:sz w:val="24"/>
          <w:szCs w:val="24"/>
        </w:rPr>
        <w:t xml:space="preserve">, Čl. IV – </w:t>
      </w:r>
      <w:r w:rsidRPr="00AB744D">
        <w:rPr>
          <w:rFonts w:ascii="Times New Roman" w:hAnsi="Times New Roman" w:cs="Times New Roman"/>
          <w:sz w:val="24"/>
          <w:szCs w:val="24"/>
        </w:rPr>
        <w:lastRenderedPageBreak/>
        <w:t>zmena a doplnenie zákona č. 326/2005 Z. z. o lesoch</w:t>
      </w:r>
      <w:r w:rsidR="00124606" w:rsidRPr="00124606">
        <w:rPr>
          <w:rFonts w:ascii="Times New Roman" w:hAnsi="Times New Roman" w:cs="Times New Roman"/>
          <w:sz w:val="24"/>
          <w:szCs w:val="24"/>
        </w:rPr>
        <w:t xml:space="preserve"> </w:t>
      </w:r>
      <w:r w:rsidR="00124606">
        <w:rPr>
          <w:rFonts w:ascii="Times New Roman" w:hAnsi="Times New Roman" w:cs="Times New Roman"/>
          <w:sz w:val="24"/>
          <w:szCs w:val="24"/>
        </w:rPr>
        <w:t>v znení neskorších predpisov</w:t>
      </w:r>
      <w:r w:rsidRPr="00AB744D">
        <w:rPr>
          <w:rFonts w:ascii="Times New Roman" w:hAnsi="Times New Roman" w:cs="Times New Roman"/>
          <w:sz w:val="24"/>
          <w:szCs w:val="24"/>
        </w:rPr>
        <w:t>, Čl. V – zmena a doplnenie zákon č. 97/2013 Z. z. o pozemkových spoločenstvách</w:t>
      </w:r>
      <w:r w:rsidR="00124606" w:rsidRPr="00124606">
        <w:rPr>
          <w:rFonts w:ascii="Times New Roman" w:hAnsi="Times New Roman" w:cs="Times New Roman"/>
          <w:sz w:val="24"/>
          <w:szCs w:val="24"/>
        </w:rPr>
        <w:t xml:space="preserve"> </w:t>
      </w:r>
      <w:r w:rsidR="00124606">
        <w:rPr>
          <w:rFonts w:ascii="Times New Roman" w:hAnsi="Times New Roman" w:cs="Times New Roman"/>
          <w:sz w:val="24"/>
          <w:szCs w:val="24"/>
        </w:rPr>
        <w:t>v znení neskorších predpisov</w:t>
      </w:r>
      <w:r w:rsidRPr="00AB744D">
        <w:rPr>
          <w:rFonts w:ascii="Times New Roman" w:hAnsi="Times New Roman" w:cs="Times New Roman"/>
          <w:sz w:val="24"/>
          <w:szCs w:val="24"/>
        </w:rPr>
        <w:t>, Čl. VI – zmena zákona č. 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w:t>
      </w:r>
      <w:r w:rsidR="0054434B">
        <w:rPr>
          <w:rFonts w:ascii="Times New Roman" w:hAnsi="Times New Roman" w:cs="Times New Roman"/>
          <w:sz w:val="24"/>
          <w:szCs w:val="24"/>
        </w:rPr>
        <w:t xml:space="preserve"> v znení neskorších predpisov v znení zákona č.</w:t>
      </w:r>
      <w:r w:rsidR="0054434B" w:rsidRPr="0054434B">
        <w:t xml:space="preserve"> </w:t>
      </w:r>
      <w:r w:rsidR="0054434B">
        <w:rPr>
          <w:rFonts w:ascii="Times New Roman" w:hAnsi="Times New Roman" w:cs="Times New Roman"/>
          <w:sz w:val="24"/>
          <w:szCs w:val="24"/>
        </w:rPr>
        <w:t>355/2019 Z. z</w:t>
      </w:r>
      <w:r w:rsidRPr="00AB744D">
        <w:rPr>
          <w:rFonts w:ascii="Times New Roman" w:hAnsi="Times New Roman" w:cs="Times New Roman"/>
          <w:sz w:val="24"/>
          <w:szCs w:val="24"/>
        </w:rPr>
        <w:t>. Nadobudnutie účinnosti návrhu zákona.</w:t>
      </w:r>
    </w:p>
    <w:p w14:paraId="70C8D0BD" w14:textId="664B2CD2" w:rsidR="00367BBB" w:rsidRDefault="00367BBB" w:rsidP="005A228A">
      <w:pPr>
        <w:spacing w:after="360"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Konzultácií sa zúčastnili uvedené subjekty: </w:t>
      </w:r>
      <w:r w:rsidRPr="00AB744D">
        <w:rPr>
          <w:rFonts w:ascii="Times New Roman" w:hAnsi="Times New Roman" w:cs="Times New Roman"/>
          <w:sz w:val="24"/>
          <w:szCs w:val="24"/>
        </w:rPr>
        <w:t>Rettenmeier Tatra Timber, s.</w:t>
      </w:r>
      <w:r w:rsidR="0070414F">
        <w:rPr>
          <w:rFonts w:ascii="Times New Roman" w:hAnsi="Times New Roman" w:cs="Times New Roman"/>
          <w:sz w:val="24"/>
          <w:szCs w:val="24"/>
        </w:rPr>
        <w:t xml:space="preserve"> </w:t>
      </w:r>
      <w:r w:rsidRPr="00AB744D">
        <w:rPr>
          <w:rFonts w:ascii="Times New Roman" w:hAnsi="Times New Roman" w:cs="Times New Roman"/>
          <w:sz w:val="24"/>
          <w:szCs w:val="24"/>
        </w:rPr>
        <w:t>r.</w:t>
      </w:r>
      <w:r w:rsidR="0070414F">
        <w:rPr>
          <w:rFonts w:ascii="Times New Roman" w:hAnsi="Times New Roman" w:cs="Times New Roman"/>
          <w:sz w:val="24"/>
          <w:szCs w:val="24"/>
        </w:rPr>
        <w:t xml:space="preserve"> </w:t>
      </w:r>
      <w:r w:rsidRPr="00AB744D">
        <w:rPr>
          <w:rFonts w:ascii="Times New Roman" w:hAnsi="Times New Roman" w:cs="Times New Roman"/>
          <w:sz w:val="24"/>
          <w:szCs w:val="24"/>
        </w:rPr>
        <w:t>o.</w:t>
      </w:r>
      <w:r>
        <w:rPr>
          <w:rFonts w:ascii="Times New Roman" w:hAnsi="Times New Roman" w:cs="Times New Roman"/>
          <w:sz w:val="24"/>
          <w:szCs w:val="24"/>
        </w:rPr>
        <w:t xml:space="preserve">, </w:t>
      </w:r>
      <w:r w:rsidRPr="00AB744D">
        <w:rPr>
          <w:rFonts w:ascii="Times New Roman" w:hAnsi="Times New Roman" w:cs="Times New Roman"/>
          <w:sz w:val="24"/>
          <w:szCs w:val="24"/>
        </w:rPr>
        <w:t>PRP, s.r.o.</w:t>
      </w:r>
      <w:r>
        <w:rPr>
          <w:rFonts w:ascii="Times New Roman" w:hAnsi="Times New Roman" w:cs="Times New Roman"/>
          <w:sz w:val="24"/>
          <w:szCs w:val="24"/>
        </w:rPr>
        <w:t>, S</w:t>
      </w:r>
      <w:r w:rsidRPr="008B6C8E">
        <w:rPr>
          <w:rFonts w:ascii="Times New Roman" w:hAnsi="Times New Roman" w:cs="Times New Roman"/>
          <w:sz w:val="24"/>
          <w:szCs w:val="24"/>
        </w:rPr>
        <w:t>lovenské združenie pre značkové výrobky</w:t>
      </w:r>
      <w:r>
        <w:rPr>
          <w:rFonts w:ascii="Times New Roman" w:hAnsi="Times New Roman" w:cs="Times New Roman"/>
          <w:sz w:val="24"/>
          <w:szCs w:val="24"/>
        </w:rPr>
        <w:t xml:space="preserve">, </w:t>
      </w:r>
      <w:r w:rsidRPr="008B6C8E">
        <w:rPr>
          <w:rFonts w:ascii="Times New Roman" w:hAnsi="Times New Roman" w:cs="Times New Roman"/>
          <w:sz w:val="24"/>
          <w:szCs w:val="24"/>
        </w:rPr>
        <w:t>europlac s.</w:t>
      </w:r>
      <w:r w:rsidR="0070414F">
        <w:rPr>
          <w:rFonts w:ascii="Times New Roman" w:hAnsi="Times New Roman" w:cs="Times New Roman"/>
          <w:sz w:val="24"/>
          <w:szCs w:val="24"/>
        </w:rPr>
        <w:t xml:space="preserve"> </w:t>
      </w:r>
      <w:r w:rsidRPr="008B6C8E">
        <w:rPr>
          <w:rFonts w:ascii="Times New Roman" w:hAnsi="Times New Roman" w:cs="Times New Roman"/>
          <w:sz w:val="24"/>
          <w:szCs w:val="24"/>
        </w:rPr>
        <w:t>r.</w:t>
      </w:r>
      <w:r w:rsidR="0070414F">
        <w:rPr>
          <w:rFonts w:ascii="Times New Roman" w:hAnsi="Times New Roman" w:cs="Times New Roman"/>
          <w:sz w:val="24"/>
          <w:szCs w:val="24"/>
        </w:rPr>
        <w:t xml:space="preserve"> </w:t>
      </w:r>
      <w:r w:rsidRPr="008B6C8E">
        <w:rPr>
          <w:rFonts w:ascii="Times New Roman" w:hAnsi="Times New Roman" w:cs="Times New Roman"/>
          <w:sz w:val="24"/>
          <w:szCs w:val="24"/>
        </w:rPr>
        <w:t>o.</w:t>
      </w:r>
      <w:r>
        <w:rPr>
          <w:rFonts w:ascii="Times New Roman" w:hAnsi="Times New Roman" w:cs="Times New Roman"/>
          <w:sz w:val="24"/>
          <w:szCs w:val="24"/>
        </w:rPr>
        <w:t xml:space="preserve">, </w:t>
      </w:r>
      <w:r w:rsidRPr="008B6C8E">
        <w:rPr>
          <w:rFonts w:ascii="Times New Roman" w:hAnsi="Times New Roman" w:cs="Times New Roman"/>
          <w:sz w:val="24"/>
          <w:szCs w:val="24"/>
        </w:rPr>
        <w:t>Slovenská aliancia moderného obchodu</w:t>
      </w:r>
      <w:r>
        <w:rPr>
          <w:rFonts w:ascii="Times New Roman" w:hAnsi="Times New Roman" w:cs="Times New Roman"/>
          <w:sz w:val="24"/>
          <w:szCs w:val="24"/>
        </w:rPr>
        <w:t xml:space="preserve">, </w:t>
      </w:r>
      <w:r w:rsidRPr="008B6C8E">
        <w:rPr>
          <w:rFonts w:ascii="Times New Roman" w:hAnsi="Times New Roman" w:cs="Times New Roman"/>
          <w:sz w:val="24"/>
          <w:szCs w:val="24"/>
        </w:rPr>
        <w:t>Kia Slovakia, s.r.o</w:t>
      </w:r>
      <w:r>
        <w:rPr>
          <w:rFonts w:ascii="Times New Roman" w:hAnsi="Times New Roman" w:cs="Times New Roman"/>
          <w:sz w:val="24"/>
          <w:szCs w:val="24"/>
        </w:rPr>
        <w:t xml:space="preserve">., </w:t>
      </w:r>
      <w:r w:rsidRPr="008B6C8E">
        <w:rPr>
          <w:rFonts w:ascii="Times New Roman" w:hAnsi="Times New Roman" w:cs="Times New Roman"/>
          <w:sz w:val="24"/>
          <w:szCs w:val="24"/>
        </w:rPr>
        <w:t>Potravinárska komora Slovenska</w:t>
      </w:r>
      <w:r>
        <w:rPr>
          <w:rFonts w:ascii="Times New Roman" w:hAnsi="Times New Roman" w:cs="Times New Roman"/>
          <w:sz w:val="24"/>
          <w:szCs w:val="24"/>
        </w:rPr>
        <w:t xml:space="preserve">, </w:t>
      </w:r>
      <w:r w:rsidRPr="008B6C8E">
        <w:rPr>
          <w:rFonts w:ascii="Times New Roman" w:hAnsi="Times New Roman" w:cs="Times New Roman"/>
          <w:sz w:val="24"/>
          <w:szCs w:val="24"/>
        </w:rPr>
        <w:t>Vojenské lesy a majetky SR, š.</w:t>
      </w:r>
      <w:r w:rsidR="0070414F">
        <w:rPr>
          <w:rFonts w:ascii="Times New Roman" w:hAnsi="Times New Roman" w:cs="Times New Roman"/>
          <w:sz w:val="24"/>
          <w:szCs w:val="24"/>
        </w:rPr>
        <w:t xml:space="preserve"> </w:t>
      </w:r>
      <w:r w:rsidRPr="008B6C8E">
        <w:rPr>
          <w:rFonts w:ascii="Times New Roman" w:hAnsi="Times New Roman" w:cs="Times New Roman"/>
          <w:sz w:val="24"/>
          <w:szCs w:val="24"/>
        </w:rPr>
        <w:t>p.</w:t>
      </w:r>
      <w:r>
        <w:rPr>
          <w:rFonts w:ascii="Times New Roman" w:hAnsi="Times New Roman" w:cs="Times New Roman"/>
          <w:sz w:val="24"/>
          <w:szCs w:val="24"/>
        </w:rPr>
        <w:t xml:space="preserve">, </w:t>
      </w:r>
      <w:r w:rsidRPr="008B6C8E">
        <w:rPr>
          <w:rFonts w:ascii="Times New Roman" w:hAnsi="Times New Roman" w:cs="Times New Roman"/>
          <w:sz w:val="24"/>
          <w:szCs w:val="24"/>
        </w:rPr>
        <w:t>AGROPARTNER, s.r.o.</w:t>
      </w:r>
      <w:r>
        <w:rPr>
          <w:rFonts w:ascii="Times New Roman" w:hAnsi="Times New Roman" w:cs="Times New Roman"/>
          <w:sz w:val="24"/>
          <w:szCs w:val="24"/>
        </w:rPr>
        <w:t xml:space="preserve">, </w:t>
      </w:r>
      <w:r w:rsidRPr="008B6C8E">
        <w:rPr>
          <w:rFonts w:ascii="Times New Roman" w:hAnsi="Times New Roman" w:cs="Times New Roman"/>
          <w:sz w:val="24"/>
          <w:szCs w:val="24"/>
        </w:rPr>
        <w:t>Zväz chovateľov mäsového dobytka – družstvo</w:t>
      </w:r>
      <w:r>
        <w:rPr>
          <w:rFonts w:ascii="Times New Roman" w:hAnsi="Times New Roman" w:cs="Times New Roman"/>
          <w:sz w:val="24"/>
          <w:szCs w:val="24"/>
        </w:rPr>
        <w:t xml:space="preserve">, </w:t>
      </w:r>
      <w:r w:rsidRPr="008B6C8E">
        <w:rPr>
          <w:rFonts w:ascii="Times New Roman" w:hAnsi="Times New Roman" w:cs="Times New Roman"/>
          <w:sz w:val="24"/>
          <w:szCs w:val="24"/>
        </w:rPr>
        <w:t>Slovenská lesnícka komora</w:t>
      </w:r>
      <w:r>
        <w:rPr>
          <w:rFonts w:ascii="Times New Roman" w:hAnsi="Times New Roman" w:cs="Times New Roman"/>
          <w:sz w:val="24"/>
          <w:szCs w:val="24"/>
        </w:rPr>
        <w:t xml:space="preserve">, </w:t>
      </w:r>
      <w:r w:rsidRPr="008B6C8E">
        <w:rPr>
          <w:rFonts w:ascii="Times New Roman" w:hAnsi="Times New Roman" w:cs="Times New Roman"/>
          <w:sz w:val="24"/>
          <w:szCs w:val="24"/>
        </w:rPr>
        <w:t>Spolok taxátorov Slovenska</w:t>
      </w:r>
      <w:r>
        <w:rPr>
          <w:rFonts w:ascii="Times New Roman" w:hAnsi="Times New Roman" w:cs="Times New Roman"/>
          <w:sz w:val="24"/>
          <w:szCs w:val="24"/>
        </w:rPr>
        <w:t xml:space="preserve">, </w:t>
      </w:r>
      <w:r w:rsidRPr="008B6C8E">
        <w:rPr>
          <w:rFonts w:ascii="Times New Roman" w:hAnsi="Times New Roman" w:cs="Times New Roman"/>
          <w:sz w:val="24"/>
          <w:szCs w:val="24"/>
        </w:rPr>
        <w:t>Pernecké pozemkové spoločenstvo</w:t>
      </w:r>
      <w:r>
        <w:rPr>
          <w:rFonts w:ascii="Times New Roman" w:hAnsi="Times New Roman" w:cs="Times New Roman"/>
          <w:sz w:val="24"/>
          <w:szCs w:val="24"/>
        </w:rPr>
        <w:t xml:space="preserve">, Únia regionálnych združení </w:t>
      </w:r>
      <w:r w:rsidRPr="008B6C8E">
        <w:rPr>
          <w:rFonts w:ascii="Times New Roman" w:hAnsi="Times New Roman" w:cs="Times New Roman"/>
          <w:sz w:val="24"/>
          <w:szCs w:val="24"/>
        </w:rPr>
        <w:t>vlastníkov neštátnych lesov Slovenska</w:t>
      </w:r>
      <w:r>
        <w:rPr>
          <w:rFonts w:ascii="Times New Roman" w:hAnsi="Times New Roman" w:cs="Times New Roman"/>
          <w:sz w:val="24"/>
          <w:szCs w:val="24"/>
        </w:rPr>
        <w:t>.</w:t>
      </w:r>
    </w:p>
    <w:p w14:paraId="0103EFCD" w14:textId="77777777" w:rsidR="00DB47D2" w:rsidRDefault="00DB47D2" w:rsidP="00DB47D2">
      <w:pPr>
        <w:spacing w:after="120" w:line="276" w:lineRule="auto"/>
        <w:ind w:firstLine="284"/>
        <w:jc w:val="both"/>
        <w:rPr>
          <w:rFonts w:ascii="Times New Roman" w:hAnsi="Times New Roman" w:cs="Times New Roman"/>
          <w:sz w:val="24"/>
          <w:szCs w:val="24"/>
        </w:rPr>
      </w:pPr>
      <w:bookmarkStart w:id="4" w:name="_Hlk170145724"/>
      <w:r>
        <w:rPr>
          <w:rFonts w:ascii="Times New Roman" w:hAnsi="Times New Roman" w:cs="Times New Roman"/>
          <w:sz w:val="24"/>
          <w:szCs w:val="24"/>
        </w:rPr>
        <w:t>Konzultujúce subjekty predložili v rámci konzultácií nasledujúce</w:t>
      </w:r>
      <w:r w:rsidRPr="008B6C8E">
        <w:rPr>
          <w:rFonts w:ascii="Times New Roman" w:hAnsi="Times New Roman" w:cs="Times New Roman"/>
          <w:sz w:val="24"/>
          <w:szCs w:val="24"/>
        </w:rPr>
        <w:t xml:space="preserve"> alternatívn</w:t>
      </w:r>
      <w:r>
        <w:rPr>
          <w:rFonts w:ascii="Times New Roman" w:hAnsi="Times New Roman" w:cs="Times New Roman"/>
          <w:sz w:val="24"/>
          <w:szCs w:val="24"/>
        </w:rPr>
        <w:t>e riešenia</w:t>
      </w:r>
      <w:r w:rsidRPr="008B6C8E">
        <w:rPr>
          <w:rFonts w:ascii="Times New Roman" w:hAnsi="Times New Roman" w:cs="Times New Roman"/>
          <w:sz w:val="24"/>
          <w:szCs w:val="24"/>
        </w:rPr>
        <w:t xml:space="preserve"> </w:t>
      </w:r>
      <w:r>
        <w:rPr>
          <w:rFonts w:ascii="Times New Roman" w:hAnsi="Times New Roman" w:cs="Times New Roman"/>
          <w:sz w:val="24"/>
          <w:szCs w:val="24"/>
        </w:rPr>
        <w:t xml:space="preserve">a návrhy k návrhu zákona: </w:t>
      </w:r>
    </w:p>
    <w:p w14:paraId="0F134B8A" w14:textId="77777777" w:rsidR="00DB47D2" w:rsidRPr="008A596F" w:rsidRDefault="00DB47D2" w:rsidP="00DB47D2">
      <w:pPr>
        <w:spacing w:after="120"/>
        <w:ind w:left="284"/>
        <w:jc w:val="both"/>
        <w:rPr>
          <w:rFonts w:ascii="Times New Roman" w:eastAsia="Calibri" w:hAnsi="Times New Roman" w:cs="Times New Roman"/>
          <w:sz w:val="24"/>
          <w:szCs w:val="24"/>
        </w:rPr>
      </w:pPr>
      <w:r w:rsidRPr="008A596F">
        <w:rPr>
          <w:rFonts w:ascii="Times New Roman" w:eastAsia="Calibri" w:hAnsi="Times New Roman" w:cs="Times New Roman"/>
          <w:b/>
          <w:bCs/>
          <w:sz w:val="24"/>
          <w:szCs w:val="24"/>
        </w:rPr>
        <w:t>1.</w:t>
      </w:r>
      <w:r w:rsidRPr="008A596F">
        <w:rPr>
          <w:rFonts w:ascii="Times New Roman" w:eastAsia="Calibri" w:hAnsi="Times New Roman" w:cs="Times New Roman"/>
          <w:sz w:val="24"/>
          <w:szCs w:val="24"/>
        </w:rPr>
        <w:t xml:space="preserve"> Ustanoviť možnosť dobrovoľného nápravného opatrenia v súlade s právnou úpravou § 35 zákona č. 108/2024 Z. z. o ochrane spotrebiteľa a o zmene a doplnení niektorých zákonov.</w:t>
      </w:r>
    </w:p>
    <w:p w14:paraId="7245AC39" w14:textId="77777777" w:rsidR="00DB47D2" w:rsidRPr="008A596F" w:rsidRDefault="00DB47D2" w:rsidP="00DB47D2">
      <w:pPr>
        <w:spacing w:after="360"/>
        <w:ind w:left="284"/>
        <w:jc w:val="both"/>
        <w:rPr>
          <w:rFonts w:ascii="Times New Roman" w:eastAsia="Calibri" w:hAnsi="Times New Roman" w:cs="Times New Roman"/>
          <w:i/>
          <w:iCs/>
          <w:sz w:val="24"/>
          <w:szCs w:val="24"/>
        </w:rPr>
      </w:pPr>
      <w:r w:rsidRPr="008A596F">
        <w:rPr>
          <w:rFonts w:ascii="Times New Roman" w:eastAsia="Calibri" w:hAnsi="Times New Roman" w:cs="Times New Roman"/>
          <w:b/>
          <w:i/>
          <w:iCs/>
          <w:sz w:val="24"/>
          <w:szCs w:val="24"/>
        </w:rPr>
        <w:t>Návrh nebol akceptovaný</w:t>
      </w:r>
      <w:r w:rsidRPr="008A596F">
        <w:rPr>
          <w:rFonts w:ascii="Times New Roman" w:eastAsia="Calibri" w:hAnsi="Times New Roman" w:cs="Times New Roman"/>
          <w:i/>
          <w:iCs/>
          <w:sz w:val="24"/>
          <w:szCs w:val="24"/>
        </w:rPr>
        <w:t>, nakoľko uvedená úprava by bola v nesúlade s nariadením (EÚ) 2023/1115, na základe ktorého je podľa čl. 24 ods. 2 orgán dozoru povinný uložiť najmenej jedno z nápravných opatrení uvedených v písmenách a) až d). Keďže sa vo výpočte nápravných opatrení v čl. 24 ods. 2 nariadenia (EÚ) 2023/1115 neuvádza dobrovoľné nápravné opatrenie, nie je možné ho v prípade nesúladu s týmto nariadením uložiť samostatne, ale len spolu s jedným z nápravných opatrení uvedených v písmenách a) až d).</w:t>
      </w:r>
    </w:p>
    <w:p w14:paraId="75ECE9CC" w14:textId="77777777" w:rsidR="00DB47D2" w:rsidRPr="008A596F" w:rsidRDefault="00DB47D2" w:rsidP="00DB47D2">
      <w:pPr>
        <w:spacing w:after="120"/>
        <w:ind w:left="284"/>
        <w:jc w:val="both"/>
        <w:rPr>
          <w:rFonts w:ascii="Times New Roman" w:eastAsia="Calibri" w:hAnsi="Times New Roman" w:cs="Times New Roman"/>
          <w:sz w:val="24"/>
          <w:szCs w:val="24"/>
        </w:rPr>
      </w:pPr>
      <w:r w:rsidRPr="008A596F">
        <w:rPr>
          <w:rFonts w:ascii="Times New Roman" w:eastAsia="Calibri" w:hAnsi="Times New Roman" w:cs="Times New Roman"/>
          <w:b/>
          <w:bCs/>
          <w:sz w:val="24"/>
          <w:szCs w:val="24"/>
        </w:rPr>
        <w:t>2.</w:t>
      </w:r>
      <w:r w:rsidRPr="008A596F">
        <w:rPr>
          <w:rFonts w:ascii="Times New Roman" w:eastAsia="Calibri" w:hAnsi="Times New Roman" w:cs="Times New Roman"/>
          <w:sz w:val="24"/>
          <w:szCs w:val="24"/>
        </w:rPr>
        <w:t xml:space="preserve"> Jasne ustanoviť maximálnu lehotu na dĺžku trvania dozoru podľa Čl. I § 8.</w:t>
      </w:r>
    </w:p>
    <w:p w14:paraId="1CD22CAD" w14:textId="77777777" w:rsidR="00DB47D2" w:rsidRPr="008A596F" w:rsidRDefault="00DB47D2" w:rsidP="00DB47D2">
      <w:pPr>
        <w:spacing w:after="360"/>
        <w:ind w:left="284"/>
        <w:jc w:val="both"/>
        <w:rPr>
          <w:rFonts w:ascii="Times New Roman" w:eastAsia="Calibri" w:hAnsi="Times New Roman" w:cs="Times New Roman"/>
          <w:i/>
          <w:iCs/>
          <w:sz w:val="24"/>
          <w:szCs w:val="24"/>
        </w:rPr>
      </w:pPr>
      <w:r w:rsidRPr="008A596F">
        <w:rPr>
          <w:rFonts w:ascii="Times New Roman" w:eastAsia="Calibri" w:hAnsi="Times New Roman" w:cs="Times New Roman"/>
          <w:b/>
          <w:i/>
          <w:iCs/>
          <w:sz w:val="24"/>
          <w:szCs w:val="24"/>
        </w:rPr>
        <w:t>Návrh nebol akceptovaný.</w:t>
      </w:r>
      <w:r w:rsidRPr="008A596F">
        <w:rPr>
          <w:rFonts w:ascii="Times New Roman" w:eastAsia="Calibri" w:hAnsi="Times New Roman" w:cs="Times New Roman"/>
          <w:i/>
          <w:iCs/>
          <w:sz w:val="24"/>
          <w:szCs w:val="24"/>
        </w:rPr>
        <w:t xml:space="preserve"> Každý štátny dozor vykonávaný orgánom dozoru je individuálny a rozdielne zložitý. Ustanovenie maximálnej lehoty na trvanie dozoru nie je zavedený ani v iných relevantných právnych predpisoch, ktoré pojednávajú o štátnych dozoroch, keďže orgán dozoru vopred nikdy nevie, v akej miere bude dozor komplexný a ako dlho môže trvať preukazovanie. Zároveň sa môže líšiť úroveň spolupráce od osoby podliehajúcej dozoru, čo môže mať vplyv na dĺžku trvania dozoru. Orgán dozoru však má záujem, aby štátny dozor bol v čo najkratšom čase ukončený, nakoľko mu plynie subjektívna a objektívna lehota v rámci právneho inštitútu preklúzie, ktorý je vyjadrený v § 14 ods. 12 predkladaného návrhu zákona.</w:t>
      </w:r>
    </w:p>
    <w:p w14:paraId="46089C2C" w14:textId="77777777" w:rsidR="00DB47D2" w:rsidRPr="008A596F" w:rsidRDefault="00DB47D2" w:rsidP="00DB47D2">
      <w:pPr>
        <w:spacing w:after="120"/>
        <w:ind w:left="284"/>
        <w:jc w:val="both"/>
        <w:rPr>
          <w:rFonts w:ascii="Times New Roman" w:eastAsia="Calibri" w:hAnsi="Times New Roman" w:cs="Times New Roman"/>
          <w:sz w:val="24"/>
          <w:szCs w:val="24"/>
        </w:rPr>
      </w:pPr>
      <w:r w:rsidRPr="008A596F">
        <w:rPr>
          <w:rFonts w:ascii="Times New Roman" w:eastAsia="Calibri" w:hAnsi="Times New Roman" w:cs="Times New Roman"/>
          <w:b/>
          <w:bCs/>
          <w:sz w:val="24"/>
          <w:szCs w:val="24"/>
        </w:rPr>
        <w:t>3.</w:t>
      </w:r>
      <w:r w:rsidRPr="008A596F">
        <w:rPr>
          <w:rFonts w:ascii="Times New Roman" w:eastAsia="Calibri" w:hAnsi="Times New Roman" w:cs="Times New Roman"/>
          <w:sz w:val="24"/>
          <w:szCs w:val="24"/>
        </w:rPr>
        <w:t xml:space="preserve"> Zaviesť povinnosť pre orgán dozoru vopred zverejniť informačný dokument o tom, akým spôsobom sa posudzuje vysoké riziko v informačnom systéme podľa § 6 ods. 4 písm. c).</w:t>
      </w:r>
    </w:p>
    <w:p w14:paraId="535C2E15" w14:textId="77777777" w:rsidR="00DB47D2" w:rsidRPr="008A596F" w:rsidRDefault="00DB47D2" w:rsidP="00DB47D2">
      <w:pPr>
        <w:spacing w:after="180"/>
        <w:ind w:left="284"/>
        <w:jc w:val="both"/>
        <w:rPr>
          <w:rFonts w:ascii="Times New Roman" w:eastAsia="Calibri" w:hAnsi="Times New Roman" w:cs="Times New Roman"/>
          <w:i/>
          <w:iCs/>
          <w:sz w:val="24"/>
          <w:szCs w:val="24"/>
        </w:rPr>
      </w:pPr>
      <w:r w:rsidRPr="008A596F">
        <w:rPr>
          <w:rFonts w:ascii="Times New Roman" w:eastAsia="Calibri" w:hAnsi="Times New Roman" w:cs="Times New Roman"/>
          <w:b/>
          <w:i/>
          <w:iCs/>
          <w:sz w:val="24"/>
          <w:szCs w:val="24"/>
        </w:rPr>
        <w:t>Návrh akceptovaný.</w:t>
      </w:r>
      <w:r w:rsidRPr="008A596F">
        <w:rPr>
          <w:rFonts w:ascii="Times New Roman" w:eastAsia="Calibri" w:hAnsi="Times New Roman" w:cs="Times New Roman"/>
          <w:i/>
          <w:iCs/>
          <w:sz w:val="24"/>
          <w:szCs w:val="24"/>
        </w:rPr>
        <w:t xml:space="preserve"> Medzi povinnosti Slovenskej lesnícko-drevárskej inšpekcie sa v príslušnom ustanovení Čl. I zaviedla povinnosť vypracovať, aktualizovať a zverejňovať informáciu o kritériách, na základe ktorých sa posudzuje, či príslušný výrobok predstavuje vysoké riziko v súlade s čl. 17 ods. 1 nariadením (EÚ) 2023/1115. </w:t>
      </w:r>
    </w:p>
    <w:p w14:paraId="1260BD43" w14:textId="77777777" w:rsidR="00DB47D2" w:rsidRPr="008A596F" w:rsidRDefault="00DB47D2" w:rsidP="00DB47D2">
      <w:pPr>
        <w:spacing w:after="120"/>
        <w:ind w:left="284"/>
        <w:jc w:val="both"/>
        <w:rPr>
          <w:rFonts w:ascii="Times New Roman" w:eastAsia="Calibri" w:hAnsi="Times New Roman" w:cs="Times New Roman"/>
          <w:sz w:val="24"/>
          <w:szCs w:val="24"/>
        </w:rPr>
      </w:pPr>
      <w:r w:rsidRPr="00931EDB">
        <w:rPr>
          <w:rFonts w:ascii="Times New Roman" w:eastAsia="Calibri" w:hAnsi="Times New Roman" w:cs="Times New Roman"/>
          <w:b/>
          <w:bCs/>
          <w:sz w:val="24"/>
          <w:szCs w:val="24"/>
        </w:rPr>
        <w:lastRenderedPageBreak/>
        <w:t>4.</w:t>
      </w:r>
      <w:r w:rsidRPr="008A596F">
        <w:rPr>
          <w:rFonts w:ascii="Times New Roman" w:eastAsia="Calibri" w:hAnsi="Times New Roman" w:cs="Times New Roman"/>
          <w:sz w:val="24"/>
          <w:szCs w:val="24"/>
        </w:rPr>
        <w:t xml:space="preserve"> </w:t>
      </w:r>
      <w:r>
        <w:rPr>
          <w:rFonts w:ascii="Times New Roman" w:eastAsia="Calibri" w:hAnsi="Times New Roman" w:cs="Times New Roman"/>
          <w:sz w:val="24"/>
          <w:szCs w:val="24"/>
        </w:rPr>
        <w:t>Navrhuje sa o</w:t>
      </w:r>
      <w:r w:rsidRPr="008A596F">
        <w:rPr>
          <w:rFonts w:ascii="Times New Roman" w:eastAsia="Calibri" w:hAnsi="Times New Roman" w:cs="Times New Roman"/>
          <w:sz w:val="24"/>
          <w:szCs w:val="24"/>
        </w:rPr>
        <w:t>bmedziť oprávnenie orgánu dozoru vstupovať na pozemok, do stavby alebo do zariadení, pokiaľ je to obydlie fyzickej osoby alebo fyzickej osoby – podnikateľa, nakoľko by sa jednalo o porušenie čl. 21 Ústavy Slovenskej republiky, ktorý zaručuje domovú slobodu.</w:t>
      </w:r>
    </w:p>
    <w:p w14:paraId="244980D1" w14:textId="77777777" w:rsidR="00DB47D2" w:rsidRPr="008A596F" w:rsidRDefault="00DB47D2" w:rsidP="00DB47D2">
      <w:pPr>
        <w:spacing w:after="360"/>
        <w:ind w:left="284"/>
        <w:jc w:val="both"/>
        <w:rPr>
          <w:rFonts w:ascii="Times New Roman" w:eastAsia="Calibri" w:hAnsi="Times New Roman" w:cs="Times New Roman"/>
          <w:i/>
          <w:iCs/>
          <w:sz w:val="24"/>
          <w:szCs w:val="24"/>
        </w:rPr>
      </w:pPr>
      <w:r w:rsidRPr="008A596F">
        <w:rPr>
          <w:rFonts w:ascii="Times New Roman" w:eastAsia="Calibri" w:hAnsi="Times New Roman" w:cs="Times New Roman"/>
          <w:b/>
          <w:i/>
          <w:iCs/>
          <w:sz w:val="24"/>
          <w:szCs w:val="24"/>
        </w:rPr>
        <w:t>Návrh nebol akceptovaný.</w:t>
      </w:r>
      <w:r w:rsidRPr="008A596F">
        <w:rPr>
          <w:rFonts w:ascii="Times New Roman" w:eastAsia="Calibri" w:hAnsi="Times New Roman" w:cs="Times New Roman"/>
          <w:i/>
          <w:iCs/>
          <w:sz w:val="24"/>
          <w:szCs w:val="24"/>
        </w:rPr>
        <w:t xml:space="preserve"> Predmetné oprávnenia orgánu dozoru vyplývajú priamo z nariadenia (EÚ) 2023/1115 a to z čl. 4 ods. 6 a čl. 5 ods. 6. Zároveň sa v čl. 21 ods. 3 Ústavy Slovenskej republiky ustanovuje výnimka, pokiaľ sa obydlie používa aj na podnikanie alebo vykonávanie inej hospodárskej činnosti, pričom takéto zásahy môžu byť zákonom dovolené aj vtedy, keď je to nevyhnutné na plnenie úloh verejnej správy. Dôvodom uvedených oprávnení je umožniť orgánu dozoru riadne preskúmať súlad, resp. nesúlad príslušných výrobkov s nariadením (EÚ) 2023/1115.</w:t>
      </w:r>
    </w:p>
    <w:p w14:paraId="32DFA4B9" w14:textId="77777777" w:rsidR="00DB47D2" w:rsidRPr="009730E9" w:rsidRDefault="00DB47D2" w:rsidP="00DB47D2">
      <w:pPr>
        <w:spacing w:after="120"/>
        <w:ind w:left="284"/>
        <w:jc w:val="both"/>
        <w:rPr>
          <w:rFonts w:ascii="Times New Roman" w:eastAsia="Calibri" w:hAnsi="Times New Roman" w:cs="Times New Roman"/>
          <w:sz w:val="24"/>
          <w:szCs w:val="24"/>
        </w:rPr>
      </w:pPr>
      <w:r w:rsidRPr="009730E9">
        <w:rPr>
          <w:rFonts w:ascii="Times New Roman" w:eastAsia="Calibri" w:hAnsi="Times New Roman" w:cs="Times New Roman"/>
          <w:b/>
          <w:bCs/>
          <w:sz w:val="24"/>
          <w:szCs w:val="24"/>
        </w:rPr>
        <w:t>5.</w:t>
      </w:r>
      <w:r w:rsidRPr="009730E9">
        <w:rPr>
          <w:rFonts w:ascii="Times New Roman" w:eastAsia="Calibri" w:hAnsi="Times New Roman" w:cs="Times New Roman"/>
          <w:sz w:val="24"/>
          <w:szCs w:val="24"/>
        </w:rPr>
        <w:t xml:space="preserve"> </w:t>
      </w:r>
      <w:r>
        <w:rPr>
          <w:rFonts w:ascii="Times New Roman" w:eastAsia="Calibri" w:hAnsi="Times New Roman" w:cs="Times New Roman"/>
          <w:sz w:val="24"/>
          <w:szCs w:val="24"/>
        </w:rPr>
        <w:t>Navrhuje sa u</w:t>
      </w:r>
      <w:r w:rsidRPr="009730E9">
        <w:rPr>
          <w:rFonts w:ascii="Times New Roman" w:eastAsia="Calibri" w:hAnsi="Times New Roman" w:cs="Times New Roman"/>
          <w:sz w:val="24"/>
          <w:szCs w:val="24"/>
        </w:rPr>
        <w:t>stanoviť, že písomné poverenie na výkon dozoru podľa § 8 ods. 1 musí obsahovať aj informáciu o predmete dozoru, pričom zamestnanec orgánu dozoru má mať podľa § 8 ods. 2 oprávnenia vykonávať len také úkony a zisťovania, ktorú sú v súlade s predmetom dozoru uvedeným v poverení.</w:t>
      </w:r>
    </w:p>
    <w:p w14:paraId="48BF1C08" w14:textId="77777777" w:rsidR="00DB47D2" w:rsidRPr="009730E9" w:rsidRDefault="00DB47D2" w:rsidP="00DB47D2">
      <w:pPr>
        <w:spacing w:after="360"/>
        <w:ind w:left="284"/>
        <w:jc w:val="both"/>
        <w:rPr>
          <w:rFonts w:ascii="Times New Roman" w:eastAsia="Calibri" w:hAnsi="Times New Roman" w:cs="Times New Roman"/>
          <w:i/>
          <w:iCs/>
          <w:sz w:val="24"/>
          <w:szCs w:val="24"/>
        </w:rPr>
      </w:pPr>
      <w:r w:rsidRPr="009730E9">
        <w:rPr>
          <w:rFonts w:ascii="Times New Roman" w:eastAsia="Calibri" w:hAnsi="Times New Roman" w:cs="Times New Roman"/>
          <w:b/>
          <w:bCs/>
          <w:i/>
          <w:iCs/>
          <w:sz w:val="24"/>
          <w:szCs w:val="24"/>
        </w:rPr>
        <w:t xml:space="preserve">Návrh nebol akceptovaný. </w:t>
      </w:r>
      <w:r w:rsidRPr="009730E9">
        <w:rPr>
          <w:rFonts w:ascii="Times New Roman" w:eastAsia="Calibri" w:hAnsi="Times New Roman" w:cs="Times New Roman"/>
          <w:i/>
          <w:iCs/>
          <w:sz w:val="24"/>
          <w:szCs w:val="24"/>
        </w:rPr>
        <w:t xml:space="preserve">Nie je možné dopredu vedieť, aké konkrétne úkony a oprávnenia bude orgán dozoru potrebovať využiť v záujme zistenia súladu s nariadením (EÚ) 2023/1115. Zároveň sa podľa čl. 16 ods. 13 nariadenia (EÚ) 2023/1115 dozory sa vykonávajú bez predchádzajúceho upozornenia hospodárskeho subjektu alebo obchodníka s výnimkou prípadov, keď je predchádzajúce oznámenie hospodárskemu subjektu alebo obchodníkovi potrebné na zabezpečenie účinnosti dozorov. </w:t>
      </w:r>
    </w:p>
    <w:p w14:paraId="66A33C0A" w14:textId="77777777" w:rsidR="00DB47D2" w:rsidRPr="009730E9" w:rsidRDefault="00DB47D2" w:rsidP="00DB47D2">
      <w:pPr>
        <w:spacing w:after="120"/>
        <w:ind w:left="284"/>
        <w:jc w:val="both"/>
        <w:rPr>
          <w:rFonts w:ascii="Times New Roman" w:eastAsia="Calibri" w:hAnsi="Times New Roman" w:cs="Times New Roman"/>
          <w:sz w:val="24"/>
          <w:szCs w:val="24"/>
        </w:rPr>
      </w:pPr>
      <w:r w:rsidRPr="009730E9">
        <w:rPr>
          <w:rFonts w:ascii="Times New Roman" w:eastAsia="Calibri" w:hAnsi="Times New Roman" w:cs="Times New Roman"/>
          <w:b/>
          <w:bCs/>
          <w:sz w:val="24"/>
          <w:szCs w:val="24"/>
        </w:rPr>
        <w:t>6</w:t>
      </w:r>
      <w:r w:rsidRPr="009730E9">
        <w:rPr>
          <w:rFonts w:ascii="Times New Roman" w:eastAsia="Calibri" w:hAnsi="Times New Roman" w:cs="Times New Roman"/>
          <w:sz w:val="24"/>
          <w:szCs w:val="24"/>
        </w:rPr>
        <w:t>. V záujme zachovania najvyššieho stupňa ochrany spotrebiteľa, najmä jeho bezpečnosti pred uvádzaním na trh nebezpečných potravín, potravín nevhodných na ľudskú spotrebu a falšovaných potravín, má v zmysle Článku 18 Nariadenia (ES) č. 178/2002 Európskeho parlamentu a Rady z 28. januára 2002, ktorým sa ustanovujú všeobecné zásady a požiadavky potravinového práva, zriaďuje Európsky úrad pre bezpečnosť potravín a stanovujú postupy v záležitostiach bezpečnosti potravín prevádzkovatelia potravinárskych a krmivárskych podnikov zavedené systémy a postupy, ktoré umožnia, aby boli príslušným orgán sprístupnené informácie o vysledovateľnosti potravín, a to vo všetkých stupňoch výroby, spracúvania a distribúcie. V prípade týchto informácií by bolo preto vhodné, aby si inšpekcia urobila len kópie týchto dokladov, pretože v prípade ohrozenia zdravia spotrebiteľa, prípadne zvierat, by vyžiadanie dokladov medzi jednotlivými inšpekciami by mohlo byť neúčelné.</w:t>
      </w:r>
    </w:p>
    <w:p w14:paraId="1F43435F" w14:textId="77777777" w:rsidR="00DB47D2" w:rsidRPr="009730E9" w:rsidRDefault="00DB47D2" w:rsidP="00DB47D2">
      <w:pPr>
        <w:spacing w:after="360"/>
        <w:ind w:left="284"/>
        <w:jc w:val="both"/>
        <w:rPr>
          <w:rFonts w:ascii="Times New Roman" w:eastAsia="Calibri" w:hAnsi="Times New Roman" w:cs="Times New Roman"/>
          <w:i/>
          <w:iCs/>
          <w:sz w:val="24"/>
          <w:szCs w:val="24"/>
        </w:rPr>
      </w:pPr>
      <w:r w:rsidRPr="009730E9">
        <w:rPr>
          <w:rFonts w:ascii="Times New Roman" w:eastAsia="Calibri" w:hAnsi="Times New Roman" w:cs="Times New Roman"/>
          <w:b/>
          <w:i/>
          <w:iCs/>
          <w:sz w:val="24"/>
          <w:szCs w:val="24"/>
        </w:rPr>
        <w:t xml:space="preserve">Návrh nebol akceptovaný. </w:t>
      </w:r>
      <w:r w:rsidRPr="009730E9">
        <w:rPr>
          <w:rFonts w:ascii="Times New Roman" w:eastAsia="Calibri" w:hAnsi="Times New Roman" w:cs="Times New Roman"/>
          <w:i/>
          <w:iCs/>
          <w:sz w:val="24"/>
          <w:szCs w:val="24"/>
        </w:rPr>
        <w:t>Článok 18 nariadenia (ES). č. 178/2002 Európskeho parlamentu a Rady z 28. januára 2002, ktorým sa ustanovujú všeobecné zásady a požiadavky potravinového práva, zriaďuje Európsky úrad pre bezpečnosť potravín a stanovujú postupy v záležitostiach bezpečnosti potravín týkajúci sa vysledovateľnosti potravín nie je v konflikte s návrhom zákona. Pri odobraní originálnych dokladov a iných písomností sa navrhuje aj povinnosť pre orgán dozoru vystaviť potvrdenie o odobraní týchto dokladov a bezodkladne ich vrátiť.</w:t>
      </w:r>
    </w:p>
    <w:p w14:paraId="727C5106" w14:textId="77777777" w:rsidR="00DB47D2" w:rsidRPr="009730E9" w:rsidRDefault="00DB47D2" w:rsidP="00DB47D2">
      <w:pPr>
        <w:spacing w:after="120"/>
        <w:ind w:left="284"/>
        <w:jc w:val="both"/>
        <w:rPr>
          <w:rFonts w:ascii="Times New Roman" w:eastAsia="Calibri" w:hAnsi="Times New Roman" w:cs="Times New Roman"/>
          <w:sz w:val="24"/>
          <w:szCs w:val="24"/>
        </w:rPr>
      </w:pPr>
      <w:r w:rsidRPr="009730E9">
        <w:rPr>
          <w:rFonts w:ascii="Times New Roman" w:eastAsia="Calibri" w:hAnsi="Times New Roman" w:cs="Times New Roman"/>
          <w:b/>
          <w:bCs/>
          <w:sz w:val="24"/>
          <w:szCs w:val="24"/>
        </w:rPr>
        <w:lastRenderedPageBreak/>
        <w:t>7.</w:t>
      </w:r>
      <w:r w:rsidRPr="009730E9">
        <w:rPr>
          <w:rFonts w:ascii="Times New Roman" w:eastAsia="Calibri" w:hAnsi="Times New Roman" w:cs="Times New Roman"/>
          <w:sz w:val="24"/>
          <w:szCs w:val="24"/>
        </w:rPr>
        <w:t xml:space="preserve"> V § 9 písm. e) zrušiť povinnosť osoby podliehajúcej dozoru na požiadanie orgánu dozoru predložiť na svoje náklady aj ich úradne osvedčený preklad do štátneho jazyka v lehote určenej orgánom dozoru.</w:t>
      </w:r>
    </w:p>
    <w:p w14:paraId="263D5841" w14:textId="77777777" w:rsidR="00DB47D2" w:rsidRPr="009730E9" w:rsidRDefault="00DB47D2" w:rsidP="00DB47D2">
      <w:pPr>
        <w:spacing w:after="360"/>
        <w:ind w:left="284"/>
        <w:jc w:val="both"/>
        <w:rPr>
          <w:rFonts w:ascii="Times New Roman" w:eastAsia="Calibri" w:hAnsi="Times New Roman" w:cs="Times New Roman"/>
          <w:i/>
          <w:iCs/>
          <w:sz w:val="24"/>
          <w:szCs w:val="24"/>
        </w:rPr>
      </w:pPr>
      <w:r w:rsidRPr="009730E9">
        <w:rPr>
          <w:rFonts w:ascii="Times New Roman" w:eastAsia="Calibri" w:hAnsi="Times New Roman" w:cs="Times New Roman"/>
          <w:b/>
          <w:i/>
          <w:iCs/>
          <w:sz w:val="24"/>
          <w:szCs w:val="24"/>
        </w:rPr>
        <w:t>Návrh akceptovaný</w:t>
      </w:r>
      <w:r w:rsidRPr="009730E9">
        <w:rPr>
          <w:rFonts w:ascii="Times New Roman" w:eastAsia="Calibri" w:hAnsi="Times New Roman" w:cs="Times New Roman"/>
          <w:i/>
          <w:iCs/>
          <w:sz w:val="24"/>
          <w:szCs w:val="24"/>
        </w:rPr>
        <w:t xml:space="preserve"> a uvedená povinnosť pre hospodársky subjekt bola z návrhu zákona vypustená. Orgán dozoru však stále má v prípade spáchania </w:t>
      </w:r>
      <w:r>
        <w:rPr>
          <w:rFonts w:ascii="Times New Roman" w:eastAsia="Calibri" w:hAnsi="Times New Roman" w:cs="Times New Roman"/>
          <w:i/>
          <w:iCs/>
          <w:sz w:val="24"/>
          <w:szCs w:val="24"/>
        </w:rPr>
        <w:t xml:space="preserve">priestupku alebo </w:t>
      </w:r>
      <w:r w:rsidRPr="009730E9">
        <w:rPr>
          <w:rFonts w:ascii="Times New Roman" w:eastAsia="Calibri" w:hAnsi="Times New Roman" w:cs="Times New Roman"/>
          <w:i/>
          <w:iCs/>
          <w:sz w:val="24"/>
          <w:szCs w:val="24"/>
        </w:rPr>
        <w:t>iného deliktu hospodárskeho subjektu oprávnenie vymáhať náklady za preklad cudzojazyčných dokumentov do štátneho jazyka a to v súlade s čl. 20 nariadenia (EÚ) 2023/1115.</w:t>
      </w:r>
    </w:p>
    <w:p w14:paraId="1A6F7FDF" w14:textId="77777777" w:rsidR="00DB47D2" w:rsidRPr="009730E9" w:rsidRDefault="00DB47D2" w:rsidP="00DB47D2">
      <w:pPr>
        <w:spacing w:after="120"/>
        <w:ind w:left="284"/>
        <w:jc w:val="both"/>
        <w:rPr>
          <w:rFonts w:ascii="Times New Roman" w:hAnsi="Times New Roman" w:cs="Times New Roman"/>
          <w:sz w:val="24"/>
          <w:szCs w:val="24"/>
        </w:rPr>
      </w:pPr>
      <w:r w:rsidRPr="009730E9">
        <w:rPr>
          <w:rFonts w:ascii="Times New Roman" w:eastAsia="Calibri" w:hAnsi="Times New Roman" w:cs="Times New Roman"/>
          <w:b/>
          <w:bCs/>
          <w:sz w:val="24"/>
          <w:szCs w:val="24"/>
        </w:rPr>
        <w:t>8.</w:t>
      </w:r>
      <w:r w:rsidRPr="009730E9">
        <w:rPr>
          <w:rFonts w:ascii="Times New Roman" w:eastAsia="Calibri" w:hAnsi="Times New Roman" w:cs="Times New Roman"/>
          <w:sz w:val="24"/>
          <w:szCs w:val="24"/>
        </w:rPr>
        <w:t xml:space="preserve"> V § 10 ods. 2 predĺžiť najkratšiu lehotu pre osobu podliehajúcu dozoru na </w:t>
      </w:r>
      <w:r w:rsidRPr="009730E9">
        <w:rPr>
          <w:rFonts w:ascii="Times New Roman" w:hAnsi="Times New Roman" w:cs="Times New Roman"/>
          <w:sz w:val="24"/>
          <w:szCs w:val="24"/>
        </w:rPr>
        <w:t>písomné vyhotovenie protokolu z troch pracovných dní na desať dní.</w:t>
      </w:r>
    </w:p>
    <w:p w14:paraId="428941B6" w14:textId="77777777" w:rsidR="00DB47D2" w:rsidRPr="009730E9" w:rsidRDefault="00DB47D2" w:rsidP="00DB47D2">
      <w:pPr>
        <w:spacing w:after="360"/>
        <w:ind w:left="284"/>
        <w:jc w:val="both"/>
        <w:rPr>
          <w:rFonts w:ascii="Times New Roman" w:hAnsi="Times New Roman" w:cs="Times New Roman"/>
          <w:i/>
          <w:iCs/>
          <w:sz w:val="24"/>
          <w:szCs w:val="24"/>
        </w:rPr>
      </w:pPr>
      <w:r w:rsidRPr="009730E9">
        <w:rPr>
          <w:rFonts w:ascii="Times New Roman" w:eastAsia="Calibri" w:hAnsi="Times New Roman" w:cs="Times New Roman"/>
          <w:b/>
          <w:i/>
          <w:iCs/>
          <w:sz w:val="24"/>
          <w:szCs w:val="24"/>
        </w:rPr>
        <w:t>Návrh akceptovaný</w:t>
      </w:r>
      <w:r w:rsidRPr="009730E9">
        <w:rPr>
          <w:rFonts w:ascii="Times New Roman" w:eastAsia="Calibri" w:hAnsi="Times New Roman" w:cs="Times New Roman"/>
          <w:i/>
          <w:iCs/>
          <w:sz w:val="24"/>
          <w:szCs w:val="24"/>
        </w:rPr>
        <w:t xml:space="preserve"> a lehota bola predĺžená z troch pracovných dní na 10 dní (pričom ako kompromisné riešenie sa nejedná o 10 pracovných dní, ale o 10 kalendárnych dní).</w:t>
      </w:r>
    </w:p>
    <w:p w14:paraId="26AAC9B2" w14:textId="77777777" w:rsidR="00DB47D2" w:rsidRPr="009730E9" w:rsidRDefault="00DB47D2" w:rsidP="00DB47D2">
      <w:pPr>
        <w:spacing w:after="120"/>
        <w:ind w:left="284"/>
        <w:jc w:val="both"/>
        <w:rPr>
          <w:rFonts w:ascii="Times New Roman" w:hAnsi="Times New Roman" w:cs="Times New Roman"/>
          <w:sz w:val="24"/>
          <w:szCs w:val="24"/>
        </w:rPr>
      </w:pPr>
      <w:r w:rsidRPr="009730E9">
        <w:rPr>
          <w:rFonts w:ascii="Times New Roman" w:hAnsi="Times New Roman" w:cs="Times New Roman"/>
          <w:b/>
          <w:bCs/>
          <w:sz w:val="24"/>
          <w:szCs w:val="24"/>
        </w:rPr>
        <w:t>9.</w:t>
      </w:r>
      <w:r w:rsidRPr="009730E9">
        <w:rPr>
          <w:rFonts w:ascii="Times New Roman" w:hAnsi="Times New Roman" w:cs="Times New Roman"/>
          <w:sz w:val="24"/>
          <w:szCs w:val="24"/>
        </w:rPr>
        <w:t xml:space="preserve"> Zaviesť povinnosť pre orgán dozoru doručiť osobe podliehajúcej dozoru záznam vypracovaný podľa § 10 ods. 3. </w:t>
      </w:r>
    </w:p>
    <w:p w14:paraId="01087EB2" w14:textId="77777777" w:rsidR="00DB47D2" w:rsidRPr="009730E9" w:rsidRDefault="00DB47D2" w:rsidP="00DB47D2">
      <w:pPr>
        <w:spacing w:after="360"/>
        <w:ind w:left="284"/>
        <w:jc w:val="both"/>
        <w:rPr>
          <w:rFonts w:ascii="Times New Roman" w:hAnsi="Times New Roman" w:cs="Times New Roman"/>
          <w:i/>
          <w:iCs/>
          <w:sz w:val="24"/>
          <w:szCs w:val="24"/>
        </w:rPr>
      </w:pPr>
      <w:r w:rsidRPr="009730E9">
        <w:rPr>
          <w:rFonts w:ascii="Times New Roman" w:hAnsi="Times New Roman" w:cs="Times New Roman"/>
          <w:b/>
          <w:i/>
          <w:iCs/>
          <w:sz w:val="24"/>
          <w:szCs w:val="24"/>
        </w:rPr>
        <w:t>Návrh akceptovaný</w:t>
      </w:r>
      <w:r w:rsidRPr="009730E9">
        <w:rPr>
          <w:rFonts w:ascii="Times New Roman" w:hAnsi="Times New Roman" w:cs="Times New Roman"/>
          <w:i/>
          <w:iCs/>
          <w:sz w:val="24"/>
          <w:szCs w:val="24"/>
        </w:rPr>
        <w:t>. Do návrhu zákona bola doplnená povinnosť pre orgán dozoru zaslať osobe podliehajúcej dozoru záznam vypracovaný podľa § 10 ods. 3.</w:t>
      </w:r>
    </w:p>
    <w:p w14:paraId="3DF11BA6" w14:textId="77777777" w:rsidR="00DB47D2" w:rsidRPr="00394A1B" w:rsidRDefault="00DB47D2" w:rsidP="00DB47D2">
      <w:pPr>
        <w:spacing w:after="120"/>
        <w:ind w:left="284"/>
        <w:jc w:val="both"/>
        <w:rPr>
          <w:rFonts w:ascii="Times New Roman" w:hAnsi="Times New Roman" w:cs="Times New Roman"/>
          <w:sz w:val="24"/>
          <w:szCs w:val="24"/>
        </w:rPr>
      </w:pPr>
      <w:r w:rsidRPr="008B67A3">
        <w:rPr>
          <w:rFonts w:ascii="Times New Roman" w:hAnsi="Times New Roman" w:cs="Times New Roman"/>
          <w:b/>
          <w:bCs/>
          <w:sz w:val="24"/>
          <w:szCs w:val="24"/>
        </w:rPr>
        <w:t>10.</w:t>
      </w:r>
      <w:r w:rsidRPr="00394A1B">
        <w:rPr>
          <w:rFonts w:ascii="Times New Roman" w:hAnsi="Times New Roman" w:cs="Times New Roman"/>
          <w:sz w:val="24"/>
          <w:szCs w:val="24"/>
        </w:rPr>
        <w:t xml:space="preserve"> Upraviť </w:t>
      </w:r>
      <w:r w:rsidRPr="008B67A3">
        <w:rPr>
          <w:rFonts w:ascii="Times New Roman" w:hAnsi="Times New Roman" w:cs="Times New Roman"/>
          <w:sz w:val="24"/>
          <w:szCs w:val="24"/>
        </w:rPr>
        <w:t>ustanovenia § 11 ods. 1 a ods. 6 tak, aby orgán</w:t>
      </w:r>
      <w:r w:rsidRPr="00394A1B">
        <w:rPr>
          <w:rFonts w:ascii="Times New Roman" w:hAnsi="Times New Roman" w:cs="Times New Roman"/>
          <w:sz w:val="24"/>
          <w:szCs w:val="24"/>
        </w:rPr>
        <w:t xml:space="preserve"> dozoru mohol rozhodovať o uložení predbežného opatrenia len ak zistí skutočnosti nasvedčujúce porušeniu povinnosti hospodárskeho subjektu alebo obchodníka </w:t>
      </w:r>
      <w:r w:rsidRPr="009730E9">
        <w:rPr>
          <w:rFonts w:ascii="Times New Roman" w:hAnsi="Times New Roman" w:cs="Times New Roman"/>
          <w:bCs/>
          <w:sz w:val="24"/>
          <w:szCs w:val="24"/>
        </w:rPr>
        <w:t xml:space="preserve">vo vzťahu k predmetným príslušným výrobkom </w:t>
      </w:r>
      <w:r w:rsidRPr="00394A1B">
        <w:rPr>
          <w:rFonts w:ascii="Times New Roman" w:hAnsi="Times New Roman" w:cs="Times New Roman"/>
          <w:sz w:val="24"/>
          <w:szCs w:val="24"/>
        </w:rPr>
        <w:t>a nie „v oblasti umiestnenia alebo sprístupnenia príslušných komodít alebo príslušných výrobkov na trh a ich vývozu“, čo by bolo aj v súlade s čl. 17 ods. 1 a čl. 23 nariadenia (EÚ) 2023/1115.</w:t>
      </w:r>
    </w:p>
    <w:p w14:paraId="65BE96DB" w14:textId="77777777" w:rsidR="00DB47D2" w:rsidRPr="008B67A3" w:rsidRDefault="00DB47D2" w:rsidP="00DB47D2">
      <w:pPr>
        <w:spacing w:after="360"/>
        <w:ind w:left="284"/>
        <w:jc w:val="both"/>
        <w:rPr>
          <w:rFonts w:ascii="Times New Roman" w:hAnsi="Times New Roman" w:cs="Times New Roman"/>
          <w:i/>
          <w:iCs/>
          <w:sz w:val="24"/>
          <w:szCs w:val="24"/>
        </w:rPr>
      </w:pPr>
      <w:r w:rsidRPr="008B67A3">
        <w:rPr>
          <w:rFonts w:ascii="Times New Roman" w:hAnsi="Times New Roman" w:cs="Times New Roman"/>
          <w:b/>
          <w:bCs/>
          <w:i/>
          <w:iCs/>
          <w:sz w:val="24"/>
          <w:szCs w:val="24"/>
        </w:rPr>
        <w:t>Návrh nebol akceptovaný.</w:t>
      </w:r>
      <w:r w:rsidRPr="008B67A3">
        <w:rPr>
          <w:rFonts w:ascii="Times New Roman" w:hAnsi="Times New Roman" w:cs="Times New Roman"/>
          <w:i/>
          <w:iCs/>
          <w:sz w:val="24"/>
          <w:szCs w:val="24"/>
        </w:rPr>
        <w:t xml:space="preserve"> Predmetná časť § 11 ods. 1 a celý odsek 6 sa vzťahujú na predbežné opatrenia podľa čl. 23 nariadenia (EÚ) 2023/1115, pričom nejde o okamžité predbežné opatrenie podľa čl. 17 nariadenia (EÚ) 2023/1115. Čl. 23 nariadenia (EÚ) 2023/1115 sa vzťahuje na príslušné komodity, ako aj na príslušné výrobky. Znenie § 11 ods. 1 a 6 je v súlade s dotknutými článkami nariadenia (EÚ) 2023/1115.</w:t>
      </w:r>
    </w:p>
    <w:p w14:paraId="5BAE35E9" w14:textId="77777777" w:rsidR="00DB47D2" w:rsidRPr="008B67A3" w:rsidRDefault="00DB47D2" w:rsidP="00DB47D2">
      <w:pPr>
        <w:spacing w:after="120"/>
        <w:ind w:left="284"/>
        <w:jc w:val="both"/>
        <w:rPr>
          <w:rFonts w:ascii="Times New Roman" w:hAnsi="Times New Roman" w:cs="Times New Roman"/>
          <w:sz w:val="24"/>
          <w:szCs w:val="24"/>
        </w:rPr>
      </w:pPr>
      <w:r w:rsidRPr="005A228A">
        <w:rPr>
          <w:rFonts w:ascii="Times New Roman" w:hAnsi="Times New Roman" w:cs="Times New Roman"/>
          <w:b/>
          <w:bCs/>
          <w:sz w:val="24"/>
          <w:szCs w:val="24"/>
        </w:rPr>
        <w:t>11.</w:t>
      </w:r>
      <w:r w:rsidRPr="008B67A3">
        <w:rPr>
          <w:rFonts w:ascii="Times New Roman" w:hAnsi="Times New Roman" w:cs="Times New Roman"/>
          <w:sz w:val="24"/>
          <w:szCs w:val="24"/>
        </w:rPr>
        <w:t xml:space="preserve"> V § 12 ods. 1 skrátiť lehotu orgánu dozoru na vyhotovenie písomného rozhodnutia z 15 pracovných dní na 5 pracovných dní.</w:t>
      </w:r>
    </w:p>
    <w:p w14:paraId="45570A21" w14:textId="77777777" w:rsidR="00DB47D2" w:rsidRPr="008B67A3" w:rsidRDefault="00DB47D2" w:rsidP="00DB47D2">
      <w:pPr>
        <w:spacing w:after="360"/>
        <w:ind w:left="284"/>
        <w:jc w:val="both"/>
        <w:rPr>
          <w:rFonts w:ascii="Times New Roman" w:hAnsi="Times New Roman" w:cs="Times New Roman"/>
          <w:i/>
          <w:iCs/>
          <w:sz w:val="24"/>
          <w:szCs w:val="24"/>
        </w:rPr>
      </w:pPr>
      <w:r w:rsidRPr="008B67A3">
        <w:rPr>
          <w:rFonts w:ascii="Times New Roman" w:hAnsi="Times New Roman" w:cs="Times New Roman"/>
          <w:b/>
          <w:bCs/>
          <w:i/>
          <w:iCs/>
          <w:sz w:val="24"/>
          <w:szCs w:val="24"/>
        </w:rPr>
        <w:t>Návrh čiastočne akceptovaný</w:t>
      </w:r>
      <w:r w:rsidRPr="008B67A3">
        <w:rPr>
          <w:rFonts w:ascii="Times New Roman" w:hAnsi="Times New Roman" w:cs="Times New Roman"/>
          <w:i/>
          <w:iCs/>
          <w:sz w:val="24"/>
          <w:szCs w:val="24"/>
        </w:rPr>
        <w:t xml:space="preserve"> skrátením lehoty orgánu dozoru na vyhotovenie písomného rozhodnutia z 15 dní na 10 pracovných dní.</w:t>
      </w:r>
    </w:p>
    <w:p w14:paraId="372C6FB4" w14:textId="77777777" w:rsidR="00DB47D2" w:rsidRPr="00394A1B" w:rsidRDefault="00DB47D2" w:rsidP="00DB47D2">
      <w:pPr>
        <w:spacing w:after="120"/>
        <w:ind w:left="284"/>
        <w:jc w:val="both"/>
        <w:rPr>
          <w:rFonts w:ascii="Times New Roman" w:eastAsia="Calibri" w:hAnsi="Times New Roman" w:cs="Times New Roman"/>
          <w:sz w:val="24"/>
          <w:szCs w:val="24"/>
        </w:rPr>
      </w:pPr>
      <w:r w:rsidRPr="005A228A">
        <w:rPr>
          <w:rFonts w:ascii="Times New Roman" w:eastAsia="Calibri" w:hAnsi="Times New Roman" w:cs="Times New Roman"/>
          <w:b/>
          <w:bCs/>
          <w:sz w:val="24"/>
          <w:szCs w:val="24"/>
        </w:rPr>
        <w:t>12.</w:t>
      </w:r>
      <w:r w:rsidRPr="008B67A3">
        <w:rPr>
          <w:rFonts w:ascii="Times New Roman" w:eastAsia="Calibri" w:hAnsi="Times New Roman" w:cs="Times New Roman"/>
          <w:sz w:val="24"/>
          <w:szCs w:val="24"/>
        </w:rPr>
        <w:t xml:space="preserve"> V prvej vete v § 13 ods. 8 a 9 nahradiť</w:t>
      </w:r>
      <w:r w:rsidRPr="00394A1B">
        <w:rPr>
          <w:rFonts w:ascii="Times New Roman" w:eastAsia="Calibri" w:hAnsi="Times New Roman" w:cs="Times New Roman"/>
          <w:sz w:val="24"/>
          <w:szCs w:val="24"/>
        </w:rPr>
        <w:t xml:space="preserve"> slovo „uloží“ slovami „môže uložiť“.</w:t>
      </w:r>
    </w:p>
    <w:p w14:paraId="3EC60C74" w14:textId="77777777" w:rsidR="00DB47D2" w:rsidRPr="005A228A" w:rsidRDefault="00DB47D2" w:rsidP="00DB47D2">
      <w:pPr>
        <w:spacing w:after="360"/>
        <w:ind w:left="284"/>
        <w:jc w:val="both"/>
        <w:rPr>
          <w:rFonts w:ascii="Times New Roman" w:eastAsia="Calibri" w:hAnsi="Times New Roman" w:cs="Times New Roman"/>
          <w:i/>
          <w:iCs/>
          <w:sz w:val="24"/>
          <w:szCs w:val="24"/>
        </w:rPr>
      </w:pPr>
      <w:r w:rsidRPr="008B67A3">
        <w:rPr>
          <w:rFonts w:ascii="Times New Roman" w:eastAsia="Calibri" w:hAnsi="Times New Roman" w:cs="Times New Roman"/>
          <w:b/>
          <w:bCs/>
          <w:i/>
          <w:iCs/>
          <w:sz w:val="24"/>
          <w:szCs w:val="24"/>
        </w:rPr>
        <w:t>Návrh nebol akceptovaný.</w:t>
      </w:r>
      <w:r w:rsidRPr="008B67A3">
        <w:rPr>
          <w:rFonts w:ascii="Times New Roman" w:eastAsia="Calibri" w:hAnsi="Times New Roman" w:cs="Times New Roman"/>
          <w:i/>
          <w:iCs/>
          <w:sz w:val="24"/>
          <w:szCs w:val="24"/>
        </w:rPr>
        <w:t xml:space="preserve"> Postup orgánu dozoru musí byť ustanovený jednoznačne s vylúčením svojvôle v činnosti orgánu dozoru. Primeranosť sankcie, ktorou je pokuta, zabezpečí orgán dozoru v rámci určenia výšky pokuty za iný správny delikt, kde prihliadne najmä na závažnosť protiprávneho konania, spôsob, čas trvania a následky protiprávneho konania a na súčinnosť osoby podliehajúcej dozoru, ktorej sa má pokuta uložiť, s orgánom dozoru.</w:t>
      </w:r>
      <w:r>
        <w:rPr>
          <w:rFonts w:ascii="Times New Roman" w:eastAsia="Calibri" w:hAnsi="Times New Roman" w:cs="Times New Roman"/>
          <w:i/>
          <w:iCs/>
          <w:sz w:val="24"/>
          <w:szCs w:val="24"/>
        </w:rPr>
        <w:t xml:space="preserve"> </w:t>
      </w:r>
      <w:r w:rsidRPr="00931EDB">
        <w:rPr>
          <w:rFonts w:ascii="Times New Roman" w:eastAsia="Calibri" w:hAnsi="Times New Roman" w:cs="Times New Roman"/>
          <w:i/>
          <w:iCs/>
          <w:sz w:val="24"/>
          <w:szCs w:val="24"/>
        </w:rPr>
        <w:t xml:space="preserve">Správny orgán nemôže mať k dispozícii slobodnú vôľu v tom, či stíhanému uloží za spáchaný delikt sankciu alebo nie. Zásadne musí mať povinnosť sankciu uložiť za </w:t>
      </w:r>
      <w:r w:rsidRPr="00931EDB">
        <w:rPr>
          <w:rFonts w:ascii="Times New Roman" w:eastAsia="Calibri" w:hAnsi="Times New Roman" w:cs="Times New Roman"/>
          <w:i/>
          <w:iCs/>
          <w:sz w:val="24"/>
          <w:szCs w:val="24"/>
        </w:rPr>
        <w:lastRenderedPageBreak/>
        <w:t>preukázane spáchaný delikt, avšak je možné explicitne ustanoviť podmienky, za akých sa sankcia neuloží a uloží sa len nápravné opatrenie, alebo konanie sa zastaví.</w:t>
      </w:r>
    </w:p>
    <w:p w14:paraId="4ED8A398" w14:textId="77777777" w:rsidR="00DB47D2" w:rsidRPr="00394A1B" w:rsidRDefault="00DB47D2" w:rsidP="00DB47D2">
      <w:pPr>
        <w:spacing w:after="120"/>
        <w:ind w:left="284"/>
        <w:jc w:val="both"/>
        <w:rPr>
          <w:rFonts w:ascii="Times New Roman" w:eastAsia="Calibri" w:hAnsi="Times New Roman" w:cs="Times New Roman"/>
          <w:sz w:val="24"/>
          <w:szCs w:val="24"/>
        </w:rPr>
      </w:pPr>
      <w:r w:rsidRPr="005A228A">
        <w:rPr>
          <w:rFonts w:ascii="Times New Roman" w:eastAsia="Calibri" w:hAnsi="Times New Roman" w:cs="Times New Roman"/>
          <w:b/>
          <w:bCs/>
          <w:sz w:val="24"/>
          <w:szCs w:val="24"/>
        </w:rPr>
        <w:t>13.</w:t>
      </w:r>
      <w:r w:rsidRPr="00394A1B">
        <w:rPr>
          <w:rFonts w:ascii="Times New Roman" w:eastAsia="Calibri" w:hAnsi="Times New Roman" w:cs="Times New Roman"/>
          <w:sz w:val="24"/>
          <w:szCs w:val="24"/>
        </w:rPr>
        <w:t xml:space="preserve"> Vysvetliť v návrhu zákona nesúlad niektorých definícií z nariadenia (EÚ) 2023/1115 s definíciami zaužívanými v slovenských právnych predpisoch (napr. definícia pojmu „les“).</w:t>
      </w:r>
    </w:p>
    <w:p w14:paraId="6808D5CF" w14:textId="77777777" w:rsidR="00DB47D2" w:rsidRPr="005A228A" w:rsidRDefault="00DB47D2" w:rsidP="00DB47D2">
      <w:pPr>
        <w:spacing w:after="360"/>
        <w:ind w:left="284"/>
        <w:jc w:val="both"/>
        <w:rPr>
          <w:rFonts w:ascii="Times New Roman" w:eastAsia="Calibri" w:hAnsi="Times New Roman" w:cs="Times New Roman"/>
          <w:i/>
          <w:iCs/>
          <w:sz w:val="24"/>
          <w:szCs w:val="24"/>
        </w:rPr>
      </w:pPr>
      <w:r>
        <w:rPr>
          <w:rFonts w:ascii="Times New Roman" w:eastAsia="Calibri" w:hAnsi="Times New Roman" w:cs="Times New Roman"/>
          <w:b/>
          <w:bCs/>
          <w:i/>
          <w:iCs/>
          <w:sz w:val="24"/>
          <w:szCs w:val="24"/>
        </w:rPr>
        <w:t xml:space="preserve">Návrh </w:t>
      </w:r>
      <w:r w:rsidRPr="005A228A">
        <w:rPr>
          <w:rFonts w:ascii="Times New Roman" w:eastAsia="Calibri" w:hAnsi="Times New Roman" w:cs="Times New Roman"/>
          <w:b/>
          <w:bCs/>
          <w:i/>
          <w:iCs/>
          <w:sz w:val="24"/>
          <w:szCs w:val="24"/>
        </w:rPr>
        <w:t>nebol akceptovaný.</w:t>
      </w:r>
      <w:r w:rsidRPr="005A228A">
        <w:rPr>
          <w:rFonts w:ascii="Times New Roman" w:eastAsia="Calibri" w:hAnsi="Times New Roman" w:cs="Times New Roman"/>
          <w:i/>
          <w:iCs/>
          <w:sz w:val="24"/>
          <w:szCs w:val="24"/>
        </w:rPr>
        <w:t xml:space="preserve"> Definície pojmov jednoznačne ustanovuje nariadenie (EÚ) 2023/1115 v čl. 2, pričom členské štáty nemajú možnosť tieto definície meniť.</w:t>
      </w:r>
    </w:p>
    <w:p w14:paraId="35FF4D00" w14:textId="77777777" w:rsidR="00DB47D2" w:rsidRPr="005A228A" w:rsidRDefault="00DB47D2" w:rsidP="00DB47D2">
      <w:pPr>
        <w:spacing w:after="60"/>
        <w:ind w:left="284"/>
        <w:jc w:val="both"/>
        <w:rPr>
          <w:rFonts w:ascii="Times New Roman" w:eastAsia="Calibri" w:hAnsi="Times New Roman" w:cs="Times New Roman"/>
          <w:sz w:val="24"/>
          <w:szCs w:val="24"/>
        </w:rPr>
      </w:pPr>
      <w:r w:rsidRPr="005A228A">
        <w:rPr>
          <w:rFonts w:ascii="Times New Roman" w:eastAsia="Calibri" w:hAnsi="Times New Roman" w:cs="Times New Roman"/>
          <w:b/>
          <w:bCs/>
          <w:sz w:val="24"/>
          <w:szCs w:val="24"/>
        </w:rPr>
        <w:t>1</w:t>
      </w:r>
      <w:r>
        <w:rPr>
          <w:rFonts w:ascii="Times New Roman" w:eastAsia="Calibri" w:hAnsi="Times New Roman" w:cs="Times New Roman"/>
          <w:b/>
          <w:bCs/>
          <w:sz w:val="24"/>
          <w:szCs w:val="24"/>
        </w:rPr>
        <w:t>4</w:t>
      </w:r>
      <w:r w:rsidRPr="005A228A">
        <w:rPr>
          <w:rFonts w:ascii="Times New Roman" w:eastAsia="Calibri" w:hAnsi="Times New Roman" w:cs="Times New Roman"/>
          <w:b/>
          <w:bCs/>
          <w:sz w:val="24"/>
          <w:szCs w:val="24"/>
        </w:rPr>
        <w:t>.</w:t>
      </w:r>
      <w:r w:rsidRPr="005A228A">
        <w:rPr>
          <w:rFonts w:ascii="Times New Roman" w:eastAsia="Calibri" w:hAnsi="Times New Roman" w:cs="Times New Roman"/>
          <w:sz w:val="24"/>
          <w:szCs w:val="24"/>
        </w:rPr>
        <w:t xml:space="preserve"> Návrh, aby povinnosti hospodárskych subjektov, obchodníkov a splnomocnených zástupcov boli upravené aj v samotnom ustanovení. Za účelom zachovania zásady právnej istoty považujeme za vhodné aby povinnosti hospodárskych subjektov, obchodníkov a splnomocnených zástupcov boli upravené v samostatnom ustanovení resp. ustanoveniach. Nakoľko ako sa uvádza v § 1 písm. b) návrh zákona má upravovať práve tieto povinnosti avšak na žiadnom ďalšom mieste nie sú tieto povinnosti definované, resp. zo žiadneho ustanovenia návrhu zákona nevyplýva záväznosť dodržiavania týchto povinností. Pokiaľ teda má návrh zákona tieto povinnosti upravovať, je ich potrebné aj následne teda upraviť v samotnom návrhu.</w:t>
      </w:r>
    </w:p>
    <w:p w14:paraId="1E39DAEF" w14:textId="77777777" w:rsidR="00DB47D2" w:rsidRPr="005A228A" w:rsidRDefault="00DB47D2" w:rsidP="00DB47D2">
      <w:pPr>
        <w:spacing w:after="360"/>
        <w:ind w:left="284"/>
        <w:jc w:val="both"/>
        <w:rPr>
          <w:rFonts w:ascii="Times New Roman" w:eastAsia="Calibri" w:hAnsi="Times New Roman" w:cs="Times New Roman"/>
          <w:i/>
          <w:iCs/>
          <w:sz w:val="24"/>
          <w:szCs w:val="24"/>
        </w:rPr>
      </w:pPr>
      <w:r w:rsidRPr="005A228A">
        <w:rPr>
          <w:rFonts w:ascii="Times New Roman" w:eastAsia="Calibri" w:hAnsi="Times New Roman" w:cs="Times New Roman"/>
          <w:b/>
          <w:i/>
          <w:iCs/>
          <w:sz w:val="24"/>
          <w:szCs w:val="24"/>
        </w:rPr>
        <w:t>Návrh nebol akceptovaný.</w:t>
      </w:r>
      <w:r w:rsidRPr="005A228A">
        <w:rPr>
          <w:rFonts w:ascii="Times New Roman" w:eastAsia="Calibri" w:hAnsi="Times New Roman" w:cs="Times New Roman"/>
          <w:i/>
          <w:iCs/>
          <w:sz w:val="24"/>
          <w:szCs w:val="24"/>
        </w:rPr>
        <w:t xml:space="preserve"> Do návrhu zákona sa neprepisujú jednotlivé povinnosti hospodárskych subjektov, obchodníkov a splnomocnených zástupcov, keďže sú už jednoznačne ustanovené v nariadení (EÚ) 2023/1115, ktoré je v súlade s čl. 288 Zmluvy o fungovaní Európskej únie (Ú. v. EÚ C 202, 7. 6. 2016) v platnom znení v Slovenskej republike priamo uplatniteľné, a ktorého ustanovenia majú priamy účinok. Zároveň na účel implementácie nariadenia Európskej únie sa podľa bodu 62.3 prílohy č. 1 k Legislatívnym pravidlám vlády Slovenskej republiky v texte právneho predpisu ustanovenia nariadenia Európskej únie necitujú, ale použije sa odkaz na osobitný predpis a v príslušnej poznámke pod čiarou sa uvedie ich názov a publikačný zdroj.</w:t>
      </w:r>
    </w:p>
    <w:p w14:paraId="2C90C5D0" w14:textId="77777777" w:rsidR="00DB47D2" w:rsidRDefault="00DB47D2" w:rsidP="00DB47D2">
      <w:pPr>
        <w:spacing w:after="120"/>
        <w:ind w:left="284"/>
        <w:jc w:val="both"/>
        <w:rPr>
          <w:rFonts w:ascii="Times New Roman" w:eastAsia="Calibri" w:hAnsi="Times New Roman" w:cs="Times New Roman"/>
          <w:sz w:val="24"/>
          <w:szCs w:val="24"/>
        </w:rPr>
      </w:pPr>
      <w:r w:rsidRPr="00931EDB">
        <w:rPr>
          <w:rFonts w:ascii="Times New Roman" w:eastAsia="Calibri" w:hAnsi="Times New Roman" w:cs="Times New Roman"/>
          <w:b/>
          <w:bCs/>
          <w:sz w:val="24"/>
          <w:szCs w:val="24"/>
        </w:rPr>
        <w:t>15.</w:t>
      </w:r>
      <w:r>
        <w:rPr>
          <w:rFonts w:ascii="Times New Roman" w:eastAsia="Calibri" w:hAnsi="Times New Roman" w:cs="Times New Roman"/>
          <w:sz w:val="24"/>
          <w:szCs w:val="24"/>
        </w:rPr>
        <w:t xml:space="preserve"> V § 10 ods. 7 n</w:t>
      </w:r>
      <w:r w:rsidRPr="00C8039A">
        <w:rPr>
          <w:rFonts w:ascii="Times New Roman" w:eastAsia="Calibri" w:hAnsi="Times New Roman" w:cs="Times New Roman"/>
          <w:sz w:val="24"/>
          <w:szCs w:val="24"/>
        </w:rPr>
        <w:t>avrhujeme znížiť hornú hranicu úhrnu opakovane uložených poriadkových pokút na 1</w:t>
      </w:r>
      <w:r>
        <w:rPr>
          <w:rFonts w:ascii="Times New Roman" w:eastAsia="Calibri" w:hAnsi="Times New Roman" w:cs="Times New Roman"/>
          <w:sz w:val="24"/>
          <w:szCs w:val="24"/>
        </w:rPr>
        <w:t xml:space="preserve"> </w:t>
      </w:r>
      <w:r w:rsidRPr="00C8039A">
        <w:rPr>
          <w:rFonts w:ascii="Times New Roman" w:eastAsia="Calibri" w:hAnsi="Times New Roman" w:cs="Times New Roman"/>
          <w:sz w:val="24"/>
          <w:szCs w:val="24"/>
        </w:rPr>
        <w:t>000 eur pre fyzickú osobu a 5 000 eur pre fyzickú osobu – pod</w:t>
      </w:r>
      <w:r>
        <w:rPr>
          <w:rFonts w:ascii="Times New Roman" w:eastAsia="Calibri" w:hAnsi="Times New Roman" w:cs="Times New Roman"/>
          <w:sz w:val="24"/>
          <w:szCs w:val="24"/>
        </w:rPr>
        <w:t xml:space="preserve">nikateľa alebo právnickú osobu. </w:t>
      </w:r>
      <w:r w:rsidRPr="00C8039A">
        <w:rPr>
          <w:rFonts w:ascii="Times New Roman" w:eastAsia="Calibri" w:hAnsi="Times New Roman" w:cs="Times New Roman"/>
          <w:sz w:val="24"/>
          <w:szCs w:val="24"/>
        </w:rPr>
        <w:t>Odôvodnenie: Horné hranice úhrnu opakovane uložených pokút v návrhu zákona považujeme za neprimerane vysoké a preto ich navrhujeme znížiť.</w:t>
      </w:r>
    </w:p>
    <w:p w14:paraId="49017EE0" w14:textId="77777777" w:rsidR="00DB47D2" w:rsidRPr="00931EDB" w:rsidRDefault="00DB47D2" w:rsidP="00DB47D2">
      <w:pPr>
        <w:spacing w:after="360"/>
        <w:ind w:left="284"/>
        <w:jc w:val="both"/>
        <w:rPr>
          <w:rFonts w:ascii="Times New Roman" w:eastAsia="Calibri" w:hAnsi="Times New Roman" w:cs="Times New Roman"/>
          <w:i/>
          <w:iCs/>
          <w:sz w:val="24"/>
          <w:szCs w:val="24"/>
        </w:rPr>
      </w:pPr>
      <w:r w:rsidRPr="00931EDB">
        <w:rPr>
          <w:rFonts w:ascii="Times New Roman" w:eastAsia="Calibri" w:hAnsi="Times New Roman" w:cs="Times New Roman"/>
          <w:b/>
          <w:bCs/>
          <w:i/>
          <w:iCs/>
          <w:sz w:val="24"/>
          <w:szCs w:val="24"/>
        </w:rPr>
        <w:t>Návrh nebol akceptovaný.</w:t>
      </w:r>
      <w:r w:rsidRPr="00931EDB">
        <w:rPr>
          <w:rFonts w:ascii="Times New Roman" w:eastAsia="Calibri" w:hAnsi="Times New Roman" w:cs="Times New Roman"/>
          <w:i/>
          <w:iCs/>
          <w:sz w:val="24"/>
          <w:szCs w:val="24"/>
        </w:rPr>
        <w:t xml:space="preserve"> Z návrhu zákona bola v Čl. I § 10 ods. 7 odstránená veta „</w:t>
      </w:r>
      <w:r w:rsidRPr="00931EDB">
        <w:rPr>
          <w:rFonts w:ascii="Times New Roman" w:hAnsi="Times New Roman" w:cs="Times New Roman"/>
          <w:i/>
          <w:iCs/>
          <w:sz w:val="24"/>
          <w:szCs w:val="24"/>
        </w:rPr>
        <w:t>Úhrn opakovane uložených poriadkových pokút nesmie presiahnuť 3 000 eur, ak ide o fyzickú osobu, a 10 000 eur, ak ide o fyzickú osobu – podnikateľa alebo právnickú osobu.“</w:t>
      </w:r>
      <w:r w:rsidRPr="00931EDB">
        <w:rPr>
          <w:rFonts w:ascii="Times New Roman" w:eastAsia="Calibri" w:hAnsi="Times New Roman" w:cs="Times New Roman"/>
          <w:i/>
          <w:iCs/>
          <w:sz w:val="24"/>
          <w:szCs w:val="24"/>
        </w:rPr>
        <w:t xml:space="preserve"> Odstránením uvedenej vety sa má predísť zneužívaniu maximálneho úhrnu za opakovane uložené poriadkové pokuty v prípadoch, keď je to pre pokutovaný subjekt výhodnejšie, než platiť pokutu za priestupok alebo iný správny delikt pri porušení povinností vyplývajúcich z nariadenia (EÚ) 1115/2023. </w:t>
      </w:r>
    </w:p>
    <w:p w14:paraId="596D27B2" w14:textId="77777777" w:rsidR="00DB47D2" w:rsidRPr="00931EDB" w:rsidRDefault="00DB47D2" w:rsidP="00DB47D2">
      <w:pPr>
        <w:spacing w:after="120"/>
        <w:ind w:left="284"/>
        <w:jc w:val="both"/>
        <w:rPr>
          <w:rFonts w:ascii="Times New Roman" w:eastAsia="Calibri" w:hAnsi="Times New Roman" w:cs="Times New Roman"/>
          <w:sz w:val="24"/>
          <w:szCs w:val="24"/>
        </w:rPr>
      </w:pPr>
      <w:r w:rsidRPr="00931EDB">
        <w:rPr>
          <w:rFonts w:ascii="Times New Roman" w:eastAsia="Calibri" w:hAnsi="Times New Roman" w:cs="Times New Roman"/>
          <w:b/>
          <w:bCs/>
          <w:sz w:val="24"/>
          <w:szCs w:val="24"/>
        </w:rPr>
        <w:t>16.</w:t>
      </w:r>
      <w:r w:rsidRPr="00931EDB">
        <w:rPr>
          <w:rFonts w:ascii="Times New Roman" w:eastAsia="Calibri" w:hAnsi="Times New Roman" w:cs="Times New Roman"/>
          <w:sz w:val="24"/>
          <w:szCs w:val="24"/>
        </w:rPr>
        <w:t xml:space="preserve"> K iným správnym deliktom v čl. I - Navrhujeme znížiť horné hranice výšky pokút aspoň o 50 %. Odôvodnenie: Nastavenie hornej hranice výšky pokút považujeme za neprimerane vysoké. Zároveň časový limit pre implementáciu do praxe je neprimerane krátky a to vzhľadom aj na skutočnosť, že samotný systém pre hlásenia ešte nie je k dispozícii.</w:t>
      </w:r>
    </w:p>
    <w:p w14:paraId="4B98CD14" w14:textId="77777777" w:rsidR="00DB47D2" w:rsidRPr="00931EDB" w:rsidRDefault="00DB47D2" w:rsidP="00DB47D2">
      <w:pPr>
        <w:spacing w:after="360"/>
        <w:ind w:left="284"/>
        <w:jc w:val="both"/>
        <w:rPr>
          <w:rFonts w:ascii="Times New Roman" w:eastAsia="Calibri" w:hAnsi="Times New Roman" w:cs="Times New Roman"/>
          <w:i/>
          <w:iCs/>
          <w:sz w:val="24"/>
          <w:szCs w:val="24"/>
        </w:rPr>
      </w:pPr>
      <w:r w:rsidRPr="00931EDB">
        <w:rPr>
          <w:rFonts w:ascii="Times New Roman" w:eastAsia="Calibri" w:hAnsi="Times New Roman" w:cs="Times New Roman"/>
          <w:b/>
          <w:i/>
          <w:iCs/>
          <w:sz w:val="24"/>
          <w:szCs w:val="24"/>
        </w:rPr>
        <w:lastRenderedPageBreak/>
        <w:t>Návrh čiastočne akceptovaný</w:t>
      </w:r>
      <w:r w:rsidRPr="00931EDB">
        <w:rPr>
          <w:rFonts w:ascii="Times New Roman" w:eastAsia="Calibri" w:hAnsi="Times New Roman" w:cs="Times New Roman"/>
          <w:i/>
          <w:iCs/>
          <w:sz w:val="24"/>
          <w:szCs w:val="24"/>
        </w:rPr>
        <w:t>. Sadzby pokút za iné správne delikty sa primerane upravili tak, aby zodpovedali závažnosti za jednotlivé porušenia (v závislosti od skutkovej podstaty iného správneho deliktu). Časový limit na implementáciu povinností do praxe, teda účinnosť návrhu zákona nie je možné zmeniť, nakoľko nadobudnutie účinnosti nariadenia (EÚ) 1115/2023 a dátum začatia jeho uplatňovania je jasne uvedený v čl. 38 nariadenia (EÚ) 1115/2023.</w:t>
      </w:r>
    </w:p>
    <w:p w14:paraId="400043F2" w14:textId="77777777" w:rsidR="00DB47D2" w:rsidRPr="00931EDB" w:rsidRDefault="00DB47D2" w:rsidP="00DB47D2">
      <w:pPr>
        <w:spacing w:after="120"/>
        <w:ind w:left="284"/>
        <w:jc w:val="both"/>
        <w:rPr>
          <w:rFonts w:ascii="Times New Roman" w:eastAsia="Calibri" w:hAnsi="Times New Roman" w:cs="Times New Roman"/>
          <w:sz w:val="24"/>
          <w:szCs w:val="24"/>
        </w:rPr>
      </w:pPr>
      <w:r w:rsidRPr="00931EDB">
        <w:rPr>
          <w:rFonts w:ascii="Times New Roman" w:eastAsia="Calibri" w:hAnsi="Times New Roman" w:cs="Times New Roman"/>
          <w:b/>
          <w:bCs/>
          <w:sz w:val="24"/>
          <w:szCs w:val="24"/>
        </w:rPr>
        <w:t>17.</w:t>
      </w:r>
      <w:r w:rsidRPr="00931EDB">
        <w:rPr>
          <w:rFonts w:ascii="Times New Roman" w:eastAsia="Calibri" w:hAnsi="Times New Roman" w:cs="Times New Roman"/>
          <w:sz w:val="24"/>
          <w:szCs w:val="24"/>
        </w:rPr>
        <w:t xml:space="preserve"> K čl. I § 14 V rámci prechodných ustanovení navrhujeme, aby prvých 5 rokov účinnosti zákona orgán dozoru ukladal len nápravné opatrenia a neukladal pokuty. Odôvodnenie: Vzhľadom na komplexnosť celého nariadenia a skutočnosť, že sa bude vzťahovať aj v Slovenskej republike na veľké množstvo subjektov vrátane malých a stredných podnikov, či rodinných farmárov, právnu neistotu a množstvo otázok z praxe, ktoré vznikajú a vzniknú pri uplatňovaní nariadenia, navrhujeme v prvých rokoch nábehu nariadenia, informačného systému ukladať pri vzniknutých nedostatkoch len nápravné opatrenia.</w:t>
      </w:r>
    </w:p>
    <w:p w14:paraId="653B5FEC" w14:textId="77777777" w:rsidR="00DB47D2" w:rsidRPr="00931EDB" w:rsidRDefault="00DB47D2" w:rsidP="00DB47D2">
      <w:pPr>
        <w:spacing w:after="360"/>
        <w:ind w:left="284"/>
        <w:jc w:val="both"/>
        <w:rPr>
          <w:rFonts w:ascii="Times New Roman" w:eastAsia="Calibri" w:hAnsi="Times New Roman" w:cs="Times New Roman"/>
          <w:i/>
          <w:iCs/>
          <w:sz w:val="24"/>
          <w:szCs w:val="24"/>
        </w:rPr>
      </w:pPr>
      <w:r w:rsidRPr="00931EDB">
        <w:rPr>
          <w:rFonts w:ascii="Times New Roman" w:eastAsia="Calibri" w:hAnsi="Times New Roman" w:cs="Times New Roman"/>
          <w:b/>
          <w:i/>
          <w:iCs/>
          <w:sz w:val="24"/>
          <w:szCs w:val="24"/>
        </w:rPr>
        <w:t>Návrh nebol akceptovaný.</w:t>
      </w:r>
      <w:r w:rsidRPr="00931EDB">
        <w:rPr>
          <w:rFonts w:ascii="Times New Roman" w:eastAsia="Calibri" w:hAnsi="Times New Roman" w:cs="Times New Roman"/>
          <w:i/>
          <w:iCs/>
          <w:sz w:val="24"/>
          <w:szCs w:val="24"/>
        </w:rPr>
        <w:t xml:space="preserve"> Nariadenie (EÚ) 2023/1115 neumožňuje členskému štátu uvedený postup neukladať pokuty na určené časové obdobie. </w:t>
      </w:r>
    </w:p>
    <w:p w14:paraId="31DBC5BD" w14:textId="77777777" w:rsidR="00DB47D2" w:rsidRPr="00931EDB" w:rsidRDefault="00DB47D2" w:rsidP="00DB47D2">
      <w:pPr>
        <w:spacing w:after="120"/>
        <w:ind w:left="284"/>
        <w:jc w:val="both"/>
        <w:rPr>
          <w:rFonts w:ascii="Times New Roman" w:eastAsia="Calibri" w:hAnsi="Times New Roman" w:cs="Times New Roman"/>
          <w:sz w:val="24"/>
          <w:szCs w:val="24"/>
        </w:rPr>
      </w:pPr>
      <w:r>
        <w:rPr>
          <w:rFonts w:ascii="Times New Roman" w:eastAsia="Calibri" w:hAnsi="Times New Roman" w:cs="Times New Roman"/>
          <w:b/>
          <w:bCs/>
          <w:sz w:val="24"/>
          <w:szCs w:val="24"/>
        </w:rPr>
        <w:t>18</w:t>
      </w:r>
      <w:r w:rsidRPr="00D6591A">
        <w:rPr>
          <w:rFonts w:ascii="Times New Roman" w:eastAsia="Calibri" w:hAnsi="Times New Roman" w:cs="Times New Roman"/>
          <w:b/>
          <w:bCs/>
          <w:sz w:val="24"/>
          <w:szCs w:val="24"/>
        </w:rPr>
        <w:t>.</w:t>
      </w:r>
      <w:r w:rsidRPr="00931EDB">
        <w:rPr>
          <w:rFonts w:ascii="Times New Roman" w:eastAsia="Calibri" w:hAnsi="Times New Roman" w:cs="Times New Roman"/>
          <w:sz w:val="24"/>
          <w:szCs w:val="24"/>
        </w:rPr>
        <w:t xml:space="preserve"> K § 9 písm. h): Považujeme za nevyhnutné, aby za účelom dozoru, bolo možné splniť povinnosť vyplývajúcu z § 9 písm. h) aj odovzdaním kópii potrebných dokladov. V prípade, že by po odovzdaní originálov bol kontrolovaný subjekt vystavený kontrole od iného štátneho orgánu kontroly a bol by taktiež vyzvaný na predloženie tých istých dokladov nebol by schopný uvedenú požiadavku splniť.</w:t>
      </w:r>
    </w:p>
    <w:p w14:paraId="573DB7CE" w14:textId="77777777" w:rsidR="00DB47D2" w:rsidRDefault="00DB47D2" w:rsidP="00DB47D2">
      <w:pPr>
        <w:spacing w:after="360"/>
        <w:ind w:left="284"/>
        <w:jc w:val="both"/>
        <w:rPr>
          <w:rFonts w:ascii="Times New Roman" w:eastAsia="Calibri" w:hAnsi="Times New Roman" w:cs="Times New Roman"/>
          <w:i/>
          <w:iCs/>
          <w:sz w:val="24"/>
          <w:szCs w:val="24"/>
        </w:rPr>
      </w:pPr>
      <w:r w:rsidRPr="00931EDB">
        <w:rPr>
          <w:rFonts w:ascii="Times New Roman" w:eastAsia="Calibri" w:hAnsi="Times New Roman" w:cs="Times New Roman"/>
          <w:b/>
          <w:i/>
          <w:iCs/>
          <w:sz w:val="24"/>
          <w:szCs w:val="24"/>
        </w:rPr>
        <w:t xml:space="preserve">Návrh nebol akceptovaný. </w:t>
      </w:r>
      <w:r w:rsidRPr="00931EDB">
        <w:rPr>
          <w:rFonts w:ascii="Times New Roman" w:eastAsia="Calibri" w:hAnsi="Times New Roman" w:cs="Times New Roman"/>
          <w:i/>
          <w:iCs/>
          <w:sz w:val="24"/>
          <w:szCs w:val="24"/>
        </w:rPr>
        <w:t xml:space="preserve">Jednotlivé orgány dozoru musia pri odobratí originálov dokumentov a iných písomností vystaviť osobe podliehajúcej dozoru potvrdenie o ich odobratí. </w:t>
      </w:r>
    </w:p>
    <w:p w14:paraId="75C132FF" w14:textId="77777777" w:rsidR="00DB47D2" w:rsidRDefault="00DB47D2" w:rsidP="00DB47D2">
      <w:pPr>
        <w:spacing w:after="120"/>
        <w:ind w:left="284"/>
        <w:jc w:val="both"/>
        <w:rPr>
          <w:rFonts w:ascii="Times New Roman" w:eastAsia="Calibri" w:hAnsi="Times New Roman" w:cs="Times New Roman"/>
          <w:sz w:val="24"/>
          <w:szCs w:val="24"/>
        </w:rPr>
      </w:pPr>
      <w:r>
        <w:rPr>
          <w:rFonts w:ascii="Times New Roman" w:eastAsia="Calibri" w:hAnsi="Times New Roman" w:cs="Times New Roman"/>
          <w:b/>
          <w:bCs/>
          <w:sz w:val="24"/>
          <w:szCs w:val="24"/>
        </w:rPr>
        <w:t>19</w:t>
      </w:r>
      <w:r w:rsidRPr="00D6591A">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V</w:t>
      </w:r>
      <w:r w:rsidRPr="002F6097">
        <w:rPr>
          <w:rFonts w:ascii="Times New Roman" w:eastAsia="Calibri" w:hAnsi="Times New Roman" w:cs="Times New Roman"/>
          <w:sz w:val="24"/>
          <w:szCs w:val="24"/>
        </w:rPr>
        <w:t xml:space="preserve"> Čl.</w:t>
      </w:r>
      <w:r>
        <w:rPr>
          <w:rFonts w:ascii="Times New Roman" w:eastAsia="Calibri" w:hAnsi="Times New Roman" w:cs="Times New Roman"/>
          <w:sz w:val="24"/>
          <w:szCs w:val="24"/>
        </w:rPr>
        <w:t xml:space="preserve"> </w:t>
      </w:r>
      <w:r w:rsidRPr="002F6097">
        <w:rPr>
          <w:rFonts w:ascii="Times New Roman" w:eastAsia="Calibri" w:hAnsi="Times New Roman" w:cs="Times New Roman"/>
          <w:sz w:val="24"/>
          <w:szCs w:val="24"/>
        </w:rPr>
        <w:t xml:space="preserve">I § 13 Iné správne delikty a Čl.VI § 16 odsek 2 </w:t>
      </w:r>
      <w:r>
        <w:rPr>
          <w:rFonts w:ascii="Times New Roman" w:eastAsia="Calibri" w:hAnsi="Times New Roman" w:cs="Times New Roman"/>
          <w:sz w:val="24"/>
          <w:szCs w:val="24"/>
        </w:rPr>
        <w:t xml:space="preserve">navrhujeme </w:t>
      </w:r>
      <w:r w:rsidRPr="002F6097">
        <w:rPr>
          <w:rFonts w:ascii="Times New Roman" w:eastAsia="Calibri" w:hAnsi="Times New Roman" w:cs="Times New Roman"/>
          <w:sz w:val="24"/>
          <w:szCs w:val="24"/>
        </w:rPr>
        <w:t>znížiť pokuty aspoň na polovicu.</w:t>
      </w:r>
      <w:r>
        <w:rPr>
          <w:rFonts w:ascii="Times New Roman" w:eastAsia="Calibri" w:hAnsi="Times New Roman" w:cs="Times New Roman"/>
          <w:sz w:val="24"/>
          <w:szCs w:val="24"/>
        </w:rPr>
        <w:t xml:space="preserve"> Zároveň navrhujeme p</w:t>
      </w:r>
      <w:r w:rsidRPr="002F6097">
        <w:rPr>
          <w:rFonts w:ascii="Times New Roman" w:eastAsia="Calibri" w:hAnsi="Times New Roman" w:cs="Times New Roman"/>
          <w:sz w:val="24"/>
          <w:szCs w:val="24"/>
        </w:rPr>
        <w:t>rávnickú osobu a fyzickú osobu-podnikateľa nedávať pri pokutách na jednu úroveň</w:t>
      </w:r>
      <w:r>
        <w:rPr>
          <w:rFonts w:ascii="Times New Roman" w:eastAsia="Calibri" w:hAnsi="Times New Roman" w:cs="Times New Roman"/>
          <w:sz w:val="24"/>
          <w:szCs w:val="24"/>
        </w:rPr>
        <w:t>.</w:t>
      </w:r>
    </w:p>
    <w:p w14:paraId="0FCE66B0" w14:textId="77777777" w:rsidR="00DB47D2" w:rsidRDefault="00DB47D2" w:rsidP="00DB47D2">
      <w:pPr>
        <w:spacing w:after="360"/>
        <w:ind w:left="284"/>
        <w:jc w:val="both"/>
        <w:rPr>
          <w:rFonts w:ascii="Times New Roman" w:eastAsia="Calibri" w:hAnsi="Times New Roman" w:cs="Times New Roman"/>
          <w:i/>
          <w:iCs/>
          <w:sz w:val="24"/>
          <w:szCs w:val="24"/>
        </w:rPr>
      </w:pPr>
      <w:r w:rsidRPr="00D6591A">
        <w:rPr>
          <w:rFonts w:ascii="Times New Roman" w:eastAsia="Calibri" w:hAnsi="Times New Roman" w:cs="Times New Roman"/>
          <w:b/>
          <w:bCs/>
          <w:i/>
          <w:iCs/>
          <w:sz w:val="24"/>
          <w:szCs w:val="24"/>
        </w:rPr>
        <w:t>Návrh čiastočne akceptovaný.</w:t>
      </w:r>
      <w:r w:rsidRPr="00D6591A">
        <w:rPr>
          <w:rFonts w:ascii="Times New Roman" w:eastAsia="Calibri" w:hAnsi="Times New Roman" w:cs="Times New Roman"/>
          <w:i/>
          <w:iCs/>
          <w:sz w:val="24"/>
          <w:szCs w:val="24"/>
        </w:rPr>
        <w:t xml:space="preserve"> Sadzby pokút za iné správne delikty sa v Čl. I primerane upravili tak, aby zodpovedali závažnosti za jednotlivé porušenia (v závislosti od skutkovej podstaty iného správneho deliktu). Rovnako sa znižujú pokuty za priestupky a iné správne delikty a Čl. VI. Rozlíšenie medzi právnickou osobou a fyzickou osobou-podnikateľom v vzťahu k pokutám nie je možné, nakoľko nielen právnická osoba, ale aj fyzická osoba-podnikateľ vykonáva podnikateľskú činnosť s rovnakými právnymi a ekonomickými dôsledkami. V oboch prípadoch ide o subjekty, ktoré sú zapojené do hospodárskej činnosti, generujú príjmy a podliehajú rovnakým právnym predpisom a povinnostiam týkajúcim sa podnikania.</w:t>
      </w:r>
    </w:p>
    <w:p w14:paraId="7C461FC3" w14:textId="77777777" w:rsidR="00DB47D2" w:rsidRPr="00D6591A" w:rsidRDefault="00DB47D2" w:rsidP="00DB47D2">
      <w:pPr>
        <w:spacing w:after="120"/>
        <w:ind w:left="284"/>
        <w:jc w:val="both"/>
        <w:rPr>
          <w:rFonts w:ascii="Times New Roman" w:eastAsia="Calibri" w:hAnsi="Times New Roman" w:cs="Times New Roman"/>
          <w:sz w:val="24"/>
          <w:szCs w:val="24"/>
        </w:rPr>
      </w:pPr>
      <w:r w:rsidRPr="00D6591A">
        <w:rPr>
          <w:rFonts w:ascii="Times New Roman" w:eastAsia="Calibri" w:hAnsi="Times New Roman" w:cs="Times New Roman"/>
          <w:b/>
          <w:bCs/>
          <w:sz w:val="24"/>
          <w:szCs w:val="24"/>
        </w:rPr>
        <w:t>20.</w:t>
      </w:r>
      <w:r>
        <w:rPr>
          <w:rFonts w:ascii="Times New Roman" w:eastAsia="Calibri" w:hAnsi="Times New Roman" w:cs="Times New Roman"/>
          <w:sz w:val="24"/>
          <w:szCs w:val="24"/>
        </w:rPr>
        <w:t xml:space="preserve"> </w:t>
      </w:r>
      <w:r w:rsidRPr="00D6591A">
        <w:rPr>
          <w:rFonts w:ascii="Times New Roman" w:eastAsia="Calibri" w:hAnsi="Times New Roman" w:cs="Times New Roman"/>
          <w:sz w:val="24"/>
          <w:szCs w:val="24"/>
        </w:rPr>
        <w:t>Nevidíme v navrhovanej zmene zakomponovanie prehodnotenia zákonov aplikačnou praxou</w:t>
      </w:r>
      <w:r>
        <w:rPr>
          <w:rFonts w:ascii="Times New Roman" w:eastAsia="Calibri" w:hAnsi="Times New Roman" w:cs="Times New Roman"/>
          <w:sz w:val="24"/>
          <w:szCs w:val="24"/>
        </w:rPr>
        <w:t xml:space="preserve"> </w:t>
      </w:r>
      <w:r w:rsidRPr="00D6591A">
        <w:rPr>
          <w:rFonts w:ascii="Times New Roman" w:eastAsia="Calibri" w:hAnsi="Times New Roman" w:cs="Times New Roman"/>
          <w:sz w:val="24"/>
          <w:szCs w:val="24"/>
        </w:rPr>
        <w:t>a navrhujeme pravidelné prehodnocovanie a zmenu legislatívy tak ako to umožňuje slovenská</w:t>
      </w:r>
      <w:r>
        <w:rPr>
          <w:rFonts w:ascii="Times New Roman" w:eastAsia="Calibri" w:hAnsi="Times New Roman" w:cs="Times New Roman"/>
          <w:sz w:val="24"/>
          <w:szCs w:val="24"/>
        </w:rPr>
        <w:t xml:space="preserve"> </w:t>
      </w:r>
      <w:r w:rsidRPr="00D6591A">
        <w:rPr>
          <w:rFonts w:ascii="Times New Roman" w:eastAsia="Calibri" w:hAnsi="Times New Roman" w:cs="Times New Roman"/>
          <w:sz w:val="24"/>
          <w:szCs w:val="24"/>
        </w:rPr>
        <w:t>legislatíva.</w:t>
      </w:r>
    </w:p>
    <w:p w14:paraId="293D7407" w14:textId="77777777" w:rsidR="00DB47D2" w:rsidRPr="00D6591A" w:rsidRDefault="00DB47D2" w:rsidP="00DB47D2">
      <w:pPr>
        <w:spacing w:after="360"/>
        <w:ind w:left="284"/>
        <w:jc w:val="both"/>
        <w:rPr>
          <w:rFonts w:ascii="Times New Roman" w:eastAsia="Calibri" w:hAnsi="Times New Roman" w:cs="Times New Roman"/>
          <w:i/>
          <w:iCs/>
          <w:sz w:val="24"/>
          <w:szCs w:val="24"/>
        </w:rPr>
      </w:pPr>
      <w:r w:rsidRPr="00D6591A">
        <w:rPr>
          <w:rFonts w:ascii="Times New Roman" w:eastAsia="Calibri" w:hAnsi="Times New Roman" w:cs="Times New Roman"/>
          <w:b/>
          <w:bCs/>
          <w:i/>
          <w:iCs/>
          <w:sz w:val="24"/>
          <w:szCs w:val="24"/>
        </w:rPr>
        <w:t xml:space="preserve">Návrh </w:t>
      </w:r>
      <w:r>
        <w:rPr>
          <w:rFonts w:ascii="Times New Roman" w:eastAsia="Calibri" w:hAnsi="Times New Roman" w:cs="Times New Roman"/>
          <w:b/>
          <w:bCs/>
          <w:i/>
          <w:iCs/>
          <w:sz w:val="24"/>
          <w:szCs w:val="24"/>
        </w:rPr>
        <w:t xml:space="preserve">čiastočne </w:t>
      </w:r>
      <w:r w:rsidRPr="00D6591A">
        <w:rPr>
          <w:rFonts w:ascii="Times New Roman" w:eastAsia="Calibri" w:hAnsi="Times New Roman" w:cs="Times New Roman"/>
          <w:b/>
          <w:bCs/>
          <w:i/>
          <w:iCs/>
          <w:sz w:val="24"/>
          <w:szCs w:val="24"/>
        </w:rPr>
        <w:t xml:space="preserve">akceptovaný. </w:t>
      </w:r>
      <w:r w:rsidRPr="00D6591A">
        <w:rPr>
          <w:rFonts w:ascii="Times New Roman" w:eastAsia="Calibri" w:hAnsi="Times New Roman" w:cs="Times New Roman"/>
          <w:i/>
          <w:iCs/>
          <w:sz w:val="24"/>
          <w:szCs w:val="24"/>
        </w:rPr>
        <w:t xml:space="preserve">V prípade </w:t>
      </w:r>
      <w:r>
        <w:rPr>
          <w:rFonts w:ascii="Times New Roman" w:eastAsia="Calibri" w:hAnsi="Times New Roman" w:cs="Times New Roman"/>
          <w:i/>
          <w:iCs/>
          <w:sz w:val="24"/>
          <w:szCs w:val="24"/>
        </w:rPr>
        <w:t>Č</w:t>
      </w:r>
      <w:r w:rsidRPr="00D6591A">
        <w:rPr>
          <w:rFonts w:ascii="Times New Roman" w:eastAsia="Calibri" w:hAnsi="Times New Roman" w:cs="Times New Roman"/>
          <w:i/>
          <w:iCs/>
          <w:sz w:val="24"/>
          <w:szCs w:val="24"/>
        </w:rPr>
        <w:t xml:space="preserve">l. I ide o nový zákon, ktorým sa implementuje nové nariadenia </w:t>
      </w:r>
      <w:r>
        <w:rPr>
          <w:rFonts w:ascii="Times New Roman" w:eastAsia="Calibri" w:hAnsi="Times New Roman" w:cs="Times New Roman"/>
          <w:i/>
          <w:iCs/>
          <w:sz w:val="24"/>
          <w:szCs w:val="24"/>
        </w:rPr>
        <w:t>Európskej únie a</w:t>
      </w:r>
      <w:r w:rsidRPr="00D6591A">
        <w:rPr>
          <w:rFonts w:ascii="Times New Roman" w:eastAsia="Calibri" w:hAnsi="Times New Roman" w:cs="Times New Roman"/>
          <w:i/>
          <w:iCs/>
          <w:sz w:val="24"/>
          <w:szCs w:val="24"/>
        </w:rPr>
        <w:t xml:space="preserve"> preto ešte </w:t>
      </w:r>
      <w:r>
        <w:rPr>
          <w:rFonts w:ascii="Times New Roman" w:eastAsia="Calibri" w:hAnsi="Times New Roman" w:cs="Times New Roman"/>
          <w:i/>
          <w:iCs/>
          <w:sz w:val="24"/>
          <w:szCs w:val="24"/>
        </w:rPr>
        <w:t xml:space="preserve">neexistuje </w:t>
      </w:r>
      <w:r w:rsidRPr="00D6591A">
        <w:rPr>
          <w:rFonts w:ascii="Times New Roman" w:eastAsia="Calibri" w:hAnsi="Times New Roman" w:cs="Times New Roman"/>
          <w:i/>
          <w:iCs/>
          <w:sz w:val="24"/>
          <w:szCs w:val="24"/>
        </w:rPr>
        <w:t>aplikačná prax</w:t>
      </w:r>
      <w:r>
        <w:rPr>
          <w:rFonts w:ascii="Times New Roman" w:eastAsia="Calibri" w:hAnsi="Times New Roman" w:cs="Times New Roman"/>
          <w:i/>
          <w:iCs/>
          <w:sz w:val="24"/>
          <w:szCs w:val="24"/>
        </w:rPr>
        <w:t xml:space="preserve"> v súvislosti </w:t>
      </w:r>
      <w:r>
        <w:rPr>
          <w:rFonts w:ascii="Times New Roman" w:eastAsia="Calibri" w:hAnsi="Times New Roman" w:cs="Times New Roman"/>
          <w:i/>
          <w:iCs/>
          <w:sz w:val="24"/>
          <w:szCs w:val="24"/>
        </w:rPr>
        <w:lastRenderedPageBreak/>
        <w:t>s uplatňovaním tohto predpisu</w:t>
      </w:r>
      <w:r w:rsidRPr="00D6591A">
        <w:rPr>
          <w:rFonts w:ascii="Times New Roman" w:eastAsia="Calibri" w:hAnsi="Times New Roman" w:cs="Times New Roman"/>
          <w:i/>
          <w:iCs/>
          <w:sz w:val="24"/>
          <w:szCs w:val="24"/>
        </w:rPr>
        <w:t xml:space="preserve">. V prípade </w:t>
      </w:r>
      <w:r>
        <w:rPr>
          <w:rFonts w:ascii="Times New Roman" w:eastAsia="Calibri" w:hAnsi="Times New Roman" w:cs="Times New Roman"/>
          <w:i/>
          <w:iCs/>
          <w:sz w:val="24"/>
          <w:szCs w:val="24"/>
        </w:rPr>
        <w:t>Č</w:t>
      </w:r>
      <w:r w:rsidRPr="00D6591A">
        <w:rPr>
          <w:rFonts w:ascii="Times New Roman" w:eastAsia="Calibri" w:hAnsi="Times New Roman" w:cs="Times New Roman"/>
          <w:i/>
          <w:iCs/>
          <w:sz w:val="24"/>
          <w:szCs w:val="24"/>
        </w:rPr>
        <w:t>l. VI aplikačná prax ukázala, že pokuty nezodpovedajú menej závažným porušeniam</w:t>
      </w:r>
      <w:r>
        <w:rPr>
          <w:rFonts w:ascii="Times New Roman" w:eastAsia="Calibri" w:hAnsi="Times New Roman" w:cs="Times New Roman"/>
          <w:i/>
          <w:iCs/>
          <w:sz w:val="24"/>
          <w:szCs w:val="24"/>
        </w:rPr>
        <w:t xml:space="preserve"> povinností nariadenia (EÚ) č. 995/2010</w:t>
      </w:r>
      <w:r w:rsidRPr="00D6591A">
        <w:rPr>
          <w:rFonts w:ascii="Times New Roman" w:eastAsia="Calibri" w:hAnsi="Times New Roman" w:cs="Times New Roman"/>
          <w:i/>
          <w:iCs/>
          <w:sz w:val="24"/>
          <w:szCs w:val="24"/>
        </w:rPr>
        <w:t>, preto sa ich limity upravujú tak</w:t>
      </w:r>
      <w:r>
        <w:rPr>
          <w:rFonts w:ascii="Times New Roman" w:eastAsia="Calibri" w:hAnsi="Times New Roman" w:cs="Times New Roman"/>
          <w:i/>
          <w:iCs/>
          <w:sz w:val="24"/>
          <w:szCs w:val="24"/>
        </w:rPr>
        <w:t>,</w:t>
      </w:r>
      <w:r w:rsidRPr="00D6591A">
        <w:rPr>
          <w:rFonts w:ascii="Times New Roman" w:eastAsia="Calibri" w:hAnsi="Times New Roman" w:cs="Times New Roman"/>
          <w:i/>
          <w:iCs/>
          <w:sz w:val="24"/>
          <w:szCs w:val="24"/>
        </w:rPr>
        <w:t xml:space="preserve"> aby </w:t>
      </w:r>
      <w:r>
        <w:rPr>
          <w:rFonts w:ascii="Times New Roman" w:eastAsia="Calibri" w:hAnsi="Times New Roman" w:cs="Times New Roman"/>
          <w:i/>
          <w:iCs/>
          <w:sz w:val="24"/>
          <w:szCs w:val="24"/>
        </w:rPr>
        <w:t>orgán dozoru mohol pri rozhodovaní uložiť za priestupky a iné správne delikty aj nižšie pokuty.</w:t>
      </w:r>
    </w:p>
    <w:p w14:paraId="3598F182" w14:textId="77777777" w:rsidR="00DB47D2" w:rsidRDefault="00DB47D2" w:rsidP="00DB47D2">
      <w:pPr>
        <w:spacing w:after="120"/>
        <w:ind w:left="284"/>
        <w:jc w:val="both"/>
        <w:rPr>
          <w:rFonts w:ascii="Times New Roman" w:eastAsia="Calibri" w:hAnsi="Times New Roman" w:cs="Times New Roman"/>
          <w:sz w:val="24"/>
          <w:szCs w:val="24"/>
        </w:rPr>
      </w:pPr>
      <w:r w:rsidRPr="00742318">
        <w:rPr>
          <w:rFonts w:ascii="Times New Roman" w:eastAsia="Calibri" w:hAnsi="Times New Roman" w:cs="Times New Roman"/>
          <w:b/>
          <w:bCs/>
          <w:sz w:val="24"/>
          <w:szCs w:val="24"/>
        </w:rPr>
        <w:t>21.</w:t>
      </w:r>
      <w:r>
        <w:rPr>
          <w:rFonts w:ascii="Times New Roman" w:eastAsia="Calibri" w:hAnsi="Times New Roman" w:cs="Times New Roman"/>
          <w:sz w:val="24"/>
          <w:szCs w:val="24"/>
        </w:rPr>
        <w:t xml:space="preserve"> </w:t>
      </w:r>
      <w:r w:rsidRPr="00D6591A">
        <w:rPr>
          <w:rFonts w:ascii="Times New Roman" w:eastAsia="Calibri" w:hAnsi="Times New Roman" w:cs="Times New Roman"/>
          <w:sz w:val="24"/>
          <w:szCs w:val="24"/>
        </w:rPr>
        <w:t>Pracovný materiál, ktorý nám bol predložený a mal by v nasledujúcom období byť súčasťou</w:t>
      </w:r>
      <w:r>
        <w:rPr>
          <w:rFonts w:ascii="Times New Roman" w:eastAsia="Calibri" w:hAnsi="Times New Roman" w:cs="Times New Roman"/>
          <w:sz w:val="24"/>
          <w:szCs w:val="24"/>
        </w:rPr>
        <w:t xml:space="preserve"> </w:t>
      </w:r>
      <w:r w:rsidRPr="00D6591A">
        <w:rPr>
          <w:rFonts w:ascii="Times New Roman" w:eastAsia="Calibri" w:hAnsi="Times New Roman" w:cs="Times New Roman"/>
          <w:sz w:val="24"/>
          <w:szCs w:val="24"/>
        </w:rPr>
        <w:t>aplikačnej praxe navrhujeme aby sa dôsledne prejednal na verejných stretnutiach tak ako prejednávala novela zákona o poľovníctve. Chápeme, že jeho tvorbu ovplyvnila časová tieseň ale takto predložený by spôsobil vlnu nespokojnosti a poškodil by podnikateľské subjekty pôsobiace v rezorte MPSR. Podľa nás mali verejné prejednávania s dotknutými subjektami prebiehať oveľa skôr a nie dať sa im možnosť vyjadriť 10 dní pred ukončením procesu.</w:t>
      </w:r>
    </w:p>
    <w:p w14:paraId="4775CE36" w14:textId="77777777" w:rsidR="00DB47D2" w:rsidRPr="00742318" w:rsidRDefault="00DB47D2" w:rsidP="00DB47D2">
      <w:pPr>
        <w:spacing w:after="60"/>
        <w:ind w:left="284"/>
        <w:jc w:val="both"/>
        <w:rPr>
          <w:rFonts w:ascii="Times New Roman" w:eastAsia="Calibri" w:hAnsi="Times New Roman" w:cs="Times New Roman"/>
          <w:b/>
          <w:bCs/>
          <w:i/>
          <w:iCs/>
          <w:sz w:val="24"/>
          <w:szCs w:val="24"/>
        </w:rPr>
      </w:pPr>
      <w:r w:rsidRPr="00742318">
        <w:rPr>
          <w:rFonts w:ascii="Times New Roman" w:eastAsia="Calibri" w:hAnsi="Times New Roman" w:cs="Times New Roman"/>
          <w:b/>
          <w:bCs/>
          <w:i/>
          <w:iCs/>
          <w:sz w:val="24"/>
          <w:szCs w:val="24"/>
        </w:rPr>
        <w:t>Návrh nie je alternatívnym návrhom riešenia záťaže na podnikateľské prostredie.</w:t>
      </w:r>
      <w:r>
        <w:rPr>
          <w:rFonts w:ascii="Times New Roman" w:eastAsia="Calibri" w:hAnsi="Times New Roman" w:cs="Times New Roman"/>
          <w:b/>
          <w:bCs/>
          <w:i/>
          <w:iCs/>
          <w:sz w:val="24"/>
          <w:szCs w:val="24"/>
        </w:rPr>
        <w:t xml:space="preserve"> </w:t>
      </w:r>
      <w:r w:rsidRPr="00742318">
        <w:rPr>
          <w:rFonts w:ascii="Times New Roman" w:eastAsia="Calibri" w:hAnsi="Times New Roman" w:cs="Times New Roman"/>
          <w:i/>
          <w:iCs/>
          <w:sz w:val="24"/>
          <w:szCs w:val="24"/>
        </w:rPr>
        <w:t>Verejnosť mala možnosť vyjadrovať sa k návrhu zákona od 16.01.2024, kedy bola uverejnená predbežná informácia o návrhu zákona a jednak od 24.05.2024, kedy bol uverejnený podklad na konzultácie k návrhu zákona, podľa ktorého sa dotknuté subjekty mohli zapojiť do prípravy právneho predpisu formou zasielania podnetov, či návrhov v intenciách vecného zamerania.</w:t>
      </w:r>
    </w:p>
    <w:p w14:paraId="0D74BA1F" w14:textId="102C237D" w:rsidR="00DB47D2" w:rsidRDefault="00DB47D2" w:rsidP="00DB47D2">
      <w:pPr>
        <w:spacing w:after="360"/>
        <w:ind w:left="28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Predkladateľ</w:t>
      </w:r>
      <w:r w:rsidRPr="00742318">
        <w:rPr>
          <w:rFonts w:ascii="Times New Roman" w:eastAsia="Calibri" w:hAnsi="Times New Roman" w:cs="Times New Roman"/>
          <w:i/>
          <w:iCs/>
          <w:sz w:val="24"/>
          <w:szCs w:val="24"/>
        </w:rPr>
        <w:t xml:space="preserve"> informoval dotknuté subjekty o nariadení a povinnostiach vyplývajúcich z</w:t>
      </w:r>
      <w:r>
        <w:rPr>
          <w:rFonts w:ascii="Times New Roman" w:eastAsia="Calibri" w:hAnsi="Times New Roman" w:cs="Times New Roman"/>
          <w:i/>
          <w:iCs/>
          <w:sz w:val="24"/>
          <w:szCs w:val="24"/>
        </w:rPr>
        <w:t> </w:t>
      </w:r>
      <w:r w:rsidRPr="00742318">
        <w:rPr>
          <w:rFonts w:ascii="Times New Roman" w:eastAsia="Calibri" w:hAnsi="Times New Roman" w:cs="Times New Roman"/>
          <w:i/>
          <w:iCs/>
          <w:sz w:val="24"/>
          <w:szCs w:val="24"/>
        </w:rPr>
        <w:t>nariadenia</w:t>
      </w:r>
      <w:r>
        <w:rPr>
          <w:rFonts w:ascii="Times New Roman" w:eastAsia="Calibri" w:hAnsi="Times New Roman" w:cs="Times New Roman"/>
          <w:i/>
          <w:iCs/>
          <w:sz w:val="24"/>
          <w:szCs w:val="24"/>
        </w:rPr>
        <w:t>,</w:t>
      </w:r>
      <w:r w:rsidRPr="00742318">
        <w:rPr>
          <w:rFonts w:ascii="Times New Roman" w:eastAsia="Calibri" w:hAnsi="Times New Roman" w:cs="Times New Roman"/>
          <w:i/>
          <w:iCs/>
          <w:sz w:val="24"/>
          <w:szCs w:val="24"/>
        </w:rPr>
        <w:t xml:space="preserve"> ako aj o príprave zákona aj formou  informácií a prezentácií uverejnených na web</w:t>
      </w:r>
      <w:r>
        <w:rPr>
          <w:rFonts w:ascii="Times New Roman" w:eastAsia="Calibri" w:hAnsi="Times New Roman" w:cs="Times New Roman"/>
          <w:i/>
          <w:iCs/>
          <w:sz w:val="24"/>
          <w:szCs w:val="24"/>
        </w:rPr>
        <w:t>ovej</w:t>
      </w:r>
      <w:r w:rsidRPr="00742318">
        <w:rPr>
          <w:rFonts w:ascii="Times New Roman" w:eastAsia="Calibri" w:hAnsi="Times New Roman" w:cs="Times New Roman"/>
          <w:i/>
          <w:iCs/>
          <w:sz w:val="24"/>
          <w:szCs w:val="24"/>
        </w:rPr>
        <w:t xml:space="preserve"> stránke </w:t>
      </w:r>
      <w:r>
        <w:rPr>
          <w:rFonts w:ascii="Times New Roman" w:eastAsia="Calibri" w:hAnsi="Times New Roman" w:cs="Times New Roman"/>
          <w:i/>
          <w:iCs/>
          <w:sz w:val="24"/>
          <w:szCs w:val="24"/>
        </w:rPr>
        <w:t>rezortu</w:t>
      </w:r>
      <w:r w:rsidRPr="00742318">
        <w:rPr>
          <w:rFonts w:ascii="Times New Roman" w:eastAsia="Calibri" w:hAnsi="Times New Roman" w:cs="Times New Roman"/>
          <w:i/>
          <w:iCs/>
          <w:sz w:val="24"/>
          <w:szCs w:val="24"/>
        </w:rPr>
        <w:t>, upozorňoval na povinnosti z</w:t>
      </w:r>
      <w:r>
        <w:rPr>
          <w:rFonts w:ascii="Times New Roman" w:eastAsia="Calibri" w:hAnsi="Times New Roman" w:cs="Times New Roman"/>
          <w:i/>
          <w:iCs/>
          <w:sz w:val="24"/>
          <w:szCs w:val="24"/>
        </w:rPr>
        <w:t> </w:t>
      </w:r>
      <w:r w:rsidRPr="00742318">
        <w:rPr>
          <w:rFonts w:ascii="Times New Roman" w:eastAsia="Calibri" w:hAnsi="Times New Roman" w:cs="Times New Roman"/>
          <w:i/>
          <w:iCs/>
          <w:sz w:val="24"/>
          <w:szCs w:val="24"/>
        </w:rPr>
        <w:t>nariadenia</w:t>
      </w:r>
      <w:r>
        <w:rPr>
          <w:rFonts w:ascii="Times New Roman" w:eastAsia="Calibri" w:hAnsi="Times New Roman" w:cs="Times New Roman"/>
          <w:i/>
          <w:iCs/>
          <w:sz w:val="24"/>
          <w:szCs w:val="24"/>
        </w:rPr>
        <w:t xml:space="preserve"> (EÚ) 2023/1115</w:t>
      </w:r>
      <w:r w:rsidRPr="00742318">
        <w:rPr>
          <w:rFonts w:ascii="Times New Roman" w:eastAsia="Calibri" w:hAnsi="Times New Roman" w:cs="Times New Roman"/>
          <w:i/>
          <w:iCs/>
          <w:sz w:val="24"/>
          <w:szCs w:val="24"/>
        </w:rPr>
        <w:t xml:space="preserve"> v relevantných médiách,  organizoval videokonferencie a</w:t>
      </w:r>
      <w:r>
        <w:rPr>
          <w:rFonts w:ascii="Times New Roman" w:eastAsia="Calibri" w:hAnsi="Times New Roman" w:cs="Times New Roman"/>
          <w:i/>
          <w:iCs/>
          <w:sz w:val="24"/>
          <w:szCs w:val="24"/>
        </w:rPr>
        <w:t> </w:t>
      </w:r>
      <w:r w:rsidRPr="00742318">
        <w:rPr>
          <w:rFonts w:ascii="Times New Roman" w:eastAsia="Calibri" w:hAnsi="Times New Roman" w:cs="Times New Roman"/>
          <w:i/>
          <w:iCs/>
          <w:sz w:val="24"/>
          <w:szCs w:val="24"/>
        </w:rPr>
        <w:t>informoval</w:t>
      </w:r>
      <w:r>
        <w:rPr>
          <w:rFonts w:ascii="Times New Roman" w:eastAsia="Calibri" w:hAnsi="Times New Roman" w:cs="Times New Roman"/>
          <w:i/>
          <w:iCs/>
          <w:sz w:val="24"/>
          <w:szCs w:val="24"/>
        </w:rPr>
        <w:t xml:space="preserve"> o danej veci</w:t>
      </w:r>
      <w:r w:rsidRPr="00742318">
        <w:rPr>
          <w:rFonts w:ascii="Times New Roman" w:eastAsia="Calibri" w:hAnsi="Times New Roman" w:cs="Times New Roman"/>
          <w:i/>
          <w:iCs/>
          <w:sz w:val="24"/>
          <w:szCs w:val="24"/>
        </w:rPr>
        <w:t xml:space="preserve"> aj na zasadnutiach združení zástupcov</w:t>
      </w:r>
      <w:r>
        <w:rPr>
          <w:rFonts w:ascii="Times New Roman" w:eastAsia="Calibri" w:hAnsi="Times New Roman" w:cs="Times New Roman"/>
          <w:i/>
          <w:iCs/>
          <w:sz w:val="24"/>
          <w:szCs w:val="24"/>
        </w:rPr>
        <w:t xml:space="preserve"> </w:t>
      </w:r>
      <w:r w:rsidRPr="00742318">
        <w:rPr>
          <w:rFonts w:ascii="Times New Roman" w:eastAsia="Calibri" w:hAnsi="Times New Roman" w:cs="Times New Roman"/>
          <w:i/>
          <w:iCs/>
          <w:sz w:val="24"/>
          <w:szCs w:val="24"/>
        </w:rPr>
        <w:t xml:space="preserve">dotknutých podnikateľov.  Napriek tomu </w:t>
      </w:r>
      <w:r>
        <w:rPr>
          <w:rFonts w:ascii="Times New Roman" w:eastAsia="Calibri" w:hAnsi="Times New Roman" w:cs="Times New Roman"/>
          <w:i/>
          <w:iCs/>
          <w:sz w:val="24"/>
          <w:szCs w:val="24"/>
        </w:rPr>
        <w:t>oslovené subjekty v období do 15.06.2024 nezaslali</w:t>
      </w:r>
      <w:r w:rsidRPr="00742318">
        <w:rPr>
          <w:rFonts w:ascii="Times New Roman" w:eastAsia="Calibri" w:hAnsi="Times New Roman" w:cs="Times New Roman"/>
          <w:i/>
          <w:iCs/>
          <w:sz w:val="24"/>
          <w:szCs w:val="24"/>
        </w:rPr>
        <w:t xml:space="preserve"> žiadne podnety k návrhu zákona.  Práve preto  sa </w:t>
      </w:r>
      <w:r>
        <w:rPr>
          <w:rFonts w:ascii="Times New Roman" w:eastAsia="Calibri" w:hAnsi="Times New Roman" w:cs="Times New Roman"/>
          <w:i/>
          <w:iCs/>
          <w:sz w:val="24"/>
          <w:szCs w:val="24"/>
        </w:rPr>
        <w:t>predkladateľ</w:t>
      </w:r>
      <w:r w:rsidRPr="00742318">
        <w:rPr>
          <w:rFonts w:ascii="Times New Roman" w:eastAsia="Calibri" w:hAnsi="Times New Roman" w:cs="Times New Roman"/>
          <w:i/>
          <w:iCs/>
          <w:sz w:val="24"/>
          <w:szCs w:val="24"/>
        </w:rPr>
        <w:t xml:space="preserve"> rozhod</w:t>
      </w:r>
      <w:r>
        <w:rPr>
          <w:rFonts w:ascii="Times New Roman" w:eastAsia="Calibri" w:hAnsi="Times New Roman" w:cs="Times New Roman"/>
          <w:i/>
          <w:iCs/>
          <w:sz w:val="24"/>
          <w:szCs w:val="24"/>
        </w:rPr>
        <w:t>ol</w:t>
      </w:r>
      <w:r w:rsidRPr="00742318">
        <w:rPr>
          <w:rFonts w:ascii="Times New Roman" w:eastAsia="Calibri" w:hAnsi="Times New Roman" w:cs="Times New Roman"/>
          <w:i/>
          <w:iCs/>
          <w:sz w:val="24"/>
          <w:szCs w:val="24"/>
        </w:rPr>
        <w:t xml:space="preserve">, že zástupcov dotknutých subjektov </w:t>
      </w:r>
      <w:r>
        <w:rPr>
          <w:rFonts w:ascii="Times New Roman" w:eastAsia="Calibri" w:hAnsi="Times New Roman" w:cs="Times New Roman"/>
          <w:i/>
          <w:iCs/>
          <w:sz w:val="24"/>
          <w:szCs w:val="24"/>
        </w:rPr>
        <w:t>(</w:t>
      </w:r>
      <w:r w:rsidRPr="00742318">
        <w:rPr>
          <w:rFonts w:ascii="Times New Roman" w:eastAsia="Calibri" w:hAnsi="Times New Roman" w:cs="Times New Roman"/>
          <w:i/>
          <w:iCs/>
          <w:sz w:val="24"/>
          <w:szCs w:val="24"/>
        </w:rPr>
        <w:t>podnikateľské prostredie</w:t>
      </w:r>
      <w:r>
        <w:rPr>
          <w:rFonts w:ascii="Times New Roman" w:eastAsia="Calibri" w:hAnsi="Times New Roman" w:cs="Times New Roman"/>
          <w:i/>
          <w:iCs/>
          <w:sz w:val="24"/>
          <w:szCs w:val="24"/>
        </w:rPr>
        <w:t>)</w:t>
      </w:r>
      <w:r w:rsidRPr="00742318">
        <w:rPr>
          <w:rFonts w:ascii="Times New Roman" w:eastAsia="Calibri" w:hAnsi="Times New Roman" w:cs="Times New Roman"/>
          <w:i/>
          <w:iCs/>
          <w:sz w:val="24"/>
          <w:szCs w:val="24"/>
        </w:rPr>
        <w:t xml:space="preserve"> osloví priamo už  s uceleným návrhom zákona, aby sa mohli vyjadriť a vzniesť alternatívne návrhy</w:t>
      </w:r>
      <w:r>
        <w:rPr>
          <w:rFonts w:ascii="Times New Roman" w:eastAsia="Calibri" w:hAnsi="Times New Roman" w:cs="Times New Roman"/>
          <w:i/>
          <w:iCs/>
          <w:sz w:val="24"/>
          <w:szCs w:val="24"/>
        </w:rPr>
        <w:t xml:space="preserve">, </w:t>
      </w:r>
      <w:r w:rsidRPr="00742318">
        <w:rPr>
          <w:rFonts w:ascii="Times New Roman" w:eastAsia="Calibri" w:hAnsi="Times New Roman" w:cs="Times New Roman"/>
          <w:i/>
          <w:iCs/>
          <w:sz w:val="24"/>
          <w:szCs w:val="24"/>
        </w:rPr>
        <w:t>ktoré by znížili nepriaznivý dopad na podnikateľské prostredie</w:t>
      </w:r>
      <w:r>
        <w:rPr>
          <w:rFonts w:ascii="Times New Roman" w:eastAsia="Calibri" w:hAnsi="Times New Roman" w:cs="Times New Roman"/>
          <w:i/>
          <w:iCs/>
          <w:sz w:val="24"/>
          <w:szCs w:val="24"/>
        </w:rPr>
        <w:t xml:space="preserve">, </w:t>
      </w:r>
      <w:r w:rsidRPr="00742318">
        <w:rPr>
          <w:rFonts w:ascii="Times New Roman" w:eastAsia="Calibri" w:hAnsi="Times New Roman" w:cs="Times New Roman"/>
          <w:i/>
          <w:iCs/>
          <w:sz w:val="24"/>
          <w:szCs w:val="24"/>
        </w:rPr>
        <w:t>ku konkrétnym návrhom ustanovení.</w:t>
      </w:r>
    </w:p>
    <w:p w14:paraId="5214FC32" w14:textId="77777777" w:rsidR="00DB47D2" w:rsidRPr="00742318" w:rsidRDefault="00DB47D2" w:rsidP="00DB47D2">
      <w:pPr>
        <w:spacing w:after="120"/>
        <w:ind w:left="284"/>
        <w:jc w:val="both"/>
        <w:rPr>
          <w:rFonts w:ascii="Times New Roman" w:hAnsi="Times New Roman" w:cs="Times New Roman"/>
          <w:sz w:val="24"/>
          <w:szCs w:val="24"/>
        </w:rPr>
      </w:pPr>
      <w:r w:rsidRPr="00742318">
        <w:rPr>
          <w:rFonts w:ascii="Times New Roman" w:hAnsi="Times New Roman" w:cs="Times New Roman"/>
          <w:b/>
          <w:bCs/>
          <w:sz w:val="24"/>
          <w:szCs w:val="24"/>
        </w:rPr>
        <w:t>22.</w:t>
      </w:r>
      <w:r>
        <w:rPr>
          <w:rFonts w:ascii="Times New Roman" w:hAnsi="Times New Roman" w:cs="Times New Roman"/>
          <w:sz w:val="24"/>
          <w:szCs w:val="24"/>
        </w:rPr>
        <w:t xml:space="preserve"> </w:t>
      </w:r>
      <w:r w:rsidRPr="00742318">
        <w:rPr>
          <w:rFonts w:ascii="Times New Roman" w:hAnsi="Times New Roman" w:cs="Times New Roman"/>
          <w:sz w:val="24"/>
          <w:szCs w:val="24"/>
        </w:rPr>
        <w:t>Slovenské lesníctvo už niekoľko rokov zápasí s rozdeľovaním nášho lesníckeho stavu a ani po týchto navrhovaných zmenách sa neposunie ďalej a ešte viac sa rozdelí tak ako sa rozdelila štátna správa na „prvoradú a druhoradú“. Úlohou spoločnosti je pripraviť legislatívu a podmienky na prácu tak, aby bolo možné vytvárať hodnoty, využiteľné pre človeka priamo zo zdrojov prírody a navyše zabezpečiť, aby sa zdroje prírody obnovovali v primeranom časovom cykle bez toho, aby došlo k narušeniu ich ekologických limít. Je zrejmé, že pracovná skupina z pracovníkov MŽP, MPaRV, MH, MV a MF by mala v prvom rade spracovať zoznam dotknutých predpisov a stanoviť racionálny postup pri ich harmonizácii s jasným uvážením hierarchie, kde sa ktorý predpis v systéme nachádza tak, aby výklad bol pokiaľ možno jednoznačný a zrozumiteľný. Práce na krátkodobom riešení ukážu na širšie súvislosti v jednotlivých zákonoch, takže strategické riešenie novely zákonov a ich harmonizácia predstavuje v zásade systematickú nadstavbu nad krátkodobými riešeniami, ktoré budú integrovane zahŕňať aj túto novelu. Dobrým nástrojom na tieto riešenia predstavujú účelové odborné konferencie a semináre, ktoré by mali predchádzať formulácii jednotlivých vyhlášok a noviel zákonov organizovaných MŽP a MPaRV, poprípade MH a MF.</w:t>
      </w:r>
    </w:p>
    <w:p w14:paraId="0A1BE834" w14:textId="77777777" w:rsidR="00DB47D2" w:rsidRPr="00742318" w:rsidRDefault="00DB47D2" w:rsidP="00DB47D2">
      <w:pPr>
        <w:spacing w:after="0"/>
        <w:ind w:left="284"/>
        <w:jc w:val="both"/>
        <w:rPr>
          <w:rFonts w:ascii="Times New Roman" w:hAnsi="Times New Roman" w:cs="Times New Roman"/>
          <w:b/>
          <w:i/>
          <w:iCs/>
          <w:sz w:val="24"/>
          <w:szCs w:val="24"/>
        </w:rPr>
      </w:pPr>
      <w:r w:rsidRPr="00742318">
        <w:rPr>
          <w:rFonts w:ascii="Times New Roman" w:hAnsi="Times New Roman" w:cs="Times New Roman"/>
          <w:b/>
          <w:i/>
          <w:iCs/>
          <w:sz w:val="24"/>
          <w:szCs w:val="24"/>
        </w:rPr>
        <w:lastRenderedPageBreak/>
        <w:t xml:space="preserve">Návrh nie je alternatívnym návrhom riešenia záťaže na podnikateľské prostredie. </w:t>
      </w:r>
    </w:p>
    <w:p w14:paraId="6BA7C4CA" w14:textId="42368194" w:rsidR="00DB47D2" w:rsidRPr="00742318" w:rsidRDefault="00DB47D2" w:rsidP="00DB47D2">
      <w:pPr>
        <w:spacing w:after="360"/>
        <w:ind w:left="284"/>
        <w:jc w:val="both"/>
        <w:rPr>
          <w:rFonts w:ascii="Times New Roman" w:hAnsi="Times New Roman" w:cs="Times New Roman"/>
          <w:i/>
          <w:iCs/>
          <w:sz w:val="24"/>
          <w:szCs w:val="24"/>
        </w:rPr>
      </w:pPr>
      <w:r w:rsidRPr="00742318">
        <w:rPr>
          <w:rFonts w:ascii="Times New Roman" w:hAnsi="Times New Roman" w:cs="Times New Roman"/>
          <w:i/>
          <w:iCs/>
          <w:sz w:val="24"/>
          <w:szCs w:val="24"/>
        </w:rPr>
        <w:t xml:space="preserve">Už v štádiu počiatočnej prípravy návrhu zákona </w:t>
      </w:r>
      <w:r>
        <w:rPr>
          <w:rFonts w:ascii="Times New Roman" w:hAnsi="Times New Roman" w:cs="Times New Roman"/>
          <w:i/>
          <w:iCs/>
          <w:sz w:val="24"/>
          <w:szCs w:val="24"/>
        </w:rPr>
        <w:t>predkladateľ</w:t>
      </w:r>
      <w:r w:rsidRPr="00742318">
        <w:rPr>
          <w:rFonts w:ascii="Times New Roman" w:hAnsi="Times New Roman" w:cs="Times New Roman"/>
          <w:i/>
          <w:iCs/>
          <w:sz w:val="24"/>
          <w:szCs w:val="24"/>
        </w:rPr>
        <w:t xml:space="preserve"> komunikoval </w:t>
      </w:r>
      <w:r>
        <w:rPr>
          <w:rFonts w:ascii="Times New Roman" w:hAnsi="Times New Roman" w:cs="Times New Roman"/>
          <w:i/>
          <w:iCs/>
          <w:sz w:val="24"/>
          <w:szCs w:val="24"/>
        </w:rPr>
        <w:t>s</w:t>
      </w:r>
      <w:r w:rsidRPr="00742318">
        <w:rPr>
          <w:rFonts w:ascii="Times New Roman" w:hAnsi="Times New Roman" w:cs="Times New Roman"/>
          <w:i/>
          <w:iCs/>
          <w:sz w:val="24"/>
          <w:szCs w:val="24"/>
        </w:rPr>
        <w:t> inými dotknutými ministerstvami vo veci identifikovania právnych predpisov Slovenskej republiky relevantných  pre domácu produkciu vo vzťahu k</w:t>
      </w:r>
      <w:r>
        <w:rPr>
          <w:rFonts w:ascii="Times New Roman" w:hAnsi="Times New Roman" w:cs="Times New Roman"/>
          <w:i/>
          <w:iCs/>
          <w:sz w:val="24"/>
          <w:szCs w:val="24"/>
        </w:rPr>
        <w:t> nariadeniu (EÚ) 2023/1115</w:t>
      </w:r>
      <w:r w:rsidRPr="00742318">
        <w:rPr>
          <w:rFonts w:ascii="Times New Roman" w:hAnsi="Times New Roman" w:cs="Times New Roman"/>
          <w:i/>
          <w:iCs/>
          <w:sz w:val="24"/>
          <w:szCs w:val="24"/>
        </w:rPr>
        <w:t xml:space="preserve"> (čl. 2 odsek 40 </w:t>
      </w:r>
      <w:r>
        <w:rPr>
          <w:rFonts w:ascii="Times New Roman" w:hAnsi="Times New Roman" w:cs="Times New Roman"/>
          <w:i/>
          <w:iCs/>
          <w:sz w:val="24"/>
          <w:szCs w:val="24"/>
        </w:rPr>
        <w:t xml:space="preserve">nariadenia </w:t>
      </w:r>
      <w:r w:rsidRPr="00742318">
        <w:rPr>
          <w:rFonts w:ascii="Times New Roman" w:hAnsi="Times New Roman" w:cs="Times New Roman"/>
          <w:i/>
          <w:iCs/>
          <w:sz w:val="24"/>
          <w:szCs w:val="24"/>
        </w:rPr>
        <w:t xml:space="preserve">(EÚ) 2023/1115). Legislatívne pravidlá Slovenskej republiky však neumožňujú v tomto smere prijať záväzný právny predpis, preto </w:t>
      </w:r>
      <w:r>
        <w:rPr>
          <w:rFonts w:ascii="Times New Roman" w:hAnsi="Times New Roman" w:cs="Times New Roman"/>
          <w:i/>
          <w:iCs/>
          <w:sz w:val="24"/>
          <w:szCs w:val="24"/>
        </w:rPr>
        <w:t>predkladateľ</w:t>
      </w:r>
      <w:r w:rsidRPr="00742318">
        <w:rPr>
          <w:rFonts w:ascii="Times New Roman" w:hAnsi="Times New Roman" w:cs="Times New Roman"/>
          <w:i/>
          <w:iCs/>
          <w:sz w:val="24"/>
          <w:szCs w:val="24"/>
        </w:rPr>
        <w:t xml:space="preserve"> zvažuje pre domácu produkciu pripraviť  usmerňujúci dokument. Stále však v rámci </w:t>
      </w:r>
      <w:r>
        <w:rPr>
          <w:rFonts w:ascii="Times New Roman" w:hAnsi="Times New Roman" w:cs="Times New Roman"/>
          <w:i/>
          <w:iCs/>
          <w:sz w:val="24"/>
          <w:szCs w:val="24"/>
        </w:rPr>
        <w:t>Európskej únie</w:t>
      </w:r>
      <w:r w:rsidRPr="00742318">
        <w:rPr>
          <w:rFonts w:ascii="Times New Roman" w:hAnsi="Times New Roman" w:cs="Times New Roman"/>
          <w:i/>
          <w:iCs/>
          <w:sz w:val="24"/>
          <w:szCs w:val="24"/>
        </w:rPr>
        <w:t xml:space="preserve"> prebiehajú konzultácie členských štát</w:t>
      </w:r>
      <w:r>
        <w:rPr>
          <w:rFonts w:ascii="Times New Roman" w:hAnsi="Times New Roman" w:cs="Times New Roman"/>
          <w:i/>
          <w:iCs/>
          <w:sz w:val="24"/>
          <w:szCs w:val="24"/>
        </w:rPr>
        <w:t>ov</w:t>
      </w:r>
      <w:r w:rsidRPr="00742318">
        <w:rPr>
          <w:rFonts w:ascii="Times New Roman" w:hAnsi="Times New Roman" w:cs="Times New Roman"/>
          <w:i/>
          <w:iCs/>
          <w:sz w:val="24"/>
          <w:szCs w:val="24"/>
        </w:rPr>
        <w:t xml:space="preserve"> s Európskou komisiou k niektorým otvoreným otázkam. Na úrovni </w:t>
      </w:r>
      <w:r w:rsidRPr="000B5022">
        <w:rPr>
          <w:rFonts w:ascii="Times New Roman" w:hAnsi="Times New Roman" w:cs="Times New Roman"/>
          <w:i/>
          <w:iCs/>
          <w:sz w:val="24"/>
          <w:szCs w:val="24"/>
        </w:rPr>
        <w:t>Európskej únie</w:t>
      </w:r>
      <w:r w:rsidRPr="00742318">
        <w:rPr>
          <w:rFonts w:ascii="Times New Roman" w:hAnsi="Times New Roman" w:cs="Times New Roman"/>
          <w:i/>
          <w:iCs/>
          <w:sz w:val="24"/>
          <w:szCs w:val="24"/>
        </w:rPr>
        <w:t xml:space="preserve"> sa pravidelne aktualizujú a niekedy aj upravujú odpovede na často kladené otázky a zatiaľ sa nepublikoval ani usmerňujúci dokument Európskej komisie k </w:t>
      </w:r>
      <w:r w:rsidRPr="000B5022">
        <w:rPr>
          <w:rFonts w:ascii="Times New Roman" w:hAnsi="Times New Roman" w:cs="Times New Roman"/>
          <w:i/>
          <w:iCs/>
          <w:sz w:val="24"/>
          <w:szCs w:val="24"/>
        </w:rPr>
        <w:t>nariadeni</w:t>
      </w:r>
      <w:r>
        <w:rPr>
          <w:rFonts w:ascii="Times New Roman" w:hAnsi="Times New Roman" w:cs="Times New Roman"/>
          <w:i/>
          <w:iCs/>
          <w:sz w:val="24"/>
          <w:szCs w:val="24"/>
        </w:rPr>
        <w:t>u</w:t>
      </w:r>
      <w:r w:rsidRPr="000B5022">
        <w:rPr>
          <w:rFonts w:ascii="Times New Roman" w:hAnsi="Times New Roman" w:cs="Times New Roman"/>
          <w:i/>
          <w:iCs/>
          <w:sz w:val="24"/>
          <w:szCs w:val="24"/>
        </w:rPr>
        <w:t xml:space="preserve"> (EÚ) 2023/1115)</w:t>
      </w:r>
      <w:r>
        <w:rPr>
          <w:rFonts w:ascii="Times New Roman" w:hAnsi="Times New Roman" w:cs="Times New Roman"/>
          <w:i/>
          <w:iCs/>
          <w:sz w:val="24"/>
          <w:szCs w:val="24"/>
        </w:rPr>
        <w:t>, pričom</w:t>
      </w:r>
      <w:r w:rsidRPr="00742318">
        <w:rPr>
          <w:rFonts w:ascii="Times New Roman" w:hAnsi="Times New Roman" w:cs="Times New Roman"/>
          <w:i/>
          <w:iCs/>
          <w:sz w:val="24"/>
          <w:szCs w:val="24"/>
        </w:rPr>
        <w:t xml:space="preserve"> </w:t>
      </w:r>
      <w:r>
        <w:rPr>
          <w:rFonts w:ascii="Times New Roman" w:hAnsi="Times New Roman" w:cs="Times New Roman"/>
          <w:i/>
          <w:iCs/>
          <w:sz w:val="24"/>
          <w:szCs w:val="24"/>
        </w:rPr>
        <w:t>t</w:t>
      </w:r>
      <w:r w:rsidRPr="00742318">
        <w:rPr>
          <w:rFonts w:ascii="Times New Roman" w:hAnsi="Times New Roman" w:cs="Times New Roman"/>
          <w:i/>
          <w:iCs/>
          <w:sz w:val="24"/>
          <w:szCs w:val="24"/>
        </w:rPr>
        <w:t>ento dokument členské štáty</w:t>
      </w:r>
      <w:r>
        <w:rPr>
          <w:rFonts w:ascii="Times New Roman" w:hAnsi="Times New Roman" w:cs="Times New Roman"/>
          <w:i/>
          <w:iCs/>
          <w:sz w:val="24"/>
          <w:szCs w:val="24"/>
        </w:rPr>
        <w:t>, ako aj</w:t>
      </w:r>
      <w:r w:rsidRPr="00742318">
        <w:rPr>
          <w:rFonts w:ascii="Times New Roman" w:hAnsi="Times New Roman" w:cs="Times New Roman"/>
          <w:i/>
          <w:iCs/>
          <w:sz w:val="24"/>
          <w:szCs w:val="24"/>
        </w:rPr>
        <w:t xml:space="preserve"> podnikateľ</w:t>
      </w:r>
      <w:r>
        <w:rPr>
          <w:rFonts w:ascii="Times New Roman" w:hAnsi="Times New Roman" w:cs="Times New Roman"/>
          <w:i/>
          <w:iCs/>
          <w:sz w:val="24"/>
          <w:szCs w:val="24"/>
        </w:rPr>
        <w:t>s</w:t>
      </w:r>
      <w:r w:rsidRPr="00742318">
        <w:rPr>
          <w:rFonts w:ascii="Times New Roman" w:hAnsi="Times New Roman" w:cs="Times New Roman"/>
          <w:i/>
          <w:iCs/>
          <w:sz w:val="24"/>
          <w:szCs w:val="24"/>
        </w:rPr>
        <w:t>k</w:t>
      </w:r>
      <w:r>
        <w:rPr>
          <w:rFonts w:ascii="Times New Roman" w:hAnsi="Times New Roman" w:cs="Times New Roman"/>
          <w:i/>
          <w:iCs/>
          <w:sz w:val="24"/>
          <w:szCs w:val="24"/>
        </w:rPr>
        <w:t xml:space="preserve">é </w:t>
      </w:r>
      <w:r w:rsidRPr="00742318">
        <w:rPr>
          <w:rFonts w:ascii="Times New Roman" w:hAnsi="Times New Roman" w:cs="Times New Roman"/>
          <w:i/>
          <w:iCs/>
          <w:sz w:val="24"/>
          <w:szCs w:val="24"/>
        </w:rPr>
        <w:t>prostredie netrpezlivo očakávajú.  Z vyššie uvedených dôvodov je preto predčasné pristúpiť k príprave národného usmerňujúceho dokumentu k </w:t>
      </w:r>
      <w:r w:rsidRPr="000B5022">
        <w:rPr>
          <w:rFonts w:ascii="Times New Roman" w:hAnsi="Times New Roman" w:cs="Times New Roman"/>
          <w:i/>
          <w:iCs/>
          <w:sz w:val="24"/>
          <w:szCs w:val="24"/>
        </w:rPr>
        <w:t>nariadeniu (EÚ) 2023/1115</w:t>
      </w:r>
      <w:r w:rsidRPr="00742318">
        <w:rPr>
          <w:rFonts w:ascii="Times New Roman" w:hAnsi="Times New Roman" w:cs="Times New Roman"/>
          <w:i/>
          <w:iCs/>
          <w:sz w:val="24"/>
          <w:szCs w:val="24"/>
        </w:rPr>
        <w:t>.</w:t>
      </w:r>
    </w:p>
    <w:p w14:paraId="1E35788A" w14:textId="77777777" w:rsidR="00DB47D2" w:rsidRPr="003E3E3F" w:rsidRDefault="00DB47D2" w:rsidP="00DB47D2">
      <w:pPr>
        <w:spacing w:after="60"/>
        <w:ind w:left="284"/>
        <w:jc w:val="both"/>
        <w:rPr>
          <w:rFonts w:ascii="Times New Roman" w:eastAsia="Calibri" w:hAnsi="Times New Roman" w:cs="Times New Roman"/>
          <w:sz w:val="24"/>
          <w:szCs w:val="24"/>
        </w:rPr>
      </w:pPr>
      <w:r w:rsidRPr="003E3E3F">
        <w:rPr>
          <w:rFonts w:ascii="Times New Roman" w:eastAsia="Calibri" w:hAnsi="Times New Roman" w:cs="Times New Roman"/>
          <w:b/>
          <w:bCs/>
          <w:sz w:val="24"/>
          <w:szCs w:val="24"/>
        </w:rPr>
        <w:t>23.</w:t>
      </w:r>
      <w:r w:rsidRPr="003E3E3F">
        <w:rPr>
          <w:rFonts w:ascii="Times New Roman" w:eastAsia="Calibri" w:hAnsi="Times New Roman" w:cs="Times New Roman"/>
          <w:sz w:val="24"/>
          <w:szCs w:val="24"/>
        </w:rPr>
        <w:t xml:space="preserve"> V záujme zníženia byrokracie preto odporúčame zrušenie  v Čl. VI – zmena zákona č.</w:t>
      </w:r>
    </w:p>
    <w:p w14:paraId="045E030E" w14:textId="77777777" w:rsidR="00DB47D2" w:rsidRDefault="00DB47D2" w:rsidP="00DB47D2">
      <w:pPr>
        <w:spacing w:after="120"/>
        <w:ind w:left="284"/>
        <w:jc w:val="both"/>
        <w:rPr>
          <w:rFonts w:ascii="Times New Roman" w:eastAsia="Calibri" w:hAnsi="Times New Roman" w:cs="Times New Roman"/>
          <w:sz w:val="24"/>
          <w:szCs w:val="24"/>
        </w:rPr>
      </w:pPr>
      <w:r w:rsidRPr="003E3E3F">
        <w:rPr>
          <w:rFonts w:ascii="Times New Roman" w:eastAsia="Calibri" w:hAnsi="Times New Roman" w:cs="Times New Roman"/>
          <w:sz w:val="24"/>
          <w:szCs w:val="24"/>
        </w:rPr>
        <w:t>113/2018 Z. z. o uvádzaní dreva a výrobkov z dreva na vnútorný trh a o zmene a doplnení zákona č. 280/2017 Z. z. o poskytovaní podpory a dotácie v pôdohospodárstve a rozvoji vidieka a o zmene zákona č. 292/2014 Z. z. o príspevku poskytovanom z európskych štrukturálnych a investičných fondov a o zmene a doplnení niektorých zákonov.</w:t>
      </w:r>
    </w:p>
    <w:p w14:paraId="25A7D70D" w14:textId="77777777" w:rsidR="00DB47D2" w:rsidRPr="003E3E3F" w:rsidRDefault="00DB47D2" w:rsidP="00DB47D2">
      <w:pPr>
        <w:spacing w:after="360"/>
        <w:ind w:left="284"/>
        <w:jc w:val="both"/>
        <w:rPr>
          <w:rFonts w:ascii="Times New Roman" w:eastAsia="Calibri" w:hAnsi="Times New Roman" w:cs="Times New Roman"/>
          <w:i/>
          <w:iCs/>
          <w:sz w:val="24"/>
          <w:szCs w:val="24"/>
        </w:rPr>
      </w:pPr>
      <w:r w:rsidRPr="003E3E3F">
        <w:rPr>
          <w:rFonts w:ascii="Times New Roman" w:eastAsia="Calibri" w:hAnsi="Times New Roman" w:cs="Times New Roman"/>
          <w:b/>
          <w:bCs/>
          <w:i/>
          <w:iCs/>
          <w:sz w:val="24"/>
          <w:szCs w:val="24"/>
        </w:rPr>
        <w:t>Návrh nebol akceptovaný.</w:t>
      </w:r>
      <w:r w:rsidRPr="003E3E3F">
        <w:rPr>
          <w:rFonts w:ascii="Times New Roman" w:eastAsia="Calibri" w:hAnsi="Times New Roman" w:cs="Times New Roman"/>
          <w:i/>
          <w:iCs/>
          <w:sz w:val="24"/>
          <w:szCs w:val="24"/>
        </w:rPr>
        <w:t xml:space="preserve"> Zrušenie Čl. VI z návrhu zákona by malo opačný efekt, než zníženie byrokracie. V Čl. VI sa navrhuje zníženie sadzieb pokút za priestupky a iné správne delikty v oblasti uvádzania dreva a výrobkov z dreva na trh, pričom od zníženia sadzieb pokút sa očakáva pozitívny vplyv na podnikateľské prostredie.</w:t>
      </w:r>
    </w:p>
    <w:p w14:paraId="32F1D295" w14:textId="78774D10" w:rsidR="00DB47D2" w:rsidRDefault="00DB47D2" w:rsidP="00DB47D2">
      <w:pPr>
        <w:spacing w:after="120"/>
        <w:ind w:left="284"/>
        <w:jc w:val="both"/>
        <w:rPr>
          <w:rFonts w:ascii="Times New Roman" w:eastAsia="Calibri" w:hAnsi="Times New Roman" w:cs="Times New Roman"/>
          <w:sz w:val="24"/>
          <w:szCs w:val="24"/>
        </w:rPr>
      </w:pPr>
      <w:r w:rsidRPr="003E3E3F">
        <w:rPr>
          <w:rFonts w:ascii="Times New Roman" w:eastAsia="Calibri" w:hAnsi="Times New Roman" w:cs="Times New Roman"/>
          <w:b/>
          <w:bCs/>
          <w:sz w:val="24"/>
          <w:szCs w:val="24"/>
        </w:rPr>
        <w:t>24.</w:t>
      </w:r>
      <w:r>
        <w:rPr>
          <w:rFonts w:ascii="Times New Roman" w:eastAsia="Calibri" w:hAnsi="Times New Roman" w:cs="Times New Roman"/>
          <w:sz w:val="24"/>
          <w:szCs w:val="24"/>
        </w:rPr>
        <w:t xml:space="preserve"> </w:t>
      </w:r>
      <w:r w:rsidRPr="003E3E3F">
        <w:rPr>
          <w:rFonts w:ascii="Times New Roman" w:eastAsia="Calibri" w:hAnsi="Times New Roman" w:cs="Times New Roman"/>
          <w:sz w:val="24"/>
          <w:szCs w:val="24"/>
        </w:rPr>
        <w:t>Súčasne pre zníženie byrokratickej záťaže je nutné aj vypustenie paragrafu 61 v: - Čl. IV – zmena a doplnenie zákona č. 326/2005 Z. z. o</w:t>
      </w:r>
      <w:r>
        <w:rPr>
          <w:rFonts w:ascii="Times New Roman" w:eastAsia="Calibri" w:hAnsi="Times New Roman" w:cs="Times New Roman"/>
          <w:sz w:val="24"/>
          <w:szCs w:val="24"/>
        </w:rPr>
        <w:t> </w:t>
      </w:r>
      <w:r w:rsidRPr="003E3E3F">
        <w:rPr>
          <w:rFonts w:ascii="Times New Roman" w:eastAsia="Calibri" w:hAnsi="Times New Roman" w:cs="Times New Roman"/>
          <w:sz w:val="24"/>
          <w:szCs w:val="24"/>
        </w:rPr>
        <w:t>lesoch</w:t>
      </w:r>
      <w:r>
        <w:rPr>
          <w:rFonts w:ascii="Times New Roman" w:eastAsia="Calibri" w:hAnsi="Times New Roman" w:cs="Times New Roman"/>
          <w:sz w:val="24"/>
          <w:szCs w:val="24"/>
        </w:rPr>
        <w:t xml:space="preserve">. </w:t>
      </w:r>
      <w:r w:rsidRPr="003E3E3F">
        <w:rPr>
          <w:rFonts w:ascii="Times New Roman" w:eastAsia="Calibri" w:hAnsi="Times New Roman" w:cs="Times New Roman"/>
          <w:sz w:val="24"/>
          <w:szCs w:val="24"/>
        </w:rPr>
        <w:t>Prepych Slovenska vo forme vzniku duplicitnej štátnej správy, súvisiacich predpisov,</w:t>
      </w:r>
      <w:r>
        <w:rPr>
          <w:rFonts w:ascii="Times New Roman" w:eastAsia="Calibri" w:hAnsi="Times New Roman" w:cs="Times New Roman"/>
          <w:sz w:val="24"/>
          <w:szCs w:val="24"/>
        </w:rPr>
        <w:t xml:space="preserve"> </w:t>
      </w:r>
      <w:r w:rsidRPr="003E3E3F">
        <w:rPr>
          <w:rFonts w:ascii="Times New Roman" w:eastAsia="Calibri" w:hAnsi="Times New Roman" w:cs="Times New Roman"/>
          <w:sz w:val="24"/>
          <w:szCs w:val="24"/>
        </w:rPr>
        <w:t>neopodstatnenej byrokratickej záťaže, zníženie a odchod pracovne sily pôsobiacej v</w:t>
      </w:r>
      <w:r>
        <w:rPr>
          <w:rFonts w:ascii="Times New Roman" w:eastAsia="Calibri" w:hAnsi="Times New Roman" w:cs="Times New Roman"/>
          <w:sz w:val="24"/>
          <w:szCs w:val="24"/>
        </w:rPr>
        <w:t> </w:t>
      </w:r>
      <w:r w:rsidRPr="003E3E3F">
        <w:rPr>
          <w:rFonts w:ascii="Times New Roman" w:eastAsia="Calibri" w:hAnsi="Times New Roman" w:cs="Times New Roman"/>
          <w:sz w:val="24"/>
          <w:szCs w:val="24"/>
        </w:rPr>
        <w:t>správe</w:t>
      </w:r>
      <w:r>
        <w:rPr>
          <w:rFonts w:ascii="Times New Roman" w:eastAsia="Calibri" w:hAnsi="Times New Roman" w:cs="Times New Roman"/>
          <w:sz w:val="24"/>
          <w:szCs w:val="24"/>
        </w:rPr>
        <w:t xml:space="preserve"> </w:t>
      </w:r>
      <w:r w:rsidRPr="003E3E3F">
        <w:rPr>
          <w:rFonts w:ascii="Times New Roman" w:eastAsia="Calibri" w:hAnsi="Times New Roman" w:cs="Times New Roman"/>
          <w:sz w:val="24"/>
          <w:szCs w:val="24"/>
        </w:rPr>
        <w:t>prírodných zdrojov ,potvrdil a dal za pravdu aplikačnej praxi aj v prípade vzniku zničenia</w:t>
      </w:r>
      <w:r>
        <w:rPr>
          <w:rFonts w:ascii="Times New Roman" w:eastAsia="Calibri" w:hAnsi="Times New Roman" w:cs="Times New Roman"/>
          <w:sz w:val="24"/>
          <w:szCs w:val="24"/>
        </w:rPr>
        <w:t xml:space="preserve"> </w:t>
      </w:r>
      <w:r w:rsidRPr="003E3E3F">
        <w:rPr>
          <w:rFonts w:ascii="Times New Roman" w:eastAsia="Calibri" w:hAnsi="Times New Roman" w:cs="Times New Roman"/>
          <w:sz w:val="24"/>
          <w:szCs w:val="24"/>
        </w:rPr>
        <w:t>prírodných zdrojov a najväčších komplexov štátnych lesov na Čiernom Balogu, že štát</w:t>
      </w:r>
      <w:r>
        <w:rPr>
          <w:rFonts w:ascii="Times New Roman" w:eastAsia="Calibri" w:hAnsi="Times New Roman" w:cs="Times New Roman"/>
          <w:sz w:val="24"/>
          <w:szCs w:val="24"/>
        </w:rPr>
        <w:t xml:space="preserve"> </w:t>
      </w:r>
      <w:r w:rsidRPr="003E3E3F">
        <w:rPr>
          <w:rFonts w:ascii="Times New Roman" w:eastAsia="Calibri" w:hAnsi="Times New Roman" w:cs="Times New Roman"/>
          <w:sz w:val="24"/>
          <w:szCs w:val="24"/>
        </w:rPr>
        <w:t>svojimi rozhodnutiami nesmie poškodzovať nielen správu prírodných zdrojov ale aj ľudí</w:t>
      </w:r>
      <w:r>
        <w:rPr>
          <w:rFonts w:ascii="Times New Roman" w:eastAsia="Calibri" w:hAnsi="Times New Roman" w:cs="Times New Roman"/>
          <w:sz w:val="24"/>
          <w:szCs w:val="24"/>
        </w:rPr>
        <w:t xml:space="preserve"> </w:t>
      </w:r>
      <w:r w:rsidRPr="003E3E3F">
        <w:rPr>
          <w:rFonts w:ascii="Times New Roman" w:eastAsia="Calibri" w:hAnsi="Times New Roman" w:cs="Times New Roman"/>
          <w:sz w:val="24"/>
          <w:szCs w:val="24"/>
        </w:rPr>
        <w:t>žijúcich v systéme, ktorý zabezpečuje všetky funkcie lesov pre spoločnosť</w:t>
      </w:r>
      <w:r>
        <w:rPr>
          <w:rFonts w:ascii="Times New Roman" w:eastAsia="Calibri" w:hAnsi="Times New Roman" w:cs="Times New Roman"/>
          <w:sz w:val="24"/>
          <w:szCs w:val="24"/>
        </w:rPr>
        <w:t>.</w:t>
      </w:r>
    </w:p>
    <w:p w14:paraId="520788A4" w14:textId="3B537438" w:rsidR="00DB47D2" w:rsidRDefault="00DB47D2" w:rsidP="00606A94">
      <w:pPr>
        <w:spacing w:after="360"/>
        <w:ind w:left="284"/>
        <w:jc w:val="both"/>
        <w:rPr>
          <w:rFonts w:ascii="Times New Roman" w:eastAsia="Calibri" w:hAnsi="Times New Roman" w:cs="Times New Roman"/>
          <w:i/>
          <w:iCs/>
          <w:sz w:val="24"/>
          <w:szCs w:val="24"/>
        </w:rPr>
      </w:pPr>
      <w:r w:rsidRPr="003E3E3F">
        <w:rPr>
          <w:rFonts w:ascii="Times New Roman" w:eastAsia="Calibri" w:hAnsi="Times New Roman" w:cs="Times New Roman"/>
          <w:b/>
          <w:bCs/>
          <w:i/>
          <w:iCs/>
          <w:sz w:val="24"/>
          <w:szCs w:val="24"/>
        </w:rPr>
        <w:t>Návrh nebol akceptovaný.</w:t>
      </w:r>
      <w:r w:rsidRPr="003E3E3F">
        <w:rPr>
          <w:rFonts w:ascii="Times New Roman" w:eastAsia="Calibri" w:hAnsi="Times New Roman" w:cs="Times New Roman"/>
          <w:i/>
          <w:iCs/>
          <w:sz w:val="24"/>
          <w:szCs w:val="24"/>
        </w:rPr>
        <w:t xml:space="preserve"> Možnosť vydávať stanoviská na vykonanie asanačnej ťažby v prípade súhlasného stanoviska povedie k urýchleniu vykonania asanácie porastov v prvom stupni ochrany prírody a krajiny.</w:t>
      </w:r>
      <w:r>
        <w:rPr>
          <w:rFonts w:ascii="Times New Roman" w:eastAsia="Calibri" w:hAnsi="Times New Roman" w:cs="Times New Roman"/>
          <w:i/>
          <w:iCs/>
          <w:sz w:val="24"/>
          <w:szCs w:val="24"/>
        </w:rPr>
        <w:t xml:space="preserve"> </w:t>
      </w:r>
      <w:r w:rsidR="00606A94">
        <w:rPr>
          <w:rFonts w:ascii="Times New Roman" w:eastAsia="Calibri" w:hAnsi="Times New Roman" w:cs="Times New Roman"/>
          <w:i/>
          <w:iCs/>
          <w:sz w:val="24"/>
          <w:szCs w:val="24"/>
        </w:rPr>
        <w:t>O</w:t>
      </w:r>
      <w:r>
        <w:rPr>
          <w:rFonts w:ascii="Times New Roman" w:eastAsia="Calibri" w:hAnsi="Times New Roman" w:cs="Times New Roman"/>
          <w:i/>
          <w:iCs/>
          <w:sz w:val="24"/>
          <w:szCs w:val="24"/>
        </w:rPr>
        <w:t>rgán dozoru vykonáva štátnu správu vo vzťahu k zákonu č. 326/2005 Z. z. v rozsahu, ktorý je potrebný pre kontrolu povinností uložených nariadením (EÚ) 2023/1115 a nariadením (EÚ) č. 995/2010</w:t>
      </w:r>
      <w:r w:rsidR="00606A94">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 </w:t>
      </w:r>
      <w:r w:rsidR="00606A94">
        <w:rPr>
          <w:rFonts w:ascii="Times New Roman" w:eastAsia="Calibri" w:hAnsi="Times New Roman" w:cs="Times New Roman"/>
          <w:i/>
          <w:iCs/>
          <w:sz w:val="24"/>
          <w:szCs w:val="24"/>
        </w:rPr>
        <w:t>V</w:t>
      </w:r>
      <w:r>
        <w:rPr>
          <w:rFonts w:ascii="Times New Roman" w:eastAsia="Calibri" w:hAnsi="Times New Roman" w:cs="Times New Roman"/>
          <w:i/>
          <w:iCs/>
          <w:sz w:val="24"/>
          <w:szCs w:val="24"/>
        </w:rPr>
        <w:t>ypustenie uvedeného ustanovenia zo zákona č. 326/2005 Z. z. by orgánu dozoru znemožnilo riadne preveriť uplatňovanie týchto nariadení. To vyplýva z Čl. I § 2 písm. a) návrhu zákona, kde je pre kontrolu dodržiavania zákazu z čl. 3 písm. b) nariadenia potrebné preverovať súlad s</w:t>
      </w:r>
      <w:r w:rsidR="00606A94">
        <w:rPr>
          <w:rFonts w:ascii="Times New Roman" w:eastAsia="Calibri" w:hAnsi="Times New Roman" w:cs="Times New Roman"/>
          <w:i/>
          <w:iCs/>
          <w:sz w:val="24"/>
          <w:szCs w:val="24"/>
        </w:rPr>
        <w:t> ustanoveniami zákona č. 326/2005 Z. z., ktoré upravujú vykonávanie ťažby dreva.</w:t>
      </w:r>
      <w:r w:rsidRPr="003E3E3F">
        <w:rPr>
          <w:rFonts w:ascii="Times New Roman" w:eastAsia="Calibri" w:hAnsi="Times New Roman" w:cs="Times New Roman"/>
          <w:i/>
          <w:iCs/>
          <w:sz w:val="24"/>
          <w:szCs w:val="24"/>
        </w:rPr>
        <w:t xml:space="preserve">. </w:t>
      </w:r>
    </w:p>
    <w:p w14:paraId="2421163C" w14:textId="3AC131FD" w:rsidR="00606A94" w:rsidRDefault="00606A94" w:rsidP="000B4A48">
      <w:pPr>
        <w:spacing w:after="120"/>
        <w:ind w:left="284"/>
        <w:jc w:val="both"/>
        <w:rPr>
          <w:rFonts w:ascii="Times New Roman" w:eastAsia="Calibri" w:hAnsi="Times New Roman" w:cs="Times New Roman"/>
          <w:sz w:val="24"/>
          <w:szCs w:val="24"/>
        </w:rPr>
      </w:pPr>
      <w:r w:rsidRPr="000B4A48">
        <w:rPr>
          <w:rFonts w:ascii="Times New Roman" w:eastAsia="Calibri" w:hAnsi="Times New Roman" w:cs="Times New Roman"/>
          <w:b/>
          <w:bCs/>
          <w:sz w:val="24"/>
          <w:szCs w:val="24"/>
        </w:rPr>
        <w:t>25.</w:t>
      </w:r>
      <w:r>
        <w:rPr>
          <w:rFonts w:ascii="Times New Roman" w:eastAsia="Calibri" w:hAnsi="Times New Roman" w:cs="Times New Roman"/>
          <w:sz w:val="24"/>
          <w:szCs w:val="24"/>
        </w:rPr>
        <w:t xml:space="preserve"> </w:t>
      </w:r>
      <w:r w:rsidR="00342C07">
        <w:rPr>
          <w:rFonts w:ascii="Times New Roman" w:eastAsia="Calibri" w:hAnsi="Times New Roman" w:cs="Times New Roman"/>
          <w:sz w:val="24"/>
          <w:szCs w:val="24"/>
        </w:rPr>
        <w:t xml:space="preserve">Návrh zaviesť povinnosť pre orgán dozoru udeliť za porušenie povinností osobe podliehajúcej dozoru napomenutie </w:t>
      </w:r>
      <w:r w:rsidR="000B4A48">
        <w:rPr>
          <w:rFonts w:ascii="Times New Roman" w:eastAsia="Calibri" w:hAnsi="Times New Roman" w:cs="Times New Roman"/>
          <w:sz w:val="24"/>
          <w:szCs w:val="24"/>
        </w:rPr>
        <w:t>namiesto pokuty</w:t>
      </w:r>
      <w:r w:rsidR="00342C07">
        <w:rPr>
          <w:rFonts w:ascii="Times New Roman" w:eastAsia="Calibri" w:hAnsi="Times New Roman" w:cs="Times New Roman"/>
          <w:sz w:val="24"/>
          <w:szCs w:val="24"/>
        </w:rPr>
        <w:t>.</w:t>
      </w:r>
    </w:p>
    <w:p w14:paraId="23DF804D" w14:textId="1C04C52B" w:rsidR="00967DC8" w:rsidRDefault="000B4A48" w:rsidP="00967DC8">
      <w:pPr>
        <w:spacing w:after="360"/>
        <w:ind w:left="284"/>
        <w:jc w:val="both"/>
        <w:rPr>
          <w:rFonts w:ascii="Times New Roman" w:eastAsia="Calibri" w:hAnsi="Times New Roman" w:cs="Times New Roman"/>
          <w:i/>
          <w:iCs/>
          <w:sz w:val="24"/>
          <w:szCs w:val="24"/>
        </w:rPr>
      </w:pPr>
      <w:r w:rsidRPr="000B4A48">
        <w:rPr>
          <w:rFonts w:ascii="Times New Roman" w:eastAsia="Calibri" w:hAnsi="Times New Roman" w:cs="Times New Roman"/>
          <w:b/>
          <w:bCs/>
          <w:i/>
          <w:iCs/>
          <w:sz w:val="24"/>
          <w:szCs w:val="24"/>
        </w:rPr>
        <w:lastRenderedPageBreak/>
        <w:t>Návrh nebol akceptovaný.</w:t>
      </w:r>
      <w:r w:rsidRPr="000B4A48">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Orgán dozoru môže osobe podliehajúcej dozoru uložiť len niektorú zo sankcií, ktoré sú uvedené v čl. 25 ods. 2 písm. a) až f) nariadenia (EÚ) 2023/1115. Uvedené ustanovenie </w:t>
      </w:r>
      <w:r w:rsidRPr="000B4A48">
        <w:rPr>
          <w:rFonts w:ascii="Times New Roman" w:eastAsia="Calibri" w:hAnsi="Times New Roman" w:cs="Times New Roman"/>
          <w:i/>
          <w:iCs/>
          <w:sz w:val="24"/>
          <w:szCs w:val="24"/>
        </w:rPr>
        <w:t>nariadenia (EÚ) 2023/1115</w:t>
      </w:r>
      <w:r>
        <w:rPr>
          <w:rFonts w:ascii="Times New Roman" w:eastAsia="Calibri" w:hAnsi="Times New Roman" w:cs="Times New Roman"/>
          <w:i/>
          <w:iCs/>
          <w:sz w:val="24"/>
          <w:szCs w:val="24"/>
        </w:rPr>
        <w:t xml:space="preserve"> neumožňuje uložiť napomenutie ako formu sankcie.</w:t>
      </w:r>
      <w:r w:rsidR="00967DC8">
        <w:rPr>
          <w:rFonts w:ascii="Times New Roman" w:eastAsia="Calibri" w:hAnsi="Times New Roman" w:cs="Times New Roman"/>
          <w:i/>
          <w:iCs/>
          <w:sz w:val="24"/>
          <w:szCs w:val="24"/>
        </w:rPr>
        <w:t xml:space="preserve"> Návrh zákona však umožňuje samostatne uložiť nápravné opatrenia podľa čl. 24</w:t>
      </w:r>
      <w:r w:rsidR="00967DC8" w:rsidRPr="00967DC8">
        <w:rPr>
          <w:rFonts w:ascii="Times New Roman" w:eastAsia="Calibri" w:hAnsi="Times New Roman" w:cs="Times New Roman"/>
          <w:i/>
          <w:iCs/>
          <w:sz w:val="24"/>
          <w:szCs w:val="24"/>
        </w:rPr>
        <w:t xml:space="preserve"> </w:t>
      </w:r>
      <w:r w:rsidR="00967DC8" w:rsidRPr="000B4A48">
        <w:rPr>
          <w:rFonts w:ascii="Times New Roman" w:eastAsia="Calibri" w:hAnsi="Times New Roman" w:cs="Times New Roman"/>
          <w:i/>
          <w:iCs/>
          <w:sz w:val="24"/>
          <w:szCs w:val="24"/>
        </w:rPr>
        <w:t>nariadenia (EÚ) 2023/1115</w:t>
      </w:r>
      <w:r w:rsidR="00967DC8">
        <w:rPr>
          <w:rFonts w:ascii="Times New Roman" w:eastAsia="Calibri" w:hAnsi="Times New Roman" w:cs="Times New Roman"/>
          <w:i/>
          <w:iCs/>
          <w:sz w:val="24"/>
          <w:szCs w:val="24"/>
        </w:rPr>
        <w:t>.</w:t>
      </w:r>
    </w:p>
    <w:p w14:paraId="78DF4C96" w14:textId="38F2EC4A" w:rsidR="000B4A48" w:rsidRDefault="000B4A48" w:rsidP="000B4A48">
      <w:pPr>
        <w:spacing w:after="120"/>
        <w:ind w:left="284"/>
        <w:jc w:val="both"/>
        <w:rPr>
          <w:rFonts w:ascii="Times New Roman" w:eastAsia="Calibri" w:hAnsi="Times New Roman" w:cs="Times New Roman"/>
          <w:sz w:val="24"/>
          <w:szCs w:val="24"/>
        </w:rPr>
      </w:pPr>
      <w:r w:rsidRPr="000B4A48">
        <w:rPr>
          <w:rFonts w:ascii="Times New Roman" w:eastAsia="Calibri" w:hAnsi="Times New Roman" w:cs="Times New Roman"/>
          <w:b/>
          <w:bCs/>
          <w:sz w:val="24"/>
          <w:szCs w:val="24"/>
        </w:rPr>
        <w:t>26.</w:t>
      </w:r>
      <w:r>
        <w:rPr>
          <w:rFonts w:ascii="Times New Roman" w:eastAsia="Calibri" w:hAnsi="Times New Roman" w:cs="Times New Roman"/>
          <w:sz w:val="24"/>
          <w:szCs w:val="24"/>
        </w:rPr>
        <w:t xml:space="preserve"> Návrh pri komodite drevo znížiť výšku udelenej pokuty za porušenie povinností o hodnotu finančných prostriedkov, ktorú subjekt použil na obnovu lesa.</w:t>
      </w:r>
    </w:p>
    <w:p w14:paraId="50BF6A93" w14:textId="1A7879F0" w:rsidR="000B4A48" w:rsidRDefault="000B4A48" w:rsidP="000B4A48">
      <w:pPr>
        <w:spacing w:after="360"/>
        <w:ind w:left="284"/>
        <w:jc w:val="both"/>
        <w:rPr>
          <w:rFonts w:ascii="Times New Roman" w:eastAsia="Calibri" w:hAnsi="Times New Roman" w:cs="Times New Roman"/>
          <w:i/>
          <w:iCs/>
          <w:sz w:val="24"/>
          <w:szCs w:val="24"/>
        </w:rPr>
      </w:pPr>
      <w:r w:rsidRPr="000B4A48">
        <w:rPr>
          <w:rFonts w:ascii="Times New Roman" w:eastAsia="Calibri" w:hAnsi="Times New Roman" w:cs="Times New Roman"/>
          <w:b/>
          <w:bCs/>
          <w:i/>
          <w:iCs/>
          <w:sz w:val="24"/>
          <w:szCs w:val="24"/>
        </w:rPr>
        <w:t>Návrh nebol akceptovaný.</w:t>
      </w:r>
      <w:r w:rsidRPr="000B4A48">
        <w:rPr>
          <w:rFonts w:ascii="Times New Roman" w:eastAsia="Calibri" w:hAnsi="Times New Roman" w:cs="Times New Roman"/>
          <w:i/>
          <w:iCs/>
          <w:sz w:val="24"/>
          <w:szCs w:val="24"/>
        </w:rPr>
        <w:t xml:space="preserve"> Pokutu za porušenie právne záväzného predpisu nemožno uvedeným spôsobom znižovať bez ohľadu na to, na aké účely boli finančné prostriedky získané z porušenia právne záväzného predpisu použité. </w:t>
      </w:r>
    </w:p>
    <w:p w14:paraId="0F5C3095" w14:textId="106FAEBA" w:rsidR="009E0A3A" w:rsidRDefault="009E0A3A" w:rsidP="009E0A3A">
      <w:pPr>
        <w:spacing w:after="120"/>
        <w:ind w:left="284"/>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27. </w:t>
      </w:r>
      <w:r>
        <w:rPr>
          <w:rFonts w:ascii="Times New Roman" w:eastAsia="Calibri" w:hAnsi="Times New Roman" w:cs="Times New Roman"/>
          <w:sz w:val="24"/>
          <w:szCs w:val="24"/>
        </w:rPr>
        <w:t xml:space="preserve">Navrhuje sa doplniť Čl. I § 1 o písm. d) - </w:t>
      </w:r>
      <w:r w:rsidRPr="009E0A3A">
        <w:rPr>
          <w:rFonts w:ascii="Times New Roman" w:eastAsia="Calibri" w:hAnsi="Times New Roman" w:cs="Times New Roman"/>
          <w:sz w:val="24"/>
          <w:szCs w:val="24"/>
        </w:rPr>
        <w:t>využitie certifikácie alebo iných systémov overenia  pri hodnotení a zmierňovať rizika podľa čl.10 a čl.11 Nariadenia.</w:t>
      </w:r>
      <w:r>
        <w:rPr>
          <w:rFonts w:ascii="Times New Roman" w:eastAsia="Calibri" w:hAnsi="Times New Roman" w:cs="Times New Roman"/>
          <w:sz w:val="24"/>
          <w:szCs w:val="24"/>
        </w:rPr>
        <w:t xml:space="preserve"> </w:t>
      </w:r>
      <w:r w:rsidRPr="009E0A3A">
        <w:rPr>
          <w:rFonts w:ascii="Times New Roman" w:eastAsia="Calibri" w:hAnsi="Times New Roman" w:cs="Times New Roman"/>
          <w:sz w:val="24"/>
          <w:szCs w:val="24"/>
        </w:rPr>
        <w:t>Zdôvodnenie: podľa komentáru k nariadeniu 2023/1115 je možné použiť aj nástroj certifikácie pre vyhodnotenie rizika a zmiernenie rizika ako súčasť systému náležitej starostlivosti. Cieľom je uplatňovať náležitú starostlivosť v súlade s článkom 8 tak, aby hospodárske subjekty mali zriadený a aktualizovaný  rámec postupov a opatrení na účely zabezpečenia, aby príslušné výrobky, ktoré umiestňujú na trh alebo vyvážajú, boli v súlade s článkom 3 (ďalej len „systém náležitej starostlivosti</w:t>
      </w:r>
      <w:r>
        <w:rPr>
          <w:rFonts w:ascii="Times New Roman" w:eastAsia="Calibri" w:hAnsi="Times New Roman" w:cs="Times New Roman"/>
          <w:sz w:val="24"/>
          <w:szCs w:val="24"/>
        </w:rPr>
        <w:t xml:space="preserve">). </w:t>
      </w:r>
      <w:r w:rsidRPr="009E0A3A">
        <w:rPr>
          <w:rFonts w:ascii="Times New Roman" w:eastAsia="Calibri" w:hAnsi="Times New Roman" w:cs="Times New Roman"/>
          <w:sz w:val="24"/>
          <w:szCs w:val="24"/>
        </w:rPr>
        <w:t>Zabezpečenie jednotného výkladu čo má obsahovať hodnotenie a zmierňovanie rizika pri vykonávaní dozorov zo strany hospodárskeho subjektu a inšpekcie pri vykonávaní kontroly dodržiavania hodnotenia a zmierňovania rizika v prípade  uvedenia príslušnej komodity alebo výrobku na trh. Zníženie nákladov hospodárskeho subjektu  spojených s administratívnou, odbornou a personálnou náročnosťou prípravy uvedených dokumentov .  Zabezpečenie jednotného výkladu pravidiel , odstránenie právnej neistoty hospodárskych subjektov pri aplikovaní nariadenia do praxe prípadne uviesť  že systém náležitej starostlivosti  bude potrebné vykonať v zmysle nariadenia .      Systém certifikácie zabezpečuje overenie treťou stranou a zároveň zvyšuje mieru správnej aplikácie vyhodnocovania a zmierňovania rizika pri implementácii nariadenia praxi.  Znižuje byrokracie zaťaženie hospodárskeho subjektu, zvyšuje bezpečnosť,  zjednocuje terminológiu, nastavuje kritériá vyhodnocovania hodnotenia a zmierňovania rizika  validným spôsobom, zabezpečuje preskúmateľnosť spôsobu vykonania vyhodnotenia rizika a procesu zmierňovania rizika vo veci identifikácie zdrojov, spoľahlivosti, úplnosti a pravdivosti.</w:t>
      </w:r>
    </w:p>
    <w:p w14:paraId="1C2BEA09" w14:textId="53B90EA1" w:rsidR="009E0A3A" w:rsidRDefault="009E0A3A" w:rsidP="000B4A48">
      <w:pPr>
        <w:spacing w:after="360"/>
        <w:ind w:left="284"/>
        <w:jc w:val="both"/>
        <w:rPr>
          <w:rFonts w:ascii="Times New Roman" w:eastAsia="Calibri" w:hAnsi="Times New Roman" w:cs="Times New Roman"/>
          <w:i/>
          <w:iCs/>
          <w:sz w:val="24"/>
          <w:szCs w:val="24"/>
        </w:rPr>
      </w:pPr>
      <w:r w:rsidRPr="009E0A3A">
        <w:rPr>
          <w:rFonts w:ascii="Times New Roman" w:eastAsia="Calibri" w:hAnsi="Times New Roman" w:cs="Times New Roman"/>
          <w:b/>
          <w:bCs/>
          <w:i/>
          <w:iCs/>
          <w:sz w:val="24"/>
          <w:szCs w:val="24"/>
        </w:rPr>
        <w:t>Návrh nebol akceptovaný.</w:t>
      </w:r>
      <w:r w:rsidRPr="009E0A3A">
        <w:rPr>
          <w:rFonts w:ascii="Times New Roman" w:eastAsia="Calibri" w:hAnsi="Times New Roman" w:cs="Times New Roman"/>
          <w:i/>
          <w:iCs/>
          <w:sz w:val="24"/>
          <w:szCs w:val="24"/>
        </w:rPr>
        <w:t xml:space="preserve"> Požiadavku na využitie certifikačných schém zabezpečuje a upravuje už priamo nariadenie (EÚ) 2023/1115 a to v čl. 10 ods. písm. n) a v čl. 11 ods. 1 písm. a) a písm. c). Navrhovanou úpravou Čl. I § 1 by došlo k nepotrebnej duplicite. Právna istota je zabezpečená priamo nariadením (EÚ) 2023/1115.</w:t>
      </w:r>
    </w:p>
    <w:p w14:paraId="3D23A58D" w14:textId="6312524D" w:rsidR="009E0A3A" w:rsidRDefault="009E0A3A" w:rsidP="003C46E2">
      <w:pPr>
        <w:spacing w:after="120"/>
        <w:ind w:left="284"/>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28. </w:t>
      </w:r>
      <w:r>
        <w:rPr>
          <w:rFonts w:ascii="Times New Roman" w:eastAsia="Calibri" w:hAnsi="Times New Roman" w:cs="Times New Roman"/>
          <w:sz w:val="24"/>
          <w:szCs w:val="24"/>
        </w:rPr>
        <w:t xml:space="preserve">Navrhuje sa odstrániť z návrhu zákona kompetencie Ministerstva pôdohospodárstva a rozvoja vidieka Slovenskej republiky poverovať Slovenskú lesnícko-drevársku inšpekciu </w:t>
      </w:r>
      <w:r w:rsidRPr="009E0A3A">
        <w:rPr>
          <w:rFonts w:ascii="Times New Roman" w:eastAsia="Calibri" w:hAnsi="Times New Roman" w:cs="Times New Roman"/>
          <w:sz w:val="24"/>
          <w:szCs w:val="24"/>
        </w:rPr>
        <w:t>plnením ďalších úloh v oblasti ťažby, spracovania dreva</w:t>
      </w:r>
      <w:r>
        <w:rPr>
          <w:rFonts w:ascii="Times New Roman" w:eastAsia="Calibri" w:hAnsi="Times New Roman" w:cs="Times New Roman"/>
          <w:sz w:val="24"/>
          <w:szCs w:val="24"/>
        </w:rPr>
        <w:t xml:space="preserve">. </w:t>
      </w:r>
      <w:r w:rsidR="003C46E2">
        <w:rPr>
          <w:rFonts w:ascii="Times New Roman" w:eastAsia="Calibri" w:hAnsi="Times New Roman" w:cs="Times New Roman"/>
          <w:sz w:val="24"/>
          <w:szCs w:val="24"/>
        </w:rPr>
        <w:t xml:space="preserve">Zároveň sa navrhuje odstrániť z návrhu zákona aj povinnosť inšpekcie plniť úlohy podľa § 61 zákona č. 326/2005 Z. z. </w:t>
      </w:r>
      <w:r w:rsidRPr="009E0A3A">
        <w:rPr>
          <w:rFonts w:ascii="Times New Roman" w:eastAsia="Calibri" w:hAnsi="Times New Roman" w:cs="Times New Roman"/>
          <w:sz w:val="24"/>
          <w:szCs w:val="24"/>
        </w:rPr>
        <w:t xml:space="preserve">Zdôvodnenie. Zníženie nákladov spojených s administratívnou, odbornou a personálnou náročnosťou prípravy na dozor, (často potreba osloviť externých  znalcov a konzultantov, </w:t>
      </w:r>
      <w:r w:rsidRPr="009E0A3A">
        <w:rPr>
          <w:rFonts w:ascii="Times New Roman" w:eastAsia="Calibri" w:hAnsi="Times New Roman" w:cs="Times New Roman"/>
          <w:sz w:val="24"/>
          <w:szCs w:val="24"/>
        </w:rPr>
        <w:lastRenderedPageBreak/>
        <w:t>pripadne právnych expertov) byrokratickej zdĺhavosti pri vykonávaní kontrolnej činnosti v lesoch,  následného opravného konania vo veci zistených skutočností . Zároveň odstránenie duplicity konania vo veci štátneho dozoru v lesoch. Pokiaľ inšpekcia zisti pochybenia na úseku LH posunie podnet pre výkon kontroly príslušnému orgánu štátnej správy LH na konanie vo veci. Zrýchlenie konania vo veci ktorá je predmetom konania, s cieľom vybaviť ju včas a bez zbytočných prieťahov a použiť najvhodnejšie prostriedky, ktoré vedú k správnemu vybaveniu veci. Ak to povaha veci pripúšťa, má sa správny orgán vždy pokúsiť o jej zmierne vybavenie. Správne orgány dbajú na to, aby konanie prebiehalo hospodárne a bez zbytočného zaťažovania účastníkov konania a iných osôb.</w:t>
      </w:r>
    </w:p>
    <w:p w14:paraId="3D3FD453" w14:textId="1A141D89" w:rsidR="000B4A48" w:rsidRPr="00D11B8F" w:rsidRDefault="003C46E2" w:rsidP="00D11B8F">
      <w:pPr>
        <w:spacing w:after="360"/>
        <w:ind w:left="284"/>
        <w:jc w:val="both"/>
        <w:rPr>
          <w:rFonts w:ascii="Times New Roman" w:eastAsia="Calibri" w:hAnsi="Times New Roman" w:cs="Times New Roman"/>
          <w:i/>
          <w:iCs/>
          <w:sz w:val="24"/>
          <w:szCs w:val="24"/>
        </w:rPr>
      </w:pPr>
      <w:r w:rsidRPr="003C46E2">
        <w:rPr>
          <w:rFonts w:ascii="Times New Roman" w:eastAsia="Calibri" w:hAnsi="Times New Roman" w:cs="Times New Roman"/>
          <w:b/>
          <w:bCs/>
          <w:i/>
          <w:iCs/>
          <w:sz w:val="24"/>
          <w:szCs w:val="24"/>
        </w:rPr>
        <w:t>Návrh nebol akceptovaný.</w:t>
      </w:r>
      <w:r w:rsidRPr="003C46E2">
        <w:rPr>
          <w:rFonts w:ascii="Times New Roman" w:eastAsia="Calibri" w:hAnsi="Times New Roman" w:cs="Times New Roman"/>
          <w:i/>
          <w:iCs/>
          <w:sz w:val="24"/>
          <w:szCs w:val="24"/>
        </w:rPr>
        <w:t xml:space="preserve"> Orgán dozoru vykonáva štátnu správu vo vzťahu k zákonu č. 326/2005 Z. z. v rozsahu, ktorý je potrebný pre kontrolu povinností uložených nariadením (EÚ) 2023/1115 a nariadením (EÚ) č. 995/2010. Vypustenie uvedeného ustanovenia zo zákona č. 326/2005 Z. z. by orgánu dozoru znemožnilo riadne preveriť uplatňovanie týchto nariadení. To vyplýva z Čl. I § 2 písm. a) návrhu zákona, kde je pre kontrolu dodržiavania zákazu z čl. 3 písm. b) nariadenia potrebné preverovať súlad s ustanoveniami zákona č. 326/2005 Z. z., ktoré upravujú vykonávanie ťažby dreva. </w:t>
      </w:r>
    </w:p>
    <w:p w14:paraId="609C066C" w14:textId="77777777" w:rsidR="00054C41" w:rsidRPr="001F1B43" w:rsidRDefault="00054C41" w:rsidP="00AB744D">
      <w:pPr>
        <w:spacing w:after="60"/>
        <w:jc w:val="both"/>
        <w:rPr>
          <w:rFonts w:ascii="Times New Roman" w:eastAsia="Calibri" w:hAnsi="Times New Roman" w:cs="Times New Roman"/>
          <w:b/>
          <w:sz w:val="24"/>
          <w:szCs w:val="24"/>
        </w:rPr>
      </w:pPr>
      <w:bookmarkStart w:id="5" w:name="_Hlk47698091"/>
      <w:bookmarkEnd w:id="4"/>
      <w:r w:rsidRPr="001F1B43">
        <w:rPr>
          <w:rFonts w:ascii="Times New Roman" w:eastAsia="Calibri" w:hAnsi="Times New Roman" w:cs="Times New Roman"/>
          <w:b/>
          <w:sz w:val="24"/>
          <w:szCs w:val="24"/>
        </w:rPr>
        <w:t>3.3 Vplyvy na konkurencieschopnosť a produktivitu</w:t>
      </w:r>
    </w:p>
    <w:bookmarkEnd w:id="5"/>
    <w:p w14:paraId="5CAF52B4" w14:textId="77777777" w:rsidR="00054C41" w:rsidRPr="00D8247C"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AB744D">
      <w:pPr>
        <w:spacing w:after="6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AB744D">
      <w:pPr>
        <w:spacing w:after="6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0C21B091" w:rsidR="00054C41" w:rsidRDefault="00054C41" w:rsidP="00AB744D">
      <w:pPr>
        <w:spacing w:after="6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AB744D">
      <w:pPr>
        <w:spacing w:after="60"/>
        <w:jc w:val="both"/>
        <w:rPr>
          <w:rFonts w:ascii="Times New Roman" w:eastAsia="Calibri" w:hAnsi="Times New Roman" w:cs="Times New Roman"/>
          <w:i/>
          <w:sz w:val="24"/>
          <w:szCs w:val="24"/>
        </w:rPr>
      </w:pPr>
    </w:p>
    <w:p w14:paraId="4BE35CB4" w14:textId="77777777" w:rsidR="00054C41" w:rsidRPr="00D8247C" w:rsidRDefault="00054C41" w:rsidP="00AB744D">
      <w:pPr>
        <w:spacing w:after="6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20D39BD0" w:rsidR="00054C41" w:rsidRPr="00D8247C" w:rsidRDefault="00080D53" w:rsidP="00AB744D">
      <w:pPr>
        <w:spacing w:after="6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highlight w:val="black"/>
              </w:rPr>
              <w:id w:val="-80300261"/>
            </w:sdtPr>
            <w:sdtEndPr/>
            <w:sdtContent>
              <w:r w:rsidR="00F46536" w:rsidRPr="00F46536">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r w:rsidR="00F46536">
        <w:rPr>
          <w:rFonts w:ascii="Times New Roman" w:eastAsia="Calibri" w:hAnsi="Times New Roman" w:cs="Times New Roman"/>
          <w:i/>
          <w:sz w:val="24"/>
          <w:szCs w:val="24"/>
        </w:rPr>
        <w:t xml:space="preserve"> </w:t>
      </w:r>
    </w:p>
    <w:p w14:paraId="327BF48A" w14:textId="77777777" w:rsidR="00054C41" w:rsidRDefault="00054C41" w:rsidP="00AB744D">
      <w:pPr>
        <w:spacing w:after="60"/>
        <w:jc w:val="both"/>
        <w:rPr>
          <w:rFonts w:ascii="Times New Roman" w:eastAsia="Calibri" w:hAnsi="Times New Roman" w:cs="Times New Roman"/>
          <w:i/>
          <w:sz w:val="24"/>
          <w:szCs w:val="24"/>
        </w:rPr>
      </w:pPr>
    </w:p>
    <w:p w14:paraId="4F04ACB8" w14:textId="599DF58F" w:rsidR="00D06C61" w:rsidRDefault="00D06C61" w:rsidP="00AB744D">
      <w:pPr>
        <w:spacing w:after="60"/>
        <w:jc w:val="both"/>
        <w:rPr>
          <w:rFonts w:ascii="Times New Roman" w:eastAsia="Calibri" w:hAnsi="Times New Roman" w:cs="Times New Roman"/>
          <w:iCs/>
          <w:sz w:val="24"/>
          <w:szCs w:val="24"/>
        </w:rPr>
      </w:pPr>
      <w:r w:rsidRPr="00D06C61">
        <w:rPr>
          <w:rFonts w:ascii="Times New Roman" w:eastAsia="Calibri" w:hAnsi="Times New Roman" w:cs="Times New Roman"/>
          <w:iCs/>
          <w:sz w:val="24"/>
          <w:szCs w:val="24"/>
        </w:rPr>
        <w:t>Návrh zákona nezakladá nové povinnosti hospodárskych subjektov a obchodníkov. Tieto povinnosti zakladá nariadenie. Preto návrh zákona nemá vplyv na konkurencieschopnosť a produktivitu.</w:t>
      </w:r>
    </w:p>
    <w:p w14:paraId="535FBB6F" w14:textId="77777777" w:rsidR="00D06C61" w:rsidRPr="00D06C61" w:rsidRDefault="00D06C61" w:rsidP="00AB744D">
      <w:pPr>
        <w:spacing w:after="60"/>
        <w:jc w:val="both"/>
        <w:rPr>
          <w:rFonts w:ascii="Times New Roman" w:eastAsia="Calibri" w:hAnsi="Times New Roman" w:cs="Times New Roman"/>
          <w:iCs/>
          <w:sz w:val="24"/>
          <w:szCs w:val="24"/>
        </w:rPr>
      </w:pPr>
    </w:p>
    <w:p w14:paraId="5861187D" w14:textId="77777777" w:rsidR="00054C41" w:rsidRPr="00D8247C" w:rsidRDefault="00054C41" w:rsidP="00AB744D">
      <w:pPr>
        <w:spacing w:after="6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17646B28" w:rsidR="00054C41"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AB744D">
      <w:pPr>
        <w:spacing w:after="60"/>
        <w:jc w:val="both"/>
        <w:rPr>
          <w:rFonts w:ascii="Times New Roman" w:eastAsia="Calibri" w:hAnsi="Times New Roman" w:cs="Times New Roman"/>
          <w:i/>
          <w:sz w:val="24"/>
          <w:szCs w:val="24"/>
        </w:rPr>
      </w:pPr>
    </w:p>
    <w:p w14:paraId="0B272ABF" w14:textId="77777777" w:rsidR="00054C41" w:rsidRPr="00D8247C" w:rsidRDefault="00054C41" w:rsidP="00AB744D">
      <w:pPr>
        <w:spacing w:after="6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Na základe uvedenej odpovede zaškrtnite a popíšte, či materiál produktivitu:</w:t>
      </w:r>
    </w:p>
    <w:p w14:paraId="789FA80A" w14:textId="4F4C616B" w:rsidR="00054C41" w:rsidRPr="00D8247C" w:rsidRDefault="00080D53" w:rsidP="00AB744D">
      <w:pPr>
        <w:spacing w:after="6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sdt>
                <w:sdtPr>
                  <w:rPr>
                    <w:rFonts w:ascii="Times New Roman" w:eastAsia="Calibri" w:hAnsi="Times New Roman" w:cs="Times New Roman"/>
                    <w:i/>
                    <w:sz w:val="24"/>
                    <w:szCs w:val="24"/>
                    <w:highlight w:val="black"/>
                  </w:rPr>
                  <w:id w:val="-129717841"/>
                </w:sdtPr>
                <w:sdtEndPr/>
                <w:sdtContent>
                  <w:r w:rsidR="001967E1" w:rsidRPr="00F46536">
                    <w:rPr>
                      <w:rFonts w:ascii="Segoe UI Symbol" w:eastAsia="Calibri" w:hAnsi="Segoe UI Symbol" w:cs="Segoe UI Symbol"/>
                      <w:i/>
                      <w:sz w:val="24"/>
                      <w:szCs w:val="24"/>
                    </w:rPr>
                    <w:t>☑</w:t>
                  </w:r>
                </w:sdtContent>
              </w:sdt>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highlight w:val="black"/>
              </w:rPr>
              <w:id w:val="-1222205104"/>
            </w:sdtPr>
            <w:sdtEndPr/>
            <w:sdtContent>
              <w:sdt>
                <w:sdtPr>
                  <w:rPr>
                    <w:rFonts w:ascii="Times New Roman" w:eastAsia="Calibri" w:hAnsi="Times New Roman" w:cs="Times New Roman"/>
                    <w:i/>
                    <w:sz w:val="24"/>
                    <w:szCs w:val="24"/>
                  </w:rPr>
                  <w:id w:val="-933516636"/>
                </w:sdtPr>
                <w:sdtEndPr/>
                <w:sdtContent>
                  <w:r w:rsidR="001967E1" w:rsidRPr="00D8247C">
                    <w:rPr>
                      <w:rFonts w:ascii="Segoe UI Symbol" w:eastAsia="Calibri" w:hAnsi="Segoe UI Symbol" w:cs="Segoe UI Symbol"/>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sdt>
                <w:sdtPr>
                  <w:rPr>
                    <w:rFonts w:ascii="Times New Roman" w:eastAsia="Calibri" w:hAnsi="Times New Roman" w:cs="Times New Roman"/>
                    <w:i/>
                    <w:sz w:val="24"/>
                    <w:szCs w:val="24"/>
                    <w:highlight w:val="black"/>
                  </w:rPr>
                  <w:id w:val="-1522012516"/>
                </w:sdtPr>
                <w:sdtEndPr/>
                <w:sdtContent>
                  <w:r w:rsidR="001967E1" w:rsidRPr="00F46536">
                    <w:rPr>
                      <w:rFonts w:ascii="Segoe UI Symbol" w:eastAsia="Calibri" w:hAnsi="Segoe UI Symbol" w:cs="Segoe UI Symbol"/>
                      <w:i/>
                      <w:sz w:val="24"/>
                      <w:szCs w:val="24"/>
                    </w:rPr>
                    <w:t>☑</w:t>
                  </w:r>
                </w:sdtContent>
              </w:sdt>
            </w:sdtContent>
          </w:sdt>
        </w:sdtContent>
      </w:sdt>
      <w:r w:rsidR="00054C41" w:rsidRPr="00D8247C">
        <w:rPr>
          <w:rFonts w:ascii="Times New Roman" w:eastAsia="Calibri" w:hAnsi="Times New Roman" w:cs="Times New Roman"/>
          <w:i/>
          <w:sz w:val="24"/>
          <w:szCs w:val="24"/>
        </w:rPr>
        <w:t xml:space="preserve"> znižuje</w:t>
      </w:r>
    </w:p>
    <w:p w14:paraId="3814BF91" w14:textId="77777777" w:rsidR="00E30D85" w:rsidRDefault="00E30D85" w:rsidP="00AB744D">
      <w:pPr>
        <w:spacing w:after="60"/>
        <w:jc w:val="both"/>
        <w:rPr>
          <w:rFonts w:ascii="Times New Roman" w:eastAsia="Calibri" w:hAnsi="Times New Roman" w:cs="Times New Roman"/>
          <w:i/>
          <w:sz w:val="24"/>
          <w:szCs w:val="24"/>
        </w:rPr>
      </w:pPr>
    </w:p>
    <w:p w14:paraId="4023F63F" w14:textId="57FBFEA5" w:rsidR="00D06C61" w:rsidRPr="00D06C61" w:rsidRDefault="00D06C61" w:rsidP="00D06C61">
      <w:pPr>
        <w:spacing w:after="60"/>
        <w:jc w:val="both"/>
        <w:rPr>
          <w:rFonts w:ascii="Times New Roman" w:eastAsia="Calibri" w:hAnsi="Times New Roman" w:cs="Times New Roman"/>
          <w:iCs/>
          <w:sz w:val="24"/>
          <w:szCs w:val="24"/>
        </w:rPr>
      </w:pPr>
      <w:r w:rsidRPr="00D06C61">
        <w:rPr>
          <w:rFonts w:ascii="Times New Roman" w:eastAsia="Calibri" w:hAnsi="Times New Roman" w:cs="Times New Roman"/>
          <w:iCs/>
          <w:sz w:val="24"/>
          <w:szCs w:val="24"/>
        </w:rPr>
        <w:t xml:space="preserve">Povinností, ktoré pre podnikateľské prostredie vyplývajú priamo z nariadenia môžu spôsobiť znižovanie produktivity hospodárskych subjektov a obchodníkov najmä v krátkodobom horizonte z dôvodu potreby investícií a vynaloženia nákladov na dosiahnutie súladu </w:t>
      </w:r>
      <w:r w:rsidR="00AD4A42">
        <w:rPr>
          <w:rFonts w:ascii="Times New Roman" w:eastAsia="Calibri" w:hAnsi="Times New Roman" w:cs="Times New Roman"/>
          <w:iCs/>
          <w:sz w:val="24"/>
          <w:szCs w:val="24"/>
        </w:rPr>
        <w:t xml:space="preserve">                         </w:t>
      </w:r>
      <w:r w:rsidRPr="00D06C61">
        <w:rPr>
          <w:rFonts w:ascii="Times New Roman" w:eastAsia="Calibri" w:hAnsi="Times New Roman" w:cs="Times New Roman"/>
          <w:iCs/>
          <w:sz w:val="24"/>
          <w:szCs w:val="24"/>
        </w:rPr>
        <w:t>s nariadením, na úpravu dodávateľských reťazcov a na vyškolenie a vzdelávanie zamestnancov. Samotný návrh zákona však nezavádza žiadne povinnosti nad rámec nariadenia, ktoré môžu znížiť produktivitu podnikov.</w:t>
      </w:r>
    </w:p>
    <w:p w14:paraId="4BAFE3DC" w14:textId="0C3B4305" w:rsidR="00D06C61" w:rsidRPr="00D06C61" w:rsidRDefault="00D06C61" w:rsidP="00D06C61">
      <w:pPr>
        <w:spacing w:after="60"/>
        <w:jc w:val="both"/>
        <w:rPr>
          <w:rFonts w:ascii="Times New Roman" w:eastAsia="Calibri" w:hAnsi="Times New Roman" w:cs="Times New Roman"/>
          <w:iCs/>
          <w:sz w:val="24"/>
          <w:szCs w:val="24"/>
        </w:rPr>
      </w:pPr>
      <w:r w:rsidRPr="00D06C61">
        <w:rPr>
          <w:rFonts w:ascii="Times New Roman" w:eastAsia="Calibri" w:hAnsi="Times New Roman" w:cs="Times New Roman"/>
          <w:iCs/>
          <w:sz w:val="24"/>
          <w:szCs w:val="24"/>
        </w:rPr>
        <w:t xml:space="preserve">Zároveň materiál na základe úprav v čl. </w:t>
      </w:r>
      <w:r w:rsidR="00AD4A42">
        <w:rPr>
          <w:rFonts w:ascii="Times New Roman" w:eastAsia="Calibri" w:hAnsi="Times New Roman" w:cs="Times New Roman"/>
          <w:iCs/>
          <w:sz w:val="24"/>
          <w:szCs w:val="24"/>
        </w:rPr>
        <w:t>III</w:t>
      </w:r>
      <w:r w:rsidRPr="00D06C61">
        <w:rPr>
          <w:rFonts w:ascii="Times New Roman" w:eastAsia="Calibri" w:hAnsi="Times New Roman" w:cs="Times New Roman"/>
          <w:iCs/>
          <w:sz w:val="24"/>
          <w:szCs w:val="24"/>
        </w:rPr>
        <w:t xml:space="preserve"> predpokladá zvyšovanie produktivity </w:t>
      </w:r>
      <w:r w:rsidR="00AD4A42">
        <w:rPr>
          <w:rFonts w:ascii="Times New Roman" w:eastAsia="Calibri" w:hAnsi="Times New Roman" w:cs="Times New Roman"/>
          <w:iCs/>
          <w:sz w:val="24"/>
          <w:szCs w:val="24"/>
        </w:rPr>
        <w:t xml:space="preserve">                               </w:t>
      </w:r>
      <w:r w:rsidRPr="00D06C61">
        <w:rPr>
          <w:rFonts w:ascii="Times New Roman" w:eastAsia="Calibri" w:hAnsi="Times New Roman" w:cs="Times New Roman"/>
          <w:iCs/>
          <w:sz w:val="24"/>
          <w:szCs w:val="24"/>
        </w:rPr>
        <w:t xml:space="preserve">o obhospodarovateľov lesov, nakoľko sa znižuje časový fond potrebný na vedenie lesnej hospodárskej evidencie a na archiváciu dokumentov, čím sa umožní využiť ušetrený čas na podnikateľskú činnosť.  </w:t>
      </w:r>
    </w:p>
    <w:p w14:paraId="0F05F45F" w14:textId="77777777" w:rsidR="00054C41" w:rsidRPr="001F1B43" w:rsidRDefault="00054C41" w:rsidP="00AB744D">
      <w:pPr>
        <w:spacing w:after="60"/>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AB744D">
      <w:pPr>
        <w:spacing w:after="6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AB744D">
      <w:pPr>
        <w:pStyle w:val="Odsekzoznamu"/>
        <w:numPr>
          <w:ilvl w:val="0"/>
          <w:numId w:val="6"/>
        </w:numPr>
        <w:spacing w:after="60" w:line="254" w:lineRule="auto"/>
        <w:contextualSpacing w:val="0"/>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AB744D">
      <w:pPr>
        <w:pStyle w:val="Odsekzoznamu"/>
        <w:numPr>
          <w:ilvl w:val="0"/>
          <w:numId w:val="6"/>
        </w:numPr>
        <w:spacing w:after="60" w:line="254" w:lineRule="auto"/>
        <w:contextualSpacing w:val="0"/>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AB744D">
      <w:pPr>
        <w:pStyle w:val="Odsekzoznamu"/>
        <w:numPr>
          <w:ilvl w:val="0"/>
          <w:numId w:val="6"/>
        </w:numPr>
        <w:spacing w:after="60" w:line="254" w:lineRule="auto"/>
        <w:contextualSpacing w:val="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AB744D">
      <w:pPr>
        <w:pStyle w:val="Odsekzoznamu"/>
        <w:numPr>
          <w:ilvl w:val="0"/>
          <w:numId w:val="6"/>
        </w:numPr>
        <w:spacing w:after="60" w:line="254" w:lineRule="auto"/>
        <w:contextualSpacing w:val="0"/>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6A83C3" w14:textId="3C1B5204" w:rsidR="00B21D1F" w:rsidRDefault="00B21D1F" w:rsidP="00AB744D">
      <w:pPr>
        <w:spacing w:after="60" w:line="240" w:lineRule="auto"/>
        <w:jc w:val="center"/>
        <w:rPr>
          <w:rFonts w:ascii="Times New Roman" w:eastAsia="Times New Roman" w:hAnsi="Times New Roman" w:cs="Times New Roman"/>
          <w:b/>
          <w:sz w:val="28"/>
          <w:szCs w:val="28"/>
          <w:lang w:eastAsia="sk-SK"/>
        </w:rPr>
      </w:pPr>
    </w:p>
    <w:p w14:paraId="69B7C183" w14:textId="77B2CBE1" w:rsidR="009E0A3A" w:rsidRPr="00D11B8F" w:rsidRDefault="0002264A" w:rsidP="00D11B8F">
      <w:pPr>
        <w:spacing w:after="60"/>
        <w:ind w:firstLine="284"/>
        <w:jc w:val="both"/>
        <w:rPr>
          <w:rFonts w:ascii="Times New Roman" w:eastAsia="Calibri" w:hAnsi="Times New Roman" w:cs="Times New Roman"/>
          <w:i/>
          <w:sz w:val="24"/>
          <w:szCs w:val="24"/>
        </w:rPr>
      </w:pPr>
      <w:r w:rsidRPr="0002264A">
        <w:rPr>
          <w:rFonts w:ascii="Times New Roman" w:eastAsia="Calibri" w:hAnsi="Times New Roman" w:cs="Times New Roman"/>
          <w:iCs/>
          <w:sz w:val="24"/>
          <w:szCs w:val="24"/>
        </w:rPr>
        <w:t>Návrh zákona nezakladá nové povinnosti hospodárskych subjektov a</w:t>
      </w:r>
      <w:r w:rsidR="00D11B8F">
        <w:rPr>
          <w:rFonts w:ascii="Times New Roman" w:eastAsia="Calibri" w:hAnsi="Times New Roman" w:cs="Times New Roman"/>
          <w:iCs/>
          <w:sz w:val="24"/>
          <w:szCs w:val="24"/>
        </w:rPr>
        <w:t> </w:t>
      </w:r>
      <w:r w:rsidRPr="0002264A">
        <w:rPr>
          <w:rFonts w:ascii="Times New Roman" w:eastAsia="Calibri" w:hAnsi="Times New Roman" w:cs="Times New Roman"/>
          <w:iCs/>
          <w:sz w:val="24"/>
          <w:szCs w:val="24"/>
        </w:rPr>
        <w:t>obchodníkov</w:t>
      </w:r>
      <w:r w:rsidR="00D11B8F">
        <w:rPr>
          <w:rFonts w:ascii="Times New Roman" w:eastAsia="Calibri" w:hAnsi="Times New Roman" w:cs="Times New Roman"/>
          <w:iCs/>
          <w:sz w:val="24"/>
          <w:szCs w:val="24"/>
        </w:rPr>
        <w:t xml:space="preserve"> - t</w:t>
      </w:r>
      <w:r w:rsidRPr="0002264A">
        <w:rPr>
          <w:rFonts w:ascii="Times New Roman" w:eastAsia="Calibri" w:hAnsi="Times New Roman" w:cs="Times New Roman"/>
          <w:iCs/>
          <w:sz w:val="24"/>
          <w:szCs w:val="24"/>
        </w:rPr>
        <w:t xml:space="preserve">ieto </w:t>
      </w:r>
      <w:r w:rsidRPr="00D11B8F">
        <w:rPr>
          <w:rFonts w:ascii="Times New Roman" w:eastAsia="Calibri" w:hAnsi="Times New Roman" w:cs="Times New Roman"/>
          <w:iCs/>
          <w:sz w:val="24"/>
          <w:szCs w:val="24"/>
        </w:rPr>
        <w:t>povinnosti zakladá nariadenie.</w:t>
      </w:r>
      <w:r w:rsidRPr="00D11B8F">
        <w:rPr>
          <w:rFonts w:ascii="Times New Roman" w:eastAsia="Calibri" w:hAnsi="Times New Roman" w:cs="Times New Roman"/>
          <w:i/>
          <w:iCs/>
          <w:sz w:val="24"/>
          <w:szCs w:val="24"/>
        </w:rPr>
        <w:t xml:space="preserve">. </w:t>
      </w:r>
      <w:r w:rsidR="009E0A3A" w:rsidRPr="00D11B8F">
        <w:rPr>
          <w:rFonts w:ascii="Times New Roman" w:eastAsia="Calibri" w:hAnsi="Times New Roman" w:cs="Times New Roman"/>
          <w:iCs/>
          <w:sz w:val="24"/>
          <w:szCs w:val="24"/>
        </w:rPr>
        <w:t xml:space="preserve">Preto </w:t>
      </w:r>
      <w:r w:rsidR="00D11B8F" w:rsidRPr="00D11B8F">
        <w:rPr>
          <w:rFonts w:ascii="Times New Roman" w:eastAsia="Calibri" w:hAnsi="Times New Roman" w:cs="Times New Roman"/>
          <w:iCs/>
          <w:sz w:val="24"/>
          <w:szCs w:val="24"/>
        </w:rPr>
        <w:t xml:space="preserve">návrh zákona nespôsobuje </w:t>
      </w:r>
      <w:r w:rsidR="009E0A3A" w:rsidRPr="00D11B8F">
        <w:rPr>
          <w:rFonts w:ascii="Times New Roman" w:eastAsia="Calibri" w:hAnsi="Times New Roman" w:cs="Times New Roman"/>
          <w:iCs/>
          <w:sz w:val="24"/>
          <w:szCs w:val="24"/>
        </w:rPr>
        <w:t>vplyvy</w:t>
      </w:r>
      <w:r w:rsidR="00D11B8F" w:rsidRPr="00D11B8F">
        <w:rPr>
          <w:rFonts w:ascii="Times New Roman" w:eastAsia="Calibri" w:hAnsi="Times New Roman" w:cs="Times New Roman"/>
          <w:iCs/>
          <w:sz w:val="24"/>
          <w:szCs w:val="24"/>
        </w:rPr>
        <w:t xml:space="preserve"> na podnikateľské prostredie</w:t>
      </w:r>
      <w:r w:rsidR="009E0A3A" w:rsidRPr="00D11B8F">
        <w:rPr>
          <w:rFonts w:ascii="Times New Roman" w:eastAsia="Calibri" w:hAnsi="Times New Roman" w:cs="Times New Roman"/>
          <w:iCs/>
          <w:sz w:val="24"/>
          <w:szCs w:val="24"/>
        </w:rPr>
        <w:t xml:space="preserve">, ktoré </w:t>
      </w:r>
      <w:r w:rsidR="00D11B8F" w:rsidRPr="00D11B8F">
        <w:rPr>
          <w:rFonts w:ascii="Times New Roman" w:eastAsia="Calibri" w:hAnsi="Times New Roman" w:cs="Times New Roman"/>
          <w:iCs/>
          <w:sz w:val="24"/>
          <w:szCs w:val="24"/>
        </w:rPr>
        <w:t xml:space="preserve">je možné označiť za </w:t>
      </w:r>
      <w:r w:rsidR="009E0A3A" w:rsidRPr="00D11B8F">
        <w:rPr>
          <w:rFonts w:ascii="Times New Roman" w:eastAsia="Calibri" w:hAnsi="Times New Roman" w:cs="Times New Roman"/>
          <w:iCs/>
          <w:sz w:val="24"/>
          <w:szCs w:val="24"/>
        </w:rPr>
        <w:t>goldplatin</w:t>
      </w:r>
      <w:r w:rsidR="00D11B8F" w:rsidRPr="00D11B8F">
        <w:rPr>
          <w:rFonts w:ascii="Times New Roman" w:eastAsia="Calibri" w:hAnsi="Times New Roman" w:cs="Times New Roman"/>
          <w:iCs/>
          <w:sz w:val="24"/>
          <w:szCs w:val="24"/>
        </w:rPr>
        <w:t>g.</w:t>
      </w:r>
      <w:r w:rsidR="009E0A3A" w:rsidRPr="00D11B8F">
        <w:rPr>
          <w:rFonts w:ascii="Times New Roman" w:eastAsia="Calibri" w:hAnsi="Times New Roman" w:cs="Times New Roman"/>
          <w:i/>
          <w:iCs/>
          <w:sz w:val="24"/>
          <w:szCs w:val="24"/>
        </w:rPr>
        <w:t xml:space="preserve"> </w:t>
      </w:r>
    </w:p>
    <w:p w14:paraId="77956494" w14:textId="50690C8F" w:rsidR="009E0A3A" w:rsidRPr="00D11B8F" w:rsidRDefault="009E0A3A" w:rsidP="00D11B8F">
      <w:pPr>
        <w:spacing w:after="60"/>
        <w:ind w:firstLine="284"/>
        <w:jc w:val="both"/>
        <w:rPr>
          <w:rFonts w:ascii="Times New Roman" w:eastAsia="Calibri" w:hAnsi="Times New Roman" w:cs="Times New Roman"/>
          <w:iCs/>
          <w:sz w:val="24"/>
          <w:szCs w:val="24"/>
        </w:rPr>
      </w:pPr>
      <w:r w:rsidRPr="00D11B8F">
        <w:rPr>
          <w:rFonts w:ascii="Times New Roman" w:eastAsia="Calibri" w:hAnsi="Times New Roman" w:cs="Times New Roman"/>
          <w:iCs/>
          <w:sz w:val="24"/>
          <w:szCs w:val="24"/>
        </w:rPr>
        <w:t>Návrh zákona má iné vplyvy na podnikateľské prostredie, ktoré neboli zahrnuté do kalkulačky nákladov</w:t>
      </w:r>
      <w:r w:rsidR="00D11B8F" w:rsidRPr="00D11B8F">
        <w:rPr>
          <w:rFonts w:ascii="Times New Roman" w:eastAsia="Calibri" w:hAnsi="Times New Roman" w:cs="Times New Roman"/>
          <w:iCs/>
          <w:sz w:val="24"/>
          <w:szCs w:val="24"/>
        </w:rPr>
        <w:t xml:space="preserve"> – i</w:t>
      </w:r>
      <w:r w:rsidRPr="00D11B8F">
        <w:rPr>
          <w:rFonts w:ascii="Times New Roman" w:eastAsia="Calibri" w:hAnsi="Times New Roman" w:cs="Times New Roman"/>
          <w:iCs/>
          <w:sz w:val="24"/>
          <w:szCs w:val="24"/>
        </w:rPr>
        <w:t>de o vplyvy na podnikateľské prostredie vyplývajúce z</w:t>
      </w:r>
      <w:r w:rsidR="00D11B8F" w:rsidRPr="00D11B8F">
        <w:rPr>
          <w:rFonts w:ascii="Times New Roman" w:eastAsia="Calibri" w:hAnsi="Times New Roman" w:cs="Times New Roman"/>
          <w:iCs/>
          <w:sz w:val="24"/>
          <w:szCs w:val="24"/>
        </w:rPr>
        <w:t> </w:t>
      </w:r>
      <w:r w:rsidRPr="00D11B8F">
        <w:rPr>
          <w:rFonts w:ascii="Times New Roman" w:eastAsia="Calibri" w:hAnsi="Times New Roman" w:cs="Times New Roman"/>
          <w:iCs/>
          <w:sz w:val="24"/>
          <w:szCs w:val="24"/>
        </w:rPr>
        <w:t>pokút</w:t>
      </w:r>
      <w:r w:rsidR="00D11B8F" w:rsidRPr="00D11B8F">
        <w:rPr>
          <w:rFonts w:ascii="Times New Roman" w:eastAsia="Calibri" w:hAnsi="Times New Roman" w:cs="Times New Roman"/>
          <w:iCs/>
          <w:sz w:val="24"/>
          <w:szCs w:val="24"/>
        </w:rPr>
        <w:t xml:space="preserve"> za iné správne delikty. </w:t>
      </w:r>
      <w:r w:rsidRPr="00D11B8F">
        <w:rPr>
          <w:rFonts w:ascii="Times New Roman" w:eastAsia="Calibri" w:hAnsi="Times New Roman" w:cs="Times New Roman"/>
          <w:iCs/>
          <w:sz w:val="24"/>
          <w:szCs w:val="24"/>
        </w:rPr>
        <w:t xml:space="preserve">Hoci návrh zákona určuje výšky pokút za porušenie povinností hospodárskych subjektov a obchodníkov určených nariadením, </w:t>
      </w:r>
      <w:r w:rsidR="00D11B8F" w:rsidRPr="00D11B8F">
        <w:rPr>
          <w:rFonts w:ascii="Times New Roman" w:eastAsia="Calibri" w:hAnsi="Times New Roman" w:cs="Times New Roman"/>
          <w:iCs/>
          <w:sz w:val="24"/>
          <w:szCs w:val="24"/>
        </w:rPr>
        <w:t xml:space="preserve">súhrnné </w:t>
      </w:r>
      <w:r w:rsidRPr="00D11B8F">
        <w:rPr>
          <w:rFonts w:ascii="Times New Roman" w:eastAsia="Calibri" w:hAnsi="Times New Roman" w:cs="Times New Roman"/>
          <w:iCs/>
          <w:sz w:val="24"/>
          <w:szCs w:val="24"/>
        </w:rPr>
        <w:t>výšky pokút je možné rámcovo odhadnúť len pri komodite drevo. Dôvodom je skutočnosť, že pri komodite drevo sa </w:t>
      </w:r>
      <w:r w:rsidR="00D11B8F" w:rsidRPr="00D11B8F">
        <w:rPr>
          <w:rFonts w:ascii="Times New Roman" w:eastAsia="Calibri" w:hAnsi="Times New Roman" w:cs="Times New Roman"/>
          <w:iCs/>
          <w:sz w:val="24"/>
          <w:szCs w:val="24"/>
        </w:rPr>
        <w:t xml:space="preserve">už v súčasnosti </w:t>
      </w:r>
      <w:r w:rsidRPr="00D11B8F">
        <w:rPr>
          <w:rFonts w:ascii="Times New Roman" w:eastAsia="Calibri" w:hAnsi="Times New Roman" w:cs="Times New Roman"/>
          <w:iCs/>
          <w:sz w:val="24"/>
          <w:szCs w:val="24"/>
        </w:rPr>
        <w:t>vykonávajú čiastočne porovnateľné dozory legálnosti jeho pôvodu podľa nariadenia (EÚ) č. 995/2010. Podľa nariadenia</w:t>
      </w:r>
      <w:r w:rsidR="005A6EEE">
        <w:rPr>
          <w:rFonts w:ascii="Times New Roman" w:eastAsia="Calibri" w:hAnsi="Times New Roman" w:cs="Times New Roman"/>
          <w:iCs/>
          <w:sz w:val="24"/>
          <w:szCs w:val="24"/>
        </w:rPr>
        <w:t xml:space="preserve"> </w:t>
      </w:r>
      <w:r w:rsidR="00D11B8F" w:rsidRPr="00D11B8F">
        <w:rPr>
          <w:rFonts w:ascii="Times New Roman" w:eastAsia="Calibri" w:hAnsi="Times New Roman" w:cs="Times New Roman"/>
          <w:iCs/>
          <w:sz w:val="24"/>
          <w:szCs w:val="24"/>
        </w:rPr>
        <w:t>existujú</w:t>
      </w:r>
      <w:r w:rsidRPr="00D11B8F">
        <w:rPr>
          <w:rFonts w:ascii="Times New Roman" w:eastAsia="Calibri" w:hAnsi="Times New Roman" w:cs="Times New Roman"/>
          <w:iCs/>
          <w:sz w:val="24"/>
          <w:szCs w:val="24"/>
        </w:rPr>
        <w:t xml:space="preserve"> tri podmienky súlad</w:t>
      </w:r>
      <w:r w:rsidR="00D11B8F" w:rsidRPr="00D11B8F">
        <w:rPr>
          <w:rFonts w:ascii="Times New Roman" w:eastAsia="Calibri" w:hAnsi="Times New Roman" w:cs="Times New Roman"/>
          <w:iCs/>
          <w:sz w:val="24"/>
          <w:szCs w:val="24"/>
        </w:rPr>
        <w:t>u komodity</w:t>
      </w:r>
      <w:r w:rsidRPr="00D11B8F">
        <w:rPr>
          <w:rFonts w:ascii="Times New Roman" w:eastAsia="Calibri" w:hAnsi="Times New Roman" w:cs="Times New Roman"/>
          <w:iCs/>
          <w:sz w:val="24"/>
          <w:szCs w:val="24"/>
        </w:rPr>
        <w:t xml:space="preserve"> s nariadením (nespôsobi</w:t>
      </w:r>
      <w:r w:rsidR="00D11B8F" w:rsidRPr="00D11B8F">
        <w:rPr>
          <w:rFonts w:ascii="Times New Roman" w:eastAsia="Calibri" w:hAnsi="Times New Roman" w:cs="Times New Roman"/>
          <w:iCs/>
          <w:sz w:val="24"/>
          <w:szCs w:val="24"/>
        </w:rPr>
        <w:t>la</w:t>
      </w:r>
      <w:r w:rsidRPr="00D11B8F">
        <w:rPr>
          <w:rFonts w:ascii="Times New Roman" w:eastAsia="Calibri" w:hAnsi="Times New Roman" w:cs="Times New Roman"/>
          <w:iCs/>
          <w:sz w:val="24"/>
          <w:szCs w:val="24"/>
        </w:rPr>
        <w:t xml:space="preserve"> odles</w:t>
      </w:r>
      <w:r w:rsidR="00D11B8F" w:rsidRPr="00D11B8F">
        <w:rPr>
          <w:rFonts w:ascii="Times New Roman" w:eastAsia="Calibri" w:hAnsi="Times New Roman" w:cs="Times New Roman"/>
          <w:iCs/>
          <w:sz w:val="24"/>
          <w:szCs w:val="24"/>
        </w:rPr>
        <w:t>ňovanie</w:t>
      </w:r>
      <w:r w:rsidRPr="00D11B8F">
        <w:rPr>
          <w:rFonts w:ascii="Times New Roman" w:eastAsia="Calibri" w:hAnsi="Times New Roman" w:cs="Times New Roman"/>
          <w:iCs/>
          <w:sz w:val="24"/>
          <w:szCs w:val="24"/>
        </w:rPr>
        <w:t xml:space="preserve">, </w:t>
      </w:r>
      <w:r w:rsidR="00D11B8F" w:rsidRPr="00D11B8F">
        <w:rPr>
          <w:rFonts w:ascii="Times New Roman" w:eastAsia="Calibri" w:hAnsi="Times New Roman" w:cs="Times New Roman"/>
          <w:iCs/>
          <w:sz w:val="24"/>
          <w:szCs w:val="24"/>
        </w:rPr>
        <w:t xml:space="preserve">bola </w:t>
      </w:r>
      <w:r w:rsidRPr="00D11B8F">
        <w:rPr>
          <w:rFonts w:ascii="Times New Roman" w:eastAsia="Calibri" w:hAnsi="Times New Roman" w:cs="Times New Roman"/>
          <w:iCs/>
          <w:sz w:val="24"/>
          <w:szCs w:val="24"/>
        </w:rPr>
        <w:t>vyprodukova</w:t>
      </w:r>
      <w:r w:rsidR="00D11B8F" w:rsidRPr="00D11B8F">
        <w:rPr>
          <w:rFonts w:ascii="Times New Roman" w:eastAsia="Calibri" w:hAnsi="Times New Roman" w:cs="Times New Roman"/>
          <w:iCs/>
          <w:sz w:val="24"/>
          <w:szCs w:val="24"/>
        </w:rPr>
        <w:t>ná</w:t>
      </w:r>
      <w:r w:rsidRPr="00D11B8F">
        <w:rPr>
          <w:rFonts w:ascii="Times New Roman" w:eastAsia="Calibri" w:hAnsi="Times New Roman" w:cs="Times New Roman"/>
          <w:iCs/>
          <w:sz w:val="24"/>
          <w:szCs w:val="24"/>
        </w:rPr>
        <w:t xml:space="preserve"> v súlade s právnymi predpismi</w:t>
      </w:r>
      <w:r w:rsidR="00D11B8F" w:rsidRPr="00D11B8F">
        <w:rPr>
          <w:rFonts w:ascii="Times New Roman" w:eastAsia="Calibri" w:hAnsi="Times New Roman" w:cs="Times New Roman"/>
          <w:iCs/>
          <w:sz w:val="24"/>
          <w:szCs w:val="24"/>
        </w:rPr>
        <w:t xml:space="preserve"> krajiny produkcie</w:t>
      </w:r>
      <w:r w:rsidRPr="00D11B8F">
        <w:rPr>
          <w:rFonts w:ascii="Times New Roman" w:eastAsia="Calibri" w:hAnsi="Times New Roman" w:cs="Times New Roman"/>
          <w:iCs/>
          <w:sz w:val="24"/>
          <w:szCs w:val="24"/>
        </w:rPr>
        <w:t xml:space="preserve"> a</w:t>
      </w:r>
      <w:r w:rsidR="00D11B8F" w:rsidRPr="00D11B8F">
        <w:rPr>
          <w:rFonts w:ascii="Times New Roman" w:eastAsia="Calibri" w:hAnsi="Times New Roman" w:cs="Times New Roman"/>
          <w:iCs/>
          <w:sz w:val="24"/>
          <w:szCs w:val="24"/>
        </w:rPr>
        <w:t xml:space="preserve"> je opatrená </w:t>
      </w:r>
      <w:r w:rsidRPr="00D11B8F">
        <w:rPr>
          <w:rFonts w:ascii="Times New Roman" w:eastAsia="Calibri" w:hAnsi="Times New Roman" w:cs="Times New Roman"/>
          <w:iCs/>
          <w:sz w:val="24"/>
          <w:szCs w:val="24"/>
        </w:rPr>
        <w:t>vyhlásen</w:t>
      </w:r>
      <w:r w:rsidR="00D11B8F" w:rsidRPr="00D11B8F">
        <w:rPr>
          <w:rFonts w:ascii="Times New Roman" w:eastAsia="Calibri" w:hAnsi="Times New Roman" w:cs="Times New Roman"/>
          <w:iCs/>
          <w:sz w:val="24"/>
          <w:szCs w:val="24"/>
        </w:rPr>
        <w:t>ím o</w:t>
      </w:r>
      <w:r w:rsidRPr="00D11B8F">
        <w:rPr>
          <w:rFonts w:ascii="Times New Roman" w:eastAsia="Calibri" w:hAnsi="Times New Roman" w:cs="Times New Roman"/>
          <w:iCs/>
          <w:sz w:val="24"/>
          <w:szCs w:val="24"/>
        </w:rPr>
        <w:t xml:space="preserve"> náležitej starostlivosti). Podľa  nariadenia (EÚ) č. 995/2010 je podmienka súladu</w:t>
      </w:r>
      <w:r w:rsidR="00D11B8F" w:rsidRPr="00D11B8F">
        <w:rPr>
          <w:rFonts w:ascii="Times New Roman" w:eastAsia="Calibri" w:hAnsi="Times New Roman" w:cs="Times New Roman"/>
          <w:iCs/>
          <w:sz w:val="24"/>
          <w:szCs w:val="24"/>
        </w:rPr>
        <w:t xml:space="preserve"> iba</w:t>
      </w:r>
      <w:r w:rsidRPr="00D11B8F">
        <w:rPr>
          <w:rFonts w:ascii="Times New Roman" w:eastAsia="Calibri" w:hAnsi="Times New Roman" w:cs="Times New Roman"/>
          <w:iCs/>
          <w:sz w:val="24"/>
          <w:szCs w:val="24"/>
        </w:rPr>
        <w:t xml:space="preserve"> jedna </w:t>
      </w:r>
      <w:r w:rsidR="00D11B8F" w:rsidRPr="00D11B8F">
        <w:rPr>
          <w:rFonts w:ascii="Times New Roman" w:eastAsia="Calibri" w:hAnsi="Times New Roman" w:cs="Times New Roman"/>
          <w:iCs/>
          <w:sz w:val="24"/>
          <w:szCs w:val="24"/>
        </w:rPr>
        <w:t xml:space="preserve">a to </w:t>
      </w:r>
      <w:r w:rsidRPr="00D11B8F">
        <w:rPr>
          <w:rFonts w:ascii="Times New Roman" w:eastAsia="Calibri" w:hAnsi="Times New Roman" w:cs="Times New Roman"/>
          <w:iCs/>
          <w:sz w:val="24"/>
          <w:szCs w:val="24"/>
        </w:rPr>
        <w:t>legálnosť pôvodu dreva</w:t>
      </w:r>
      <w:r w:rsidR="00D11B8F" w:rsidRPr="00D11B8F">
        <w:rPr>
          <w:rFonts w:ascii="Times New Roman" w:eastAsia="Calibri" w:hAnsi="Times New Roman" w:cs="Times New Roman"/>
          <w:iCs/>
          <w:sz w:val="24"/>
          <w:szCs w:val="24"/>
        </w:rPr>
        <w:t xml:space="preserve">. Táto podmienka </w:t>
      </w:r>
      <w:r w:rsidRPr="00D11B8F">
        <w:rPr>
          <w:rFonts w:ascii="Times New Roman" w:eastAsia="Calibri" w:hAnsi="Times New Roman" w:cs="Times New Roman"/>
          <w:iCs/>
          <w:sz w:val="24"/>
          <w:szCs w:val="24"/>
        </w:rPr>
        <w:t>je čiastočne porovnateľná s povinnosťou vyprodukovať komoditu v súlade s právnymi predpismi</w:t>
      </w:r>
      <w:r w:rsidR="00D11B8F" w:rsidRPr="00D11B8F">
        <w:rPr>
          <w:rFonts w:ascii="Times New Roman" w:eastAsia="Calibri" w:hAnsi="Times New Roman" w:cs="Times New Roman"/>
          <w:iCs/>
          <w:sz w:val="24"/>
          <w:szCs w:val="24"/>
        </w:rPr>
        <w:t>.</w:t>
      </w:r>
      <w:r w:rsidRPr="00D11B8F">
        <w:rPr>
          <w:rFonts w:ascii="Times New Roman" w:eastAsia="Calibri" w:hAnsi="Times New Roman" w:cs="Times New Roman"/>
          <w:iCs/>
          <w:sz w:val="24"/>
          <w:szCs w:val="24"/>
        </w:rPr>
        <w:t xml:space="preserve"> </w:t>
      </w:r>
    </w:p>
    <w:p w14:paraId="3940803F" w14:textId="038AAA66" w:rsidR="009E0A3A" w:rsidRPr="00D11B8F" w:rsidRDefault="009E0A3A" w:rsidP="00D11B8F">
      <w:pPr>
        <w:spacing w:after="60"/>
        <w:ind w:firstLine="284"/>
        <w:jc w:val="both"/>
        <w:rPr>
          <w:rFonts w:ascii="Times New Roman" w:eastAsia="Calibri" w:hAnsi="Times New Roman" w:cs="Times New Roman"/>
          <w:iCs/>
          <w:sz w:val="24"/>
          <w:szCs w:val="24"/>
        </w:rPr>
      </w:pPr>
      <w:r w:rsidRPr="00D11B8F">
        <w:rPr>
          <w:rFonts w:ascii="Times New Roman" w:eastAsia="Calibri" w:hAnsi="Times New Roman" w:cs="Times New Roman"/>
          <w:iCs/>
          <w:sz w:val="24"/>
          <w:szCs w:val="24"/>
        </w:rPr>
        <w:t xml:space="preserve">Odhadnuté výšky pokút pri komodite drevo </w:t>
      </w:r>
      <w:r w:rsidR="00D11B8F" w:rsidRPr="00D11B8F">
        <w:rPr>
          <w:rFonts w:ascii="Times New Roman" w:eastAsia="Calibri" w:hAnsi="Times New Roman" w:cs="Times New Roman"/>
          <w:iCs/>
          <w:sz w:val="24"/>
          <w:szCs w:val="24"/>
        </w:rPr>
        <w:t xml:space="preserve">však </w:t>
      </w:r>
      <w:r w:rsidRPr="00D11B8F">
        <w:rPr>
          <w:rFonts w:ascii="Times New Roman" w:eastAsia="Calibri" w:hAnsi="Times New Roman" w:cs="Times New Roman"/>
          <w:iCs/>
          <w:sz w:val="24"/>
          <w:szCs w:val="24"/>
        </w:rPr>
        <w:t xml:space="preserve">nie je možné zahrnúť do kalkulačky nákladov, nakoľko kalkulačku nie </w:t>
      </w:r>
      <w:r w:rsidR="00D610D7">
        <w:rPr>
          <w:rFonts w:ascii="Times New Roman" w:eastAsia="Calibri" w:hAnsi="Times New Roman" w:cs="Times New Roman"/>
          <w:iCs/>
          <w:sz w:val="24"/>
          <w:szCs w:val="24"/>
        </w:rPr>
        <w:t xml:space="preserve">je </w:t>
      </w:r>
      <w:r w:rsidRPr="00D11B8F">
        <w:rPr>
          <w:rFonts w:ascii="Times New Roman" w:eastAsia="Calibri" w:hAnsi="Times New Roman" w:cs="Times New Roman"/>
          <w:iCs/>
          <w:sz w:val="24"/>
          <w:szCs w:val="24"/>
        </w:rPr>
        <w:t>vhodné diferencovať aj podľa komodít.</w:t>
      </w:r>
    </w:p>
    <w:p w14:paraId="7A84BBBD" w14:textId="3CF16FE1" w:rsidR="009E0A3A" w:rsidRPr="00D11B8F" w:rsidRDefault="009E0A3A" w:rsidP="00D11B8F">
      <w:pPr>
        <w:spacing w:after="60"/>
        <w:ind w:firstLine="284"/>
        <w:jc w:val="both"/>
        <w:rPr>
          <w:rFonts w:ascii="Times New Roman" w:eastAsia="Calibri" w:hAnsi="Times New Roman" w:cs="Times New Roman"/>
          <w:iCs/>
          <w:sz w:val="24"/>
          <w:szCs w:val="24"/>
        </w:rPr>
      </w:pPr>
      <w:r w:rsidRPr="00D11B8F">
        <w:rPr>
          <w:rFonts w:ascii="Times New Roman" w:eastAsia="Calibri" w:hAnsi="Times New Roman" w:cs="Times New Roman"/>
          <w:iCs/>
          <w:sz w:val="24"/>
          <w:szCs w:val="24"/>
        </w:rPr>
        <w:t>Príslušný orgán, Slovenská lesnícko</w:t>
      </w:r>
      <w:r w:rsidR="00D11B8F" w:rsidRPr="00D11B8F">
        <w:rPr>
          <w:rFonts w:ascii="Times New Roman" w:eastAsia="Calibri" w:hAnsi="Times New Roman" w:cs="Times New Roman"/>
          <w:iCs/>
          <w:sz w:val="24"/>
          <w:szCs w:val="24"/>
        </w:rPr>
        <w:t>-</w:t>
      </w:r>
      <w:r w:rsidRPr="00D11B8F">
        <w:rPr>
          <w:rFonts w:ascii="Times New Roman" w:eastAsia="Calibri" w:hAnsi="Times New Roman" w:cs="Times New Roman"/>
          <w:iCs/>
          <w:sz w:val="24"/>
          <w:szCs w:val="24"/>
        </w:rPr>
        <w:t>drevárska inšpekcia udelí ročne</w:t>
      </w:r>
      <w:r w:rsidR="00D11B8F" w:rsidRPr="00D11B8F">
        <w:rPr>
          <w:rFonts w:ascii="Times New Roman" w:eastAsia="Calibri" w:hAnsi="Times New Roman" w:cs="Times New Roman"/>
          <w:iCs/>
          <w:sz w:val="24"/>
          <w:szCs w:val="24"/>
        </w:rPr>
        <w:t xml:space="preserve"> v priemere</w:t>
      </w:r>
      <w:r w:rsidRPr="00D11B8F">
        <w:rPr>
          <w:rFonts w:ascii="Times New Roman" w:eastAsia="Calibri" w:hAnsi="Times New Roman" w:cs="Times New Roman"/>
          <w:iCs/>
          <w:sz w:val="24"/>
          <w:szCs w:val="24"/>
        </w:rPr>
        <w:t xml:space="preserve"> </w:t>
      </w:r>
      <w:r w:rsidR="00D11B8F" w:rsidRPr="00D11B8F">
        <w:rPr>
          <w:rFonts w:ascii="Times New Roman" w:eastAsia="Calibri" w:hAnsi="Times New Roman" w:cs="Times New Roman"/>
          <w:iCs/>
          <w:sz w:val="24"/>
          <w:szCs w:val="24"/>
        </w:rPr>
        <w:t>pokuty za porušenie povinností podľa  nariadenia (EÚ) č. 995/2010 v súhrnnej výške približne</w:t>
      </w:r>
      <w:r w:rsidRPr="00D11B8F">
        <w:rPr>
          <w:rFonts w:ascii="Times New Roman" w:eastAsia="Calibri" w:hAnsi="Times New Roman" w:cs="Times New Roman"/>
          <w:iCs/>
          <w:sz w:val="24"/>
          <w:szCs w:val="24"/>
        </w:rPr>
        <w:t xml:space="preserve"> </w:t>
      </w:r>
      <w:r w:rsidR="001F7C7B">
        <w:rPr>
          <w:rFonts w:ascii="Times New Roman" w:eastAsia="Calibri" w:hAnsi="Times New Roman" w:cs="Times New Roman"/>
          <w:iCs/>
          <w:sz w:val="24"/>
          <w:szCs w:val="24"/>
        </w:rPr>
        <w:t>75</w:t>
      </w:r>
      <w:r w:rsidR="001F7C7B" w:rsidRPr="00D11B8F">
        <w:rPr>
          <w:rFonts w:ascii="Times New Roman" w:eastAsia="Calibri" w:hAnsi="Times New Roman" w:cs="Times New Roman"/>
          <w:iCs/>
          <w:sz w:val="24"/>
          <w:szCs w:val="24"/>
        </w:rPr>
        <w:t> </w:t>
      </w:r>
      <w:r w:rsidRPr="00D11B8F">
        <w:rPr>
          <w:rFonts w:ascii="Times New Roman" w:eastAsia="Calibri" w:hAnsi="Times New Roman" w:cs="Times New Roman"/>
          <w:iCs/>
          <w:sz w:val="24"/>
          <w:szCs w:val="24"/>
        </w:rPr>
        <w:t>000</w:t>
      </w:r>
      <w:r w:rsidR="00D11B8F" w:rsidRPr="00D11B8F">
        <w:rPr>
          <w:rFonts w:ascii="Times New Roman" w:eastAsia="Calibri" w:hAnsi="Times New Roman" w:cs="Times New Roman"/>
          <w:iCs/>
          <w:sz w:val="24"/>
          <w:szCs w:val="24"/>
        </w:rPr>
        <w:t xml:space="preserve"> eur</w:t>
      </w:r>
      <w:r w:rsidRPr="00D11B8F">
        <w:rPr>
          <w:rFonts w:ascii="Times New Roman" w:eastAsia="Calibri" w:hAnsi="Times New Roman" w:cs="Times New Roman"/>
          <w:iCs/>
          <w:sz w:val="24"/>
          <w:szCs w:val="24"/>
        </w:rPr>
        <w:t xml:space="preserve">. </w:t>
      </w:r>
    </w:p>
    <w:p w14:paraId="7F264562" w14:textId="7A1F2E1A" w:rsidR="00BB7781" w:rsidRDefault="009E0A3A" w:rsidP="00D11B8F">
      <w:pPr>
        <w:spacing w:after="60"/>
        <w:ind w:firstLine="284"/>
        <w:jc w:val="both"/>
        <w:rPr>
          <w:rFonts w:ascii="Times New Roman" w:eastAsia="Calibri" w:hAnsi="Times New Roman" w:cs="Times New Roman"/>
          <w:iCs/>
          <w:sz w:val="24"/>
          <w:szCs w:val="24"/>
        </w:rPr>
      </w:pPr>
      <w:r w:rsidRPr="00D11B8F">
        <w:rPr>
          <w:rFonts w:ascii="Times New Roman" w:eastAsia="Calibri" w:hAnsi="Times New Roman" w:cs="Times New Roman"/>
          <w:iCs/>
          <w:sz w:val="24"/>
          <w:szCs w:val="24"/>
        </w:rPr>
        <w:lastRenderedPageBreak/>
        <w:t>Nakoľko pre hospodárske subjekty a obchodníkov pri komodit</w:t>
      </w:r>
      <w:r w:rsidR="00D11B8F" w:rsidRPr="00D11B8F">
        <w:rPr>
          <w:rFonts w:ascii="Times New Roman" w:eastAsia="Calibri" w:hAnsi="Times New Roman" w:cs="Times New Roman"/>
          <w:iCs/>
          <w:sz w:val="24"/>
          <w:szCs w:val="24"/>
        </w:rPr>
        <w:t>ách</w:t>
      </w:r>
      <w:r w:rsidRPr="00D11B8F">
        <w:rPr>
          <w:rFonts w:ascii="Times New Roman" w:eastAsia="Calibri" w:hAnsi="Times New Roman" w:cs="Times New Roman"/>
          <w:iCs/>
          <w:sz w:val="24"/>
          <w:szCs w:val="24"/>
        </w:rPr>
        <w:t xml:space="preserve"> hovädzí dobytok, sója, káva, kakao, palma olejná a kaučuk nariaden</w:t>
      </w:r>
      <w:r w:rsidR="00D11B8F" w:rsidRPr="00D11B8F">
        <w:rPr>
          <w:rFonts w:ascii="Times New Roman" w:eastAsia="Calibri" w:hAnsi="Times New Roman" w:cs="Times New Roman"/>
          <w:iCs/>
          <w:sz w:val="24"/>
          <w:szCs w:val="24"/>
        </w:rPr>
        <w:t>ie</w:t>
      </w:r>
      <w:r w:rsidRPr="00D11B8F">
        <w:rPr>
          <w:rFonts w:ascii="Times New Roman" w:eastAsia="Calibri" w:hAnsi="Times New Roman" w:cs="Times New Roman"/>
          <w:iCs/>
          <w:sz w:val="24"/>
          <w:szCs w:val="24"/>
        </w:rPr>
        <w:t xml:space="preserve"> </w:t>
      </w:r>
      <w:r w:rsidR="00D11B8F" w:rsidRPr="00D11B8F">
        <w:rPr>
          <w:rFonts w:ascii="Times New Roman" w:eastAsia="Calibri" w:hAnsi="Times New Roman" w:cs="Times New Roman"/>
          <w:iCs/>
          <w:sz w:val="24"/>
          <w:szCs w:val="24"/>
        </w:rPr>
        <w:t>zavádza celkom nové povinnosti</w:t>
      </w:r>
      <w:r w:rsidRPr="00D11B8F">
        <w:rPr>
          <w:rFonts w:ascii="Times New Roman" w:eastAsia="Calibri" w:hAnsi="Times New Roman" w:cs="Times New Roman"/>
          <w:iCs/>
          <w:sz w:val="24"/>
          <w:szCs w:val="24"/>
        </w:rPr>
        <w:t xml:space="preserve">, </w:t>
      </w:r>
      <w:r w:rsidR="00D11B8F" w:rsidRPr="00D11B8F">
        <w:rPr>
          <w:rFonts w:ascii="Times New Roman" w:eastAsia="Calibri" w:hAnsi="Times New Roman" w:cs="Times New Roman"/>
          <w:iCs/>
          <w:sz w:val="24"/>
          <w:szCs w:val="24"/>
        </w:rPr>
        <w:t xml:space="preserve">ktoré </w:t>
      </w:r>
      <w:r w:rsidRPr="00D11B8F">
        <w:rPr>
          <w:rFonts w:ascii="Times New Roman" w:eastAsia="Calibri" w:hAnsi="Times New Roman" w:cs="Times New Roman"/>
          <w:iCs/>
          <w:sz w:val="24"/>
          <w:szCs w:val="24"/>
        </w:rPr>
        <w:t xml:space="preserve">doposiaľ </w:t>
      </w:r>
      <w:r w:rsidR="00D11B8F" w:rsidRPr="00D11B8F">
        <w:rPr>
          <w:rFonts w:ascii="Times New Roman" w:eastAsia="Calibri" w:hAnsi="Times New Roman" w:cs="Times New Roman"/>
          <w:iCs/>
          <w:sz w:val="24"/>
          <w:szCs w:val="24"/>
        </w:rPr>
        <w:t xml:space="preserve"> nie sú </w:t>
      </w:r>
      <w:r w:rsidRPr="00D11B8F">
        <w:rPr>
          <w:rFonts w:ascii="Times New Roman" w:eastAsia="Calibri" w:hAnsi="Times New Roman" w:cs="Times New Roman"/>
          <w:iCs/>
          <w:sz w:val="24"/>
          <w:szCs w:val="24"/>
        </w:rPr>
        <w:t xml:space="preserve">upravené v inom právnom predpise </w:t>
      </w:r>
      <w:r w:rsidR="00D11B8F" w:rsidRPr="00D11B8F">
        <w:rPr>
          <w:rFonts w:ascii="Times New Roman" w:eastAsia="Calibri" w:hAnsi="Times New Roman" w:cs="Times New Roman"/>
          <w:iCs/>
          <w:sz w:val="24"/>
          <w:szCs w:val="24"/>
        </w:rPr>
        <w:t>Európskej únie</w:t>
      </w:r>
      <w:r w:rsidRPr="00D11B8F">
        <w:rPr>
          <w:rFonts w:ascii="Times New Roman" w:eastAsia="Calibri" w:hAnsi="Times New Roman" w:cs="Times New Roman"/>
          <w:iCs/>
          <w:sz w:val="24"/>
          <w:szCs w:val="24"/>
        </w:rPr>
        <w:t>, pri týchto komoditách nie je možné odhadnúť výšky pokút.</w:t>
      </w:r>
    </w:p>
    <w:p w14:paraId="079E9AF4" w14:textId="06DBF762" w:rsidR="00730183" w:rsidRPr="004E22CB" w:rsidRDefault="00730183" w:rsidP="00410588">
      <w:pPr>
        <w:spacing w:after="240" w:line="276" w:lineRule="auto"/>
        <w:ind w:firstLine="357"/>
        <w:jc w:val="both"/>
        <w:rPr>
          <w:rFonts w:ascii="Times New Roman" w:eastAsia="Times New Roman" w:hAnsi="Times New Roman" w:cs="Times New Roman"/>
          <w:color w:val="000000"/>
          <w:sz w:val="24"/>
          <w:szCs w:val="24"/>
          <w:lang w:eastAsia="sk-SK"/>
        </w:rPr>
      </w:pPr>
      <w:r>
        <w:rPr>
          <w:rFonts w:ascii="Times New Roman" w:eastAsia="Calibri" w:hAnsi="Times New Roman" w:cs="Times New Roman"/>
          <w:iCs/>
          <w:sz w:val="24"/>
          <w:szCs w:val="24"/>
        </w:rPr>
        <w:t>Návrhom zákona sa v </w:t>
      </w:r>
      <w:r w:rsidR="000B24B1">
        <w:rPr>
          <w:rFonts w:ascii="Times New Roman" w:eastAsia="Calibri" w:hAnsi="Times New Roman" w:cs="Times New Roman"/>
          <w:iCs/>
          <w:sz w:val="24"/>
          <w:szCs w:val="24"/>
        </w:rPr>
        <w:t>č</w:t>
      </w:r>
      <w:r>
        <w:rPr>
          <w:rFonts w:ascii="Times New Roman" w:eastAsia="Calibri" w:hAnsi="Times New Roman" w:cs="Times New Roman"/>
          <w:iCs/>
          <w:sz w:val="24"/>
          <w:szCs w:val="24"/>
        </w:rPr>
        <w:t xml:space="preserve">l. V upravuje </w:t>
      </w:r>
      <w:r w:rsidRPr="007327FF">
        <w:rPr>
          <w:rFonts w:ascii="Times New Roman" w:eastAsia="Times New Roman" w:hAnsi="Times New Roman" w:cs="Times New Roman"/>
          <w:color w:val="000000"/>
          <w:sz w:val="24"/>
          <w:szCs w:val="24"/>
          <w:lang w:eastAsia="sk-SK"/>
        </w:rPr>
        <w:t xml:space="preserve">rozsah dolnej a hornej hranice uloženia pokuty za porušovanie jednotlivých ustanovení </w:t>
      </w:r>
      <w:r w:rsidR="00463D8B">
        <w:rPr>
          <w:rFonts w:ascii="Times New Roman" w:eastAsia="Times New Roman" w:hAnsi="Times New Roman" w:cs="Times New Roman"/>
          <w:color w:val="000000"/>
          <w:sz w:val="24"/>
          <w:szCs w:val="24"/>
          <w:lang w:eastAsia="sk-SK"/>
        </w:rPr>
        <w:t xml:space="preserve">zákona </w:t>
      </w:r>
      <w:r w:rsidRPr="007327FF">
        <w:rPr>
          <w:rFonts w:ascii="Times New Roman" w:eastAsia="Times New Roman" w:hAnsi="Times New Roman" w:cs="Times New Roman"/>
          <w:color w:val="000000"/>
          <w:sz w:val="24"/>
          <w:szCs w:val="24"/>
          <w:lang w:eastAsia="sk-SK"/>
        </w:rPr>
        <w:t xml:space="preserve">č. 113/2018 Z. z. s ohľadom na doterajšiu neprimeranosť jej </w:t>
      </w:r>
      <w:r>
        <w:rPr>
          <w:rFonts w:ascii="Times New Roman" w:eastAsia="Times New Roman" w:hAnsi="Times New Roman" w:cs="Times New Roman"/>
          <w:color w:val="000000"/>
          <w:sz w:val="24"/>
          <w:szCs w:val="24"/>
          <w:lang w:eastAsia="sk-SK"/>
        </w:rPr>
        <w:t>dolnej</w:t>
      </w:r>
      <w:r w:rsidRPr="007327FF">
        <w:rPr>
          <w:rFonts w:ascii="Times New Roman" w:eastAsia="Times New Roman" w:hAnsi="Times New Roman" w:cs="Times New Roman"/>
          <w:color w:val="000000"/>
          <w:sz w:val="24"/>
          <w:szCs w:val="24"/>
          <w:lang w:eastAsia="sk-SK"/>
        </w:rPr>
        <w:t xml:space="preserve"> hranice. </w:t>
      </w:r>
      <w:r>
        <w:rPr>
          <w:rFonts w:ascii="Times New Roman" w:eastAsia="Times New Roman" w:hAnsi="Times New Roman" w:cs="Times New Roman"/>
          <w:color w:val="000000"/>
          <w:sz w:val="24"/>
          <w:szCs w:val="24"/>
          <w:lang w:eastAsia="sk-SK"/>
        </w:rPr>
        <w:t>Tieto zmeny sa dotknú len hospodárskych subjektov, ktoré kumulatívne splnia tri nasledujúce podmienky</w:t>
      </w:r>
      <w:r w:rsidRPr="004E22CB">
        <w:rPr>
          <w:rFonts w:ascii="Times New Roman" w:eastAsia="Times New Roman" w:hAnsi="Times New Roman" w:cs="Times New Roman"/>
          <w:color w:val="000000"/>
          <w:sz w:val="24"/>
          <w:szCs w:val="24"/>
          <w:lang w:eastAsia="sk-SK"/>
        </w:rPr>
        <w:t>:</w:t>
      </w:r>
    </w:p>
    <w:p w14:paraId="6AAB3597" w14:textId="33BDC655" w:rsidR="00730183" w:rsidRPr="007327FF" w:rsidRDefault="00730183" w:rsidP="00730183">
      <w:pPr>
        <w:pStyle w:val="Odsekzoznamu"/>
        <w:numPr>
          <w:ilvl w:val="0"/>
          <w:numId w:val="21"/>
        </w:numPr>
        <w:spacing w:after="60" w:line="276" w:lineRule="auto"/>
        <w:ind w:left="426" w:hanging="284"/>
        <w:jc w:val="both"/>
        <w:rPr>
          <w:rFonts w:ascii="Times New Roman" w:eastAsia="Times New Roman" w:hAnsi="Times New Roman" w:cs="Times New Roman"/>
          <w:color w:val="000000"/>
          <w:sz w:val="24"/>
          <w:szCs w:val="24"/>
          <w:lang w:eastAsia="sk-SK"/>
        </w:rPr>
      </w:pPr>
      <w:r w:rsidRPr="004E22CB">
        <w:rPr>
          <w:rFonts w:ascii="Times New Roman" w:eastAsia="Times New Roman" w:hAnsi="Times New Roman" w:cs="Times New Roman"/>
          <w:color w:val="000000"/>
          <w:sz w:val="24"/>
          <w:szCs w:val="24"/>
          <w:lang w:eastAsia="sk-SK"/>
        </w:rPr>
        <w:t xml:space="preserve">príslušnou komoditou alebo príslušným výrobkom je drevo alebo výrobok z dreva podľa čl. 2 písm. a) </w:t>
      </w:r>
      <w:r w:rsidRPr="004E22CB">
        <w:rPr>
          <w:rFonts w:ascii="Times New Roman" w:eastAsia="Times New Roman" w:hAnsi="Times New Roman" w:cs="Times New Roman"/>
          <w:sz w:val="24"/>
          <w:szCs w:val="24"/>
          <w:lang w:eastAsia="sk-SK"/>
        </w:rPr>
        <w:t xml:space="preserve">nariadenia </w:t>
      </w:r>
      <w:r>
        <w:rPr>
          <w:rFonts w:ascii="Times New Roman" w:eastAsia="Times New Roman" w:hAnsi="Times New Roman" w:cs="Times New Roman"/>
          <w:sz w:val="24"/>
          <w:szCs w:val="24"/>
          <w:lang w:eastAsia="sk-SK"/>
        </w:rPr>
        <w:t xml:space="preserve">(EÚ) č. 995/2010 </w:t>
      </w:r>
      <w:r w:rsidRPr="007327FF">
        <w:rPr>
          <w:rFonts w:ascii="Times New Roman" w:eastAsia="Times New Roman" w:hAnsi="Times New Roman" w:cs="Times New Roman"/>
          <w:sz w:val="24"/>
          <w:szCs w:val="24"/>
          <w:lang w:eastAsia="sk-SK"/>
        </w:rPr>
        <w:t>teda o drevo a výrobky z dreva uvedené v prílohe tohto nariadenia s výnimkou výrobkov z dreva alebo častí takýchto výrobkov vyrobených z dreva alebo z výrobkov z dreva, ktorých životný cyklus sa ukončil a inak by sa s nimi nakladalo ako s odpadom tak, ako sa uvádza v článku 3 ods. 1 smernice Európskeho parlamentu a Rady 2008/98/ES z 19. novembra 2008 o odpade,</w:t>
      </w:r>
    </w:p>
    <w:p w14:paraId="4533CF7A" w14:textId="77777777" w:rsidR="00730183" w:rsidRPr="007327FF" w:rsidRDefault="00730183" w:rsidP="00730183">
      <w:pPr>
        <w:pStyle w:val="Odsekzoznamu"/>
        <w:numPr>
          <w:ilvl w:val="0"/>
          <w:numId w:val="21"/>
        </w:numPr>
        <w:spacing w:after="60" w:line="276" w:lineRule="auto"/>
        <w:ind w:left="426" w:hanging="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sz w:val="24"/>
          <w:szCs w:val="24"/>
          <w:lang w:eastAsia="sk-SK"/>
        </w:rPr>
        <w:t>príslušná komodita bola vyprodukovaná pred 29. júnom 2023 a</w:t>
      </w:r>
    </w:p>
    <w:p w14:paraId="6FAB4B31" w14:textId="77777777" w:rsidR="00730183" w:rsidRPr="007327FF" w:rsidRDefault="00730183" w:rsidP="00730183">
      <w:pPr>
        <w:pStyle w:val="Odsekzoznamu"/>
        <w:numPr>
          <w:ilvl w:val="0"/>
          <w:numId w:val="21"/>
        </w:numPr>
        <w:spacing w:after="60" w:line="276" w:lineRule="auto"/>
        <w:ind w:left="426" w:hanging="284"/>
        <w:jc w:val="both"/>
        <w:rPr>
          <w:rFonts w:ascii="Times New Roman" w:eastAsia="Times New Roman" w:hAnsi="Times New Roman" w:cs="Times New Roman"/>
          <w:color w:val="000000"/>
          <w:sz w:val="24"/>
          <w:szCs w:val="24"/>
          <w:lang w:eastAsia="sk-SK"/>
        </w:rPr>
      </w:pPr>
      <w:r w:rsidRPr="007327FF">
        <w:rPr>
          <w:rFonts w:ascii="Times New Roman" w:eastAsia="Times New Roman" w:hAnsi="Times New Roman" w:cs="Times New Roman"/>
          <w:sz w:val="24"/>
          <w:szCs w:val="24"/>
          <w:lang w:eastAsia="sk-SK"/>
        </w:rPr>
        <w:t xml:space="preserve">príslušná komodita </w:t>
      </w:r>
      <w:r>
        <w:rPr>
          <w:rFonts w:ascii="Times New Roman" w:eastAsia="Times New Roman" w:hAnsi="Times New Roman" w:cs="Times New Roman"/>
          <w:sz w:val="24"/>
          <w:szCs w:val="24"/>
          <w:lang w:eastAsia="sk-SK"/>
        </w:rPr>
        <w:t>alebo príslušný výrobok</w:t>
      </w:r>
      <w:r w:rsidRPr="007327FF">
        <w:rPr>
          <w:rFonts w:ascii="Times New Roman" w:eastAsia="Times New Roman" w:hAnsi="Times New Roman" w:cs="Times New Roman"/>
          <w:sz w:val="24"/>
          <w:szCs w:val="24"/>
          <w:lang w:eastAsia="sk-SK"/>
        </w:rPr>
        <w:t xml:space="preserve"> bol umiestnen</w:t>
      </w:r>
      <w:r>
        <w:rPr>
          <w:rFonts w:ascii="Times New Roman" w:eastAsia="Times New Roman" w:hAnsi="Times New Roman" w:cs="Times New Roman"/>
          <w:sz w:val="24"/>
          <w:szCs w:val="24"/>
          <w:lang w:eastAsia="sk-SK"/>
        </w:rPr>
        <w:t>ý</w:t>
      </w:r>
      <w:r w:rsidRPr="007327FF">
        <w:rPr>
          <w:rFonts w:ascii="Times New Roman" w:eastAsia="Times New Roman" w:hAnsi="Times New Roman" w:cs="Times New Roman"/>
          <w:sz w:val="24"/>
          <w:szCs w:val="24"/>
          <w:lang w:eastAsia="sk-SK"/>
        </w:rPr>
        <w:t xml:space="preserve"> na trh od 30. decembra 2024 do 30. decembra 2027.</w:t>
      </w:r>
    </w:p>
    <w:p w14:paraId="49FD6E9E" w14:textId="674CAD64" w:rsidR="00730183" w:rsidRPr="007327FF" w:rsidRDefault="00730183" w:rsidP="00730183">
      <w:pPr>
        <w:spacing w:after="240" w:line="276" w:lineRule="auto"/>
        <w:ind w:firstLine="357"/>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Nakoľko </w:t>
      </w:r>
      <w:r w:rsidR="00FE5BF3">
        <w:rPr>
          <w:rFonts w:ascii="Times New Roman" w:eastAsia="Times New Roman" w:hAnsi="Times New Roman" w:cs="Times New Roman"/>
          <w:color w:val="000000"/>
          <w:sz w:val="24"/>
          <w:szCs w:val="24"/>
          <w:lang w:eastAsia="sk-SK"/>
        </w:rPr>
        <w:t xml:space="preserve">žiadnym spôsobom </w:t>
      </w:r>
      <w:r>
        <w:rPr>
          <w:rFonts w:ascii="Times New Roman" w:eastAsia="Times New Roman" w:hAnsi="Times New Roman" w:cs="Times New Roman"/>
          <w:color w:val="000000"/>
          <w:sz w:val="24"/>
          <w:szCs w:val="24"/>
          <w:lang w:eastAsia="sk-SK"/>
        </w:rPr>
        <w:t>nie je možné vyčísliť alebo odhadnúť počet subjektov, ktor</w:t>
      </w:r>
      <w:r w:rsidR="00463D8B">
        <w:rPr>
          <w:rFonts w:ascii="Times New Roman" w:eastAsia="Times New Roman" w:hAnsi="Times New Roman" w:cs="Times New Roman"/>
          <w:color w:val="000000"/>
          <w:sz w:val="24"/>
          <w:szCs w:val="24"/>
          <w:lang w:eastAsia="sk-SK"/>
        </w:rPr>
        <w:t>é</w:t>
      </w:r>
      <w:r>
        <w:rPr>
          <w:rFonts w:ascii="Times New Roman" w:eastAsia="Times New Roman" w:hAnsi="Times New Roman" w:cs="Times New Roman"/>
          <w:color w:val="000000"/>
          <w:sz w:val="24"/>
          <w:szCs w:val="24"/>
          <w:lang w:eastAsia="sk-SK"/>
        </w:rPr>
        <w:t xml:space="preserve"> spĺňajú tieto podmienky a ani určiť počet</w:t>
      </w:r>
      <w:r w:rsidR="00463D8B">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štátnych dozorov nad týmito subjektami, nie je možné ani vypočítať vplyvy navrhovaných zmien na podnikateľské prostredie. Je však možné s určitosťou skonštatovať, že </w:t>
      </w:r>
      <w:r w:rsidR="000B24B1">
        <w:rPr>
          <w:rFonts w:ascii="Times New Roman" w:eastAsia="Times New Roman" w:hAnsi="Times New Roman" w:cs="Times New Roman"/>
          <w:color w:val="000000"/>
          <w:sz w:val="24"/>
          <w:szCs w:val="24"/>
          <w:lang w:eastAsia="sk-SK"/>
        </w:rPr>
        <w:t xml:space="preserve">pôjde </w:t>
      </w:r>
      <w:r>
        <w:rPr>
          <w:rFonts w:ascii="Times New Roman" w:eastAsia="Times New Roman" w:hAnsi="Times New Roman" w:cs="Times New Roman"/>
          <w:color w:val="000000"/>
          <w:sz w:val="24"/>
          <w:szCs w:val="24"/>
          <w:lang w:eastAsia="sk-SK"/>
        </w:rPr>
        <w:t>o pozitívne vplyvy, keďže ide o znižovanie horných a dolných hraníc uložených pokút.</w:t>
      </w:r>
    </w:p>
    <w:p w14:paraId="193894C2" w14:textId="6A9270C3" w:rsidR="00730183" w:rsidRPr="00D11B8F" w:rsidRDefault="00730183" w:rsidP="00730183">
      <w:pPr>
        <w:spacing w:after="60"/>
        <w:ind w:firstLine="284"/>
        <w:jc w:val="both"/>
        <w:rPr>
          <w:rFonts w:ascii="Times New Roman" w:eastAsia="Calibri" w:hAnsi="Times New Roman" w:cs="Times New Roman"/>
          <w:iCs/>
          <w:sz w:val="24"/>
          <w:szCs w:val="24"/>
        </w:rPr>
      </w:pPr>
      <w:bookmarkStart w:id="6" w:name="_GoBack"/>
      <w:bookmarkEnd w:id="6"/>
    </w:p>
    <w:sectPr w:rsidR="00730183" w:rsidRPr="00D11B8F"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E6BE0" w14:textId="77777777" w:rsidR="005C3A3F" w:rsidRDefault="005C3A3F" w:rsidP="00054C41">
      <w:pPr>
        <w:spacing w:after="0" w:line="240" w:lineRule="auto"/>
      </w:pPr>
      <w:r>
        <w:separator/>
      </w:r>
    </w:p>
  </w:endnote>
  <w:endnote w:type="continuationSeparator" w:id="0">
    <w:p w14:paraId="2BCF0AA7" w14:textId="77777777" w:rsidR="005C3A3F" w:rsidRDefault="005C3A3F"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357705"/>
      <w:docPartObj>
        <w:docPartGallery w:val="Page Numbers (Bottom of Page)"/>
        <w:docPartUnique/>
      </w:docPartObj>
    </w:sdtPr>
    <w:sdtContent>
      <w:p w14:paraId="20FE6A4A" w14:textId="02E84BF6" w:rsidR="00052EEE" w:rsidRDefault="00080D53" w:rsidP="00080D53">
        <w:pPr>
          <w:pStyle w:val="Pta"/>
          <w:jc w:val="center"/>
        </w:pPr>
        <w:r>
          <w:fldChar w:fldCharType="begin"/>
        </w:r>
        <w:r>
          <w:instrText>PAGE   \* MERGEFORMAT</w:instrText>
        </w:r>
        <w:r>
          <w:fldChar w:fldCharType="separate"/>
        </w:r>
        <w:r>
          <w:rPr>
            <w:noProof/>
          </w:rPr>
          <w:t>64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7731F" w14:textId="77777777" w:rsidR="005C3A3F" w:rsidRDefault="005C3A3F" w:rsidP="00054C41">
      <w:pPr>
        <w:spacing w:after="0" w:line="240" w:lineRule="auto"/>
      </w:pPr>
      <w:r>
        <w:separator/>
      </w:r>
    </w:p>
  </w:footnote>
  <w:footnote w:type="continuationSeparator" w:id="0">
    <w:p w14:paraId="6D097B37" w14:textId="77777777" w:rsidR="005C3A3F" w:rsidRDefault="005C3A3F" w:rsidP="00054C41">
      <w:pPr>
        <w:spacing w:after="0" w:line="240" w:lineRule="auto"/>
      </w:pPr>
      <w:r>
        <w:continuationSeparator/>
      </w:r>
    </w:p>
  </w:footnote>
  <w:footnote w:id="1">
    <w:p w14:paraId="6CC680CB" w14:textId="6BF8CDC6" w:rsidR="00052EEE" w:rsidRPr="000A6B7F" w:rsidRDefault="00052EEE"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052EEE" w:rsidRPr="00804BC8" w:rsidRDefault="00052EEE"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052EEE" w:rsidRDefault="00052EEE"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CA3A15"/>
    <w:multiLevelType w:val="multilevel"/>
    <w:tmpl w:val="F13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67917"/>
    <w:multiLevelType w:val="hybridMultilevel"/>
    <w:tmpl w:val="8E783460"/>
    <w:lvl w:ilvl="0" w:tplc="8B4ED3B6">
      <w:start w:val="53"/>
      <w:numFmt w:val="decimal"/>
      <w:suff w:val="space"/>
      <w:lvlText w:val="%1."/>
      <w:lvlJc w:val="left"/>
      <w:pPr>
        <w:ind w:left="720" w:hanging="360"/>
      </w:pPr>
      <w:rPr>
        <w:rFonts w:ascii="Times New Roman" w:eastAsia="Times New Roman" w:hAnsi="Times New Roman" w:cs="Times New Roman" w:hint="default"/>
        <w:b/>
        <w:sz w:val="24"/>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B8373B"/>
    <w:multiLevelType w:val="hybridMultilevel"/>
    <w:tmpl w:val="0C66E218"/>
    <w:lvl w:ilvl="0" w:tplc="C394ADFA">
      <w:start w:val="2"/>
      <w:numFmt w:val="bullet"/>
      <w:lvlText w:val="-"/>
      <w:lvlJc w:val="left"/>
      <w:pPr>
        <w:ind w:left="720" w:hanging="360"/>
      </w:pPr>
      <w:rPr>
        <w:rFonts w:ascii="Calibri" w:eastAsia="Times New Roman" w:hAnsi="Calibri" w:cs="Calibri" w:hint="default"/>
        <w:color w:val="auto"/>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D107B0"/>
    <w:multiLevelType w:val="hybridMultilevel"/>
    <w:tmpl w:val="0D00FB96"/>
    <w:lvl w:ilvl="0" w:tplc="3D16C768">
      <w:start w:val="1"/>
      <w:numFmt w:val="decimal"/>
      <w:suff w:val="space"/>
      <w:lvlText w:val="%1."/>
      <w:lvlJc w:val="left"/>
      <w:pPr>
        <w:ind w:left="720" w:hanging="360"/>
      </w:pPr>
      <w:rPr>
        <w:rFonts w:ascii="Times New Roman" w:eastAsia="Times New Roman" w:hAnsi="Times New Roman" w:cs="Times New Roman" w:hint="default"/>
        <w:b/>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31079"/>
    <w:multiLevelType w:val="hybridMultilevel"/>
    <w:tmpl w:val="2084CD4A"/>
    <w:lvl w:ilvl="0" w:tplc="BB764FD4">
      <w:start w:val="18"/>
      <w:numFmt w:val="decimal"/>
      <w:suff w:val="space"/>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15852"/>
    <w:multiLevelType w:val="hybridMultilevel"/>
    <w:tmpl w:val="13003206"/>
    <w:lvl w:ilvl="0" w:tplc="76FE769A">
      <w:start w:val="1"/>
      <w:numFmt w:val="decimal"/>
      <w:suff w:val="space"/>
      <w:lvlText w:val="%1."/>
      <w:lvlJc w:val="left"/>
      <w:pPr>
        <w:ind w:left="720" w:hanging="360"/>
      </w:pPr>
      <w:rPr>
        <w:rFonts w:ascii="Times New Roman" w:eastAsia="Times New Roman" w:hAnsi="Times New Roman" w:cs="Times New Roman" w:hint="default"/>
        <w:b/>
        <w:sz w:val="24"/>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7607570"/>
    <w:multiLevelType w:val="hybridMultilevel"/>
    <w:tmpl w:val="F53A6FE6"/>
    <w:lvl w:ilvl="0" w:tplc="5F9EA0D2">
      <w:start w:val="9"/>
      <w:numFmt w:val="decimal"/>
      <w:suff w:val="space"/>
      <w:lvlText w:val="%1."/>
      <w:lvlJc w:val="left"/>
      <w:pPr>
        <w:ind w:left="720" w:hanging="360"/>
      </w:pPr>
      <w:rPr>
        <w:rFonts w:ascii="Times New Roman" w:eastAsia="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5"/>
  </w:num>
  <w:num w:numId="3">
    <w:abstractNumId w:val="16"/>
  </w:num>
  <w:num w:numId="4">
    <w:abstractNumId w:val="14"/>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7"/>
  </w:num>
  <w:num w:numId="12">
    <w:abstractNumId w:val="0"/>
  </w:num>
  <w:num w:numId="13">
    <w:abstractNumId w:val="17"/>
  </w:num>
  <w:num w:numId="14">
    <w:abstractNumId w:val="11"/>
  </w:num>
  <w:num w:numId="15">
    <w:abstractNumId w:val="4"/>
  </w:num>
  <w:num w:numId="16">
    <w:abstractNumId w:val="8"/>
  </w:num>
  <w:num w:numId="17">
    <w:abstractNumId w:val="18"/>
  </w:num>
  <w:num w:numId="18">
    <w:abstractNumId w:val="9"/>
  </w:num>
  <w:num w:numId="19">
    <w:abstractNumId w:val="5"/>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264A"/>
    <w:rsid w:val="0002425A"/>
    <w:rsid w:val="00024EE4"/>
    <w:rsid w:val="00034F8E"/>
    <w:rsid w:val="00047C70"/>
    <w:rsid w:val="00050AAB"/>
    <w:rsid w:val="00052EEE"/>
    <w:rsid w:val="00054A53"/>
    <w:rsid w:val="00054C41"/>
    <w:rsid w:val="00060DA1"/>
    <w:rsid w:val="00061E85"/>
    <w:rsid w:val="00076A4F"/>
    <w:rsid w:val="00080D53"/>
    <w:rsid w:val="000820E0"/>
    <w:rsid w:val="00091A43"/>
    <w:rsid w:val="0009490E"/>
    <w:rsid w:val="000A6B7F"/>
    <w:rsid w:val="000B24B1"/>
    <w:rsid w:val="000B4A48"/>
    <w:rsid w:val="000C5419"/>
    <w:rsid w:val="000C5E9A"/>
    <w:rsid w:val="000D15F0"/>
    <w:rsid w:val="0011003B"/>
    <w:rsid w:val="001133DA"/>
    <w:rsid w:val="00124606"/>
    <w:rsid w:val="00126A2B"/>
    <w:rsid w:val="00142154"/>
    <w:rsid w:val="00146383"/>
    <w:rsid w:val="001476A4"/>
    <w:rsid w:val="001513A0"/>
    <w:rsid w:val="00162C6C"/>
    <w:rsid w:val="0016512E"/>
    <w:rsid w:val="00183550"/>
    <w:rsid w:val="0018715C"/>
    <w:rsid w:val="001967E1"/>
    <w:rsid w:val="001A1561"/>
    <w:rsid w:val="001B4C03"/>
    <w:rsid w:val="001C7B91"/>
    <w:rsid w:val="001D1083"/>
    <w:rsid w:val="001D3C98"/>
    <w:rsid w:val="001D3FA0"/>
    <w:rsid w:val="001E24E8"/>
    <w:rsid w:val="001E53CB"/>
    <w:rsid w:val="001F7C7B"/>
    <w:rsid w:val="00207F43"/>
    <w:rsid w:val="002232D3"/>
    <w:rsid w:val="00225A83"/>
    <w:rsid w:val="00231B8F"/>
    <w:rsid w:val="00240A03"/>
    <w:rsid w:val="002468AB"/>
    <w:rsid w:val="00252A6F"/>
    <w:rsid w:val="00270EA5"/>
    <w:rsid w:val="002712B9"/>
    <w:rsid w:val="00280F14"/>
    <w:rsid w:val="00284B8C"/>
    <w:rsid w:val="0029446F"/>
    <w:rsid w:val="0029483F"/>
    <w:rsid w:val="002C2FC0"/>
    <w:rsid w:val="002F29B9"/>
    <w:rsid w:val="00302A17"/>
    <w:rsid w:val="00304E19"/>
    <w:rsid w:val="00314D25"/>
    <w:rsid w:val="00315BE2"/>
    <w:rsid w:val="003322EE"/>
    <w:rsid w:val="00337630"/>
    <w:rsid w:val="00340CFD"/>
    <w:rsid w:val="003413D5"/>
    <w:rsid w:val="00342621"/>
    <w:rsid w:val="00342C07"/>
    <w:rsid w:val="003434EC"/>
    <w:rsid w:val="0035442F"/>
    <w:rsid w:val="00357F22"/>
    <w:rsid w:val="00360C94"/>
    <w:rsid w:val="00361149"/>
    <w:rsid w:val="00366785"/>
    <w:rsid w:val="0036748D"/>
    <w:rsid w:val="00367BBB"/>
    <w:rsid w:val="00376039"/>
    <w:rsid w:val="0038255E"/>
    <w:rsid w:val="00384EE9"/>
    <w:rsid w:val="00391648"/>
    <w:rsid w:val="0039304E"/>
    <w:rsid w:val="0039334E"/>
    <w:rsid w:val="00394AD2"/>
    <w:rsid w:val="003A02AF"/>
    <w:rsid w:val="003A3124"/>
    <w:rsid w:val="003A3BB2"/>
    <w:rsid w:val="003A686F"/>
    <w:rsid w:val="003C46E2"/>
    <w:rsid w:val="003E58B8"/>
    <w:rsid w:val="003E5FD4"/>
    <w:rsid w:val="003F06D7"/>
    <w:rsid w:val="003F1C36"/>
    <w:rsid w:val="00400224"/>
    <w:rsid w:val="004005F6"/>
    <w:rsid w:val="00400BA5"/>
    <w:rsid w:val="00410588"/>
    <w:rsid w:val="00410E62"/>
    <w:rsid w:val="00414FA7"/>
    <w:rsid w:val="00415066"/>
    <w:rsid w:val="00420090"/>
    <w:rsid w:val="004239D1"/>
    <w:rsid w:val="00445638"/>
    <w:rsid w:val="00446432"/>
    <w:rsid w:val="00446512"/>
    <w:rsid w:val="00463D8B"/>
    <w:rsid w:val="0046602D"/>
    <w:rsid w:val="00466D7A"/>
    <w:rsid w:val="0047513E"/>
    <w:rsid w:val="0048237B"/>
    <w:rsid w:val="00484B68"/>
    <w:rsid w:val="00484D16"/>
    <w:rsid w:val="00491853"/>
    <w:rsid w:val="004A14CD"/>
    <w:rsid w:val="004A2C6B"/>
    <w:rsid w:val="004D20CB"/>
    <w:rsid w:val="004D65B2"/>
    <w:rsid w:val="004D681D"/>
    <w:rsid w:val="004E2324"/>
    <w:rsid w:val="004F615B"/>
    <w:rsid w:val="004F63E6"/>
    <w:rsid w:val="005103DA"/>
    <w:rsid w:val="00511F8F"/>
    <w:rsid w:val="00512BA7"/>
    <w:rsid w:val="00515726"/>
    <w:rsid w:val="00525D69"/>
    <w:rsid w:val="00533290"/>
    <w:rsid w:val="00542A95"/>
    <w:rsid w:val="0054434B"/>
    <w:rsid w:val="00552402"/>
    <w:rsid w:val="00554629"/>
    <w:rsid w:val="00562527"/>
    <w:rsid w:val="00562A1E"/>
    <w:rsid w:val="00563427"/>
    <w:rsid w:val="005757CB"/>
    <w:rsid w:val="00581EB9"/>
    <w:rsid w:val="005A228A"/>
    <w:rsid w:val="005A5220"/>
    <w:rsid w:val="005A6EEE"/>
    <w:rsid w:val="005B05E3"/>
    <w:rsid w:val="005B4E6E"/>
    <w:rsid w:val="005B56E4"/>
    <w:rsid w:val="005C3A3F"/>
    <w:rsid w:val="005C795C"/>
    <w:rsid w:val="005D0E50"/>
    <w:rsid w:val="005D39D8"/>
    <w:rsid w:val="005E19AD"/>
    <w:rsid w:val="005E34D2"/>
    <w:rsid w:val="00606A94"/>
    <w:rsid w:val="0061097B"/>
    <w:rsid w:val="0061612F"/>
    <w:rsid w:val="006177C8"/>
    <w:rsid w:val="006258A2"/>
    <w:rsid w:val="0062600A"/>
    <w:rsid w:val="0062789F"/>
    <w:rsid w:val="0063777D"/>
    <w:rsid w:val="00643358"/>
    <w:rsid w:val="0064607C"/>
    <w:rsid w:val="00646084"/>
    <w:rsid w:val="006515FC"/>
    <w:rsid w:val="00653F6B"/>
    <w:rsid w:val="006564C3"/>
    <w:rsid w:val="006578CB"/>
    <w:rsid w:val="00674F0F"/>
    <w:rsid w:val="006A4E85"/>
    <w:rsid w:val="006A60C0"/>
    <w:rsid w:val="006A712F"/>
    <w:rsid w:val="006B5D74"/>
    <w:rsid w:val="006C25BE"/>
    <w:rsid w:val="006D7AD8"/>
    <w:rsid w:val="006E58BD"/>
    <w:rsid w:val="006F1D57"/>
    <w:rsid w:val="006F6FC8"/>
    <w:rsid w:val="0070364C"/>
    <w:rsid w:val="0070414F"/>
    <w:rsid w:val="00710EDF"/>
    <w:rsid w:val="0072221D"/>
    <w:rsid w:val="0072357C"/>
    <w:rsid w:val="007259CB"/>
    <w:rsid w:val="00726031"/>
    <w:rsid w:val="00730183"/>
    <w:rsid w:val="00751DA9"/>
    <w:rsid w:val="00755E69"/>
    <w:rsid w:val="007648EE"/>
    <w:rsid w:val="0077106D"/>
    <w:rsid w:val="00780ACC"/>
    <w:rsid w:val="00784CB7"/>
    <w:rsid w:val="00787A11"/>
    <w:rsid w:val="00795F98"/>
    <w:rsid w:val="00797B40"/>
    <w:rsid w:val="007A0C9D"/>
    <w:rsid w:val="007B40FB"/>
    <w:rsid w:val="007B62AF"/>
    <w:rsid w:val="007C1B36"/>
    <w:rsid w:val="007C3DDC"/>
    <w:rsid w:val="007C3E73"/>
    <w:rsid w:val="007D3C34"/>
    <w:rsid w:val="007D5700"/>
    <w:rsid w:val="007E24B2"/>
    <w:rsid w:val="007E2DA4"/>
    <w:rsid w:val="007E6815"/>
    <w:rsid w:val="007E7632"/>
    <w:rsid w:val="007F1C84"/>
    <w:rsid w:val="007F4579"/>
    <w:rsid w:val="00801596"/>
    <w:rsid w:val="00804BC8"/>
    <w:rsid w:val="00806E23"/>
    <w:rsid w:val="00807981"/>
    <w:rsid w:val="00816789"/>
    <w:rsid w:val="00823F5A"/>
    <w:rsid w:val="00832E45"/>
    <w:rsid w:val="00845D3B"/>
    <w:rsid w:val="008634E9"/>
    <w:rsid w:val="0087491C"/>
    <w:rsid w:val="008801B5"/>
    <w:rsid w:val="00880578"/>
    <w:rsid w:val="00882407"/>
    <w:rsid w:val="00887FE4"/>
    <w:rsid w:val="00890172"/>
    <w:rsid w:val="008920C3"/>
    <w:rsid w:val="00894052"/>
    <w:rsid w:val="008A596F"/>
    <w:rsid w:val="008A61A5"/>
    <w:rsid w:val="008A7B87"/>
    <w:rsid w:val="008B4AA1"/>
    <w:rsid w:val="008B67A3"/>
    <w:rsid w:val="008C1C71"/>
    <w:rsid w:val="008C5ABF"/>
    <w:rsid w:val="008C6A08"/>
    <w:rsid w:val="008E1AD0"/>
    <w:rsid w:val="008E315F"/>
    <w:rsid w:val="008E6B82"/>
    <w:rsid w:val="008F6ADE"/>
    <w:rsid w:val="0090152F"/>
    <w:rsid w:val="0091269B"/>
    <w:rsid w:val="00923C0C"/>
    <w:rsid w:val="0095170D"/>
    <w:rsid w:val="00952CF6"/>
    <w:rsid w:val="00960413"/>
    <w:rsid w:val="00967DC8"/>
    <w:rsid w:val="009730E9"/>
    <w:rsid w:val="00981995"/>
    <w:rsid w:val="00981C7F"/>
    <w:rsid w:val="00985515"/>
    <w:rsid w:val="009906B7"/>
    <w:rsid w:val="00990813"/>
    <w:rsid w:val="00994CD5"/>
    <w:rsid w:val="0099544D"/>
    <w:rsid w:val="00997513"/>
    <w:rsid w:val="009A0E2C"/>
    <w:rsid w:val="009A4D56"/>
    <w:rsid w:val="009B1F04"/>
    <w:rsid w:val="009E09F7"/>
    <w:rsid w:val="009E0A3A"/>
    <w:rsid w:val="009E2D5C"/>
    <w:rsid w:val="009E3E44"/>
    <w:rsid w:val="009F4175"/>
    <w:rsid w:val="009F66A4"/>
    <w:rsid w:val="009F6C80"/>
    <w:rsid w:val="00A000DA"/>
    <w:rsid w:val="00A00224"/>
    <w:rsid w:val="00A1736E"/>
    <w:rsid w:val="00A216DF"/>
    <w:rsid w:val="00A22F02"/>
    <w:rsid w:val="00A24D31"/>
    <w:rsid w:val="00A33F2C"/>
    <w:rsid w:val="00A37051"/>
    <w:rsid w:val="00A46362"/>
    <w:rsid w:val="00A50EE3"/>
    <w:rsid w:val="00A5507C"/>
    <w:rsid w:val="00A57512"/>
    <w:rsid w:val="00A83E11"/>
    <w:rsid w:val="00A94A0F"/>
    <w:rsid w:val="00AA3C6D"/>
    <w:rsid w:val="00AB57C4"/>
    <w:rsid w:val="00AB744D"/>
    <w:rsid w:val="00AD4A42"/>
    <w:rsid w:val="00AE2A46"/>
    <w:rsid w:val="00B11CF5"/>
    <w:rsid w:val="00B209FA"/>
    <w:rsid w:val="00B21D1F"/>
    <w:rsid w:val="00B410BA"/>
    <w:rsid w:val="00B43D68"/>
    <w:rsid w:val="00B447D6"/>
    <w:rsid w:val="00B44A3A"/>
    <w:rsid w:val="00B51CCF"/>
    <w:rsid w:val="00B5600C"/>
    <w:rsid w:val="00B66E33"/>
    <w:rsid w:val="00B72FB1"/>
    <w:rsid w:val="00B953DA"/>
    <w:rsid w:val="00BA19B0"/>
    <w:rsid w:val="00BA6AEA"/>
    <w:rsid w:val="00BB0EAD"/>
    <w:rsid w:val="00BB3870"/>
    <w:rsid w:val="00BB45A7"/>
    <w:rsid w:val="00BB7781"/>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8039A"/>
    <w:rsid w:val="00C82D6B"/>
    <w:rsid w:val="00C929AE"/>
    <w:rsid w:val="00CA4344"/>
    <w:rsid w:val="00CA62F0"/>
    <w:rsid w:val="00CA6348"/>
    <w:rsid w:val="00CB1232"/>
    <w:rsid w:val="00CB17A0"/>
    <w:rsid w:val="00CC3B7D"/>
    <w:rsid w:val="00CD22CE"/>
    <w:rsid w:val="00CD5AE4"/>
    <w:rsid w:val="00CD5E86"/>
    <w:rsid w:val="00CE021D"/>
    <w:rsid w:val="00CE3B21"/>
    <w:rsid w:val="00CF1A3F"/>
    <w:rsid w:val="00CF4D09"/>
    <w:rsid w:val="00D00046"/>
    <w:rsid w:val="00D005F2"/>
    <w:rsid w:val="00D03A8E"/>
    <w:rsid w:val="00D06C61"/>
    <w:rsid w:val="00D10E04"/>
    <w:rsid w:val="00D114ED"/>
    <w:rsid w:val="00D11B8F"/>
    <w:rsid w:val="00D3032C"/>
    <w:rsid w:val="00D309F3"/>
    <w:rsid w:val="00D31A3B"/>
    <w:rsid w:val="00D5309D"/>
    <w:rsid w:val="00D610D7"/>
    <w:rsid w:val="00D631FA"/>
    <w:rsid w:val="00D71064"/>
    <w:rsid w:val="00D7238A"/>
    <w:rsid w:val="00D811BB"/>
    <w:rsid w:val="00D82356"/>
    <w:rsid w:val="00D84EEE"/>
    <w:rsid w:val="00D90A61"/>
    <w:rsid w:val="00D946EF"/>
    <w:rsid w:val="00D95553"/>
    <w:rsid w:val="00DB47D2"/>
    <w:rsid w:val="00DB69BF"/>
    <w:rsid w:val="00DC295A"/>
    <w:rsid w:val="00DC355F"/>
    <w:rsid w:val="00DC3D57"/>
    <w:rsid w:val="00DD1E4C"/>
    <w:rsid w:val="00DE2DED"/>
    <w:rsid w:val="00DE331A"/>
    <w:rsid w:val="00DE6ACB"/>
    <w:rsid w:val="00DF02CE"/>
    <w:rsid w:val="00DF1462"/>
    <w:rsid w:val="00E02E61"/>
    <w:rsid w:val="00E030DA"/>
    <w:rsid w:val="00E214C0"/>
    <w:rsid w:val="00E30D85"/>
    <w:rsid w:val="00E444EB"/>
    <w:rsid w:val="00E71678"/>
    <w:rsid w:val="00E77A69"/>
    <w:rsid w:val="00E81A42"/>
    <w:rsid w:val="00E961E8"/>
    <w:rsid w:val="00E96244"/>
    <w:rsid w:val="00E96DE0"/>
    <w:rsid w:val="00EB2BEC"/>
    <w:rsid w:val="00EB5016"/>
    <w:rsid w:val="00EB5D50"/>
    <w:rsid w:val="00EB74BF"/>
    <w:rsid w:val="00EC0704"/>
    <w:rsid w:val="00EC508B"/>
    <w:rsid w:val="00ED6B5D"/>
    <w:rsid w:val="00EE4C99"/>
    <w:rsid w:val="00EF08FF"/>
    <w:rsid w:val="00EF3779"/>
    <w:rsid w:val="00F01D95"/>
    <w:rsid w:val="00F153D7"/>
    <w:rsid w:val="00F1599C"/>
    <w:rsid w:val="00F16D16"/>
    <w:rsid w:val="00F2433F"/>
    <w:rsid w:val="00F244DC"/>
    <w:rsid w:val="00F35CA5"/>
    <w:rsid w:val="00F378F4"/>
    <w:rsid w:val="00F46536"/>
    <w:rsid w:val="00F476BB"/>
    <w:rsid w:val="00F47912"/>
    <w:rsid w:val="00F541B6"/>
    <w:rsid w:val="00F57702"/>
    <w:rsid w:val="00F61361"/>
    <w:rsid w:val="00F613E8"/>
    <w:rsid w:val="00F74D3C"/>
    <w:rsid w:val="00F74FC9"/>
    <w:rsid w:val="00F91F47"/>
    <w:rsid w:val="00F9418F"/>
    <w:rsid w:val="00F94A58"/>
    <w:rsid w:val="00FA4F36"/>
    <w:rsid w:val="00FA6FFE"/>
    <w:rsid w:val="00FC121B"/>
    <w:rsid w:val="00FD3DFB"/>
    <w:rsid w:val="00FE5BF3"/>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character" w:styleId="Hypertextovprepojenie">
    <w:name w:val="Hyperlink"/>
    <w:basedOn w:val="Predvolenpsmoodseku"/>
    <w:uiPriority w:val="99"/>
    <w:unhideWhenUsed/>
    <w:rsid w:val="00280F14"/>
    <w:rPr>
      <w:color w:val="0000FF"/>
      <w:u w:val="single"/>
    </w:rPr>
  </w:style>
  <w:style w:type="paragraph" w:customStyle="1" w:styleId="CM1">
    <w:name w:val="CM1"/>
    <w:basedOn w:val="Normlny"/>
    <w:next w:val="Normlny"/>
    <w:uiPriority w:val="99"/>
    <w:rsid w:val="00280F14"/>
    <w:pPr>
      <w:autoSpaceDE w:val="0"/>
      <w:autoSpaceDN w:val="0"/>
      <w:adjustRightInd w:val="0"/>
      <w:spacing w:after="0" w:line="240" w:lineRule="auto"/>
    </w:pPr>
    <w:rPr>
      <w:rFonts w:ascii="EU Albertina" w:hAnsi="EU Albertina"/>
      <w:sz w:val="24"/>
      <w:szCs w:val="24"/>
      <w:lang w:val="en-GB"/>
    </w:rPr>
  </w:style>
  <w:style w:type="paragraph" w:customStyle="1" w:styleId="CM3">
    <w:name w:val="CM3"/>
    <w:basedOn w:val="Normlny"/>
    <w:next w:val="Normlny"/>
    <w:uiPriority w:val="99"/>
    <w:rsid w:val="00280F14"/>
    <w:pPr>
      <w:autoSpaceDE w:val="0"/>
      <w:autoSpaceDN w:val="0"/>
      <w:adjustRightInd w:val="0"/>
      <w:spacing w:after="0" w:line="240" w:lineRule="auto"/>
    </w:pPr>
    <w:rPr>
      <w:rFonts w:ascii="EU Albertina" w:hAnsi="EU Albertina"/>
      <w:sz w:val="24"/>
      <w:szCs w:val="24"/>
      <w:lang w:val="en-GB"/>
    </w:rPr>
  </w:style>
  <w:style w:type="paragraph" w:customStyle="1" w:styleId="Default">
    <w:name w:val="Default"/>
    <w:rsid w:val="00280F14"/>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PouitHypertextovPrepojenie">
    <w:name w:val="FollowedHyperlink"/>
    <w:basedOn w:val="Predvolenpsmoodseku"/>
    <w:uiPriority w:val="99"/>
    <w:semiHidden/>
    <w:unhideWhenUsed/>
    <w:rsid w:val="00A22F02"/>
    <w:rPr>
      <w:color w:val="800080"/>
      <w:u w:val="single"/>
    </w:rPr>
  </w:style>
  <w:style w:type="paragraph" w:customStyle="1" w:styleId="msonormal0">
    <w:name w:val="msonormal"/>
    <w:basedOn w:val="Normlny"/>
    <w:rsid w:val="00A22F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nt5">
    <w:name w:val="font5"/>
    <w:basedOn w:val="Normlny"/>
    <w:rsid w:val="00A22F02"/>
    <w:pPr>
      <w:spacing w:before="100" w:beforeAutospacing="1" w:after="100" w:afterAutospacing="1" w:line="240" w:lineRule="auto"/>
    </w:pPr>
    <w:rPr>
      <w:rFonts w:ascii="Times New Roman" w:eastAsia="Times New Roman" w:hAnsi="Times New Roman" w:cs="Times New Roman"/>
      <w:color w:val="000000"/>
      <w:sz w:val="20"/>
      <w:szCs w:val="20"/>
      <w:lang w:val="en-GB" w:eastAsia="en-GB"/>
    </w:rPr>
  </w:style>
  <w:style w:type="paragraph" w:customStyle="1" w:styleId="xl73">
    <w:name w:val="xl73"/>
    <w:basedOn w:val="Normlny"/>
    <w:rsid w:val="00A22F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4">
    <w:name w:val="xl74"/>
    <w:basedOn w:val="Normlny"/>
    <w:rsid w:val="00A22F02"/>
    <w:pP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75">
    <w:name w:val="xl75"/>
    <w:basedOn w:val="Normlny"/>
    <w:rsid w:val="00A2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6">
    <w:name w:val="xl76"/>
    <w:basedOn w:val="Normlny"/>
    <w:rsid w:val="00A2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77">
    <w:name w:val="xl77"/>
    <w:basedOn w:val="Normlny"/>
    <w:rsid w:val="00A2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8">
    <w:name w:val="xl78"/>
    <w:basedOn w:val="Normlny"/>
    <w:rsid w:val="00A2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79">
    <w:name w:val="xl79"/>
    <w:basedOn w:val="Normlny"/>
    <w:rsid w:val="00A2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80">
    <w:name w:val="xl80"/>
    <w:basedOn w:val="Normlny"/>
    <w:rsid w:val="00A22F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81">
    <w:name w:val="xl81"/>
    <w:basedOn w:val="Normlny"/>
    <w:rsid w:val="00A22F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2">
    <w:name w:val="xl82"/>
    <w:basedOn w:val="Normlny"/>
    <w:rsid w:val="00A22F0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3">
    <w:name w:val="xl83"/>
    <w:basedOn w:val="Normlny"/>
    <w:rsid w:val="00A22F0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4">
    <w:name w:val="xl84"/>
    <w:basedOn w:val="Normlny"/>
    <w:rsid w:val="00A22F02"/>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5">
    <w:name w:val="xl85"/>
    <w:basedOn w:val="Normlny"/>
    <w:rsid w:val="00A22F0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paragraph" w:customStyle="1" w:styleId="xl86">
    <w:name w:val="xl86"/>
    <w:basedOn w:val="Normlny"/>
    <w:rsid w:val="00A22F0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GB" w:eastAsia="en-GB"/>
    </w:rPr>
  </w:style>
  <w:style w:type="character" w:styleId="Siln">
    <w:name w:val="Strong"/>
    <w:basedOn w:val="Predvolenpsmoodseku"/>
    <w:uiPriority w:val="22"/>
    <w:qFormat/>
    <w:rsid w:val="007C1B36"/>
    <w:rPr>
      <w:rFonts w:ascii="Times New Roman" w:hAnsi="Times New Roman" w:cs="Times New Roman" w:hint="default"/>
      <w:b/>
      <w:bCs/>
    </w:rPr>
  </w:style>
  <w:style w:type="character" w:customStyle="1" w:styleId="Nevyrieenzmienka1">
    <w:name w:val="Nevyriešená zmienka1"/>
    <w:basedOn w:val="Predvolenpsmoodseku"/>
    <w:uiPriority w:val="99"/>
    <w:semiHidden/>
    <w:unhideWhenUsed/>
    <w:rsid w:val="00F46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065">
      <w:bodyDiv w:val="1"/>
      <w:marLeft w:val="0"/>
      <w:marRight w:val="0"/>
      <w:marTop w:val="0"/>
      <w:marBottom w:val="0"/>
      <w:divBdr>
        <w:top w:val="none" w:sz="0" w:space="0" w:color="auto"/>
        <w:left w:val="none" w:sz="0" w:space="0" w:color="auto"/>
        <w:bottom w:val="none" w:sz="0" w:space="0" w:color="auto"/>
        <w:right w:val="none" w:sz="0" w:space="0" w:color="auto"/>
      </w:divBdr>
    </w:div>
    <w:div w:id="48457100">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159322293">
      <w:bodyDiv w:val="1"/>
      <w:marLeft w:val="0"/>
      <w:marRight w:val="0"/>
      <w:marTop w:val="0"/>
      <w:marBottom w:val="0"/>
      <w:divBdr>
        <w:top w:val="none" w:sz="0" w:space="0" w:color="auto"/>
        <w:left w:val="none" w:sz="0" w:space="0" w:color="auto"/>
        <w:bottom w:val="none" w:sz="0" w:space="0" w:color="auto"/>
        <w:right w:val="none" w:sz="0" w:space="0" w:color="auto"/>
      </w:divBdr>
    </w:div>
    <w:div w:id="336425955">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380402649">
      <w:bodyDiv w:val="1"/>
      <w:marLeft w:val="0"/>
      <w:marRight w:val="0"/>
      <w:marTop w:val="0"/>
      <w:marBottom w:val="0"/>
      <w:divBdr>
        <w:top w:val="none" w:sz="0" w:space="0" w:color="auto"/>
        <w:left w:val="none" w:sz="0" w:space="0" w:color="auto"/>
        <w:bottom w:val="none" w:sz="0" w:space="0" w:color="auto"/>
        <w:right w:val="none" w:sz="0" w:space="0" w:color="auto"/>
      </w:divBdr>
    </w:div>
    <w:div w:id="514272373">
      <w:bodyDiv w:val="1"/>
      <w:marLeft w:val="0"/>
      <w:marRight w:val="0"/>
      <w:marTop w:val="0"/>
      <w:marBottom w:val="0"/>
      <w:divBdr>
        <w:top w:val="none" w:sz="0" w:space="0" w:color="auto"/>
        <w:left w:val="none" w:sz="0" w:space="0" w:color="auto"/>
        <w:bottom w:val="none" w:sz="0" w:space="0" w:color="auto"/>
        <w:right w:val="none" w:sz="0" w:space="0" w:color="auto"/>
      </w:divBdr>
    </w:div>
    <w:div w:id="589243634">
      <w:bodyDiv w:val="1"/>
      <w:marLeft w:val="0"/>
      <w:marRight w:val="0"/>
      <w:marTop w:val="0"/>
      <w:marBottom w:val="0"/>
      <w:divBdr>
        <w:top w:val="none" w:sz="0" w:space="0" w:color="auto"/>
        <w:left w:val="none" w:sz="0" w:space="0" w:color="auto"/>
        <w:bottom w:val="none" w:sz="0" w:space="0" w:color="auto"/>
        <w:right w:val="none" w:sz="0" w:space="0" w:color="auto"/>
      </w:divBdr>
    </w:div>
    <w:div w:id="608584123">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3304842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32641503">
      <w:bodyDiv w:val="1"/>
      <w:marLeft w:val="0"/>
      <w:marRight w:val="0"/>
      <w:marTop w:val="0"/>
      <w:marBottom w:val="0"/>
      <w:divBdr>
        <w:top w:val="none" w:sz="0" w:space="0" w:color="auto"/>
        <w:left w:val="none" w:sz="0" w:space="0" w:color="auto"/>
        <w:bottom w:val="none" w:sz="0" w:space="0" w:color="auto"/>
        <w:right w:val="none" w:sz="0" w:space="0" w:color="auto"/>
      </w:divBdr>
    </w:div>
    <w:div w:id="843781856">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994069092">
      <w:bodyDiv w:val="1"/>
      <w:marLeft w:val="0"/>
      <w:marRight w:val="0"/>
      <w:marTop w:val="0"/>
      <w:marBottom w:val="0"/>
      <w:divBdr>
        <w:top w:val="none" w:sz="0" w:space="0" w:color="auto"/>
        <w:left w:val="none" w:sz="0" w:space="0" w:color="auto"/>
        <w:bottom w:val="none" w:sz="0" w:space="0" w:color="auto"/>
        <w:right w:val="none" w:sz="0" w:space="0" w:color="auto"/>
      </w:divBdr>
    </w:div>
    <w:div w:id="1070231002">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13791595">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73588774">
      <w:bodyDiv w:val="1"/>
      <w:marLeft w:val="0"/>
      <w:marRight w:val="0"/>
      <w:marTop w:val="0"/>
      <w:marBottom w:val="0"/>
      <w:divBdr>
        <w:top w:val="none" w:sz="0" w:space="0" w:color="auto"/>
        <w:left w:val="none" w:sz="0" w:space="0" w:color="auto"/>
        <w:bottom w:val="none" w:sz="0" w:space="0" w:color="auto"/>
        <w:right w:val="none" w:sz="0" w:space="0" w:color="auto"/>
      </w:divBdr>
    </w:div>
    <w:div w:id="1279685042">
      <w:bodyDiv w:val="1"/>
      <w:marLeft w:val="0"/>
      <w:marRight w:val="0"/>
      <w:marTop w:val="0"/>
      <w:marBottom w:val="0"/>
      <w:divBdr>
        <w:top w:val="none" w:sz="0" w:space="0" w:color="auto"/>
        <w:left w:val="none" w:sz="0" w:space="0" w:color="auto"/>
        <w:bottom w:val="none" w:sz="0" w:space="0" w:color="auto"/>
        <w:right w:val="none" w:sz="0" w:space="0" w:color="auto"/>
      </w:divBdr>
    </w:div>
    <w:div w:id="1296524454">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84870398">
      <w:bodyDiv w:val="1"/>
      <w:marLeft w:val="0"/>
      <w:marRight w:val="0"/>
      <w:marTop w:val="0"/>
      <w:marBottom w:val="0"/>
      <w:divBdr>
        <w:top w:val="none" w:sz="0" w:space="0" w:color="auto"/>
        <w:left w:val="none" w:sz="0" w:space="0" w:color="auto"/>
        <w:bottom w:val="none" w:sz="0" w:space="0" w:color="auto"/>
        <w:right w:val="none" w:sz="0" w:space="0" w:color="auto"/>
      </w:divBdr>
    </w:div>
    <w:div w:id="1601403574">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809662490">
      <w:bodyDiv w:val="1"/>
      <w:marLeft w:val="0"/>
      <w:marRight w:val="0"/>
      <w:marTop w:val="0"/>
      <w:marBottom w:val="0"/>
      <w:divBdr>
        <w:top w:val="none" w:sz="0" w:space="0" w:color="auto"/>
        <w:left w:val="none" w:sz="0" w:space="0" w:color="auto"/>
        <w:bottom w:val="none" w:sz="0" w:space="0" w:color="auto"/>
        <w:right w:val="none" w:sz="0" w:space="0" w:color="auto"/>
      </w:divBdr>
    </w:div>
    <w:div w:id="1847934383">
      <w:bodyDiv w:val="1"/>
      <w:marLeft w:val="0"/>
      <w:marRight w:val="0"/>
      <w:marTop w:val="0"/>
      <w:marBottom w:val="0"/>
      <w:divBdr>
        <w:top w:val="none" w:sz="0" w:space="0" w:color="auto"/>
        <w:left w:val="none" w:sz="0" w:space="0" w:color="auto"/>
        <w:bottom w:val="none" w:sz="0" w:space="0" w:color="auto"/>
        <w:right w:val="none" w:sz="0" w:space="0" w:color="auto"/>
      </w:divBdr>
    </w:div>
    <w:div w:id="1926836788">
      <w:bodyDiv w:val="1"/>
      <w:marLeft w:val="0"/>
      <w:marRight w:val="0"/>
      <w:marTop w:val="0"/>
      <w:marBottom w:val="0"/>
      <w:divBdr>
        <w:top w:val="none" w:sz="0" w:space="0" w:color="auto"/>
        <w:left w:val="none" w:sz="0" w:space="0" w:color="auto"/>
        <w:bottom w:val="none" w:sz="0" w:space="0" w:color="auto"/>
        <w:right w:val="none" w:sz="0" w:space="0" w:color="auto"/>
      </w:divBdr>
    </w:div>
    <w:div w:id="2088064998">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418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est-observatory.ec.europa.eu/forest/gh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transparency/expert-groups-register/screen/expert-groups/consult?lang=en&amp;groupId=3282&amp;fromMeetings=true&amp;meetingId=237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psr.sk/aktualne/podklad-pre-konzultacie/191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wgia.org/doclink/iwgia-book-the-indigenous-world-2022-eng/eyJ0eXAiOiJKV1QiLCJhbGciOiJIUzI1NiJ9.eyJzdWIiOiJpd2dpYS1ib29rLXRoZS1pbmRpZ2Vub3VzLXdvcmxkLTIwMjItZW5nIiwiaWF0IjoxNjUxMTM5NTg1LCJleHAiOjE2NTEyMjU5ODV9.jRnv3PeantfRZtJg4jph8xdshK5Mh25Z3hlcPs9As_U" TargetMode="External"/><Relationship Id="rId5" Type="http://schemas.openxmlformats.org/officeDocument/2006/relationships/settings" Target="settings.xml"/><Relationship Id="rId15" Type="http://schemas.openxmlformats.org/officeDocument/2006/relationships/hyperlink" Target="https://www.slov-lex.sk/vyhladavanie-predbeznych-informacii?text=komod%C3%ADt&amp;filter=1"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sk.wikipedia.org/wiki/Zoznam_obchodn%C3%BDch_re%C5%A5azcov_p%C3%B4sobiacich_na_Slovensk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54F0656-AC4F-42FE-96B2-9CD8C53D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17219</Words>
  <Characters>98150</Characters>
  <Application>Microsoft Office Word</Application>
  <DocSecurity>0</DocSecurity>
  <Lines>817</Lines>
  <Paragraphs>230</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Benová Tímea</cp:lastModifiedBy>
  <cp:revision>12</cp:revision>
  <cp:lastPrinted>2024-09-18T08:59:00Z</cp:lastPrinted>
  <dcterms:created xsi:type="dcterms:W3CDTF">2024-07-17T12:27:00Z</dcterms:created>
  <dcterms:modified xsi:type="dcterms:W3CDTF">2024-09-18T08:59:00Z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