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9B0803" w:rsidRPr="00A244E5" w:rsidTr="00FC3E5A">
        <w:trPr>
          <w:trHeight w:val="534"/>
          <w:jc w:val="center"/>
        </w:trPr>
        <w:tc>
          <w:tcPr>
            <w:tcW w:w="5000" w:type="pct"/>
            <w:gridSpan w:val="3"/>
            <w:tcBorders>
              <w:bottom w:val="single" w:sz="4" w:space="0" w:color="auto"/>
            </w:tcBorders>
            <w:shd w:val="clear" w:color="auto" w:fill="808080"/>
          </w:tcPr>
          <w:p w:rsidR="009B0803" w:rsidRPr="002F4E1E" w:rsidRDefault="009B0803" w:rsidP="00FC3E5A">
            <w:pPr>
              <w:spacing w:after="0" w:line="240" w:lineRule="auto"/>
              <w:ind w:left="-284" w:firstLine="284"/>
              <w:jc w:val="center"/>
              <w:rPr>
                <w:rFonts w:ascii="Arial" w:hAnsi="Arial" w:cs="Arial"/>
                <w:b/>
                <w:lang w:eastAsia="sk-SK"/>
              </w:rPr>
            </w:pPr>
            <w:r w:rsidRPr="002F4E1E">
              <w:rPr>
                <w:rFonts w:ascii="Arial" w:hAnsi="Arial" w:cs="Arial"/>
                <w:b/>
                <w:sz w:val="28"/>
                <w:lang w:eastAsia="sk-SK"/>
              </w:rPr>
              <w:t>Analýza sociálnych vplyvov</w:t>
            </w:r>
          </w:p>
          <w:p w:rsidR="009B0803" w:rsidRPr="002F4E1E" w:rsidRDefault="009B0803" w:rsidP="00FC3E5A">
            <w:pPr>
              <w:spacing w:after="0" w:line="240" w:lineRule="auto"/>
              <w:jc w:val="center"/>
              <w:rPr>
                <w:rFonts w:ascii="Arial" w:hAnsi="Arial" w:cs="Arial"/>
                <w:b/>
                <w:sz w:val="24"/>
                <w:lang w:eastAsia="sk-SK"/>
              </w:rPr>
            </w:pPr>
            <w:r w:rsidRPr="002F4E1E">
              <w:rPr>
                <w:rFonts w:ascii="Arial" w:hAnsi="Arial" w:cs="Arial"/>
                <w:b/>
                <w:sz w:val="24"/>
                <w:lang w:eastAsia="sk-SK"/>
              </w:rPr>
              <w:t>Vplyvy na hospodárenie domácností, prístup k zdrojom, právam, tovarom a službám, sociálnu inklúziu, rovnosť príležitostí a rovnosť žien a mužov a vplyvy na zamestnanosť</w:t>
            </w:r>
          </w:p>
          <w:p w:rsidR="009B0803" w:rsidRPr="002F4E1E" w:rsidRDefault="009B0803" w:rsidP="00FC3E5A">
            <w:pPr>
              <w:spacing w:after="0" w:line="240" w:lineRule="auto"/>
              <w:jc w:val="both"/>
              <w:rPr>
                <w:rFonts w:ascii="Arial" w:hAnsi="Arial" w:cs="Arial"/>
                <w:b/>
                <w:lang w:eastAsia="sk-SK"/>
              </w:rPr>
            </w:pPr>
            <w:r w:rsidRPr="002F4E1E">
              <w:rPr>
                <w:rFonts w:ascii="Arial" w:hAnsi="Arial" w:cs="Arial"/>
                <w:b/>
                <w:sz w:val="18"/>
                <w:lang w:eastAsia="sk-SK"/>
              </w:rPr>
              <w:t>(</w:t>
            </w:r>
            <w:r w:rsidRPr="002F4E1E">
              <w:rPr>
                <w:rFonts w:ascii="Arial" w:hAnsi="Arial" w:cs="Arial"/>
                <w:sz w:val="18"/>
                <w:lang w:eastAsia="sk-SK"/>
              </w:rPr>
              <w:t>Ak v niektorej z hodnotených oblastí sociálnych vplyvov (bodov 4.1 až 4.4) nebol identifikovaný vplyv, uveďte v príslušnom riadku analýzy poznámku „Bez vplyvu.“.)</w:t>
            </w:r>
          </w:p>
        </w:tc>
      </w:tr>
      <w:tr w:rsidR="009B0803" w:rsidRPr="00A244E5" w:rsidTr="00FC3E5A">
        <w:trPr>
          <w:jc w:val="center"/>
        </w:trPr>
        <w:tc>
          <w:tcPr>
            <w:tcW w:w="5000" w:type="pct"/>
            <w:gridSpan w:val="3"/>
            <w:tcBorders>
              <w:bottom w:val="single" w:sz="4" w:space="0" w:color="auto"/>
            </w:tcBorders>
            <w:shd w:val="clear" w:color="auto" w:fill="A6A6A6"/>
          </w:tcPr>
          <w:p w:rsidR="009B0803" w:rsidRPr="002F4E1E" w:rsidRDefault="009B0803" w:rsidP="00FC3E5A">
            <w:pPr>
              <w:spacing w:after="0" w:line="240" w:lineRule="auto"/>
              <w:rPr>
                <w:rFonts w:ascii="Arial" w:hAnsi="Arial" w:cs="Arial"/>
                <w:b/>
                <w:sz w:val="24"/>
                <w:lang w:eastAsia="sk-SK"/>
              </w:rPr>
            </w:pPr>
            <w:r w:rsidRPr="002F4E1E">
              <w:rPr>
                <w:rFonts w:ascii="Arial" w:hAnsi="Arial" w:cs="Arial"/>
                <w:b/>
                <w:lang w:eastAsia="sk-SK"/>
              </w:rPr>
              <w:t xml:space="preserve">4.1 </w:t>
            </w:r>
            <w:r w:rsidRPr="002F4E1E">
              <w:rPr>
                <w:rFonts w:ascii="Arial" w:hAnsi="Arial" w:cs="Arial"/>
                <w:b/>
                <w:sz w:val="24"/>
                <w:lang w:eastAsia="sk-SK"/>
              </w:rPr>
              <w:t>Identifikujte, popíšte a kvantifikujte vplyv na hospodárenie domácností a špecifikujte ovplyvnené skupiny domácností, ktoré budú pozitívne/negatívne ovplyvnené.</w:t>
            </w:r>
          </w:p>
        </w:tc>
      </w:tr>
      <w:tr w:rsidR="009B0803" w:rsidRPr="00A244E5" w:rsidTr="00FC3E5A">
        <w:trPr>
          <w:jc w:val="center"/>
        </w:trPr>
        <w:tc>
          <w:tcPr>
            <w:tcW w:w="5000" w:type="pct"/>
            <w:gridSpan w:val="3"/>
            <w:tcBorders>
              <w:bottom w:val="single" w:sz="4" w:space="0" w:color="auto"/>
            </w:tcBorders>
            <w:shd w:val="clear" w:color="auto" w:fill="F2F2F2"/>
          </w:tcPr>
          <w:p w:rsidR="009B0803" w:rsidRPr="002F4E1E" w:rsidRDefault="009B0803" w:rsidP="00FC3E5A">
            <w:pPr>
              <w:spacing w:after="0" w:line="240" w:lineRule="auto"/>
              <w:rPr>
                <w:rFonts w:ascii="Arial" w:hAnsi="Arial" w:cs="Arial"/>
                <w:i/>
                <w:sz w:val="20"/>
                <w:lang w:eastAsia="sk-SK"/>
              </w:rPr>
            </w:pPr>
            <w:r w:rsidRPr="002F4E1E">
              <w:rPr>
                <w:rFonts w:ascii="Arial" w:hAnsi="Arial" w:cs="Arial"/>
                <w:i/>
                <w:sz w:val="20"/>
                <w:lang w:eastAsia="sk-SK"/>
              </w:rPr>
              <w:t xml:space="preserve">Vedie návrh k zvýšeniu alebo zníženiu príjmov alebo výdavkov domácností? </w:t>
            </w:r>
          </w:p>
          <w:p w:rsidR="009B0803" w:rsidRPr="002F4E1E" w:rsidRDefault="009B0803" w:rsidP="00FC3E5A">
            <w:pPr>
              <w:spacing w:after="0" w:line="240" w:lineRule="auto"/>
              <w:rPr>
                <w:rFonts w:ascii="Arial" w:hAnsi="Arial" w:cs="Arial"/>
                <w:i/>
                <w:sz w:val="20"/>
                <w:lang w:eastAsia="sk-SK"/>
              </w:rPr>
            </w:pPr>
            <w:r w:rsidRPr="002F4E1E">
              <w:rPr>
                <w:rFonts w:ascii="Arial" w:hAnsi="Arial" w:cs="Arial"/>
                <w:i/>
                <w:sz w:val="20"/>
                <w:lang w:eastAsia="sk-SK"/>
              </w:rPr>
              <w:t xml:space="preserve">Ktoré skupiny domácností/obyvateľstva sú takto ovplyvnené a akým spôsobom? </w:t>
            </w:r>
          </w:p>
          <w:p w:rsidR="009B0803" w:rsidRPr="002F4E1E" w:rsidRDefault="009B0803" w:rsidP="00FC3E5A">
            <w:pPr>
              <w:spacing w:after="0" w:line="240" w:lineRule="auto"/>
              <w:rPr>
                <w:rFonts w:ascii="Arial" w:hAnsi="Arial" w:cs="Arial"/>
                <w:i/>
                <w:sz w:val="20"/>
                <w:lang w:eastAsia="sk-SK"/>
              </w:rPr>
            </w:pPr>
            <w:r w:rsidRPr="002F4E1E">
              <w:rPr>
                <w:rFonts w:ascii="Arial" w:hAnsi="Arial" w:cs="Arial"/>
                <w:i/>
                <w:sz w:val="20"/>
                <w:lang w:eastAsia="sk-SK"/>
              </w:rPr>
              <w:t>Sú medzi potenciálne ovplyvnenými skupinami skupiny v riziku chudoby alebo sociálneho vylúčenia?</w:t>
            </w:r>
          </w:p>
          <w:p w:rsidR="009B0803" w:rsidRPr="002F4E1E" w:rsidRDefault="009B0803" w:rsidP="00FC3E5A">
            <w:pPr>
              <w:spacing w:after="0" w:line="240" w:lineRule="auto"/>
              <w:rPr>
                <w:rFonts w:ascii="Arial" w:hAnsi="Arial" w:cs="Arial"/>
                <w:b/>
                <w:sz w:val="18"/>
                <w:lang w:eastAsia="sk-SK"/>
              </w:rPr>
            </w:pPr>
            <w:r w:rsidRPr="002F4E1E">
              <w:rPr>
                <w:rFonts w:ascii="Arial" w:hAnsi="Arial" w:cs="Arial"/>
                <w:b/>
                <w:sz w:val="18"/>
                <w:lang w:eastAsia="sk-SK"/>
              </w:rPr>
              <w:t>(V prípade vyššieho počtu hodnotených opatrení doplňte podľa potreby do tabuľky pred bod 4.2 ďalšie sekcie - 4.1.1 Pozitívny vplyv/4.1.2 Negatívny vplyv).</w:t>
            </w:r>
          </w:p>
        </w:tc>
      </w:tr>
      <w:tr w:rsidR="009B0803" w:rsidRPr="00A244E5" w:rsidTr="00FC3E5A">
        <w:trPr>
          <w:trHeight w:val="170"/>
          <w:jc w:val="center"/>
        </w:trPr>
        <w:tc>
          <w:tcPr>
            <w:tcW w:w="129" w:type="pct"/>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b/>
                <w:sz w:val="20"/>
                <w:szCs w:val="20"/>
                <w:lang w:eastAsia="sk-SK"/>
              </w:rPr>
            </w:pPr>
            <w:r w:rsidRPr="002F4E1E">
              <w:rPr>
                <w:rFonts w:ascii="Arial" w:hAnsi="Arial" w:cs="Arial"/>
                <w:b/>
                <w:i/>
                <w:sz w:val="20"/>
                <w:szCs w:val="20"/>
                <w:lang w:eastAsia="sk-SK"/>
              </w:rPr>
              <w:t>4.1.1 Pozitívny vplyv</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contextualSpacing/>
              <w:jc w:val="center"/>
              <w:rPr>
                <w:rFonts w:ascii="Arial" w:hAnsi="Arial" w:cs="Arial"/>
                <w:i/>
                <w:sz w:val="18"/>
                <w:szCs w:val="18"/>
                <w:lang w:eastAsia="sk-SK"/>
              </w:rPr>
            </w:pPr>
            <w:r w:rsidRPr="002F4E1E">
              <w:rPr>
                <w:rFonts w:ascii="Arial" w:hAnsi="Arial" w:cs="Arial"/>
                <w:i/>
                <w:sz w:val="18"/>
                <w:szCs w:val="18"/>
                <w:lang w:eastAsia="sk-SK"/>
              </w:rPr>
              <w:t>b)</w:t>
            </w:r>
          </w:p>
        </w:tc>
        <w:tc>
          <w:tcPr>
            <w:tcW w:w="1642"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 xml:space="preserve">Popíšte </w:t>
            </w:r>
            <w:r w:rsidRPr="002F4E1E">
              <w:rPr>
                <w:rFonts w:ascii="Arial" w:hAnsi="Arial" w:cs="Arial"/>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ind w:left="720"/>
              <w:contextualSpacing/>
              <w:jc w:val="both"/>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c)</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Špecifikujte </w:t>
            </w:r>
            <w:r w:rsidRPr="002F4E1E">
              <w:rPr>
                <w:rFonts w:ascii="Arial" w:hAnsi="Arial" w:cs="Arial"/>
                <w:i/>
                <w:sz w:val="20"/>
                <w:szCs w:val="20"/>
                <w:lang w:eastAsia="sk-SK"/>
              </w:rPr>
              <w:t>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w:t>
            </w:r>
          </w:p>
        </w:tc>
      </w:tr>
      <w:tr w:rsidR="009B0803" w:rsidRPr="00A244E5" w:rsidTr="00FC3E5A">
        <w:trPr>
          <w:trHeight w:val="397"/>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454"/>
          <w:jc w:val="center"/>
        </w:trPr>
        <w:tc>
          <w:tcPr>
            <w:tcW w:w="129" w:type="pct"/>
            <w:tcBorders>
              <w:top w:val="dotted"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d)</w:t>
            </w:r>
          </w:p>
        </w:tc>
        <w:tc>
          <w:tcPr>
            <w:tcW w:w="4871" w:type="pct"/>
            <w:gridSpan w:val="2"/>
            <w:tcBorders>
              <w:top w:val="dotted"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b/>
                <w:i/>
                <w:sz w:val="20"/>
                <w:szCs w:val="20"/>
                <w:lang w:eastAsia="sk-SK"/>
              </w:rPr>
              <w:t>Kvantifikujte</w:t>
            </w:r>
            <w:r w:rsidRPr="002F4E1E">
              <w:rPr>
                <w:rFonts w:ascii="Arial" w:hAnsi="Arial" w:cs="Arial"/>
                <w:i/>
                <w:sz w:val="20"/>
                <w:szCs w:val="20"/>
                <w:lang w:eastAsia="sk-SK"/>
              </w:rPr>
              <w:t xml:space="preserve"> rast príjmov alebo pokles výdavkov </w:t>
            </w:r>
            <w:r w:rsidRPr="002F4E1E">
              <w:rPr>
                <w:rFonts w:ascii="Arial" w:hAnsi="Arial" w:cs="Arial"/>
                <w:b/>
                <w:i/>
                <w:sz w:val="20"/>
                <w:szCs w:val="20"/>
                <w:lang w:eastAsia="sk-SK"/>
              </w:rPr>
              <w:t>za jednotlivé</w:t>
            </w:r>
            <w:r w:rsidRPr="002F4E1E">
              <w:rPr>
                <w:rFonts w:ascii="Arial" w:hAnsi="Arial" w:cs="Arial"/>
                <w:i/>
                <w:sz w:val="20"/>
                <w:szCs w:val="20"/>
                <w:lang w:eastAsia="sk-SK"/>
              </w:rPr>
              <w:t xml:space="preserve"> </w:t>
            </w:r>
            <w:r w:rsidRPr="002F4E1E">
              <w:rPr>
                <w:rFonts w:ascii="Arial" w:hAnsi="Arial" w:cs="Arial"/>
                <w:b/>
                <w:i/>
                <w:sz w:val="20"/>
                <w:szCs w:val="20"/>
                <w:lang w:eastAsia="sk-SK"/>
              </w:rPr>
              <w:t>ovplyvnené</w:t>
            </w:r>
            <w:r w:rsidRPr="002F4E1E">
              <w:rPr>
                <w:rFonts w:ascii="Arial" w:hAnsi="Arial" w:cs="Arial"/>
                <w:i/>
                <w:sz w:val="20"/>
                <w:szCs w:val="20"/>
                <w:lang w:eastAsia="sk-SK"/>
              </w:rPr>
              <w:t xml:space="preserve"> </w:t>
            </w:r>
            <w:r w:rsidRPr="002F4E1E">
              <w:rPr>
                <w:rFonts w:ascii="Arial" w:hAnsi="Arial" w:cs="Arial"/>
                <w:b/>
                <w:i/>
                <w:sz w:val="20"/>
                <w:szCs w:val="20"/>
                <w:lang w:eastAsia="sk-SK"/>
              </w:rPr>
              <w:t>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e)</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jc w:val="both"/>
              <w:rPr>
                <w:rFonts w:ascii="Arial" w:hAnsi="Arial" w:cs="Arial"/>
                <w:i/>
                <w:sz w:val="18"/>
                <w:szCs w:val="20"/>
                <w:lang w:eastAsia="sk-SK"/>
              </w:rPr>
            </w:pPr>
            <w:r w:rsidRPr="002F4E1E">
              <w:rPr>
                <w:rFonts w:ascii="Arial" w:hAnsi="Arial" w:cs="Arial"/>
                <w:i/>
                <w:sz w:val="18"/>
                <w:szCs w:val="20"/>
                <w:lang w:eastAsia="sk-SK"/>
              </w:rPr>
              <w:t>priemerný rast príjmov/ pokles výdavkov v skupine v eurách a/alebo v % / obdobie:</w:t>
            </w:r>
          </w:p>
          <w:p w:rsidR="009B0803" w:rsidRPr="002F4E1E" w:rsidRDefault="009B0803" w:rsidP="009B0803">
            <w:pPr>
              <w:numPr>
                <w:ilvl w:val="0"/>
                <w:numId w:val="3"/>
              </w:numPr>
              <w:spacing w:after="0" w:line="240" w:lineRule="auto"/>
              <w:contextualSpacing/>
              <w:jc w:val="both"/>
              <w:rPr>
                <w:rFonts w:ascii="Arial" w:hAnsi="Arial" w:cs="Arial"/>
                <w:i/>
                <w:sz w:val="20"/>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397"/>
          <w:jc w:val="center"/>
        </w:trPr>
        <w:tc>
          <w:tcPr>
            <w:tcW w:w="129" w:type="pc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f)</w:t>
            </w:r>
          </w:p>
        </w:tc>
        <w:tc>
          <w:tcPr>
            <w:tcW w:w="1642" w:type="pct"/>
            <w:tcBorders>
              <w:top w:val="dotted"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170"/>
          <w:jc w:val="center"/>
        </w:trPr>
        <w:tc>
          <w:tcPr>
            <w:tcW w:w="129" w:type="pct"/>
            <w:tcBorders>
              <w:top w:val="nil"/>
              <w:bottom w:val="single"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g)</w:t>
            </w:r>
          </w:p>
        </w:tc>
        <w:tc>
          <w:tcPr>
            <w:tcW w:w="4871" w:type="pct"/>
            <w:gridSpan w:val="2"/>
            <w:tcBorders>
              <w:top w:val="nil"/>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b/>
                <w:i/>
                <w:sz w:val="20"/>
                <w:szCs w:val="20"/>
                <w:lang w:eastAsia="sk-SK"/>
              </w:rPr>
            </w:pPr>
            <w:r w:rsidRPr="002F4E1E">
              <w:rPr>
                <w:rFonts w:ascii="Arial" w:hAnsi="Arial" w:cs="Arial"/>
                <w:b/>
                <w:i/>
                <w:sz w:val="20"/>
                <w:szCs w:val="20"/>
                <w:lang w:eastAsia="sk-SK"/>
              </w:rPr>
              <w:t>4.1.1.1</w:t>
            </w:r>
            <w:r w:rsidRPr="002F4E1E">
              <w:rPr>
                <w:rFonts w:ascii="Arial" w:hAnsi="Arial" w:cs="Arial"/>
                <w:i/>
                <w:sz w:val="20"/>
                <w:szCs w:val="20"/>
                <w:lang w:eastAsia="sk-SK"/>
              </w:rPr>
              <w:t xml:space="preserve"> </w:t>
            </w:r>
            <w:r w:rsidRPr="002F4E1E">
              <w:rPr>
                <w:rFonts w:ascii="Arial" w:hAnsi="Arial" w:cs="Arial"/>
                <w:b/>
                <w:i/>
                <w:sz w:val="20"/>
                <w:szCs w:val="20"/>
                <w:lang w:eastAsia="sk-SK"/>
              </w:rPr>
              <w:t>Z toho pozitívny vplyv na skupiny v riziku chudoby alebo sociálneho vylúčenia</w:t>
            </w:r>
          </w:p>
          <w:p w:rsidR="009B0803" w:rsidRPr="002F4E1E" w:rsidRDefault="009B0803" w:rsidP="00FC3E5A">
            <w:pPr>
              <w:spacing w:after="0" w:line="240" w:lineRule="auto"/>
              <w:rPr>
                <w:rFonts w:ascii="Arial" w:hAnsi="Arial" w:cs="Arial"/>
                <w:b/>
                <w:sz w:val="20"/>
                <w:szCs w:val="20"/>
                <w:lang w:eastAsia="sk-SK"/>
              </w:rPr>
            </w:pPr>
            <w:r w:rsidRPr="002F4E1E">
              <w:rPr>
                <w:rFonts w:ascii="Arial" w:hAnsi="Arial" w:cs="Arial"/>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h)</w:t>
            </w:r>
          </w:p>
        </w:tc>
        <w:tc>
          <w:tcPr>
            <w:tcW w:w="1642" w:type="pct"/>
            <w:tcBorders>
              <w:top w:val="single" w:sz="4" w:space="0" w:color="auto"/>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 xml:space="preserve">Popíšte </w:t>
            </w:r>
            <w:r w:rsidRPr="002F4E1E">
              <w:rPr>
                <w:rFonts w:ascii="Arial" w:hAnsi="Arial" w:cs="Arial"/>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i)</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Špecifikujte </w:t>
            </w:r>
            <w:r w:rsidRPr="002F4E1E">
              <w:rPr>
                <w:rFonts w:ascii="Arial" w:hAnsi="Arial" w:cs="Arial"/>
                <w:i/>
                <w:sz w:val="20"/>
                <w:szCs w:val="20"/>
                <w:lang w:eastAsia="sk-SK"/>
              </w:rPr>
              <w:t>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18"/>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tcBorders>
              <w:top w:val="dotted" w:sz="4" w:space="0" w:color="auto"/>
            </w:tcBorders>
            <w:shd w:val="clear" w:color="auto" w:fill="F2F2F2"/>
            <w:vAlign w:val="center"/>
          </w:tcPr>
          <w:p w:rsidR="009B0803" w:rsidRPr="002F4E1E" w:rsidRDefault="009B0803" w:rsidP="00FC3E5A">
            <w:pPr>
              <w:spacing w:after="0" w:line="240" w:lineRule="auto"/>
              <w:jc w:val="center"/>
              <w:rPr>
                <w:rFonts w:ascii="Arial" w:hAnsi="Arial" w:cs="Arial"/>
                <w:sz w:val="18"/>
                <w:szCs w:val="18"/>
                <w:lang w:eastAsia="sk-SK"/>
              </w:rPr>
            </w:pPr>
            <w:r w:rsidRPr="002F4E1E">
              <w:rPr>
                <w:rFonts w:ascii="Arial" w:hAnsi="Arial" w:cs="Arial"/>
                <w:i/>
                <w:sz w:val="18"/>
                <w:szCs w:val="18"/>
                <w:lang w:eastAsia="sk-SK"/>
              </w:rPr>
              <w:t>j</w:t>
            </w:r>
            <w:r w:rsidRPr="002F4E1E">
              <w:rPr>
                <w:rFonts w:ascii="Arial" w:hAnsi="Arial" w:cs="Arial"/>
                <w:sz w:val="18"/>
                <w:szCs w:val="18"/>
                <w:lang w:eastAsia="sk-SK"/>
              </w:rPr>
              <w:t>)</w:t>
            </w:r>
          </w:p>
        </w:tc>
        <w:tc>
          <w:tcPr>
            <w:tcW w:w="4871" w:type="pct"/>
            <w:gridSpan w:val="2"/>
            <w:tcBorders>
              <w:top w:val="dotted" w:sz="4" w:space="0" w:color="auto"/>
            </w:tcBorders>
            <w:shd w:val="clear" w:color="auto" w:fill="F2F2F2"/>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Kvantifikujte </w:t>
            </w:r>
            <w:r w:rsidRPr="002F4E1E">
              <w:rPr>
                <w:rFonts w:ascii="Arial" w:hAnsi="Arial" w:cs="Arial"/>
                <w:i/>
                <w:sz w:val="20"/>
                <w:szCs w:val="20"/>
                <w:lang w:eastAsia="sk-SK"/>
              </w:rPr>
              <w:t xml:space="preserve">rast príjmov alebo pokles výdavkov </w:t>
            </w:r>
            <w:r w:rsidRPr="002F4E1E">
              <w:rPr>
                <w:rFonts w:ascii="Arial" w:hAnsi="Arial" w:cs="Arial"/>
                <w:b/>
                <w:i/>
                <w:sz w:val="20"/>
                <w:szCs w:val="20"/>
                <w:lang w:eastAsia="sk-SK"/>
              </w:rPr>
              <w:t>za jednotlivé ovplyvnené 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k)</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rPr>
                <w:rFonts w:ascii="Arial" w:hAnsi="Arial" w:cs="Arial"/>
                <w:i/>
                <w:sz w:val="18"/>
                <w:szCs w:val="20"/>
                <w:lang w:eastAsia="sk-SK"/>
              </w:rPr>
            </w:pPr>
            <w:r w:rsidRPr="002F4E1E">
              <w:rPr>
                <w:rFonts w:ascii="Arial" w:hAnsi="Arial" w:cs="Arial"/>
                <w:i/>
                <w:sz w:val="18"/>
                <w:szCs w:val="20"/>
                <w:lang w:eastAsia="sk-SK"/>
              </w:rPr>
              <w:t>priemerný rast príjmov/ pokles výdavkov v skupine v eurách a/alebo v % / obdobie:</w:t>
            </w:r>
          </w:p>
          <w:p w:rsidR="009B0803" w:rsidRPr="002F4E1E" w:rsidRDefault="009B0803" w:rsidP="009B0803">
            <w:pPr>
              <w:numPr>
                <w:ilvl w:val="0"/>
                <w:numId w:val="3"/>
              </w:numPr>
              <w:spacing w:after="0" w:line="240" w:lineRule="auto"/>
              <w:contextualSpacing/>
              <w:rPr>
                <w:rFonts w:ascii="Arial" w:hAnsi="Arial" w:cs="Arial"/>
                <w:i/>
                <w:sz w:val="20"/>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50"/>
          <w:jc w:val="center"/>
        </w:trPr>
        <w:tc>
          <w:tcPr>
            <w:tcW w:w="129" w:type="pct"/>
            <w:tcBorders>
              <w:top w:val="dotted"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l)</w:t>
            </w:r>
          </w:p>
        </w:tc>
        <w:tc>
          <w:tcPr>
            <w:tcW w:w="1642"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p>
        </w:tc>
      </w:tr>
      <w:tr w:rsidR="009B0803" w:rsidRPr="00A244E5" w:rsidTr="00FC3E5A">
        <w:trPr>
          <w:trHeight w:val="170"/>
          <w:jc w:val="center"/>
        </w:trPr>
        <w:tc>
          <w:tcPr>
            <w:tcW w:w="129" w:type="pct"/>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b/>
                <w:color w:val="0070C0"/>
                <w:sz w:val="20"/>
                <w:szCs w:val="20"/>
                <w:lang w:eastAsia="sk-SK"/>
              </w:rPr>
            </w:pPr>
            <w:r w:rsidRPr="002F4E1E">
              <w:rPr>
                <w:rFonts w:ascii="Arial" w:hAnsi="Arial" w:cs="Arial"/>
                <w:b/>
                <w:i/>
                <w:sz w:val="20"/>
                <w:szCs w:val="20"/>
                <w:lang w:eastAsia="sk-SK"/>
              </w:rPr>
              <w:t>4.1.2 Negatívny vplyv</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contextualSpacing/>
              <w:jc w:val="center"/>
              <w:rPr>
                <w:rFonts w:ascii="Arial" w:hAnsi="Arial" w:cs="Arial"/>
                <w:i/>
                <w:sz w:val="18"/>
                <w:szCs w:val="18"/>
                <w:lang w:eastAsia="sk-SK"/>
              </w:rPr>
            </w:pPr>
            <w:r w:rsidRPr="002F4E1E">
              <w:rPr>
                <w:rFonts w:ascii="Arial" w:hAnsi="Arial" w:cs="Arial"/>
                <w:i/>
                <w:sz w:val="18"/>
                <w:szCs w:val="18"/>
                <w:lang w:eastAsia="sk-SK"/>
              </w:rPr>
              <w:lastRenderedPageBreak/>
              <w:t>b)</w:t>
            </w:r>
          </w:p>
          <w:p w:rsidR="009B0803" w:rsidRPr="002F4E1E" w:rsidRDefault="009B0803" w:rsidP="00FC3E5A">
            <w:pPr>
              <w:spacing w:after="0" w:line="240" w:lineRule="auto"/>
              <w:ind w:left="360"/>
              <w:contextualSpacing/>
              <w:jc w:val="center"/>
              <w:rPr>
                <w:rFonts w:ascii="Arial" w:hAnsi="Arial" w:cs="Arial"/>
                <w:i/>
                <w:sz w:val="18"/>
                <w:szCs w:val="18"/>
                <w:lang w:eastAsia="sk-SK"/>
              </w:rPr>
            </w:pPr>
          </w:p>
        </w:tc>
        <w:tc>
          <w:tcPr>
            <w:tcW w:w="1642"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 xml:space="preserve">Popíšte </w:t>
            </w:r>
            <w:r w:rsidRPr="002F4E1E">
              <w:rPr>
                <w:rFonts w:ascii="Arial" w:hAnsi="Arial" w:cs="Arial"/>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ind w:left="720"/>
              <w:contextualSpacing/>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c)</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Špecifikujte</w:t>
            </w:r>
            <w:r w:rsidRPr="002F4E1E">
              <w:rPr>
                <w:rFonts w:ascii="Arial" w:hAnsi="Arial" w:cs="Arial"/>
                <w:i/>
                <w:sz w:val="20"/>
                <w:szCs w:val="20"/>
                <w:lang w:eastAsia="sk-SK"/>
              </w:rPr>
              <w:t xml:space="preserve"> 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vMerge/>
            <w:tcBorders>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tcBorders>
              <w:bottom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tcBorders>
              <w:top w:val="single"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d)</w:t>
            </w:r>
          </w:p>
        </w:tc>
        <w:tc>
          <w:tcPr>
            <w:tcW w:w="4871" w:type="pct"/>
            <w:gridSpan w:val="2"/>
            <w:tcBorders>
              <w:top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b/>
                <w:i/>
                <w:sz w:val="20"/>
                <w:szCs w:val="20"/>
                <w:lang w:eastAsia="sk-SK"/>
              </w:rPr>
              <w:t>Kvantifikujte</w:t>
            </w:r>
            <w:r w:rsidRPr="002F4E1E">
              <w:rPr>
                <w:rFonts w:ascii="Arial" w:hAnsi="Arial" w:cs="Arial"/>
                <w:i/>
                <w:sz w:val="20"/>
                <w:szCs w:val="20"/>
                <w:lang w:eastAsia="sk-SK"/>
              </w:rPr>
              <w:t xml:space="preserve"> pokles príjmov alebo rast výdavkov </w:t>
            </w:r>
            <w:r w:rsidRPr="002F4E1E">
              <w:rPr>
                <w:rFonts w:ascii="Arial" w:hAnsi="Arial" w:cs="Arial"/>
                <w:b/>
                <w:i/>
                <w:sz w:val="20"/>
                <w:szCs w:val="20"/>
                <w:lang w:eastAsia="sk-SK"/>
              </w:rPr>
              <w:t>za jednotlivé</w:t>
            </w:r>
            <w:r w:rsidRPr="002F4E1E">
              <w:rPr>
                <w:rFonts w:ascii="Arial" w:hAnsi="Arial" w:cs="Arial"/>
                <w:i/>
                <w:sz w:val="20"/>
                <w:szCs w:val="20"/>
                <w:lang w:eastAsia="sk-SK"/>
              </w:rPr>
              <w:t xml:space="preserve"> </w:t>
            </w:r>
            <w:r w:rsidRPr="002F4E1E">
              <w:rPr>
                <w:rFonts w:ascii="Arial" w:hAnsi="Arial" w:cs="Arial"/>
                <w:b/>
                <w:i/>
                <w:sz w:val="20"/>
                <w:szCs w:val="20"/>
                <w:lang w:eastAsia="sk-SK"/>
              </w:rPr>
              <w:t>ovplyvnené</w:t>
            </w:r>
            <w:r w:rsidRPr="002F4E1E">
              <w:rPr>
                <w:rFonts w:ascii="Arial" w:hAnsi="Arial" w:cs="Arial"/>
                <w:i/>
                <w:sz w:val="20"/>
                <w:szCs w:val="20"/>
                <w:lang w:eastAsia="sk-SK"/>
              </w:rPr>
              <w:t xml:space="preserve"> </w:t>
            </w:r>
            <w:r w:rsidRPr="002F4E1E">
              <w:rPr>
                <w:rFonts w:ascii="Arial" w:hAnsi="Arial" w:cs="Arial"/>
                <w:b/>
                <w:i/>
                <w:sz w:val="20"/>
                <w:szCs w:val="20"/>
                <w:lang w:eastAsia="sk-SK"/>
              </w:rPr>
              <w:t>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e)</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jc w:val="both"/>
              <w:rPr>
                <w:rFonts w:ascii="Arial" w:hAnsi="Arial" w:cs="Arial"/>
                <w:i/>
                <w:sz w:val="18"/>
                <w:szCs w:val="20"/>
                <w:lang w:eastAsia="sk-SK"/>
              </w:rPr>
            </w:pPr>
            <w:r w:rsidRPr="002F4E1E">
              <w:rPr>
                <w:rFonts w:ascii="Arial" w:hAnsi="Arial" w:cs="Arial"/>
                <w:i/>
                <w:sz w:val="18"/>
                <w:szCs w:val="20"/>
                <w:lang w:eastAsia="sk-SK"/>
              </w:rPr>
              <w:t>priemerný pokles príjmov/ rast výdavkov v skupine v eurách a/alebo v % / obdobie:</w:t>
            </w:r>
          </w:p>
          <w:p w:rsidR="009B0803" w:rsidRPr="002F4E1E" w:rsidRDefault="009B0803" w:rsidP="009B0803">
            <w:pPr>
              <w:numPr>
                <w:ilvl w:val="0"/>
                <w:numId w:val="3"/>
              </w:numPr>
              <w:spacing w:after="0" w:line="240" w:lineRule="auto"/>
              <w:contextualSpacing/>
              <w:jc w:val="both"/>
              <w:rPr>
                <w:rFonts w:ascii="Arial" w:hAnsi="Arial" w:cs="Arial"/>
                <w:i/>
                <w:sz w:val="18"/>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f)</w:t>
            </w:r>
          </w:p>
        </w:tc>
        <w:tc>
          <w:tcPr>
            <w:tcW w:w="1642" w:type="pct"/>
            <w:tcBorders>
              <w:top w:val="dotted"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p>
        </w:tc>
      </w:tr>
      <w:tr w:rsidR="009B0803" w:rsidRPr="00A244E5" w:rsidTr="00FC3E5A">
        <w:trPr>
          <w:trHeight w:val="227"/>
          <w:jc w:val="center"/>
        </w:trPr>
        <w:tc>
          <w:tcPr>
            <w:tcW w:w="129" w:type="pct"/>
            <w:tcBorders>
              <w:top w:val="nil"/>
              <w:bottom w:val="single"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g)</w:t>
            </w:r>
          </w:p>
        </w:tc>
        <w:tc>
          <w:tcPr>
            <w:tcW w:w="4871" w:type="pct"/>
            <w:gridSpan w:val="2"/>
            <w:tcBorders>
              <w:top w:val="nil"/>
              <w:bottom w:val="single" w:sz="4" w:space="0" w:color="auto"/>
            </w:tcBorders>
            <w:shd w:val="clear" w:color="auto" w:fill="F2F2F2"/>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4.1.2.1</w:t>
            </w:r>
            <w:r w:rsidRPr="002F4E1E">
              <w:rPr>
                <w:rFonts w:ascii="Arial" w:hAnsi="Arial" w:cs="Arial"/>
                <w:i/>
                <w:sz w:val="20"/>
                <w:szCs w:val="20"/>
                <w:lang w:eastAsia="sk-SK"/>
              </w:rPr>
              <w:t xml:space="preserve"> </w:t>
            </w:r>
            <w:r w:rsidRPr="002F4E1E">
              <w:rPr>
                <w:rFonts w:ascii="Arial" w:hAnsi="Arial" w:cs="Arial"/>
                <w:b/>
                <w:i/>
                <w:sz w:val="20"/>
                <w:szCs w:val="20"/>
                <w:lang w:eastAsia="sk-SK"/>
              </w:rPr>
              <w:t>Z toho negatívny vplyv na skupiny v riziku chudoby alebo sociálneho vylúčenia</w:t>
            </w:r>
          </w:p>
          <w:p w:rsidR="009B0803" w:rsidRPr="002F4E1E" w:rsidRDefault="009B0803" w:rsidP="00FC3E5A">
            <w:pPr>
              <w:spacing w:after="0" w:line="240" w:lineRule="auto"/>
              <w:rPr>
                <w:rFonts w:ascii="Arial" w:hAnsi="Arial" w:cs="Arial"/>
                <w:b/>
                <w:sz w:val="20"/>
                <w:szCs w:val="20"/>
                <w:lang w:eastAsia="sk-SK"/>
              </w:rPr>
            </w:pPr>
            <w:r w:rsidRPr="002F4E1E">
              <w:rPr>
                <w:rFonts w:ascii="Arial" w:hAnsi="Arial" w:cs="Arial"/>
                <w:i/>
                <w:sz w:val="20"/>
                <w:szCs w:val="20"/>
                <w:lang w:eastAsia="sk-SK"/>
              </w:rPr>
              <w:t>(</w:t>
            </w:r>
            <w:r w:rsidRPr="002F4E1E">
              <w:rPr>
                <w:rFonts w:ascii="Arial" w:hAnsi="Arial" w:cs="Arial"/>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F4E1E">
              <w:rPr>
                <w:rFonts w:ascii="Arial" w:hAnsi="Arial" w:cs="Arial"/>
                <w:i/>
                <w:sz w:val="20"/>
                <w:szCs w:val="20"/>
                <w:lang w:eastAsia="sk-SK"/>
              </w:rPr>
              <w:t>)</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h)</w:t>
            </w:r>
          </w:p>
        </w:tc>
        <w:tc>
          <w:tcPr>
            <w:tcW w:w="1642" w:type="pct"/>
            <w:tcBorders>
              <w:top w:val="single" w:sz="4" w:space="0" w:color="auto"/>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Popíšte</w:t>
            </w:r>
            <w:r w:rsidRPr="002F4E1E">
              <w:rPr>
                <w:rFonts w:ascii="Arial" w:hAnsi="Arial" w:cs="Arial"/>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i)</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Špecifikujte </w:t>
            </w:r>
            <w:r w:rsidRPr="002F4E1E">
              <w:rPr>
                <w:rFonts w:ascii="Arial" w:hAnsi="Arial" w:cs="Arial"/>
                <w:i/>
                <w:sz w:val="20"/>
                <w:szCs w:val="20"/>
                <w:lang w:eastAsia="sk-SK"/>
              </w:rPr>
              <w:t>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18"/>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454"/>
          <w:jc w:val="center"/>
        </w:trPr>
        <w:tc>
          <w:tcPr>
            <w:tcW w:w="129" w:type="pct"/>
            <w:tcBorders>
              <w:top w:val="dotted" w:sz="4" w:space="0" w:color="auto"/>
            </w:tcBorders>
            <w:shd w:val="clear" w:color="auto" w:fill="F2F2F2"/>
            <w:vAlign w:val="center"/>
          </w:tcPr>
          <w:p w:rsidR="009B0803" w:rsidRPr="002F4E1E" w:rsidRDefault="009B0803" w:rsidP="00FC3E5A">
            <w:pPr>
              <w:spacing w:after="0" w:line="240" w:lineRule="auto"/>
              <w:jc w:val="center"/>
              <w:rPr>
                <w:rFonts w:ascii="Arial" w:hAnsi="Arial" w:cs="Arial"/>
                <w:sz w:val="18"/>
                <w:szCs w:val="18"/>
                <w:lang w:eastAsia="sk-SK"/>
              </w:rPr>
            </w:pPr>
            <w:r w:rsidRPr="002F4E1E">
              <w:rPr>
                <w:rFonts w:ascii="Arial" w:hAnsi="Arial" w:cs="Arial"/>
                <w:i/>
                <w:sz w:val="18"/>
                <w:szCs w:val="18"/>
                <w:lang w:eastAsia="sk-SK"/>
              </w:rPr>
              <w:t>j</w:t>
            </w:r>
            <w:r w:rsidRPr="002F4E1E">
              <w:rPr>
                <w:rFonts w:ascii="Arial" w:hAnsi="Arial" w:cs="Arial"/>
                <w:sz w:val="18"/>
                <w:szCs w:val="18"/>
                <w:lang w:eastAsia="sk-SK"/>
              </w:rPr>
              <w:t>)</w:t>
            </w:r>
          </w:p>
        </w:tc>
        <w:tc>
          <w:tcPr>
            <w:tcW w:w="4871" w:type="pct"/>
            <w:gridSpan w:val="2"/>
            <w:tcBorders>
              <w:top w:val="dotted"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Kvantifikujte</w:t>
            </w:r>
            <w:r w:rsidRPr="002F4E1E">
              <w:rPr>
                <w:rFonts w:ascii="Arial" w:hAnsi="Arial" w:cs="Arial"/>
                <w:i/>
                <w:sz w:val="20"/>
                <w:szCs w:val="20"/>
                <w:lang w:eastAsia="sk-SK"/>
              </w:rPr>
              <w:t xml:space="preserve"> pokles príjmov alebo rast výdavkov </w:t>
            </w:r>
            <w:r w:rsidRPr="002F4E1E">
              <w:rPr>
                <w:rFonts w:ascii="Arial" w:hAnsi="Arial" w:cs="Arial"/>
                <w:b/>
                <w:i/>
                <w:sz w:val="20"/>
                <w:szCs w:val="20"/>
                <w:lang w:eastAsia="sk-SK"/>
              </w:rPr>
              <w:t>za jednotlivé ovplyvnené 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k)</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rPr>
                <w:rFonts w:ascii="Arial" w:hAnsi="Arial" w:cs="Arial"/>
                <w:i/>
                <w:sz w:val="18"/>
                <w:szCs w:val="20"/>
                <w:lang w:eastAsia="sk-SK"/>
              </w:rPr>
            </w:pPr>
            <w:r w:rsidRPr="002F4E1E">
              <w:rPr>
                <w:rFonts w:ascii="Arial" w:hAnsi="Arial" w:cs="Arial"/>
                <w:i/>
                <w:sz w:val="18"/>
                <w:szCs w:val="20"/>
                <w:lang w:eastAsia="sk-SK"/>
              </w:rPr>
              <w:t>priemerný pokles príjmov/ rast výdavkov v skupine v eurách a/alebo v % / obdobie:</w:t>
            </w:r>
          </w:p>
          <w:p w:rsidR="009B0803" w:rsidRPr="002F4E1E" w:rsidRDefault="009B0803" w:rsidP="009B0803">
            <w:pPr>
              <w:numPr>
                <w:ilvl w:val="0"/>
                <w:numId w:val="3"/>
              </w:numPr>
              <w:spacing w:after="0" w:line="240" w:lineRule="auto"/>
              <w:contextualSpacing/>
              <w:rPr>
                <w:rFonts w:ascii="Arial" w:hAnsi="Arial" w:cs="Arial"/>
                <w:i/>
                <w:sz w:val="20"/>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454"/>
          <w:jc w:val="center"/>
        </w:trPr>
        <w:tc>
          <w:tcPr>
            <w:tcW w:w="129" w:type="pct"/>
            <w:tcBorders>
              <w:top w:val="dotted"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l)</w:t>
            </w:r>
          </w:p>
        </w:tc>
        <w:tc>
          <w:tcPr>
            <w:tcW w:w="1642"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p>
        </w:tc>
      </w:tr>
    </w:tbl>
    <w:p w:rsidR="009B0803" w:rsidRPr="00A244E5" w:rsidRDefault="009B0803" w:rsidP="009B0803">
      <w:pPr>
        <w:spacing w:after="160" w:line="259" w:lineRule="auto"/>
        <w:sectPr w:rsidR="009B0803" w:rsidRPr="00A244E5" w:rsidSect="00FD284C">
          <w:footerReference w:type="default" r:id="rId7"/>
          <w:footnotePr>
            <w:numFmt w:val="chicago"/>
          </w:footnotePr>
          <w:pgSz w:w="11906" w:h="16838"/>
          <w:pgMar w:top="992" w:right="1418" w:bottom="1418" w:left="1418" w:header="510" w:footer="567" w:gutter="0"/>
          <w:cols w:space="708"/>
          <w:formProt w:val="0"/>
          <w:docGrid w:linePitch="360"/>
        </w:sectPr>
      </w:pPr>
      <w:r w:rsidRPr="00A244E5">
        <w:br w:type="page"/>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2"/>
        <w:gridCol w:w="4190"/>
        <w:gridCol w:w="4965"/>
      </w:tblGrid>
      <w:tr w:rsidR="009B0803" w:rsidRPr="002F4E1E" w:rsidTr="00FC3E5A">
        <w:trPr>
          <w:trHeight w:val="339"/>
          <w:jc w:val="center"/>
        </w:trPr>
        <w:tc>
          <w:tcPr>
            <w:tcW w:w="5000" w:type="pct"/>
            <w:gridSpan w:val="3"/>
            <w:tcBorders>
              <w:bottom w:val="single" w:sz="4" w:space="0" w:color="auto"/>
            </w:tcBorders>
            <w:shd w:val="clear" w:color="auto" w:fill="D9D9D9"/>
          </w:tcPr>
          <w:p w:rsidR="009B0803" w:rsidRPr="002F4E1E" w:rsidRDefault="009B0803" w:rsidP="00FC3E5A">
            <w:pPr>
              <w:spacing w:after="0" w:line="240" w:lineRule="auto"/>
              <w:rPr>
                <w:rFonts w:ascii="Arial" w:hAnsi="Arial" w:cs="Arial"/>
                <w:b/>
                <w:sz w:val="24"/>
                <w:szCs w:val="24"/>
                <w:lang w:eastAsia="sk-SK"/>
              </w:rPr>
            </w:pPr>
            <w:r w:rsidRPr="002F4E1E">
              <w:rPr>
                <w:rFonts w:ascii="Arial" w:hAnsi="Arial" w:cs="Arial"/>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9B0803" w:rsidRPr="002F4E1E" w:rsidTr="00FC3E5A">
        <w:trPr>
          <w:trHeight w:val="290"/>
          <w:jc w:val="center"/>
        </w:trPr>
        <w:tc>
          <w:tcPr>
            <w:tcW w:w="5000" w:type="pct"/>
            <w:gridSpan w:val="3"/>
            <w:tcBorders>
              <w:bottom w:val="single" w:sz="4" w:space="0" w:color="auto"/>
            </w:tcBorders>
            <w:shd w:val="clear" w:color="auto" w:fill="F2F2F2"/>
            <w:vAlign w:val="center"/>
          </w:tcPr>
          <w:p w:rsidR="009B0803" w:rsidRPr="002F4E1E" w:rsidRDefault="009B0803" w:rsidP="00FC3E5A">
            <w:pPr>
              <w:spacing w:after="0" w:line="240" w:lineRule="auto"/>
              <w:jc w:val="both"/>
              <w:rPr>
                <w:rFonts w:ascii="Arial" w:hAnsi="Arial" w:cs="Arial"/>
                <w:i/>
                <w:sz w:val="20"/>
                <w:szCs w:val="24"/>
                <w:lang w:eastAsia="sk-SK"/>
              </w:rPr>
            </w:pPr>
            <w:r w:rsidRPr="002F4E1E">
              <w:rPr>
                <w:rFonts w:ascii="Arial" w:hAnsi="Arial" w:cs="Arial"/>
                <w:i/>
                <w:sz w:val="20"/>
                <w:szCs w:val="24"/>
                <w:lang w:eastAsia="sk-SK"/>
              </w:rPr>
              <w:t xml:space="preserve">Má návrh vplyv na prístup k zdrojom, právam, tovarom a službám? </w:t>
            </w:r>
          </w:p>
          <w:p w:rsidR="009B0803" w:rsidRPr="002F4E1E" w:rsidRDefault="009B0803" w:rsidP="00FC3E5A">
            <w:pPr>
              <w:spacing w:after="0" w:line="240" w:lineRule="auto"/>
              <w:jc w:val="both"/>
              <w:rPr>
                <w:rFonts w:ascii="Arial" w:hAnsi="Arial" w:cs="Arial"/>
                <w:i/>
                <w:sz w:val="24"/>
                <w:szCs w:val="24"/>
                <w:lang w:eastAsia="sk-SK"/>
              </w:rPr>
            </w:pPr>
            <w:r w:rsidRPr="002F4E1E">
              <w:rPr>
                <w:rFonts w:ascii="Arial" w:hAnsi="Arial" w:cs="Arial"/>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9B0803" w:rsidRPr="002F4E1E" w:rsidTr="00FC3E5A">
        <w:tblPrEx>
          <w:tblBorders>
            <w:top w:val="none" w:sz="0" w:space="0" w:color="auto"/>
            <w:bottom w:val="none" w:sz="0" w:space="0" w:color="auto"/>
          </w:tblBorders>
        </w:tblPrEx>
        <w:trPr>
          <w:trHeight w:val="557"/>
          <w:jc w:val="center"/>
        </w:trPr>
        <w:tc>
          <w:tcPr>
            <w:tcW w:w="180" w:type="pct"/>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a)</w:t>
            </w:r>
          </w:p>
        </w:tc>
        <w:tc>
          <w:tcPr>
            <w:tcW w:w="2206" w:type="pct"/>
            <w:shd w:val="clear" w:color="auto" w:fill="auto"/>
          </w:tcPr>
          <w:p w:rsidR="009B0803" w:rsidRPr="002F4E1E" w:rsidRDefault="009B0803" w:rsidP="00FC3E5A">
            <w:pPr>
              <w:spacing w:after="0" w:line="240" w:lineRule="auto"/>
              <w:jc w:val="both"/>
              <w:rPr>
                <w:rFonts w:ascii="Arial" w:hAnsi="Arial" w:cs="Arial"/>
                <w:i/>
                <w:sz w:val="18"/>
                <w:szCs w:val="18"/>
                <w:lang w:eastAsia="sk-SK"/>
              </w:rPr>
            </w:pPr>
            <w:r w:rsidRPr="002F4E1E">
              <w:rPr>
                <w:rFonts w:ascii="Arial" w:hAnsi="Arial" w:cs="Arial"/>
                <w:i/>
                <w:sz w:val="18"/>
                <w:szCs w:val="18"/>
                <w:lang w:eastAsia="sk-SK"/>
              </w:rPr>
              <w:t>Rozumie sa najmä na prístup k:</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sociálnej ochrane, sociálno-právnej ochrane, sociálnym službám (vrátane služieb starostlivosti o deti, starších ľudí a ľudí so    zdravotným postihnutím),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kvalitnej práci, ochrane zdravia, dôstojnosti a bezpečnosti pri práci pre zamestnancov a existujúcim zamestnaneckým právam,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pomoci pri úhrade výdavkov súvisiacich so zdravotným postihnutím,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zamestnaniu, na trh práce (napr. uľahčenie zosúladenia rodinných a pracovných povinností, služby zamestnanosti), k školeniam, odbornému vzdelávaniu a príprave na trh práce,</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zdravotnej starostlivosti vrátane cenovo dostupných pomôcok pre občanov so zdravotným postihnutím,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k formálnemu i neformálnemu vzdelávaniu a celo</w:t>
            </w:r>
            <w:r w:rsidRPr="002F4E1E">
              <w:rPr>
                <w:rFonts w:ascii="Arial" w:hAnsi="Arial" w:cs="Arial"/>
                <w:i/>
                <w:sz w:val="18"/>
                <w:szCs w:val="18"/>
                <w:lang w:eastAsia="sk-SK"/>
              </w:rPr>
              <w:softHyphen/>
              <w:t xml:space="preserve">životnému vzdelávaniu,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bývaniu a súvisiacim základným komunálnym službám,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doprave,</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ďalším službám najmä službám všeobecného záujmu a tovarom,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spravodlivosti, právnej ochrane, právnym službám,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informáciám,</w:t>
            </w:r>
          </w:p>
          <w:p w:rsidR="009B0803" w:rsidRPr="002F4E1E" w:rsidRDefault="009B0803" w:rsidP="009B0803">
            <w:pPr>
              <w:numPr>
                <w:ilvl w:val="0"/>
                <w:numId w:val="1"/>
              </w:numPr>
              <w:spacing w:after="0" w:line="240" w:lineRule="auto"/>
              <w:ind w:left="170" w:hanging="170"/>
              <w:jc w:val="both"/>
              <w:rPr>
                <w:rFonts w:ascii="Arial" w:hAnsi="Arial" w:cs="Arial"/>
                <w:i/>
                <w:sz w:val="20"/>
                <w:szCs w:val="20"/>
                <w:lang w:eastAsia="sk-SK"/>
              </w:rPr>
            </w:pPr>
            <w:r w:rsidRPr="002F4E1E">
              <w:rPr>
                <w:rFonts w:ascii="Arial" w:hAnsi="Arial" w:cs="Arial"/>
                <w:i/>
                <w:sz w:val="18"/>
                <w:szCs w:val="18"/>
                <w:lang w:eastAsia="sk-SK"/>
              </w:rPr>
              <w:t>k iným právam (napr. politickým).</w:t>
            </w:r>
          </w:p>
        </w:tc>
        <w:tc>
          <w:tcPr>
            <w:tcW w:w="2615" w:type="pct"/>
            <w:shd w:val="clear" w:color="auto" w:fill="auto"/>
          </w:tcPr>
          <w:p w:rsidR="009B0803" w:rsidRPr="002F4E1E"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 xml:space="preserve">Áno, návrh zákona má pozitívny vplyv na prístup k zdravotnej starostlivosti. Zvýšenie dostupnosti </w:t>
            </w:r>
            <w:r>
              <w:rPr>
                <w:rFonts w:ascii="Arial" w:hAnsi="Arial" w:cs="Arial"/>
                <w:sz w:val="20"/>
                <w:szCs w:val="20"/>
                <w:lang w:eastAsia="sk-SK"/>
              </w:rPr>
              <w:t xml:space="preserve">zdravotnej </w:t>
            </w:r>
            <w:r w:rsidRPr="002F4E1E">
              <w:rPr>
                <w:rFonts w:ascii="Arial" w:hAnsi="Arial" w:cs="Arial"/>
                <w:sz w:val="20"/>
                <w:szCs w:val="20"/>
                <w:lang w:eastAsia="sk-SK"/>
              </w:rPr>
              <w:t xml:space="preserve"> starostlivosti </w:t>
            </w:r>
            <w:r>
              <w:rPr>
                <w:rFonts w:ascii="Arial" w:hAnsi="Arial" w:cs="Arial"/>
                <w:sz w:val="20"/>
                <w:szCs w:val="20"/>
                <w:lang w:eastAsia="sk-SK"/>
              </w:rPr>
              <w:t xml:space="preserve">poskytovanej v špecializovaných ambulanciách </w:t>
            </w:r>
            <w:r w:rsidRPr="002F4E1E">
              <w:rPr>
                <w:rFonts w:ascii="Arial" w:hAnsi="Arial" w:cs="Arial"/>
                <w:sz w:val="20"/>
                <w:szCs w:val="20"/>
                <w:lang w:eastAsia="sk-SK"/>
              </w:rPr>
              <w:t>nemožno očakávať hneď od začiatku účinnosti legislatívneho návrhu v dôsledku obmedzených súčasných kapac</w:t>
            </w:r>
            <w:r>
              <w:rPr>
                <w:rFonts w:ascii="Arial" w:hAnsi="Arial" w:cs="Arial"/>
                <w:sz w:val="20"/>
                <w:szCs w:val="20"/>
                <w:lang w:eastAsia="sk-SK"/>
              </w:rPr>
              <w:t>ít lekárov a iných zdravotníckych pracovníkov v špecializovaných ambulanciách</w:t>
            </w:r>
            <w:r w:rsidRPr="002F4E1E">
              <w:rPr>
                <w:rFonts w:ascii="Arial" w:hAnsi="Arial" w:cs="Arial"/>
                <w:sz w:val="20"/>
                <w:szCs w:val="20"/>
                <w:lang w:eastAsia="sk-SK"/>
              </w:rPr>
              <w:t>. Získanie odbornej spôsobilosti v príslušnom špecializačnom odbore trvá niekoľko rokov. Údaje o chýbajúcich špecializáciách ako jeden z výsledkov každoročného vyhodnotenia stavu siete budú predpokladom pri strategickom plánovaní počtov študentov rezidentského štúdi</w:t>
            </w:r>
            <w:r>
              <w:rPr>
                <w:rFonts w:ascii="Arial" w:hAnsi="Arial" w:cs="Arial"/>
                <w:sz w:val="20"/>
                <w:szCs w:val="20"/>
                <w:lang w:eastAsia="sk-SK"/>
              </w:rPr>
              <w:t>a. Samotné definovanie optimálnej</w:t>
            </w:r>
            <w:r w:rsidRPr="002F4E1E">
              <w:rPr>
                <w:rFonts w:ascii="Arial" w:hAnsi="Arial" w:cs="Arial"/>
                <w:sz w:val="20"/>
                <w:szCs w:val="20"/>
                <w:lang w:eastAsia="sk-SK"/>
              </w:rPr>
              <w:t xml:space="preserve"> kapacity nových spôsobom vytvára predpoklad na rozšírenie súčasnej siete poskytovateľov, pričom ostáva zachovaná povinnosť zdravotnej poisťovne uzatvoriť zmluvu o poskytovaní zdravotnej starostlivosti do výšky naplnenia stanovenej verejnej optimálnej siete, čo je garanciou zabezpečeného financovania na strane poskytovateľa.</w:t>
            </w:r>
          </w:p>
          <w:p w:rsidR="009B0803" w:rsidRPr="002F4E1E" w:rsidRDefault="009B0803" w:rsidP="00FC3E5A">
            <w:pPr>
              <w:spacing w:after="0" w:line="240" w:lineRule="auto"/>
              <w:jc w:val="both"/>
              <w:rPr>
                <w:rFonts w:ascii="Arial" w:hAnsi="Arial" w:cs="Arial"/>
                <w:sz w:val="20"/>
                <w:szCs w:val="20"/>
                <w:lang w:eastAsia="sk-SK"/>
              </w:rPr>
            </w:pPr>
          </w:p>
          <w:p w:rsidR="009B0803" w:rsidRPr="002F4E1E"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Pozitívny vplyv má aj rozšírenie súčasnej územnej jednotky</w:t>
            </w:r>
            <w:r>
              <w:rPr>
                <w:rFonts w:ascii="Arial" w:hAnsi="Arial" w:cs="Arial"/>
                <w:sz w:val="20"/>
                <w:szCs w:val="20"/>
                <w:lang w:eastAsia="sk-SK"/>
              </w:rPr>
              <w:t>,</w:t>
            </w:r>
            <w:r w:rsidRPr="002F4E1E">
              <w:rPr>
                <w:rFonts w:ascii="Arial" w:hAnsi="Arial" w:cs="Arial"/>
                <w:sz w:val="20"/>
                <w:szCs w:val="20"/>
                <w:lang w:eastAsia="sk-SK"/>
              </w:rPr>
              <w:t xml:space="preserve"> v rámci ktorej je definovaná </w:t>
            </w:r>
            <w:r>
              <w:rPr>
                <w:rFonts w:ascii="Arial" w:hAnsi="Arial" w:cs="Arial"/>
                <w:sz w:val="20"/>
                <w:szCs w:val="20"/>
                <w:lang w:eastAsia="sk-SK"/>
              </w:rPr>
              <w:t xml:space="preserve">súčasná </w:t>
            </w:r>
            <w:r w:rsidRPr="002F4E1E">
              <w:rPr>
                <w:rFonts w:ascii="Arial" w:hAnsi="Arial" w:cs="Arial"/>
                <w:sz w:val="20"/>
                <w:szCs w:val="20"/>
                <w:lang w:eastAsia="sk-SK"/>
              </w:rPr>
              <w:t>verejná minimálna sieť. Územná jednotka kraj sa pre odbornosti definované hlavnými odborníkmi MZ SR a zástupcami odborných spoločností mení na územnú jednotku okres.</w:t>
            </w:r>
          </w:p>
          <w:p w:rsidR="009B0803" w:rsidRPr="002F4E1E"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 xml:space="preserve">Spôsob výpočtu verejnej optimálnej siete v porovnaní so súčasným stavom vychádza principiálne z iných parametrov, pričom zohľadňuje okrem počtu poistencov aj ich vekovú štruktúru v okrese, vekovo-špecifický index návštevnosti a chorobnosti, čím sa zohľadňujú vlastnosti jednotlivých regiónov z pohľadu čerpania zdravotnej starostlivosti v špecializovaných ambulanciách. </w:t>
            </w:r>
          </w:p>
          <w:p w:rsidR="009B0803"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 xml:space="preserve">Pozitívny vplyv spočíva navyše aj v tom, že „nový normatív“ bude Úrad pre dohľad nad zdravotnou starostlivosťou ustanovovať každoročne s cieľom </w:t>
            </w:r>
            <w:r>
              <w:rPr>
                <w:rFonts w:ascii="Arial" w:hAnsi="Arial" w:cs="Arial"/>
                <w:sz w:val="20"/>
                <w:szCs w:val="20"/>
                <w:lang w:eastAsia="sk-SK"/>
              </w:rPr>
              <w:t>dynamicky</w:t>
            </w:r>
            <w:r w:rsidRPr="002F4E1E">
              <w:rPr>
                <w:rFonts w:ascii="Arial" w:hAnsi="Arial" w:cs="Arial"/>
                <w:sz w:val="20"/>
                <w:szCs w:val="20"/>
                <w:lang w:eastAsia="sk-SK"/>
              </w:rPr>
              <w:t xml:space="preserve"> reagovať na zmeny v populácii. Hodnoty súčasného normatív</w:t>
            </w:r>
            <w:r>
              <w:rPr>
                <w:rFonts w:ascii="Arial" w:hAnsi="Arial" w:cs="Arial"/>
                <w:sz w:val="20"/>
                <w:szCs w:val="20"/>
                <w:lang w:eastAsia="sk-SK"/>
              </w:rPr>
              <w:t>u</w:t>
            </w:r>
            <w:r w:rsidRPr="002F4E1E">
              <w:rPr>
                <w:rFonts w:ascii="Arial" w:hAnsi="Arial" w:cs="Arial"/>
                <w:sz w:val="20"/>
                <w:szCs w:val="20"/>
                <w:lang w:eastAsia="sk-SK"/>
              </w:rPr>
              <w:t xml:space="preserve"> </w:t>
            </w:r>
            <w:r>
              <w:rPr>
                <w:rFonts w:ascii="Arial" w:hAnsi="Arial" w:cs="Arial"/>
                <w:sz w:val="20"/>
                <w:szCs w:val="20"/>
                <w:lang w:eastAsia="sk-SK"/>
              </w:rPr>
              <w:t>sú v platnosti</w:t>
            </w:r>
            <w:r w:rsidRPr="002F4E1E">
              <w:rPr>
                <w:rFonts w:ascii="Arial" w:hAnsi="Arial" w:cs="Arial"/>
                <w:sz w:val="20"/>
                <w:szCs w:val="20"/>
                <w:lang w:eastAsia="sk-SK"/>
              </w:rPr>
              <w:t xml:space="preserve"> bez zmeny od roku 2008.</w:t>
            </w:r>
          </w:p>
          <w:p w:rsidR="00A52B70" w:rsidRPr="00C641F8"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zavedeniu komunitnej a prierezovej starostlivosti:</w:t>
            </w:r>
          </w:p>
          <w:p w:rsidR="00A52B70" w:rsidRPr="009C41CA" w:rsidRDefault="00A52B70" w:rsidP="00A52B70">
            <w:pPr>
              <w:spacing w:after="0" w:line="240" w:lineRule="auto"/>
              <w:jc w:val="both"/>
              <w:rPr>
                <w:rFonts w:ascii="Arial" w:hAnsi="Arial" w:cs="Arial"/>
                <w:sz w:val="20"/>
                <w:szCs w:val="20"/>
                <w:lang w:eastAsia="sk-SK"/>
              </w:rPr>
            </w:pPr>
            <w:r w:rsidRPr="009C41CA">
              <w:rPr>
                <w:rFonts w:ascii="Arial" w:hAnsi="Arial" w:cs="Arial"/>
                <w:sz w:val="20"/>
                <w:szCs w:val="20"/>
                <w:lang w:eastAsia="sk-SK"/>
              </w:rPr>
              <w:t xml:space="preserve">Zavedenie komunitnej a prierezovej starostlivosti do zákona o poskytovaní zdravotnej starostlivosti má potenciál priniesť významné pozitívne sociálne vplyvy. Aktuálne legislatíva neobsahuje mechanizmy na koordináciu komplexnej starostlivosti, čo často vedie k fragmentácii poskytovaných služieb, nedostatočnej komunikácii medzi jednotlivými poskytovateľmi a prehlbovaniu sociálnych a zdravotných problémov u pacientov. Zavedenie komunitnej a prierezovej </w:t>
            </w:r>
            <w:r w:rsidRPr="009C41CA">
              <w:rPr>
                <w:rFonts w:ascii="Arial" w:hAnsi="Arial" w:cs="Arial"/>
                <w:sz w:val="20"/>
                <w:szCs w:val="20"/>
                <w:lang w:eastAsia="sk-SK"/>
              </w:rPr>
              <w:lastRenderedPageBreak/>
              <w:t>starostlivosti by mohlo výrazne zlepšiť prístup k zdravotnej a sociálnej starostlivosti prostredníctvom niekoľkých kľúčových aspektov.</w:t>
            </w:r>
          </w:p>
          <w:p w:rsidR="00A52B70" w:rsidRDefault="00A52B70" w:rsidP="00A52B70">
            <w:pPr>
              <w:spacing w:after="0" w:line="240" w:lineRule="auto"/>
              <w:jc w:val="both"/>
              <w:rPr>
                <w:rFonts w:ascii="Arial" w:hAnsi="Arial" w:cs="Arial"/>
                <w:sz w:val="20"/>
                <w:szCs w:val="20"/>
                <w:lang w:eastAsia="sk-SK"/>
              </w:rPr>
            </w:pPr>
            <w:r w:rsidRPr="009C41CA">
              <w:rPr>
                <w:rFonts w:ascii="Arial" w:hAnsi="Arial" w:cs="Arial"/>
                <w:sz w:val="20"/>
                <w:szCs w:val="20"/>
                <w:lang w:eastAsia="sk-SK"/>
              </w:rPr>
              <w:t>Komunitná a prierezová starostlivosť integruje rôzne druhy služieb, ktoré sú pacientom poskytované v rámci jednej koordinovanej siete. Tento prístup zabezpečuje, že pacienti nebudú musieť samostatne navigovať komplexným systémom zdravotnej a sociálnej starostlivosti. Namiesto toho budú mať prístup k službám prostredníctvom jedného kontaktného bodu, čím sa eliminuje mnoho prekážok a administratívnych ťažkostí, ktoré môžu odradiť od vyhľadania potrebnej starostlivosti.</w:t>
            </w:r>
            <w:r w:rsidRPr="009C41CA">
              <w:rPr>
                <w:rFonts w:ascii="Arial" w:hAnsi="Arial" w:cs="Arial"/>
              </w:rPr>
              <w:t xml:space="preserve"> </w:t>
            </w:r>
            <w:r w:rsidRPr="009C41CA">
              <w:rPr>
                <w:rFonts w:ascii="Arial" w:hAnsi="Arial" w:cs="Arial"/>
                <w:sz w:val="20"/>
                <w:szCs w:val="20"/>
                <w:lang w:eastAsia="sk-SK"/>
              </w:rPr>
              <w:t>Jedným z kľúčových prvkov tejto reformy je zavedenie pozície case manažéra. Case manažér je odborník, ktorý má na starosti koordináciu všetkých členov multidisciplinárneho tímu, ktorý zahŕňa lekárov, zdravotné sestry, sociálnych pracovníkov, terapeutov a iných odborníkov potrebných na poskytnutie komplexnej starostlivosti. Úlohou case manažéra je zabezpečiť, že všetky aspekty starostlivosti sú integrovane a efektívne poskytované, pričom sa sústreďuje na individuálne potreby pacienta.</w:t>
            </w:r>
            <w:r w:rsidRPr="009C41CA">
              <w:rPr>
                <w:rFonts w:ascii="Arial" w:hAnsi="Arial" w:cs="Arial"/>
              </w:rPr>
              <w:t xml:space="preserve"> </w:t>
            </w:r>
            <w:r w:rsidRPr="009C41CA">
              <w:rPr>
                <w:rFonts w:ascii="Arial" w:hAnsi="Arial" w:cs="Arial"/>
                <w:sz w:val="20"/>
                <w:szCs w:val="20"/>
                <w:lang w:eastAsia="sk-SK"/>
              </w:rPr>
              <w:t>Na komunitnej úrovni má táto legislatívna zmena potenciál zlepšiť celkové zdravie a pohodu komunity. Poskytovaním integrovaných služieb sa znižuje sociálna nerovnosť a zlepšuje sa prístup k starostlivosti pre zraniteľné skupiny, ako sú seniori, ľudia s chronickými ochoreniami, osoby so zdravotným postihnutím a ľudia v sociálne znevýhodnených situáciách. Toto vedie k silnejšej a zdravšej komunite, kde sú obyvatelia lepšie podporovaní a majú väčšiu šancu na aktívny a nezávislý život.</w:t>
            </w:r>
          </w:p>
          <w:p w:rsidR="00A52B70"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úprave obmedzovacích prostriedkov:</w:t>
            </w:r>
          </w:p>
          <w:p w:rsidR="00A52B70"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Úprava súčasného znenia ustanovení § 9b o obmedzovacích prostriedkoch v zákone č. 576/2004 Z. z. a ich nahradenie navrhovaným znením má predovšetkým pozitívny sociálny vplyv. Tieto zmeny prinášajú niekoľko kľúčových výhod a ochranných mechanizmov, ktoré zlepšujú práva a bezpečnosť pacientov pri použití obmedzovacích prostri</w:t>
            </w:r>
            <w:r>
              <w:rPr>
                <w:rFonts w:ascii="Arial" w:hAnsi="Arial" w:cs="Arial"/>
                <w:sz w:val="20"/>
                <w:szCs w:val="20"/>
                <w:lang w:eastAsia="sk-SK"/>
              </w:rPr>
              <w:t>edkov v ústavnej starostlivosti:</w:t>
            </w:r>
          </w:p>
          <w:p w:rsidR="00A52B70"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zlepšenie ochrany práv pacientov,</w:t>
            </w:r>
          </w:p>
          <w:p w:rsidR="00A52B70"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transparentnosť a zodpovednosť,</w:t>
            </w:r>
          </w:p>
          <w:p w:rsidR="00A52B70"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odborné školenie a kvalifikácia,</w:t>
            </w:r>
          </w:p>
          <w:p w:rsidR="00A52B70" w:rsidRPr="00C641F8"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minimalizácia poškodenia a rizika.</w:t>
            </w:r>
          </w:p>
          <w:p w:rsidR="00A52B70" w:rsidRDefault="00A52B70" w:rsidP="00A52B70">
            <w:pPr>
              <w:spacing w:after="0" w:line="240" w:lineRule="auto"/>
              <w:jc w:val="both"/>
              <w:rPr>
                <w:rFonts w:ascii="Arial" w:hAnsi="Arial" w:cs="Arial"/>
                <w:b/>
                <w:sz w:val="20"/>
                <w:szCs w:val="20"/>
                <w:lang w:eastAsia="sk-SK"/>
              </w:rPr>
            </w:pPr>
            <w:r>
              <w:rPr>
                <w:rFonts w:ascii="Arial" w:hAnsi="Arial" w:cs="Arial"/>
                <w:b/>
                <w:sz w:val="20"/>
                <w:szCs w:val="20"/>
                <w:lang w:eastAsia="sk-SK"/>
              </w:rPr>
              <w:t>K telemedicíne:</w:t>
            </w:r>
          </w:p>
          <w:p w:rsidR="00A52B70"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Zavedenie telemedicíny do zdravotníckych predpisov prináša množstvo pozitívnych sociálnych vplyvov. Ide o moderný spôsob poskytovania zdravotnej starostlivosti, ktorý využíva informačné a komunikačné technológie na diagnostiku, liečbu a prevenciu chorôb na diaľku. Toto opatrenie má potenciál výrazne zlepšiť prístup k zdravotnej starostlivosti, efektivitu a kvalitu služieb, čo sa prejaví pozitívne na celkovom sociálnom prostredí.</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t xml:space="preserve">Medzi hlavné výhody telemedicíny patrí zlepšenie prístupu k zdravotnej starostlivosti, efektívnosť a úspora nákladov, zvýšená flexibilita a komfort pre pacientov, zlepšenie zdravotnej gramotnosti a angažovanie pacientov. </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lastRenderedPageBreak/>
              <w:t xml:space="preserve">V rámci dopadov na sociálne prostredie je možné hovoriť o sociálnej inklúzii, zlepšení kvality života či podpory verejného zdravia. </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t>T</w:t>
            </w:r>
            <w:r w:rsidRPr="00FB0A79">
              <w:rPr>
                <w:rFonts w:ascii="Arial" w:hAnsi="Arial" w:cs="Arial"/>
                <w:sz w:val="20"/>
                <w:szCs w:val="20"/>
                <w:lang w:eastAsia="sk-SK"/>
              </w:rPr>
              <w:t>ento krok zlepšuje prístup k zdravotnej starostlivosti, zvyšuje efektívnosť a kvalitu služieb, a zároveň podporuje sociálnu inklúziu a zlepšuje kvalitu života pacientov. Telemedicína má potenciál výrazne transformovať zdravotnícke systémy a priniesť mnoho výhod pre spoločnosť ako celok.</w:t>
            </w:r>
          </w:p>
          <w:p w:rsidR="00A52B70" w:rsidRPr="00FB0A79" w:rsidRDefault="00A52B70" w:rsidP="00A52B70">
            <w:pPr>
              <w:spacing w:after="0" w:line="240" w:lineRule="auto"/>
              <w:jc w:val="both"/>
              <w:rPr>
                <w:rFonts w:ascii="Arial" w:hAnsi="Arial" w:cs="Arial"/>
                <w:b/>
                <w:sz w:val="20"/>
                <w:szCs w:val="20"/>
                <w:lang w:eastAsia="sk-SK"/>
              </w:rPr>
            </w:pPr>
            <w:r w:rsidRPr="00FB0A79">
              <w:rPr>
                <w:rFonts w:ascii="Arial" w:hAnsi="Arial" w:cs="Arial"/>
                <w:b/>
                <w:sz w:val="20"/>
                <w:szCs w:val="20"/>
                <w:lang w:eastAsia="sk-SK"/>
              </w:rPr>
              <w:t>K ePN:</w:t>
            </w:r>
          </w:p>
          <w:p w:rsidR="00A52B70" w:rsidRPr="00FC06E2" w:rsidRDefault="00A52B70" w:rsidP="00A52B70">
            <w:pPr>
              <w:spacing w:after="0" w:line="240" w:lineRule="auto"/>
              <w:jc w:val="both"/>
              <w:rPr>
                <w:rFonts w:ascii="Arial" w:hAnsi="Arial" w:cs="Arial"/>
                <w:sz w:val="20"/>
                <w:szCs w:val="20"/>
                <w:lang w:eastAsia="sk-SK"/>
              </w:rPr>
            </w:pPr>
            <w:r w:rsidRPr="00FC06E2">
              <w:rPr>
                <w:rFonts w:ascii="Arial" w:hAnsi="Arial" w:cs="Arial"/>
                <w:sz w:val="20"/>
                <w:szCs w:val="20"/>
                <w:lang w:eastAsia="sk-SK"/>
              </w:rPr>
              <w:t>S</w:t>
            </w:r>
            <w:r w:rsidRPr="00FC06E2">
              <w:rPr>
                <w:rFonts w:ascii="Arial" w:hAnsi="Arial" w:cs="Arial"/>
                <w:bCs/>
                <w:sz w:val="20"/>
                <w:szCs w:val="20"/>
                <w:lang w:eastAsia="sk-SK"/>
              </w:rPr>
              <w:t>pätné uznanie DPN:</w:t>
            </w:r>
            <w:r w:rsidRPr="00FC06E2">
              <w:rPr>
                <w:rFonts w:ascii="Arial" w:hAnsi="Arial" w:cs="Arial"/>
                <w:sz w:val="20"/>
                <w:szCs w:val="20"/>
                <w:lang w:eastAsia="sk-SK"/>
              </w:rPr>
              <w:t xml:space="preserve"> Pomáha pacientom, ktorí sa nemohli včas dostaviť k lekárovi z rôznych dôvodov, čím sa zabezpečuje spravodlivé posúdenie ich zdravotného stavu.</w:t>
            </w:r>
          </w:p>
          <w:p w:rsidR="00A52B70" w:rsidRDefault="00A52B70" w:rsidP="00A52B70">
            <w:pPr>
              <w:spacing w:after="0" w:line="240" w:lineRule="auto"/>
              <w:jc w:val="both"/>
              <w:rPr>
                <w:rFonts w:ascii="Arial" w:hAnsi="Arial" w:cs="Arial"/>
                <w:sz w:val="20"/>
                <w:szCs w:val="20"/>
                <w:lang w:eastAsia="sk-SK"/>
              </w:rPr>
            </w:pPr>
            <w:r w:rsidRPr="00FC06E2">
              <w:rPr>
                <w:rFonts w:ascii="Arial" w:hAnsi="Arial" w:cs="Arial"/>
                <w:bCs/>
                <w:sz w:val="20"/>
                <w:szCs w:val="20"/>
                <w:lang w:eastAsia="sk-SK"/>
              </w:rPr>
              <w:t>Flexibilita pre pacientov:</w:t>
            </w:r>
            <w:r w:rsidRPr="00FC06E2">
              <w:rPr>
                <w:rFonts w:ascii="Arial" w:hAnsi="Arial" w:cs="Arial"/>
                <w:sz w:val="20"/>
                <w:szCs w:val="20"/>
                <w:lang w:eastAsia="sk-SK"/>
              </w:rPr>
              <w:t xml:space="preserve"> Možnosť meniť vychádzky a miesto pobytu poskytuje pacientom väčšiu flexibilitu a komfort počas obdobia DPN.</w:t>
            </w:r>
          </w:p>
          <w:p w:rsidR="00A52B70" w:rsidRPr="00FC06E2" w:rsidRDefault="00A52B70" w:rsidP="00A52B70">
            <w:pPr>
              <w:spacing w:after="0" w:line="240" w:lineRule="auto"/>
              <w:jc w:val="both"/>
              <w:rPr>
                <w:rFonts w:ascii="Arial" w:hAnsi="Arial" w:cs="Arial"/>
                <w:b/>
                <w:sz w:val="20"/>
                <w:szCs w:val="20"/>
                <w:lang w:eastAsia="sk-SK"/>
              </w:rPr>
            </w:pPr>
            <w:r w:rsidRPr="00FC06E2">
              <w:rPr>
                <w:rFonts w:ascii="Arial" w:hAnsi="Arial" w:cs="Arial"/>
                <w:bCs/>
                <w:sz w:val="20"/>
                <w:szCs w:val="20"/>
                <w:lang w:eastAsia="sk-SK"/>
              </w:rPr>
              <w:t>Povinnosť oznámenia:</w:t>
            </w:r>
            <w:r w:rsidRPr="00FC06E2">
              <w:rPr>
                <w:rFonts w:ascii="Arial" w:hAnsi="Arial" w:cs="Arial"/>
                <w:sz w:val="20"/>
                <w:szCs w:val="20"/>
                <w:lang w:eastAsia="sk-SK"/>
              </w:rPr>
              <w:t xml:space="preserve"> Zabezpečuje lepšiu informovanosť ošetrujúceho lekára o zdravotnom stave pacienta po prepustení z ústavnej starostlivosti, čo vedie k lepšej kontinuite starostlivosti.</w:t>
            </w:r>
          </w:p>
          <w:p w:rsidR="00A52B70" w:rsidRDefault="00A52B70" w:rsidP="00A52B70">
            <w:pPr>
              <w:spacing w:after="0" w:line="240" w:lineRule="auto"/>
              <w:jc w:val="both"/>
              <w:rPr>
                <w:rFonts w:ascii="Arial" w:hAnsi="Arial" w:cs="Arial"/>
                <w:b/>
                <w:sz w:val="20"/>
                <w:szCs w:val="20"/>
                <w:lang w:eastAsia="sk-SK"/>
              </w:rPr>
            </w:pPr>
            <w:r w:rsidRPr="00FC06E2">
              <w:rPr>
                <w:rFonts w:ascii="Arial" w:hAnsi="Arial" w:cs="Arial"/>
                <w:b/>
                <w:sz w:val="20"/>
                <w:szCs w:val="20"/>
                <w:lang w:eastAsia="sk-SK"/>
              </w:rPr>
              <w:t>K zubno-lekárskemu ošetreniu v celkovej anestézii</w:t>
            </w:r>
          </w:p>
          <w:p w:rsidR="00A52B70" w:rsidRDefault="00A52B70" w:rsidP="00A52B70">
            <w:pPr>
              <w:spacing w:after="0" w:line="240" w:lineRule="auto"/>
              <w:jc w:val="both"/>
              <w:rPr>
                <w:rFonts w:ascii="Arial" w:hAnsi="Arial" w:cs="Arial"/>
                <w:sz w:val="20"/>
                <w:szCs w:val="20"/>
                <w:lang w:eastAsia="sk-SK"/>
              </w:rPr>
            </w:pPr>
            <w:r w:rsidRPr="00FC06E2">
              <w:rPr>
                <w:rFonts w:ascii="Arial" w:hAnsi="Arial" w:cs="Arial"/>
                <w:sz w:val="20"/>
                <w:szCs w:val="20"/>
                <w:lang w:eastAsia="sk-SK"/>
              </w:rPr>
              <w:t>Zavedenie povinného hradenia zubno-lekárskej starostlivosti v celkovej anestézii zo strany poisťovní pre osoby, ktoré nie je možné ošetriť iným spôsobom, má výz</w:t>
            </w:r>
            <w:r>
              <w:rPr>
                <w:rFonts w:ascii="Arial" w:hAnsi="Arial" w:cs="Arial"/>
                <w:sz w:val="20"/>
                <w:szCs w:val="20"/>
                <w:lang w:eastAsia="sk-SK"/>
              </w:rPr>
              <w:t>namné pozitívne sociálne vplyvy:</w:t>
            </w:r>
          </w:p>
          <w:p w:rsidR="00A52B70" w:rsidRDefault="00A52B70" w:rsidP="00A52B70">
            <w:pPr>
              <w:pStyle w:val="Odsekzoznamu"/>
              <w:numPr>
                <w:ilvl w:val="0"/>
                <w:numId w:val="5"/>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 xml:space="preserve">zvýšený prístup k zdravotnej starostlivosti </w:t>
            </w:r>
          </w:p>
          <w:p w:rsidR="00A52B70" w:rsidRPr="002F4E1E" w:rsidRDefault="00A52B70" w:rsidP="00A52B70">
            <w:pPr>
              <w:spacing w:after="0" w:line="240" w:lineRule="auto"/>
              <w:jc w:val="both"/>
              <w:rPr>
                <w:rFonts w:ascii="Arial" w:hAnsi="Arial" w:cs="Arial"/>
                <w:color w:val="FF0000"/>
                <w:sz w:val="20"/>
                <w:szCs w:val="20"/>
                <w:lang w:eastAsia="sk-SK"/>
              </w:rPr>
            </w:pPr>
            <w:r>
              <w:rPr>
                <w:rFonts w:ascii="Arial" w:hAnsi="Arial" w:cs="Arial"/>
                <w:sz w:val="20"/>
                <w:szCs w:val="20"/>
                <w:lang w:eastAsia="sk-SK"/>
              </w:rPr>
              <w:t>p</w:t>
            </w:r>
            <w:r w:rsidRPr="0014349E">
              <w:rPr>
                <w:rFonts w:ascii="Arial" w:hAnsi="Arial" w:cs="Arial"/>
                <w:sz w:val="20"/>
                <w:szCs w:val="20"/>
                <w:lang w:eastAsia="sk-SK"/>
              </w:rPr>
              <w:t>acienti, ktorí nie sú schopní podstúpiť zubné ošetrenie tradičnými metódami kvôli závažným zdravotným stavom alebo iným komplikáciám, získajú prístup k potrebnej starostlivosti. Tento krok odstráni finančné bariéry, ktoré by mohli brániť v prijatí ošetrenia.</w:t>
            </w:r>
          </w:p>
        </w:tc>
      </w:tr>
      <w:tr w:rsidR="009B0803" w:rsidRPr="002F4E1E" w:rsidTr="00FC3E5A">
        <w:trPr>
          <w:jc w:val="center"/>
        </w:trPr>
        <w:tc>
          <w:tcPr>
            <w:tcW w:w="180"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lang w:eastAsia="sk-SK"/>
              </w:rPr>
            </w:pPr>
            <w:r w:rsidRPr="002F4E1E">
              <w:rPr>
                <w:rFonts w:ascii="Arial" w:hAnsi="Arial" w:cs="Arial"/>
                <w:i/>
                <w:sz w:val="18"/>
                <w:lang w:eastAsia="sk-SK"/>
              </w:rPr>
              <w:lastRenderedPageBreak/>
              <w:t>b)</w:t>
            </w:r>
          </w:p>
        </w:tc>
        <w:tc>
          <w:tcPr>
            <w:tcW w:w="4820" w:type="pct"/>
            <w:gridSpan w:val="2"/>
            <w:tcBorders>
              <w:bottom w:val="single" w:sz="4" w:space="0" w:color="auto"/>
            </w:tcBorders>
            <w:shd w:val="clear" w:color="auto" w:fill="F2F2F2"/>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i/>
                <w:sz w:val="20"/>
                <w:szCs w:val="20"/>
                <w:lang w:eastAsia="sk-SK"/>
              </w:rPr>
              <w:t xml:space="preserve">Má návrh významný vplyv na niektorú zo zraniteľných skupín obyvateľstva alebo skupín v riziku chudoby alebo sociálneho vylúčenia? </w:t>
            </w:r>
          </w:p>
          <w:p w:rsidR="009B0803" w:rsidRPr="002F4E1E" w:rsidRDefault="009B0803" w:rsidP="00FC3E5A">
            <w:pPr>
              <w:spacing w:after="0" w:line="240" w:lineRule="auto"/>
              <w:jc w:val="both"/>
              <w:rPr>
                <w:rFonts w:ascii="Arial" w:hAnsi="Arial" w:cs="Arial"/>
                <w:i/>
                <w:lang w:eastAsia="sk-SK"/>
              </w:rPr>
            </w:pPr>
            <w:r w:rsidRPr="002F4E1E">
              <w:rPr>
                <w:rFonts w:ascii="Arial" w:hAnsi="Arial" w:cs="Arial"/>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9B0803" w:rsidRPr="002F4E1E" w:rsidTr="00FC3E5A">
        <w:tblPrEx>
          <w:tblBorders>
            <w:top w:val="none" w:sz="0" w:space="0" w:color="auto"/>
          </w:tblBorders>
        </w:tblPrEx>
        <w:trPr>
          <w:trHeight w:val="677"/>
          <w:jc w:val="center"/>
        </w:trPr>
        <w:tc>
          <w:tcPr>
            <w:tcW w:w="180" w:type="pct"/>
            <w:shd w:val="clear" w:color="auto" w:fill="auto"/>
            <w:vAlign w:val="center"/>
          </w:tcPr>
          <w:p w:rsidR="009B0803" w:rsidRPr="002F4E1E" w:rsidRDefault="009B0803" w:rsidP="00FC3E5A">
            <w:pPr>
              <w:spacing w:after="0" w:line="240" w:lineRule="auto"/>
              <w:rPr>
                <w:rFonts w:ascii="Arial" w:hAnsi="Arial" w:cs="Arial"/>
                <w:i/>
                <w:sz w:val="18"/>
                <w:szCs w:val="18"/>
                <w:lang w:eastAsia="sk-SK"/>
              </w:rPr>
            </w:pPr>
            <w:r w:rsidRPr="002F4E1E">
              <w:rPr>
                <w:rFonts w:ascii="Arial" w:hAnsi="Arial" w:cs="Arial"/>
                <w:i/>
                <w:sz w:val="18"/>
                <w:szCs w:val="18"/>
                <w:lang w:eastAsia="sk-SK"/>
              </w:rPr>
              <w:t>c)</w:t>
            </w:r>
          </w:p>
        </w:tc>
        <w:tc>
          <w:tcPr>
            <w:tcW w:w="2206" w:type="pct"/>
            <w:shd w:val="clear" w:color="auto" w:fill="auto"/>
          </w:tcPr>
          <w:p w:rsidR="009B0803" w:rsidRPr="002F4E1E" w:rsidRDefault="009B0803" w:rsidP="00FC3E5A">
            <w:pPr>
              <w:spacing w:after="0" w:line="240" w:lineRule="auto"/>
              <w:jc w:val="both"/>
              <w:rPr>
                <w:rFonts w:ascii="Arial" w:hAnsi="Arial" w:cs="Arial"/>
                <w:i/>
                <w:sz w:val="18"/>
                <w:szCs w:val="18"/>
                <w:lang w:eastAsia="sk-SK"/>
              </w:rPr>
            </w:pPr>
            <w:r w:rsidRPr="002F4E1E">
              <w:rPr>
                <w:rFonts w:ascii="Arial" w:hAnsi="Arial" w:cs="Arial"/>
                <w:i/>
                <w:sz w:val="18"/>
                <w:szCs w:val="18"/>
                <w:lang w:eastAsia="sk-SK"/>
              </w:rPr>
              <w:t>Zraniteľné skupiny alebo skupiny v riziku chudoby alebo sociálneho vylúčenia sú napr.:</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nezamestnaní, najmä dlhodobo nezamestnaní, mladí nezamestnaní a nezamestnaní nad 50 rokov,</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deti (0 – 17),</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mladí ľudia (18 – 25 rokov),</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starší ľudia, napr. ľudia vo veku nad 65 rokov alebo dôchodcovia,</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ľudia so zdravotným postihnutím,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marginalizované rómske komunity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domácnosti s 3 a viac deťmi,</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jednorodičovské domácnosti s deťmi (neúplné rodiny, ktoré tvoria najmä osamelé matky s deťmi),</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príslušníci tretích krajín, azylanti, žiadatelia o azyl,</w:t>
            </w:r>
          </w:p>
          <w:p w:rsidR="009B0803" w:rsidRPr="002F4E1E" w:rsidRDefault="009B0803" w:rsidP="009B0803">
            <w:pPr>
              <w:numPr>
                <w:ilvl w:val="0"/>
                <w:numId w:val="1"/>
              </w:numPr>
              <w:spacing w:after="0" w:line="240" w:lineRule="auto"/>
              <w:ind w:left="170" w:hanging="170"/>
              <w:jc w:val="both"/>
              <w:rPr>
                <w:rFonts w:ascii="Arial" w:hAnsi="Arial" w:cs="Arial"/>
                <w:sz w:val="20"/>
                <w:lang w:eastAsia="sk-SK"/>
              </w:rPr>
            </w:pPr>
            <w:r w:rsidRPr="002F4E1E">
              <w:rPr>
                <w:rFonts w:ascii="Arial" w:hAnsi="Arial" w:cs="Arial"/>
                <w:i/>
                <w:sz w:val="18"/>
                <w:szCs w:val="18"/>
                <w:lang w:eastAsia="sk-SK"/>
              </w:rPr>
              <w:t>iné zraniteľné skupiny, ako sú napr. bezdomovci, ľudia opúšťajúci detské domovy alebo iné inštitucionálne zariadenia</w:t>
            </w:r>
          </w:p>
        </w:tc>
        <w:tc>
          <w:tcPr>
            <w:tcW w:w="2615" w:type="pct"/>
            <w:shd w:val="clear" w:color="auto" w:fill="auto"/>
          </w:tcPr>
          <w:p w:rsidR="009B0803" w:rsidRPr="002F4E1E" w:rsidRDefault="0098287A" w:rsidP="00FC3E5A">
            <w:pPr>
              <w:spacing w:after="0" w:line="240" w:lineRule="auto"/>
              <w:jc w:val="both"/>
              <w:rPr>
                <w:rFonts w:ascii="Arial" w:hAnsi="Arial" w:cs="Arial"/>
                <w:sz w:val="20"/>
                <w:szCs w:val="20"/>
                <w:lang w:eastAsia="sk-SK"/>
              </w:rPr>
            </w:pPr>
            <w:r>
              <w:rPr>
                <w:rFonts w:ascii="Arial" w:hAnsi="Arial" w:cs="Arial"/>
                <w:sz w:val="20"/>
                <w:szCs w:val="20"/>
                <w:lang w:eastAsia="sk-SK"/>
              </w:rPr>
              <w:t>Pre</w:t>
            </w:r>
            <w:r w:rsidR="009B0803" w:rsidRPr="002F4E1E">
              <w:rPr>
                <w:rFonts w:ascii="Arial" w:hAnsi="Arial" w:cs="Arial"/>
                <w:sz w:val="20"/>
                <w:szCs w:val="20"/>
                <w:lang w:eastAsia="sk-SK"/>
              </w:rPr>
              <w:t xml:space="preserve"> niektorú zo zraniteľných skupín obyvateľstva alebo skupín v riziku chudoby alebo sociálneho vylúčenia</w:t>
            </w:r>
            <w:r>
              <w:rPr>
                <w:rFonts w:ascii="Arial" w:hAnsi="Arial" w:cs="Arial"/>
                <w:sz w:val="20"/>
                <w:szCs w:val="20"/>
                <w:lang w:eastAsia="sk-SK"/>
              </w:rPr>
              <w:t xml:space="preserve"> má významný vplyv</w:t>
            </w:r>
            <w:r w:rsidR="009B0803" w:rsidRPr="002F4E1E">
              <w:rPr>
                <w:rFonts w:ascii="Arial" w:hAnsi="Arial" w:cs="Arial"/>
                <w:sz w:val="20"/>
                <w:szCs w:val="20"/>
                <w:lang w:eastAsia="sk-SK"/>
              </w:rPr>
              <w:t xml:space="preserve">. Špecializovaná ambulantná starostlivosť </w:t>
            </w:r>
            <w:r w:rsidR="009B0803">
              <w:rPr>
                <w:rFonts w:ascii="Arial" w:hAnsi="Arial" w:cs="Arial"/>
                <w:sz w:val="20"/>
                <w:szCs w:val="20"/>
                <w:lang w:eastAsia="sk-SK"/>
              </w:rPr>
              <w:t xml:space="preserve">poskytovaná v špecializovaných ambulanciách </w:t>
            </w:r>
            <w:r w:rsidR="009B0803" w:rsidRPr="002F4E1E">
              <w:rPr>
                <w:rFonts w:ascii="Arial" w:hAnsi="Arial" w:cs="Arial"/>
                <w:sz w:val="20"/>
                <w:szCs w:val="20"/>
                <w:lang w:eastAsia="sk-SK"/>
              </w:rPr>
              <w:t>nie je poskytovaná iba niektorej vybranej skupine. Je poskytovaná osobám verejne zdravotne poisteným a v prípade neodkladnej zdravotnej starostlivosti platí univerzálny prístup pre obyvateľov ako aj cudzincov.</w:t>
            </w:r>
          </w:p>
          <w:p w:rsidR="00A52B70" w:rsidRPr="00C641F8"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zavedeniu komunitnej a prierezovej starostlivosti:</w:t>
            </w:r>
          </w:p>
          <w:p w:rsidR="00A52B70" w:rsidRDefault="00A52B70" w:rsidP="00A52B70">
            <w:pPr>
              <w:spacing w:after="0" w:line="240" w:lineRule="auto"/>
              <w:jc w:val="both"/>
              <w:rPr>
                <w:rFonts w:ascii="Arial" w:hAnsi="Arial" w:cs="Arial"/>
                <w:sz w:val="20"/>
                <w:szCs w:val="20"/>
                <w:lang w:eastAsia="sk-SK"/>
              </w:rPr>
            </w:pPr>
            <w:r w:rsidRPr="009C41CA">
              <w:rPr>
                <w:rFonts w:ascii="Arial" w:hAnsi="Arial" w:cs="Arial"/>
                <w:sz w:val="20"/>
                <w:szCs w:val="20"/>
                <w:lang w:eastAsia="sk-SK"/>
              </w:rPr>
              <w:t>Vplyv zavedenia komunitnej a prierezovej starostlivosti je výraznejší na vyššie uvedené zraniteľné skupiny v porovnaní s inými subjekty. Tieto skupiny sú častejšie konfrontované s prekážkami v prístupe k službám a ich situácia môže byť výrazne zlepšená koordinovaným prístupom k starostlivosti. Pre ostatné skupiny obyvateľstva, ktoré nemajú rovnaké problémy s prístupom alebo ktoré majú lepšie finančné a sociálne zázemie, bude tento vplyv menej výrazný, hoci stále pozitívny.</w:t>
            </w:r>
          </w:p>
          <w:p w:rsidR="00A52B70" w:rsidRPr="00C641F8"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 xml:space="preserve">Podľa údajov Eurostatu, v roku 2020 bolo približne 19,1% populácie Slovenska vo veku 65 rokov a viac. </w:t>
            </w:r>
            <w:r w:rsidRPr="00C641F8">
              <w:rPr>
                <w:rFonts w:ascii="Arial" w:hAnsi="Arial" w:cs="Arial"/>
                <w:sz w:val="20"/>
                <w:szCs w:val="20"/>
                <w:lang w:eastAsia="sk-SK"/>
              </w:rPr>
              <w:lastRenderedPageBreak/>
              <w:t xml:space="preserve">Seniori často čelia problémom s prístupom k zdravotnej a sociálnej starostlivosti kvôli mobilitným obmedzeniam, nízkym dôchodkom a nedostatku informácií o dostupných službách. Koordinovaná starostlivosť zabezpečená case manažérom zlepší ich prístup k službám, poskytne podporu pri navigácii systémom a zvýši kvalitu života. </w:t>
            </w:r>
          </w:p>
          <w:p w:rsidR="00A52B70" w:rsidRPr="00C641F8"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N</w:t>
            </w:r>
            <w:r>
              <w:rPr>
                <w:rFonts w:ascii="Arial" w:hAnsi="Arial" w:cs="Arial"/>
                <w:sz w:val="20"/>
                <w:szCs w:val="20"/>
                <w:lang w:eastAsia="sk-SK"/>
              </w:rPr>
              <w:t xml:space="preserve">a </w:t>
            </w:r>
            <w:r w:rsidRPr="00C641F8">
              <w:rPr>
                <w:rFonts w:ascii="Arial" w:hAnsi="Arial" w:cs="Arial"/>
                <w:sz w:val="20"/>
                <w:szCs w:val="20"/>
                <w:lang w:eastAsia="sk-SK"/>
              </w:rPr>
              <w:t>Slovensku je podľa údajov Národného centra zdravotníckych informácií (NCZI) približne 12% obyvateľov so zdravotným postihnutím. Táto skupina často potrebuje špecializovanú starostlivosť a podporu, čo môže byť ťažko dostupné v súčasnom systéme. Integrovaná starostlivosť umožní lepšiu koordináciu medzi zdravotníckymi a sociálnymi službami, čím sa zníži stres a zlepší celková pohoda týchto osôb.</w:t>
            </w:r>
          </w:p>
          <w:p w:rsidR="00A52B70" w:rsidRPr="00C641F8"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Podľa štatistík Eurostatu, približne 12,8% populácie Slovenska žilo v roku 2020 v domácnostiach s príjmom pod hranicou chudoby. Rodiny s nízkymi príjmami často nemajú prostriedky na súkromnú zdravotnú starostlivosť a môžu mať obmedzený prístup k verejným službám. Koordinovaná starostlivosť im poskytne lepšiu podporu a zabezpečí, že dostanú potrebnú pomoc bez zbytočných komplikácií a dodatočných nákladov.</w:t>
            </w:r>
          </w:p>
          <w:p w:rsidR="00A52B70"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Podľa odhadov žije na Slovensku približne 500,000 Rómov, čo predstavuje asi 9% populácie. Rómovia často čelia diskriminácii a sociálnemu vylúčeniu, čo výrazne obmedzuje ich prístup k zdravotnej a sociálnej starostlivosti. Zavedenie komunitnej a prierezovej starostlivosti môže znížiť tieto bariéry, zvýšiť inklúziu a zlepšiť zdravotné a sociálne výsledky v týchto komunitách.</w:t>
            </w:r>
          </w:p>
          <w:p w:rsidR="00A52B70"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úprave obmedzovacích prostriedkov:</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t>Nemá významný vplyv.</w:t>
            </w:r>
          </w:p>
          <w:p w:rsidR="00A52B70" w:rsidRDefault="00A52B70" w:rsidP="00A52B70">
            <w:pPr>
              <w:spacing w:after="0" w:line="240" w:lineRule="auto"/>
              <w:jc w:val="both"/>
              <w:rPr>
                <w:rFonts w:ascii="Arial" w:hAnsi="Arial" w:cs="Arial"/>
                <w:b/>
                <w:sz w:val="20"/>
                <w:szCs w:val="20"/>
                <w:lang w:eastAsia="sk-SK"/>
              </w:rPr>
            </w:pPr>
            <w:r w:rsidRPr="00FB0A79">
              <w:rPr>
                <w:rFonts w:ascii="Arial" w:hAnsi="Arial" w:cs="Arial"/>
                <w:b/>
                <w:sz w:val="20"/>
                <w:szCs w:val="20"/>
                <w:lang w:eastAsia="sk-SK"/>
              </w:rPr>
              <w:t>K telemedicíne:</w:t>
            </w:r>
          </w:p>
          <w:p w:rsidR="00A52B70" w:rsidRDefault="00A52B70" w:rsidP="00A52B70">
            <w:pPr>
              <w:spacing w:after="0" w:line="240" w:lineRule="auto"/>
              <w:jc w:val="both"/>
              <w:rPr>
                <w:rFonts w:ascii="Arial" w:hAnsi="Arial" w:cs="Arial"/>
                <w:sz w:val="20"/>
                <w:szCs w:val="20"/>
                <w:lang w:eastAsia="sk-SK"/>
              </w:rPr>
            </w:pPr>
            <w:r w:rsidRPr="00FB0A79">
              <w:rPr>
                <w:rFonts w:ascii="Arial" w:hAnsi="Arial" w:cs="Arial"/>
                <w:sz w:val="20"/>
                <w:szCs w:val="20"/>
                <w:lang w:eastAsia="sk-SK"/>
              </w:rPr>
              <w:t>Telemedicína umožňuje pacientom v odľahlých a vidieckych oblastiach získať prístup k špecializovanej zdravotnej starostlivosti bez nutnosti cestovania do vzdialených zdravotníckych zariadení. To môže byť zvlášť významné pre starších ľudí a osoby so zníženou mobilitou.</w:t>
            </w:r>
            <w:r w:rsidRPr="00FB0A79">
              <w:t xml:space="preserve"> </w:t>
            </w:r>
            <w:r w:rsidRPr="00FB0A79">
              <w:rPr>
                <w:rFonts w:ascii="Arial" w:hAnsi="Arial" w:cs="Arial"/>
                <w:sz w:val="20"/>
                <w:szCs w:val="20"/>
                <w:lang w:eastAsia="sk-SK"/>
              </w:rPr>
              <w:t>Telemedicína môže znížiť náklady spojené s cestovaním, hospitalizáciou a administratívnymi úkonmi. Pre zdravotnícke zariadenia to znamená efektívnejšie využívanie zdrojov.</w:t>
            </w:r>
            <w:r w:rsidRPr="00FB0A79">
              <w:rPr>
                <w:rFonts w:ascii="Times New Roman" w:eastAsia="Times New Roman" w:hAnsi="Symbol"/>
                <w:sz w:val="24"/>
                <w:szCs w:val="24"/>
                <w:lang w:eastAsia="sk-SK"/>
              </w:rPr>
              <w:t xml:space="preserve"> </w:t>
            </w:r>
            <w:r w:rsidRPr="00FB0A79">
              <w:rPr>
                <w:rFonts w:ascii="Arial" w:hAnsi="Arial" w:cs="Arial"/>
                <w:sz w:val="20"/>
                <w:szCs w:val="20"/>
                <w:lang w:eastAsia="sk-SK"/>
              </w:rPr>
              <w:t>Telemedicína môže pomôcť preklenúť medzery v prístupe k zdravotnej starostlivosti pre marginalizované a zraniteľné skupiny obyvateľstva, ako sú seniori, osoby so zdravotným postihnutím a nízkopríjmové rodiny. Zlepšený prístup k zdravotnej starostlivosti môže znížiť sociálne nerovnosti a podporiť sociálnu inklúziu.</w:t>
            </w:r>
          </w:p>
          <w:p w:rsidR="00A52B70" w:rsidRDefault="00A52B70" w:rsidP="00A52B70">
            <w:pPr>
              <w:spacing w:after="0" w:line="240" w:lineRule="auto"/>
              <w:jc w:val="both"/>
              <w:rPr>
                <w:rFonts w:ascii="Arial" w:hAnsi="Arial" w:cs="Arial"/>
                <w:b/>
                <w:sz w:val="20"/>
                <w:szCs w:val="20"/>
                <w:lang w:eastAsia="sk-SK"/>
              </w:rPr>
            </w:pPr>
            <w:r>
              <w:rPr>
                <w:rFonts w:ascii="Arial" w:hAnsi="Arial" w:cs="Arial"/>
                <w:b/>
                <w:sz w:val="20"/>
                <w:szCs w:val="20"/>
                <w:lang w:eastAsia="sk-SK"/>
              </w:rPr>
              <w:t>K ePN:</w:t>
            </w:r>
          </w:p>
          <w:p w:rsidR="00A52B70" w:rsidRDefault="00A52B70" w:rsidP="00A52B70">
            <w:pPr>
              <w:spacing w:after="0" w:line="240" w:lineRule="auto"/>
              <w:jc w:val="both"/>
              <w:rPr>
                <w:rFonts w:ascii="Arial" w:hAnsi="Arial" w:cs="Arial"/>
                <w:bCs/>
                <w:sz w:val="20"/>
                <w:szCs w:val="20"/>
                <w:lang w:eastAsia="sk-SK"/>
              </w:rPr>
            </w:pPr>
            <w:r w:rsidRPr="00FC06E2">
              <w:rPr>
                <w:rFonts w:ascii="Arial" w:hAnsi="Arial" w:cs="Arial"/>
                <w:bCs/>
                <w:sz w:val="20"/>
                <w:szCs w:val="20"/>
                <w:lang w:eastAsia="sk-SK"/>
              </w:rPr>
              <w:t>Nemá výrazný vplyv na niektorú zo zraniteľných skupín.</w:t>
            </w:r>
          </w:p>
          <w:p w:rsidR="00A52B70" w:rsidRDefault="00A52B70" w:rsidP="00A52B70">
            <w:pPr>
              <w:spacing w:after="0" w:line="240" w:lineRule="auto"/>
              <w:jc w:val="both"/>
              <w:rPr>
                <w:rFonts w:ascii="Arial" w:hAnsi="Arial" w:cs="Arial"/>
                <w:b/>
                <w:sz w:val="20"/>
                <w:szCs w:val="20"/>
                <w:lang w:eastAsia="sk-SK"/>
              </w:rPr>
            </w:pPr>
            <w:r w:rsidRPr="00FC06E2">
              <w:rPr>
                <w:rFonts w:ascii="Arial" w:hAnsi="Arial" w:cs="Arial"/>
                <w:b/>
                <w:sz w:val="20"/>
                <w:szCs w:val="20"/>
                <w:lang w:eastAsia="sk-SK"/>
              </w:rPr>
              <w:t>K zubno-lekárskemu ošetreniu v celkovej anestézii</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t>Uvedená úprava má významný vplyv pre zraniteľnú skupinu obyvateľov, nakoľko sa uvedenou úpravou výrazne podporujú všetky zraniteľné skupiny</w:t>
            </w:r>
          </w:p>
          <w:p w:rsidR="00A52B70" w:rsidRDefault="00A52B70" w:rsidP="00A52B70">
            <w:pPr>
              <w:pStyle w:val="Odsekzoznamu"/>
              <w:numPr>
                <w:ilvl w:val="0"/>
                <w:numId w:val="6"/>
              </w:numPr>
              <w:spacing w:after="0" w:line="240" w:lineRule="auto"/>
              <w:jc w:val="both"/>
              <w:rPr>
                <w:rFonts w:ascii="Arial" w:hAnsi="Arial" w:cs="Arial"/>
                <w:sz w:val="20"/>
                <w:szCs w:val="20"/>
                <w:lang w:eastAsia="sk-SK"/>
              </w:rPr>
            </w:pPr>
            <w:r w:rsidRPr="0014349E">
              <w:rPr>
                <w:rFonts w:ascii="Arial" w:hAnsi="Arial" w:cs="Arial"/>
                <w:b/>
                <w:bCs/>
                <w:sz w:val="20"/>
                <w:szCs w:val="20"/>
                <w:lang w:eastAsia="sk-SK"/>
              </w:rPr>
              <w:t>Deti a starší pacienti:</w:t>
            </w:r>
            <w:r w:rsidRPr="0014349E">
              <w:rPr>
                <w:rFonts w:ascii="Arial" w:hAnsi="Arial" w:cs="Arial"/>
                <w:sz w:val="20"/>
                <w:szCs w:val="20"/>
                <w:lang w:eastAsia="sk-SK"/>
              </w:rPr>
              <w:t xml:space="preserve"> Deti, starší pacienti a osoby so zdravotným postihnutím, ktoré môžu mať problémy s tradičným zubným ošetrením, </w:t>
            </w:r>
            <w:r w:rsidRPr="0014349E">
              <w:rPr>
                <w:rFonts w:ascii="Arial" w:hAnsi="Arial" w:cs="Arial"/>
                <w:sz w:val="20"/>
                <w:szCs w:val="20"/>
                <w:lang w:eastAsia="sk-SK"/>
              </w:rPr>
              <w:lastRenderedPageBreak/>
              <w:t>budú mať zabezpečenú potrebnú starostlivosť v bezpečnom prostredí celkovej anestézie.</w:t>
            </w:r>
          </w:p>
          <w:p w:rsidR="009B0803" w:rsidRPr="002F4E1E" w:rsidRDefault="00A52B70" w:rsidP="00A52B70">
            <w:pPr>
              <w:spacing w:after="0" w:line="240" w:lineRule="auto"/>
              <w:rPr>
                <w:rFonts w:ascii="Arial" w:hAnsi="Arial" w:cs="Arial"/>
                <w:sz w:val="20"/>
                <w:szCs w:val="20"/>
                <w:lang w:eastAsia="sk-SK"/>
              </w:rPr>
            </w:pPr>
            <w:r w:rsidRPr="0014349E">
              <w:rPr>
                <w:rFonts w:ascii="Arial" w:hAnsi="Arial" w:cs="Arial"/>
                <w:b/>
                <w:bCs/>
                <w:sz w:val="20"/>
                <w:szCs w:val="20"/>
                <w:lang w:eastAsia="sk-SK"/>
              </w:rPr>
              <w:t>Osoby s psychickými a fyzickými obmedzeniami:</w:t>
            </w:r>
            <w:r w:rsidRPr="0014349E">
              <w:rPr>
                <w:rFonts w:ascii="Arial" w:hAnsi="Arial" w:cs="Arial"/>
                <w:sz w:val="20"/>
                <w:szCs w:val="20"/>
                <w:lang w:eastAsia="sk-SK"/>
              </w:rPr>
              <w:t xml:space="preserve"> Pacienti trpiaci silným strachom z návštevy zubára alebo pacienti s fyzickými obmedzeniami, ktoré im znemožňujú absolvovať zubné ošetrenie tradičnými metódami, budú mať možnosť podstúpiť ošetrenie bez stresu a bolesti.</w:t>
            </w:r>
            <w:bookmarkStart w:id="0" w:name="_GoBack"/>
            <w:bookmarkEnd w:id="0"/>
          </w:p>
        </w:tc>
      </w:tr>
    </w:tbl>
    <w:p w:rsidR="009B0803" w:rsidRPr="00A244E5" w:rsidRDefault="009B0803" w:rsidP="009B0803">
      <w:pPr>
        <w:spacing w:after="160" w:line="259" w:lineRule="auto"/>
        <w:rPr>
          <w:rFonts w:ascii="Times New Roman" w:hAnsi="Times New Roman"/>
          <w:sz w:val="20"/>
        </w:rPr>
        <w:sectPr w:rsidR="009B0803" w:rsidRPr="00A244E5" w:rsidSect="00FD284C">
          <w:headerReference w:type="default" r:id="rId8"/>
          <w:footerReference w:type="default" r:id="rId9"/>
          <w:footnotePr>
            <w:numFmt w:val="chicago"/>
          </w:footnotePr>
          <w:type w:val="continuous"/>
          <w:pgSz w:w="11906" w:h="16838"/>
          <w:pgMar w:top="992" w:right="1418" w:bottom="1418" w:left="1418" w:header="510" w:footer="567" w:gutter="0"/>
          <w:pgNumType w:start="3"/>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75"/>
        <w:gridCol w:w="3460"/>
        <w:gridCol w:w="5510"/>
      </w:tblGrid>
      <w:tr w:rsidR="009B0803" w:rsidRPr="002F4E1E" w:rsidTr="00FC3E5A">
        <w:trPr>
          <w:jc w:val="center"/>
        </w:trPr>
        <w:tc>
          <w:tcPr>
            <w:tcW w:w="5000" w:type="pct"/>
            <w:gridSpan w:val="3"/>
            <w:shd w:val="clear" w:color="auto" w:fill="D9D9D9"/>
          </w:tcPr>
          <w:p w:rsidR="009B0803" w:rsidRPr="002F4E1E" w:rsidRDefault="009B0803" w:rsidP="00FC3E5A">
            <w:pPr>
              <w:spacing w:after="0" w:line="240" w:lineRule="auto"/>
              <w:rPr>
                <w:rFonts w:ascii="Arial" w:hAnsi="Arial" w:cs="Arial"/>
                <w:b/>
                <w:sz w:val="24"/>
                <w:szCs w:val="24"/>
              </w:rPr>
            </w:pPr>
            <w:r w:rsidRPr="002F4E1E">
              <w:rPr>
                <w:rFonts w:ascii="Arial" w:hAnsi="Arial" w:cs="Arial"/>
                <w:b/>
                <w:sz w:val="24"/>
                <w:szCs w:val="24"/>
              </w:rPr>
              <w:lastRenderedPageBreak/>
              <w:t>4.3 Identifikujte a popíšte vplyv na rovnosť príležitostí.</w:t>
            </w:r>
          </w:p>
          <w:p w:rsidR="009B0803" w:rsidRPr="002F4E1E" w:rsidRDefault="009B0803" w:rsidP="00FC3E5A">
            <w:pPr>
              <w:spacing w:after="0" w:line="240" w:lineRule="auto"/>
              <w:ind w:left="340"/>
              <w:jc w:val="both"/>
              <w:rPr>
                <w:rFonts w:ascii="Arial" w:hAnsi="Arial" w:cs="Arial"/>
                <w:sz w:val="24"/>
                <w:szCs w:val="24"/>
              </w:rPr>
            </w:pPr>
            <w:r w:rsidRPr="002F4E1E">
              <w:rPr>
                <w:rFonts w:ascii="Arial" w:hAnsi="Arial" w:cs="Arial"/>
                <w:b/>
                <w:sz w:val="24"/>
                <w:szCs w:val="24"/>
              </w:rPr>
              <w:t>Identifikujte, popíšte a kvantifikujte vplyv na rovnosť žien a mužov.</w:t>
            </w:r>
          </w:p>
        </w:tc>
      </w:tr>
      <w:tr w:rsidR="009B0803" w:rsidRPr="002F4E1E" w:rsidTr="00FC3E5A">
        <w:trPr>
          <w:jc w:val="center"/>
        </w:trPr>
        <w:tc>
          <w:tcPr>
            <w:tcW w:w="132"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4"/>
                <w:szCs w:val="24"/>
              </w:rPr>
            </w:pPr>
            <w:r w:rsidRPr="002F4E1E">
              <w:rPr>
                <w:rFonts w:ascii="Arial" w:hAnsi="Arial" w:cs="Arial"/>
                <w:i/>
                <w:sz w:val="18"/>
                <w:szCs w:val="24"/>
              </w:rPr>
              <w:t>a)</w:t>
            </w:r>
          </w:p>
        </w:tc>
        <w:tc>
          <w:tcPr>
            <w:tcW w:w="4868" w:type="pct"/>
            <w:gridSpan w:val="2"/>
            <w:tcBorders>
              <w:bottom w:val="single" w:sz="4" w:space="0" w:color="auto"/>
            </w:tcBorders>
            <w:shd w:val="clear" w:color="auto" w:fill="F2F2F2"/>
          </w:tcPr>
          <w:p w:rsidR="009B0803" w:rsidRPr="002F4E1E" w:rsidRDefault="009B0803" w:rsidP="00FC3E5A">
            <w:pPr>
              <w:spacing w:after="0" w:line="240" w:lineRule="auto"/>
              <w:jc w:val="both"/>
              <w:rPr>
                <w:rFonts w:ascii="Arial" w:hAnsi="Arial" w:cs="Arial"/>
                <w:i/>
                <w:sz w:val="24"/>
                <w:szCs w:val="24"/>
              </w:rPr>
            </w:pPr>
            <w:r w:rsidRPr="002F4E1E">
              <w:rPr>
                <w:rFonts w:ascii="Arial" w:hAnsi="Arial" w:cs="Arial"/>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9B0803" w:rsidRPr="002F4E1E" w:rsidTr="00FC3E5A">
        <w:trPr>
          <w:trHeight w:val="928"/>
          <w:jc w:val="center"/>
        </w:trPr>
        <w:tc>
          <w:tcPr>
            <w:tcW w:w="132" w:type="pct"/>
            <w:tcBorders>
              <w:top w:val="nil"/>
              <w:bottom w:val="nil"/>
            </w:tcBorders>
            <w:shd w:val="clear" w:color="auto" w:fill="auto"/>
          </w:tcPr>
          <w:p w:rsidR="009B0803" w:rsidRPr="002F4E1E" w:rsidRDefault="009B0803" w:rsidP="00FC3E5A">
            <w:pPr>
              <w:spacing w:after="0" w:line="240" w:lineRule="auto"/>
              <w:rPr>
                <w:rFonts w:ascii="Arial" w:hAnsi="Arial" w:cs="Arial"/>
                <w:sz w:val="20"/>
              </w:rPr>
            </w:pP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18"/>
              </w:rPr>
            </w:pPr>
            <w:r w:rsidRPr="002F4E1E">
              <w:rPr>
                <w:rFonts w:ascii="Arial" w:hAnsi="Arial" w:cs="Arial"/>
                <w:i/>
                <w:sz w:val="18"/>
              </w:rPr>
              <w:t>b)</w:t>
            </w: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20"/>
              </w:rPr>
            </w:pPr>
          </w:p>
        </w:tc>
        <w:tc>
          <w:tcPr>
            <w:tcW w:w="4868" w:type="pct"/>
            <w:gridSpan w:val="2"/>
            <w:tcBorders>
              <w:top w:val="nil"/>
              <w:bottom w:val="nil"/>
            </w:tcBorders>
            <w:shd w:val="clear" w:color="auto" w:fill="auto"/>
          </w:tcPr>
          <w:p w:rsidR="009B0803" w:rsidRPr="002F4E1E" w:rsidRDefault="009B0803" w:rsidP="00FC3E5A">
            <w:pPr>
              <w:spacing w:after="160" w:line="259" w:lineRule="auto"/>
              <w:rPr>
                <w:rFonts w:ascii="Arial" w:hAnsi="Arial" w:cs="Arial"/>
                <w:sz w:val="20"/>
              </w:rPr>
            </w:pPr>
            <w:r w:rsidRPr="002F4E1E">
              <w:rPr>
                <w:rFonts w:ascii="Arial" w:hAnsi="Arial" w:cs="Arial"/>
                <w:sz w:val="20"/>
              </w:rPr>
              <w:t>Návrh zákona dodržiava povinnosť rovnakého zaobchádzania so skupinami alebo jednotlivcami na základe pohlavia, rasy, etnicity, náboženstva alebo viery, zdravotného postihnutia a sexuálnej orientácie. Návrh zákona nemá vplyv na rovnosť príležitostí.</w:t>
            </w:r>
          </w:p>
        </w:tc>
      </w:tr>
      <w:tr w:rsidR="009B0803" w:rsidRPr="002F4E1E" w:rsidTr="00FC3E5A">
        <w:trPr>
          <w:trHeight w:val="345"/>
          <w:jc w:val="center"/>
        </w:trPr>
        <w:tc>
          <w:tcPr>
            <w:tcW w:w="132"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c)</w:t>
            </w:r>
          </w:p>
        </w:tc>
        <w:tc>
          <w:tcPr>
            <w:tcW w:w="4868"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rPr>
            </w:pPr>
            <w:r w:rsidRPr="002F4E1E">
              <w:rPr>
                <w:rFonts w:ascii="Arial" w:hAnsi="Arial" w:cs="Arial"/>
                <w:i/>
                <w:sz w:val="20"/>
                <w:szCs w:val="20"/>
              </w:rPr>
              <w:t xml:space="preserve">4.3.2 Môže návrh viesť k zväčšovaniu nerovností medzi ženami a mužmi? </w:t>
            </w:r>
            <w:r w:rsidRPr="002F4E1E">
              <w:rPr>
                <w:rFonts w:ascii="Arial" w:hAnsi="Arial" w:cs="Arial"/>
                <w:i/>
                <w:sz w:val="20"/>
                <w:szCs w:val="24"/>
              </w:rPr>
              <w:t xml:space="preserve">Podporuje návrh rovnosť príležitostí? </w:t>
            </w:r>
            <w:r w:rsidRPr="002F4E1E">
              <w:rPr>
                <w:rFonts w:ascii="Arial" w:hAnsi="Arial" w:cs="Arial"/>
                <w:i/>
                <w:sz w:val="20"/>
                <w:szCs w:val="20"/>
              </w:rPr>
              <w:t>Má návrh odlišný vplyv na ženy a mužov? Popíšte vplyvy.</w:t>
            </w:r>
          </w:p>
        </w:tc>
      </w:tr>
      <w:tr w:rsidR="009B0803" w:rsidRPr="002F4E1E" w:rsidTr="00FC3E5A">
        <w:tblPrEx>
          <w:tblBorders>
            <w:top w:val="none" w:sz="0" w:space="0" w:color="auto"/>
            <w:bottom w:val="none" w:sz="0" w:space="0" w:color="auto"/>
          </w:tblBorders>
        </w:tblPrEx>
        <w:trPr>
          <w:trHeight w:val="372"/>
          <w:jc w:val="center"/>
        </w:trPr>
        <w:tc>
          <w:tcPr>
            <w:tcW w:w="132" w:type="pct"/>
            <w:shd w:val="clear" w:color="auto" w:fill="auto"/>
            <w:vAlign w:val="center"/>
          </w:tcPr>
          <w:p w:rsidR="009B0803" w:rsidRPr="002F4E1E" w:rsidRDefault="009B0803" w:rsidP="00FC3E5A">
            <w:pPr>
              <w:spacing w:after="0" w:line="240" w:lineRule="auto"/>
              <w:rPr>
                <w:rFonts w:ascii="Arial" w:hAnsi="Arial" w:cs="Arial"/>
                <w:i/>
                <w:sz w:val="18"/>
                <w:szCs w:val="18"/>
                <w:lang w:eastAsia="sk-SK"/>
              </w:rPr>
            </w:pPr>
            <w:r w:rsidRPr="002F4E1E">
              <w:rPr>
                <w:rFonts w:ascii="Arial" w:hAnsi="Arial" w:cs="Arial"/>
                <w:i/>
                <w:sz w:val="18"/>
                <w:szCs w:val="18"/>
                <w:lang w:eastAsia="sk-SK"/>
              </w:rPr>
              <w:t>d)</w:t>
            </w:r>
          </w:p>
        </w:tc>
        <w:tc>
          <w:tcPr>
            <w:tcW w:w="1880" w:type="pct"/>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Popíšte riziká návrhu, ktoré môžu viesť k zväčšovaniu nerovností:</w:t>
            </w:r>
          </w:p>
        </w:tc>
        <w:tc>
          <w:tcPr>
            <w:tcW w:w="2988" w:type="pct"/>
            <w:shd w:val="clear" w:color="auto" w:fill="auto"/>
          </w:tcPr>
          <w:p w:rsidR="009B0803" w:rsidRPr="002F4E1E" w:rsidRDefault="009B0803" w:rsidP="00FC3E5A">
            <w:pPr>
              <w:spacing w:after="0" w:line="240" w:lineRule="auto"/>
              <w:jc w:val="both"/>
              <w:rPr>
                <w:rFonts w:ascii="Arial" w:hAnsi="Arial" w:cs="Arial"/>
                <w:sz w:val="20"/>
              </w:rPr>
            </w:pPr>
            <w:r w:rsidRPr="002F4E1E">
              <w:rPr>
                <w:rFonts w:ascii="Arial" w:hAnsi="Arial" w:cs="Arial"/>
                <w:sz w:val="20"/>
              </w:rPr>
              <w:t>Bez vplyvu.</w:t>
            </w:r>
          </w:p>
        </w:tc>
      </w:tr>
      <w:tr w:rsidR="009B0803" w:rsidRPr="002F4E1E" w:rsidTr="00FC3E5A">
        <w:tblPrEx>
          <w:tblBorders>
            <w:top w:val="none" w:sz="0" w:space="0" w:color="auto"/>
            <w:bottom w:val="none" w:sz="0" w:space="0" w:color="auto"/>
          </w:tblBorders>
        </w:tblPrEx>
        <w:trPr>
          <w:trHeight w:val="371"/>
          <w:jc w:val="center"/>
        </w:trPr>
        <w:tc>
          <w:tcPr>
            <w:tcW w:w="132" w:type="pct"/>
            <w:shd w:val="clear" w:color="auto" w:fill="auto"/>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e)</w:t>
            </w:r>
          </w:p>
        </w:tc>
        <w:tc>
          <w:tcPr>
            <w:tcW w:w="1880" w:type="pct"/>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9B0803" w:rsidRPr="002F4E1E" w:rsidRDefault="009B0803" w:rsidP="00FC3E5A">
            <w:pPr>
              <w:spacing w:after="0" w:line="240" w:lineRule="auto"/>
              <w:jc w:val="both"/>
              <w:rPr>
                <w:rFonts w:ascii="Arial" w:hAnsi="Arial" w:cs="Arial"/>
                <w:i/>
                <w:sz w:val="18"/>
                <w:szCs w:val="18"/>
              </w:rPr>
            </w:pPr>
          </w:p>
        </w:tc>
      </w:tr>
      <w:tr w:rsidR="009B0803" w:rsidRPr="002F4E1E" w:rsidTr="00FC3E5A">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f)</w:t>
            </w:r>
          </w:p>
        </w:tc>
        <w:tc>
          <w:tcPr>
            <w:tcW w:w="1880" w:type="pct"/>
            <w:tcBorders>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18"/>
                <w:szCs w:val="18"/>
              </w:rPr>
            </w:pPr>
          </w:p>
        </w:tc>
      </w:tr>
      <w:tr w:rsidR="009B0803" w:rsidRPr="002F4E1E" w:rsidTr="00FC3E5A">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g)</w:t>
            </w:r>
          </w:p>
        </w:tc>
        <w:tc>
          <w:tcPr>
            <w:tcW w:w="1880" w:type="pct"/>
            <w:tcBorders>
              <w:top w:val="single" w:sz="4" w:space="0" w:color="auto"/>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9B0803" w:rsidRPr="002F4E1E" w:rsidRDefault="009B0803" w:rsidP="00FC3E5A">
            <w:pPr>
              <w:spacing w:after="0" w:line="240" w:lineRule="auto"/>
              <w:jc w:val="both"/>
              <w:rPr>
                <w:rFonts w:ascii="Arial" w:eastAsia="Times New Roman" w:hAnsi="Arial" w:cs="Arial"/>
                <w:color w:val="000000"/>
                <w:sz w:val="27"/>
                <w:szCs w:val="27"/>
              </w:rPr>
            </w:pPr>
            <w:r w:rsidRPr="002F4E1E">
              <w:rPr>
                <w:rFonts w:ascii="Arial" w:hAnsi="Arial" w:cs="Arial"/>
                <w:i/>
                <w:sz w:val="18"/>
                <w:szCs w:val="18"/>
              </w:rPr>
              <w:t xml:space="preserve">V ktorých oblastiach podpory rovnosti žien a mužov návrh odstraňuje prekážky a/alebo podporuje rovnosť žien a mužov? </w:t>
            </w:r>
            <w:r w:rsidRPr="002F4E1E">
              <w:rPr>
                <w:rFonts w:ascii="Arial" w:eastAsia="Times New Roman" w:hAnsi="Arial" w:cs="Arial"/>
                <w:i/>
                <w:iCs/>
                <w:color w:val="000000"/>
                <w:sz w:val="18"/>
                <w:szCs w:val="18"/>
              </w:rPr>
              <w:t>Medzi oblasti podpory rovnosti žien a mužov okrem iného patria:</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podpora slobodného výberu povolania a ekonomickej činnosti</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podpora vyrovnávania ekonomickej nezávislosti,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zosúladenie pracovného, súkromného a rodinného života,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podpora rovnosti príležitostí pri participácii na rozhodovaní,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boj proti domácemu násiliu,  násiliu na ženách  a obchodovaniu s ľuďmi,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podpora vnímania osobnej starostlivosti o dieťa za rovnocennú s ekonomickou činnosťou a podpora neviditeľnej práce v domácnosti ako takej,</w:t>
            </w:r>
          </w:p>
          <w:p w:rsidR="009B0803" w:rsidRPr="002F4E1E" w:rsidRDefault="009B0803" w:rsidP="009B0803">
            <w:pPr>
              <w:numPr>
                <w:ilvl w:val="0"/>
                <w:numId w:val="2"/>
              </w:numPr>
              <w:spacing w:after="0" w:line="240" w:lineRule="auto"/>
              <w:ind w:left="170" w:hanging="170"/>
              <w:jc w:val="both"/>
              <w:rPr>
                <w:rFonts w:ascii="Arial" w:hAnsi="Arial" w:cs="Arial"/>
                <w:i/>
                <w:sz w:val="18"/>
                <w:szCs w:val="18"/>
              </w:rPr>
            </w:pPr>
            <w:r w:rsidRPr="002F4E1E">
              <w:rPr>
                <w:rFonts w:ascii="Arial" w:hAnsi="Arial" w:cs="Arial"/>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rPr>
            </w:pPr>
            <w:r w:rsidRPr="002F4E1E">
              <w:rPr>
                <w:rFonts w:ascii="Arial" w:hAnsi="Arial" w:cs="Arial"/>
                <w:sz w:val="20"/>
              </w:rPr>
              <w:t>Bez vplyvu.</w:t>
            </w:r>
          </w:p>
        </w:tc>
      </w:tr>
    </w:tbl>
    <w:p w:rsidR="009B0803" w:rsidRPr="002F4E1E" w:rsidRDefault="009B0803" w:rsidP="009B0803">
      <w:pPr>
        <w:spacing w:after="0" w:line="240" w:lineRule="auto"/>
        <w:rPr>
          <w:rFonts w:ascii="Arial" w:hAnsi="Arial" w:cs="Arial"/>
          <w:b/>
          <w:sz w:val="24"/>
          <w:lang w:eastAsia="sk-SK"/>
        </w:rPr>
        <w:sectPr w:rsidR="009B0803" w:rsidRPr="002F4E1E" w:rsidSect="00DB5C4F">
          <w:footnotePr>
            <w:numFmt w:val="chicago"/>
          </w:footnotePr>
          <w:pgSz w:w="11906" w:h="16838"/>
          <w:pgMar w:top="992" w:right="1418" w:bottom="1418"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9B0803" w:rsidRPr="002F4E1E" w:rsidTr="00FC3E5A">
        <w:trPr>
          <w:jc w:val="center"/>
        </w:trPr>
        <w:tc>
          <w:tcPr>
            <w:tcW w:w="5000" w:type="pct"/>
            <w:gridSpan w:val="3"/>
            <w:shd w:val="clear" w:color="auto" w:fill="D9D9D9"/>
          </w:tcPr>
          <w:p w:rsidR="009B0803" w:rsidRPr="002F4E1E" w:rsidRDefault="009B0803" w:rsidP="00FC3E5A">
            <w:pPr>
              <w:spacing w:after="0" w:line="240" w:lineRule="auto"/>
              <w:rPr>
                <w:rFonts w:ascii="Arial" w:hAnsi="Arial" w:cs="Arial"/>
                <w:b/>
                <w:sz w:val="24"/>
                <w:lang w:eastAsia="sk-SK"/>
              </w:rPr>
            </w:pPr>
            <w:r w:rsidRPr="002F4E1E">
              <w:rPr>
                <w:rFonts w:ascii="Arial" w:hAnsi="Arial" w:cs="Arial"/>
                <w:b/>
                <w:sz w:val="24"/>
                <w:lang w:eastAsia="sk-SK"/>
              </w:rPr>
              <w:lastRenderedPageBreak/>
              <w:t>4.4 Identifikujte, popíšte a kvantifikujte vplyvy na zamestnanosť a na trh práce.</w:t>
            </w:r>
          </w:p>
          <w:p w:rsidR="009B0803" w:rsidRPr="002F4E1E" w:rsidRDefault="009B0803" w:rsidP="00FC3E5A">
            <w:pPr>
              <w:spacing w:after="0" w:line="240" w:lineRule="auto"/>
              <w:jc w:val="both"/>
              <w:rPr>
                <w:rFonts w:ascii="Arial" w:hAnsi="Arial" w:cs="Arial"/>
                <w:i/>
                <w:lang w:eastAsia="sk-SK"/>
              </w:rPr>
            </w:pPr>
            <w:r w:rsidRPr="002F4E1E">
              <w:rPr>
                <w:rFonts w:ascii="Arial" w:hAnsi="Arial" w:cs="Arial"/>
                <w:i/>
                <w:lang w:eastAsia="sk-SK"/>
              </w:rPr>
              <w:t xml:space="preserve">V prípade kladnej odpovede pripojte </w:t>
            </w:r>
            <w:r w:rsidRPr="002F4E1E">
              <w:rPr>
                <w:rFonts w:ascii="Arial" w:hAnsi="Arial" w:cs="Arial"/>
                <w:b/>
                <w:i/>
                <w:lang w:eastAsia="sk-SK"/>
              </w:rPr>
              <w:t>odôvodnenie</w:t>
            </w:r>
            <w:r w:rsidRPr="002F4E1E">
              <w:rPr>
                <w:rFonts w:ascii="Arial" w:hAnsi="Arial" w:cs="Arial"/>
                <w:i/>
                <w:lang w:eastAsia="sk-SK"/>
              </w:rPr>
              <w:t xml:space="preserve"> v súlade s Metodickým postupom pre analýzu sociálnych vplyvov.</w:t>
            </w:r>
          </w:p>
        </w:tc>
      </w:tr>
      <w:tr w:rsidR="009B0803" w:rsidRPr="002F4E1E" w:rsidTr="00FC3E5A">
        <w:trPr>
          <w:trHeight w:val="287"/>
          <w:jc w:val="center"/>
        </w:trPr>
        <w:tc>
          <w:tcPr>
            <w:tcW w:w="129" w:type="pct"/>
            <w:tcBorders>
              <w:top w:val="nil"/>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a)</w:t>
            </w:r>
          </w:p>
        </w:tc>
        <w:tc>
          <w:tcPr>
            <w:tcW w:w="4871" w:type="pct"/>
            <w:gridSpan w:val="2"/>
            <w:tcBorders>
              <w:top w:val="nil"/>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rPr>
            </w:pPr>
            <w:r w:rsidRPr="002F4E1E">
              <w:rPr>
                <w:rFonts w:ascii="Arial" w:hAnsi="Arial" w:cs="Arial"/>
                <w:i/>
                <w:sz w:val="20"/>
                <w:szCs w:val="20"/>
              </w:rPr>
              <w:t>Uľahčuje návrh vznik nových pracovných miest? Ak áno, ako? Ak je to možné, doplňte kvantifikáciu.</w:t>
            </w:r>
          </w:p>
        </w:tc>
      </w:tr>
      <w:tr w:rsidR="009B0803" w:rsidRPr="002F4E1E" w:rsidTr="00FC3E5A">
        <w:trPr>
          <w:trHeight w:val="567"/>
          <w:jc w:val="center"/>
        </w:trPr>
        <w:tc>
          <w:tcPr>
            <w:tcW w:w="129" w:type="pct"/>
            <w:tcBorders>
              <w:top w:val="nil"/>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b)</w:t>
            </w:r>
          </w:p>
        </w:tc>
        <w:tc>
          <w:tcPr>
            <w:tcW w:w="1838" w:type="pct"/>
            <w:tcBorders>
              <w:top w:val="nil"/>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9B0803" w:rsidRPr="002F4E1E" w:rsidRDefault="009B0803" w:rsidP="00FC3E5A">
            <w:pPr>
              <w:spacing w:after="0" w:line="240" w:lineRule="auto"/>
              <w:jc w:val="both"/>
              <w:rPr>
                <w:rFonts w:ascii="Arial" w:hAnsi="Arial" w:cs="Arial"/>
                <w:sz w:val="20"/>
                <w:szCs w:val="18"/>
              </w:rPr>
            </w:pPr>
            <w:r w:rsidRPr="002F4E1E">
              <w:rPr>
                <w:rFonts w:ascii="Arial" w:hAnsi="Arial" w:cs="Arial"/>
                <w:sz w:val="20"/>
                <w:szCs w:val="18"/>
              </w:rPr>
              <w:t xml:space="preserve">Áno, návrh </w:t>
            </w:r>
            <w:r w:rsidRPr="00BC18E1">
              <w:rPr>
                <w:rFonts w:ascii="Arial" w:hAnsi="Arial" w:cs="Arial"/>
                <w:sz w:val="20"/>
                <w:szCs w:val="18"/>
              </w:rPr>
              <w:t>nového definovania verejnej optimálnej siete poskytovateľov špecializovanej ambulantnej starostlivosti poskytovanej v špecializovaných ambulanciách podporuje vznik nových pracovných miest (sektor zdravotníctvo, povolanie lekár v špecializovanej ambulancii, poskytovateľ špecializovanej ambulantnej starostlivosti v špecializovanej ambulancii) identifikovaním nedostatkových okresov resp. krajov z hľadiska naplnenosti verejnej optimálnej siete na území Slovenskej republiky. Ak sa lekár v príslušnom špecializačnom odbore rozhodne stať sa poskytovateľom zdravotnej starostlivosti a začať prevádzkovať špecializovanú ambulanciu v nedostatkovom regióne, zdravotná poisťovňa bude povinná s ním uzatvoriť zmluvu o poskytovaní zdravotnej starostlivosti do výšky naplnenia definovaného rozsahu verejnej optimálnej siete v príslušnom regióne.</w:t>
            </w:r>
            <w:r w:rsidRPr="002F4E1E">
              <w:rPr>
                <w:rFonts w:ascii="Arial" w:hAnsi="Arial" w:cs="Arial"/>
                <w:sz w:val="20"/>
                <w:szCs w:val="18"/>
              </w:rPr>
              <w:t xml:space="preserve"> </w:t>
            </w:r>
          </w:p>
        </w:tc>
      </w:tr>
      <w:tr w:rsidR="009B0803" w:rsidRPr="002F4E1E" w:rsidTr="00FC3E5A">
        <w:trPr>
          <w:trHeight w:val="270"/>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c)</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rPr>
            </w:pPr>
            <w:r w:rsidRPr="002F4E1E">
              <w:rPr>
                <w:rFonts w:ascii="Arial" w:hAnsi="Arial" w:cs="Arial"/>
                <w:i/>
                <w:sz w:val="20"/>
                <w:szCs w:val="20"/>
              </w:rPr>
              <w:t>Vedie návrh k zániku pracovných miest?</w:t>
            </w:r>
            <w:r w:rsidRPr="002F4E1E">
              <w:rPr>
                <w:rFonts w:ascii="Arial" w:hAnsi="Arial" w:cs="Arial"/>
                <w:sz w:val="20"/>
                <w:szCs w:val="20"/>
              </w:rPr>
              <w:t xml:space="preserve"> </w:t>
            </w:r>
            <w:r w:rsidRPr="002F4E1E">
              <w:rPr>
                <w:rFonts w:ascii="Arial" w:hAnsi="Arial" w:cs="Arial"/>
                <w:i/>
                <w:sz w:val="20"/>
                <w:szCs w:val="20"/>
              </w:rPr>
              <w:t>Ak áno, ako a akých? Ak je to možné, doplňte kvantifikáciu</w:t>
            </w:r>
          </w:p>
        </w:tc>
      </w:tr>
      <w:tr w:rsidR="009B0803" w:rsidRPr="002F4E1E" w:rsidTr="00FC3E5A">
        <w:trPr>
          <w:trHeight w:val="454"/>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d)</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Návrh zákona nemá vplyv na zánik pracovných miest.</w:t>
            </w:r>
          </w:p>
        </w:tc>
      </w:tr>
      <w:tr w:rsidR="009B0803" w:rsidRPr="002F4E1E" w:rsidTr="00FC3E5A">
        <w:trPr>
          <w:trHeight w:val="248"/>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e)</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Ovplyvňuje návrh dopyt po práci? Ak áno, ako?</w:t>
            </w:r>
          </w:p>
        </w:tc>
      </w:tr>
      <w:tr w:rsidR="009B0803" w:rsidRPr="002F4E1E" w:rsidTr="00FC3E5A">
        <w:trPr>
          <w:trHeight w:val="209"/>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f)</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 xml:space="preserve">Áno, návrh </w:t>
            </w:r>
            <w:r w:rsidRPr="00BC18E1">
              <w:rPr>
                <w:rFonts w:ascii="Arial" w:hAnsi="Arial" w:cs="Arial"/>
                <w:sz w:val="20"/>
                <w:szCs w:val="18"/>
              </w:rPr>
              <w:t>umožní mladým lekárom s prí</w:t>
            </w:r>
            <w:r>
              <w:rPr>
                <w:rFonts w:ascii="Arial" w:hAnsi="Arial" w:cs="Arial"/>
                <w:sz w:val="20"/>
                <w:szCs w:val="18"/>
              </w:rPr>
              <w:t>s</w:t>
            </w:r>
            <w:r w:rsidRPr="00BC18E1">
              <w:rPr>
                <w:rFonts w:ascii="Arial" w:hAnsi="Arial" w:cs="Arial"/>
                <w:sz w:val="20"/>
                <w:szCs w:val="18"/>
              </w:rPr>
              <w:t>lušnou špecializáciou získať štruktúrovanú informáciu o počte chýbajúcich špecializovaných ambulancií v okresoch resp. krajoch, kde nie je zabezpečený dostatočný počet ambulancií za účelom prijatia informovaného</w:t>
            </w:r>
            <w:r w:rsidRPr="002F4E1E">
              <w:rPr>
                <w:rFonts w:ascii="Arial" w:hAnsi="Arial" w:cs="Arial"/>
                <w:sz w:val="20"/>
                <w:szCs w:val="18"/>
              </w:rPr>
              <w:t xml:space="preserve"> rozhodnutia pri voľbe svojej budúcej kariérnej cesty.</w:t>
            </w:r>
          </w:p>
        </w:tc>
      </w:tr>
      <w:tr w:rsidR="009B0803" w:rsidRPr="002F4E1E" w:rsidTr="00FC3E5A">
        <w:trPr>
          <w:trHeight w:val="208"/>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g)</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Má návrh dosah na fungovanie trhu práce?</w:t>
            </w:r>
            <w:r w:rsidRPr="002F4E1E">
              <w:rPr>
                <w:rFonts w:ascii="Arial" w:hAnsi="Arial" w:cs="Arial"/>
                <w:sz w:val="20"/>
                <w:szCs w:val="20"/>
              </w:rPr>
              <w:t xml:space="preserve"> </w:t>
            </w:r>
            <w:r w:rsidRPr="002F4E1E">
              <w:rPr>
                <w:rFonts w:ascii="Arial" w:hAnsi="Arial" w:cs="Arial"/>
                <w:i/>
                <w:sz w:val="20"/>
                <w:szCs w:val="20"/>
              </w:rPr>
              <w:t>Ak áno, aký?</w:t>
            </w:r>
          </w:p>
        </w:tc>
      </w:tr>
      <w:tr w:rsidR="009B0803" w:rsidRPr="002F4E1E" w:rsidTr="00FC3E5A">
        <w:trPr>
          <w:trHeight w:val="794"/>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h)</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Týka sa makroekonomických dosahov ako je napr. participácia na trhu práce, dlhodobá nezamestnanosť, regionálne rozdiely v mierach zamestnanosti.</w:t>
            </w:r>
            <w:r w:rsidRPr="002F4E1E">
              <w:rPr>
                <w:rFonts w:ascii="Arial" w:hAnsi="Arial" w:cs="Arial"/>
                <w:sz w:val="18"/>
                <w:szCs w:val="18"/>
              </w:rPr>
              <w:t xml:space="preserve"> </w:t>
            </w:r>
            <w:r w:rsidRPr="002F4E1E">
              <w:rPr>
                <w:rFonts w:ascii="Arial" w:hAnsi="Arial" w:cs="Arial"/>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Áno, návrh vytvára nové pracovné príležitosti aj v nedostatkových regiónoch a má potenciál prispieť k efektívnejšej alokácii pracovnej sily.</w:t>
            </w:r>
          </w:p>
        </w:tc>
      </w:tr>
      <w:tr w:rsidR="009B0803" w:rsidRPr="002F4E1E" w:rsidTr="00FC3E5A">
        <w:trPr>
          <w:trHeight w:val="324"/>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i)</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Má návrh špecifické negatívne dôsledky pre isté skupiny profesií, skupín zamestnancov či živnostníkov?</w:t>
            </w:r>
            <w:r w:rsidRPr="002F4E1E">
              <w:rPr>
                <w:rFonts w:ascii="Arial" w:hAnsi="Arial" w:cs="Arial"/>
                <w:sz w:val="20"/>
                <w:szCs w:val="20"/>
              </w:rPr>
              <w:t xml:space="preserve"> </w:t>
            </w:r>
            <w:r w:rsidRPr="002F4E1E">
              <w:rPr>
                <w:rFonts w:ascii="Arial" w:hAnsi="Arial" w:cs="Arial"/>
                <w:i/>
                <w:sz w:val="20"/>
                <w:szCs w:val="20"/>
              </w:rPr>
              <w:t>Ak áno, aké a pre ktoré skupiny?</w:t>
            </w:r>
          </w:p>
        </w:tc>
      </w:tr>
      <w:tr w:rsidR="009B0803" w:rsidRPr="002F4E1E" w:rsidTr="00FC3E5A">
        <w:trPr>
          <w:trHeight w:val="216"/>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j)</w:t>
            </w:r>
          </w:p>
        </w:tc>
        <w:tc>
          <w:tcPr>
            <w:tcW w:w="1838"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Návrh zákona nemá negatívne dôsledky pre žiadne skupiny profesií.</w:t>
            </w:r>
          </w:p>
        </w:tc>
      </w:tr>
      <w:tr w:rsidR="009B0803" w:rsidRPr="002F4E1E" w:rsidTr="00FC3E5A">
        <w:trPr>
          <w:trHeight w:val="219"/>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k)</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Ovplyvňuje návrh špecifické vekové skupiny zamestnancov? Ak áno, aké? Akým spôsobom?</w:t>
            </w:r>
          </w:p>
        </w:tc>
      </w:tr>
      <w:tr w:rsidR="009B0803" w:rsidRPr="002F4E1E" w:rsidTr="00FC3E5A">
        <w:trPr>
          <w:trHeight w:val="497"/>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l)</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sz w:val="20"/>
                <w:szCs w:val="18"/>
              </w:rPr>
            </w:pPr>
            <w:r w:rsidRPr="002F4E1E">
              <w:rPr>
                <w:rFonts w:ascii="Arial" w:hAnsi="Arial" w:cs="Arial"/>
                <w:sz w:val="20"/>
                <w:szCs w:val="18"/>
              </w:rPr>
              <w:t>Návrh zákona nemá vplyv na špecifické vekové skupiny zamestnancov.</w:t>
            </w:r>
          </w:p>
        </w:tc>
      </w:tr>
    </w:tbl>
    <w:p w:rsidR="00E50350" w:rsidRDefault="00E50350"/>
    <w:sectPr w:rsidR="00E503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0D6" w:rsidRDefault="003530D6" w:rsidP="009B0803">
      <w:pPr>
        <w:spacing w:after="0" w:line="240" w:lineRule="auto"/>
      </w:pPr>
      <w:r>
        <w:separator/>
      </w:r>
    </w:p>
  </w:endnote>
  <w:endnote w:type="continuationSeparator" w:id="0">
    <w:p w:rsidR="003530D6" w:rsidRDefault="003530D6" w:rsidP="009B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81898"/>
      <w:docPartObj>
        <w:docPartGallery w:val="Page Numbers (Bottom of Page)"/>
        <w:docPartUnique/>
      </w:docPartObj>
    </w:sdtPr>
    <w:sdtEndPr/>
    <w:sdtContent>
      <w:p w:rsidR="00FD284C" w:rsidRDefault="00FD284C">
        <w:pPr>
          <w:pStyle w:val="Pta"/>
          <w:jc w:val="right"/>
        </w:pPr>
        <w:r>
          <w:fldChar w:fldCharType="begin"/>
        </w:r>
        <w:r>
          <w:instrText>PAGE   \* MERGEFORMAT</w:instrText>
        </w:r>
        <w:r>
          <w:fldChar w:fldCharType="separate"/>
        </w:r>
        <w:r w:rsidR="00A52B70">
          <w:rPr>
            <w:noProof/>
          </w:rPr>
          <w:t>1</w:t>
        </w:r>
        <w:r>
          <w:fldChar w:fldCharType="end"/>
        </w:r>
      </w:p>
    </w:sdtContent>
  </w:sdt>
  <w:p w:rsidR="00495A22" w:rsidRPr="001D6749" w:rsidRDefault="003530D6">
    <w:pPr>
      <w:pStyle w:val="Pta"/>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592611"/>
      <w:docPartObj>
        <w:docPartGallery w:val="Page Numbers (Bottom of Page)"/>
        <w:docPartUnique/>
      </w:docPartObj>
    </w:sdtPr>
    <w:sdtEndPr/>
    <w:sdtContent>
      <w:p w:rsidR="00FD284C" w:rsidRDefault="00FD284C">
        <w:pPr>
          <w:pStyle w:val="Pta"/>
          <w:jc w:val="right"/>
        </w:pPr>
        <w:r>
          <w:fldChar w:fldCharType="begin"/>
        </w:r>
        <w:r>
          <w:instrText>PAGE   \* MERGEFORMAT</w:instrText>
        </w:r>
        <w:r>
          <w:fldChar w:fldCharType="separate"/>
        </w:r>
        <w:r w:rsidR="00A52B70">
          <w:rPr>
            <w:noProof/>
          </w:rPr>
          <w:t>9</w:t>
        </w:r>
        <w:r>
          <w:fldChar w:fldCharType="end"/>
        </w:r>
      </w:p>
    </w:sdtContent>
  </w:sdt>
  <w:p w:rsidR="00495A22" w:rsidRPr="001D6749" w:rsidRDefault="003530D6">
    <w:pPr>
      <w:pStyle w:val="Pta"/>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0D6" w:rsidRDefault="003530D6" w:rsidP="009B0803">
      <w:pPr>
        <w:spacing w:after="0" w:line="240" w:lineRule="auto"/>
      </w:pPr>
      <w:r>
        <w:separator/>
      </w:r>
    </w:p>
  </w:footnote>
  <w:footnote w:type="continuationSeparator" w:id="0">
    <w:p w:rsidR="003530D6" w:rsidRDefault="003530D6" w:rsidP="009B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A22" w:rsidRPr="00433C47" w:rsidRDefault="003530D6" w:rsidP="00DB5C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FDB266C"/>
    <w:multiLevelType w:val="hybridMultilevel"/>
    <w:tmpl w:val="92F66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8B280A"/>
    <w:multiLevelType w:val="hybridMultilevel"/>
    <w:tmpl w:val="A8FAF1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719E79CA"/>
    <w:multiLevelType w:val="hybridMultilevel"/>
    <w:tmpl w:val="3F6EC2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03"/>
    <w:rsid w:val="003530D6"/>
    <w:rsid w:val="004979E2"/>
    <w:rsid w:val="00621A4F"/>
    <w:rsid w:val="0098287A"/>
    <w:rsid w:val="009B0803"/>
    <w:rsid w:val="00A52B70"/>
    <w:rsid w:val="00E50350"/>
    <w:rsid w:val="00FD28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0AB2A"/>
  <w15:chartTrackingRefBased/>
  <w15:docId w15:val="{7ACA6D45-2AA7-42FC-B213-C3701206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080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B0803"/>
    <w:pPr>
      <w:tabs>
        <w:tab w:val="center" w:pos="4536"/>
        <w:tab w:val="right" w:pos="9072"/>
      </w:tabs>
    </w:pPr>
  </w:style>
  <w:style w:type="character" w:customStyle="1" w:styleId="HlavikaChar">
    <w:name w:val="Hlavička Char"/>
    <w:basedOn w:val="Predvolenpsmoodseku"/>
    <w:link w:val="Hlavika"/>
    <w:uiPriority w:val="99"/>
    <w:rsid w:val="009B0803"/>
    <w:rPr>
      <w:rFonts w:ascii="Calibri" w:eastAsia="Calibri" w:hAnsi="Calibri" w:cs="Times New Roman"/>
    </w:rPr>
  </w:style>
  <w:style w:type="paragraph" w:styleId="Pta">
    <w:name w:val="footer"/>
    <w:basedOn w:val="Normlny"/>
    <w:link w:val="PtaChar"/>
    <w:uiPriority w:val="99"/>
    <w:unhideWhenUsed/>
    <w:rsid w:val="009B0803"/>
    <w:pPr>
      <w:tabs>
        <w:tab w:val="center" w:pos="4536"/>
        <w:tab w:val="right" w:pos="9072"/>
      </w:tabs>
    </w:pPr>
  </w:style>
  <w:style w:type="character" w:customStyle="1" w:styleId="PtaChar">
    <w:name w:val="Päta Char"/>
    <w:basedOn w:val="Predvolenpsmoodseku"/>
    <w:link w:val="Pta"/>
    <w:uiPriority w:val="99"/>
    <w:rsid w:val="009B0803"/>
    <w:rPr>
      <w:rFonts w:ascii="Calibri" w:eastAsia="Calibri" w:hAnsi="Calibri" w:cs="Times New Roman"/>
    </w:rPr>
  </w:style>
  <w:style w:type="paragraph" w:styleId="Odsekzoznamu">
    <w:name w:val="List Paragraph"/>
    <w:basedOn w:val="Normlny"/>
    <w:uiPriority w:val="34"/>
    <w:qFormat/>
    <w:rsid w:val="00A52B70"/>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AE789-E8B6-4A41-8231-F01446C5CF7D}"/>
</file>

<file path=customXml/itemProps2.xml><?xml version="1.0" encoding="utf-8"?>
<ds:datastoreItem xmlns:ds="http://schemas.openxmlformats.org/officeDocument/2006/customXml" ds:itemID="{3A89A1D4-4AE5-431D-B745-B304FE635D5D}"/>
</file>

<file path=customXml/itemProps3.xml><?xml version="1.0" encoding="utf-8"?>
<ds:datastoreItem xmlns:ds="http://schemas.openxmlformats.org/officeDocument/2006/customXml" ds:itemID="{32A4B166-4240-4BBB-9299-E9475E2577D2}"/>
</file>

<file path=docProps/app.xml><?xml version="1.0" encoding="utf-8"?>
<Properties xmlns="http://schemas.openxmlformats.org/officeDocument/2006/extended-properties" xmlns:vt="http://schemas.openxmlformats.org/officeDocument/2006/docPropsVTypes">
  <Template>Normal</Template>
  <TotalTime>1</TotalTime>
  <Pages>9</Pages>
  <Words>3487</Words>
  <Characters>19879</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Čvapek Peter</cp:lastModifiedBy>
  <cp:revision>2</cp:revision>
  <dcterms:created xsi:type="dcterms:W3CDTF">2024-07-27T06:20:00Z</dcterms:created>
  <dcterms:modified xsi:type="dcterms:W3CDTF">2024-07-27T06:20:00Z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