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6C112" w14:textId="3EA94B68" w:rsidR="002E3B2B" w:rsidRDefault="00886431" w:rsidP="0074542D">
      <w:pPr>
        <w:spacing w:after="60" w:line="240" w:lineRule="auto"/>
        <w:jc w:val="both"/>
        <w:rPr>
          <w:rFonts w:ascii="Times New Roman" w:hAnsi="Times New Roman" w:cs="Times New Roman"/>
          <w:b/>
          <w:sz w:val="24"/>
          <w:szCs w:val="24"/>
        </w:rPr>
      </w:pPr>
      <w:r w:rsidRPr="0074542D">
        <w:rPr>
          <w:rFonts w:ascii="Times New Roman" w:hAnsi="Times New Roman" w:cs="Times New Roman"/>
          <w:b/>
          <w:sz w:val="24"/>
          <w:szCs w:val="24"/>
        </w:rPr>
        <w:t xml:space="preserve">B. Osobitná časť </w:t>
      </w:r>
    </w:p>
    <w:p w14:paraId="7FBE9C56" w14:textId="4CB1212F" w:rsidR="00EA4D94" w:rsidRDefault="00EA4D94" w:rsidP="0074542D">
      <w:pPr>
        <w:spacing w:after="60" w:line="240" w:lineRule="auto"/>
        <w:jc w:val="both"/>
        <w:rPr>
          <w:rFonts w:ascii="Times New Roman" w:hAnsi="Times New Roman" w:cs="Times New Roman"/>
          <w:b/>
          <w:sz w:val="24"/>
          <w:szCs w:val="24"/>
        </w:rPr>
      </w:pPr>
    </w:p>
    <w:p w14:paraId="4252F0C0" w14:textId="1ADABCB7" w:rsidR="00EA4D94" w:rsidRPr="0074542D" w:rsidRDefault="00EA4D94" w:rsidP="0074542D">
      <w:pPr>
        <w:spacing w:after="60" w:line="240" w:lineRule="auto"/>
        <w:jc w:val="both"/>
        <w:rPr>
          <w:rFonts w:ascii="Times New Roman" w:hAnsi="Times New Roman" w:cs="Times New Roman"/>
          <w:b/>
          <w:sz w:val="24"/>
          <w:szCs w:val="24"/>
        </w:rPr>
      </w:pPr>
      <w:r>
        <w:rPr>
          <w:rFonts w:ascii="Times New Roman" w:hAnsi="Times New Roman" w:cs="Times New Roman"/>
          <w:b/>
          <w:sz w:val="24"/>
          <w:szCs w:val="24"/>
        </w:rPr>
        <w:t>Čl. I</w:t>
      </w:r>
    </w:p>
    <w:p w14:paraId="2078FD51" w14:textId="323F49D3" w:rsidR="00791D1E" w:rsidRPr="0074542D" w:rsidRDefault="00791D1E" w:rsidP="0074542D">
      <w:pPr>
        <w:spacing w:after="60" w:line="240" w:lineRule="auto"/>
        <w:jc w:val="both"/>
        <w:rPr>
          <w:rFonts w:ascii="Times New Roman" w:hAnsi="Times New Roman" w:cs="Times New Roman"/>
          <w:b/>
          <w:sz w:val="24"/>
          <w:szCs w:val="24"/>
        </w:rPr>
      </w:pPr>
    </w:p>
    <w:p w14:paraId="1AF711A8" w14:textId="42A15D14" w:rsidR="00772151" w:rsidRPr="0074542D" w:rsidRDefault="00791D1E" w:rsidP="00860134">
      <w:pPr>
        <w:spacing w:after="60" w:line="240" w:lineRule="auto"/>
        <w:jc w:val="both"/>
        <w:rPr>
          <w:rFonts w:ascii="Times New Roman" w:hAnsi="Times New Roman" w:cs="Times New Roman"/>
          <w:b/>
          <w:sz w:val="24"/>
          <w:szCs w:val="24"/>
        </w:rPr>
      </w:pPr>
      <w:r w:rsidRPr="0074542D">
        <w:rPr>
          <w:rFonts w:ascii="Times New Roman" w:hAnsi="Times New Roman" w:cs="Times New Roman"/>
          <w:b/>
          <w:sz w:val="24"/>
          <w:szCs w:val="24"/>
        </w:rPr>
        <w:t xml:space="preserve">K bodu </w:t>
      </w:r>
      <w:r w:rsidR="00772151" w:rsidRPr="0074542D">
        <w:rPr>
          <w:rFonts w:ascii="Times New Roman" w:hAnsi="Times New Roman" w:cs="Times New Roman"/>
          <w:b/>
          <w:sz w:val="24"/>
          <w:szCs w:val="24"/>
        </w:rPr>
        <w:t>1</w:t>
      </w:r>
      <w:r w:rsidR="007A64D7" w:rsidRPr="0074542D">
        <w:rPr>
          <w:rFonts w:ascii="Times New Roman" w:hAnsi="Times New Roman" w:cs="Times New Roman"/>
          <w:b/>
          <w:sz w:val="24"/>
          <w:szCs w:val="24"/>
        </w:rPr>
        <w:t xml:space="preserve"> - § 2 písm. a) </w:t>
      </w:r>
    </w:p>
    <w:p w14:paraId="1F7C5ACF" w14:textId="174CFA42" w:rsidR="00791D1E" w:rsidRPr="0074542D" w:rsidRDefault="00791D1E" w:rsidP="00860134">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V definícii subjektu sa objasňuje, že subjektom nie je vláda Slovenskej republiky, ústredné orgány štátnej správy</w:t>
      </w:r>
      <w:r w:rsidR="00971820">
        <w:rPr>
          <w:rFonts w:ascii="Times New Roman" w:hAnsi="Times New Roman" w:cs="Times New Roman"/>
          <w:sz w:val="24"/>
          <w:szCs w:val="24"/>
        </w:rPr>
        <w:t xml:space="preserve"> a iné štátne orgány</w:t>
      </w:r>
      <w:r w:rsidRPr="0074542D">
        <w:rPr>
          <w:rFonts w:ascii="Times New Roman" w:hAnsi="Times New Roman" w:cs="Times New Roman"/>
          <w:sz w:val="24"/>
          <w:szCs w:val="24"/>
        </w:rPr>
        <w:t xml:space="preserve">, miestne orgány štátnej správy a orgány územnej správy. Tieto inštitúcie nemôžu </w:t>
      </w:r>
      <w:r w:rsidR="004F7880" w:rsidRPr="0074542D">
        <w:rPr>
          <w:rFonts w:ascii="Times New Roman" w:hAnsi="Times New Roman" w:cs="Times New Roman"/>
          <w:sz w:val="24"/>
          <w:szCs w:val="24"/>
        </w:rPr>
        <w:t xml:space="preserve">byť </w:t>
      </w:r>
      <w:r w:rsidRPr="0074542D">
        <w:rPr>
          <w:rFonts w:ascii="Times New Roman" w:hAnsi="Times New Roman" w:cs="Times New Roman"/>
          <w:sz w:val="24"/>
          <w:szCs w:val="24"/>
        </w:rPr>
        <w:t xml:space="preserve">tým pádom ani hlavným materským subjektom nadnárodnej skupiny podnikov alebo veľkej vnútroštátnej skupiny. </w:t>
      </w:r>
      <w:r w:rsidR="00FD76B2" w:rsidRPr="0074542D">
        <w:rPr>
          <w:rFonts w:ascii="Times New Roman" w:hAnsi="Times New Roman" w:cs="Times New Roman"/>
          <w:sz w:val="24"/>
          <w:szCs w:val="24"/>
        </w:rPr>
        <w:t>Subjekt vo vlastníctve uvedených inštitúcií, ktorý zostavuje konsolidovanú účtovnú závierku</w:t>
      </w:r>
      <w:r w:rsidR="00C73E58" w:rsidRPr="0074542D">
        <w:rPr>
          <w:rFonts w:ascii="Times New Roman" w:hAnsi="Times New Roman" w:cs="Times New Roman"/>
          <w:sz w:val="24"/>
          <w:szCs w:val="24"/>
        </w:rPr>
        <w:t>,</w:t>
      </w:r>
      <w:r w:rsidR="00FD76B2" w:rsidRPr="0074542D">
        <w:rPr>
          <w:rFonts w:ascii="Times New Roman" w:hAnsi="Times New Roman" w:cs="Times New Roman"/>
          <w:sz w:val="24"/>
          <w:szCs w:val="24"/>
        </w:rPr>
        <w:t xml:space="preserve"> sa však </w:t>
      </w:r>
      <w:r w:rsidR="004F7880" w:rsidRPr="0074542D">
        <w:rPr>
          <w:rFonts w:ascii="Times New Roman" w:hAnsi="Times New Roman" w:cs="Times New Roman"/>
          <w:sz w:val="24"/>
          <w:szCs w:val="24"/>
        </w:rPr>
        <w:t xml:space="preserve">podľa § 2 písm. d) tohto zákona </w:t>
      </w:r>
      <w:r w:rsidR="00FD76B2" w:rsidRPr="0074542D">
        <w:rPr>
          <w:rFonts w:ascii="Times New Roman" w:hAnsi="Times New Roman" w:cs="Times New Roman"/>
          <w:sz w:val="24"/>
          <w:szCs w:val="24"/>
        </w:rPr>
        <w:t>môže považovať za hlavný materský subjekt</w:t>
      </w:r>
      <w:r w:rsidR="004F7880" w:rsidRPr="0074542D">
        <w:rPr>
          <w:rFonts w:ascii="Times New Roman" w:hAnsi="Times New Roman" w:cs="Times New Roman"/>
          <w:sz w:val="24"/>
          <w:szCs w:val="24"/>
        </w:rPr>
        <w:t xml:space="preserve"> skupiny.</w:t>
      </w:r>
      <w:r w:rsidR="004F7880" w:rsidRPr="0074542D">
        <w:rPr>
          <w:rFonts w:ascii="Times New Roman" w:hAnsi="Times New Roman" w:cs="Times New Roman"/>
          <w:color w:val="FF0000"/>
          <w:sz w:val="24"/>
          <w:szCs w:val="24"/>
        </w:rPr>
        <w:t xml:space="preserve"> </w:t>
      </w:r>
      <w:r w:rsidR="00BD273C" w:rsidRPr="0074542D">
        <w:rPr>
          <w:rFonts w:ascii="Times New Roman" w:hAnsi="Times New Roman" w:cs="Times New Roman"/>
          <w:sz w:val="24"/>
          <w:szCs w:val="24"/>
        </w:rPr>
        <w:t>Navrhovaná úprava sa zavádza z dôvodu právnej istoty a jednoznačnosti právnej úpravy.</w:t>
      </w:r>
      <w:r w:rsidR="004D074C" w:rsidRPr="0074542D">
        <w:rPr>
          <w:rFonts w:ascii="Times New Roman" w:hAnsi="Times New Roman" w:cs="Times New Roman"/>
          <w:sz w:val="24"/>
          <w:szCs w:val="24"/>
        </w:rPr>
        <w:t xml:space="preserve"> </w:t>
      </w:r>
    </w:p>
    <w:p w14:paraId="7B09A715" w14:textId="743C4197" w:rsidR="00B93805" w:rsidRPr="0074542D" w:rsidRDefault="00B93805" w:rsidP="00860134">
      <w:pPr>
        <w:spacing w:after="60" w:line="240" w:lineRule="auto"/>
        <w:jc w:val="both"/>
        <w:rPr>
          <w:rFonts w:ascii="Times New Roman" w:hAnsi="Times New Roman" w:cs="Times New Roman"/>
          <w:i/>
          <w:sz w:val="24"/>
          <w:szCs w:val="24"/>
        </w:rPr>
      </w:pPr>
      <w:r w:rsidRPr="0074542D">
        <w:rPr>
          <w:rFonts w:ascii="Times New Roman" w:hAnsi="Times New Roman" w:cs="Times New Roman"/>
          <w:i/>
          <w:sz w:val="24"/>
          <w:szCs w:val="24"/>
        </w:rPr>
        <w:t>Uvedená úprava vychádza z</w:t>
      </w:r>
      <w:r w:rsidR="006F6CD5" w:rsidRPr="0074542D">
        <w:rPr>
          <w:rFonts w:ascii="Times New Roman" w:hAnsi="Times New Roman" w:cs="Times New Roman"/>
          <w:i/>
          <w:sz w:val="24"/>
          <w:szCs w:val="24"/>
        </w:rPr>
        <w:t> </w:t>
      </w:r>
      <w:r w:rsidR="00B30A86" w:rsidRPr="0074542D">
        <w:rPr>
          <w:rFonts w:ascii="Times New Roman" w:hAnsi="Times New Roman" w:cs="Times New Roman"/>
          <w:i/>
          <w:sz w:val="24"/>
          <w:szCs w:val="24"/>
        </w:rPr>
        <w:t>doplnenia</w:t>
      </w:r>
      <w:r w:rsidR="006F6CD5" w:rsidRPr="0074542D">
        <w:rPr>
          <w:rFonts w:ascii="Times New Roman" w:hAnsi="Times New Roman" w:cs="Times New Roman"/>
          <w:i/>
          <w:sz w:val="24"/>
          <w:szCs w:val="24"/>
        </w:rPr>
        <w:t xml:space="preserve"> komentára</w:t>
      </w:r>
      <w:r w:rsidRPr="0074542D">
        <w:rPr>
          <w:rFonts w:ascii="Times New Roman" w:hAnsi="Times New Roman" w:cs="Times New Roman"/>
          <w:i/>
          <w:sz w:val="24"/>
          <w:szCs w:val="24"/>
        </w:rPr>
        <w:t xml:space="preserve"> </w:t>
      </w:r>
      <w:r w:rsidR="006F6CD5" w:rsidRPr="0074542D">
        <w:rPr>
          <w:rFonts w:ascii="Times New Roman" w:hAnsi="Times New Roman" w:cs="Times New Roman"/>
          <w:i/>
          <w:sz w:val="24"/>
          <w:szCs w:val="24"/>
        </w:rPr>
        <w:t>k</w:t>
      </w:r>
      <w:r w:rsidR="00500A9A" w:rsidRPr="0074542D">
        <w:rPr>
          <w:rFonts w:ascii="Times New Roman" w:hAnsi="Times New Roman" w:cs="Times New Roman"/>
          <w:i/>
          <w:sz w:val="24"/>
          <w:szCs w:val="24"/>
        </w:rPr>
        <w:t xml:space="preserve"> definícii subjektu v </w:t>
      </w:r>
      <w:r w:rsidR="006F6CD5" w:rsidRPr="0074542D">
        <w:rPr>
          <w:rFonts w:ascii="Times New Roman" w:hAnsi="Times New Roman" w:cs="Times New Roman"/>
          <w:i/>
          <w:sz w:val="24"/>
          <w:szCs w:val="24"/>
        </w:rPr>
        <w:t>článku 10.1 globálnych</w:t>
      </w:r>
      <w:r w:rsidRPr="0074542D">
        <w:rPr>
          <w:rFonts w:ascii="Times New Roman" w:hAnsi="Times New Roman" w:cs="Times New Roman"/>
          <w:i/>
          <w:sz w:val="24"/>
          <w:szCs w:val="24"/>
        </w:rPr>
        <w:t xml:space="preserve"> modelový</w:t>
      </w:r>
      <w:r w:rsidR="006F6CD5" w:rsidRPr="0074542D">
        <w:rPr>
          <w:rFonts w:ascii="Times New Roman" w:hAnsi="Times New Roman" w:cs="Times New Roman"/>
          <w:i/>
          <w:sz w:val="24"/>
          <w:szCs w:val="24"/>
        </w:rPr>
        <w:t xml:space="preserve">ch pravidiel proti narúšaniu základu dane OECD (administratívne usmernenie z 1.2.2023). </w:t>
      </w:r>
    </w:p>
    <w:p w14:paraId="2EE6E083" w14:textId="65AA19B2" w:rsidR="00772151" w:rsidRPr="0074542D" w:rsidRDefault="00772151" w:rsidP="00860134">
      <w:pPr>
        <w:spacing w:after="60" w:line="240" w:lineRule="auto"/>
        <w:jc w:val="both"/>
        <w:rPr>
          <w:rFonts w:ascii="Times New Roman" w:hAnsi="Times New Roman" w:cs="Times New Roman"/>
          <w:sz w:val="24"/>
          <w:szCs w:val="24"/>
        </w:rPr>
      </w:pPr>
    </w:p>
    <w:p w14:paraId="49A8A8C4" w14:textId="2046D3B5" w:rsidR="00772151" w:rsidRPr="0074542D" w:rsidRDefault="00772151" w:rsidP="0074542D">
      <w:pPr>
        <w:spacing w:after="60" w:line="240" w:lineRule="auto"/>
        <w:jc w:val="both"/>
        <w:rPr>
          <w:rFonts w:ascii="Times New Roman" w:hAnsi="Times New Roman" w:cs="Times New Roman"/>
          <w:b/>
          <w:sz w:val="24"/>
          <w:szCs w:val="24"/>
        </w:rPr>
      </w:pPr>
      <w:r w:rsidRPr="0074542D">
        <w:rPr>
          <w:rFonts w:ascii="Times New Roman" w:hAnsi="Times New Roman" w:cs="Times New Roman"/>
          <w:b/>
          <w:sz w:val="24"/>
          <w:szCs w:val="24"/>
        </w:rPr>
        <w:t>K bodu 2</w:t>
      </w:r>
      <w:r w:rsidR="007A64D7" w:rsidRPr="0074542D">
        <w:rPr>
          <w:rFonts w:ascii="Times New Roman" w:hAnsi="Times New Roman" w:cs="Times New Roman"/>
          <w:b/>
          <w:sz w:val="24"/>
          <w:szCs w:val="24"/>
        </w:rPr>
        <w:t xml:space="preserve"> - § 2 písm. r) </w:t>
      </w:r>
    </w:p>
    <w:p w14:paraId="599D158A" w14:textId="508C109D" w:rsidR="00895223" w:rsidRPr="0074542D" w:rsidRDefault="00E6607E"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Legislatívno-technická úprava</w:t>
      </w:r>
      <w:r w:rsidR="00E57E45">
        <w:rPr>
          <w:rFonts w:ascii="Times New Roman" w:hAnsi="Times New Roman" w:cs="Times New Roman"/>
          <w:sz w:val="24"/>
          <w:szCs w:val="24"/>
        </w:rPr>
        <w:t xml:space="preserve"> textu zákona v nadväznosti na úpravu definície subjektu v § 2 písm. a). </w:t>
      </w:r>
    </w:p>
    <w:p w14:paraId="1E622EA4" w14:textId="1D30A8ED" w:rsidR="00772151" w:rsidRPr="0074542D" w:rsidRDefault="00772151" w:rsidP="00860134">
      <w:pPr>
        <w:tabs>
          <w:tab w:val="left" w:pos="6379"/>
        </w:tabs>
        <w:spacing w:after="60" w:line="240" w:lineRule="auto"/>
        <w:jc w:val="both"/>
        <w:rPr>
          <w:rFonts w:ascii="Times New Roman" w:hAnsi="Times New Roman" w:cs="Times New Roman"/>
          <w:sz w:val="24"/>
          <w:szCs w:val="24"/>
        </w:rPr>
      </w:pPr>
    </w:p>
    <w:p w14:paraId="6ECD49C3" w14:textId="20E161C1" w:rsidR="00772151" w:rsidRPr="0074542D" w:rsidRDefault="00772151" w:rsidP="0074542D">
      <w:pPr>
        <w:spacing w:after="60" w:line="240" w:lineRule="auto"/>
        <w:jc w:val="both"/>
        <w:rPr>
          <w:rFonts w:ascii="Times New Roman" w:hAnsi="Times New Roman" w:cs="Times New Roman"/>
          <w:b/>
          <w:sz w:val="24"/>
          <w:szCs w:val="24"/>
        </w:rPr>
      </w:pPr>
      <w:r w:rsidRPr="0074542D">
        <w:rPr>
          <w:rFonts w:ascii="Times New Roman" w:hAnsi="Times New Roman" w:cs="Times New Roman"/>
          <w:b/>
          <w:sz w:val="24"/>
          <w:szCs w:val="24"/>
        </w:rPr>
        <w:t xml:space="preserve">K bodu 3 </w:t>
      </w:r>
      <w:r w:rsidR="007A64D7" w:rsidRPr="0074542D">
        <w:rPr>
          <w:rFonts w:ascii="Times New Roman" w:hAnsi="Times New Roman" w:cs="Times New Roman"/>
          <w:b/>
          <w:sz w:val="24"/>
          <w:szCs w:val="24"/>
        </w:rPr>
        <w:t xml:space="preserve">- § 2 písm. ak) </w:t>
      </w:r>
    </w:p>
    <w:p w14:paraId="60D6FC62" w14:textId="64D42FF5" w:rsidR="00772151" w:rsidRPr="0074542D" w:rsidRDefault="00772151"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 2 písm. ak) definuje zahrnutú daň, ktorou sa rozumie daň zaúčtovaná v účtovníctve v súvislosti s príjmom alebo ziskom základného subjektu</w:t>
      </w:r>
      <w:r w:rsidR="0093623E" w:rsidRPr="0074542D">
        <w:rPr>
          <w:rFonts w:ascii="Times New Roman" w:hAnsi="Times New Roman" w:cs="Times New Roman"/>
          <w:sz w:val="24"/>
          <w:szCs w:val="24"/>
        </w:rPr>
        <w:t>,</w:t>
      </w:r>
      <w:r w:rsidRPr="0074542D">
        <w:rPr>
          <w:rFonts w:ascii="Times New Roman" w:hAnsi="Times New Roman" w:cs="Times New Roman"/>
          <w:sz w:val="24"/>
          <w:szCs w:val="24"/>
        </w:rPr>
        <w:t xml:space="preserve"> </w:t>
      </w:r>
      <w:r w:rsidRPr="0074542D">
        <w:rPr>
          <w:rFonts w:ascii="Times New Roman" w:hAnsi="Times New Roman" w:cs="Times New Roman"/>
          <w:bCs/>
          <w:sz w:val="24"/>
          <w:szCs w:val="24"/>
        </w:rPr>
        <w:t xml:space="preserve">alebo v súvislosti s jeho podielom na príjme alebo zisku </w:t>
      </w:r>
      <w:r w:rsidR="0093623E" w:rsidRPr="0074542D">
        <w:rPr>
          <w:rFonts w:ascii="Times New Roman" w:hAnsi="Times New Roman" w:cs="Times New Roman"/>
          <w:bCs/>
          <w:sz w:val="24"/>
          <w:szCs w:val="24"/>
        </w:rPr>
        <w:t xml:space="preserve">iného </w:t>
      </w:r>
      <w:r w:rsidRPr="0074542D">
        <w:rPr>
          <w:rFonts w:ascii="Times New Roman" w:hAnsi="Times New Roman" w:cs="Times New Roman"/>
          <w:bCs/>
          <w:sz w:val="24"/>
          <w:szCs w:val="24"/>
        </w:rPr>
        <w:t>základného subjektu</w:t>
      </w:r>
      <w:r w:rsidR="00781CA5">
        <w:rPr>
          <w:rFonts w:ascii="Times New Roman" w:hAnsi="Times New Roman" w:cs="Times New Roman"/>
          <w:bCs/>
          <w:sz w:val="24"/>
          <w:szCs w:val="24"/>
        </w:rPr>
        <w:t>. Za zahrnutú</w:t>
      </w:r>
      <w:r w:rsidR="0093623E" w:rsidRPr="0074542D">
        <w:rPr>
          <w:rFonts w:ascii="Times New Roman" w:hAnsi="Times New Roman" w:cs="Times New Roman"/>
          <w:bCs/>
          <w:sz w:val="24"/>
          <w:szCs w:val="24"/>
        </w:rPr>
        <w:t xml:space="preserve"> daň sa považuje aj</w:t>
      </w:r>
      <w:r w:rsidR="005647B1" w:rsidRPr="0074542D">
        <w:rPr>
          <w:rFonts w:ascii="Times New Roman" w:hAnsi="Times New Roman" w:cs="Times New Roman"/>
          <w:bCs/>
          <w:sz w:val="24"/>
          <w:szCs w:val="24"/>
        </w:rPr>
        <w:t xml:space="preserve"> daň vyrubená namiesto všeob</w:t>
      </w:r>
      <w:r w:rsidR="00425C01">
        <w:rPr>
          <w:rFonts w:ascii="Times New Roman" w:hAnsi="Times New Roman" w:cs="Times New Roman"/>
          <w:bCs/>
          <w:sz w:val="24"/>
          <w:szCs w:val="24"/>
        </w:rPr>
        <w:t>ecne uplatniteľnej dane z príjmov</w:t>
      </w:r>
      <w:r w:rsidR="005647B1" w:rsidRPr="0074542D">
        <w:rPr>
          <w:rFonts w:ascii="Times New Roman" w:hAnsi="Times New Roman" w:cs="Times New Roman"/>
          <w:bCs/>
          <w:sz w:val="24"/>
          <w:szCs w:val="24"/>
        </w:rPr>
        <w:t xml:space="preserve"> právnických osôb</w:t>
      </w:r>
      <w:r w:rsidRPr="0074542D">
        <w:rPr>
          <w:rFonts w:ascii="Times New Roman" w:hAnsi="Times New Roman" w:cs="Times New Roman"/>
          <w:sz w:val="24"/>
          <w:szCs w:val="24"/>
        </w:rPr>
        <w:t xml:space="preserve">. </w:t>
      </w:r>
      <w:r w:rsidR="0093623E" w:rsidRPr="0074542D">
        <w:rPr>
          <w:rFonts w:ascii="Times New Roman" w:hAnsi="Times New Roman" w:cs="Times New Roman"/>
          <w:sz w:val="24"/>
          <w:szCs w:val="24"/>
        </w:rPr>
        <w:t>Uvedené znamená</w:t>
      </w:r>
      <w:r w:rsidRPr="0074542D">
        <w:rPr>
          <w:rFonts w:ascii="Times New Roman" w:hAnsi="Times New Roman" w:cs="Times New Roman"/>
          <w:sz w:val="24"/>
          <w:szCs w:val="24"/>
        </w:rPr>
        <w:t>, že zahrnutou daňou je napríklad splatná alebo odložená daň z príjmov právnických osôb,</w:t>
      </w:r>
      <w:r w:rsidR="005647B1" w:rsidRPr="0074542D">
        <w:rPr>
          <w:rFonts w:ascii="Times New Roman" w:hAnsi="Times New Roman" w:cs="Times New Roman"/>
          <w:sz w:val="24"/>
          <w:szCs w:val="24"/>
        </w:rPr>
        <w:t xml:space="preserve"> osobitný odvod z podnikania v regulovaných odvetviach podľa zákona č. 235/2012 Z. z.</w:t>
      </w:r>
      <w:r w:rsidR="0093623E" w:rsidRPr="0074542D">
        <w:rPr>
          <w:rFonts w:ascii="Times New Roman" w:hAnsi="Times New Roman" w:cs="Times New Roman"/>
          <w:sz w:val="24"/>
          <w:szCs w:val="24"/>
        </w:rPr>
        <w:t xml:space="preserve">, </w:t>
      </w:r>
      <w:r w:rsidR="005647B1" w:rsidRPr="0074542D">
        <w:rPr>
          <w:rFonts w:ascii="Times New Roman" w:hAnsi="Times New Roman" w:cs="Times New Roman"/>
          <w:sz w:val="24"/>
          <w:szCs w:val="24"/>
        </w:rPr>
        <w:t>solidárny príspevok z činností v odvetviach ropy, zemného plynu, uhlia a rafinérií a o doplnení niektorých záko</w:t>
      </w:r>
      <w:r w:rsidR="00D02FAF" w:rsidRPr="0074542D">
        <w:rPr>
          <w:rFonts w:ascii="Times New Roman" w:hAnsi="Times New Roman" w:cs="Times New Roman"/>
          <w:sz w:val="24"/>
          <w:szCs w:val="24"/>
        </w:rPr>
        <w:t>nov podľa zákona č. 519/2022 Z. </w:t>
      </w:r>
      <w:r w:rsidR="005647B1" w:rsidRPr="0074542D">
        <w:rPr>
          <w:rFonts w:ascii="Times New Roman" w:hAnsi="Times New Roman" w:cs="Times New Roman"/>
          <w:sz w:val="24"/>
          <w:szCs w:val="24"/>
        </w:rPr>
        <w:t xml:space="preserve">z., </w:t>
      </w:r>
      <w:r w:rsidR="0093623E" w:rsidRPr="0074542D">
        <w:rPr>
          <w:rFonts w:ascii="Times New Roman" w:hAnsi="Times New Roman" w:cs="Times New Roman"/>
          <w:sz w:val="24"/>
          <w:szCs w:val="24"/>
        </w:rPr>
        <w:t>daň</w:t>
      </w:r>
      <w:r w:rsidRPr="0074542D">
        <w:rPr>
          <w:rFonts w:ascii="Times New Roman" w:hAnsi="Times New Roman" w:cs="Times New Roman"/>
          <w:sz w:val="24"/>
          <w:szCs w:val="24"/>
        </w:rPr>
        <w:t xml:space="preserve"> vyberan</w:t>
      </w:r>
      <w:r w:rsidR="0093623E" w:rsidRPr="0074542D">
        <w:rPr>
          <w:rFonts w:ascii="Times New Roman" w:hAnsi="Times New Roman" w:cs="Times New Roman"/>
          <w:sz w:val="24"/>
          <w:szCs w:val="24"/>
        </w:rPr>
        <w:t>á</w:t>
      </w:r>
      <w:r w:rsidRPr="0074542D">
        <w:rPr>
          <w:rFonts w:ascii="Times New Roman" w:hAnsi="Times New Roman" w:cs="Times New Roman"/>
          <w:sz w:val="24"/>
          <w:szCs w:val="24"/>
        </w:rPr>
        <w:t xml:space="preserve"> zrážkou z úrokov, licenčných poplatkov, dividend, </w:t>
      </w:r>
      <w:r w:rsidR="0093623E" w:rsidRPr="0074542D">
        <w:rPr>
          <w:rFonts w:ascii="Times New Roman" w:hAnsi="Times New Roman" w:cs="Times New Roman"/>
          <w:sz w:val="24"/>
          <w:szCs w:val="24"/>
        </w:rPr>
        <w:t>daň</w:t>
      </w:r>
      <w:r w:rsidR="005647B1" w:rsidRPr="0074542D">
        <w:rPr>
          <w:rFonts w:ascii="Times New Roman" w:hAnsi="Times New Roman" w:cs="Times New Roman"/>
          <w:sz w:val="24"/>
          <w:szCs w:val="24"/>
        </w:rPr>
        <w:t xml:space="preserve"> vyberan</w:t>
      </w:r>
      <w:r w:rsidR="0093623E" w:rsidRPr="0074542D">
        <w:rPr>
          <w:rFonts w:ascii="Times New Roman" w:hAnsi="Times New Roman" w:cs="Times New Roman"/>
          <w:sz w:val="24"/>
          <w:szCs w:val="24"/>
        </w:rPr>
        <w:t>á</w:t>
      </w:r>
      <w:r w:rsidR="005647B1" w:rsidRPr="0074542D">
        <w:rPr>
          <w:rFonts w:ascii="Times New Roman" w:hAnsi="Times New Roman" w:cs="Times New Roman"/>
          <w:sz w:val="24"/>
          <w:szCs w:val="24"/>
        </w:rPr>
        <w:t xml:space="preserve"> cez pravidlá pre kontrolované zahraničné spoločnosti. </w:t>
      </w:r>
      <w:r w:rsidR="00C03A59" w:rsidRPr="0074542D">
        <w:rPr>
          <w:rFonts w:ascii="Times New Roman" w:hAnsi="Times New Roman" w:cs="Times New Roman"/>
          <w:sz w:val="24"/>
          <w:szCs w:val="24"/>
        </w:rPr>
        <w:t>P</w:t>
      </w:r>
      <w:r w:rsidR="00044550" w:rsidRPr="0074542D">
        <w:rPr>
          <w:rFonts w:ascii="Times New Roman" w:hAnsi="Times New Roman" w:cs="Times New Roman"/>
          <w:sz w:val="24"/>
          <w:szCs w:val="24"/>
        </w:rPr>
        <w:t>ravidlá priradeni</w:t>
      </w:r>
      <w:r w:rsidR="00B90FDA" w:rsidRPr="0074542D">
        <w:rPr>
          <w:rFonts w:ascii="Times New Roman" w:hAnsi="Times New Roman" w:cs="Times New Roman"/>
          <w:sz w:val="24"/>
          <w:szCs w:val="24"/>
        </w:rPr>
        <w:t>a</w:t>
      </w:r>
      <w:r w:rsidR="00044550" w:rsidRPr="0074542D">
        <w:rPr>
          <w:rFonts w:ascii="Times New Roman" w:hAnsi="Times New Roman" w:cs="Times New Roman"/>
          <w:sz w:val="24"/>
          <w:szCs w:val="24"/>
        </w:rPr>
        <w:t xml:space="preserve"> </w:t>
      </w:r>
      <w:r w:rsidR="00C03A59" w:rsidRPr="0074542D">
        <w:rPr>
          <w:rFonts w:ascii="Times New Roman" w:hAnsi="Times New Roman" w:cs="Times New Roman"/>
          <w:sz w:val="24"/>
          <w:szCs w:val="24"/>
        </w:rPr>
        <w:t xml:space="preserve">zahrnutých daní medzi </w:t>
      </w:r>
      <w:r w:rsidR="00044550" w:rsidRPr="0074542D">
        <w:rPr>
          <w:rFonts w:ascii="Times New Roman" w:hAnsi="Times New Roman" w:cs="Times New Roman"/>
          <w:sz w:val="24"/>
          <w:szCs w:val="24"/>
        </w:rPr>
        <w:t>základnými subjektmi sú vymedzené v</w:t>
      </w:r>
      <w:r w:rsidR="00904666">
        <w:rPr>
          <w:rFonts w:ascii="Times New Roman" w:hAnsi="Times New Roman" w:cs="Times New Roman"/>
          <w:sz w:val="24"/>
          <w:szCs w:val="24"/>
        </w:rPr>
        <w:t xml:space="preserve"> § 17 ods. 7 a</w:t>
      </w:r>
      <w:r w:rsidR="00044550" w:rsidRPr="0074542D">
        <w:rPr>
          <w:rFonts w:ascii="Times New Roman" w:hAnsi="Times New Roman" w:cs="Times New Roman"/>
          <w:sz w:val="24"/>
          <w:szCs w:val="24"/>
        </w:rPr>
        <w:t xml:space="preserve"> § 19 tohto zákona. </w:t>
      </w:r>
      <w:r w:rsidR="00044550" w:rsidRPr="0074542D">
        <w:rPr>
          <w:rFonts w:ascii="Times New Roman" w:hAnsi="Times New Roman" w:cs="Times New Roman"/>
          <w:bCs/>
          <w:sz w:val="24"/>
          <w:szCs w:val="24"/>
        </w:rPr>
        <w:t>Za zahrnutú daň sa považuje aj daň vyrubená v súvislosti s nerozdeleným ziskom a</w:t>
      </w:r>
      <w:r w:rsidR="000C1B38" w:rsidRPr="0074542D">
        <w:rPr>
          <w:rFonts w:ascii="Times New Roman" w:hAnsi="Times New Roman" w:cs="Times New Roman"/>
          <w:bCs/>
          <w:sz w:val="24"/>
          <w:szCs w:val="24"/>
        </w:rPr>
        <w:t>lebo inou časťou</w:t>
      </w:r>
      <w:r w:rsidR="00044550" w:rsidRPr="0074542D">
        <w:rPr>
          <w:rFonts w:ascii="Times New Roman" w:hAnsi="Times New Roman" w:cs="Times New Roman"/>
          <w:bCs/>
          <w:sz w:val="24"/>
          <w:szCs w:val="24"/>
        </w:rPr>
        <w:t> vlastn</w:t>
      </w:r>
      <w:r w:rsidR="000C1B38" w:rsidRPr="0074542D">
        <w:rPr>
          <w:rFonts w:ascii="Times New Roman" w:hAnsi="Times New Roman" w:cs="Times New Roman"/>
          <w:bCs/>
          <w:sz w:val="24"/>
          <w:szCs w:val="24"/>
        </w:rPr>
        <w:t>ého imania</w:t>
      </w:r>
      <w:r w:rsidR="00044550" w:rsidRPr="0074542D">
        <w:rPr>
          <w:rFonts w:ascii="Times New Roman" w:hAnsi="Times New Roman" w:cs="Times New Roman"/>
          <w:bCs/>
          <w:sz w:val="24"/>
          <w:szCs w:val="24"/>
        </w:rPr>
        <w:t xml:space="preserve"> vrátane dane z viacerých zložiek založených na príjme a vlastnom imaní. </w:t>
      </w:r>
      <w:r w:rsidRPr="0074542D">
        <w:rPr>
          <w:rFonts w:ascii="Times New Roman" w:hAnsi="Times New Roman" w:cs="Times New Roman"/>
          <w:sz w:val="24"/>
          <w:szCs w:val="24"/>
        </w:rPr>
        <w:t>Zahrnutou daňou naopak nie sú</w:t>
      </w:r>
      <w:r w:rsidR="007B083A" w:rsidRPr="0074542D">
        <w:rPr>
          <w:rFonts w:ascii="Times New Roman" w:hAnsi="Times New Roman" w:cs="Times New Roman"/>
          <w:sz w:val="24"/>
          <w:szCs w:val="24"/>
        </w:rPr>
        <w:t xml:space="preserve"> napríklad</w:t>
      </w:r>
      <w:r w:rsidRPr="0074542D">
        <w:rPr>
          <w:rFonts w:ascii="Times New Roman" w:hAnsi="Times New Roman" w:cs="Times New Roman"/>
          <w:sz w:val="24"/>
          <w:szCs w:val="24"/>
        </w:rPr>
        <w:t xml:space="preserve"> spotrebné dane, daň z pridanej hodnoty, clo, dane z majetku (daň z nehnuteľnosti, daň z motorových vozidiel a i.), daň zo závislej činnosti, daň z poistenia. Za zahrnutú daň sa v nadväznosti na § 1</w:t>
      </w:r>
      <w:r w:rsidR="00425C01">
        <w:rPr>
          <w:rFonts w:ascii="Times New Roman" w:hAnsi="Times New Roman" w:cs="Times New Roman"/>
          <w:sz w:val="24"/>
          <w:szCs w:val="24"/>
        </w:rPr>
        <w:t>1 ods. 3 nepovažuje daň z príjmov</w:t>
      </w:r>
      <w:r w:rsidRPr="0074542D">
        <w:rPr>
          <w:rFonts w:ascii="Times New Roman" w:hAnsi="Times New Roman" w:cs="Times New Roman"/>
          <w:sz w:val="24"/>
          <w:szCs w:val="24"/>
        </w:rPr>
        <w:t xml:space="preserve"> zaplatená poisťovňou v súvislosti s výnosmi vyplatenými poistencom. Zahrnutou daňou nie je ani dorovnávacia daň vypočítaná podľa tohto zákona, ak ovplyvnila v príslušnom účtovnom období výsledok ho</w:t>
      </w:r>
      <w:r w:rsidR="00D02FAF" w:rsidRPr="0074542D">
        <w:rPr>
          <w:rFonts w:ascii="Times New Roman" w:hAnsi="Times New Roman" w:cs="Times New Roman"/>
          <w:sz w:val="24"/>
          <w:szCs w:val="24"/>
        </w:rPr>
        <w:t>spodárenia základného subjektu a nekvalifikovaná refundovateľná imputačná daň</w:t>
      </w:r>
      <w:r w:rsidR="00B40847" w:rsidRPr="0074542D">
        <w:rPr>
          <w:rFonts w:ascii="Times New Roman" w:hAnsi="Times New Roman" w:cs="Times New Roman"/>
          <w:sz w:val="24"/>
          <w:szCs w:val="24"/>
        </w:rPr>
        <w:t xml:space="preserve"> definovaná v § 2 písm. </w:t>
      </w:r>
      <w:proofErr w:type="spellStart"/>
      <w:r w:rsidR="00B40847" w:rsidRPr="0074542D">
        <w:rPr>
          <w:rFonts w:ascii="Times New Roman" w:hAnsi="Times New Roman" w:cs="Times New Roman"/>
          <w:sz w:val="24"/>
          <w:szCs w:val="24"/>
        </w:rPr>
        <w:t>ay</w:t>
      </w:r>
      <w:proofErr w:type="spellEnd"/>
      <w:r w:rsidR="00B40847" w:rsidRPr="0074542D">
        <w:rPr>
          <w:rFonts w:ascii="Times New Roman" w:hAnsi="Times New Roman" w:cs="Times New Roman"/>
          <w:sz w:val="24"/>
          <w:szCs w:val="24"/>
        </w:rPr>
        <w:t>) tohto zákona</w:t>
      </w:r>
      <w:r w:rsidR="00D02FAF" w:rsidRPr="0074542D">
        <w:rPr>
          <w:rFonts w:ascii="Times New Roman" w:hAnsi="Times New Roman" w:cs="Times New Roman"/>
          <w:sz w:val="24"/>
          <w:szCs w:val="24"/>
        </w:rPr>
        <w:t>.</w:t>
      </w:r>
    </w:p>
    <w:p w14:paraId="40DBC582" w14:textId="612BF6FD" w:rsidR="00C02FF4" w:rsidRPr="0074542D" w:rsidRDefault="00C02FF4" w:rsidP="0074542D">
      <w:pPr>
        <w:spacing w:after="60" w:line="240" w:lineRule="auto"/>
        <w:jc w:val="both"/>
        <w:rPr>
          <w:rFonts w:ascii="Times New Roman" w:hAnsi="Times New Roman" w:cs="Times New Roman"/>
          <w:i/>
          <w:sz w:val="24"/>
          <w:szCs w:val="24"/>
        </w:rPr>
      </w:pPr>
      <w:r w:rsidRPr="0074542D">
        <w:rPr>
          <w:rFonts w:ascii="Times New Roman" w:hAnsi="Times New Roman" w:cs="Times New Roman"/>
          <w:i/>
          <w:sz w:val="24"/>
          <w:szCs w:val="24"/>
        </w:rPr>
        <w:t>Uvedená úprava vychádza z doplnenia komentára k článku 8.2.1 globálnych modelových pravidiel proti narúšaniu základu dane OECD, príloha A, kapitola 3 (administratívne usmernenie z 1</w:t>
      </w:r>
      <w:r w:rsidR="002C46E5" w:rsidRPr="0074542D">
        <w:rPr>
          <w:rFonts w:ascii="Times New Roman" w:hAnsi="Times New Roman" w:cs="Times New Roman"/>
          <w:i/>
          <w:sz w:val="24"/>
          <w:szCs w:val="24"/>
        </w:rPr>
        <w:t>3</w:t>
      </w:r>
      <w:r w:rsidRPr="0074542D">
        <w:rPr>
          <w:rFonts w:ascii="Times New Roman" w:hAnsi="Times New Roman" w:cs="Times New Roman"/>
          <w:i/>
          <w:sz w:val="24"/>
          <w:szCs w:val="24"/>
        </w:rPr>
        <w:t>.</w:t>
      </w:r>
      <w:r w:rsidR="002C46E5" w:rsidRPr="0074542D">
        <w:rPr>
          <w:rFonts w:ascii="Times New Roman" w:hAnsi="Times New Roman" w:cs="Times New Roman"/>
          <w:i/>
          <w:sz w:val="24"/>
          <w:szCs w:val="24"/>
        </w:rPr>
        <w:t>7</w:t>
      </w:r>
      <w:r w:rsidRPr="0074542D">
        <w:rPr>
          <w:rFonts w:ascii="Times New Roman" w:hAnsi="Times New Roman" w:cs="Times New Roman"/>
          <w:i/>
          <w:sz w:val="24"/>
          <w:szCs w:val="24"/>
        </w:rPr>
        <w:t>.2023</w:t>
      </w:r>
      <w:r w:rsidR="00781CA5">
        <w:rPr>
          <w:rFonts w:ascii="Times New Roman" w:hAnsi="Times New Roman" w:cs="Times New Roman"/>
          <w:i/>
          <w:sz w:val="24"/>
          <w:szCs w:val="24"/>
        </w:rPr>
        <w:t xml:space="preserve"> a 15.12.2023</w:t>
      </w:r>
      <w:r w:rsidRPr="0074542D">
        <w:rPr>
          <w:rFonts w:ascii="Times New Roman" w:hAnsi="Times New Roman" w:cs="Times New Roman"/>
          <w:i/>
          <w:sz w:val="24"/>
          <w:szCs w:val="24"/>
        </w:rPr>
        <w:t xml:space="preserve">).    </w:t>
      </w:r>
    </w:p>
    <w:p w14:paraId="150236F9" w14:textId="23889CEE" w:rsidR="00772151" w:rsidRPr="0074542D" w:rsidRDefault="00772151" w:rsidP="00860134">
      <w:pPr>
        <w:spacing w:after="60" w:line="240" w:lineRule="auto"/>
        <w:jc w:val="both"/>
        <w:rPr>
          <w:rFonts w:ascii="Times New Roman" w:hAnsi="Times New Roman" w:cs="Times New Roman"/>
          <w:b/>
          <w:sz w:val="24"/>
          <w:szCs w:val="24"/>
        </w:rPr>
      </w:pPr>
    </w:p>
    <w:p w14:paraId="3373C8A8" w14:textId="69F866C1" w:rsidR="00ED1D2F" w:rsidRPr="0074542D" w:rsidRDefault="00F05F45" w:rsidP="0074542D">
      <w:pPr>
        <w:spacing w:after="60" w:line="240" w:lineRule="auto"/>
        <w:jc w:val="both"/>
        <w:rPr>
          <w:rFonts w:ascii="Times New Roman" w:hAnsi="Times New Roman" w:cs="Times New Roman"/>
          <w:b/>
          <w:sz w:val="24"/>
          <w:szCs w:val="24"/>
        </w:rPr>
      </w:pPr>
      <w:r w:rsidRPr="0074542D">
        <w:rPr>
          <w:rFonts w:ascii="Times New Roman" w:hAnsi="Times New Roman" w:cs="Times New Roman"/>
          <w:b/>
          <w:sz w:val="24"/>
          <w:szCs w:val="24"/>
        </w:rPr>
        <w:t xml:space="preserve">K bodu </w:t>
      </w:r>
      <w:r w:rsidR="00B1620B" w:rsidRPr="0074542D">
        <w:rPr>
          <w:rFonts w:ascii="Times New Roman" w:hAnsi="Times New Roman" w:cs="Times New Roman"/>
          <w:b/>
          <w:sz w:val="24"/>
          <w:szCs w:val="24"/>
        </w:rPr>
        <w:t>4</w:t>
      </w:r>
      <w:r w:rsidR="00A768C7" w:rsidRPr="0074542D">
        <w:rPr>
          <w:rFonts w:ascii="Times New Roman" w:hAnsi="Times New Roman" w:cs="Times New Roman"/>
          <w:b/>
          <w:sz w:val="24"/>
          <w:szCs w:val="24"/>
        </w:rPr>
        <w:t xml:space="preserve"> a </w:t>
      </w:r>
      <w:r w:rsidR="00A302B2" w:rsidRPr="0074542D">
        <w:rPr>
          <w:rFonts w:ascii="Times New Roman" w:hAnsi="Times New Roman" w:cs="Times New Roman"/>
          <w:b/>
          <w:sz w:val="24"/>
          <w:szCs w:val="24"/>
        </w:rPr>
        <w:t>3</w:t>
      </w:r>
      <w:r w:rsidR="005D604D">
        <w:rPr>
          <w:rFonts w:ascii="Times New Roman" w:hAnsi="Times New Roman" w:cs="Times New Roman"/>
          <w:b/>
          <w:sz w:val="24"/>
          <w:szCs w:val="24"/>
        </w:rPr>
        <w:t>3</w:t>
      </w:r>
      <w:r w:rsidR="007A64D7" w:rsidRPr="0074542D">
        <w:rPr>
          <w:rFonts w:ascii="Times New Roman" w:hAnsi="Times New Roman" w:cs="Times New Roman"/>
          <w:b/>
          <w:color w:val="FF0000"/>
          <w:sz w:val="24"/>
          <w:szCs w:val="24"/>
        </w:rPr>
        <w:t xml:space="preserve"> </w:t>
      </w:r>
      <w:r w:rsidR="007A64D7" w:rsidRPr="0074542D">
        <w:rPr>
          <w:rFonts w:ascii="Times New Roman" w:hAnsi="Times New Roman" w:cs="Times New Roman"/>
          <w:b/>
          <w:sz w:val="24"/>
          <w:szCs w:val="24"/>
        </w:rPr>
        <w:t xml:space="preserve">- § 2 písm. </w:t>
      </w:r>
      <w:proofErr w:type="spellStart"/>
      <w:r w:rsidR="007A64D7" w:rsidRPr="0074542D">
        <w:rPr>
          <w:rFonts w:ascii="Times New Roman" w:hAnsi="Times New Roman" w:cs="Times New Roman"/>
          <w:b/>
          <w:sz w:val="24"/>
          <w:szCs w:val="24"/>
        </w:rPr>
        <w:t>aq</w:t>
      </w:r>
      <w:proofErr w:type="spellEnd"/>
      <w:r w:rsidR="007A64D7" w:rsidRPr="0074542D">
        <w:rPr>
          <w:rFonts w:ascii="Times New Roman" w:hAnsi="Times New Roman" w:cs="Times New Roman"/>
          <w:b/>
          <w:sz w:val="24"/>
          <w:szCs w:val="24"/>
        </w:rPr>
        <w:t>)</w:t>
      </w:r>
      <w:r w:rsidR="00A302B2" w:rsidRPr="0074542D">
        <w:rPr>
          <w:rFonts w:ascii="Times New Roman" w:hAnsi="Times New Roman" w:cs="Times New Roman"/>
          <w:b/>
          <w:sz w:val="24"/>
          <w:szCs w:val="24"/>
        </w:rPr>
        <w:t xml:space="preserve"> a</w:t>
      </w:r>
      <w:r w:rsidR="007A64D7" w:rsidRPr="0074542D">
        <w:rPr>
          <w:rFonts w:ascii="Times New Roman" w:hAnsi="Times New Roman" w:cs="Times New Roman"/>
          <w:b/>
          <w:sz w:val="24"/>
          <w:szCs w:val="24"/>
        </w:rPr>
        <w:t xml:space="preserve"> § 29 ods. </w:t>
      </w:r>
      <w:r w:rsidR="009D08F2" w:rsidRPr="0074542D">
        <w:rPr>
          <w:rFonts w:ascii="Times New Roman" w:hAnsi="Times New Roman" w:cs="Times New Roman"/>
          <w:b/>
          <w:sz w:val="24"/>
          <w:szCs w:val="24"/>
        </w:rPr>
        <w:t>3</w:t>
      </w:r>
    </w:p>
    <w:p w14:paraId="3437D5BE" w14:textId="112305D5" w:rsidR="00F05F45" w:rsidRPr="0074542D" w:rsidRDefault="00ED1D2F" w:rsidP="0074542D">
      <w:pPr>
        <w:spacing w:after="60" w:line="240" w:lineRule="auto"/>
        <w:jc w:val="both"/>
        <w:rPr>
          <w:rFonts w:ascii="Times New Roman" w:hAnsi="Times New Roman" w:cs="Times New Roman"/>
          <w:b/>
          <w:sz w:val="24"/>
          <w:szCs w:val="24"/>
        </w:rPr>
      </w:pPr>
      <w:r w:rsidRPr="0074542D">
        <w:rPr>
          <w:rFonts w:ascii="Times New Roman" w:hAnsi="Times New Roman" w:cs="Times New Roman"/>
          <w:sz w:val="24"/>
          <w:szCs w:val="24"/>
        </w:rPr>
        <w:t>O</w:t>
      </w:r>
      <w:r w:rsidR="00F05F45" w:rsidRPr="0074542D">
        <w:rPr>
          <w:rFonts w:ascii="Times New Roman" w:hAnsi="Times New Roman" w:cs="Times New Roman"/>
          <w:sz w:val="24"/>
          <w:szCs w:val="24"/>
        </w:rPr>
        <w:t xml:space="preserve">dsek </w:t>
      </w:r>
      <w:r w:rsidR="00B40847" w:rsidRPr="0074542D">
        <w:rPr>
          <w:rFonts w:ascii="Times New Roman" w:hAnsi="Times New Roman" w:cs="Times New Roman"/>
          <w:sz w:val="24"/>
          <w:szCs w:val="24"/>
        </w:rPr>
        <w:t>3</w:t>
      </w:r>
      <w:r w:rsidR="00F05F45" w:rsidRPr="0074542D">
        <w:rPr>
          <w:rFonts w:ascii="Times New Roman" w:hAnsi="Times New Roman" w:cs="Times New Roman"/>
          <w:sz w:val="24"/>
          <w:szCs w:val="24"/>
        </w:rPr>
        <w:t xml:space="preserve"> v § 29 objasňuje, že rozhodnutie o zaobchádzaní s investičným </w:t>
      </w:r>
      <w:r w:rsidR="00F75602" w:rsidRPr="0074542D">
        <w:rPr>
          <w:rFonts w:ascii="Times New Roman" w:hAnsi="Times New Roman" w:cs="Times New Roman"/>
          <w:sz w:val="24"/>
          <w:szCs w:val="24"/>
        </w:rPr>
        <w:t xml:space="preserve">subjektom alebo poisťovacím investičným subjektom ako s transparentným subjektom sa vzťahuje aj na </w:t>
      </w:r>
      <w:r w:rsidR="00F75602" w:rsidRPr="0074542D">
        <w:rPr>
          <w:rFonts w:ascii="Times New Roman" w:hAnsi="Times New Roman" w:cs="Times New Roman"/>
          <w:sz w:val="24"/>
          <w:szCs w:val="24"/>
        </w:rPr>
        <w:lastRenderedPageBreak/>
        <w:t xml:space="preserve">vzájomný poisťovací </w:t>
      </w:r>
      <w:r w:rsidR="00D60A77" w:rsidRPr="0074542D">
        <w:rPr>
          <w:rFonts w:ascii="Times New Roman" w:hAnsi="Times New Roman" w:cs="Times New Roman"/>
          <w:sz w:val="24"/>
          <w:szCs w:val="24"/>
        </w:rPr>
        <w:t>s</w:t>
      </w:r>
      <w:r w:rsidR="00F75602" w:rsidRPr="0074542D">
        <w:rPr>
          <w:rFonts w:ascii="Times New Roman" w:hAnsi="Times New Roman" w:cs="Times New Roman"/>
          <w:sz w:val="24"/>
          <w:szCs w:val="24"/>
        </w:rPr>
        <w:t>polok, ktorý má v uvedených subjektoch vlastnícky podiel.</w:t>
      </w:r>
      <w:r w:rsidR="00AC6EA5" w:rsidRPr="0074542D">
        <w:rPr>
          <w:rFonts w:ascii="Times New Roman" w:hAnsi="Times New Roman" w:cs="Times New Roman"/>
          <w:sz w:val="24"/>
          <w:szCs w:val="24"/>
        </w:rPr>
        <w:t> </w:t>
      </w:r>
      <w:r w:rsidR="00F75602" w:rsidRPr="0074542D">
        <w:rPr>
          <w:rFonts w:ascii="Times New Roman" w:hAnsi="Times New Roman" w:cs="Times New Roman"/>
          <w:sz w:val="24"/>
          <w:szCs w:val="24"/>
        </w:rPr>
        <w:t xml:space="preserve">V nadväznosti na to sa v § 2 písm. </w:t>
      </w:r>
      <w:proofErr w:type="spellStart"/>
      <w:r w:rsidR="00F75602" w:rsidRPr="0074542D">
        <w:rPr>
          <w:rFonts w:ascii="Times New Roman" w:hAnsi="Times New Roman" w:cs="Times New Roman"/>
          <w:sz w:val="24"/>
          <w:szCs w:val="24"/>
        </w:rPr>
        <w:t>aq</w:t>
      </w:r>
      <w:proofErr w:type="spellEnd"/>
      <w:r w:rsidR="00F75602" w:rsidRPr="0074542D">
        <w:rPr>
          <w:rFonts w:ascii="Times New Roman" w:hAnsi="Times New Roman" w:cs="Times New Roman"/>
          <w:sz w:val="24"/>
          <w:szCs w:val="24"/>
        </w:rPr>
        <w:t xml:space="preserve">) dopĺňa definícia vzájomného poisťovacieho spolku.  </w:t>
      </w:r>
    </w:p>
    <w:p w14:paraId="0D2FCE04" w14:textId="0376115B" w:rsidR="0029496F" w:rsidRPr="0074542D" w:rsidRDefault="0029496F" w:rsidP="0074542D">
      <w:pPr>
        <w:spacing w:after="60" w:line="240" w:lineRule="auto"/>
        <w:jc w:val="both"/>
        <w:rPr>
          <w:rFonts w:ascii="Times New Roman" w:hAnsi="Times New Roman" w:cs="Times New Roman"/>
          <w:i/>
          <w:sz w:val="24"/>
          <w:szCs w:val="24"/>
        </w:rPr>
      </w:pPr>
      <w:r w:rsidRPr="0074542D">
        <w:rPr>
          <w:rFonts w:ascii="Times New Roman" w:hAnsi="Times New Roman" w:cs="Times New Roman"/>
          <w:i/>
          <w:sz w:val="24"/>
          <w:szCs w:val="24"/>
        </w:rPr>
        <w:t xml:space="preserve">Uvedená úprava vychádza z doplnenia komentára k článku 7.5 globálnych modelových pravidiel proti narúšaniu základu dane OECD (administratívne usmernenie z 1.2.2023). </w:t>
      </w:r>
    </w:p>
    <w:p w14:paraId="64F7B857" w14:textId="7E67F106" w:rsidR="00B1620B" w:rsidRPr="0074542D" w:rsidRDefault="00B1620B" w:rsidP="00860134">
      <w:pPr>
        <w:spacing w:after="60" w:line="240" w:lineRule="auto"/>
        <w:jc w:val="both"/>
        <w:rPr>
          <w:rFonts w:ascii="Times New Roman" w:hAnsi="Times New Roman" w:cs="Times New Roman"/>
          <w:sz w:val="24"/>
          <w:szCs w:val="24"/>
        </w:rPr>
      </w:pPr>
    </w:p>
    <w:p w14:paraId="749681C5" w14:textId="276B1CA0" w:rsidR="00B1620B" w:rsidRPr="0074542D" w:rsidRDefault="00B1620B" w:rsidP="0074542D">
      <w:pPr>
        <w:spacing w:after="60" w:line="240" w:lineRule="auto"/>
        <w:jc w:val="both"/>
        <w:rPr>
          <w:rFonts w:ascii="Times New Roman" w:hAnsi="Times New Roman" w:cs="Times New Roman"/>
          <w:b/>
          <w:sz w:val="24"/>
          <w:szCs w:val="24"/>
        </w:rPr>
      </w:pPr>
      <w:r w:rsidRPr="0074542D">
        <w:rPr>
          <w:rFonts w:ascii="Times New Roman" w:hAnsi="Times New Roman" w:cs="Times New Roman"/>
          <w:b/>
          <w:sz w:val="24"/>
          <w:szCs w:val="24"/>
        </w:rPr>
        <w:t>K bodu 5</w:t>
      </w:r>
      <w:r w:rsidR="007A64D7" w:rsidRPr="0074542D">
        <w:rPr>
          <w:rFonts w:ascii="Times New Roman" w:hAnsi="Times New Roman" w:cs="Times New Roman"/>
          <w:b/>
          <w:sz w:val="24"/>
          <w:szCs w:val="24"/>
        </w:rPr>
        <w:t xml:space="preserve"> - § 2 písm. at) </w:t>
      </w:r>
    </w:p>
    <w:p w14:paraId="161192A6" w14:textId="0BD03110" w:rsidR="00B35120" w:rsidRPr="0074542D" w:rsidRDefault="00E6607E"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Legislatívno-technická úprava textu zákona z</w:t>
      </w:r>
      <w:r w:rsidR="00D3447F" w:rsidRPr="0074542D">
        <w:rPr>
          <w:rFonts w:ascii="Times New Roman" w:hAnsi="Times New Roman" w:cs="Times New Roman"/>
          <w:sz w:val="24"/>
          <w:szCs w:val="24"/>
        </w:rPr>
        <w:t> </w:t>
      </w:r>
      <w:r w:rsidRPr="0074542D">
        <w:rPr>
          <w:rFonts w:ascii="Times New Roman" w:hAnsi="Times New Roman" w:cs="Times New Roman"/>
          <w:sz w:val="24"/>
          <w:szCs w:val="24"/>
        </w:rPr>
        <w:t>dôvodu</w:t>
      </w:r>
      <w:r w:rsidR="00D3447F" w:rsidRPr="0074542D">
        <w:rPr>
          <w:rFonts w:ascii="Times New Roman" w:hAnsi="Times New Roman" w:cs="Times New Roman"/>
          <w:sz w:val="24"/>
          <w:szCs w:val="24"/>
        </w:rPr>
        <w:t xml:space="preserve"> spresnenia a zjednotenia právneho textu.</w:t>
      </w:r>
    </w:p>
    <w:p w14:paraId="313EF155" w14:textId="67015C08" w:rsidR="00E6607E" w:rsidRPr="0074542D" w:rsidRDefault="00E6607E" w:rsidP="00860134">
      <w:pPr>
        <w:spacing w:after="60" w:line="240" w:lineRule="auto"/>
        <w:jc w:val="both"/>
        <w:rPr>
          <w:rFonts w:ascii="Times New Roman" w:hAnsi="Times New Roman" w:cs="Times New Roman"/>
          <w:sz w:val="24"/>
          <w:szCs w:val="24"/>
        </w:rPr>
      </w:pPr>
    </w:p>
    <w:p w14:paraId="0549E771" w14:textId="47A841F6" w:rsidR="00B1620B" w:rsidRPr="0074542D" w:rsidRDefault="00B1620B" w:rsidP="0074542D">
      <w:pPr>
        <w:spacing w:after="60" w:line="240" w:lineRule="auto"/>
        <w:jc w:val="both"/>
        <w:rPr>
          <w:rFonts w:ascii="Times New Roman" w:hAnsi="Times New Roman" w:cs="Times New Roman"/>
          <w:b/>
          <w:sz w:val="24"/>
          <w:szCs w:val="24"/>
        </w:rPr>
      </w:pPr>
      <w:r w:rsidRPr="0074542D">
        <w:rPr>
          <w:rFonts w:ascii="Times New Roman" w:hAnsi="Times New Roman" w:cs="Times New Roman"/>
          <w:b/>
          <w:sz w:val="24"/>
          <w:szCs w:val="24"/>
        </w:rPr>
        <w:t>K bodu 6 a</w:t>
      </w:r>
      <w:r w:rsidR="007A64D7" w:rsidRPr="0074542D">
        <w:rPr>
          <w:rFonts w:ascii="Times New Roman" w:hAnsi="Times New Roman" w:cs="Times New Roman"/>
          <w:b/>
          <w:sz w:val="24"/>
          <w:szCs w:val="24"/>
        </w:rPr>
        <w:t> </w:t>
      </w:r>
      <w:r w:rsidR="005D604D">
        <w:rPr>
          <w:rFonts w:ascii="Times New Roman" w:hAnsi="Times New Roman" w:cs="Times New Roman"/>
          <w:b/>
          <w:sz w:val="24"/>
          <w:szCs w:val="24"/>
        </w:rPr>
        <w:t>50</w:t>
      </w:r>
      <w:r w:rsidR="007A64D7" w:rsidRPr="0074542D">
        <w:rPr>
          <w:rFonts w:ascii="Times New Roman" w:hAnsi="Times New Roman" w:cs="Times New Roman"/>
          <w:b/>
          <w:sz w:val="24"/>
          <w:szCs w:val="24"/>
        </w:rPr>
        <w:t xml:space="preserve"> - § 2 písm. au) a § 44a</w:t>
      </w:r>
    </w:p>
    <w:p w14:paraId="4F7DDD0D" w14:textId="7CE07BDD" w:rsidR="00B1620B" w:rsidRPr="0074542D" w:rsidRDefault="00B1620B"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Nový</w:t>
      </w:r>
      <w:r w:rsidR="00A302B2" w:rsidRPr="0074542D">
        <w:rPr>
          <w:rFonts w:ascii="Times New Roman" w:hAnsi="Times New Roman" w:cs="Times New Roman"/>
          <w:sz w:val="24"/>
          <w:szCs w:val="24"/>
        </w:rPr>
        <w:t>m</w:t>
      </w:r>
      <w:r w:rsidRPr="0074542D">
        <w:rPr>
          <w:rFonts w:ascii="Times New Roman" w:hAnsi="Times New Roman" w:cs="Times New Roman"/>
          <w:sz w:val="24"/>
          <w:szCs w:val="24"/>
        </w:rPr>
        <w:t xml:space="preserve"> prechodný</w:t>
      </w:r>
      <w:r w:rsidR="00A302B2" w:rsidRPr="0074542D">
        <w:rPr>
          <w:rFonts w:ascii="Times New Roman" w:hAnsi="Times New Roman" w:cs="Times New Roman"/>
          <w:sz w:val="24"/>
          <w:szCs w:val="24"/>
        </w:rPr>
        <w:t>m</w:t>
      </w:r>
      <w:r w:rsidRPr="0074542D">
        <w:rPr>
          <w:rFonts w:ascii="Times New Roman" w:hAnsi="Times New Roman" w:cs="Times New Roman"/>
          <w:sz w:val="24"/>
          <w:szCs w:val="24"/>
        </w:rPr>
        <w:t xml:space="preserve"> rok</w:t>
      </w:r>
      <w:r w:rsidR="00A302B2" w:rsidRPr="0074542D">
        <w:rPr>
          <w:rFonts w:ascii="Times New Roman" w:hAnsi="Times New Roman" w:cs="Times New Roman"/>
          <w:sz w:val="24"/>
          <w:szCs w:val="24"/>
        </w:rPr>
        <w:t>om sa podľa § 2 písm. au) rozumie účtovné obdobie, v ktorom základné subjekty nadnárodnej skupiny podnikov alebo veľkej vnútroštátnej skupiny nachádzajúce sa v Slovenskej republike spadnú na úrovni materského subjektu do rozsahu pôsobnosti kvalifikovaného pravidla zahrnutia príjmov alebo na úrovni iného subjektu skupiny do rozsahu pôsobnosti kvalifikovaného pravidla pre nedostatočne zdanené zisky</w:t>
      </w:r>
      <w:r w:rsidR="001019A3" w:rsidRPr="0074542D">
        <w:rPr>
          <w:rFonts w:ascii="Times New Roman" w:hAnsi="Times New Roman" w:cs="Times New Roman"/>
          <w:sz w:val="24"/>
          <w:szCs w:val="24"/>
        </w:rPr>
        <w:t>,</w:t>
      </w:r>
      <w:r w:rsidR="00A302B2" w:rsidRPr="0074542D">
        <w:rPr>
          <w:rFonts w:ascii="Times New Roman" w:hAnsi="Times New Roman" w:cs="Times New Roman"/>
          <w:sz w:val="24"/>
          <w:szCs w:val="24"/>
        </w:rPr>
        <w:t xml:space="preserve"> ak toto účtovné obdobie začína po začiatku prechodného roka </w:t>
      </w:r>
      <w:r w:rsidR="001019A3" w:rsidRPr="0074542D">
        <w:rPr>
          <w:rFonts w:ascii="Times New Roman" w:hAnsi="Times New Roman" w:cs="Times New Roman"/>
          <w:sz w:val="24"/>
          <w:szCs w:val="24"/>
        </w:rPr>
        <w:t xml:space="preserve">podľa § 2 písm. at) </w:t>
      </w:r>
      <w:r w:rsidR="00A302B2" w:rsidRPr="0074542D">
        <w:rPr>
          <w:rFonts w:ascii="Times New Roman" w:hAnsi="Times New Roman" w:cs="Times New Roman"/>
          <w:sz w:val="24"/>
          <w:szCs w:val="24"/>
        </w:rPr>
        <w:t xml:space="preserve">bez ohľadu na to, či sa subjekty, ktoré </w:t>
      </w:r>
      <w:r w:rsidR="001019A3" w:rsidRPr="0074542D">
        <w:rPr>
          <w:rFonts w:ascii="Times New Roman" w:hAnsi="Times New Roman" w:cs="Times New Roman"/>
          <w:sz w:val="24"/>
          <w:szCs w:val="24"/>
        </w:rPr>
        <w:t>uplatňujú kvalifikované pravidlo zahrnutia príjmov alebo kvalifikované pravidlo pre nedostatočne zdanené zisky</w:t>
      </w:r>
      <w:r w:rsidR="00A26876" w:rsidRPr="0074542D">
        <w:rPr>
          <w:rFonts w:ascii="Times New Roman" w:hAnsi="Times New Roman" w:cs="Times New Roman"/>
          <w:sz w:val="24"/>
          <w:szCs w:val="24"/>
        </w:rPr>
        <w:t>,</w:t>
      </w:r>
      <w:r w:rsidR="00A302B2" w:rsidRPr="0074542D">
        <w:rPr>
          <w:rFonts w:ascii="Times New Roman" w:hAnsi="Times New Roman" w:cs="Times New Roman"/>
          <w:sz w:val="24"/>
          <w:szCs w:val="24"/>
        </w:rPr>
        <w:t xml:space="preserve"> nachádzajú v Slovenskej republike alebo v inom štáte. </w:t>
      </w:r>
      <w:r w:rsidR="001019A3" w:rsidRPr="0074542D">
        <w:rPr>
          <w:rFonts w:ascii="Times New Roman" w:hAnsi="Times New Roman" w:cs="Times New Roman"/>
          <w:sz w:val="24"/>
          <w:szCs w:val="24"/>
        </w:rPr>
        <w:t>Vznik nového prechodného roka sa posudzuje len raz. Uvedená situácia môže nastať napríklad v prípade, keď základné subjekty nadnárodnej skupiny podnikov nachádzajúce sa v Slovenskej republike spadajú za účtovné obdobie roku 2024 do rozsahu pôsobnosti tohto zákona a na úrovni materského subjektu nachádzajúceho sa v zahraničí spadnú v roku 2025 po prvýkrát do rozsahu pôsobnosti kvalifikované</w:t>
      </w:r>
      <w:r w:rsidR="008A2B7C" w:rsidRPr="0074542D">
        <w:rPr>
          <w:rFonts w:ascii="Times New Roman" w:hAnsi="Times New Roman" w:cs="Times New Roman"/>
          <w:sz w:val="24"/>
          <w:szCs w:val="24"/>
        </w:rPr>
        <w:t>ho</w:t>
      </w:r>
      <w:r w:rsidR="001019A3" w:rsidRPr="0074542D">
        <w:rPr>
          <w:rFonts w:ascii="Times New Roman" w:hAnsi="Times New Roman" w:cs="Times New Roman"/>
          <w:sz w:val="24"/>
          <w:szCs w:val="24"/>
        </w:rPr>
        <w:t xml:space="preserve"> pravidla zahrnutia príjmov. Rok 2024 je pre základné subjekty nachádzajúce sa v Slovenskej republike prechodným rok</w:t>
      </w:r>
      <w:r w:rsidR="0081437A" w:rsidRPr="0074542D">
        <w:rPr>
          <w:rFonts w:ascii="Times New Roman" w:hAnsi="Times New Roman" w:cs="Times New Roman"/>
          <w:sz w:val="24"/>
          <w:szCs w:val="24"/>
        </w:rPr>
        <w:t>om</w:t>
      </w:r>
      <w:r w:rsidR="00FD194C" w:rsidRPr="0074542D">
        <w:rPr>
          <w:rFonts w:ascii="Times New Roman" w:hAnsi="Times New Roman" w:cs="Times New Roman"/>
          <w:sz w:val="24"/>
          <w:szCs w:val="24"/>
        </w:rPr>
        <w:t xml:space="preserve"> podľa § 2 písm. </w:t>
      </w:r>
      <w:r w:rsidR="001019A3" w:rsidRPr="0074542D">
        <w:rPr>
          <w:rFonts w:ascii="Times New Roman" w:hAnsi="Times New Roman" w:cs="Times New Roman"/>
          <w:sz w:val="24"/>
          <w:szCs w:val="24"/>
        </w:rPr>
        <w:t>at) a rok 2025 je pre tieto základné subjekty n</w:t>
      </w:r>
      <w:r w:rsidR="00B93805" w:rsidRPr="0074542D">
        <w:rPr>
          <w:rFonts w:ascii="Times New Roman" w:hAnsi="Times New Roman" w:cs="Times New Roman"/>
          <w:sz w:val="24"/>
          <w:szCs w:val="24"/>
        </w:rPr>
        <w:t>ovým prechodným rokom podľa § </w:t>
      </w:r>
      <w:r w:rsidR="00FD194C" w:rsidRPr="0074542D">
        <w:rPr>
          <w:rFonts w:ascii="Times New Roman" w:hAnsi="Times New Roman" w:cs="Times New Roman"/>
          <w:sz w:val="24"/>
          <w:szCs w:val="24"/>
        </w:rPr>
        <w:t>2 písm. </w:t>
      </w:r>
      <w:r w:rsidR="00F22E8E" w:rsidRPr="0074542D">
        <w:rPr>
          <w:rFonts w:ascii="Times New Roman" w:hAnsi="Times New Roman" w:cs="Times New Roman"/>
          <w:sz w:val="24"/>
          <w:szCs w:val="24"/>
        </w:rPr>
        <w:t>au). Základné subjekty sú povinné</w:t>
      </w:r>
      <w:r w:rsidR="001019A3" w:rsidRPr="0074542D">
        <w:rPr>
          <w:rFonts w:ascii="Times New Roman" w:hAnsi="Times New Roman" w:cs="Times New Roman"/>
          <w:sz w:val="24"/>
          <w:szCs w:val="24"/>
        </w:rPr>
        <w:t> </w:t>
      </w:r>
      <w:r w:rsidR="00A72537" w:rsidRPr="0074542D">
        <w:rPr>
          <w:rFonts w:ascii="Times New Roman" w:hAnsi="Times New Roman" w:cs="Times New Roman"/>
          <w:sz w:val="24"/>
          <w:szCs w:val="24"/>
        </w:rPr>
        <w:t xml:space="preserve">v </w:t>
      </w:r>
      <w:r w:rsidR="001019A3" w:rsidRPr="0074542D">
        <w:rPr>
          <w:rFonts w:ascii="Times New Roman" w:hAnsi="Times New Roman" w:cs="Times New Roman"/>
          <w:sz w:val="24"/>
          <w:szCs w:val="24"/>
        </w:rPr>
        <w:t xml:space="preserve">novom prechodnom roku </w:t>
      </w:r>
      <w:r w:rsidR="00F22E8E" w:rsidRPr="0074542D">
        <w:rPr>
          <w:rFonts w:ascii="Times New Roman" w:hAnsi="Times New Roman" w:cs="Times New Roman"/>
          <w:sz w:val="24"/>
          <w:szCs w:val="24"/>
        </w:rPr>
        <w:t xml:space="preserve">a v nasledujúcich účtovných obdobiach postupovať pri výpočte efektívnej sadzby dane a dorovnávacej dane podľa § 44a. </w:t>
      </w:r>
    </w:p>
    <w:p w14:paraId="1393888A" w14:textId="71ECC50D" w:rsidR="00DB76C4" w:rsidRPr="0074542D" w:rsidRDefault="00DB76C4" w:rsidP="0074542D">
      <w:pPr>
        <w:spacing w:after="60" w:line="240" w:lineRule="auto"/>
        <w:jc w:val="both"/>
        <w:rPr>
          <w:rFonts w:ascii="Times New Roman" w:hAnsi="Times New Roman" w:cs="Times New Roman"/>
          <w:i/>
          <w:sz w:val="24"/>
          <w:szCs w:val="24"/>
        </w:rPr>
      </w:pPr>
      <w:r w:rsidRPr="0074542D">
        <w:rPr>
          <w:rFonts w:ascii="Times New Roman" w:hAnsi="Times New Roman" w:cs="Times New Roman"/>
          <w:i/>
          <w:sz w:val="24"/>
          <w:szCs w:val="24"/>
        </w:rPr>
        <w:t xml:space="preserve">Uvedená úprava vychádza z doplnenia komentára k definícii </w:t>
      </w:r>
      <w:r w:rsidR="00184337" w:rsidRPr="0074542D">
        <w:rPr>
          <w:rFonts w:ascii="Times New Roman" w:hAnsi="Times New Roman" w:cs="Times New Roman"/>
          <w:i/>
          <w:sz w:val="24"/>
          <w:szCs w:val="24"/>
        </w:rPr>
        <w:t xml:space="preserve">kvalifikovanej vnútroštátnej dorovnávacej dane </w:t>
      </w:r>
      <w:r w:rsidRPr="0074542D">
        <w:rPr>
          <w:rFonts w:ascii="Times New Roman" w:hAnsi="Times New Roman" w:cs="Times New Roman"/>
          <w:i/>
          <w:sz w:val="24"/>
          <w:szCs w:val="24"/>
        </w:rPr>
        <w:t>v článku 10.1 globálnych modelových pravidiel proti narúšaniu základu dane OECD (administratívne usmernenie z </w:t>
      </w:r>
      <w:r w:rsidR="00184337" w:rsidRPr="0074542D">
        <w:rPr>
          <w:rFonts w:ascii="Times New Roman" w:hAnsi="Times New Roman" w:cs="Times New Roman"/>
          <w:i/>
          <w:sz w:val="24"/>
          <w:szCs w:val="24"/>
        </w:rPr>
        <w:t>13</w:t>
      </w:r>
      <w:r w:rsidRPr="0074542D">
        <w:rPr>
          <w:rFonts w:ascii="Times New Roman" w:hAnsi="Times New Roman" w:cs="Times New Roman"/>
          <w:i/>
          <w:sz w:val="24"/>
          <w:szCs w:val="24"/>
        </w:rPr>
        <w:t>.</w:t>
      </w:r>
      <w:r w:rsidR="00184337" w:rsidRPr="0074542D">
        <w:rPr>
          <w:rFonts w:ascii="Times New Roman" w:hAnsi="Times New Roman" w:cs="Times New Roman"/>
          <w:i/>
          <w:sz w:val="24"/>
          <w:szCs w:val="24"/>
        </w:rPr>
        <w:t>7</w:t>
      </w:r>
      <w:r w:rsidRPr="0074542D">
        <w:rPr>
          <w:rFonts w:ascii="Times New Roman" w:hAnsi="Times New Roman" w:cs="Times New Roman"/>
          <w:i/>
          <w:sz w:val="24"/>
          <w:szCs w:val="24"/>
        </w:rPr>
        <w:t xml:space="preserve">.2023). </w:t>
      </w:r>
    </w:p>
    <w:p w14:paraId="3A4497E7" w14:textId="08C69EC0" w:rsidR="00245E44" w:rsidRPr="0074542D" w:rsidRDefault="00245E44" w:rsidP="0074542D">
      <w:pPr>
        <w:spacing w:after="60" w:line="240" w:lineRule="auto"/>
        <w:jc w:val="both"/>
        <w:rPr>
          <w:rFonts w:ascii="Times New Roman" w:hAnsi="Times New Roman" w:cs="Times New Roman"/>
          <w:sz w:val="24"/>
          <w:szCs w:val="24"/>
        </w:rPr>
      </w:pPr>
    </w:p>
    <w:p w14:paraId="46C4DDA7" w14:textId="4A8E18B2" w:rsidR="00245E44" w:rsidRPr="0074542D" w:rsidRDefault="00245E44"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b/>
          <w:sz w:val="24"/>
          <w:szCs w:val="24"/>
        </w:rPr>
        <w:t>K bodu 6</w:t>
      </w:r>
      <w:r w:rsidR="0094691B" w:rsidRPr="0074542D">
        <w:rPr>
          <w:rFonts w:ascii="Times New Roman" w:hAnsi="Times New Roman" w:cs="Times New Roman"/>
          <w:b/>
          <w:sz w:val="24"/>
          <w:szCs w:val="24"/>
        </w:rPr>
        <w:t xml:space="preserve"> a</w:t>
      </w:r>
      <w:r w:rsidRPr="0074542D">
        <w:rPr>
          <w:rFonts w:ascii="Times New Roman" w:hAnsi="Times New Roman" w:cs="Times New Roman"/>
          <w:b/>
          <w:sz w:val="24"/>
          <w:szCs w:val="24"/>
        </w:rPr>
        <w:t xml:space="preserve"> </w:t>
      </w:r>
      <w:r w:rsidR="00A0597D" w:rsidRPr="0074542D">
        <w:rPr>
          <w:rFonts w:ascii="Times New Roman" w:hAnsi="Times New Roman" w:cs="Times New Roman"/>
          <w:b/>
          <w:sz w:val="24"/>
          <w:szCs w:val="24"/>
        </w:rPr>
        <w:t>10</w:t>
      </w:r>
      <w:r w:rsidRPr="0074542D">
        <w:rPr>
          <w:rFonts w:ascii="Times New Roman" w:hAnsi="Times New Roman" w:cs="Times New Roman"/>
          <w:b/>
          <w:sz w:val="24"/>
          <w:szCs w:val="24"/>
        </w:rPr>
        <w:t xml:space="preserve"> - § 2 </w:t>
      </w:r>
      <w:proofErr w:type="spellStart"/>
      <w:r w:rsidRPr="0074542D">
        <w:rPr>
          <w:rFonts w:ascii="Times New Roman" w:hAnsi="Times New Roman" w:cs="Times New Roman"/>
          <w:b/>
          <w:sz w:val="24"/>
          <w:szCs w:val="24"/>
        </w:rPr>
        <w:t>ax</w:t>
      </w:r>
      <w:proofErr w:type="spellEnd"/>
      <w:r w:rsidRPr="0074542D">
        <w:rPr>
          <w:rFonts w:ascii="Times New Roman" w:hAnsi="Times New Roman" w:cs="Times New Roman"/>
          <w:b/>
          <w:sz w:val="24"/>
          <w:szCs w:val="24"/>
        </w:rPr>
        <w:t xml:space="preserve">), </w:t>
      </w:r>
      <w:proofErr w:type="spellStart"/>
      <w:r w:rsidRPr="0074542D">
        <w:rPr>
          <w:rFonts w:ascii="Times New Roman" w:hAnsi="Times New Roman" w:cs="Times New Roman"/>
          <w:b/>
          <w:sz w:val="24"/>
          <w:szCs w:val="24"/>
        </w:rPr>
        <w:t>ay</w:t>
      </w:r>
      <w:proofErr w:type="spellEnd"/>
      <w:r w:rsidRPr="0074542D">
        <w:rPr>
          <w:rFonts w:ascii="Times New Roman" w:hAnsi="Times New Roman" w:cs="Times New Roman"/>
          <w:b/>
          <w:sz w:val="24"/>
          <w:szCs w:val="24"/>
        </w:rPr>
        <w:t>), § 6 ods. 1 písm. a) štvrtý bod</w:t>
      </w:r>
    </w:p>
    <w:p w14:paraId="1598D77E" w14:textId="12BFB5A6" w:rsidR="000E1F92" w:rsidRPr="0074542D" w:rsidRDefault="000E1F92"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 xml:space="preserve">Kvalifikovanou imputačnou daňou podľa § 2 písm. </w:t>
      </w:r>
      <w:proofErr w:type="spellStart"/>
      <w:r w:rsidRPr="0074542D">
        <w:rPr>
          <w:rFonts w:ascii="Times New Roman" w:hAnsi="Times New Roman" w:cs="Times New Roman"/>
          <w:sz w:val="24"/>
          <w:szCs w:val="24"/>
        </w:rPr>
        <w:t>ax</w:t>
      </w:r>
      <w:proofErr w:type="spellEnd"/>
      <w:r w:rsidRPr="0074542D">
        <w:rPr>
          <w:rFonts w:ascii="Times New Roman" w:hAnsi="Times New Roman" w:cs="Times New Roman"/>
          <w:sz w:val="24"/>
          <w:szCs w:val="24"/>
        </w:rPr>
        <w:t>) je daň, ktorá je pri vyplatení podielu na zisku (dividendy) refun</w:t>
      </w:r>
      <w:r w:rsidR="008A71A5" w:rsidRPr="0074542D">
        <w:rPr>
          <w:rFonts w:ascii="Times New Roman" w:hAnsi="Times New Roman" w:cs="Times New Roman"/>
          <w:sz w:val="24"/>
          <w:szCs w:val="24"/>
        </w:rPr>
        <w:t>d</w:t>
      </w:r>
      <w:r w:rsidRPr="0074542D">
        <w:rPr>
          <w:rFonts w:ascii="Times New Roman" w:hAnsi="Times New Roman" w:cs="Times New Roman"/>
          <w:sz w:val="24"/>
          <w:szCs w:val="24"/>
        </w:rPr>
        <w:t xml:space="preserve">ovateľná alebo započítateľná skutočnému vlastníkovi podielu na zisku (dividendy), ak pri refundácii alebo zápočte boli splnené podmienky uvedené v bodoch 1 až 4. Kvalifikovaná imputačná daň sa na účely tohto zákona </w:t>
      </w:r>
      <w:r w:rsidR="00484055" w:rsidRPr="0074542D">
        <w:rPr>
          <w:rFonts w:ascii="Times New Roman" w:hAnsi="Times New Roman" w:cs="Times New Roman"/>
          <w:sz w:val="24"/>
          <w:szCs w:val="24"/>
        </w:rPr>
        <w:t>považuje</w:t>
      </w:r>
      <w:r w:rsidRPr="0074542D">
        <w:rPr>
          <w:rFonts w:ascii="Times New Roman" w:hAnsi="Times New Roman" w:cs="Times New Roman"/>
          <w:sz w:val="24"/>
          <w:szCs w:val="24"/>
        </w:rPr>
        <w:t xml:space="preserve"> za zahrnutú daň</w:t>
      </w:r>
      <w:r w:rsidR="00484055" w:rsidRPr="0074542D">
        <w:rPr>
          <w:rFonts w:ascii="Times New Roman" w:hAnsi="Times New Roman" w:cs="Times New Roman"/>
          <w:sz w:val="24"/>
          <w:szCs w:val="24"/>
        </w:rPr>
        <w:t xml:space="preserve"> podľa § 2 písm. ak)</w:t>
      </w:r>
      <w:r w:rsidRPr="0074542D">
        <w:rPr>
          <w:rFonts w:ascii="Times New Roman" w:hAnsi="Times New Roman" w:cs="Times New Roman"/>
          <w:sz w:val="24"/>
          <w:szCs w:val="24"/>
        </w:rPr>
        <w:t xml:space="preserve">. </w:t>
      </w:r>
    </w:p>
    <w:p w14:paraId="4B7C5784" w14:textId="63AE8312" w:rsidR="000E1F92" w:rsidRPr="0074542D" w:rsidRDefault="000E1F92"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 xml:space="preserve">Nekvalifikovanou refundovateľnou imputačnou daňou je daň, ktorá nespĺňa podmienky </w:t>
      </w:r>
      <w:r w:rsidR="00484055" w:rsidRPr="0074542D">
        <w:rPr>
          <w:rFonts w:ascii="Times New Roman" w:hAnsi="Times New Roman" w:cs="Times New Roman"/>
          <w:sz w:val="24"/>
          <w:szCs w:val="24"/>
        </w:rPr>
        <w:t xml:space="preserve">kvalifikovanej imputačnej dane. Nekvalifikovaná refundovateľná imputačná daň nie je zahrnutou daňou podľa § 2 písm. ak), tzn. že sa nezohľadní v sume upravených zahrnutých daní základného subjektu podľa § 16. Nekvalifikovaná refundovateľná daň </w:t>
      </w:r>
      <w:r w:rsidR="001F3A3A" w:rsidRPr="0074542D">
        <w:rPr>
          <w:rFonts w:ascii="Times New Roman" w:hAnsi="Times New Roman" w:cs="Times New Roman"/>
          <w:sz w:val="24"/>
          <w:szCs w:val="24"/>
        </w:rPr>
        <w:t xml:space="preserve">vykázaná ako náklad </w:t>
      </w:r>
      <w:r w:rsidR="00484055" w:rsidRPr="0074542D">
        <w:rPr>
          <w:rFonts w:ascii="Times New Roman" w:hAnsi="Times New Roman" w:cs="Times New Roman"/>
          <w:sz w:val="24"/>
          <w:szCs w:val="24"/>
        </w:rPr>
        <w:t xml:space="preserve">neovplyvní ani sumu oprávneného príjmu alebo oprávnenej straty základného subjektu, pretože </w:t>
      </w:r>
      <w:r w:rsidR="00175A61" w:rsidRPr="0074542D">
        <w:rPr>
          <w:rFonts w:ascii="Times New Roman" w:hAnsi="Times New Roman" w:cs="Times New Roman"/>
          <w:sz w:val="24"/>
          <w:szCs w:val="24"/>
        </w:rPr>
        <w:t>podľa § 6 ods. 1 písm. a) štvrtého</w:t>
      </w:r>
      <w:r w:rsidR="00484055" w:rsidRPr="0074542D">
        <w:rPr>
          <w:rFonts w:ascii="Times New Roman" w:hAnsi="Times New Roman" w:cs="Times New Roman"/>
          <w:sz w:val="24"/>
          <w:szCs w:val="24"/>
        </w:rPr>
        <w:t xml:space="preserve"> bod</w:t>
      </w:r>
      <w:r w:rsidR="00175A61" w:rsidRPr="0074542D">
        <w:rPr>
          <w:rFonts w:ascii="Times New Roman" w:hAnsi="Times New Roman" w:cs="Times New Roman"/>
          <w:sz w:val="24"/>
          <w:szCs w:val="24"/>
        </w:rPr>
        <w:t>u sa</w:t>
      </w:r>
      <w:r w:rsidR="00484055" w:rsidRPr="0074542D">
        <w:rPr>
          <w:rFonts w:ascii="Times New Roman" w:hAnsi="Times New Roman" w:cs="Times New Roman"/>
          <w:sz w:val="24"/>
          <w:szCs w:val="24"/>
        </w:rPr>
        <w:t xml:space="preserve"> považuje za náklad na daň, ktorý sa podľa § 6 ods. 2 písm. a) pripočítava k zisku alebo strate základného subjektu z finančného účtovníctva. </w:t>
      </w:r>
    </w:p>
    <w:p w14:paraId="47353817" w14:textId="77777777" w:rsidR="005D604D" w:rsidRDefault="00996418" w:rsidP="0074542D">
      <w:pPr>
        <w:spacing w:after="60" w:line="240" w:lineRule="auto"/>
        <w:jc w:val="both"/>
        <w:rPr>
          <w:rFonts w:ascii="Times New Roman" w:hAnsi="Times New Roman" w:cs="Times New Roman"/>
          <w:i/>
          <w:sz w:val="24"/>
          <w:szCs w:val="24"/>
        </w:rPr>
      </w:pPr>
      <w:r w:rsidRPr="0074542D">
        <w:rPr>
          <w:rFonts w:ascii="Times New Roman" w:hAnsi="Times New Roman" w:cs="Times New Roman"/>
          <w:i/>
          <w:sz w:val="24"/>
          <w:szCs w:val="24"/>
        </w:rPr>
        <w:lastRenderedPageBreak/>
        <w:t>Uvedená úprava vychádza z doplnenia komentára k článku 8.2.1 globálnych modelových pravidiel proti narúšaniu základu dane OECD, príloha A, kapitola 3 (administratívne usmernenie z 1</w:t>
      </w:r>
      <w:r w:rsidR="002C46E5" w:rsidRPr="0074542D">
        <w:rPr>
          <w:rFonts w:ascii="Times New Roman" w:hAnsi="Times New Roman" w:cs="Times New Roman"/>
          <w:i/>
          <w:sz w:val="24"/>
          <w:szCs w:val="24"/>
        </w:rPr>
        <w:t>3</w:t>
      </w:r>
      <w:r w:rsidRPr="0074542D">
        <w:rPr>
          <w:rFonts w:ascii="Times New Roman" w:hAnsi="Times New Roman" w:cs="Times New Roman"/>
          <w:i/>
          <w:sz w:val="24"/>
          <w:szCs w:val="24"/>
        </w:rPr>
        <w:t>.</w:t>
      </w:r>
      <w:r w:rsidR="002C46E5" w:rsidRPr="0074542D">
        <w:rPr>
          <w:rFonts w:ascii="Times New Roman" w:hAnsi="Times New Roman" w:cs="Times New Roman"/>
          <w:i/>
          <w:sz w:val="24"/>
          <w:szCs w:val="24"/>
        </w:rPr>
        <w:t>7</w:t>
      </w:r>
      <w:r w:rsidRPr="0074542D">
        <w:rPr>
          <w:rFonts w:ascii="Times New Roman" w:hAnsi="Times New Roman" w:cs="Times New Roman"/>
          <w:i/>
          <w:sz w:val="24"/>
          <w:szCs w:val="24"/>
        </w:rPr>
        <w:t>.2023</w:t>
      </w:r>
      <w:r w:rsidR="005A74B0">
        <w:rPr>
          <w:rFonts w:ascii="Times New Roman" w:hAnsi="Times New Roman" w:cs="Times New Roman"/>
          <w:i/>
          <w:sz w:val="24"/>
          <w:szCs w:val="24"/>
        </w:rPr>
        <w:t xml:space="preserve"> a 15.12.2023</w:t>
      </w:r>
      <w:r w:rsidRPr="0074542D">
        <w:rPr>
          <w:rFonts w:ascii="Times New Roman" w:hAnsi="Times New Roman" w:cs="Times New Roman"/>
          <w:i/>
          <w:sz w:val="24"/>
          <w:szCs w:val="24"/>
        </w:rPr>
        <w:t xml:space="preserve">).   </w:t>
      </w:r>
    </w:p>
    <w:p w14:paraId="08C3627A" w14:textId="5695ADB1" w:rsidR="00996418" w:rsidRPr="0074542D" w:rsidRDefault="00996418" w:rsidP="0074542D">
      <w:pPr>
        <w:spacing w:after="60" w:line="240" w:lineRule="auto"/>
        <w:jc w:val="both"/>
        <w:rPr>
          <w:rFonts w:ascii="Times New Roman" w:hAnsi="Times New Roman" w:cs="Times New Roman"/>
          <w:i/>
          <w:sz w:val="24"/>
          <w:szCs w:val="24"/>
        </w:rPr>
      </w:pPr>
      <w:r w:rsidRPr="0074542D">
        <w:rPr>
          <w:rFonts w:ascii="Times New Roman" w:hAnsi="Times New Roman" w:cs="Times New Roman"/>
          <w:i/>
          <w:sz w:val="24"/>
          <w:szCs w:val="24"/>
        </w:rPr>
        <w:t xml:space="preserve"> </w:t>
      </w:r>
    </w:p>
    <w:p w14:paraId="575FF334" w14:textId="167D6139" w:rsidR="00B1620B" w:rsidRPr="0074542D" w:rsidRDefault="00A768C7" w:rsidP="0074542D">
      <w:pPr>
        <w:spacing w:after="60" w:line="240" w:lineRule="auto"/>
        <w:jc w:val="both"/>
        <w:rPr>
          <w:rFonts w:ascii="Times New Roman" w:hAnsi="Times New Roman" w:cs="Times New Roman"/>
          <w:b/>
          <w:sz w:val="24"/>
          <w:szCs w:val="24"/>
        </w:rPr>
      </w:pPr>
      <w:r w:rsidRPr="0074542D">
        <w:rPr>
          <w:rFonts w:ascii="Times New Roman" w:hAnsi="Times New Roman" w:cs="Times New Roman"/>
          <w:b/>
          <w:sz w:val="24"/>
          <w:szCs w:val="24"/>
        </w:rPr>
        <w:t>K bodom</w:t>
      </w:r>
      <w:r w:rsidR="00F4250C" w:rsidRPr="0074542D">
        <w:rPr>
          <w:rFonts w:ascii="Times New Roman" w:hAnsi="Times New Roman" w:cs="Times New Roman"/>
          <w:b/>
          <w:sz w:val="24"/>
          <w:szCs w:val="24"/>
        </w:rPr>
        <w:t xml:space="preserve"> 6</w:t>
      </w:r>
      <w:r w:rsidR="00245E44" w:rsidRPr="0074542D">
        <w:rPr>
          <w:rFonts w:ascii="Times New Roman" w:hAnsi="Times New Roman" w:cs="Times New Roman"/>
          <w:b/>
          <w:sz w:val="24"/>
          <w:szCs w:val="24"/>
        </w:rPr>
        <w:t xml:space="preserve">, </w:t>
      </w:r>
      <w:r w:rsidR="00B572F1" w:rsidRPr="0074542D">
        <w:rPr>
          <w:rFonts w:ascii="Times New Roman" w:hAnsi="Times New Roman" w:cs="Times New Roman"/>
          <w:b/>
          <w:sz w:val="24"/>
          <w:szCs w:val="24"/>
        </w:rPr>
        <w:t>1</w:t>
      </w:r>
      <w:r w:rsidR="00BB6475" w:rsidRPr="0074542D">
        <w:rPr>
          <w:rFonts w:ascii="Times New Roman" w:hAnsi="Times New Roman" w:cs="Times New Roman"/>
          <w:b/>
          <w:sz w:val="24"/>
          <w:szCs w:val="24"/>
        </w:rPr>
        <w:t>4</w:t>
      </w:r>
      <w:r w:rsidR="00B572F1" w:rsidRPr="005D604D">
        <w:rPr>
          <w:rFonts w:ascii="Times New Roman" w:hAnsi="Times New Roman" w:cs="Times New Roman"/>
          <w:b/>
          <w:sz w:val="24"/>
          <w:szCs w:val="24"/>
        </w:rPr>
        <w:t>, 1</w:t>
      </w:r>
      <w:r w:rsidR="005D604D" w:rsidRPr="005D604D">
        <w:rPr>
          <w:rFonts w:ascii="Times New Roman" w:hAnsi="Times New Roman" w:cs="Times New Roman"/>
          <w:b/>
          <w:sz w:val="24"/>
          <w:szCs w:val="24"/>
        </w:rPr>
        <w:t>9</w:t>
      </w:r>
      <w:r w:rsidR="00B572F1" w:rsidRPr="005D604D">
        <w:rPr>
          <w:rFonts w:ascii="Times New Roman" w:hAnsi="Times New Roman" w:cs="Times New Roman"/>
          <w:b/>
          <w:sz w:val="24"/>
          <w:szCs w:val="24"/>
        </w:rPr>
        <w:t xml:space="preserve">, </w:t>
      </w:r>
      <w:r w:rsidR="005D604D" w:rsidRPr="005D604D">
        <w:rPr>
          <w:rFonts w:ascii="Times New Roman" w:hAnsi="Times New Roman" w:cs="Times New Roman"/>
          <w:b/>
          <w:sz w:val="24"/>
          <w:szCs w:val="24"/>
        </w:rPr>
        <w:t>20</w:t>
      </w:r>
      <w:r w:rsidR="00B572F1" w:rsidRPr="005D604D">
        <w:rPr>
          <w:rFonts w:ascii="Times New Roman" w:hAnsi="Times New Roman" w:cs="Times New Roman"/>
          <w:b/>
          <w:sz w:val="24"/>
          <w:szCs w:val="24"/>
        </w:rPr>
        <w:t xml:space="preserve">, </w:t>
      </w:r>
      <w:r w:rsidR="005D604D" w:rsidRPr="005D604D">
        <w:rPr>
          <w:rFonts w:ascii="Times New Roman" w:hAnsi="Times New Roman" w:cs="Times New Roman"/>
          <w:b/>
          <w:sz w:val="24"/>
          <w:szCs w:val="24"/>
        </w:rPr>
        <w:t>21</w:t>
      </w:r>
      <w:r w:rsidR="00F4250C" w:rsidRPr="005D604D">
        <w:rPr>
          <w:rFonts w:ascii="Times New Roman" w:hAnsi="Times New Roman" w:cs="Times New Roman"/>
          <w:b/>
          <w:sz w:val="24"/>
          <w:szCs w:val="24"/>
        </w:rPr>
        <w:t xml:space="preserve"> </w:t>
      </w:r>
      <w:r w:rsidRPr="005D604D">
        <w:rPr>
          <w:rFonts w:ascii="Times New Roman" w:hAnsi="Times New Roman" w:cs="Times New Roman"/>
          <w:b/>
          <w:sz w:val="24"/>
          <w:szCs w:val="24"/>
        </w:rPr>
        <w:t xml:space="preserve">- </w:t>
      </w:r>
      <w:r w:rsidRPr="0074542D">
        <w:rPr>
          <w:rFonts w:ascii="Times New Roman" w:hAnsi="Times New Roman" w:cs="Times New Roman"/>
          <w:b/>
          <w:sz w:val="24"/>
          <w:szCs w:val="24"/>
        </w:rPr>
        <w:t xml:space="preserve">§ 2 písm. </w:t>
      </w:r>
      <w:proofErr w:type="spellStart"/>
      <w:r w:rsidRPr="0074542D">
        <w:rPr>
          <w:rFonts w:ascii="Times New Roman" w:hAnsi="Times New Roman" w:cs="Times New Roman"/>
          <w:b/>
          <w:sz w:val="24"/>
          <w:szCs w:val="24"/>
        </w:rPr>
        <w:t>av</w:t>
      </w:r>
      <w:proofErr w:type="spellEnd"/>
      <w:r w:rsidRPr="0074542D">
        <w:rPr>
          <w:rFonts w:ascii="Times New Roman" w:hAnsi="Times New Roman" w:cs="Times New Roman"/>
          <w:b/>
          <w:sz w:val="24"/>
          <w:szCs w:val="24"/>
        </w:rPr>
        <w:t xml:space="preserve">), </w:t>
      </w:r>
      <w:proofErr w:type="spellStart"/>
      <w:r w:rsidRPr="0074542D">
        <w:rPr>
          <w:rFonts w:ascii="Times New Roman" w:hAnsi="Times New Roman" w:cs="Times New Roman"/>
          <w:b/>
          <w:sz w:val="24"/>
          <w:szCs w:val="24"/>
        </w:rPr>
        <w:t>aw</w:t>
      </w:r>
      <w:proofErr w:type="spellEnd"/>
      <w:r w:rsidRPr="0074542D">
        <w:rPr>
          <w:rFonts w:ascii="Times New Roman" w:hAnsi="Times New Roman" w:cs="Times New Roman"/>
          <w:b/>
          <w:sz w:val="24"/>
          <w:szCs w:val="24"/>
        </w:rPr>
        <w:t xml:space="preserve">), </w:t>
      </w:r>
      <w:proofErr w:type="spellStart"/>
      <w:r w:rsidRPr="0074542D">
        <w:rPr>
          <w:rFonts w:ascii="Times New Roman" w:hAnsi="Times New Roman" w:cs="Times New Roman"/>
          <w:b/>
          <w:sz w:val="24"/>
          <w:szCs w:val="24"/>
        </w:rPr>
        <w:t>az</w:t>
      </w:r>
      <w:proofErr w:type="spellEnd"/>
      <w:r w:rsidRPr="0074542D">
        <w:rPr>
          <w:rFonts w:ascii="Times New Roman" w:hAnsi="Times New Roman" w:cs="Times New Roman"/>
          <w:b/>
          <w:sz w:val="24"/>
          <w:szCs w:val="24"/>
        </w:rPr>
        <w:t>) až bi)</w:t>
      </w:r>
      <w:r w:rsidR="001D72B1" w:rsidRPr="0074542D">
        <w:rPr>
          <w:rFonts w:ascii="Times New Roman" w:hAnsi="Times New Roman" w:cs="Times New Roman"/>
          <w:b/>
          <w:sz w:val="24"/>
          <w:szCs w:val="24"/>
        </w:rPr>
        <w:t>,</w:t>
      </w:r>
      <w:r w:rsidR="00000477" w:rsidRPr="0074542D">
        <w:rPr>
          <w:rFonts w:ascii="Times New Roman" w:hAnsi="Times New Roman" w:cs="Times New Roman"/>
          <w:b/>
          <w:sz w:val="24"/>
          <w:szCs w:val="24"/>
        </w:rPr>
        <w:t xml:space="preserve"> § 6b</w:t>
      </w:r>
      <w:r w:rsidR="001D72B1" w:rsidRPr="0074542D">
        <w:rPr>
          <w:rFonts w:ascii="Times New Roman" w:hAnsi="Times New Roman" w:cs="Times New Roman"/>
          <w:b/>
          <w:sz w:val="24"/>
          <w:szCs w:val="24"/>
        </w:rPr>
        <w:t xml:space="preserve">, § 17 ods. 1 písm. c), § 17 ods. 2 písm. b) a § 17 ods. 2 písm. e) </w:t>
      </w:r>
    </w:p>
    <w:p w14:paraId="2188F89A" w14:textId="3B496ACF" w:rsidR="00ED1D2F" w:rsidRPr="0074542D" w:rsidRDefault="00ED1D2F"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 xml:space="preserve">Do § 2 </w:t>
      </w:r>
      <w:r w:rsidR="00C71E72" w:rsidRPr="0074542D">
        <w:rPr>
          <w:rFonts w:ascii="Times New Roman" w:hAnsi="Times New Roman" w:cs="Times New Roman"/>
          <w:sz w:val="24"/>
          <w:szCs w:val="24"/>
        </w:rPr>
        <w:t xml:space="preserve">písm. </w:t>
      </w:r>
      <w:proofErr w:type="spellStart"/>
      <w:r w:rsidR="00C71E72" w:rsidRPr="0074542D">
        <w:rPr>
          <w:rFonts w:ascii="Times New Roman" w:hAnsi="Times New Roman" w:cs="Times New Roman"/>
          <w:sz w:val="24"/>
          <w:szCs w:val="24"/>
        </w:rPr>
        <w:t>av</w:t>
      </w:r>
      <w:proofErr w:type="spellEnd"/>
      <w:r w:rsidR="00C71E72" w:rsidRPr="0074542D">
        <w:rPr>
          <w:rFonts w:ascii="Times New Roman" w:hAnsi="Times New Roman" w:cs="Times New Roman"/>
          <w:sz w:val="24"/>
          <w:szCs w:val="24"/>
        </w:rPr>
        <w:t xml:space="preserve">), </w:t>
      </w:r>
      <w:proofErr w:type="spellStart"/>
      <w:r w:rsidR="00C71E72" w:rsidRPr="0074542D">
        <w:rPr>
          <w:rFonts w:ascii="Times New Roman" w:hAnsi="Times New Roman" w:cs="Times New Roman"/>
          <w:sz w:val="24"/>
          <w:szCs w:val="24"/>
        </w:rPr>
        <w:t>aw</w:t>
      </w:r>
      <w:proofErr w:type="spellEnd"/>
      <w:r w:rsidR="00C71E72" w:rsidRPr="0074542D">
        <w:rPr>
          <w:rFonts w:ascii="Times New Roman" w:hAnsi="Times New Roman" w:cs="Times New Roman"/>
          <w:sz w:val="24"/>
          <w:szCs w:val="24"/>
        </w:rPr>
        <w:t xml:space="preserve">), </w:t>
      </w:r>
      <w:proofErr w:type="spellStart"/>
      <w:r w:rsidR="00C71E72" w:rsidRPr="0074542D">
        <w:rPr>
          <w:rFonts w:ascii="Times New Roman" w:hAnsi="Times New Roman" w:cs="Times New Roman"/>
          <w:sz w:val="24"/>
          <w:szCs w:val="24"/>
        </w:rPr>
        <w:t>az</w:t>
      </w:r>
      <w:proofErr w:type="spellEnd"/>
      <w:r w:rsidR="00C71E72" w:rsidRPr="0074542D">
        <w:rPr>
          <w:rFonts w:ascii="Times New Roman" w:hAnsi="Times New Roman" w:cs="Times New Roman"/>
          <w:sz w:val="24"/>
          <w:szCs w:val="24"/>
        </w:rPr>
        <w:t xml:space="preserve">) </w:t>
      </w:r>
      <w:r w:rsidRPr="0074542D">
        <w:rPr>
          <w:rFonts w:ascii="Times New Roman" w:hAnsi="Times New Roman" w:cs="Times New Roman"/>
          <w:sz w:val="24"/>
          <w:szCs w:val="24"/>
        </w:rPr>
        <w:t xml:space="preserve">sa </w:t>
      </w:r>
      <w:r w:rsidR="00C71E72" w:rsidRPr="0074542D">
        <w:rPr>
          <w:rFonts w:ascii="Times New Roman" w:hAnsi="Times New Roman" w:cs="Times New Roman"/>
          <w:sz w:val="24"/>
          <w:szCs w:val="24"/>
        </w:rPr>
        <w:t xml:space="preserve">dopĺňajú </w:t>
      </w:r>
      <w:r w:rsidRPr="0074542D">
        <w:rPr>
          <w:rFonts w:ascii="Times New Roman" w:hAnsi="Times New Roman" w:cs="Times New Roman"/>
          <w:sz w:val="24"/>
          <w:szCs w:val="24"/>
        </w:rPr>
        <w:t>definície daňových zápočtov</w:t>
      </w:r>
      <w:r w:rsidR="00650912" w:rsidRPr="0074542D">
        <w:rPr>
          <w:rFonts w:ascii="Times New Roman" w:hAnsi="Times New Roman" w:cs="Times New Roman"/>
          <w:sz w:val="24"/>
          <w:szCs w:val="24"/>
        </w:rPr>
        <w:t>, a to</w:t>
      </w:r>
      <w:r w:rsidRPr="0074542D">
        <w:rPr>
          <w:rFonts w:ascii="Times New Roman" w:hAnsi="Times New Roman" w:cs="Times New Roman"/>
          <w:sz w:val="24"/>
          <w:szCs w:val="24"/>
        </w:rPr>
        <w:t xml:space="preserve"> z hľadiska ich refundovateľnosti, prevoditeľnosti a obchodovateľnosti. </w:t>
      </w:r>
    </w:p>
    <w:p w14:paraId="146922A3" w14:textId="5EF9DFA1" w:rsidR="00834E8C" w:rsidRDefault="006F7805"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Zaradenie daňového zápočtu do príslušnej kategórie ovplyvní buď výpočet oprávneného príjmu</w:t>
      </w:r>
      <w:r w:rsidR="008E5EDD" w:rsidRPr="0074542D">
        <w:rPr>
          <w:rFonts w:ascii="Times New Roman" w:hAnsi="Times New Roman" w:cs="Times New Roman"/>
          <w:sz w:val="24"/>
          <w:szCs w:val="24"/>
        </w:rPr>
        <w:t xml:space="preserve"> </w:t>
      </w:r>
      <w:r w:rsidRPr="0074542D">
        <w:rPr>
          <w:rFonts w:ascii="Times New Roman" w:hAnsi="Times New Roman" w:cs="Times New Roman"/>
          <w:sz w:val="24"/>
          <w:szCs w:val="24"/>
        </w:rPr>
        <w:t>alebo oprávnenej straty základného subjektu (ak sa daňový zápočet posúdi ako príjem základného subjektu)</w:t>
      </w:r>
      <w:r w:rsidR="0084575D" w:rsidRPr="0074542D">
        <w:rPr>
          <w:rFonts w:ascii="Times New Roman" w:hAnsi="Times New Roman" w:cs="Times New Roman"/>
          <w:sz w:val="24"/>
          <w:szCs w:val="24"/>
        </w:rPr>
        <w:t>,</w:t>
      </w:r>
      <w:r w:rsidRPr="0074542D">
        <w:rPr>
          <w:rFonts w:ascii="Times New Roman" w:hAnsi="Times New Roman" w:cs="Times New Roman"/>
          <w:sz w:val="24"/>
          <w:szCs w:val="24"/>
        </w:rPr>
        <w:t xml:space="preserve"> alebo výpočet sumy upravených zahrnutých daní (ak sa daňový zápočet posúdi ako položka, ktorá znižuje zahrnuté dane základného subjektu). </w:t>
      </w:r>
      <w:r w:rsidR="000458A0" w:rsidRPr="0074542D">
        <w:rPr>
          <w:rFonts w:ascii="Times New Roman" w:hAnsi="Times New Roman" w:cs="Times New Roman"/>
          <w:sz w:val="24"/>
          <w:szCs w:val="24"/>
        </w:rPr>
        <w:t>Posúdenie daňových</w:t>
      </w:r>
      <w:r w:rsidR="00AE4D45" w:rsidRPr="0074542D">
        <w:rPr>
          <w:rFonts w:ascii="Times New Roman" w:hAnsi="Times New Roman" w:cs="Times New Roman"/>
          <w:sz w:val="24"/>
          <w:szCs w:val="24"/>
        </w:rPr>
        <w:t xml:space="preserve"> zápočtov na účely tohto zákona</w:t>
      </w:r>
      <w:r w:rsidR="000458A0" w:rsidRPr="0074542D">
        <w:rPr>
          <w:rFonts w:ascii="Times New Roman" w:hAnsi="Times New Roman" w:cs="Times New Roman"/>
          <w:sz w:val="24"/>
          <w:szCs w:val="24"/>
        </w:rPr>
        <w:t xml:space="preserve"> sumarizuje nasledujúca tabuľka. </w:t>
      </w:r>
    </w:p>
    <w:p w14:paraId="3305165B" w14:textId="77777777" w:rsidR="0074542D" w:rsidRPr="0074542D" w:rsidRDefault="0074542D" w:rsidP="0074542D">
      <w:pPr>
        <w:spacing w:after="60" w:line="240" w:lineRule="auto"/>
        <w:jc w:val="both"/>
        <w:rPr>
          <w:rFonts w:ascii="Times New Roman" w:hAnsi="Times New Roman" w:cs="Times New Roman"/>
          <w:sz w:val="24"/>
          <w:szCs w:val="24"/>
        </w:rPr>
      </w:pPr>
    </w:p>
    <w:tbl>
      <w:tblPr>
        <w:tblStyle w:val="Mriekatabuky"/>
        <w:tblW w:w="8789" w:type="dxa"/>
        <w:tblLayout w:type="fixed"/>
        <w:tblLook w:val="04A0" w:firstRow="1" w:lastRow="0" w:firstColumn="1" w:lastColumn="0" w:noHBand="0" w:noVBand="1"/>
      </w:tblPr>
      <w:tblGrid>
        <w:gridCol w:w="421"/>
        <w:gridCol w:w="567"/>
        <w:gridCol w:w="2556"/>
        <w:gridCol w:w="2693"/>
        <w:gridCol w:w="2552"/>
      </w:tblGrid>
      <w:tr w:rsidR="006F7805" w:rsidRPr="0074542D" w14:paraId="210399F5" w14:textId="77777777" w:rsidTr="0074542D">
        <w:trPr>
          <w:cantSplit/>
          <w:trHeight w:val="1418"/>
        </w:trPr>
        <w:tc>
          <w:tcPr>
            <w:tcW w:w="421" w:type="dxa"/>
            <w:tcBorders>
              <w:top w:val="nil"/>
              <w:left w:val="nil"/>
              <w:bottom w:val="nil"/>
              <w:right w:val="nil"/>
            </w:tcBorders>
            <w:textDirection w:val="btLr"/>
            <w:vAlign w:val="center"/>
          </w:tcPr>
          <w:p w14:paraId="1226719A" w14:textId="77777777" w:rsidR="006F7805" w:rsidRPr="0074542D" w:rsidRDefault="006F7805" w:rsidP="0074542D">
            <w:pPr>
              <w:spacing w:after="60"/>
              <w:ind w:left="113" w:right="113"/>
              <w:jc w:val="center"/>
              <w:rPr>
                <w:rFonts w:ascii="Times New Roman" w:hAnsi="Times New Roman" w:cs="Times New Roman"/>
                <w:b/>
                <w:sz w:val="24"/>
                <w:szCs w:val="24"/>
              </w:rPr>
            </w:pPr>
            <w:r w:rsidRPr="0074542D">
              <w:rPr>
                <w:rFonts w:ascii="Times New Roman" w:hAnsi="Times New Roman" w:cs="Times New Roman"/>
                <w:b/>
                <w:sz w:val="24"/>
                <w:szCs w:val="24"/>
              </w:rPr>
              <w:t>+</w:t>
            </w:r>
          </w:p>
        </w:tc>
        <w:tc>
          <w:tcPr>
            <w:tcW w:w="567" w:type="dxa"/>
            <w:tcBorders>
              <w:top w:val="nil"/>
              <w:left w:val="nil"/>
              <w:bottom w:val="nil"/>
              <w:right w:val="single" w:sz="4" w:space="0" w:color="auto"/>
            </w:tcBorders>
            <w:textDirection w:val="btLr"/>
            <w:vAlign w:val="center"/>
          </w:tcPr>
          <w:p w14:paraId="67E0CBF4" w14:textId="77777777" w:rsidR="006F7805" w:rsidRPr="0074542D" w:rsidRDefault="006F7805" w:rsidP="0074542D">
            <w:pPr>
              <w:spacing w:after="60"/>
              <w:ind w:left="113" w:right="113"/>
              <w:jc w:val="center"/>
              <w:rPr>
                <w:rFonts w:ascii="Times New Roman" w:hAnsi="Times New Roman" w:cs="Times New Roman"/>
                <w:sz w:val="24"/>
                <w:szCs w:val="24"/>
              </w:rPr>
            </w:pPr>
            <w:r w:rsidRPr="0074542D">
              <w:rPr>
                <w:rFonts w:ascii="Times New Roman" w:hAnsi="Times New Roman" w:cs="Times New Roman"/>
                <w:sz w:val="24"/>
                <w:szCs w:val="24"/>
              </w:rPr>
              <w:t>&lt; 4 roky</w:t>
            </w:r>
          </w:p>
        </w:tc>
        <w:tc>
          <w:tcPr>
            <w:tcW w:w="2556" w:type="dxa"/>
            <w:tcBorders>
              <w:left w:val="single" w:sz="4" w:space="0" w:color="auto"/>
            </w:tcBorders>
            <w:vAlign w:val="center"/>
          </w:tcPr>
          <w:p w14:paraId="35FD3385" w14:textId="0673E7E6" w:rsidR="006F7805" w:rsidRPr="0074542D" w:rsidRDefault="006F7805" w:rsidP="0074542D">
            <w:pPr>
              <w:spacing w:after="60"/>
              <w:rPr>
                <w:rFonts w:ascii="Times New Roman" w:hAnsi="Times New Roman" w:cs="Times New Roman"/>
                <w:b/>
                <w:sz w:val="24"/>
                <w:szCs w:val="24"/>
              </w:rPr>
            </w:pPr>
            <w:r w:rsidRPr="0074542D">
              <w:rPr>
                <w:rFonts w:ascii="Times New Roman" w:hAnsi="Times New Roman" w:cs="Times New Roman"/>
                <w:b/>
                <w:sz w:val="24"/>
                <w:szCs w:val="24"/>
              </w:rPr>
              <w:t>Príjem</w:t>
            </w:r>
          </w:p>
          <w:p w14:paraId="4DAE5406" w14:textId="12C61C4E" w:rsidR="006F7805" w:rsidRPr="0074542D" w:rsidRDefault="000458A0" w:rsidP="0074542D">
            <w:pPr>
              <w:spacing w:after="60"/>
              <w:rPr>
                <w:rFonts w:ascii="Times New Roman" w:hAnsi="Times New Roman" w:cs="Times New Roman"/>
                <w:sz w:val="24"/>
                <w:szCs w:val="24"/>
              </w:rPr>
            </w:pPr>
            <w:r w:rsidRPr="0074542D">
              <w:rPr>
                <w:rFonts w:ascii="Times New Roman" w:hAnsi="Times New Roman" w:cs="Times New Roman"/>
                <w:sz w:val="24"/>
                <w:szCs w:val="24"/>
              </w:rPr>
              <w:t>(Kvalifikovaný refundovateľný daňový zápočet</w:t>
            </w:r>
            <w:r w:rsidR="006F7805" w:rsidRPr="0074542D">
              <w:rPr>
                <w:rFonts w:ascii="Times New Roman" w:hAnsi="Times New Roman" w:cs="Times New Roman"/>
                <w:sz w:val="24"/>
                <w:szCs w:val="24"/>
              </w:rPr>
              <w:t>)</w:t>
            </w:r>
          </w:p>
        </w:tc>
        <w:tc>
          <w:tcPr>
            <w:tcW w:w="2693" w:type="dxa"/>
            <w:vAlign w:val="center"/>
          </w:tcPr>
          <w:p w14:paraId="33DA5ACC" w14:textId="6E8C47D0" w:rsidR="006F7805" w:rsidRPr="0074542D" w:rsidRDefault="006F7805" w:rsidP="0074542D">
            <w:pPr>
              <w:spacing w:after="60"/>
              <w:rPr>
                <w:rFonts w:ascii="Times New Roman" w:hAnsi="Times New Roman" w:cs="Times New Roman"/>
                <w:b/>
                <w:sz w:val="24"/>
                <w:szCs w:val="24"/>
              </w:rPr>
            </w:pPr>
            <w:r w:rsidRPr="0074542D">
              <w:rPr>
                <w:rFonts w:ascii="Times New Roman" w:hAnsi="Times New Roman" w:cs="Times New Roman"/>
                <w:b/>
                <w:sz w:val="24"/>
                <w:szCs w:val="24"/>
              </w:rPr>
              <w:t>Príjem</w:t>
            </w:r>
          </w:p>
          <w:p w14:paraId="5ADA1E2C" w14:textId="382FCAB5" w:rsidR="006F7805" w:rsidRPr="0074542D" w:rsidRDefault="006F7805" w:rsidP="0074542D">
            <w:pPr>
              <w:spacing w:after="60"/>
              <w:rPr>
                <w:rFonts w:ascii="Times New Roman" w:hAnsi="Times New Roman" w:cs="Times New Roman"/>
                <w:sz w:val="24"/>
                <w:szCs w:val="24"/>
              </w:rPr>
            </w:pPr>
            <w:r w:rsidRPr="0074542D">
              <w:rPr>
                <w:rFonts w:ascii="Times New Roman" w:hAnsi="Times New Roman" w:cs="Times New Roman"/>
                <w:sz w:val="24"/>
                <w:szCs w:val="24"/>
              </w:rPr>
              <w:t>(</w:t>
            </w:r>
            <w:r w:rsidR="000458A0" w:rsidRPr="0074542D">
              <w:rPr>
                <w:rFonts w:ascii="Times New Roman" w:hAnsi="Times New Roman" w:cs="Times New Roman"/>
                <w:sz w:val="24"/>
                <w:szCs w:val="24"/>
              </w:rPr>
              <w:t>Kvalifikovaný refundovateľný daňový zápočet</w:t>
            </w:r>
            <w:r w:rsidRPr="0074542D">
              <w:rPr>
                <w:rFonts w:ascii="Times New Roman" w:hAnsi="Times New Roman" w:cs="Times New Roman"/>
                <w:sz w:val="24"/>
                <w:szCs w:val="24"/>
              </w:rPr>
              <w:t>)</w:t>
            </w:r>
          </w:p>
        </w:tc>
        <w:tc>
          <w:tcPr>
            <w:tcW w:w="2552" w:type="dxa"/>
            <w:vAlign w:val="center"/>
          </w:tcPr>
          <w:p w14:paraId="272DD1ED" w14:textId="77777777" w:rsidR="006F7805" w:rsidRPr="0074542D" w:rsidRDefault="006F7805" w:rsidP="0074542D">
            <w:pPr>
              <w:spacing w:after="60"/>
              <w:rPr>
                <w:rFonts w:ascii="Times New Roman" w:hAnsi="Times New Roman" w:cs="Times New Roman"/>
                <w:b/>
                <w:sz w:val="24"/>
                <w:szCs w:val="24"/>
              </w:rPr>
            </w:pPr>
            <w:r w:rsidRPr="0074542D">
              <w:rPr>
                <w:rFonts w:ascii="Times New Roman" w:hAnsi="Times New Roman" w:cs="Times New Roman"/>
                <w:b/>
                <w:sz w:val="24"/>
                <w:szCs w:val="24"/>
              </w:rPr>
              <w:t>Príjem</w:t>
            </w:r>
          </w:p>
          <w:p w14:paraId="1552B557" w14:textId="234DAF3D" w:rsidR="006F7805" w:rsidRPr="0074542D" w:rsidRDefault="006F7805" w:rsidP="0074542D">
            <w:pPr>
              <w:spacing w:after="60"/>
              <w:rPr>
                <w:rFonts w:ascii="Times New Roman" w:hAnsi="Times New Roman" w:cs="Times New Roman"/>
                <w:sz w:val="24"/>
                <w:szCs w:val="24"/>
              </w:rPr>
            </w:pPr>
            <w:r w:rsidRPr="0074542D">
              <w:rPr>
                <w:rFonts w:ascii="Times New Roman" w:hAnsi="Times New Roman" w:cs="Times New Roman"/>
                <w:sz w:val="24"/>
                <w:szCs w:val="24"/>
              </w:rPr>
              <w:t>(</w:t>
            </w:r>
            <w:r w:rsidR="000458A0" w:rsidRPr="0074542D">
              <w:rPr>
                <w:rFonts w:ascii="Times New Roman" w:hAnsi="Times New Roman" w:cs="Times New Roman"/>
                <w:sz w:val="24"/>
                <w:szCs w:val="24"/>
              </w:rPr>
              <w:t>Kvalifikovaný refundovateľný daňový zápočet</w:t>
            </w:r>
            <w:r w:rsidRPr="0074542D">
              <w:rPr>
                <w:rFonts w:ascii="Times New Roman" w:hAnsi="Times New Roman" w:cs="Times New Roman"/>
                <w:sz w:val="24"/>
                <w:szCs w:val="24"/>
              </w:rPr>
              <w:t>)</w:t>
            </w:r>
          </w:p>
        </w:tc>
      </w:tr>
      <w:tr w:rsidR="006F7805" w:rsidRPr="0074542D" w14:paraId="22BB7DC9" w14:textId="77777777" w:rsidTr="0074542D">
        <w:trPr>
          <w:cantSplit/>
          <w:trHeight w:val="1985"/>
        </w:trPr>
        <w:tc>
          <w:tcPr>
            <w:tcW w:w="421" w:type="dxa"/>
            <w:tcBorders>
              <w:top w:val="nil"/>
              <w:left w:val="nil"/>
              <w:bottom w:val="nil"/>
              <w:right w:val="nil"/>
            </w:tcBorders>
            <w:textDirection w:val="btLr"/>
            <w:vAlign w:val="center"/>
          </w:tcPr>
          <w:p w14:paraId="22360D32" w14:textId="64687A1B" w:rsidR="006F7805" w:rsidRPr="0074542D" w:rsidRDefault="000458A0" w:rsidP="0074542D">
            <w:pPr>
              <w:spacing w:after="60"/>
              <w:ind w:left="113" w:right="113"/>
              <w:rPr>
                <w:rFonts w:ascii="Times New Roman" w:hAnsi="Times New Roman" w:cs="Times New Roman"/>
                <w:b/>
                <w:sz w:val="24"/>
                <w:szCs w:val="24"/>
              </w:rPr>
            </w:pPr>
            <w:r w:rsidRPr="0074542D">
              <w:rPr>
                <w:rFonts w:ascii="Times New Roman" w:hAnsi="Times New Roman" w:cs="Times New Roman"/>
                <w:b/>
              </w:rPr>
              <w:t>Refundovateľno</w:t>
            </w:r>
            <w:r w:rsidRPr="0074542D">
              <w:rPr>
                <w:rFonts w:ascii="Times New Roman" w:hAnsi="Times New Roman" w:cs="Times New Roman"/>
                <w:b/>
                <w:sz w:val="24"/>
                <w:szCs w:val="24"/>
              </w:rPr>
              <w:t>sť</w:t>
            </w:r>
          </w:p>
        </w:tc>
        <w:tc>
          <w:tcPr>
            <w:tcW w:w="567" w:type="dxa"/>
            <w:tcBorders>
              <w:top w:val="nil"/>
              <w:left w:val="nil"/>
              <w:bottom w:val="nil"/>
              <w:right w:val="single" w:sz="4" w:space="0" w:color="auto"/>
            </w:tcBorders>
            <w:textDirection w:val="btLr"/>
            <w:vAlign w:val="center"/>
          </w:tcPr>
          <w:p w14:paraId="0EA4EBB1" w14:textId="77777777" w:rsidR="006F7805" w:rsidRPr="0074542D" w:rsidRDefault="006F7805" w:rsidP="0074542D">
            <w:pPr>
              <w:spacing w:after="60"/>
              <w:ind w:left="113" w:right="113"/>
              <w:jc w:val="center"/>
              <w:rPr>
                <w:rFonts w:ascii="Times New Roman" w:hAnsi="Times New Roman" w:cs="Times New Roman"/>
                <w:sz w:val="24"/>
                <w:szCs w:val="24"/>
              </w:rPr>
            </w:pPr>
            <w:r w:rsidRPr="0074542D">
              <w:rPr>
                <w:rFonts w:ascii="Times New Roman" w:hAnsi="Times New Roman" w:cs="Times New Roman"/>
                <w:sz w:val="24"/>
                <w:szCs w:val="24"/>
              </w:rPr>
              <w:t>&gt; 4 roky</w:t>
            </w:r>
          </w:p>
        </w:tc>
        <w:tc>
          <w:tcPr>
            <w:tcW w:w="2556" w:type="dxa"/>
            <w:tcBorders>
              <w:left w:val="single" w:sz="4" w:space="0" w:color="auto"/>
            </w:tcBorders>
            <w:vAlign w:val="center"/>
          </w:tcPr>
          <w:p w14:paraId="67F2A570" w14:textId="0CF2D9C0" w:rsidR="006F7805" w:rsidRPr="0074542D" w:rsidRDefault="006F7805" w:rsidP="0074542D">
            <w:pPr>
              <w:spacing w:after="60"/>
              <w:rPr>
                <w:rFonts w:ascii="Times New Roman" w:hAnsi="Times New Roman" w:cs="Times New Roman"/>
                <w:b/>
                <w:sz w:val="24"/>
                <w:szCs w:val="24"/>
              </w:rPr>
            </w:pPr>
            <w:r w:rsidRPr="0074542D">
              <w:rPr>
                <w:rFonts w:ascii="Times New Roman" w:hAnsi="Times New Roman" w:cs="Times New Roman"/>
                <w:b/>
                <w:sz w:val="24"/>
                <w:szCs w:val="24"/>
              </w:rPr>
              <w:t>Zníženie zahrnutých daní</w:t>
            </w:r>
          </w:p>
          <w:p w14:paraId="62C1A61B" w14:textId="7D85CF64" w:rsidR="006F7805" w:rsidRPr="0074542D" w:rsidRDefault="006F7805" w:rsidP="0074542D">
            <w:pPr>
              <w:spacing w:after="60"/>
              <w:rPr>
                <w:rFonts w:ascii="Times New Roman" w:hAnsi="Times New Roman" w:cs="Times New Roman"/>
                <w:sz w:val="24"/>
                <w:szCs w:val="24"/>
              </w:rPr>
            </w:pPr>
            <w:r w:rsidRPr="0074542D">
              <w:rPr>
                <w:rFonts w:ascii="Times New Roman" w:hAnsi="Times New Roman" w:cs="Times New Roman"/>
                <w:sz w:val="24"/>
                <w:szCs w:val="24"/>
              </w:rPr>
              <w:t>(Nekvalifikovan</w:t>
            </w:r>
            <w:r w:rsidR="000458A0" w:rsidRPr="0074542D">
              <w:rPr>
                <w:rFonts w:ascii="Times New Roman" w:hAnsi="Times New Roman" w:cs="Times New Roman"/>
                <w:sz w:val="24"/>
                <w:szCs w:val="24"/>
              </w:rPr>
              <w:t>ý refundovateľný daňový zápočet</w:t>
            </w:r>
            <w:r w:rsidRPr="0074542D">
              <w:rPr>
                <w:rFonts w:ascii="Times New Roman" w:hAnsi="Times New Roman" w:cs="Times New Roman"/>
                <w:sz w:val="24"/>
                <w:szCs w:val="24"/>
              </w:rPr>
              <w:t>)</w:t>
            </w:r>
          </w:p>
        </w:tc>
        <w:tc>
          <w:tcPr>
            <w:tcW w:w="2693" w:type="dxa"/>
            <w:vAlign w:val="center"/>
          </w:tcPr>
          <w:p w14:paraId="1C805EDE" w14:textId="77777777" w:rsidR="006F7805" w:rsidRPr="0074542D" w:rsidRDefault="006F7805" w:rsidP="0074542D">
            <w:pPr>
              <w:spacing w:after="60"/>
              <w:rPr>
                <w:rFonts w:ascii="Times New Roman" w:hAnsi="Times New Roman" w:cs="Times New Roman"/>
                <w:b/>
                <w:sz w:val="24"/>
                <w:szCs w:val="24"/>
              </w:rPr>
            </w:pPr>
            <w:r w:rsidRPr="0074542D">
              <w:rPr>
                <w:rFonts w:ascii="Times New Roman" w:hAnsi="Times New Roman" w:cs="Times New Roman"/>
                <w:b/>
                <w:sz w:val="24"/>
                <w:szCs w:val="24"/>
              </w:rPr>
              <w:t>Zníženie zahrnutých daní</w:t>
            </w:r>
          </w:p>
          <w:p w14:paraId="52ABA1C1" w14:textId="2789E122" w:rsidR="006F7805" w:rsidRPr="0074542D" w:rsidRDefault="006F7805" w:rsidP="0074542D">
            <w:pPr>
              <w:spacing w:after="60"/>
              <w:rPr>
                <w:rFonts w:ascii="Times New Roman" w:hAnsi="Times New Roman" w:cs="Times New Roman"/>
                <w:sz w:val="24"/>
                <w:szCs w:val="24"/>
              </w:rPr>
            </w:pPr>
            <w:r w:rsidRPr="0074542D">
              <w:rPr>
                <w:rFonts w:ascii="Times New Roman" w:hAnsi="Times New Roman" w:cs="Times New Roman"/>
                <w:sz w:val="24"/>
                <w:szCs w:val="24"/>
              </w:rPr>
              <w:t>(</w:t>
            </w:r>
            <w:r w:rsidR="000458A0" w:rsidRPr="0074542D">
              <w:rPr>
                <w:rFonts w:ascii="Times New Roman" w:hAnsi="Times New Roman" w:cs="Times New Roman"/>
                <w:sz w:val="24"/>
                <w:szCs w:val="24"/>
              </w:rPr>
              <w:t>Nekvalifikovaný refundovateľný daňový zápočet</w:t>
            </w:r>
            <w:r w:rsidRPr="0074542D">
              <w:rPr>
                <w:rFonts w:ascii="Times New Roman" w:hAnsi="Times New Roman" w:cs="Times New Roman"/>
                <w:sz w:val="24"/>
                <w:szCs w:val="24"/>
              </w:rPr>
              <w:t>)</w:t>
            </w:r>
          </w:p>
        </w:tc>
        <w:tc>
          <w:tcPr>
            <w:tcW w:w="2552" w:type="dxa"/>
            <w:vAlign w:val="center"/>
          </w:tcPr>
          <w:p w14:paraId="1D694786" w14:textId="00C9D009" w:rsidR="006F7805" w:rsidRPr="0074542D" w:rsidRDefault="000458A0" w:rsidP="0074542D">
            <w:pPr>
              <w:spacing w:after="60"/>
              <w:rPr>
                <w:rFonts w:ascii="Times New Roman" w:hAnsi="Times New Roman" w:cs="Times New Roman"/>
                <w:b/>
                <w:sz w:val="24"/>
                <w:szCs w:val="24"/>
              </w:rPr>
            </w:pPr>
            <w:r w:rsidRPr="0074542D">
              <w:rPr>
                <w:rFonts w:ascii="Times New Roman" w:hAnsi="Times New Roman" w:cs="Times New Roman"/>
                <w:b/>
                <w:sz w:val="24"/>
                <w:szCs w:val="24"/>
              </w:rPr>
              <w:t>Príjem</w:t>
            </w:r>
          </w:p>
          <w:p w14:paraId="6AE9B46C" w14:textId="093B5408" w:rsidR="006F7805" w:rsidRPr="0074542D" w:rsidRDefault="006F7805" w:rsidP="0074542D">
            <w:pPr>
              <w:spacing w:after="60"/>
              <w:rPr>
                <w:rFonts w:ascii="Times New Roman" w:hAnsi="Times New Roman" w:cs="Times New Roman"/>
                <w:sz w:val="24"/>
                <w:szCs w:val="24"/>
              </w:rPr>
            </w:pPr>
            <w:r w:rsidRPr="0074542D">
              <w:rPr>
                <w:rFonts w:ascii="Times New Roman" w:hAnsi="Times New Roman" w:cs="Times New Roman"/>
                <w:sz w:val="24"/>
                <w:szCs w:val="24"/>
              </w:rPr>
              <w:t>(</w:t>
            </w:r>
            <w:r w:rsidR="000458A0" w:rsidRPr="0074542D">
              <w:rPr>
                <w:rFonts w:ascii="Times New Roman" w:hAnsi="Times New Roman" w:cs="Times New Roman"/>
                <w:sz w:val="24"/>
                <w:szCs w:val="24"/>
              </w:rPr>
              <w:t>Obchodovateľný prevoditeľný daňový zápočet</w:t>
            </w:r>
            <w:r w:rsidRPr="0074542D">
              <w:rPr>
                <w:rFonts w:ascii="Times New Roman" w:hAnsi="Times New Roman" w:cs="Times New Roman"/>
                <w:sz w:val="24"/>
                <w:szCs w:val="24"/>
              </w:rPr>
              <w:t>)</w:t>
            </w:r>
          </w:p>
        </w:tc>
      </w:tr>
      <w:tr w:rsidR="006F7805" w:rsidRPr="0074542D" w14:paraId="12AAA884" w14:textId="77777777" w:rsidTr="00834E8C">
        <w:trPr>
          <w:cantSplit/>
          <w:trHeight w:val="1134"/>
        </w:trPr>
        <w:tc>
          <w:tcPr>
            <w:tcW w:w="421" w:type="dxa"/>
            <w:tcBorders>
              <w:top w:val="nil"/>
              <w:left w:val="nil"/>
              <w:bottom w:val="nil"/>
              <w:right w:val="nil"/>
            </w:tcBorders>
            <w:textDirection w:val="btLr"/>
            <w:vAlign w:val="center"/>
          </w:tcPr>
          <w:p w14:paraId="0DD546E3" w14:textId="77777777" w:rsidR="006F7805" w:rsidRPr="0074542D" w:rsidRDefault="006F7805" w:rsidP="0074542D">
            <w:pPr>
              <w:spacing w:after="60"/>
              <w:ind w:left="113" w:right="113"/>
              <w:jc w:val="center"/>
              <w:rPr>
                <w:rFonts w:ascii="Times New Roman" w:hAnsi="Times New Roman" w:cs="Times New Roman"/>
                <w:b/>
                <w:sz w:val="24"/>
                <w:szCs w:val="24"/>
              </w:rPr>
            </w:pPr>
            <w:r w:rsidRPr="0074542D">
              <w:rPr>
                <w:rFonts w:ascii="Times New Roman" w:hAnsi="Times New Roman" w:cs="Times New Roman"/>
                <w:b/>
                <w:sz w:val="24"/>
                <w:szCs w:val="24"/>
              </w:rPr>
              <w:t>-</w:t>
            </w:r>
          </w:p>
        </w:tc>
        <w:tc>
          <w:tcPr>
            <w:tcW w:w="567" w:type="dxa"/>
            <w:tcBorders>
              <w:top w:val="nil"/>
              <w:left w:val="nil"/>
              <w:bottom w:val="nil"/>
              <w:right w:val="single" w:sz="4" w:space="0" w:color="auto"/>
            </w:tcBorders>
            <w:textDirection w:val="btLr"/>
            <w:vAlign w:val="center"/>
          </w:tcPr>
          <w:p w14:paraId="4A0D3527" w14:textId="5684AD3E" w:rsidR="006F7805" w:rsidRPr="0074542D" w:rsidRDefault="000458A0" w:rsidP="0074542D">
            <w:pPr>
              <w:spacing w:after="60"/>
              <w:ind w:left="113" w:right="113"/>
              <w:jc w:val="center"/>
              <w:rPr>
                <w:rFonts w:ascii="Times New Roman" w:hAnsi="Times New Roman" w:cs="Times New Roman"/>
                <w:sz w:val="24"/>
                <w:szCs w:val="24"/>
              </w:rPr>
            </w:pPr>
            <w:r w:rsidRPr="0074542D">
              <w:rPr>
                <w:rFonts w:ascii="Times New Roman" w:hAnsi="Times New Roman" w:cs="Times New Roman"/>
                <w:sz w:val="24"/>
                <w:szCs w:val="24"/>
              </w:rPr>
              <w:t>Žiadna</w:t>
            </w:r>
          </w:p>
        </w:tc>
        <w:tc>
          <w:tcPr>
            <w:tcW w:w="2556" w:type="dxa"/>
            <w:tcBorders>
              <w:left w:val="single" w:sz="4" w:space="0" w:color="auto"/>
              <w:bottom w:val="single" w:sz="4" w:space="0" w:color="auto"/>
            </w:tcBorders>
            <w:vAlign w:val="center"/>
          </w:tcPr>
          <w:p w14:paraId="779F21DD" w14:textId="77777777" w:rsidR="000458A0" w:rsidRPr="0074542D" w:rsidRDefault="000458A0" w:rsidP="0074542D">
            <w:pPr>
              <w:spacing w:after="60"/>
              <w:rPr>
                <w:rFonts w:ascii="Times New Roman" w:hAnsi="Times New Roman" w:cs="Times New Roman"/>
                <w:b/>
                <w:sz w:val="24"/>
                <w:szCs w:val="24"/>
              </w:rPr>
            </w:pPr>
            <w:r w:rsidRPr="0074542D">
              <w:rPr>
                <w:rFonts w:ascii="Times New Roman" w:hAnsi="Times New Roman" w:cs="Times New Roman"/>
                <w:b/>
                <w:sz w:val="24"/>
                <w:szCs w:val="24"/>
              </w:rPr>
              <w:t>Zníženie zahrnutých daní</w:t>
            </w:r>
          </w:p>
          <w:p w14:paraId="24CF3BE7" w14:textId="2EE30935" w:rsidR="006F7805" w:rsidRPr="0074542D" w:rsidRDefault="000458A0" w:rsidP="0074542D">
            <w:pPr>
              <w:spacing w:after="60"/>
              <w:rPr>
                <w:rFonts w:ascii="Times New Roman" w:hAnsi="Times New Roman" w:cs="Times New Roman"/>
                <w:sz w:val="24"/>
                <w:szCs w:val="24"/>
              </w:rPr>
            </w:pPr>
            <w:r w:rsidRPr="0074542D">
              <w:rPr>
                <w:rFonts w:ascii="Times New Roman" w:hAnsi="Times New Roman" w:cs="Times New Roman"/>
                <w:sz w:val="24"/>
                <w:szCs w:val="24"/>
              </w:rPr>
              <w:t xml:space="preserve"> </w:t>
            </w:r>
            <w:r w:rsidR="006F7805" w:rsidRPr="0074542D">
              <w:rPr>
                <w:rFonts w:ascii="Times New Roman" w:hAnsi="Times New Roman" w:cs="Times New Roman"/>
                <w:sz w:val="24"/>
                <w:szCs w:val="24"/>
              </w:rPr>
              <w:t>(</w:t>
            </w:r>
            <w:r w:rsidRPr="0074542D">
              <w:rPr>
                <w:rFonts w:ascii="Times New Roman" w:hAnsi="Times New Roman" w:cs="Times New Roman"/>
                <w:sz w:val="24"/>
                <w:szCs w:val="24"/>
              </w:rPr>
              <w:t>Iné daňové zápočty</w:t>
            </w:r>
            <w:r w:rsidR="006F7805" w:rsidRPr="0074542D">
              <w:rPr>
                <w:rFonts w:ascii="Times New Roman" w:hAnsi="Times New Roman" w:cs="Times New Roman"/>
                <w:sz w:val="24"/>
                <w:szCs w:val="24"/>
              </w:rPr>
              <w:t>)</w:t>
            </w:r>
          </w:p>
        </w:tc>
        <w:tc>
          <w:tcPr>
            <w:tcW w:w="2693" w:type="dxa"/>
            <w:tcBorders>
              <w:bottom w:val="single" w:sz="4" w:space="0" w:color="auto"/>
            </w:tcBorders>
            <w:vAlign w:val="center"/>
          </w:tcPr>
          <w:p w14:paraId="52CA078A" w14:textId="77777777" w:rsidR="000458A0" w:rsidRPr="0074542D" w:rsidRDefault="000458A0" w:rsidP="0074542D">
            <w:pPr>
              <w:spacing w:after="60"/>
              <w:rPr>
                <w:rFonts w:ascii="Times New Roman" w:hAnsi="Times New Roman" w:cs="Times New Roman"/>
                <w:b/>
                <w:sz w:val="24"/>
                <w:szCs w:val="24"/>
              </w:rPr>
            </w:pPr>
            <w:r w:rsidRPr="0074542D">
              <w:rPr>
                <w:rFonts w:ascii="Times New Roman" w:hAnsi="Times New Roman" w:cs="Times New Roman"/>
                <w:b/>
                <w:sz w:val="24"/>
                <w:szCs w:val="24"/>
              </w:rPr>
              <w:t>Zníženie zahrnutých daní</w:t>
            </w:r>
          </w:p>
          <w:p w14:paraId="6F7F075B" w14:textId="6DDA956B" w:rsidR="006F7805" w:rsidRPr="0074542D" w:rsidRDefault="000458A0" w:rsidP="0074542D">
            <w:pPr>
              <w:spacing w:after="60"/>
              <w:rPr>
                <w:rFonts w:ascii="Times New Roman" w:hAnsi="Times New Roman" w:cs="Times New Roman"/>
                <w:sz w:val="24"/>
                <w:szCs w:val="24"/>
              </w:rPr>
            </w:pPr>
            <w:r w:rsidRPr="0074542D">
              <w:rPr>
                <w:rFonts w:ascii="Times New Roman" w:hAnsi="Times New Roman" w:cs="Times New Roman"/>
                <w:sz w:val="24"/>
                <w:szCs w:val="24"/>
              </w:rPr>
              <w:t xml:space="preserve"> </w:t>
            </w:r>
            <w:r w:rsidR="006F7805" w:rsidRPr="0074542D">
              <w:rPr>
                <w:rFonts w:ascii="Times New Roman" w:hAnsi="Times New Roman" w:cs="Times New Roman"/>
                <w:sz w:val="24"/>
                <w:szCs w:val="24"/>
              </w:rPr>
              <w:t>(</w:t>
            </w:r>
            <w:r w:rsidRPr="0074542D">
              <w:rPr>
                <w:rFonts w:ascii="Times New Roman" w:hAnsi="Times New Roman" w:cs="Times New Roman"/>
                <w:sz w:val="24"/>
                <w:szCs w:val="24"/>
              </w:rPr>
              <w:t>Neobchodovateľný prevoditeľný daňový zápočet</w:t>
            </w:r>
            <w:r w:rsidR="006F7805" w:rsidRPr="0074542D">
              <w:rPr>
                <w:rFonts w:ascii="Times New Roman" w:hAnsi="Times New Roman" w:cs="Times New Roman"/>
                <w:sz w:val="24"/>
                <w:szCs w:val="24"/>
              </w:rPr>
              <w:t>)</w:t>
            </w:r>
          </w:p>
        </w:tc>
        <w:tc>
          <w:tcPr>
            <w:tcW w:w="2552" w:type="dxa"/>
            <w:tcBorders>
              <w:bottom w:val="single" w:sz="4" w:space="0" w:color="auto"/>
            </w:tcBorders>
            <w:vAlign w:val="center"/>
          </w:tcPr>
          <w:p w14:paraId="774A1F1F" w14:textId="39099B05" w:rsidR="006F7805" w:rsidRPr="0074542D" w:rsidRDefault="000458A0" w:rsidP="0074542D">
            <w:pPr>
              <w:spacing w:after="60"/>
              <w:rPr>
                <w:rFonts w:ascii="Times New Roman" w:hAnsi="Times New Roman" w:cs="Times New Roman"/>
                <w:b/>
                <w:sz w:val="24"/>
                <w:szCs w:val="24"/>
              </w:rPr>
            </w:pPr>
            <w:r w:rsidRPr="0074542D">
              <w:rPr>
                <w:rFonts w:ascii="Times New Roman" w:hAnsi="Times New Roman" w:cs="Times New Roman"/>
                <w:b/>
                <w:sz w:val="24"/>
                <w:szCs w:val="24"/>
              </w:rPr>
              <w:t>Príjem</w:t>
            </w:r>
          </w:p>
          <w:p w14:paraId="7198EC35" w14:textId="324D1D70" w:rsidR="006F7805" w:rsidRPr="0074542D" w:rsidRDefault="006F7805" w:rsidP="0074542D">
            <w:pPr>
              <w:spacing w:after="60"/>
              <w:rPr>
                <w:rFonts w:ascii="Times New Roman" w:hAnsi="Times New Roman" w:cs="Times New Roman"/>
                <w:sz w:val="24"/>
                <w:szCs w:val="24"/>
              </w:rPr>
            </w:pPr>
            <w:r w:rsidRPr="0074542D">
              <w:rPr>
                <w:rFonts w:ascii="Times New Roman" w:hAnsi="Times New Roman" w:cs="Times New Roman"/>
                <w:sz w:val="24"/>
                <w:szCs w:val="24"/>
              </w:rPr>
              <w:t>(</w:t>
            </w:r>
            <w:r w:rsidR="000458A0" w:rsidRPr="0074542D">
              <w:rPr>
                <w:rFonts w:ascii="Times New Roman" w:hAnsi="Times New Roman" w:cs="Times New Roman"/>
                <w:sz w:val="24"/>
                <w:szCs w:val="24"/>
              </w:rPr>
              <w:t>Obchodovateľný prevoditeľný daňový zápočet</w:t>
            </w:r>
            <w:r w:rsidRPr="0074542D">
              <w:rPr>
                <w:rFonts w:ascii="Times New Roman" w:hAnsi="Times New Roman" w:cs="Times New Roman"/>
                <w:sz w:val="24"/>
                <w:szCs w:val="24"/>
              </w:rPr>
              <w:t>)</w:t>
            </w:r>
          </w:p>
        </w:tc>
      </w:tr>
      <w:tr w:rsidR="006F7805" w:rsidRPr="0074542D" w14:paraId="1242C163" w14:textId="77777777" w:rsidTr="00834E8C">
        <w:trPr>
          <w:cantSplit/>
          <w:trHeight w:val="427"/>
        </w:trPr>
        <w:tc>
          <w:tcPr>
            <w:tcW w:w="421" w:type="dxa"/>
            <w:tcBorders>
              <w:top w:val="nil"/>
              <w:left w:val="nil"/>
              <w:bottom w:val="nil"/>
              <w:right w:val="nil"/>
            </w:tcBorders>
            <w:textDirection w:val="btLr"/>
          </w:tcPr>
          <w:p w14:paraId="380F7BC9" w14:textId="77777777" w:rsidR="006F7805" w:rsidRPr="0074542D" w:rsidRDefault="006F7805" w:rsidP="0074542D">
            <w:pPr>
              <w:spacing w:after="60"/>
              <w:ind w:left="113" w:right="113"/>
              <w:jc w:val="both"/>
              <w:rPr>
                <w:rFonts w:ascii="Times New Roman" w:hAnsi="Times New Roman" w:cs="Times New Roman"/>
                <w:sz w:val="24"/>
                <w:szCs w:val="24"/>
              </w:rPr>
            </w:pPr>
          </w:p>
        </w:tc>
        <w:tc>
          <w:tcPr>
            <w:tcW w:w="567" w:type="dxa"/>
            <w:tcBorders>
              <w:top w:val="nil"/>
              <w:left w:val="nil"/>
              <w:bottom w:val="nil"/>
              <w:right w:val="nil"/>
            </w:tcBorders>
            <w:textDirection w:val="btLr"/>
          </w:tcPr>
          <w:p w14:paraId="450CB1D3" w14:textId="77777777" w:rsidR="006F7805" w:rsidRPr="0074542D" w:rsidRDefault="006F7805" w:rsidP="0074542D">
            <w:pPr>
              <w:spacing w:after="60"/>
              <w:ind w:left="113" w:right="113"/>
              <w:jc w:val="both"/>
              <w:rPr>
                <w:rFonts w:ascii="Times New Roman" w:hAnsi="Times New Roman" w:cs="Times New Roman"/>
                <w:sz w:val="24"/>
                <w:szCs w:val="24"/>
              </w:rPr>
            </w:pPr>
          </w:p>
        </w:tc>
        <w:tc>
          <w:tcPr>
            <w:tcW w:w="2556" w:type="dxa"/>
            <w:tcBorders>
              <w:top w:val="single" w:sz="4" w:space="0" w:color="auto"/>
              <w:left w:val="nil"/>
              <w:bottom w:val="nil"/>
              <w:right w:val="nil"/>
            </w:tcBorders>
            <w:vAlign w:val="center"/>
          </w:tcPr>
          <w:p w14:paraId="130EC365" w14:textId="6B361E02" w:rsidR="006F7805" w:rsidRPr="0074542D" w:rsidRDefault="000458A0" w:rsidP="0074542D">
            <w:pPr>
              <w:spacing w:after="60"/>
              <w:jc w:val="center"/>
              <w:rPr>
                <w:rFonts w:ascii="Times New Roman" w:hAnsi="Times New Roman" w:cs="Times New Roman"/>
                <w:sz w:val="24"/>
                <w:szCs w:val="24"/>
              </w:rPr>
            </w:pPr>
            <w:r w:rsidRPr="0074542D">
              <w:rPr>
                <w:rFonts w:ascii="Times New Roman" w:hAnsi="Times New Roman" w:cs="Times New Roman"/>
                <w:sz w:val="24"/>
                <w:szCs w:val="24"/>
              </w:rPr>
              <w:t>Žiadna</w:t>
            </w:r>
          </w:p>
        </w:tc>
        <w:tc>
          <w:tcPr>
            <w:tcW w:w="2693" w:type="dxa"/>
            <w:tcBorders>
              <w:top w:val="single" w:sz="4" w:space="0" w:color="auto"/>
              <w:left w:val="nil"/>
              <w:bottom w:val="nil"/>
              <w:right w:val="nil"/>
            </w:tcBorders>
            <w:vAlign w:val="center"/>
          </w:tcPr>
          <w:p w14:paraId="386AC811" w14:textId="2D589696" w:rsidR="006F7805" w:rsidRPr="0074542D" w:rsidRDefault="000458A0" w:rsidP="0074542D">
            <w:pPr>
              <w:spacing w:after="60"/>
              <w:jc w:val="center"/>
              <w:rPr>
                <w:rFonts w:ascii="Times New Roman" w:hAnsi="Times New Roman" w:cs="Times New Roman"/>
                <w:sz w:val="24"/>
                <w:szCs w:val="24"/>
              </w:rPr>
            </w:pPr>
            <w:r w:rsidRPr="0074542D">
              <w:rPr>
                <w:rFonts w:ascii="Times New Roman" w:hAnsi="Times New Roman" w:cs="Times New Roman"/>
                <w:sz w:val="24"/>
                <w:szCs w:val="24"/>
              </w:rPr>
              <w:t>Neobchodovateľné</w:t>
            </w:r>
          </w:p>
        </w:tc>
        <w:tc>
          <w:tcPr>
            <w:tcW w:w="2552" w:type="dxa"/>
            <w:tcBorders>
              <w:top w:val="single" w:sz="4" w:space="0" w:color="auto"/>
              <w:left w:val="nil"/>
              <w:bottom w:val="nil"/>
              <w:right w:val="nil"/>
            </w:tcBorders>
            <w:vAlign w:val="center"/>
          </w:tcPr>
          <w:p w14:paraId="738A0DDD" w14:textId="05DF5443" w:rsidR="006F7805" w:rsidRPr="0074542D" w:rsidRDefault="000458A0" w:rsidP="0074542D">
            <w:pPr>
              <w:spacing w:after="60"/>
              <w:jc w:val="center"/>
              <w:rPr>
                <w:rFonts w:ascii="Times New Roman" w:hAnsi="Times New Roman" w:cs="Times New Roman"/>
                <w:sz w:val="24"/>
                <w:szCs w:val="24"/>
              </w:rPr>
            </w:pPr>
            <w:r w:rsidRPr="0074542D">
              <w:rPr>
                <w:rFonts w:ascii="Times New Roman" w:hAnsi="Times New Roman" w:cs="Times New Roman"/>
                <w:sz w:val="24"/>
                <w:szCs w:val="24"/>
              </w:rPr>
              <w:t>Obchodovateľné</w:t>
            </w:r>
          </w:p>
        </w:tc>
      </w:tr>
      <w:tr w:rsidR="006F7805" w:rsidRPr="0074542D" w14:paraId="7E7735E2" w14:textId="77777777" w:rsidTr="00834E8C">
        <w:trPr>
          <w:cantSplit/>
          <w:trHeight w:val="419"/>
        </w:trPr>
        <w:tc>
          <w:tcPr>
            <w:tcW w:w="421" w:type="dxa"/>
            <w:tcBorders>
              <w:top w:val="nil"/>
              <w:left w:val="nil"/>
              <w:bottom w:val="nil"/>
              <w:right w:val="nil"/>
            </w:tcBorders>
            <w:textDirection w:val="btLr"/>
          </w:tcPr>
          <w:p w14:paraId="2601AE3C" w14:textId="77777777" w:rsidR="006F7805" w:rsidRPr="0074542D" w:rsidRDefault="006F7805" w:rsidP="0074542D">
            <w:pPr>
              <w:spacing w:after="60"/>
              <w:ind w:left="113" w:right="113"/>
              <w:jc w:val="both"/>
              <w:rPr>
                <w:rFonts w:ascii="Times New Roman" w:hAnsi="Times New Roman" w:cs="Times New Roman"/>
                <w:sz w:val="24"/>
                <w:szCs w:val="24"/>
              </w:rPr>
            </w:pPr>
          </w:p>
        </w:tc>
        <w:tc>
          <w:tcPr>
            <w:tcW w:w="567" w:type="dxa"/>
            <w:tcBorders>
              <w:top w:val="nil"/>
              <w:left w:val="nil"/>
              <w:bottom w:val="nil"/>
              <w:right w:val="nil"/>
            </w:tcBorders>
            <w:textDirection w:val="btLr"/>
          </w:tcPr>
          <w:p w14:paraId="29860146" w14:textId="77777777" w:rsidR="006F7805" w:rsidRPr="0074542D" w:rsidRDefault="006F7805" w:rsidP="0074542D">
            <w:pPr>
              <w:spacing w:after="60"/>
              <w:ind w:left="113" w:right="113"/>
              <w:jc w:val="both"/>
              <w:rPr>
                <w:rFonts w:ascii="Times New Roman" w:hAnsi="Times New Roman" w:cs="Times New Roman"/>
                <w:sz w:val="24"/>
                <w:szCs w:val="24"/>
              </w:rPr>
            </w:pPr>
          </w:p>
        </w:tc>
        <w:tc>
          <w:tcPr>
            <w:tcW w:w="2556" w:type="dxa"/>
            <w:tcBorders>
              <w:top w:val="nil"/>
              <w:left w:val="nil"/>
              <w:bottom w:val="nil"/>
              <w:right w:val="nil"/>
            </w:tcBorders>
            <w:vAlign w:val="center"/>
          </w:tcPr>
          <w:p w14:paraId="14EBAD3A" w14:textId="77777777" w:rsidR="006F7805" w:rsidRPr="0074542D" w:rsidRDefault="006F7805" w:rsidP="0074542D">
            <w:pPr>
              <w:spacing w:after="60"/>
              <w:jc w:val="center"/>
              <w:rPr>
                <w:rFonts w:ascii="Times New Roman" w:hAnsi="Times New Roman" w:cs="Times New Roman"/>
                <w:b/>
                <w:sz w:val="24"/>
                <w:szCs w:val="24"/>
              </w:rPr>
            </w:pPr>
            <w:r w:rsidRPr="0074542D">
              <w:rPr>
                <w:rFonts w:ascii="Times New Roman" w:hAnsi="Times New Roman" w:cs="Times New Roman"/>
                <w:b/>
                <w:sz w:val="24"/>
                <w:szCs w:val="24"/>
              </w:rPr>
              <w:t>-</w:t>
            </w:r>
          </w:p>
        </w:tc>
        <w:tc>
          <w:tcPr>
            <w:tcW w:w="2693" w:type="dxa"/>
            <w:tcBorders>
              <w:top w:val="nil"/>
              <w:left w:val="nil"/>
              <w:bottom w:val="nil"/>
              <w:right w:val="nil"/>
            </w:tcBorders>
            <w:vAlign w:val="center"/>
          </w:tcPr>
          <w:p w14:paraId="306158E5" w14:textId="56600163" w:rsidR="006F7805" w:rsidRPr="0074542D" w:rsidRDefault="000458A0" w:rsidP="0074542D">
            <w:pPr>
              <w:spacing w:after="60"/>
              <w:rPr>
                <w:rFonts w:ascii="Times New Roman" w:hAnsi="Times New Roman" w:cs="Times New Roman"/>
                <w:b/>
              </w:rPr>
            </w:pPr>
            <w:r w:rsidRPr="0074542D">
              <w:rPr>
                <w:rFonts w:ascii="Times New Roman" w:hAnsi="Times New Roman" w:cs="Times New Roman"/>
                <w:b/>
              </w:rPr>
              <w:t>Prevoditeľnosť</w:t>
            </w:r>
          </w:p>
        </w:tc>
        <w:tc>
          <w:tcPr>
            <w:tcW w:w="2552" w:type="dxa"/>
            <w:tcBorders>
              <w:top w:val="nil"/>
              <w:left w:val="nil"/>
              <w:bottom w:val="nil"/>
              <w:right w:val="nil"/>
            </w:tcBorders>
            <w:vAlign w:val="center"/>
          </w:tcPr>
          <w:p w14:paraId="219C2654" w14:textId="77777777" w:rsidR="006F7805" w:rsidRPr="0074542D" w:rsidRDefault="006F7805" w:rsidP="0074542D">
            <w:pPr>
              <w:spacing w:after="60"/>
              <w:jc w:val="center"/>
              <w:rPr>
                <w:rFonts w:ascii="Times New Roman" w:hAnsi="Times New Roman" w:cs="Times New Roman"/>
                <w:b/>
                <w:sz w:val="24"/>
                <w:szCs w:val="24"/>
              </w:rPr>
            </w:pPr>
            <w:r w:rsidRPr="0074542D">
              <w:rPr>
                <w:rFonts w:ascii="Times New Roman" w:hAnsi="Times New Roman" w:cs="Times New Roman"/>
                <w:b/>
                <w:sz w:val="24"/>
                <w:szCs w:val="24"/>
              </w:rPr>
              <w:t>+</w:t>
            </w:r>
          </w:p>
        </w:tc>
      </w:tr>
    </w:tbl>
    <w:p w14:paraId="1B896B99" w14:textId="46FEAFB0" w:rsidR="009D0060" w:rsidRPr="0074542D" w:rsidRDefault="007B2E2E"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R</w:t>
      </w:r>
      <w:r w:rsidR="0006017C" w:rsidRPr="0074542D">
        <w:rPr>
          <w:rFonts w:ascii="Times New Roman" w:hAnsi="Times New Roman" w:cs="Times New Roman"/>
          <w:sz w:val="24"/>
          <w:szCs w:val="24"/>
        </w:rPr>
        <w:t xml:space="preserve">efundovateľným daňovým zápočtom je typ daňového zápočtu, ktorý znižuje sumu zahrnutých daní základného subjektu a v prípade, že základný subjekt v stanovenom období daňový zápočet neuplatní, </w:t>
      </w:r>
      <w:r w:rsidR="00176D08" w:rsidRPr="0074542D">
        <w:rPr>
          <w:rFonts w:ascii="Times New Roman" w:hAnsi="Times New Roman" w:cs="Times New Roman"/>
          <w:sz w:val="24"/>
          <w:szCs w:val="24"/>
        </w:rPr>
        <w:t>z</w:t>
      </w:r>
      <w:r w:rsidR="00C102DC" w:rsidRPr="0074542D">
        <w:rPr>
          <w:rFonts w:ascii="Times New Roman" w:hAnsi="Times New Roman" w:cs="Times New Roman"/>
          <w:sz w:val="24"/>
          <w:szCs w:val="24"/>
        </w:rPr>
        <w:t>ostávajúca</w:t>
      </w:r>
      <w:r w:rsidR="00176D08" w:rsidRPr="0074542D">
        <w:rPr>
          <w:rFonts w:ascii="Times New Roman" w:hAnsi="Times New Roman" w:cs="Times New Roman"/>
          <w:sz w:val="24"/>
          <w:szCs w:val="24"/>
        </w:rPr>
        <w:t xml:space="preserve"> časť daňového zápočtu</w:t>
      </w:r>
      <w:r w:rsidR="0006017C" w:rsidRPr="0074542D">
        <w:rPr>
          <w:rFonts w:ascii="Times New Roman" w:hAnsi="Times New Roman" w:cs="Times New Roman"/>
          <w:sz w:val="24"/>
          <w:szCs w:val="24"/>
        </w:rPr>
        <w:t xml:space="preserve"> sa </w:t>
      </w:r>
      <w:r w:rsidR="00F93C87">
        <w:rPr>
          <w:rFonts w:ascii="Times New Roman" w:hAnsi="Times New Roman" w:cs="Times New Roman"/>
          <w:sz w:val="24"/>
          <w:szCs w:val="24"/>
        </w:rPr>
        <w:t xml:space="preserve">základnému subjektu </w:t>
      </w:r>
      <w:r w:rsidR="00C102DC" w:rsidRPr="0074542D">
        <w:rPr>
          <w:rFonts w:ascii="Times New Roman" w:hAnsi="Times New Roman" w:cs="Times New Roman"/>
          <w:sz w:val="24"/>
          <w:szCs w:val="24"/>
        </w:rPr>
        <w:t xml:space="preserve">refunduje, tzn. </w:t>
      </w:r>
      <w:r w:rsidR="00176D08" w:rsidRPr="0074542D">
        <w:rPr>
          <w:rFonts w:ascii="Times New Roman" w:hAnsi="Times New Roman" w:cs="Times New Roman"/>
          <w:sz w:val="24"/>
          <w:szCs w:val="24"/>
        </w:rPr>
        <w:t xml:space="preserve">vyplatí, a to buď v hotovosti alebo v iných peňažných ekvivalentoch. </w:t>
      </w:r>
      <w:r w:rsidR="009D0060" w:rsidRPr="0074542D">
        <w:rPr>
          <w:rFonts w:ascii="Times New Roman" w:hAnsi="Times New Roman" w:cs="Times New Roman"/>
          <w:sz w:val="24"/>
          <w:szCs w:val="24"/>
        </w:rPr>
        <w:t xml:space="preserve">Peňažnými ekvivalentmi na tento účel sa rozumujú peňažné ekvivalenty podľa účtovného štandardu použitého pri zostavení konsolidovanej účtovnej závierky, ako aj možnosť použitia zápočtu na vysporiadanie iných záväzkov ako je daňová povinnosť za zahrnuté dane. </w:t>
      </w:r>
      <w:r w:rsidRPr="0074542D">
        <w:rPr>
          <w:rFonts w:ascii="Times New Roman" w:hAnsi="Times New Roman" w:cs="Times New Roman"/>
          <w:sz w:val="24"/>
          <w:szCs w:val="24"/>
        </w:rPr>
        <w:t>Daňový zápočet, ktorý znižuje sumu zahrnutých daní základného subjektu bez možnosti jeho refundácie</w:t>
      </w:r>
      <w:r w:rsidR="00223AEA" w:rsidRPr="0074542D">
        <w:rPr>
          <w:rFonts w:ascii="Times New Roman" w:hAnsi="Times New Roman" w:cs="Times New Roman"/>
          <w:sz w:val="24"/>
          <w:szCs w:val="24"/>
        </w:rPr>
        <w:t xml:space="preserve"> </w:t>
      </w:r>
      <w:r w:rsidR="00C102DC" w:rsidRPr="0074542D">
        <w:rPr>
          <w:rFonts w:ascii="Times New Roman" w:hAnsi="Times New Roman" w:cs="Times New Roman"/>
          <w:sz w:val="24"/>
          <w:szCs w:val="24"/>
        </w:rPr>
        <w:t xml:space="preserve">(vyplatenia) </w:t>
      </w:r>
      <w:r w:rsidR="00223AEA" w:rsidRPr="0074542D">
        <w:rPr>
          <w:rFonts w:ascii="Times New Roman" w:hAnsi="Times New Roman" w:cs="Times New Roman"/>
          <w:sz w:val="24"/>
          <w:szCs w:val="24"/>
        </w:rPr>
        <w:t>v hotovosti alebo iných peňažných ekvivalentoch</w:t>
      </w:r>
      <w:r w:rsidR="00AF0BE8" w:rsidRPr="0074542D">
        <w:rPr>
          <w:rFonts w:ascii="Times New Roman" w:hAnsi="Times New Roman" w:cs="Times New Roman"/>
          <w:sz w:val="24"/>
          <w:szCs w:val="24"/>
        </w:rPr>
        <w:t>,</w:t>
      </w:r>
      <w:r w:rsidRPr="0074542D">
        <w:rPr>
          <w:rFonts w:ascii="Times New Roman" w:hAnsi="Times New Roman" w:cs="Times New Roman"/>
          <w:sz w:val="24"/>
          <w:szCs w:val="24"/>
        </w:rPr>
        <w:t xml:space="preserve"> sa považuje za nerefundovateľný daňový zápočet. </w:t>
      </w:r>
    </w:p>
    <w:p w14:paraId="0112C5F7" w14:textId="6268F859" w:rsidR="00C102DC" w:rsidRPr="0074542D" w:rsidRDefault="00C102DC"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 xml:space="preserve">Kvalifikovaným refundovateľným daňovým zápočtom podľa § 2 písm. </w:t>
      </w:r>
      <w:proofErr w:type="spellStart"/>
      <w:r w:rsidRPr="0074542D">
        <w:rPr>
          <w:rFonts w:ascii="Times New Roman" w:hAnsi="Times New Roman" w:cs="Times New Roman"/>
          <w:sz w:val="24"/>
          <w:szCs w:val="24"/>
        </w:rPr>
        <w:t>av</w:t>
      </w:r>
      <w:proofErr w:type="spellEnd"/>
      <w:r w:rsidRPr="0074542D">
        <w:rPr>
          <w:rFonts w:ascii="Times New Roman" w:hAnsi="Times New Roman" w:cs="Times New Roman"/>
          <w:sz w:val="24"/>
          <w:szCs w:val="24"/>
        </w:rPr>
        <w:t xml:space="preserve">) je daňový zápočet, </w:t>
      </w:r>
      <w:r w:rsidR="00FE034B" w:rsidRPr="0074542D">
        <w:rPr>
          <w:rFonts w:ascii="Times New Roman" w:hAnsi="Times New Roman" w:cs="Times New Roman"/>
          <w:sz w:val="24"/>
          <w:szCs w:val="24"/>
        </w:rPr>
        <w:t>s ktorým je podľa právnych predpisov štátu, ktorý daňový zápočet udeľuje</w:t>
      </w:r>
      <w:r w:rsidR="00531AEA" w:rsidRPr="0074542D">
        <w:rPr>
          <w:rFonts w:ascii="Times New Roman" w:hAnsi="Times New Roman" w:cs="Times New Roman"/>
          <w:sz w:val="24"/>
          <w:szCs w:val="24"/>
        </w:rPr>
        <w:t>,</w:t>
      </w:r>
      <w:r w:rsidR="00FE034B" w:rsidRPr="0074542D">
        <w:rPr>
          <w:rFonts w:ascii="Times New Roman" w:hAnsi="Times New Roman" w:cs="Times New Roman"/>
          <w:sz w:val="24"/>
          <w:szCs w:val="24"/>
        </w:rPr>
        <w:t xml:space="preserve"> spojené právo na jeho refundáciu, a to do </w:t>
      </w:r>
      <w:r w:rsidRPr="0074542D">
        <w:rPr>
          <w:rFonts w:ascii="Times New Roman" w:hAnsi="Times New Roman" w:cs="Times New Roman"/>
          <w:sz w:val="24"/>
          <w:szCs w:val="24"/>
        </w:rPr>
        <w:t xml:space="preserve">štyroch rokov odo dňa, keď základnému subjektu vznikol nárok na </w:t>
      </w:r>
      <w:r w:rsidR="00FE034B" w:rsidRPr="0074542D">
        <w:rPr>
          <w:rFonts w:ascii="Times New Roman" w:hAnsi="Times New Roman" w:cs="Times New Roman"/>
          <w:sz w:val="24"/>
          <w:szCs w:val="24"/>
        </w:rPr>
        <w:t xml:space="preserve">tento zápočet. Kvalifikovaným refundovateľným daňovým zápočtom nie je kvalifikovaná </w:t>
      </w:r>
      <w:r w:rsidR="00FE034B" w:rsidRPr="0074542D">
        <w:rPr>
          <w:rFonts w:ascii="Times New Roman" w:hAnsi="Times New Roman" w:cs="Times New Roman"/>
          <w:sz w:val="24"/>
          <w:szCs w:val="24"/>
        </w:rPr>
        <w:lastRenderedPageBreak/>
        <w:t>imp</w:t>
      </w:r>
      <w:r w:rsidR="00EA41C4" w:rsidRPr="0074542D">
        <w:rPr>
          <w:rFonts w:ascii="Times New Roman" w:hAnsi="Times New Roman" w:cs="Times New Roman"/>
          <w:sz w:val="24"/>
          <w:szCs w:val="24"/>
        </w:rPr>
        <w:t>u</w:t>
      </w:r>
      <w:r w:rsidR="00FE034B" w:rsidRPr="0074542D">
        <w:rPr>
          <w:rFonts w:ascii="Times New Roman" w:hAnsi="Times New Roman" w:cs="Times New Roman"/>
          <w:sz w:val="24"/>
          <w:szCs w:val="24"/>
        </w:rPr>
        <w:t xml:space="preserve">tačná daň podľa § 2 písm. </w:t>
      </w:r>
      <w:proofErr w:type="spellStart"/>
      <w:r w:rsidR="00FE034B" w:rsidRPr="0074542D">
        <w:rPr>
          <w:rFonts w:ascii="Times New Roman" w:hAnsi="Times New Roman" w:cs="Times New Roman"/>
          <w:sz w:val="24"/>
          <w:szCs w:val="24"/>
        </w:rPr>
        <w:t>ax</w:t>
      </w:r>
      <w:proofErr w:type="spellEnd"/>
      <w:r w:rsidR="00FE034B" w:rsidRPr="0074542D">
        <w:rPr>
          <w:rFonts w:ascii="Times New Roman" w:hAnsi="Times New Roman" w:cs="Times New Roman"/>
          <w:sz w:val="24"/>
          <w:szCs w:val="24"/>
        </w:rPr>
        <w:t xml:space="preserve">) a nekvalifikovaná refundovateľná </w:t>
      </w:r>
      <w:proofErr w:type="spellStart"/>
      <w:r w:rsidR="00FE034B" w:rsidRPr="0074542D">
        <w:rPr>
          <w:rFonts w:ascii="Times New Roman" w:hAnsi="Times New Roman" w:cs="Times New Roman"/>
          <w:sz w:val="24"/>
          <w:szCs w:val="24"/>
        </w:rPr>
        <w:t>imputačná</w:t>
      </w:r>
      <w:proofErr w:type="spellEnd"/>
      <w:r w:rsidR="00FE034B" w:rsidRPr="0074542D">
        <w:rPr>
          <w:rFonts w:ascii="Times New Roman" w:hAnsi="Times New Roman" w:cs="Times New Roman"/>
          <w:sz w:val="24"/>
          <w:szCs w:val="24"/>
        </w:rPr>
        <w:t xml:space="preserve"> daň podľa § 2 písm. </w:t>
      </w:r>
      <w:proofErr w:type="spellStart"/>
      <w:r w:rsidR="00FE034B" w:rsidRPr="0074542D">
        <w:rPr>
          <w:rFonts w:ascii="Times New Roman" w:hAnsi="Times New Roman" w:cs="Times New Roman"/>
          <w:sz w:val="24"/>
          <w:szCs w:val="24"/>
        </w:rPr>
        <w:t>ay</w:t>
      </w:r>
      <w:proofErr w:type="spellEnd"/>
      <w:r w:rsidR="00FE034B" w:rsidRPr="0074542D">
        <w:rPr>
          <w:rFonts w:ascii="Times New Roman" w:hAnsi="Times New Roman" w:cs="Times New Roman"/>
          <w:sz w:val="24"/>
          <w:szCs w:val="24"/>
        </w:rPr>
        <w:t>)</w:t>
      </w:r>
      <w:r w:rsidR="00F93C87">
        <w:rPr>
          <w:rFonts w:ascii="Times New Roman" w:hAnsi="Times New Roman" w:cs="Times New Roman"/>
          <w:sz w:val="24"/>
          <w:szCs w:val="24"/>
        </w:rPr>
        <w:t xml:space="preserve"> tohto zákona</w:t>
      </w:r>
      <w:r w:rsidR="00FE034B" w:rsidRPr="0074542D">
        <w:rPr>
          <w:rFonts w:ascii="Times New Roman" w:hAnsi="Times New Roman" w:cs="Times New Roman"/>
          <w:sz w:val="24"/>
          <w:szCs w:val="24"/>
        </w:rPr>
        <w:t xml:space="preserve">. </w:t>
      </w:r>
    </w:p>
    <w:p w14:paraId="359B9CF1" w14:textId="75558D00" w:rsidR="00FE034B" w:rsidRPr="0074542D" w:rsidRDefault="00FE034B"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Nekvalifikovaným refundovateľným daňovým zápočtom</w:t>
      </w:r>
      <w:r w:rsidR="00F90D4B" w:rsidRPr="0074542D">
        <w:rPr>
          <w:rFonts w:ascii="Times New Roman" w:hAnsi="Times New Roman" w:cs="Times New Roman"/>
          <w:sz w:val="24"/>
          <w:szCs w:val="24"/>
        </w:rPr>
        <w:t xml:space="preserve"> podľa § 2 písm. </w:t>
      </w:r>
      <w:proofErr w:type="spellStart"/>
      <w:r w:rsidR="00F90D4B" w:rsidRPr="0074542D">
        <w:rPr>
          <w:rFonts w:ascii="Times New Roman" w:hAnsi="Times New Roman" w:cs="Times New Roman"/>
          <w:sz w:val="24"/>
          <w:szCs w:val="24"/>
        </w:rPr>
        <w:t>aw</w:t>
      </w:r>
      <w:proofErr w:type="spellEnd"/>
      <w:r w:rsidR="00F90D4B" w:rsidRPr="0074542D">
        <w:rPr>
          <w:rFonts w:ascii="Times New Roman" w:hAnsi="Times New Roman" w:cs="Times New Roman"/>
          <w:sz w:val="24"/>
          <w:szCs w:val="24"/>
        </w:rPr>
        <w:t>)</w:t>
      </w:r>
      <w:r w:rsidRPr="0074542D">
        <w:rPr>
          <w:rFonts w:ascii="Times New Roman" w:hAnsi="Times New Roman" w:cs="Times New Roman"/>
          <w:sz w:val="24"/>
          <w:szCs w:val="24"/>
        </w:rPr>
        <w:t xml:space="preserve"> je daňový zápočet, ktorý je úplne alebo čiastočne refundovateľný, ale ktorý nie je kvalifikovaným re</w:t>
      </w:r>
      <w:r w:rsidR="008C1FEF" w:rsidRPr="0074542D">
        <w:rPr>
          <w:rFonts w:ascii="Times New Roman" w:hAnsi="Times New Roman" w:cs="Times New Roman"/>
          <w:sz w:val="24"/>
          <w:szCs w:val="24"/>
        </w:rPr>
        <w:t xml:space="preserve">fundovateľným daňovým zápočtom. </w:t>
      </w:r>
      <w:r w:rsidRPr="0074542D">
        <w:rPr>
          <w:rFonts w:ascii="Times New Roman" w:hAnsi="Times New Roman" w:cs="Times New Roman"/>
          <w:sz w:val="24"/>
          <w:szCs w:val="24"/>
        </w:rPr>
        <w:t xml:space="preserve">Nekvalifikovaným refundovateľným daňovým zápočtom je napríklad daňový zápočet, ktorý je refundovateľný v období dlhšom ako štyri roky odo dňa, keď základnému subjektu vznikol nárok na tento zápočet. </w:t>
      </w:r>
    </w:p>
    <w:p w14:paraId="1A0AA0A8" w14:textId="384CCA5A" w:rsidR="00256C03" w:rsidRDefault="00540553"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Kvalifikovaný refundovateľný daňový zápočet sa podľa §</w:t>
      </w:r>
      <w:r w:rsidR="00B34474" w:rsidRPr="0074542D">
        <w:rPr>
          <w:rFonts w:ascii="Times New Roman" w:hAnsi="Times New Roman" w:cs="Times New Roman"/>
          <w:sz w:val="24"/>
          <w:szCs w:val="24"/>
        </w:rPr>
        <w:t xml:space="preserve"> </w:t>
      </w:r>
      <w:r w:rsidRPr="0074542D">
        <w:rPr>
          <w:rFonts w:ascii="Times New Roman" w:hAnsi="Times New Roman" w:cs="Times New Roman"/>
          <w:sz w:val="24"/>
          <w:szCs w:val="24"/>
        </w:rPr>
        <w:t xml:space="preserve">6b odsek 1 a 2 posúdi pri výpočte oprávneného príjmu alebo oprávnenej straty základného subjektu ako položka príjmu. </w:t>
      </w:r>
      <w:r w:rsidR="002D5CFA" w:rsidRPr="0074542D">
        <w:rPr>
          <w:rFonts w:ascii="Times New Roman" w:hAnsi="Times New Roman" w:cs="Times New Roman"/>
          <w:sz w:val="24"/>
          <w:szCs w:val="24"/>
        </w:rPr>
        <w:t>Daňový zápočet</w:t>
      </w:r>
      <w:r w:rsidR="00FF723A" w:rsidRPr="0074542D">
        <w:rPr>
          <w:rFonts w:ascii="Times New Roman" w:hAnsi="Times New Roman" w:cs="Times New Roman"/>
          <w:sz w:val="24"/>
          <w:szCs w:val="24"/>
        </w:rPr>
        <w:t>,</w:t>
      </w:r>
      <w:r w:rsidR="002D5CFA" w:rsidRPr="0074542D">
        <w:rPr>
          <w:rFonts w:ascii="Times New Roman" w:hAnsi="Times New Roman" w:cs="Times New Roman"/>
          <w:sz w:val="24"/>
          <w:szCs w:val="24"/>
        </w:rPr>
        <w:t xml:space="preserve"> iný ako kvalifikovaný refundovateľný daňový zápočet</w:t>
      </w:r>
      <w:r w:rsidR="00EC5858">
        <w:rPr>
          <w:rFonts w:ascii="Times New Roman" w:hAnsi="Times New Roman" w:cs="Times New Roman"/>
          <w:sz w:val="24"/>
          <w:szCs w:val="24"/>
        </w:rPr>
        <w:t xml:space="preserve"> </w:t>
      </w:r>
      <w:r w:rsidR="002D5CFA" w:rsidRPr="0074542D">
        <w:rPr>
          <w:rFonts w:ascii="Times New Roman" w:hAnsi="Times New Roman" w:cs="Times New Roman"/>
          <w:sz w:val="24"/>
          <w:szCs w:val="24"/>
        </w:rPr>
        <w:t>(napr. nekvalifikovaný refundovateľný daňový zápočet alebo nerefundovateľný daňový zápočet)</w:t>
      </w:r>
      <w:r w:rsidR="00EC5858">
        <w:rPr>
          <w:rFonts w:ascii="Times New Roman" w:hAnsi="Times New Roman" w:cs="Times New Roman"/>
          <w:sz w:val="24"/>
          <w:szCs w:val="24"/>
        </w:rPr>
        <w:t>,</w:t>
      </w:r>
      <w:r w:rsidR="002D5CFA" w:rsidRPr="0074542D">
        <w:rPr>
          <w:rFonts w:ascii="Times New Roman" w:hAnsi="Times New Roman" w:cs="Times New Roman"/>
          <w:sz w:val="24"/>
          <w:szCs w:val="24"/>
        </w:rPr>
        <w:t xml:space="preserve"> sa podľa §</w:t>
      </w:r>
      <w:r w:rsidR="00054772">
        <w:rPr>
          <w:rFonts w:ascii="Times New Roman" w:hAnsi="Times New Roman" w:cs="Times New Roman"/>
          <w:sz w:val="24"/>
          <w:szCs w:val="24"/>
        </w:rPr>
        <w:t xml:space="preserve"> </w:t>
      </w:r>
      <w:r w:rsidR="00EC5858">
        <w:rPr>
          <w:rFonts w:ascii="Times New Roman" w:hAnsi="Times New Roman" w:cs="Times New Roman"/>
          <w:sz w:val="24"/>
          <w:szCs w:val="24"/>
        </w:rPr>
        <w:t>6b odsek </w:t>
      </w:r>
      <w:r w:rsidR="002D5CFA" w:rsidRPr="0074542D">
        <w:rPr>
          <w:rFonts w:ascii="Times New Roman" w:hAnsi="Times New Roman" w:cs="Times New Roman"/>
          <w:sz w:val="24"/>
          <w:szCs w:val="24"/>
        </w:rPr>
        <w:t xml:space="preserve">9 </w:t>
      </w:r>
      <w:r w:rsidR="00F93C87">
        <w:rPr>
          <w:rFonts w:ascii="Times New Roman" w:hAnsi="Times New Roman" w:cs="Times New Roman"/>
          <w:sz w:val="24"/>
          <w:szCs w:val="24"/>
        </w:rPr>
        <w:t>nemôže</w:t>
      </w:r>
      <w:r w:rsidR="002D5CFA" w:rsidRPr="0074542D">
        <w:rPr>
          <w:rFonts w:ascii="Times New Roman" w:hAnsi="Times New Roman" w:cs="Times New Roman"/>
          <w:sz w:val="24"/>
          <w:szCs w:val="24"/>
        </w:rPr>
        <w:t xml:space="preserve"> pri výpočte oprávneného príjmu alebo oprávnenej straty základného subjektu</w:t>
      </w:r>
      <w:r w:rsidR="00F93C87">
        <w:rPr>
          <w:rFonts w:ascii="Times New Roman" w:hAnsi="Times New Roman" w:cs="Times New Roman"/>
          <w:sz w:val="24"/>
          <w:szCs w:val="24"/>
        </w:rPr>
        <w:t xml:space="preserve"> posúdiť</w:t>
      </w:r>
      <w:r w:rsidR="002D5CFA" w:rsidRPr="0074542D">
        <w:rPr>
          <w:rFonts w:ascii="Times New Roman" w:hAnsi="Times New Roman" w:cs="Times New Roman"/>
          <w:sz w:val="24"/>
          <w:szCs w:val="24"/>
        </w:rPr>
        <w:t xml:space="preserve"> ako položka príjmu</w:t>
      </w:r>
      <w:r w:rsidR="00F93C87">
        <w:rPr>
          <w:rFonts w:ascii="Times New Roman" w:hAnsi="Times New Roman" w:cs="Times New Roman"/>
          <w:sz w:val="24"/>
          <w:szCs w:val="24"/>
        </w:rPr>
        <w:t xml:space="preserve"> základného subjektu</w:t>
      </w:r>
      <w:r w:rsidR="002D5CFA" w:rsidRPr="0074542D">
        <w:rPr>
          <w:rFonts w:ascii="Times New Roman" w:hAnsi="Times New Roman" w:cs="Times New Roman"/>
          <w:sz w:val="24"/>
          <w:szCs w:val="24"/>
        </w:rPr>
        <w:t xml:space="preserve">. </w:t>
      </w:r>
      <w:r w:rsidR="00F94285" w:rsidRPr="0074542D">
        <w:rPr>
          <w:rFonts w:ascii="Times New Roman" w:hAnsi="Times New Roman" w:cs="Times New Roman"/>
          <w:sz w:val="24"/>
          <w:szCs w:val="24"/>
        </w:rPr>
        <w:t xml:space="preserve">Uvedené ustanovenia </w:t>
      </w:r>
      <w:r w:rsidR="00256C03" w:rsidRPr="0074542D">
        <w:rPr>
          <w:rFonts w:ascii="Times New Roman" w:hAnsi="Times New Roman" w:cs="Times New Roman"/>
          <w:sz w:val="24"/>
          <w:szCs w:val="24"/>
        </w:rPr>
        <w:t>vymedzujú spôsob</w:t>
      </w:r>
      <w:r w:rsidR="002553FA" w:rsidRPr="0074542D">
        <w:rPr>
          <w:rFonts w:ascii="Times New Roman" w:hAnsi="Times New Roman" w:cs="Times New Roman"/>
          <w:sz w:val="24"/>
          <w:szCs w:val="24"/>
        </w:rPr>
        <w:t>,</w:t>
      </w:r>
      <w:r w:rsidR="00256C03" w:rsidRPr="0074542D">
        <w:rPr>
          <w:rFonts w:ascii="Times New Roman" w:hAnsi="Times New Roman" w:cs="Times New Roman"/>
          <w:sz w:val="24"/>
          <w:szCs w:val="24"/>
        </w:rPr>
        <w:t xml:space="preserve"> akým sa má upraviť zisk alebo strata základného su</w:t>
      </w:r>
      <w:r w:rsidR="00F93C87">
        <w:rPr>
          <w:rFonts w:ascii="Times New Roman" w:hAnsi="Times New Roman" w:cs="Times New Roman"/>
          <w:sz w:val="24"/>
          <w:szCs w:val="24"/>
        </w:rPr>
        <w:t>bjektu z finančného účtovníctva. Zisk alebo strata základného subjektu z finančného účtovníctva s</w:t>
      </w:r>
      <w:r w:rsidR="00256C03" w:rsidRPr="0074542D">
        <w:rPr>
          <w:rFonts w:ascii="Times New Roman" w:hAnsi="Times New Roman" w:cs="Times New Roman"/>
          <w:sz w:val="24"/>
          <w:szCs w:val="24"/>
        </w:rPr>
        <w:t xml:space="preserve">ú podľa § 5 východiskom pre výpočet oprávneného príjmu alebo oprávnenej straty základného subjektu. </w:t>
      </w:r>
    </w:p>
    <w:p w14:paraId="4D7D1657" w14:textId="740A219C" w:rsidR="00F25BF2" w:rsidRPr="0074542D" w:rsidRDefault="00F25BF2" w:rsidP="0074542D">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Spôsob úpravy závisí od tohto, akým spôsobom sa príslušný daňový zápočet vykázal vo finančných výkazoch základného subjektu.  </w:t>
      </w:r>
    </w:p>
    <w:p w14:paraId="5886FA8B" w14:textId="6FBB31B1" w:rsidR="00256C03" w:rsidRPr="0074542D" w:rsidRDefault="00256C03"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 xml:space="preserve">V prípade, že kvalifikovaný refundovateľný daňový zápočet bol zaúčtovaný do výnosov, na účely výpočtu oprávneného príjmu alebo oprávnenej straty základného subjektu </w:t>
      </w:r>
      <w:r w:rsidR="00C1465F" w:rsidRPr="0074542D">
        <w:rPr>
          <w:rFonts w:ascii="Times New Roman" w:hAnsi="Times New Roman" w:cs="Times New Roman"/>
          <w:sz w:val="24"/>
          <w:szCs w:val="24"/>
        </w:rPr>
        <w:t xml:space="preserve">nie je potrebné </w:t>
      </w:r>
      <w:r w:rsidR="00C1465F">
        <w:rPr>
          <w:rFonts w:ascii="Times New Roman" w:hAnsi="Times New Roman" w:cs="Times New Roman"/>
          <w:sz w:val="24"/>
          <w:szCs w:val="24"/>
        </w:rPr>
        <w:t>vykonať žiadnu</w:t>
      </w:r>
      <w:r w:rsidRPr="0074542D">
        <w:rPr>
          <w:rFonts w:ascii="Times New Roman" w:hAnsi="Times New Roman" w:cs="Times New Roman"/>
          <w:sz w:val="24"/>
          <w:szCs w:val="24"/>
        </w:rPr>
        <w:t xml:space="preserve"> úpravu zisku alebo straty základného subjektu z finančného účtovníctva. </w:t>
      </w:r>
    </w:p>
    <w:p w14:paraId="57538AA2" w14:textId="746C0988" w:rsidR="00256C03" w:rsidRPr="0074542D" w:rsidRDefault="00256C03"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V prípade, že kvalifikovaný refundovateľný daňový zápočet bol zaúčtovaný ako zníženie splatnej dane z</w:t>
      </w:r>
      <w:r w:rsidR="00C1465F">
        <w:rPr>
          <w:rFonts w:ascii="Times New Roman" w:hAnsi="Times New Roman" w:cs="Times New Roman"/>
          <w:sz w:val="24"/>
          <w:szCs w:val="24"/>
        </w:rPr>
        <w:t> </w:t>
      </w:r>
      <w:r w:rsidRPr="0074542D">
        <w:rPr>
          <w:rFonts w:ascii="Times New Roman" w:hAnsi="Times New Roman" w:cs="Times New Roman"/>
          <w:sz w:val="24"/>
          <w:szCs w:val="24"/>
        </w:rPr>
        <w:t>príjmov</w:t>
      </w:r>
      <w:r w:rsidR="00C1465F">
        <w:rPr>
          <w:rFonts w:ascii="Times New Roman" w:hAnsi="Times New Roman" w:cs="Times New Roman"/>
          <w:sz w:val="24"/>
          <w:szCs w:val="24"/>
        </w:rPr>
        <w:t>,</w:t>
      </w:r>
      <w:r w:rsidRPr="0074542D">
        <w:rPr>
          <w:rFonts w:ascii="Times New Roman" w:hAnsi="Times New Roman" w:cs="Times New Roman"/>
          <w:sz w:val="24"/>
          <w:szCs w:val="24"/>
        </w:rPr>
        <w:t xml:space="preserve"> na účely tohto zákona je potrebné vykonať dve úpravy: </w:t>
      </w:r>
    </w:p>
    <w:p w14:paraId="64F3B1FF" w14:textId="1B740515" w:rsidR="00256C03" w:rsidRPr="00C1465F" w:rsidRDefault="00256C03" w:rsidP="00C1465F">
      <w:pPr>
        <w:pStyle w:val="Odsekzoznamu"/>
        <w:numPr>
          <w:ilvl w:val="0"/>
          <w:numId w:val="40"/>
        </w:numPr>
        <w:spacing w:after="60" w:line="240" w:lineRule="auto"/>
        <w:ind w:left="567"/>
        <w:jc w:val="both"/>
        <w:rPr>
          <w:rFonts w:ascii="Times New Roman" w:hAnsi="Times New Roman" w:cs="Times New Roman"/>
          <w:sz w:val="24"/>
          <w:szCs w:val="24"/>
        </w:rPr>
      </w:pPr>
      <w:r w:rsidRPr="00C1465F">
        <w:rPr>
          <w:rFonts w:ascii="Times New Roman" w:hAnsi="Times New Roman" w:cs="Times New Roman"/>
          <w:sz w:val="24"/>
          <w:szCs w:val="24"/>
        </w:rPr>
        <w:t>suma daňového zápočtu sa pripočíta k zisku alebo strate základného subjektu z finančného účtovníctva</w:t>
      </w:r>
      <w:r w:rsidR="00B23076" w:rsidRPr="00C1465F">
        <w:rPr>
          <w:rFonts w:ascii="Times New Roman" w:hAnsi="Times New Roman" w:cs="Times New Roman"/>
          <w:sz w:val="24"/>
          <w:szCs w:val="24"/>
        </w:rPr>
        <w:t xml:space="preserve"> a</w:t>
      </w:r>
      <w:r w:rsidRPr="00C1465F">
        <w:rPr>
          <w:rFonts w:ascii="Times New Roman" w:hAnsi="Times New Roman" w:cs="Times New Roman"/>
          <w:sz w:val="24"/>
          <w:szCs w:val="24"/>
        </w:rPr>
        <w:t xml:space="preserve"> </w:t>
      </w:r>
    </w:p>
    <w:p w14:paraId="1EC6034F" w14:textId="44D95A0B" w:rsidR="00FE034B" w:rsidRPr="00C1465F" w:rsidRDefault="00A613DC" w:rsidP="00C1465F">
      <w:pPr>
        <w:pStyle w:val="Odsekzoznamu"/>
        <w:numPr>
          <w:ilvl w:val="0"/>
          <w:numId w:val="40"/>
        </w:numPr>
        <w:spacing w:after="60" w:line="240" w:lineRule="auto"/>
        <w:ind w:left="567"/>
        <w:jc w:val="both"/>
        <w:rPr>
          <w:rFonts w:ascii="Times New Roman" w:hAnsi="Times New Roman" w:cs="Times New Roman"/>
          <w:sz w:val="24"/>
          <w:szCs w:val="24"/>
        </w:rPr>
      </w:pPr>
      <w:r w:rsidRPr="00C1465F">
        <w:rPr>
          <w:rFonts w:ascii="Times New Roman" w:hAnsi="Times New Roman" w:cs="Times New Roman"/>
          <w:sz w:val="24"/>
          <w:szCs w:val="24"/>
        </w:rPr>
        <w:t xml:space="preserve">pri výpočte sumy upravených zahrnutých daní sa uplatní § 17 ods. 1 písm. c), tzn. suma zahrnutých daní </w:t>
      </w:r>
      <w:r w:rsidR="00C27DB4" w:rsidRPr="00C1465F">
        <w:rPr>
          <w:rFonts w:ascii="Times New Roman" w:hAnsi="Times New Roman" w:cs="Times New Roman"/>
          <w:sz w:val="24"/>
          <w:szCs w:val="24"/>
        </w:rPr>
        <w:t xml:space="preserve">základného subjektu </w:t>
      </w:r>
      <w:r w:rsidRPr="00C1465F">
        <w:rPr>
          <w:rFonts w:ascii="Times New Roman" w:hAnsi="Times New Roman" w:cs="Times New Roman"/>
          <w:sz w:val="24"/>
          <w:szCs w:val="24"/>
        </w:rPr>
        <w:t xml:space="preserve">sa zvýši o sumu zápočtu alebo refundácie v súvislosti s kvalifikovaným refundovateľným daňovým zápočtom, ktorý sa vykázal ako zníženie nákladov na </w:t>
      </w:r>
      <w:r w:rsidR="00360528">
        <w:rPr>
          <w:rFonts w:ascii="Times New Roman" w:hAnsi="Times New Roman" w:cs="Times New Roman"/>
          <w:sz w:val="24"/>
          <w:szCs w:val="24"/>
        </w:rPr>
        <w:t xml:space="preserve">splatnú </w:t>
      </w:r>
      <w:r w:rsidRPr="00C1465F">
        <w:rPr>
          <w:rFonts w:ascii="Times New Roman" w:hAnsi="Times New Roman" w:cs="Times New Roman"/>
          <w:sz w:val="24"/>
          <w:szCs w:val="24"/>
        </w:rPr>
        <w:t>daň z príjmov.</w:t>
      </w:r>
    </w:p>
    <w:p w14:paraId="1C03B2E6" w14:textId="5832B496" w:rsidR="00B23076" w:rsidRPr="0074542D" w:rsidRDefault="00B23076"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V prípade, že daňový zápočet</w:t>
      </w:r>
      <w:r w:rsidR="00C27EF9" w:rsidRPr="0074542D">
        <w:rPr>
          <w:rFonts w:ascii="Times New Roman" w:hAnsi="Times New Roman" w:cs="Times New Roman"/>
          <w:sz w:val="24"/>
          <w:szCs w:val="24"/>
        </w:rPr>
        <w:t>,</w:t>
      </w:r>
      <w:r w:rsidRPr="0074542D">
        <w:rPr>
          <w:rFonts w:ascii="Times New Roman" w:hAnsi="Times New Roman" w:cs="Times New Roman"/>
          <w:sz w:val="24"/>
          <w:szCs w:val="24"/>
        </w:rPr>
        <w:t xml:space="preserve"> iný ako kvalifikovaný refundovateľný daňový zápočet (napr. nekvalifikovaný refundovateľný daňový zápočet alebo nerefundovateľný daňový zápočet)</w:t>
      </w:r>
      <w:r w:rsidR="00761007">
        <w:rPr>
          <w:rFonts w:ascii="Times New Roman" w:hAnsi="Times New Roman" w:cs="Times New Roman"/>
          <w:sz w:val="24"/>
          <w:szCs w:val="24"/>
        </w:rPr>
        <w:t>,</w:t>
      </w:r>
      <w:r w:rsidRPr="0074542D">
        <w:rPr>
          <w:rFonts w:ascii="Times New Roman" w:hAnsi="Times New Roman" w:cs="Times New Roman"/>
          <w:sz w:val="24"/>
          <w:szCs w:val="24"/>
        </w:rPr>
        <w:t xml:space="preserve"> bol zaúčtovaný do výnosov na účely tohto zákona</w:t>
      </w:r>
      <w:r w:rsidR="00C27EF9" w:rsidRPr="0074542D">
        <w:rPr>
          <w:rFonts w:ascii="Times New Roman" w:hAnsi="Times New Roman" w:cs="Times New Roman"/>
          <w:sz w:val="24"/>
          <w:szCs w:val="24"/>
        </w:rPr>
        <w:t>,</w:t>
      </w:r>
      <w:r w:rsidRPr="0074542D">
        <w:rPr>
          <w:rFonts w:ascii="Times New Roman" w:hAnsi="Times New Roman" w:cs="Times New Roman"/>
          <w:sz w:val="24"/>
          <w:szCs w:val="24"/>
        </w:rPr>
        <w:t xml:space="preserve"> je potrebné vykonať dve úpravy:</w:t>
      </w:r>
    </w:p>
    <w:p w14:paraId="23A917A1" w14:textId="35BB3406" w:rsidR="00B23076" w:rsidRPr="00C1465F" w:rsidRDefault="00B23076" w:rsidP="00C1465F">
      <w:pPr>
        <w:pStyle w:val="Odsekzoznamu"/>
        <w:numPr>
          <w:ilvl w:val="0"/>
          <w:numId w:val="41"/>
        </w:numPr>
        <w:spacing w:after="60" w:line="240" w:lineRule="auto"/>
        <w:ind w:left="567"/>
        <w:jc w:val="both"/>
        <w:rPr>
          <w:rFonts w:ascii="Times New Roman" w:hAnsi="Times New Roman" w:cs="Times New Roman"/>
          <w:sz w:val="24"/>
          <w:szCs w:val="24"/>
        </w:rPr>
      </w:pPr>
      <w:r w:rsidRPr="00C1465F">
        <w:rPr>
          <w:rFonts w:ascii="Times New Roman" w:hAnsi="Times New Roman" w:cs="Times New Roman"/>
          <w:sz w:val="24"/>
          <w:szCs w:val="24"/>
        </w:rPr>
        <w:t xml:space="preserve">suma daňového zápočtu sa odpočíta od zisku alebo straty základného subjektu z finančného účtovníctva a </w:t>
      </w:r>
    </w:p>
    <w:p w14:paraId="3DF77E4A" w14:textId="06EF38AC" w:rsidR="00B23076" w:rsidRPr="00C1465F" w:rsidRDefault="00B23076" w:rsidP="00C1465F">
      <w:pPr>
        <w:pStyle w:val="Odsekzoznamu"/>
        <w:numPr>
          <w:ilvl w:val="0"/>
          <w:numId w:val="41"/>
        </w:numPr>
        <w:spacing w:after="60" w:line="240" w:lineRule="auto"/>
        <w:ind w:left="567"/>
        <w:jc w:val="both"/>
        <w:rPr>
          <w:rFonts w:ascii="Times New Roman" w:hAnsi="Times New Roman" w:cs="Times New Roman"/>
          <w:sz w:val="24"/>
          <w:szCs w:val="24"/>
        </w:rPr>
      </w:pPr>
      <w:r w:rsidRPr="00C1465F">
        <w:rPr>
          <w:rFonts w:ascii="Times New Roman" w:hAnsi="Times New Roman" w:cs="Times New Roman"/>
          <w:sz w:val="24"/>
          <w:szCs w:val="24"/>
        </w:rPr>
        <w:t>pri výpočte sumy upravených zahrnutých daní sa uplatní</w:t>
      </w:r>
      <w:r w:rsidR="00AC6EB2">
        <w:rPr>
          <w:rFonts w:ascii="Times New Roman" w:hAnsi="Times New Roman" w:cs="Times New Roman"/>
          <w:sz w:val="24"/>
          <w:szCs w:val="24"/>
        </w:rPr>
        <w:t xml:space="preserve"> § 17 ods. 2, </w:t>
      </w:r>
      <w:r w:rsidR="00C302B4" w:rsidRPr="00C1465F">
        <w:rPr>
          <w:rFonts w:ascii="Times New Roman" w:hAnsi="Times New Roman" w:cs="Times New Roman"/>
          <w:sz w:val="24"/>
          <w:szCs w:val="24"/>
        </w:rPr>
        <w:t xml:space="preserve">tzn. suma zahrnutých daní základného subjektu sa zníži o sumu zahrnutých daní, ktoré boli základnému subjektu refundované alebo započítané, ak neboli </w:t>
      </w:r>
      <w:r w:rsidR="00811169" w:rsidRPr="00C1465F">
        <w:rPr>
          <w:rFonts w:ascii="Times New Roman" w:hAnsi="Times New Roman" w:cs="Times New Roman"/>
          <w:sz w:val="24"/>
          <w:szCs w:val="24"/>
        </w:rPr>
        <w:t xml:space="preserve">vo finančnom účtovníctve </w:t>
      </w:r>
      <w:r w:rsidR="00811169">
        <w:rPr>
          <w:rFonts w:ascii="Times New Roman" w:hAnsi="Times New Roman" w:cs="Times New Roman"/>
          <w:sz w:val="24"/>
          <w:szCs w:val="24"/>
        </w:rPr>
        <w:t>vykázané</w:t>
      </w:r>
      <w:r w:rsidR="00C302B4" w:rsidRPr="00C1465F">
        <w:rPr>
          <w:rFonts w:ascii="Times New Roman" w:hAnsi="Times New Roman" w:cs="Times New Roman"/>
          <w:sz w:val="24"/>
          <w:szCs w:val="24"/>
        </w:rPr>
        <w:t xml:space="preserve"> v nákladoch na </w:t>
      </w:r>
      <w:r w:rsidR="00360528">
        <w:rPr>
          <w:rFonts w:ascii="Times New Roman" w:hAnsi="Times New Roman" w:cs="Times New Roman"/>
          <w:sz w:val="24"/>
          <w:szCs w:val="24"/>
        </w:rPr>
        <w:t xml:space="preserve">splatnú </w:t>
      </w:r>
      <w:r w:rsidR="00C302B4" w:rsidRPr="00C1465F">
        <w:rPr>
          <w:rFonts w:ascii="Times New Roman" w:hAnsi="Times New Roman" w:cs="Times New Roman"/>
          <w:sz w:val="24"/>
          <w:szCs w:val="24"/>
        </w:rPr>
        <w:t xml:space="preserve">daň z príjmov. </w:t>
      </w:r>
    </w:p>
    <w:p w14:paraId="6CE5B106" w14:textId="0F3C60BC" w:rsidR="00C302B4" w:rsidRPr="0074542D" w:rsidRDefault="00C302B4"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V prípade, že daňový zápočet</w:t>
      </w:r>
      <w:r w:rsidR="00BA0D36" w:rsidRPr="0074542D">
        <w:rPr>
          <w:rFonts w:ascii="Times New Roman" w:hAnsi="Times New Roman" w:cs="Times New Roman"/>
          <w:sz w:val="24"/>
          <w:szCs w:val="24"/>
        </w:rPr>
        <w:t>,</w:t>
      </w:r>
      <w:r w:rsidRPr="0074542D">
        <w:rPr>
          <w:rFonts w:ascii="Times New Roman" w:hAnsi="Times New Roman" w:cs="Times New Roman"/>
          <w:sz w:val="24"/>
          <w:szCs w:val="24"/>
        </w:rPr>
        <w:t xml:space="preserve"> iný ako kvalifikovaný refundovateľný daňový zápočet (napr. nekvalifikovaný refundovateľný daňový zápočet alebo nerefundovateľný daňový zápočet)</w:t>
      </w:r>
      <w:r w:rsidR="00761007">
        <w:rPr>
          <w:rFonts w:ascii="Times New Roman" w:hAnsi="Times New Roman" w:cs="Times New Roman"/>
          <w:sz w:val="24"/>
          <w:szCs w:val="24"/>
        </w:rPr>
        <w:t>,</w:t>
      </w:r>
      <w:r w:rsidRPr="0074542D">
        <w:rPr>
          <w:rFonts w:ascii="Times New Roman" w:hAnsi="Times New Roman" w:cs="Times New Roman"/>
          <w:sz w:val="24"/>
          <w:szCs w:val="24"/>
        </w:rPr>
        <w:t xml:space="preserve"> bol zaúčtovaný ako zníženie splatnej dane z</w:t>
      </w:r>
      <w:r w:rsidR="00F47719">
        <w:rPr>
          <w:rFonts w:ascii="Times New Roman" w:hAnsi="Times New Roman" w:cs="Times New Roman"/>
          <w:sz w:val="24"/>
          <w:szCs w:val="24"/>
        </w:rPr>
        <w:t> </w:t>
      </w:r>
      <w:r w:rsidRPr="0074542D">
        <w:rPr>
          <w:rFonts w:ascii="Times New Roman" w:hAnsi="Times New Roman" w:cs="Times New Roman"/>
          <w:sz w:val="24"/>
          <w:szCs w:val="24"/>
        </w:rPr>
        <w:t>príjmov</w:t>
      </w:r>
      <w:r w:rsidR="00F47719">
        <w:rPr>
          <w:rFonts w:ascii="Times New Roman" w:hAnsi="Times New Roman" w:cs="Times New Roman"/>
          <w:sz w:val="24"/>
          <w:szCs w:val="24"/>
        </w:rPr>
        <w:t>,</w:t>
      </w:r>
      <w:r w:rsidRPr="0074542D">
        <w:rPr>
          <w:rFonts w:ascii="Times New Roman" w:hAnsi="Times New Roman" w:cs="Times New Roman"/>
          <w:sz w:val="24"/>
          <w:szCs w:val="24"/>
        </w:rPr>
        <w:t xml:space="preserve"> na účely tohto zákona nie je potrebné vykonať žiadnu úpravu. </w:t>
      </w:r>
    </w:p>
    <w:p w14:paraId="64A58B82" w14:textId="0AB65180" w:rsidR="000E4EB1" w:rsidRDefault="00761007" w:rsidP="0074542D">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Obchodovateľným </w:t>
      </w:r>
      <w:r w:rsidR="000E12F6" w:rsidRPr="0074542D">
        <w:rPr>
          <w:rFonts w:ascii="Times New Roman" w:hAnsi="Times New Roman" w:cs="Times New Roman"/>
          <w:sz w:val="24"/>
          <w:szCs w:val="24"/>
        </w:rPr>
        <w:t xml:space="preserve">prevoditeľným daňovým zápočtom podľa § 2 písm. </w:t>
      </w:r>
      <w:proofErr w:type="spellStart"/>
      <w:r w:rsidR="000E12F6" w:rsidRPr="0074542D">
        <w:rPr>
          <w:rFonts w:ascii="Times New Roman" w:hAnsi="Times New Roman" w:cs="Times New Roman"/>
          <w:sz w:val="24"/>
          <w:szCs w:val="24"/>
        </w:rPr>
        <w:t>az</w:t>
      </w:r>
      <w:proofErr w:type="spellEnd"/>
      <w:r w:rsidR="000E12F6" w:rsidRPr="0074542D">
        <w:rPr>
          <w:rFonts w:ascii="Times New Roman" w:hAnsi="Times New Roman" w:cs="Times New Roman"/>
          <w:sz w:val="24"/>
          <w:szCs w:val="24"/>
        </w:rPr>
        <w:t>) je daňový zápočet, ktorý sa v štáte, v ktorom sa daňový zápočet poskytuje, môže použiť na zníženie daňovej povinnosti týkajúcej sa zahrnutých daní držiteľa daňového zápočtu a ktorý u držiteľa daňového zápočtu spĺňa zákonný štandard prevoditeľnos</w:t>
      </w:r>
      <w:r w:rsidR="00B05E7A" w:rsidRPr="0074542D">
        <w:rPr>
          <w:rFonts w:ascii="Times New Roman" w:hAnsi="Times New Roman" w:cs="Times New Roman"/>
          <w:sz w:val="24"/>
          <w:szCs w:val="24"/>
        </w:rPr>
        <w:t>ti a štandard obchodovateľnosti.</w:t>
      </w:r>
      <w:r w:rsidR="00730DDE" w:rsidRPr="0074542D">
        <w:rPr>
          <w:rFonts w:ascii="Times New Roman" w:hAnsi="Times New Roman" w:cs="Times New Roman"/>
          <w:sz w:val="24"/>
          <w:szCs w:val="24"/>
        </w:rPr>
        <w:t xml:space="preserve"> Držiteľom daňového zápočtu</w:t>
      </w:r>
      <w:r w:rsidR="000E4EB1">
        <w:rPr>
          <w:rFonts w:ascii="Times New Roman" w:hAnsi="Times New Roman" w:cs="Times New Roman"/>
          <w:sz w:val="24"/>
          <w:szCs w:val="24"/>
        </w:rPr>
        <w:t xml:space="preserve"> </w:t>
      </w:r>
      <w:r w:rsidR="00511304">
        <w:rPr>
          <w:rFonts w:ascii="Times New Roman" w:hAnsi="Times New Roman" w:cs="Times New Roman"/>
          <w:sz w:val="24"/>
          <w:szCs w:val="24"/>
        </w:rPr>
        <w:t xml:space="preserve">je </w:t>
      </w:r>
      <w:r w:rsidR="000E4EB1">
        <w:rPr>
          <w:rFonts w:ascii="Times New Roman" w:hAnsi="Times New Roman" w:cs="Times New Roman"/>
          <w:sz w:val="24"/>
          <w:szCs w:val="24"/>
        </w:rPr>
        <w:t xml:space="preserve">podľa § 2 písm. </w:t>
      </w:r>
      <w:proofErr w:type="spellStart"/>
      <w:r w:rsidR="000E4EB1">
        <w:rPr>
          <w:rFonts w:ascii="Times New Roman" w:hAnsi="Times New Roman" w:cs="Times New Roman"/>
          <w:sz w:val="24"/>
          <w:szCs w:val="24"/>
        </w:rPr>
        <w:t>bc</w:t>
      </w:r>
      <w:proofErr w:type="spellEnd"/>
      <w:r w:rsidR="000E4EB1">
        <w:rPr>
          <w:rFonts w:ascii="Times New Roman" w:hAnsi="Times New Roman" w:cs="Times New Roman"/>
          <w:sz w:val="24"/>
          <w:szCs w:val="24"/>
        </w:rPr>
        <w:t>)</w:t>
      </w:r>
      <w:r w:rsidR="00730DDE" w:rsidRPr="0074542D">
        <w:rPr>
          <w:rFonts w:ascii="Times New Roman" w:hAnsi="Times New Roman" w:cs="Times New Roman"/>
          <w:sz w:val="24"/>
          <w:szCs w:val="24"/>
        </w:rPr>
        <w:t xml:space="preserve"> buď pôvodný príj</w:t>
      </w:r>
      <w:r w:rsidR="00511304">
        <w:rPr>
          <w:rFonts w:ascii="Times New Roman" w:hAnsi="Times New Roman" w:cs="Times New Roman"/>
          <w:sz w:val="24"/>
          <w:szCs w:val="24"/>
        </w:rPr>
        <w:t>emca daňového zápočtu definovaný v § 2 </w:t>
      </w:r>
      <w:r w:rsidR="00730DDE" w:rsidRPr="0074542D">
        <w:rPr>
          <w:rFonts w:ascii="Times New Roman" w:hAnsi="Times New Roman" w:cs="Times New Roman"/>
          <w:sz w:val="24"/>
          <w:szCs w:val="24"/>
        </w:rPr>
        <w:t>písm. ba)</w:t>
      </w:r>
      <w:r w:rsidR="002B4620" w:rsidRPr="0074542D">
        <w:rPr>
          <w:rFonts w:ascii="Times New Roman" w:hAnsi="Times New Roman" w:cs="Times New Roman"/>
          <w:sz w:val="24"/>
          <w:szCs w:val="24"/>
        </w:rPr>
        <w:t>,</w:t>
      </w:r>
      <w:r w:rsidR="00730DDE" w:rsidRPr="0074542D">
        <w:rPr>
          <w:rFonts w:ascii="Times New Roman" w:hAnsi="Times New Roman" w:cs="Times New Roman"/>
          <w:sz w:val="24"/>
          <w:szCs w:val="24"/>
        </w:rPr>
        <w:t xml:space="preserve"> alebo nadobúdateľ daňové</w:t>
      </w:r>
      <w:r w:rsidR="00B572F1" w:rsidRPr="0074542D">
        <w:rPr>
          <w:rFonts w:ascii="Times New Roman" w:hAnsi="Times New Roman" w:cs="Times New Roman"/>
          <w:sz w:val="24"/>
          <w:szCs w:val="24"/>
        </w:rPr>
        <w:t xml:space="preserve">ho zápočtu </w:t>
      </w:r>
      <w:r w:rsidR="00511304">
        <w:rPr>
          <w:rFonts w:ascii="Times New Roman" w:hAnsi="Times New Roman" w:cs="Times New Roman"/>
          <w:sz w:val="24"/>
          <w:szCs w:val="24"/>
        </w:rPr>
        <w:t>definovaný v</w:t>
      </w:r>
      <w:r w:rsidR="00B572F1" w:rsidRPr="0074542D">
        <w:rPr>
          <w:rFonts w:ascii="Times New Roman" w:hAnsi="Times New Roman" w:cs="Times New Roman"/>
          <w:sz w:val="24"/>
          <w:szCs w:val="24"/>
        </w:rPr>
        <w:t xml:space="preserve"> § 2 písm. </w:t>
      </w:r>
      <w:proofErr w:type="spellStart"/>
      <w:r w:rsidR="00B572F1" w:rsidRPr="0074542D">
        <w:rPr>
          <w:rFonts w:ascii="Times New Roman" w:hAnsi="Times New Roman" w:cs="Times New Roman"/>
          <w:sz w:val="24"/>
          <w:szCs w:val="24"/>
        </w:rPr>
        <w:t>bb</w:t>
      </w:r>
      <w:proofErr w:type="spellEnd"/>
      <w:r w:rsidR="00B572F1" w:rsidRPr="0074542D">
        <w:rPr>
          <w:rFonts w:ascii="Times New Roman" w:hAnsi="Times New Roman" w:cs="Times New Roman"/>
          <w:sz w:val="24"/>
          <w:szCs w:val="24"/>
        </w:rPr>
        <w:t>)</w:t>
      </w:r>
      <w:r w:rsidR="00511304">
        <w:rPr>
          <w:rFonts w:ascii="Times New Roman" w:hAnsi="Times New Roman" w:cs="Times New Roman"/>
          <w:sz w:val="24"/>
          <w:szCs w:val="24"/>
        </w:rPr>
        <w:t xml:space="preserve"> tohto zákona</w:t>
      </w:r>
      <w:r w:rsidR="00B572F1" w:rsidRPr="0074542D">
        <w:rPr>
          <w:rFonts w:ascii="Times New Roman" w:hAnsi="Times New Roman" w:cs="Times New Roman"/>
          <w:sz w:val="24"/>
          <w:szCs w:val="24"/>
        </w:rPr>
        <w:t>.</w:t>
      </w:r>
      <w:r w:rsidR="002B4620" w:rsidRPr="0074542D">
        <w:rPr>
          <w:rFonts w:ascii="Times New Roman" w:hAnsi="Times New Roman" w:cs="Times New Roman"/>
          <w:sz w:val="24"/>
          <w:szCs w:val="24"/>
        </w:rPr>
        <w:t xml:space="preserve"> </w:t>
      </w:r>
      <w:r w:rsidR="000E4EB1">
        <w:rPr>
          <w:rFonts w:ascii="Times New Roman" w:hAnsi="Times New Roman" w:cs="Times New Roman"/>
          <w:sz w:val="24"/>
          <w:szCs w:val="24"/>
        </w:rPr>
        <w:lastRenderedPageBreak/>
        <w:t xml:space="preserve">Definícia držiteľa daňového zápočtu v § 2 písm. </w:t>
      </w:r>
      <w:proofErr w:type="spellStart"/>
      <w:r w:rsidR="000E4EB1">
        <w:rPr>
          <w:rFonts w:ascii="Times New Roman" w:hAnsi="Times New Roman" w:cs="Times New Roman"/>
          <w:sz w:val="24"/>
          <w:szCs w:val="24"/>
        </w:rPr>
        <w:t>bc</w:t>
      </w:r>
      <w:proofErr w:type="spellEnd"/>
      <w:r w:rsidR="000E4EB1">
        <w:rPr>
          <w:rFonts w:ascii="Times New Roman" w:hAnsi="Times New Roman" w:cs="Times New Roman"/>
          <w:sz w:val="24"/>
          <w:szCs w:val="24"/>
        </w:rPr>
        <w:t xml:space="preserve">) zároveň vymedzuje podmienky, za akých sa pôvodný príjemca daňového zápočtu a nadobúdateľ daňového zápočtu považujú na účely tohto zákona za závislé osoby. </w:t>
      </w:r>
    </w:p>
    <w:p w14:paraId="053BF95F" w14:textId="36D0003A" w:rsidR="006057CD" w:rsidRPr="0074542D" w:rsidRDefault="00730DDE"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 xml:space="preserve">Obchodovateľnosť a prevoditeľnosť daňového zápočtu sa posudzujú individuálne z pohľadu držiteľa daňového zápočtu, tzn. podľa toho či zápočet u pôvodného príjemcu daňového zápočtu, resp. u nadobúdateľa daňového zápočtu spĺňa zákonný štandard prevoditeľnosti a štandard obchodovateľnosti. </w:t>
      </w:r>
    </w:p>
    <w:p w14:paraId="4B48248C" w14:textId="4876C90D" w:rsidR="00730DDE" w:rsidRPr="0074542D" w:rsidRDefault="00730DDE"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 xml:space="preserve">Z pohľadu pôvodného príjemcu daňového zápočtu: </w:t>
      </w:r>
    </w:p>
    <w:p w14:paraId="100BC55A" w14:textId="652C5A32" w:rsidR="00730DDE" w:rsidRPr="0074542D" w:rsidRDefault="003E7525" w:rsidP="0074542D">
      <w:pPr>
        <w:pStyle w:val="Odsekzoznamu"/>
        <w:numPr>
          <w:ilvl w:val="0"/>
          <w:numId w:val="25"/>
        </w:numPr>
        <w:spacing w:after="60" w:line="240" w:lineRule="auto"/>
        <w:contextualSpacing w:val="0"/>
        <w:jc w:val="both"/>
        <w:rPr>
          <w:rFonts w:ascii="Times New Roman" w:hAnsi="Times New Roman" w:cs="Times New Roman"/>
          <w:sz w:val="24"/>
          <w:szCs w:val="24"/>
        </w:rPr>
      </w:pPr>
      <w:r w:rsidRPr="0074542D">
        <w:rPr>
          <w:rFonts w:ascii="Times New Roman" w:hAnsi="Times New Roman" w:cs="Times New Roman"/>
          <w:sz w:val="24"/>
          <w:szCs w:val="24"/>
        </w:rPr>
        <w:t>daňový zápočet s</w:t>
      </w:r>
      <w:r w:rsidR="00730DDE" w:rsidRPr="0074542D">
        <w:rPr>
          <w:rFonts w:ascii="Times New Roman" w:hAnsi="Times New Roman" w:cs="Times New Roman"/>
          <w:sz w:val="24"/>
          <w:szCs w:val="24"/>
        </w:rPr>
        <w:t xml:space="preserve">a považuje za prevoditeľný (zákonný štandard prevoditeľnosti podľa § 2 písm. </w:t>
      </w:r>
      <w:proofErr w:type="spellStart"/>
      <w:r w:rsidR="002B7DB0" w:rsidRPr="0074542D">
        <w:rPr>
          <w:rFonts w:ascii="Times New Roman" w:hAnsi="Times New Roman" w:cs="Times New Roman"/>
          <w:sz w:val="24"/>
          <w:szCs w:val="24"/>
        </w:rPr>
        <w:t>bd</w:t>
      </w:r>
      <w:proofErr w:type="spellEnd"/>
      <w:r w:rsidR="002B7DB0" w:rsidRPr="0074542D">
        <w:rPr>
          <w:rFonts w:ascii="Times New Roman" w:hAnsi="Times New Roman" w:cs="Times New Roman"/>
          <w:sz w:val="24"/>
          <w:szCs w:val="24"/>
        </w:rPr>
        <w:t>))</w:t>
      </w:r>
      <w:r w:rsidR="00730DDE" w:rsidRPr="0074542D">
        <w:rPr>
          <w:rFonts w:ascii="Times New Roman" w:hAnsi="Times New Roman" w:cs="Times New Roman"/>
          <w:sz w:val="24"/>
          <w:szCs w:val="24"/>
        </w:rPr>
        <w:t>, ak pôvodný príjemca daňového zápočtu môže daňový zápočet previesť na nezávislú osobu, a to</w:t>
      </w:r>
    </w:p>
    <w:p w14:paraId="4348D165" w14:textId="4659AE8E" w:rsidR="00730DDE" w:rsidRPr="0074542D" w:rsidRDefault="00730DDE" w:rsidP="0074542D">
      <w:pPr>
        <w:pStyle w:val="Odsekzoznamu"/>
        <w:numPr>
          <w:ilvl w:val="0"/>
          <w:numId w:val="26"/>
        </w:numPr>
        <w:spacing w:after="60" w:line="240" w:lineRule="auto"/>
        <w:contextualSpacing w:val="0"/>
        <w:jc w:val="both"/>
        <w:rPr>
          <w:rFonts w:ascii="Times New Roman" w:hAnsi="Times New Roman" w:cs="Times New Roman"/>
          <w:sz w:val="24"/>
          <w:szCs w:val="24"/>
        </w:rPr>
      </w:pPr>
      <w:r w:rsidRPr="0074542D">
        <w:rPr>
          <w:rFonts w:ascii="Times New Roman" w:hAnsi="Times New Roman" w:cs="Times New Roman"/>
          <w:sz w:val="24"/>
          <w:szCs w:val="24"/>
        </w:rPr>
        <w:t>v účtovnom období, v ktorom boli splnené podmienky pre poskytnutie daňového zápočtu alebo</w:t>
      </w:r>
    </w:p>
    <w:p w14:paraId="66DA9BE6" w14:textId="34F4C2CE" w:rsidR="00730DDE" w:rsidRPr="0074542D" w:rsidRDefault="00730DDE" w:rsidP="0074542D">
      <w:pPr>
        <w:pStyle w:val="Odsekzoznamu"/>
        <w:numPr>
          <w:ilvl w:val="0"/>
          <w:numId w:val="26"/>
        </w:numPr>
        <w:spacing w:after="60" w:line="240" w:lineRule="auto"/>
        <w:contextualSpacing w:val="0"/>
        <w:jc w:val="both"/>
        <w:rPr>
          <w:rFonts w:ascii="Times New Roman" w:hAnsi="Times New Roman" w:cs="Times New Roman"/>
          <w:sz w:val="24"/>
          <w:szCs w:val="24"/>
        </w:rPr>
      </w:pPr>
      <w:r w:rsidRPr="0074542D">
        <w:rPr>
          <w:rFonts w:ascii="Times New Roman" w:hAnsi="Times New Roman" w:cs="Times New Roman"/>
          <w:sz w:val="24"/>
          <w:szCs w:val="24"/>
        </w:rPr>
        <w:t>do 15 mesiacov od konca účtovného obdobia, v ktorom boli splnené podmienky pre poskytnutie daňového zápočtu,</w:t>
      </w:r>
    </w:p>
    <w:p w14:paraId="7ECB60C0" w14:textId="6B4F6D33" w:rsidR="002B7DB0" w:rsidRPr="0074542D" w:rsidRDefault="002B7DB0" w:rsidP="0074542D">
      <w:pPr>
        <w:pStyle w:val="Odsekzoznamu"/>
        <w:numPr>
          <w:ilvl w:val="0"/>
          <w:numId w:val="25"/>
        </w:numPr>
        <w:spacing w:after="60" w:line="240" w:lineRule="auto"/>
        <w:contextualSpacing w:val="0"/>
        <w:jc w:val="both"/>
        <w:rPr>
          <w:rFonts w:ascii="Times New Roman" w:hAnsi="Times New Roman" w:cs="Times New Roman"/>
          <w:sz w:val="24"/>
          <w:szCs w:val="24"/>
        </w:rPr>
      </w:pPr>
      <w:r w:rsidRPr="0074542D">
        <w:rPr>
          <w:rFonts w:ascii="Times New Roman" w:hAnsi="Times New Roman" w:cs="Times New Roman"/>
          <w:sz w:val="24"/>
          <w:szCs w:val="24"/>
        </w:rPr>
        <w:t xml:space="preserve">daňový zápočet </w:t>
      </w:r>
      <w:r w:rsidR="006334FC" w:rsidRPr="0074542D">
        <w:rPr>
          <w:rFonts w:ascii="Times New Roman" w:hAnsi="Times New Roman" w:cs="Times New Roman"/>
          <w:sz w:val="24"/>
          <w:szCs w:val="24"/>
        </w:rPr>
        <w:t>s</w:t>
      </w:r>
      <w:r w:rsidRPr="0074542D">
        <w:rPr>
          <w:rFonts w:ascii="Times New Roman" w:hAnsi="Times New Roman" w:cs="Times New Roman"/>
          <w:sz w:val="24"/>
          <w:szCs w:val="24"/>
        </w:rPr>
        <w:t>a považu</w:t>
      </w:r>
      <w:r w:rsidR="008A71A5" w:rsidRPr="0074542D">
        <w:rPr>
          <w:rFonts w:ascii="Times New Roman" w:hAnsi="Times New Roman" w:cs="Times New Roman"/>
          <w:sz w:val="24"/>
          <w:szCs w:val="24"/>
        </w:rPr>
        <w:t>je za obchodovateľný (štandard</w:t>
      </w:r>
      <w:r w:rsidRPr="0074542D">
        <w:rPr>
          <w:rFonts w:ascii="Times New Roman" w:hAnsi="Times New Roman" w:cs="Times New Roman"/>
          <w:sz w:val="24"/>
          <w:szCs w:val="24"/>
        </w:rPr>
        <w:t xml:space="preserve"> obchodovateľnosti podľa § 2 písm. </w:t>
      </w:r>
      <w:proofErr w:type="spellStart"/>
      <w:r w:rsidRPr="0074542D">
        <w:rPr>
          <w:rFonts w:ascii="Times New Roman" w:hAnsi="Times New Roman" w:cs="Times New Roman"/>
          <w:sz w:val="24"/>
          <w:szCs w:val="24"/>
        </w:rPr>
        <w:t>bf</w:t>
      </w:r>
      <w:proofErr w:type="spellEnd"/>
      <w:r w:rsidRPr="0074542D">
        <w:rPr>
          <w:rFonts w:ascii="Times New Roman" w:hAnsi="Times New Roman" w:cs="Times New Roman"/>
          <w:sz w:val="24"/>
          <w:szCs w:val="24"/>
        </w:rPr>
        <w:t xml:space="preserve">)), ak pôvodný príjemca daňového zápočtu prevedie daňový zápočet na nezávislú osobu </w:t>
      </w:r>
    </w:p>
    <w:p w14:paraId="5588A8B1" w14:textId="5AC31609" w:rsidR="002B7DB0" w:rsidRPr="0074542D" w:rsidRDefault="002B7DB0" w:rsidP="0074542D">
      <w:pPr>
        <w:pStyle w:val="Odsekzoznamu"/>
        <w:numPr>
          <w:ilvl w:val="0"/>
          <w:numId w:val="28"/>
        </w:numPr>
        <w:spacing w:after="60" w:line="240" w:lineRule="auto"/>
        <w:ind w:left="1418"/>
        <w:contextualSpacing w:val="0"/>
        <w:jc w:val="both"/>
        <w:rPr>
          <w:rFonts w:ascii="Times New Roman" w:hAnsi="Times New Roman" w:cs="Times New Roman"/>
          <w:sz w:val="24"/>
          <w:szCs w:val="24"/>
        </w:rPr>
      </w:pPr>
      <w:r w:rsidRPr="0074542D">
        <w:rPr>
          <w:rFonts w:ascii="Times New Roman" w:hAnsi="Times New Roman" w:cs="Times New Roman"/>
          <w:sz w:val="24"/>
          <w:szCs w:val="24"/>
        </w:rPr>
        <w:t>za cenu, ktorá sa rovná obchodovateľnej minimálnej cene</w:t>
      </w:r>
      <w:r w:rsidR="00526560">
        <w:rPr>
          <w:rFonts w:ascii="Times New Roman" w:hAnsi="Times New Roman" w:cs="Times New Roman"/>
          <w:sz w:val="24"/>
          <w:szCs w:val="24"/>
        </w:rPr>
        <w:t xml:space="preserve"> podľa § 2 písm. </w:t>
      </w:r>
      <w:proofErr w:type="spellStart"/>
      <w:r w:rsidR="00526560">
        <w:rPr>
          <w:rFonts w:ascii="Times New Roman" w:hAnsi="Times New Roman" w:cs="Times New Roman"/>
          <w:sz w:val="24"/>
          <w:szCs w:val="24"/>
        </w:rPr>
        <w:t>bh</w:t>
      </w:r>
      <w:proofErr w:type="spellEnd"/>
      <w:r w:rsidR="00526560">
        <w:rPr>
          <w:rFonts w:ascii="Times New Roman" w:hAnsi="Times New Roman" w:cs="Times New Roman"/>
          <w:sz w:val="24"/>
          <w:szCs w:val="24"/>
        </w:rPr>
        <w:t>)</w:t>
      </w:r>
      <w:r w:rsidRPr="0074542D">
        <w:rPr>
          <w:rFonts w:ascii="Times New Roman" w:hAnsi="Times New Roman" w:cs="Times New Roman"/>
          <w:sz w:val="24"/>
          <w:szCs w:val="24"/>
        </w:rPr>
        <w:t xml:space="preserve"> alebo ju prevyšuje a</w:t>
      </w:r>
    </w:p>
    <w:p w14:paraId="56A64784" w14:textId="148276D5" w:rsidR="002B7DB0" w:rsidRPr="0074542D" w:rsidRDefault="002B7DB0" w:rsidP="0074542D">
      <w:pPr>
        <w:pStyle w:val="Odsekzoznamu"/>
        <w:numPr>
          <w:ilvl w:val="0"/>
          <w:numId w:val="28"/>
        </w:numPr>
        <w:spacing w:after="60" w:line="240" w:lineRule="auto"/>
        <w:ind w:left="1418"/>
        <w:contextualSpacing w:val="0"/>
        <w:jc w:val="both"/>
        <w:rPr>
          <w:rFonts w:ascii="Times New Roman" w:hAnsi="Times New Roman" w:cs="Times New Roman"/>
          <w:sz w:val="24"/>
          <w:szCs w:val="24"/>
        </w:rPr>
      </w:pPr>
      <w:r w:rsidRPr="0074542D">
        <w:rPr>
          <w:rFonts w:ascii="Times New Roman" w:hAnsi="Times New Roman" w:cs="Times New Roman"/>
          <w:sz w:val="24"/>
          <w:szCs w:val="24"/>
        </w:rPr>
        <w:t xml:space="preserve">do 15 mesiacov od konca účtovného obdobia, v ktorom boli splnené podmienky </w:t>
      </w:r>
      <w:r w:rsidR="00526560">
        <w:rPr>
          <w:rFonts w:ascii="Times New Roman" w:hAnsi="Times New Roman" w:cs="Times New Roman"/>
          <w:sz w:val="24"/>
          <w:szCs w:val="24"/>
        </w:rPr>
        <w:t>pre poskytnutie daňového zápočtu.</w:t>
      </w:r>
    </w:p>
    <w:p w14:paraId="59F9A84F" w14:textId="38842D2E" w:rsidR="00730DDE" w:rsidRPr="0074542D" w:rsidRDefault="002B7DB0" w:rsidP="0074542D">
      <w:pPr>
        <w:spacing w:after="60" w:line="240" w:lineRule="auto"/>
        <w:ind w:left="709"/>
        <w:jc w:val="both"/>
        <w:rPr>
          <w:rFonts w:ascii="Times New Roman" w:hAnsi="Times New Roman" w:cs="Times New Roman"/>
          <w:sz w:val="24"/>
          <w:szCs w:val="24"/>
        </w:rPr>
      </w:pPr>
      <w:r w:rsidRPr="0074542D">
        <w:rPr>
          <w:rFonts w:ascii="Times New Roman" w:hAnsi="Times New Roman" w:cs="Times New Roman"/>
          <w:sz w:val="24"/>
          <w:szCs w:val="24"/>
        </w:rPr>
        <w:t>T</w:t>
      </w:r>
      <w:r w:rsidR="00730DDE" w:rsidRPr="0074542D">
        <w:rPr>
          <w:rFonts w:ascii="Times New Roman" w:hAnsi="Times New Roman" w:cs="Times New Roman"/>
          <w:sz w:val="24"/>
          <w:szCs w:val="24"/>
        </w:rPr>
        <w:t xml:space="preserve">o platí, aj ak sa daňový zápočet neprevedie alebo sa prevedie na závislú osobu za cenu, ktorá sa rovná obchodovateľnej minimálnej cene </w:t>
      </w:r>
      <w:r w:rsidR="0050193A">
        <w:rPr>
          <w:rFonts w:ascii="Times New Roman" w:hAnsi="Times New Roman" w:cs="Times New Roman"/>
          <w:sz w:val="24"/>
          <w:szCs w:val="24"/>
        </w:rPr>
        <w:t xml:space="preserve">podľa § 2 písm. </w:t>
      </w:r>
      <w:proofErr w:type="spellStart"/>
      <w:r w:rsidR="0050193A">
        <w:rPr>
          <w:rFonts w:ascii="Times New Roman" w:hAnsi="Times New Roman" w:cs="Times New Roman"/>
          <w:sz w:val="24"/>
          <w:szCs w:val="24"/>
        </w:rPr>
        <w:t>bh</w:t>
      </w:r>
      <w:proofErr w:type="spellEnd"/>
      <w:r w:rsidR="0050193A">
        <w:rPr>
          <w:rFonts w:ascii="Times New Roman" w:hAnsi="Times New Roman" w:cs="Times New Roman"/>
          <w:sz w:val="24"/>
          <w:szCs w:val="24"/>
        </w:rPr>
        <w:t xml:space="preserve">) </w:t>
      </w:r>
      <w:r w:rsidR="00730DDE" w:rsidRPr="0074542D">
        <w:rPr>
          <w:rFonts w:ascii="Times New Roman" w:hAnsi="Times New Roman" w:cs="Times New Roman"/>
          <w:sz w:val="24"/>
          <w:szCs w:val="24"/>
        </w:rPr>
        <w:t>alebo ju prevyšuje a ktorá by sa použila medzi nezávislými osobami v období 15 mesiacov od konca účtovného obdobia, v ktorom boli splnené podmienky pre poskytnutie daňového zápočtu</w:t>
      </w:r>
      <w:r w:rsidRPr="0074542D">
        <w:rPr>
          <w:rFonts w:ascii="Times New Roman" w:hAnsi="Times New Roman" w:cs="Times New Roman"/>
          <w:sz w:val="24"/>
          <w:szCs w:val="24"/>
        </w:rPr>
        <w:t>.</w:t>
      </w:r>
      <w:r w:rsidR="008D0DFD">
        <w:rPr>
          <w:rFonts w:ascii="Times New Roman" w:hAnsi="Times New Roman" w:cs="Times New Roman"/>
          <w:sz w:val="24"/>
          <w:szCs w:val="24"/>
        </w:rPr>
        <w:t xml:space="preserve"> </w:t>
      </w:r>
    </w:p>
    <w:p w14:paraId="57A25CEB" w14:textId="2769C038" w:rsidR="00730DDE" w:rsidRPr="0074542D" w:rsidRDefault="002B7DB0"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 xml:space="preserve">Z pohľadu nadobúdateľa daňového zápočtu: </w:t>
      </w:r>
    </w:p>
    <w:p w14:paraId="1E46940D" w14:textId="4C6D1D1A" w:rsidR="002B7DB0" w:rsidRPr="0074542D" w:rsidRDefault="00852E7D" w:rsidP="0074542D">
      <w:pPr>
        <w:pStyle w:val="Odsekzoznamu"/>
        <w:numPr>
          <w:ilvl w:val="0"/>
          <w:numId w:val="25"/>
        </w:numPr>
        <w:spacing w:after="60" w:line="240" w:lineRule="auto"/>
        <w:contextualSpacing w:val="0"/>
        <w:jc w:val="both"/>
        <w:rPr>
          <w:rFonts w:ascii="Times New Roman" w:hAnsi="Times New Roman" w:cs="Times New Roman"/>
          <w:sz w:val="24"/>
          <w:szCs w:val="24"/>
        </w:rPr>
      </w:pPr>
      <w:r w:rsidRPr="0074542D">
        <w:rPr>
          <w:rFonts w:ascii="Times New Roman" w:hAnsi="Times New Roman" w:cs="Times New Roman"/>
          <w:sz w:val="24"/>
          <w:szCs w:val="24"/>
        </w:rPr>
        <w:t>daňový zápočet s</w:t>
      </w:r>
      <w:r w:rsidR="002B7DB0" w:rsidRPr="0074542D">
        <w:rPr>
          <w:rFonts w:ascii="Times New Roman" w:hAnsi="Times New Roman" w:cs="Times New Roman"/>
          <w:sz w:val="24"/>
          <w:szCs w:val="24"/>
        </w:rPr>
        <w:t xml:space="preserve">a považuje za prevoditeľný (zákonný štandard prevoditeľnosti podľa § 2 písm. </w:t>
      </w:r>
      <w:proofErr w:type="spellStart"/>
      <w:r w:rsidR="002B7DB0" w:rsidRPr="0074542D">
        <w:rPr>
          <w:rFonts w:ascii="Times New Roman" w:hAnsi="Times New Roman" w:cs="Times New Roman"/>
          <w:sz w:val="24"/>
          <w:szCs w:val="24"/>
        </w:rPr>
        <w:t>be</w:t>
      </w:r>
      <w:proofErr w:type="spellEnd"/>
      <w:r w:rsidR="002B7DB0" w:rsidRPr="0074542D">
        <w:rPr>
          <w:rFonts w:ascii="Times New Roman" w:hAnsi="Times New Roman" w:cs="Times New Roman"/>
          <w:sz w:val="24"/>
          <w:szCs w:val="24"/>
        </w:rPr>
        <w:t>)), ak nadobúdateľ daňového zápočtu môže previesť daňový zápočet na nezávislú osobu v účtovnom období, v ktorom daňový zápočet</w:t>
      </w:r>
      <w:r w:rsidR="00375133">
        <w:rPr>
          <w:rFonts w:ascii="Times New Roman" w:hAnsi="Times New Roman" w:cs="Times New Roman"/>
          <w:sz w:val="24"/>
          <w:szCs w:val="24"/>
        </w:rPr>
        <w:t xml:space="preserve"> </w:t>
      </w:r>
      <w:r w:rsidR="00375133" w:rsidRPr="0074542D">
        <w:rPr>
          <w:rFonts w:ascii="Times New Roman" w:hAnsi="Times New Roman" w:cs="Times New Roman"/>
          <w:sz w:val="24"/>
          <w:szCs w:val="24"/>
        </w:rPr>
        <w:t>nadobudo</w:t>
      </w:r>
      <w:r w:rsidR="00375133">
        <w:rPr>
          <w:rFonts w:ascii="Times New Roman" w:hAnsi="Times New Roman" w:cs="Times New Roman"/>
          <w:sz w:val="24"/>
          <w:szCs w:val="24"/>
        </w:rPr>
        <w:t>l, pričom uvedený</w:t>
      </w:r>
      <w:r w:rsidR="002B7DB0" w:rsidRPr="0074542D">
        <w:rPr>
          <w:rFonts w:ascii="Times New Roman" w:hAnsi="Times New Roman" w:cs="Times New Roman"/>
          <w:sz w:val="24"/>
          <w:szCs w:val="24"/>
        </w:rPr>
        <w:t xml:space="preserve"> prevod nepodlieha prísnejším zákonným obmedzeniam ako u pôvodného príjemcu daňového zápočtu, </w:t>
      </w:r>
    </w:p>
    <w:p w14:paraId="1CB26674" w14:textId="63F8BAF6" w:rsidR="002B7DB0" w:rsidRPr="0074542D" w:rsidRDefault="007C0005" w:rsidP="0074542D">
      <w:pPr>
        <w:pStyle w:val="Odsekzoznamu"/>
        <w:numPr>
          <w:ilvl w:val="0"/>
          <w:numId w:val="25"/>
        </w:numPr>
        <w:spacing w:after="60" w:line="240" w:lineRule="auto"/>
        <w:contextualSpacing w:val="0"/>
        <w:jc w:val="both"/>
        <w:rPr>
          <w:rFonts w:ascii="Times New Roman" w:hAnsi="Times New Roman" w:cs="Times New Roman"/>
          <w:sz w:val="24"/>
          <w:szCs w:val="24"/>
        </w:rPr>
      </w:pPr>
      <w:r w:rsidRPr="0074542D">
        <w:rPr>
          <w:rFonts w:ascii="Times New Roman" w:hAnsi="Times New Roman" w:cs="Times New Roman"/>
          <w:sz w:val="24"/>
          <w:szCs w:val="24"/>
        </w:rPr>
        <w:t>daňový zápočet s</w:t>
      </w:r>
      <w:r w:rsidR="002B7DB0" w:rsidRPr="0074542D">
        <w:rPr>
          <w:rFonts w:ascii="Times New Roman" w:hAnsi="Times New Roman" w:cs="Times New Roman"/>
          <w:sz w:val="24"/>
          <w:szCs w:val="24"/>
        </w:rPr>
        <w:t>a považu</w:t>
      </w:r>
      <w:r w:rsidR="008A71A5" w:rsidRPr="0074542D">
        <w:rPr>
          <w:rFonts w:ascii="Times New Roman" w:hAnsi="Times New Roman" w:cs="Times New Roman"/>
          <w:sz w:val="24"/>
          <w:szCs w:val="24"/>
        </w:rPr>
        <w:t>je za obchodovateľný (štandard</w:t>
      </w:r>
      <w:r w:rsidR="00386039">
        <w:rPr>
          <w:rFonts w:ascii="Times New Roman" w:hAnsi="Times New Roman" w:cs="Times New Roman"/>
          <w:sz w:val="24"/>
          <w:szCs w:val="24"/>
        </w:rPr>
        <w:t xml:space="preserve"> obchodovateľnosti podľa § 2 </w:t>
      </w:r>
      <w:r w:rsidR="002B7DB0" w:rsidRPr="0074542D">
        <w:rPr>
          <w:rFonts w:ascii="Times New Roman" w:hAnsi="Times New Roman" w:cs="Times New Roman"/>
          <w:sz w:val="24"/>
          <w:szCs w:val="24"/>
        </w:rPr>
        <w:t xml:space="preserve">písm. </w:t>
      </w:r>
      <w:proofErr w:type="spellStart"/>
      <w:r w:rsidR="002B7DB0" w:rsidRPr="0074542D">
        <w:rPr>
          <w:rFonts w:ascii="Times New Roman" w:hAnsi="Times New Roman" w:cs="Times New Roman"/>
          <w:sz w:val="24"/>
          <w:szCs w:val="24"/>
        </w:rPr>
        <w:t>bg</w:t>
      </w:r>
      <w:proofErr w:type="spellEnd"/>
      <w:r w:rsidR="002B7DB0" w:rsidRPr="0074542D">
        <w:rPr>
          <w:rFonts w:ascii="Times New Roman" w:hAnsi="Times New Roman" w:cs="Times New Roman"/>
          <w:sz w:val="24"/>
          <w:szCs w:val="24"/>
        </w:rPr>
        <w:t>)), ak nadobúdateľ daňového zápočtu nadobudne daňový zápočet od nezávislej osoby za cenu, ktorá sa rovná obchodovateľnej minimálnej cene</w:t>
      </w:r>
      <w:r w:rsidR="00426BBD" w:rsidRPr="0074542D">
        <w:rPr>
          <w:rFonts w:ascii="Times New Roman" w:hAnsi="Times New Roman" w:cs="Times New Roman"/>
          <w:sz w:val="24"/>
          <w:szCs w:val="24"/>
        </w:rPr>
        <w:t xml:space="preserve"> </w:t>
      </w:r>
      <w:r w:rsidR="009940B0" w:rsidRPr="0074542D">
        <w:rPr>
          <w:rFonts w:ascii="Times New Roman" w:hAnsi="Times New Roman" w:cs="Times New Roman"/>
          <w:sz w:val="24"/>
          <w:szCs w:val="24"/>
        </w:rPr>
        <w:t>podľa § </w:t>
      </w:r>
      <w:r w:rsidR="00426BBD" w:rsidRPr="0074542D">
        <w:rPr>
          <w:rFonts w:ascii="Times New Roman" w:hAnsi="Times New Roman" w:cs="Times New Roman"/>
          <w:sz w:val="24"/>
          <w:szCs w:val="24"/>
        </w:rPr>
        <w:t>2</w:t>
      </w:r>
      <w:r w:rsidR="009940B0" w:rsidRPr="0074542D">
        <w:rPr>
          <w:rFonts w:ascii="Times New Roman" w:hAnsi="Times New Roman" w:cs="Times New Roman"/>
          <w:sz w:val="24"/>
          <w:szCs w:val="24"/>
        </w:rPr>
        <w:t> </w:t>
      </w:r>
      <w:r w:rsidR="00426BBD" w:rsidRPr="0074542D">
        <w:rPr>
          <w:rFonts w:ascii="Times New Roman" w:hAnsi="Times New Roman" w:cs="Times New Roman"/>
          <w:sz w:val="24"/>
          <w:szCs w:val="24"/>
        </w:rPr>
        <w:t xml:space="preserve">písm. </w:t>
      </w:r>
      <w:proofErr w:type="spellStart"/>
      <w:r w:rsidR="00426BBD" w:rsidRPr="0074542D">
        <w:rPr>
          <w:rFonts w:ascii="Times New Roman" w:hAnsi="Times New Roman" w:cs="Times New Roman"/>
          <w:sz w:val="24"/>
          <w:szCs w:val="24"/>
        </w:rPr>
        <w:t>bh</w:t>
      </w:r>
      <w:proofErr w:type="spellEnd"/>
      <w:r w:rsidR="00426BBD" w:rsidRPr="0074542D">
        <w:rPr>
          <w:rFonts w:ascii="Times New Roman" w:hAnsi="Times New Roman" w:cs="Times New Roman"/>
          <w:sz w:val="24"/>
          <w:szCs w:val="24"/>
        </w:rPr>
        <w:t>)</w:t>
      </w:r>
      <w:r w:rsidR="009940B0" w:rsidRPr="0074542D">
        <w:rPr>
          <w:rFonts w:ascii="Times New Roman" w:hAnsi="Times New Roman" w:cs="Times New Roman"/>
          <w:sz w:val="24"/>
          <w:szCs w:val="24"/>
        </w:rPr>
        <w:t xml:space="preserve"> </w:t>
      </w:r>
      <w:r w:rsidR="002B7DB0" w:rsidRPr="0074542D">
        <w:rPr>
          <w:rFonts w:ascii="Times New Roman" w:hAnsi="Times New Roman" w:cs="Times New Roman"/>
          <w:sz w:val="24"/>
          <w:szCs w:val="24"/>
        </w:rPr>
        <w:t xml:space="preserve">alebo ju prevyšuje. </w:t>
      </w:r>
    </w:p>
    <w:p w14:paraId="3FD17187" w14:textId="7E2BA27D" w:rsidR="002B7DB0" w:rsidRPr="0074542D" w:rsidRDefault="002B7DB0"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Závisle osoby na účely posúdenia zákonného štandardu prevoditeľnosti a štandardu obchodovateľnosti sú vymedzené v</w:t>
      </w:r>
      <w:r w:rsidR="00971930">
        <w:rPr>
          <w:rFonts w:ascii="Times New Roman" w:hAnsi="Times New Roman" w:cs="Times New Roman"/>
          <w:sz w:val="24"/>
          <w:szCs w:val="24"/>
        </w:rPr>
        <w:t xml:space="preserve"> definícii držiteľa daňového zápočtu, tzn. v </w:t>
      </w:r>
      <w:r w:rsidRPr="0074542D">
        <w:rPr>
          <w:rFonts w:ascii="Times New Roman" w:hAnsi="Times New Roman" w:cs="Times New Roman"/>
          <w:sz w:val="24"/>
          <w:szCs w:val="24"/>
        </w:rPr>
        <w:t xml:space="preserve">§ 2 písm. </w:t>
      </w:r>
      <w:proofErr w:type="spellStart"/>
      <w:r w:rsidR="00426BBD" w:rsidRPr="0074542D">
        <w:rPr>
          <w:rFonts w:ascii="Times New Roman" w:hAnsi="Times New Roman" w:cs="Times New Roman"/>
          <w:sz w:val="24"/>
          <w:szCs w:val="24"/>
        </w:rPr>
        <w:t>bc</w:t>
      </w:r>
      <w:proofErr w:type="spellEnd"/>
      <w:r w:rsidR="00426BBD" w:rsidRPr="0074542D">
        <w:rPr>
          <w:rFonts w:ascii="Times New Roman" w:hAnsi="Times New Roman" w:cs="Times New Roman"/>
          <w:sz w:val="24"/>
          <w:szCs w:val="24"/>
        </w:rPr>
        <w:t xml:space="preserve">). </w:t>
      </w:r>
    </w:p>
    <w:p w14:paraId="40110A69" w14:textId="1AF8A10C" w:rsidR="00762CD7" w:rsidRPr="0074542D" w:rsidRDefault="00A6477B" w:rsidP="00762CD7">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 xml:space="preserve">Obchodovateľný prevoditeľný daňový zápočet (podobne ako kvalifikovaný refundovateľný daňový zápočet) sa pri výpočte oprávneného príjmu alebo oprávnenej straty základného subjektu posúdi </w:t>
      </w:r>
      <w:r w:rsidR="00063995" w:rsidRPr="0074542D">
        <w:rPr>
          <w:rFonts w:ascii="Times New Roman" w:hAnsi="Times New Roman" w:cs="Times New Roman"/>
          <w:sz w:val="24"/>
          <w:szCs w:val="24"/>
        </w:rPr>
        <w:t>podľa §</w:t>
      </w:r>
      <w:r w:rsidR="008C1FEF" w:rsidRPr="0074542D">
        <w:rPr>
          <w:rFonts w:ascii="Times New Roman" w:hAnsi="Times New Roman" w:cs="Times New Roman"/>
          <w:sz w:val="24"/>
          <w:szCs w:val="24"/>
        </w:rPr>
        <w:t xml:space="preserve"> </w:t>
      </w:r>
      <w:r w:rsidR="00063995" w:rsidRPr="0074542D">
        <w:rPr>
          <w:rFonts w:ascii="Times New Roman" w:hAnsi="Times New Roman" w:cs="Times New Roman"/>
          <w:sz w:val="24"/>
          <w:szCs w:val="24"/>
        </w:rPr>
        <w:t xml:space="preserve">6b </w:t>
      </w:r>
      <w:r w:rsidR="00B7716F" w:rsidRPr="0074542D">
        <w:rPr>
          <w:rFonts w:ascii="Times New Roman" w:hAnsi="Times New Roman" w:cs="Times New Roman"/>
          <w:sz w:val="24"/>
          <w:szCs w:val="24"/>
        </w:rPr>
        <w:t xml:space="preserve">ako položka príjmu. </w:t>
      </w:r>
      <w:r w:rsidRPr="0074542D">
        <w:rPr>
          <w:rFonts w:ascii="Times New Roman" w:hAnsi="Times New Roman" w:cs="Times New Roman"/>
          <w:sz w:val="24"/>
          <w:szCs w:val="24"/>
        </w:rPr>
        <w:t>Daňový zápočet, ktorý nespĺňa podmienky prevoditeľnosti a</w:t>
      </w:r>
      <w:r w:rsidR="00FF2B45" w:rsidRPr="0074542D">
        <w:rPr>
          <w:rFonts w:ascii="Times New Roman" w:hAnsi="Times New Roman" w:cs="Times New Roman"/>
          <w:sz w:val="24"/>
          <w:szCs w:val="24"/>
        </w:rPr>
        <w:t> </w:t>
      </w:r>
      <w:r w:rsidRPr="0074542D">
        <w:rPr>
          <w:rFonts w:ascii="Times New Roman" w:hAnsi="Times New Roman" w:cs="Times New Roman"/>
          <w:sz w:val="24"/>
          <w:szCs w:val="24"/>
        </w:rPr>
        <w:t>obchodovateľnosti</w:t>
      </w:r>
      <w:r w:rsidR="00FF2B45" w:rsidRPr="0074542D">
        <w:rPr>
          <w:rFonts w:ascii="Times New Roman" w:hAnsi="Times New Roman" w:cs="Times New Roman"/>
          <w:sz w:val="24"/>
          <w:szCs w:val="24"/>
        </w:rPr>
        <w:t>,</w:t>
      </w:r>
      <w:r w:rsidRPr="0074542D">
        <w:rPr>
          <w:rFonts w:ascii="Times New Roman" w:hAnsi="Times New Roman" w:cs="Times New Roman"/>
          <w:sz w:val="24"/>
          <w:szCs w:val="24"/>
        </w:rPr>
        <w:t xml:space="preserve"> sa </w:t>
      </w:r>
      <w:r w:rsidR="00E05AE7" w:rsidRPr="0074542D">
        <w:rPr>
          <w:rFonts w:ascii="Times New Roman" w:hAnsi="Times New Roman" w:cs="Times New Roman"/>
          <w:sz w:val="24"/>
          <w:szCs w:val="24"/>
        </w:rPr>
        <w:t>podľa §</w:t>
      </w:r>
      <w:r w:rsidR="008C1FEF" w:rsidRPr="0074542D">
        <w:rPr>
          <w:rFonts w:ascii="Times New Roman" w:hAnsi="Times New Roman" w:cs="Times New Roman"/>
          <w:sz w:val="24"/>
          <w:szCs w:val="24"/>
        </w:rPr>
        <w:t xml:space="preserve"> </w:t>
      </w:r>
      <w:r w:rsidR="00E05AE7" w:rsidRPr="0074542D">
        <w:rPr>
          <w:rFonts w:ascii="Times New Roman" w:hAnsi="Times New Roman" w:cs="Times New Roman"/>
          <w:sz w:val="24"/>
          <w:szCs w:val="24"/>
        </w:rPr>
        <w:t xml:space="preserve">6b odsek 9 nemôže pri výpočte oprávneného príjmu alebo oprávnenej straty základného subjektu posúdiť ako položka príjmu. </w:t>
      </w:r>
      <w:r w:rsidR="0038392B">
        <w:rPr>
          <w:rFonts w:ascii="Times New Roman" w:hAnsi="Times New Roman" w:cs="Times New Roman"/>
          <w:sz w:val="24"/>
          <w:szCs w:val="24"/>
        </w:rPr>
        <w:t xml:space="preserve">Zisk alebo strata základného subjektu z finančného účtovníctva a suma jeho upravených zahrnutých daní sa upravia </w:t>
      </w:r>
      <w:r w:rsidR="00443B13">
        <w:rPr>
          <w:rFonts w:ascii="Times New Roman" w:hAnsi="Times New Roman" w:cs="Times New Roman"/>
          <w:sz w:val="24"/>
          <w:szCs w:val="24"/>
        </w:rPr>
        <w:t>obdobným postupom ako je uvedený vyššie</w:t>
      </w:r>
      <w:r w:rsidR="00762CD7">
        <w:rPr>
          <w:rFonts w:ascii="Times New Roman" w:hAnsi="Times New Roman" w:cs="Times New Roman"/>
          <w:sz w:val="24"/>
          <w:szCs w:val="24"/>
        </w:rPr>
        <w:t xml:space="preserve"> v závislosti od toho, či sa príslušný daňový zápočet zaúčtoval </w:t>
      </w:r>
      <w:r w:rsidR="00762CD7" w:rsidRPr="0074542D">
        <w:rPr>
          <w:rFonts w:ascii="Times New Roman" w:hAnsi="Times New Roman" w:cs="Times New Roman"/>
          <w:sz w:val="24"/>
          <w:szCs w:val="24"/>
        </w:rPr>
        <w:t xml:space="preserve">do výnosov alebo ako zníženie splatnej dane z príjmov. </w:t>
      </w:r>
    </w:p>
    <w:p w14:paraId="1BE97486" w14:textId="3A79034A" w:rsidR="00E05AE7" w:rsidRPr="0074542D" w:rsidRDefault="00E05AE7"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lastRenderedPageBreak/>
        <w:t xml:space="preserve">V prípade obchodovateľného prevoditeľného daňového zápočtu sa </w:t>
      </w:r>
      <w:r w:rsidR="00FE1E68">
        <w:rPr>
          <w:rFonts w:ascii="Times New Roman" w:hAnsi="Times New Roman" w:cs="Times New Roman"/>
          <w:sz w:val="24"/>
          <w:szCs w:val="24"/>
        </w:rPr>
        <w:t xml:space="preserve">však navyše </w:t>
      </w:r>
      <w:r w:rsidRPr="0074542D">
        <w:rPr>
          <w:rFonts w:ascii="Times New Roman" w:hAnsi="Times New Roman" w:cs="Times New Roman"/>
          <w:sz w:val="24"/>
          <w:szCs w:val="24"/>
        </w:rPr>
        <w:t xml:space="preserve">posudzujú </w:t>
      </w:r>
      <w:r w:rsidR="00FE1E68">
        <w:rPr>
          <w:rFonts w:ascii="Times New Roman" w:hAnsi="Times New Roman" w:cs="Times New Roman"/>
          <w:sz w:val="24"/>
          <w:szCs w:val="24"/>
        </w:rPr>
        <w:t xml:space="preserve">úpravy </w:t>
      </w:r>
      <w:r w:rsidRPr="0074542D">
        <w:rPr>
          <w:rFonts w:ascii="Times New Roman" w:hAnsi="Times New Roman" w:cs="Times New Roman"/>
          <w:sz w:val="24"/>
          <w:szCs w:val="24"/>
        </w:rPr>
        <w:t>zvlášť na strane pôvodného príjemcu daňového zápočtu</w:t>
      </w:r>
      <w:r w:rsidR="00FE1E68">
        <w:rPr>
          <w:rFonts w:ascii="Times New Roman" w:hAnsi="Times New Roman" w:cs="Times New Roman"/>
          <w:sz w:val="24"/>
          <w:szCs w:val="24"/>
        </w:rPr>
        <w:t xml:space="preserve"> (odseky 3 až 5)</w:t>
      </w:r>
      <w:r w:rsidRPr="0074542D">
        <w:rPr>
          <w:rFonts w:ascii="Times New Roman" w:hAnsi="Times New Roman" w:cs="Times New Roman"/>
          <w:sz w:val="24"/>
          <w:szCs w:val="24"/>
        </w:rPr>
        <w:t xml:space="preserve"> a nadobúdateľa daňového zápočtu</w:t>
      </w:r>
      <w:r w:rsidR="00FE1E68">
        <w:rPr>
          <w:rFonts w:ascii="Times New Roman" w:hAnsi="Times New Roman" w:cs="Times New Roman"/>
          <w:sz w:val="24"/>
          <w:szCs w:val="24"/>
        </w:rPr>
        <w:t xml:space="preserve"> (odseky 6 až 8). U pôvodného príjemcu </w:t>
      </w:r>
      <w:r w:rsidR="000C0E27">
        <w:rPr>
          <w:rFonts w:ascii="Times New Roman" w:hAnsi="Times New Roman" w:cs="Times New Roman"/>
          <w:sz w:val="24"/>
          <w:szCs w:val="24"/>
        </w:rPr>
        <w:t xml:space="preserve">daňového zápočtu </w:t>
      </w:r>
      <w:r w:rsidR="00FE1E68">
        <w:rPr>
          <w:rFonts w:ascii="Times New Roman" w:hAnsi="Times New Roman" w:cs="Times New Roman"/>
          <w:sz w:val="24"/>
          <w:szCs w:val="24"/>
        </w:rPr>
        <w:t xml:space="preserve">ovplyvní výpočet oprávneného príjmu alebo </w:t>
      </w:r>
      <w:r w:rsidR="000C0E27">
        <w:rPr>
          <w:rFonts w:ascii="Times New Roman" w:hAnsi="Times New Roman" w:cs="Times New Roman"/>
          <w:sz w:val="24"/>
          <w:szCs w:val="24"/>
        </w:rPr>
        <w:t xml:space="preserve">oprávnenej </w:t>
      </w:r>
      <w:r w:rsidR="00FE1E68">
        <w:rPr>
          <w:rFonts w:ascii="Times New Roman" w:hAnsi="Times New Roman" w:cs="Times New Roman"/>
          <w:sz w:val="24"/>
          <w:szCs w:val="24"/>
        </w:rPr>
        <w:t xml:space="preserve">straty to, či daňový zápočet zanikne bez uplatnenia (odsek 3), či </w:t>
      </w:r>
      <w:r w:rsidR="006C39AF">
        <w:rPr>
          <w:rFonts w:ascii="Times New Roman" w:hAnsi="Times New Roman" w:cs="Times New Roman"/>
          <w:sz w:val="24"/>
          <w:szCs w:val="24"/>
        </w:rPr>
        <w:t xml:space="preserve">sa </w:t>
      </w:r>
      <w:r w:rsidR="00FE1E68">
        <w:rPr>
          <w:rFonts w:ascii="Times New Roman" w:hAnsi="Times New Roman" w:cs="Times New Roman"/>
          <w:sz w:val="24"/>
          <w:szCs w:val="24"/>
        </w:rPr>
        <w:t xml:space="preserve">zápočet prevedenie na nadobúdateľa v lehote do 15 mesiacov od účtovného obdobia, v ktorom boli splnené podmienky pre poskytnutie daňového zápočtu (odsek 4) alebo </w:t>
      </w:r>
      <w:r w:rsidR="006C39AF">
        <w:rPr>
          <w:rFonts w:ascii="Times New Roman" w:hAnsi="Times New Roman" w:cs="Times New Roman"/>
          <w:sz w:val="24"/>
          <w:szCs w:val="24"/>
        </w:rPr>
        <w:t xml:space="preserve">sa </w:t>
      </w:r>
      <w:r w:rsidR="000C0E27">
        <w:rPr>
          <w:rFonts w:ascii="Times New Roman" w:hAnsi="Times New Roman" w:cs="Times New Roman"/>
          <w:sz w:val="24"/>
          <w:szCs w:val="24"/>
        </w:rPr>
        <w:t>zápočet prevedie</w:t>
      </w:r>
      <w:r w:rsidR="00FE1E68">
        <w:rPr>
          <w:rFonts w:ascii="Times New Roman" w:hAnsi="Times New Roman" w:cs="Times New Roman"/>
          <w:sz w:val="24"/>
          <w:szCs w:val="24"/>
        </w:rPr>
        <w:t xml:space="preserve"> na nadobúdateľa po tejto lehote, tzn. po 15 mesiacoch (odsek 5). </w:t>
      </w:r>
      <w:r w:rsidR="000C0E27">
        <w:rPr>
          <w:rFonts w:ascii="Times New Roman" w:hAnsi="Times New Roman" w:cs="Times New Roman"/>
          <w:sz w:val="24"/>
          <w:szCs w:val="24"/>
        </w:rPr>
        <w:t xml:space="preserve">U nadobúdateľa daňového zápočtu ovplyvní výpočet oprávneného príjmu alebo oprávnenej straty to, či nadobúdateľ daňového zápočtu použije daňový zápočet na zníženie daňovej povinnosti (odsek 6), či ďalej prevedie daňový zápočet (odsek 7) alebo daňový zápočet zanikne bez uplatnenia (odsek 8). </w:t>
      </w:r>
    </w:p>
    <w:p w14:paraId="7381E053" w14:textId="1E9FFFB7" w:rsidR="009640D6" w:rsidRPr="0074542D" w:rsidRDefault="009640D6"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 xml:space="preserve">V prípade, že daňové zápočty plynú vlastníkovi transparentného </w:t>
      </w:r>
      <w:r w:rsidR="006F5FBC" w:rsidRPr="0074542D">
        <w:rPr>
          <w:rFonts w:ascii="Times New Roman" w:hAnsi="Times New Roman" w:cs="Times New Roman"/>
          <w:sz w:val="24"/>
          <w:szCs w:val="24"/>
        </w:rPr>
        <w:t xml:space="preserve">subjektu, priamy alebo nepriamy vlastník vlastníckeho podielu v transparentnom subjekte posúdi daňový zápočet, ktorý prechádza cez transparentný subjekt </w:t>
      </w:r>
      <w:r w:rsidR="005D5BE6" w:rsidRPr="0074542D">
        <w:rPr>
          <w:rFonts w:ascii="Times New Roman" w:hAnsi="Times New Roman" w:cs="Times New Roman"/>
          <w:sz w:val="24"/>
          <w:szCs w:val="24"/>
        </w:rPr>
        <w:t xml:space="preserve">k jeho vlastníkovi </w:t>
      </w:r>
      <w:r w:rsidR="006F5FBC" w:rsidRPr="0074542D">
        <w:rPr>
          <w:rFonts w:ascii="Times New Roman" w:hAnsi="Times New Roman" w:cs="Times New Roman"/>
          <w:sz w:val="24"/>
          <w:szCs w:val="24"/>
        </w:rPr>
        <w:t>v súlade s vyššie uvedeným postupom. Napríklad, v prípade kvalifikovaného refundovateľného daňového zápočtu sa suma zápočtu, ktorá prechádza cez transparentný subjekt k jeho vlastníkovi</w:t>
      </w:r>
      <w:r w:rsidR="009154D5" w:rsidRPr="0074542D">
        <w:rPr>
          <w:rFonts w:ascii="Times New Roman" w:hAnsi="Times New Roman" w:cs="Times New Roman"/>
          <w:sz w:val="24"/>
          <w:szCs w:val="24"/>
        </w:rPr>
        <w:t>,</w:t>
      </w:r>
      <w:r w:rsidR="006F5FBC" w:rsidRPr="0074542D">
        <w:rPr>
          <w:rFonts w:ascii="Times New Roman" w:hAnsi="Times New Roman" w:cs="Times New Roman"/>
          <w:sz w:val="24"/>
          <w:szCs w:val="24"/>
        </w:rPr>
        <w:t xml:space="preserve"> posúdi pri výpočte oprávneného príjmu alebo oprávnenej straty vlastníka ako položka príjmu. Na druhej strane nekvalifikovaný refundovateľný daňový zápočet alebo nerefundovateľný daňový zápočet</w:t>
      </w:r>
      <w:r w:rsidR="005D5BE6" w:rsidRPr="0074542D">
        <w:rPr>
          <w:rFonts w:ascii="Times New Roman" w:hAnsi="Times New Roman" w:cs="Times New Roman"/>
          <w:sz w:val="24"/>
          <w:szCs w:val="24"/>
        </w:rPr>
        <w:t>,</w:t>
      </w:r>
      <w:r w:rsidR="006F5FBC" w:rsidRPr="0074542D">
        <w:rPr>
          <w:rFonts w:ascii="Times New Roman" w:hAnsi="Times New Roman" w:cs="Times New Roman"/>
          <w:sz w:val="24"/>
          <w:szCs w:val="24"/>
        </w:rPr>
        <w:t xml:space="preserve"> ktor</w:t>
      </w:r>
      <w:r w:rsidR="005D5BE6" w:rsidRPr="0074542D">
        <w:rPr>
          <w:rFonts w:ascii="Times New Roman" w:hAnsi="Times New Roman" w:cs="Times New Roman"/>
          <w:sz w:val="24"/>
          <w:szCs w:val="24"/>
        </w:rPr>
        <w:t>é</w:t>
      </w:r>
      <w:r w:rsidR="006F5FBC" w:rsidRPr="0074542D">
        <w:rPr>
          <w:rFonts w:ascii="Times New Roman" w:hAnsi="Times New Roman" w:cs="Times New Roman"/>
          <w:sz w:val="24"/>
          <w:szCs w:val="24"/>
        </w:rPr>
        <w:t xml:space="preserve"> prechádza</w:t>
      </w:r>
      <w:r w:rsidR="005D5BE6" w:rsidRPr="0074542D">
        <w:rPr>
          <w:rFonts w:ascii="Times New Roman" w:hAnsi="Times New Roman" w:cs="Times New Roman"/>
          <w:sz w:val="24"/>
          <w:szCs w:val="24"/>
        </w:rPr>
        <w:t>jú</w:t>
      </w:r>
      <w:r w:rsidR="006F5FBC" w:rsidRPr="0074542D">
        <w:rPr>
          <w:rFonts w:ascii="Times New Roman" w:hAnsi="Times New Roman" w:cs="Times New Roman"/>
          <w:sz w:val="24"/>
          <w:szCs w:val="24"/>
        </w:rPr>
        <w:t xml:space="preserve"> cez transparentný subjekt k jeho vlastníkovi</w:t>
      </w:r>
      <w:r w:rsidR="00C465CC" w:rsidRPr="0074542D">
        <w:rPr>
          <w:rFonts w:ascii="Times New Roman" w:hAnsi="Times New Roman" w:cs="Times New Roman"/>
          <w:sz w:val="24"/>
          <w:szCs w:val="24"/>
        </w:rPr>
        <w:t>,</w:t>
      </w:r>
      <w:r w:rsidR="006F5FBC" w:rsidRPr="0074542D">
        <w:rPr>
          <w:rFonts w:ascii="Times New Roman" w:hAnsi="Times New Roman" w:cs="Times New Roman"/>
          <w:sz w:val="24"/>
          <w:szCs w:val="24"/>
        </w:rPr>
        <w:t xml:space="preserve"> sa posúdi</w:t>
      </w:r>
      <w:r w:rsidR="005D5BE6" w:rsidRPr="0074542D">
        <w:rPr>
          <w:rFonts w:ascii="Times New Roman" w:hAnsi="Times New Roman" w:cs="Times New Roman"/>
          <w:sz w:val="24"/>
          <w:szCs w:val="24"/>
        </w:rPr>
        <w:t>a</w:t>
      </w:r>
      <w:r w:rsidR="006F5FBC" w:rsidRPr="0074542D">
        <w:rPr>
          <w:rFonts w:ascii="Times New Roman" w:hAnsi="Times New Roman" w:cs="Times New Roman"/>
          <w:sz w:val="24"/>
          <w:szCs w:val="24"/>
        </w:rPr>
        <w:t xml:space="preserve"> pri výpočte sumy upravených zahrnutých daní ako znížene zahrnutých daní s výnimkou prípadov, keď sa daňový zápočet </w:t>
      </w:r>
      <w:r w:rsidR="005D5BE6" w:rsidRPr="0074542D">
        <w:rPr>
          <w:rFonts w:ascii="Times New Roman" w:hAnsi="Times New Roman" w:cs="Times New Roman"/>
          <w:sz w:val="24"/>
          <w:szCs w:val="24"/>
        </w:rPr>
        <w:t>posúdi ako kvalifikovaná daňová výhoda</w:t>
      </w:r>
      <w:r w:rsidR="00AE4D45" w:rsidRPr="0074542D">
        <w:rPr>
          <w:rFonts w:ascii="Times New Roman" w:hAnsi="Times New Roman" w:cs="Times New Roman"/>
          <w:sz w:val="24"/>
          <w:szCs w:val="24"/>
        </w:rPr>
        <w:t xml:space="preserve"> podľa §</w:t>
      </w:r>
      <w:r w:rsidR="008C1FEF" w:rsidRPr="0074542D">
        <w:rPr>
          <w:rFonts w:ascii="Times New Roman" w:hAnsi="Times New Roman" w:cs="Times New Roman"/>
          <w:sz w:val="24"/>
          <w:szCs w:val="24"/>
        </w:rPr>
        <w:t xml:space="preserve"> </w:t>
      </w:r>
      <w:r w:rsidR="00AE4D45" w:rsidRPr="0074542D">
        <w:rPr>
          <w:rFonts w:ascii="Times New Roman" w:hAnsi="Times New Roman" w:cs="Times New Roman"/>
          <w:sz w:val="24"/>
          <w:szCs w:val="24"/>
        </w:rPr>
        <w:t xml:space="preserve">6a. </w:t>
      </w:r>
    </w:p>
    <w:p w14:paraId="373628B2" w14:textId="184CC06E" w:rsidR="00083E5B" w:rsidRPr="0074542D" w:rsidRDefault="00E46383" w:rsidP="0074542D">
      <w:pPr>
        <w:spacing w:after="60" w:line="240" w:lineRule="auto"/>
        <w:jc w:val="both"/>
        <w:rPr>
          <w:rFonts w:ascii="Times New Roman" w:hAnsi="Times New Roman" w:cs="Times New Roman"/>
          <w:i/>
          <w:sz w:val="24"/>
          <w:szCs w:val="24"/>
        </w:rPr>
      </w:pPr>
      <w:r w:rsidRPr="0074542D">
        <w:rPr>
          <w:rFonts w:ascii="Times New Roman" w:hAnsi="Times New Roman" w:cs="Times New Roman"/>
          <w:i/>
          <w:sz w:val="24"/>
          <w:szCs w:val="24"/>
        </w:rPr>
        <w:t>Uvedená úprava vychádza z doplnenia komentára k článku 8.2.1 globálnych modelových pravidiel proti narúšaniu základu dane OECD, príloha A, kapitola 3 (</w:t>
      </w:r>
      <w:r w:rsidR="00D34539" w:rsidRPr="0074542D">
        <w:rPr>
          <w:rFonts w:ascii="Times New Roman" w:hAnsi="Times New Roman" w:cs="Times New Roman"/>
          <w:i/>
          <w:sz w:val="24"/>
          <w:szCs w:val="24"/>
        </w:rPr>
        <w:t>administratívne usmernenie z 13.7</w:t>
      </w:r>
      <w:r w:rsidRPr="0074542D">
        <w:rPr>
          <w:rFonts w:ascii="Times New Roman" w:hAnsi="Times New Roman" w:cs="Times New Roman"/>
          <w:i/>
          <w:sz w:val="24"/>
          <w:szCs w:val="24"/>
        </w:rPr>
        <w:t>.2023</w:t>
      </w:r>
      <w:r w:rsidR="006F3093">
        <w:rPr>
          <w:rFonts w:ascii="Times New Roman" w:hAnsi="Times New Roman" w:cs="Times New Roman"/>
          <w:i/>
          <w:sz w:val="24"/>
          <w:szCs w:val="24"/>
        </w:rPr>
        <w:t xml:space="preserve"> a 15.12.2023</w:t>
      </w:r>
      <w:r w:rsidRPr="0074542D">
        <w:rPr>
          <w:rFonts w:ascii="Times New Roman" w:hAnsi="Times New Roman" w:cs="Times New Roman"/>
          <w:i/>
          <w:sz w:val="24"/>
          <w:szCs w:val="24"/>
        </w:rPr>
        <w:t xml:space="preserve">) a </w:t>
      </w:r>
      <w:r w:rsidR="00083E5B" w:rsidRPr="0074542D">
        <w:rPr>
          <w:rFonts w:ascii="Times New Roman" w:hAnsi="Times New Roman" w:cs="Times New Roman"/>
          <w:i/>
          <w:sz w:val="24"/>
          <w:szCs w:val="24"/>
        </w:rPr>
        <w:t>z doplnenia komentára k článku 3.2.4, 4.1.2</w:t>
      </w:r>
      <w:r w:rsidR="004816DF">
        <w:rPr>
          <w:rFonts w:ascii="Times New Roman" w:hAnsi="Times New Roman" w:cs="Times New Roman"/>
          <w:i/>
          <w:sz w:val="24"/>
          <w:szCs w:val="24"/>
        </w:rPr>
        <w:t xml:space="preserve"> a</w:t>
      </w:r>
      <w:r w:rsidR="006F3093">
        <w:rPr>
          <w:rFonts w:ascii="Times New Roman" w:hAnsi="Times New Roman" w:cs="Times New Roman"/>
          <w:i/>
          <w:sz w:val="24"/>
          <w:szCs w:val="24"/>
        </w:rPr>
        <w:t xml:space="preserve"> 4.1.3</w:t>
      </w:r>
      <w:r w:rsidR="00083E5B" w:rsidRPr="0074542D">
        <w:rPr>
          <w:rFonts w:ascii="Times New Roman" w:hAnsi="Times New Roman" w:cs="Times New Roman"/>
          <w:i/>
          <w:sz w:val="24"/>
          <w:szCs w:val="24"/>
        </w:rPr>
        <w:t xml:space="preserve"> globálnych modelových pravidiel proti narúšaniu základu dane OECD (administratívne usmernenie z 13.7.2023). </w:t>
      </w:r>
    </w:p>
    <w:p w14:paraId="4400436D" w14:textId="77777777" w:rsidR="00A768C7" w:rsidRPr="0074542D" w:rsidRDefault="00A768C7" w:rsidP="0074542D">
      <w:pPr>
        <w:spacing w:after="60" w:line="240" w:lineRule="auto"/>
        <w:jc w:val="both"/>
        <w:rPr>
          <w:rFonts w:ascii="Times New Roman" w:hAnsi="Times New Roman" w:cs="Times New Roman"/>
          <w:sz w:val="24"/>
          <w:szCs w:val="24"/>
        </w:rPr>
      </w:pPr>
    </w:p>
    <w:p w14:paraId="465C652E" w14:textId="5DCD5F9E" w:rsidR="00AE4D45" w:rsidRPr="0074542D" w:rsidRDefault="00A768C7" w:rsidP="0074542D">
      <w:pPr>
        <w:spacing w:after="60" w:line="240" w:lineRule="auto"/>
        <w:jc w:val="both"/>
        <w:rPr>
          <w:rFonts w:ascii="Times New Roman" w:hAnsi="Times New Roman" w:cs="Times New Roman"/>
          <w:b/>
          <w:sz w:val="24"/>
          <w:szCs w:val="24"/>
        </w:rPr>
      </w:pPr>
      <w:r w:rsidRPr="0074542D">
        <w:rPr>
          <w:rFonts w:ascii="Times New Roman" w:hAnsi="Times New Roman" w:cs="Times New Roman"/>
          <w:b/>
          <w:sz w:val="24"/>
          <w:szCs w:val="24"/>
        </w:rPr>
        <w:t xml:space="preserve">K bodu 6 - § 2 písm. </w:t>
      </w:r>
      <w:proofErr w:type="spellStart"/>
      <w:r w:rsidRPr="0074542D">
        <w:rPr>
          <w:rFonts w:ascii="Times New Roman" w:hAnsi="Times New Roman" w:cs="Times New Roman"/>
          <w:b/>
          <w:sz w:val="24"/>
          <w:szCs w:val="24"/>
        </w:rPr>
        <w:t>bj</w:t>
      </w:r>
      <w:proofErr w:type="spellEnd"/>
      <w:r w:rsidRPr="0074542D">
        <w:rPr>
          <w:rFonts w:ascii="Times New Roman" w:hAnsi="Times New Roman" w:cs="Times New Roman"/>
          <w:b/>
          <w:sz w:val="24"/>
          <w:szCs w:val="24"/>
        </w:rPr>
        <w:t>) až br)</w:t>
      </w:r>
    </w:p>
    <w:p w14:paraId="2ADA1494" w14:textId="55A8FE7A" w:rsidR="00057029" w:rsidRPr="0074542D" w:rsidRDefault="00057029"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 xml:space="preserve">V § 2 písm. </w:t>
      </w:r>
      <w:proofErr w:type="spellStart"/>
      <w:r w:rsidRPr="0074542D">
        <w:rPr>
          <w:rFonts w:ascii="Times New Roman" w:hAnsi="Times New Roman" w:cs="Times New Roman"/>
          <w:sz w:val="24"/>
          <w:szCs w:val="24"/>
        </w:rPr>
        <w:t>bj</w:t>
      </w:r>
      <w:proofErr w:type="spellEnd"/>
      <w:r w:rsidRPr="0074542D">
        <w:rPr>
          <w:rFonts w:ascii="Times New Roman" w:hAnsi="Times New Roman" w:cs="Times New Roman"/>
          <w:sz w:val="24"/>
          <w:szCs w:val="24"/>
        </w:rPr>
        <w:t xml:space="preserve">) sa uvádza definícia materského subjektu. Materským subjektom je hlavný materský subjekt, ktorý nie je vylúčeným subjektom, medzistupňový materský subjekt alebo čiastočne vlastnený subjekt. Definícia materského subjektu je relevantná pre vymedzenie pravidla zahrnutia príjmov podľa § 2 písm. </w:t>
      </w:r>
      <w:proofErr w:type="spellStart"/>
      <w:r w:rsidRPr="0074542D">
        <w:rPr>
          <w:rFonts w:ascii="Times New Roman" w:hAnsi="Times New Roman" w:cs="Times New Roman"/>
          <w:sz w:val="24"/>
          <w:szCs w:val="24"/>
        </w:rPr>
        <w:t>bm</w:t>
      </w:r>
      <w:proofErr w:type="spellEnd"/>
      <w:r w:rsidRPr="0074542D">
        <w:rPr>
          <w:rFonts w:ascii="Times New Roman" w:hAnsi="Times New Roman" w:cs="Times New Roman"/>
          <w:sz w:val="24"/>
          <w:szCs w:val="24"/>
        </w:rPr>
        <w:t xml:space="preserve">), ktorým sa rozumie postup, podľa ktorého materský subjekt nadnárodnej skupiny podnikov alebo veľkej vnútroštátnej skupiny vypočítava a uhradí svoj podiel na dorovnávacej dani vo vzťahu k nízko </w:t>
      </w:r>
      <w:r w:rsidR="00633575" w:rsidRPr="0074542D">
        <w:rPr>
          <w:rFonts w:ascii="Times New Roman" w:hAnsi="Times New Roman" w:cs="Times New Roman"/>
          <w:sz w:val="24"/>
          <w:szCs w:val="24"/>
        </w:rPr>
        <w:t>zdaneným základným subjektom</w:t>
      </w:r>
      <w:r w:rsidRPr="0074542D">
        <w:rPr>
          <w:rFonts w:ascii="Times New Roman" w:hAnsi="Times New Roman" w:cs="Times New Roman"/>
          <w:sz w:val="24"/>
          <w:szCs w:val="24"/>
        </w:rPr>
        <w:t xml:space="preserve"> tejto skupiny. Za kvalifikované pravidlo zahrnutia príjmov sa podľa § 2 písm. </w:t>
      </w:r>
      <w:proofErr w:type="spellStart"/>
      <w:r w:rsidRPr="0074542D">
        <w:rPr>
          <w:rFonts w:ascii="Times New Roman" w:hAnsi="Times New Roman" w:cs="Times New Roman"/>
          <w:sz w:val="24"/>
          <w:szCs w:val="24"/>
        </w:rPr>
        <w:t>bn</w:t>
      </w:r>
      <w:proofErr w:type="spellEnd"/>
      <w:r w:rsidRPr="0074542D">
        <w:rPr>
          <w:rFonts w:ascii="Times New Roman" w:hAnsi="Times New Roman" w:cs="Times New Roman"/>
          <w:sz w:val="24"/>
          <w:szCs w:val="24"/>
        </w:rPr>
        <w:t>) považuje pravidlo zahrnutia príjmov</w:t>
      </w:r>
      <w:r w:rsidR="00633575" w:rsidRPr="0074542D">
        <w:rPr>
          <w:rFonts w:ascii="Times New Roman" w:hAnsi="Times New Roman" w:cs="Times New Roman"/>
          <w:sz w:val="24"/>
          <w:szCs w:val="24"/>
        </w:rPr>
        <w:t xml:space="preserve"> zavedené tými štátmi, ktoré sú uvedené na webovom sídle ministerstva financií. </w:t>
      </w:r>
    </w:p>
    <w:p w14:paraId="0E2632F2" w14:textId="352A1591" w:rsidR="00633575" w:rsidRPr="0074542D" w:rsidRDefault="00633575"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Medzistupňovým materským subjektom podľa § 2 písm.</w:t>
      </w:r>
      <w:r w:rsidR="0080576B" w:rsidRPr="0074542D">
        <w:rPr>
          <w:rFonts w:ascii="Times New Roman" w:hAnsi="Times New Roman" w:cs="Times New Roman"/>
          <w:sz w:val="24"/>
          <w:szCs w:val="24"/>
        </w:rPr>
        <w:t xml:space="preserve"> </w:t>
      </w:r>
      <w:proofErr w:type="spellStart"/>
      <w:r w:rsidRPr="0074542D">
        <w:rPr>
          <w:rFonts w:ascii="Times New Roman" w:hAnsi="Times New Roman" w:cs="Times New Roman"/>
          <w:sz w:val="24"/>
          <w:szCs w:val="24"/>
        </w:rPr>
        <w:t>bk</w:t>
      </w:r>
      <w:proofErr w:type="spellEnd"/>
      <w:r w:rsidRPr="0074542D">
        <w:rPr>
          <w:rFonts w:ascii="Times New Roman" w:hAnsi="Times New Roman" w:cs="Times New Roman"/>
          <w:sz w:val="24"/>
          <w:szCs w:val="24"/>
        </w:rPr>
        <w:t>) je základný subjekt skupiny, ktorý má priamy al</w:t>
      </w:r>
      <w:r w:rsidR="009B5D3E">
        <w:rPr>
          <w:rFonts w:ascii="Times New Roman" w:hAnsi="Times New Roman" w:cs="Times New Roman"/>
          <w:sz w:val="24"/>
          <w:szCs w:val="24"/>
        </w:rPr>
        <w:t>ebo nepriamy vlastnícky podiel</w:t>
      </w:r>
      <w:r w:rsidRPr="0074542D">
        <w:rPr>
          <w:rFonts w:ascii="Times New Roman" w:hAnsi="Times New Roman" w:cs="Times New Roman"/>
          <w:sz w:val="24"/>
          <w:szCs w:val="24"/>
        </w:rPr>
        <w:t xml:space="preserve"> v inom základnom subjekte tej istej nadnárodnej skupiny podnikov alebo veľkej vnútroštátnej skupiny. Definícia zároveň stanovuje, že medzistupňovým materským subjektom </w:t>
      </w:r>
      <w:r w:rsidR="00834982">
        <w:rPr>
          <w:rFonts w:ascii="Times New Roman" w:hAnsi="Times New Roman" w:cs="Times New Roman"/>
          <w:sz w:val="24"/>
          <w:szCs w:val="24"/>
        </w:rPr>
        <w:t>n</w:t>
      </w:r>
      <w:r w:rsidR="00BC1B51">
        <w:rPr>
          <w:rFonts w:ascii="Times New Roman" w:hAnsi="Times New Roman" w:cs="Times New Roman"/>
          <w:sz w:val="24"/>
          <w:szCs w:val="24"/>
        </w:rPr>
        <w:t>ie je</w:t>
      </w:r>
      <w:r w:rsidRPr="0074542D">
        <w:rPr>
          <w:rFonts w:ascii="Times New Roman" w:hAnsi="Times New Roman" w:cs="Times New Roman"/>
          <w:sz w:val="24"/>
          <w:szCs w:val="24"/>
        </w:rPr>
        <w:t xml:space="preserve"> hlavný materský subjekt</w:t>
      </w:r>
      <w:r w:rsidR="0067329F">
        <w:rPr>
          <w:rFonts w:ascii="Times New Roman" w:hAnsi="Times New Roman" w:cs="Times New Roman"/>
          <w:sz w:val="24"/>
          <w:szCs w:val="24"/>
        </w:rPr>
        <w:t xml:space="preserve"> definovaný v §</w:t>
      </w:r>
      <w:r w:rsidR="00EA4BD6">
        <w:rPr>
          <w:rFonts w:ascii="Times New Roman" w:hAnsi="Times New Roman" w:cs="Times New Roman"/>
          <w:sz w:val="24"/>
          <w:szCs w:val="24"/>
        </w:rPr>
        <w:t> </w:t>
      </w:r>
      <w:r w:rsidR="0067329F">
        <w:rPr>
          <w:rFonts w:ascii="Times New Roman" w:hAnsi="Times New Roman" w:cs="Times New Roman"/>
          <w:sz w:val="24"/>
          <w:szCs w:val="24"/>
        </w:rPr>
        <w:t>2</w:t>
      </w:r>
      <w:r w:rsidR="00EA4BD6">
        <w:rPr>
          <w:rFonts w:ascii="Times New Roman" w:hAnsi="Times New Roman" w:cs="Times New Roman"/>
          <w:sz w:val="24"/>
          <w:szCs w:val="24"/>
        </w:rPr>
        <w:t> </w:t>
      </w:r>
      <w:r w:rsidR="0067329F">
        <w:rPr>
          <w:rFonts w:ascii="Times New Roman" w:hAnsi="Times New Roman" w:cs="Times New Roman"/>
          <w:sz w:val="24"/>
          <w:szCs w:val="24"/>
        </w:rPr>
        <w:t>písm.</w:t>
      </w:r>
      <w:r w:rsidR="00EA4BD6">
        <w:rPr>
          <w:rFonts w:ascii="Times New Roman" w:hAnsi="Times New Roman" w:cs="Times New Roman"/>
          <w:sz w:val="24"/>
          <w:szCs w:val="24"/>
        </w:rPr>
        <w:t> </w:t>
      </w:r>
      <w:r w:rsidR="0067329F">
        <w:rPr>
          <w:rFonts w:ascii="Times New Roman" w:hAnsi="Times New Roman" w:cs="Times New Roman"/>
          <w:sz w:val="24"/>
          <w:szCs w:val="24"/>
        </w:rPr>
        <w:t>d) tohto zákona</w:t>
      </w:r>
      <w:r w:rsidR="009B5D3E">
        <w:rPr>
          <w:rFonts w:ascii="Times New Roman" w:hAnsi="Times New Roman" w:cs="Times New Roman"/>
          <w:sz w:val="24"/>
          <w:szCs w:val="24"/>
        </w:rPr>
        <w:t>.</w:t>
      </w:r>
      <w:r w:rsidRPr="0074542D">
        <w:rPr>
          <w:rFonts w:ascii="Times New Roman" w:hAnsi="Times New Roman" w:cs="Times New Roman"/>
          <w:sz w:val="24"/>
          <w:szCs w:val="24"/>
        </w:rPr>
        <w:t xml:space="preserve"> Medzistupňovým materským subjektom nemôže byť ani čiastočne vlastnený materský subjekt </w:t>
      </w:r>
      <w:r w:rsidR="0042673B" w:rsidRPr="0074542D">
        <w:rPr>
          <w:rFonts w:ascii="Times New Roman" w:hAnsi="Times New Roman" w:cs="Times New Roman"/>
          <w:sz w:val="24"/>
          <w:szCs w:val="24"/>
        </w:rPr>
        <w:t>(tzn. subjekt, na ktorom majú viac ako 20 %-</w:t>
      </w:r>
      <w:proofErr w:type="spellStart"/>
      <w:r w:rsidR="0042673B" w:rsidRPr="0074542D">
        <w:rPr>
          <w:rFonts w:ascii="Times New Roman" w:hAnsi="Times New Roman" w:cs="Times New Roman"/>
          <w:sz w:val="24"/>
          <w:szCs w:val="24"/>
        </w:rPr>
        <w:t>ný</w:t>
      </w:r>
      <w:proofErr w:type="spellEnd"/>
      <w:r w:rsidR="0042673B" w:rsidRPr="0074542D">
        <w:rPr>
          <w:rFonts w:ascii="Times New Roman" w:hAnsi="Times New Roman" w:cs="Times New Roman"/>
          <w:sz w:val="24"/>
          <w:szCs w:val="24"/>
        </w:rPr>
        <w:t xml:space="preserve"> vlastnícky podiel subjekty </w:t>
      </w:r>
      <w:r w:rsidR="009636E1">
        <w:rPr>
          <w:rFonts w:ascii="Times New Roman" w:hAnsi="Times New Roman" w:cs="Times New Roman"/>
          <w:sz w:val="24"/>
          <w:szCs w:val="24"/>
        </w:rPr>
        <w:t>mimo</w:t>
      </w:r>
      <w:r w:rsidR="0042673B" w:rsidRPr="0074542D">
        <w:rPr>
          <w:rFonts w:ascii="Times New Roman" w:hAnsi="Times New Roman" w:cs="Times New Roman"/>
          <w:sz w:val="24"/>
          <w:szCs w:val="24"/>
        </w:rPr>
        <w:t xml:space="preserve"> skupiny). </w:t>
      </w:r>
      <w:r w:rsidR="00DC3691" w:rsidRPr="0074542D">
        <w:rPr>
          <w:rFonts w:ascii="Times New Roman" w:hAnsi="Times New Roman" w:cs="Times New Roman"/>
          <w:sz w:val="24"/>
          <w:szCs w:val="24"/>
        </w:rPr>
        <w:t xml:space="preserve">Medzistupňovým materským subjektom nie je ani </w:t>
      </w:r>
      <w:r w:rsidRPr="0074542D">
        <w:rPr>
          <w:rFonts w:ascii="Times New Roman" w:hAnsi="Times New Roman" w:cs="Times New Roman"/>
          <w:sz w:val="24"/>
          <w:szCs w:val="24"/>
        </w:rPr>
        <w:t xml:space="preserve">stála prevádzkareň, investičný subjekt a poisťovací investičný subjekt. </w:t>
      </w:r>
    </w:p>
    <w:p w14:paraId="3E6A5045" w14:textId="270B672E" w:rsidR="00057029" w:rsidRPr="0074542D" w:rsidRDefault="00633575"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 xml:space="preserve">Čiastočne vlastneným materským subjektom podľa § 2 písm. </w:t>
      </w:r>
      <w:proofErr w:type="spellStart"/>
      <w:r w:rsidRPr="0074542D">
        <w:rPr>
          <w:rFonts w:ascii="Times New Roman" w:hAnsi="Times New Roman" w:cs="Times New Roman"/>
          <w:sz w:val="24"/>
          <w:szCs w:val="24"/>
        </w:rPr>
        <w:t>bl</w:t>
      </w:r>
      <w:proofErr w:type="spellEnd"/>
      <w:r w:rsidRPr="0074542D">
        <w:rPr>
          <w:rFonts w:ascii="Times New Roman" w:hAnsi="Times New Roman" w:cs="Times New Roman"/>
          <w:sz w:val="24"/>
          <w:szCs w:val="24"/>
        </w:rPr>
        <w:t xml:space="preserve">) je základný subjekt, ktorý má priamy alebo nepriamy vlastnícky podiel v inom základnom subjekte tej istej nadnárodnej skupiny </w:t>
      </w:r>
      <w:r w:rsidR="0042673B" w:rsidRPr="0074542D">
        <w:rPr>
          <w:rFonts w:ascii="Times New Roman" w:hAnsi="Times New Roman" w:cs="Times New Roman"/>
          <w:sz w:val="24"/>
          <w:szCs w:val="24"/>
        </w:rPr>
        <w:t>podnikov</w:t>
      </w:r>
      <w:r w:rsidRPr="0074542D">
        <w:rPr>
          <w:rFonts w:ascii="Times New Roman" w:hAnsi="Times New Roman" w:cs="Times New Roman"/>
          <w:sz w:val="24"/>
          <w:szCs w:val="24"/>
        </w:rPr>
        <w:t xml:space="preserve"> alebo veľkej vnútroštátnej skupiny a viac ako 20 % jeho vlastníckeho podielu priamo alebo nepriamo držia jedna alebo viaceré osoby, ktoré nie sú základnými subjektmi tejto </w:t>
      </w:r>
      <w:r w:rsidRPr="0074542D">
        <w:rPr>
          <w:rFonts w:ascii="Times New Roman" w:hAnsi="Times New Roman" w:cs="Times New Roman"/>
          <w:sz w:val="24"/>
          <w:szCs w:val="24"/>
        </w:rPr>
        <w:lastRenderedPageBreak/>
        <w:t xml:space="preserve">skupiny. </w:t>
      </w:r>
      <w:r w:rsidR="007C1F46" w:rsidRPr="0074542D">
        <w:rPr>
          <w:rFonts w:ascii="Times New Roman" w:hAnsi="Times New Roman" w:cs="Times New Roman"/>
          <w:sz w:val="24"/>
          <w:szCs w:val="24"/>
        </w:rPr>
        <w:t xml:space="preserve">Definícia zároveň stanovuje, že čiastočne vlastneným materským subjektom nie je hlavný materský subjekt, stála prevádzkareň, investičný subjekt a  poisťovací </w:t>
      </w:r>
      <w:r w:rsidR="006A3372" w:rsidRPr="0074542D">
        <w:rPr>
          <w:rFonts w:ascii="Times New Roman" w:hAnsi="Times New Roman" w:cs="Times New Roman"/>
          <w:sz w:val="24"/>
          <w:szCs w:val="24"/>
        </w:rPr>
        <w:t xml:space="preserve">investičný </w:t>
      </w:r>
      <w:r w:rsidR="007C1F46" w:rsidRPr="0074542D">
        <w:rPr>
          <w:rFonts w:ascii="Times New Roman" w:hAnsi="Times New Roman" w:cs="Times New Roman"/>
          <w:sz w:val="24"/>
          <w:szCs w:val="24"/>
        </w:rPr>
        <w:t xml:space="preserve">subjekt. </w:t>
      </w:r>
    </w:p>
    <w:p w14:paraId="74DB7647" w14:textId="5E83CAE3" w:rsidR="00BF7434" w:rsidRPr="0074542D" w:rsidRDefault="00BF7434"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 xml:space="preserve">V § 2 písm. bo) sa uvádza definícia pravidla pre nedostatočne zdanené zisky, ktorým sa rozumie postup, podľa ktorého základný subjekt nadnárodnej skupiny podnikov alebo veľkej vnútroštátnej skupiny vypočítava a uhradí svoj podiel na dorovnávacej dani vo vzťahu k nízko zdaneným základným subjektom tejto skupiny, ak dorovnávacia daň nebola vypočítaná a uhradená podľa pravidla zahrnutia príjmov (§ 2 písm. </w:t>
      </w:r>
      <w:proofErr w:type="spellStart"/>
      <w:r w:rsidRPr="0074542D">
        <w:rPr>
          <w:rFonts w:ascii="Times New Roman" w:hAnsi="Times New Roman" w:cs="Times New Roman"/>
          <w:sz w:val="24"/>
          <w:szCs w:val="24"/>
        </w:rPr>
        <w:t>bm</w:t>
      </w:r>
      <w:proofErr w:type="spellEnd"/>
      <w:r w:rsidRPr="0074542D">
        <w:rPr>
          <w:rFonts w:ascii="Times New Roman" w:hAnsi="Times New Roman" w:cs="Times New Roman"/>
          <w:sz w:val="24"/>
          <w:szCs w:val="24"/>
        </w:rPr>
        <w:t>)</w:t>
      </w:r>
      <w:r w:rsidR="00425C01">
        <w:rPr>
          <w:rFonts w:ascii="Times New Roman" w:hAnsi="Times New Roman" w:cs="Times New Roman"/>
          <w:sz w:val="24"/>
          <w:szCs w:val="24"/>
        </w:rPr>
        <w:t>)</w:t>
      </w:r>
      <w:r w:rsidRPr="0074542D">
        <w:rPr>
          <w:rFonts w:ascii="Times New Roman" w:hAnsi="Times New Roman" w:cs="Times New Roman"/>
          <w:sz w:val="24"/>
          <w:szCs w:val="24"/>
        </w:rPr>
        <w:t xml:space="preserve">. Za kvalifikované pravidlo </w:t>
      </w:r>
      <w:r w:rsidR="00E824F8" w:rsidRPr="0074542D">
        <w:rPr>
          <w:rFonts w:ascii="Times New Roman" w:hAnsi="Times New Roman" w:cs="Times New Roman"/>
          <w:sz w:val="24"/>
          <w:szCs w:val="24"/>
        </w:rPr>
        <w:t>pre nedostatočne zdanené zisky</w:t>
      </w:r>
      <w:r w:rsidRPr="0074542D">
        <w:rPr>
          <w:rFonts w:ascii="Times New Roman" w:hAnsi="Times New Roman" w:cs="Times New Roman"/>
          <w:sz w:val="24"/>
          <w:szCs w:val="24"/>
        </w:rPr>
        <w:t xml:space="preserve"> sa podľa § 2 písm.</w:t>
      </w:r>
      <w:r w:rsidR="00E824F8" w:rsidRPr="0074542D">
        <w:rPr>
          <w:rFonts w:ascii="Times New Roman" w:hAnsi="Times New Roman" w:cs="Times New Roman"/>
          <w:sz w:val="24"/>
          <w:szCs w:val="24"/>
        </w:rPr>
        <w:t xml:space="preserve"> </w:t>
      </w:r>
      <w:proofErr w:type="spellStart"/>
      <w:r w:rsidR="00E824F8" w:rsidRPr="0074542D">
        <w:rPr>
          <w:rFonts w:ascii="Times New Roman" w:hAnsi="Times New Roman" w:cs="Times New Roman"/>
          <w:sz w:val="24"/>
          <w:szCs w:val="24"/>
        </w:rPr>
        <w:t>bp</w:t>
      </w:r>
      <w:proofErr w:type="spellEnd"/>
      <w:r w:rsidRPr="0074542D">
        <w:rPr>
          <w:rFonts w:ascii="Times New Roman" w:hAnsi="Times New Roman" w:cs="Times New Roman"/>
          <w:sz w:val="24"/>
          <w:szCs w:val="24"/>
        </w:rPr>
        <w:t xml:space="preserve">) považuje pravidlo zahrnutia príjmov zavedené tými štátmi, ktoré sú uvedené na webovom sídle ministerstva financií. </w:t>
      </w:r>
    </w:p>
    <w:p w14:paraId="4F292206" w14:textId="32152705" w:rsidR="0042673B" w:rsidRPr="0074542D" w:rsidRDefault="002846D9"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 xml:space="preserve">V § 2 písm. </w:t>
      </w:r>
      <w:proofErr w:type="spellStart"/>
      <w:r w:rsidRPr="0074542D">
        <w:rPr>
          <w:rFonts w:ascii="Times New Roman" w:hAnsi="Times New Roman" w:cs="Times New Roman"/>
          <w:sz w:val="24"/>
          <w:szCs w:val="24"/>
        </w:rPr>
        <w:t>bq</w:t>
      </w:r>
      <w:proofErr w:type="spellEnd"/>
      <w:r w:rsidRPr="0074542D">
        <w:rPr>
          <w:rFonts w:ascii="Times New Roman" w:hAnsi="Times New Roman" w:cs="Times New Roman"/>
          <w:sz w:val="24"/>
          <w:szCs w:val="24"/>
        </w:rPr>
        <w:t>) sa uvádza definícia vnútroštátnej dorovnávacej dane, ktorou sa rozumie postup, podľa ktorého nízko zdanené základné subjekty vypočítajú a uhradia dorovnávaciu daň v štáte, v ktorom sa nachádzajú. Za kvalifikovanú vnútroštátnu doro</w:t>
      </w:r>
      <w:r w:rsidR="00A77FAF">
        <w:rPr>
          <w:rFonts w:ascii="Times New Roman" w:hAnsi="Times New Roman" w:cs="Times New Roman"/>
          <w:sz w:val="24"/>
          <w:szCs w:val="24"/>
        </w:rPr>
        <w:t>vnávaciu daň sa podľa § 2 písm. </w:t>
      </w:r>
      <w:r w:rsidRPr="0074542D">
        <w:rPr>
          <w:rFonts w:ascii="Times New Roman" w:hAnsi="Times New Roman" w:cs="Times New Roman"/>
          <w:sz w:val="24"/>
          <w:szCs w:val="24"/>
        </w:rPr>
        <w:t xml:space="preserve">br) považuje vnútroštátna dorovnávacia daň zavedená tými štátmi, ktoré sú uvedené na webovom sídle ministerstva financií. </w:t>
      </w:r>
    </w:p>
    <w:p w14:paraId="12FE9211" w14:textId="1ED53562" w:rsidR="00FE7E5C" w:rsidRPr="0074542D" w:rsidRDefault="00FE7E5C"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Kvalifikovanosť zavedených pravidiel posudzuje OECD</w:t>
      </w:r>
      <w:r w:rsidR="009F4C90">
        <w:rPr>
          <w:rFonts w:ascii="Times New Roman" w:hAnsi="Times New Roman" w:cs="Times New Roman"/>
          <w:sz w:val="24"/>
          <w:szCs w:val="24"/>
        </w:rPr>
        <w:t>,</w:t>
      </w:r>
      <w:r w:rsidRPr="0074542D">
        <w:rPr>
          <w:rFonts w:ascii="Times New Roman" w:hAnsi="Times New Roman" w:cs="Times New Roman"/>
          <w:sz w:val="24"/>
          <w:szCs w:val="24"/>
        </w:rPr>
        <w:t xml:space="preserve"> pričom zoznam štátov s kvalifikovanými pravidlami zverejní na </w:t>
      </w:r>
      <w:r w:rsidR="009F4C90">
        <w:rPr>
          <w:rFonts w:ascii="Times New Roman" w:hAnsi="Times New Roman" w:cs="Times New Roman"/>
          <w:sz w:val="24"/>
          <w:szCs w:val="24"/>
        </w:rPr>
        <w:t xml:space="preserve">svojom </w:t>
      </w:r>
      <w:r w:rsidRPr="0074542D">
        <w:rPr>
          <w:rFonts w:ascii="Times New Roman" w:hAnsi="Times New Roman" w:cs="Times New Roman"/>
          <w:sz w:val="24"/>
          <w:szCs w:val="24"/>
        </w:rPr>
        <w:t xml:space="preserve">webovom sídle. </w:t>
      </w:r>
    </w:p>
    <w:p w14:paraId="62E135BC" w14:textId="77777777" w:rsidR="00DE6337" w:rsidRPr="0074542D" w:rsidRDefault="00DE6337" w:rsidP="0074542D">
      <w:pPr>
        <w:spacing w:after="60" w:line="240" w:lineRule="auto"/>
        <w:jc w:val="both"/>
        <w:rPr>
          <w:rFonts w:ascii="Times New Roman" w:hAnsi="Times New Roman" w:cs="Times New Roman"/>
          <w:b/>
          <w:sz w:val="24"/>
          <w:szCs w:val="24"/>
        </w:rPr>
      </w:pPr>
    </w:p>
    <w:p w14:paraId="48E2D013" w14:textId="692C3CC1" w:rsidR="009B0E21" w:rsidRPr="0074542D" w:rsidRDefault="009B0E21" w:rsidP="0074542D">
      <w:pPr>
        <w:spacing w:after="60" w:line="240" w:lineRule="auto"/>
        <w:jc w:val="both"/>
        <w:rPr>
          <w:rFonts w:ascii="Times New Roman" w:hAnsi="Times New Roman" w:cs="Times New Roman"/>
          <w:b/>
          <w:sz w:val="24"/>
          <w:szCs w:val="24"/>
        </w:rPr>
      </w:pPr>
      <w:r w:rsidRPr="0074542D">
        <w:rPr>
          <w:rFonts w:ascii="Times New Roman" w:hAnsi="Times New Roman" w:cs="Times New Roman"/>
          <w:b/>
          <w:sz w:val="24"/>
          <w:szCs w:val="24"/>
        </w:rPr>
        <w:t>K bodu 7 - § 3 ods. 3</w:t>
      </w:r>
    </w:p>
    <w:p w14:paraId="6123A967" w14:textId="126D1E85" w:rsidR="009B0E21" w:rsidRPr="0074542D" w:rsidRDefault="009B0E21"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Legislatívno-technická úprava textu zákona.</w:t>
      </w:r>
    </w:p>
    <w:p w14:paraId="7F3880AC" w14:textId="77777777" w:rsidR="009B0E21" w:rsidRPr="0074542D" w:rsidRDefault="009B0E21" w:rsidP="0074542D">
      <w:pPr>
        <w:spacing w:after="60" w:line="240" w:lineRule="auto"/>
        <w:jc w:val="both"/>
        <w:rPr>
          <w:rFonts w:ascii="Times New Roman" w:hAnsi="Times New Roman" w:cs="Times New Roman"/>
          <w:b/>
          <w:sz w:val="24"/>
          <w:szCs w:val="24"/>
        </w:rPr>
      </w:pPr>
    </w:p>
    <w:p w14:paraId="69A8254D" w14:textId="6EFB75E2" w:rsidR="00F4250C" w:rsidRPr="0074542D" w:rsidRDefault="00F4250C" w:rsidP="0074542D">
      <w:pPr>
        <w:spacing w:after="60" w:line="240" w:lineRule="auto"/>
        <w:jc w:val="both"/>
        <w:rPr>
          <w:rFonts w:ascii="Times New Roman" w:hAnsi="Times New Roman" w:cs="Times New Roman"/>
          <w:b/>
          <w:sz w:val="24"/>
          <w:szCs w:val="24"/>
        </w:rPr>
      </w:pPr>
      <w:r w:rsidRPr="0074542D">
        <w:rPr>
          <w:rFonts w:ascii="Times New Roman" w:hAnsi="Times New Roman" w:cs="Times New Roman"/>
          <w:b/>
          <w:sz w:val="24"/>
          <w:szCs w:val="24"/>
        </w:rPr>
        <w:t xml:space="preserve">K bodu </w:t>
      </w:r>
      <w:r w:rsidR="005B7C60" w:rsidRPr="0074542D">
        <w:rPr>
          <w:rFonts w:ascii="Times New Roman" w:hAnsi="Times New Roman" w:cs="Times New Roman"/>
          <w:b/>
          <w:sz w:val="24"/>
          <w:szCs w:val="24"/>
        </w:rPr>
        <w:t>8</w:t>
      </w:r>
      <w:r w:rsidRPr="0074542D">
        <w:rPr>
          <w:rFonts w:ascii="Times New Roman" w:hAnsi="Times New Roman" w:cs="Times New Roman"/>
          <w:b/>
          <w:sz w:val="24"/>
          <w:szCs w:val="24"/>
        </w:rPr>
        <w:t xml:space="preserve"> </w:t>
      </w:r>
      <w:r w:rsidR="00366C96" w:rsidRPr="0074542D">
        <w:rPr>
          <w:rFonts w:ascii="Times New Roman" w:hAnsi="Times New Roman" w:cs="Times New Roman"/>
          <w:b/>
          <w:sz w:val="24"/>
          <w:szCs w:val="24"/>
        </w:rPr>
        <w:t>- § 3 ods. 4 a 5</w:t>
      </w:r>
    </w:p>
    <w:p w14:paraId="23B6F423" w14:textId="4084AF03" w:rsidR="004D1373" w:rsidRPr="0074542D" w:rsidRDefault="007869F8"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 xml:space="preserve">V § 3 sa dopĺňa nový odsek 4, ktorým sa </w:t>
      </w:r>
      <w:r w:rsidR="00453008" w:rsidRPr="0074542D">
        <w:rPr>
          <w:rFonts w:ascii="Times New Roman" w:hAnsi="Times New Roman" w:cs="Times New Roman"/>
          <w:sz w:val="24"/>
          <w:szCs w:val="24"/>
        </w:rPr>
        <w:t xml:space="preserve">vymedzenie vylúčených subjektov v odseku 3 dopĺňa o nové pravidlo pre subjekty, ktoré sú vo vlastníctve neziskovej organizácie alebo neziskových organizácií. Neziskové organizácie sa podľa odseku 3 písm. a) považujú za vylúčené subjekty. Za vylúčený subjekt sa podľa odseku 3 písm. b) považuje aj subjekt, v ktorom nezisková organizácia priamo alebo nepriamo vlastní aspoň 95 % jeho hodnoty, ak tento subjekt podľa druhého bodu vykoná len doplnkové činnosti pre neziskovú organizáciu. </w:t>
      </w:r>
      <w:r w:rsidR="000C7171" w:rsidRPr="0074542D">
        <w:rPr>
          <w:rFonts w:ascii="Times New Roman" w:hAnsi="Times New Roman" w:cs="Times New Roman"/>
          <w:sz w:val="24"/>
          <w:szCs w:val="24"/>
        </w:rPr>
        <w:t>Vzhľadom na to, že neziskové organizácie za účelom získania prostriedkov na vykonávanie svojich charitatív</w:t>
      </w:r>
      <w:r w:rsidR="00631C94" w:rsidRPr="0074542D">
        <w:rPr>
          <w:rFonts w:ascii="Times New Roman" w:hAnsi="Times New Roman" w:cs="Times New Roman"/>
          <w:sz w:val="24"/>
          <w:szCs w:val="24"/>
        </w:rPr>
        <w:t>nych činností využívajú dcérske</w:t>
      </w:r>
      <w:r w:rsidR="000C7171" w:rsidRPr="0074542D">
        <w:rPr>
          <w:rFonts w:ascii="Times New Roman" w:hAnsi="Times New Roman" w:cs="Times New Roman"/>
          <w:sz w:val="24"/>
          <w:szCs w:val="24"/>
        </w:rPr>
        <w:t xml:space="preserve"> spoločnosti, ktoré môžu vykonávať aj obchodné činnosti (napr. prevádzkovanie konferenčného centra), posúdenie doplnkových činností podľa § 3 odsek 3 písm. b) druhého bodu sa v prípade 100 %-</w:t>
      </w:r>
      <w:proofErr w:type="spellStart"/>
      <w:r w:rsidR="000C7171" w:rsidRPr="0074542D">
        <w:rPr>
          <w:rFonts w:ascii="Times New Roman" w:hAnsi="Times New Roman" w:cs="Times New Roman"/>
          <w:sz w:val="24"/>
          <w:szCs w:val="24"/>
        </w:rPr>
        <w:t>ných</w:t>
      </w:r>
      <w:proofErr w:type="spellEnd"/>
      <w:r w:rsidR="000C7171" w:rsidRPr="0074542D">
        <w:rPr>
          <w:rFonts w:ascii="Times New Roman" w:hAnsi="Times New Roman" w:cs="Times New Roman"/>
          <w:sz w:val="24"/>
          <w:szCs w:val="24"/>
        </w:rPr>
        <w:t xml:space="preserve"> dcérskych spoločností neziskových organizácii nahrádza testom, v ktorom sa výnosy skupiny porovnajú so stanovenými prahmi. Definícia neziskovej organizácie nezávisí od štatútu toho, kto ju financuje. Organizácia financovaná </w:t>
      </w:r>
      <w:r w:rsidR="004D5C95" w:rsidRPr="0074542D">
        <w:rPr>
          <w:rFonts w:ascii="Times New Roman" w:hAnsi="Times New Roman" w:cs="Times New Roman"/>
          <w:sz w:val="24"/>
          <w:szCs w:val="24"/>
        </w:rPr>
        <w:t>štátom</w:t>
      </w:r>
      <w:r w:rsidR="000C7171" w:rsidRPr="0074542D">
        <w:rPr>
          <w:rFonts w:ascii="Times New Roman" w:hAnsi="Times New Roman" w:cs="Times New Roman"/>
          <w:sz w:val="24"/>
          <w:szCs w:val="24"/>
        </w:rPr>
        <w:t xml:space="preserve"> môže spadať pod definíciu verejnoprávneho subjektu aj neziskovej organizácie. Ak verejnoprávny subjekt spĺňa definíciu neziskovej organizácie, považuje sa podľa tohto zákona </w:t>
      </w:r>
      <w:r w:rsidR="004D5C95" w:rsidRPr="0074542D">
        <w:rPr>
          <w:rFonts w:ascii="Times New Roman" w:hAnsi="Times New Roman" w:cs="Times New Roman"/>
          <w:sz w:val="24"/>
          <w:szCs w:val="24"/>
        </w:rPr>
        <w:t xml:space="preserve">aj </w:t>
      </w:r>
      <w:r w:rsidR="000C7171" w:rsidRPr="0074542D">
        <w:rPr>
          <w:rFonts w:ascii="Times New Roman" w:hAnsi="Times New Roman" w:cs="Times New Roman"/>
          <w:sz w:val="24"/>
          <w:szCs w:val="24"/>
        </w:rPr>
        <w:t>za neziskovú organizáciu</w:t>
      </w:r>
      <w:r w:rsidR="004D5C95" w:rsidRPr="0074542D">
        <w:rPr>
          <w:rFonts w:ascii="Times New Roman" w:hAnsi="Times New Roman" w:cs="Times New Roman"/>
          <w:sz w:val="24"/>
          <w:szCs w:val="24"/>
        </w:rPr>
        <w:t xml:space="preserve"> a</w:t>
      </w:r>
      <w:r w:rsidR="000C7171" w:rsidRPr="0074542D">
        <w:rPr>
          <w:rFonts w:ascii="Times New Roman" w:hAnsi="Times New Roman" w:cs="Times New Roman"/>
          <w:sz w:val="24"/>
          <w:szCs w:val="24"/>
        </w:rPr>
        <w:t xml:space="preserve"> v prípade posúdenia činností svojich dcérskych spoločností môže uplatniť postup podľa odseku 4. </w:t>
      </w:r>
      <w:r w:rsidR="004D5C95" w:rsidRPr="0074542D">
        <w:rPr>
          <w:rFonts w:ascii="Times New Roman" w:hAnsi="Times New Roman" w:cs="Times New Roman"/>
          <w:sz w:val="24"/>
          <w:szCs w:val="24"/>
        </w:rPr>
        <w:t xml:space="preserve">Príkladom </w:t>
      </w:r>
      <w:r w:rsidR="00496DD6" w:rsidRPr="0074542D">
        <w:rPr>
          <w:rFonts w:ascii="Times New Roman" w:hAnsi="Times New Roman" w:cs="Times New Roman"/>
          <w:sz w:val="24"/>
          <w:szCs w:val="24"/>
        </w:rPr>
        <w:t>subjektov, na ktorých by sa mohol uplatniť tento test</w:t>
      </w:r>
      <w:r w:rsidR="00CB2446" w:rsidRPr="0074542D">
        <w:rPr>
          <w:rFonts w:ascii="Times New Roman" w:hAnsi="Times New Roman" w:cs="Times New Roman"/>
          <w:sz w:val="24"/>
          <w:szCs w:val="24"/>
        </w:rPr>
        <w:t>,</w:t>
      </w:r>
      <w:r w:rsidR="00496DD6" w:rsidRPr="0074542D">
        <w:rPr>
          <w:rFonts w:ascii="Times New Roman" w:hAnsi="Times New Roman" w:cs="Times New Roman"/>
          <w:sz w:val="24"/>
          <w:szCs w:val="24"/>
        </w:rPr>
        <w:t xml:space="preserve"> sú</w:t>
      </w:r>
      <w:r w:rsidR="004D5C95" w:rsidRPr="0074542D">
        <w:rPr>
          <w:rFonts w:ascii="Times New Roman" w:hAnsi="Times New Roman" w:cs="Times New Roman"/>
          <w:sz w:val="24"/>
          <w:szCs w:val="24"/>
        </w:rPr>
        <w:t xml:space="preserve"> subjekty, ktoré sú vo vlastníctve verejnoprávneho subjektu, ktorý sa považuje zároveň aj za neziskovú organizáciu, pričom </w:t>
      </w:r>
      <w:r w:rsidR="004E3215">
        <w:rPr>
          <w:rFonts w:ascii="Times New Roman" w:hAnsi="Times New Roman" w:cs="Times New Roman"/>
          <w:sz w:val="24"/>
          <w:szCs w:val="24"/>
        </w:rPr>
        <w:t xml:space="preserve">testované </w:t>
      </w:r>
      <w:r w:rsidR="004D5C95" w:rsidRPr="0074542D">
        <w:rPr>
          <w:rFonts w:ascii="Times New Roman" w:hAnsi="Times New Roman" w:cs="Times New Roman"/>
          <w:sz w:val="24"/>
          <w:szCs w:val="24"/>
        </w:rPr>
        <w:t>subjekty sú vzdelávacie inštitúcie, výskumné inštitúcie, nemocnice</w:t>
      </w:r>
      <w:r w:rsidR="00E64EFF" w:rsidRPr="0074542D">
        <w:rPr>
          <w:rFonts w:ascii="Times New Roman" w:hAnsi="Times New Roman" w:cs="Times New Roman"/>
          <w:sz w:val="24"/>
          <w:szCs w:val="24"/>
        </w:rPr>
        <w:t xml:space="preserve"> a pod. </w:t>
      </w:r>
    </w:p>
    <w:p w14:paraId="42DAE046" w14:textId="7BE14B8C" w:rsidR="007B7F03" w:rsidRPr="0074542D" w:rsidRDefault="007B7F03" w:rsidP="0074542D">
      <w:pPr>
        <w:spacing w:after="60" w:line="240" w:lineRule="auto"/>
        <w:jc w:val="both"/>
        <w:rPr>
          <w:rFonts w:ascii="Times New Roman" w:hAnsi="Times New Roman" w:cs="Times New Roman"/>
          <w:i/>
          <w:sz w:val="24"/>
          <w:szCs w:val="24"/>
        </w:rPr>
      </w:pPr>
      <w:r w:rsidRPr="0074542D">
        <w:rPr>
          <w:rFonts w:ascii="Times New Roman" w:hAnsi="Times New Roman" w:cs="Times New Roman"/>
          <w:i/>
          <w:sz w:val="24"/>
          <w:szCs w:val="24"/>
        </w:rPr>
        <w:t xml:space="preserve">Uvedená úprava vychádza z doplnenia komentára k článku 1.5.2 globálnych modelových pravidiel proti narúšaniu základu dane OECD (administratívne usmernenie z 1.2.2023). </w:t>
      </w:r>
    </w:p>
    <w:p w14:paraId="4274ADE2" w14:textId="77777777" w:rsidR="00D43418" w:rsidRDefault="004D1373"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V § 3 sa dopĺňa nový odsek</w:t>
      </w:r>
      <w:r w:rsidR="000119A5" w:rsidRPr="0074542D">
        <w:rPr>
          <w:rFonts w:ascii="Times New Roman" w:hAnsi="Times New Roman" w:cs="Times New Roman"/>
          <w:sz w:val="24"/>
          <w:szCs w:val="24"/>
        </w:rPr>
        <w:t xml:space="preserve"> 5</w:t>
      </w:r>
      <w:r w:rsidRPr="0074542D">
        <w:rPr>
          <w:rFonts w:ascii="Times New Roman" w:hAnsi="Times New Roman" w:cs="Times New Roman"/>
          <w:sz w:val="24"/>
          <w:szCs w:val="24"/>
        </w:rPr>
        <w:t xml:space="preserve">, ktorý </w:t>
      </w:r>
      <w:r w:rsidR="00A0597D" w:rsidRPr="0074542D">
        <w:rPr>
          <w:rFonts w:ascii="Times New Roman" w:hAnsi="Times New Roman" w:cs="Times New Roman"/>
          <w:sz w:val="24"/>
          <w:szCs w:val="24"/>
        </w:rPr>
        <w:t>objasňuje</w:t>
      </w:r>
      <w:r w:rsidRPr="0074542D">
        <w:rPr>
          <w:rFonts w:ascii="Times New Roman" w:hAnsi="Times New Roman" w:cs="Times New Roman"/>
          <w:sz w:val="24"/>
          <w:szCs w:val="24"/>
        </w:rPr>
        <w:t xml:space="preserve">, že štátny investičný fond, ktorý je verejnoprávnym subjektom podľa § 2 písm. r), sa nepovažuje za hlavný materský subjekt nadnárodnej skupiny podnikov alebo veľkej vnútroštátnej skupiny a ani za člena takejto skupiny. </w:t>
      </w:r>
      <w:r w:rsidR="003D04AB" w:rsidRPr="0074542D">
        <w:rPr>
          <w:rFonts w:ascii="Times New Roman" w:hAnsi="Times New Roman" w:cs="Times New Roman"/>
          <w:sz w:val="24"/>
          <w:szCs w:val="24"/>
        </w:rPr>
        <w:t xml:space="preserve">Ustanovenie objasňuje, že ak by štátny investičný </w:t>
      </w:r>
      <w:r w:rsidR="00B83EFD">
        <w:rPr>
          <w:rFonts w:ascii="Times New Roman" w:hAnsi="Times New Roman" w:cs="Times New Roman"/>
          <w:sz w:val="24"/>
          <w:szCs w:val="24"/>
        </w:rPr>
        <w:t>fond</w:t>
      </w:r>
      <w:r w:rsidR="003D04AB" w:rsidRPr="0074542D">
        <w:rPr>
          <w:rFonts w:ascii="Times New Roman" w:hAnsi="Times New Roman" w:cs="Times New Roman"/>
          <w:sz w:val="24"/>
          <w:szCs w:val="24"/>
        </w:rPr>
        <w:t xml:space="preserve"> zostavoval konsolidovanú účtovnú závierku, na účely tohto zákona sa nepožuje za hlavný materský subjekt skupiny </w:t>
      </w:r>
      <w:r w:rsidR="003D04AB" w:rsidRPr="0074542D">
        <w:rPr>
          <w:rFonts w:ascii="Times New Roman" w:hAnsi="Times New Roman" w:cs="Times New Roman"/>
          <w:sz w:val="24"/>
          <w:szCs w:val="24"/>
        </w:rPr>
        <w:lastRenderedPageBreak/>
        <w:t>a z t</w:t>
      </w:r>
      <w:r w:rsidR="003A3176" w:rsidRPr="0074542D">
        <w:rPr>
          <w:rFonts w:ascii="Times New Roman" w:hAnsi="Times New Roman" w:cs="Times New Roman"/>
          <w:sz w:val="24"/>
          <w:szCs w:val="24"/>
        </w:rPr>
        <w:t>ohto dôvodu sa pri tejto skupine</w:t>
      </w:r>
      <w:r w:rsidR="003D04AB" w:rsidRPr="0074542D">
        <w:rPr>
          <w:rFonts w:ascii="Times New Roman" w:hAnsi="Times New Roman" w:cs="Times New Roman"/>
          <w:sz w:val="24"/>
          <w:szCs w:val="24"/>
        </w:rPr>
        <w:t xml:space="preserve"> ani neskúma presiahnutie prahu konsolidovaných výnosov podľa § 3 odsek 1 písm. a). </w:t>
      </w:r>
    </w:p>
    <w:p w14:paraId="2F207B18" w14:textId="77777777" w:rsidR="00D43418" w:rsidRDefault="003D04AB"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 xml:space="preserve">Skutočnosť, že tento zákon sa podľa § 3 odsek 3 nevzťahuje na vylúčené subjekty znamená, že </w:t>
      </w:r>
      <w:r w:rsidR="00123CBB" w:rsidRPr="0074542D">
        <w:rPr>
          <w:rFonts w:ascii="Times New Roman" w:hAnsi="Times New Roman" w:cs="Times New Roman"/>
          <w:sz w:val="24"/>
          <w:szCs w:val="24"/>
        </w:rPr>
        <w:t>vylúčené</w:t>
      </w:r>
      <w:r w:rsidRPr="0074542D">
        <w:rPr>
          <w:rFonts w:ascii="Times New Roman" w:hAnsi="Times New Roman" w:cs="Times New Roman"/>
          <w:sz w:val="24"/>
          <w:szCs w:val="24"/>
        </w:rPr>
        <w:t xml:space="preserve"> subjekty nepodliehajú dorovnávacej dani, avšak ich výnosy sa započítavajú do prahu konsolidovaných výnosov </w:t>
      </w:r>
      <w:r w:rsidR="00C766AE">
        <w:rPr>
          <w:rFonts w:ascii="Times New Roman" w:hAnsi="Times New Roman" w:cs="Times New Roman"/>
          <w:sz w:val="24"/>
          <w:szCs w:val="24"/>
        </w:rPr>
        <w:t>skupiny podľa § 3 odsek 1 písm. </w:t>
      </w:r>
      <w:r w:rsidRPr="0074542D">
        <w:rPr>
          <w:rFonts w:ascii="Times New Roman" w:hAnsi="Times New Roman" w:cs="Times New Roman"/>
          <w:sz w:val="24"/>
          <w:szCs w:val="24"/>
        </w:rPr>
        <w:t>a). Vylúčený subjekt môže byť okrem toho aj hla</w:t>
      </w:r>
      <w:r w:rsidR="00123CBB" w:rsidRPr="0074542D">
        <w:rPr>
          <w:rFonts w:ascii="Times New Roman" w:hAnsi="Times New Roman" w:cs="Times New Roman"/>
          <w:sz w:val="24"/>
          <w:szCs w:val="24"/>
        </w:rPr>
        <w:t>vným materským subjektom</w:t>
      </w:r>
      <w:r w:rsidR="00B83EFD">
        <w:rPr>
          <w:rFonts w:ascii="Times New Roman" w:hAnsi="Times New Roman" w:cs="Times New Roman"/>
          <w:sz w:val="24"/>
          <w:szCs w:val="24"/>
        </w:rPr>
        <w:t xml:space="preserve"> skupiny</w:t>
      </w:r>
      <w:r w:rsidR="00123CBB" w:rsidRPr="0074542D">
        <w:rPr>
          <w:rFonts w:ascii="Times New Roman" w:hAnsi="Times New Roman" w:cs="Times New Roman"/>
          <w:sz w:val="24"/>
          <w:szCs w:val="24"/>
        </w:rPr>
        <w:t xml:space="preserve"> a ak uvedená skupina </w:t>
      </w:r>
      <w:r w:rsidRPr="0074542D">
        <w:rPr>
          <w:rFonts w:ascii="Times New Roman" w:hAnsi="Times New Roman" w:cs="Times New Roman"/>
          <w:sz w:val="24"/>
          <w:szCs w:val="24"/>
        </w:rPr>
        <w:t xml:space="preserve">splní test prahu konsolidovaných výnosov </w:t>
      </w:r>
      <w:r w:rsidR="00123CBB" w:rsidRPr="0074542D">
        <w:rPr>
          <w:rFonts w:ascii="Times New Roman" w:hAnsi="Times New Roman" w:cs="Times New Roman"/>
          <w:sz w:val="24"/>
          <w:szCs w:val="24"/>
        </w:rPr>
        <w:t xml:space="preserve">podľa § 3 odsek 1 písm. a), </w:t>
      </w:r>
      <w:r w:rsidRPr="0074542D">
        <w:rPr>
          <w:rFonts w:ascii="Times New Roman" w:hAnsi="Times New Roman" w:cs="Times New Roman"/>
          <w:sz w:val="24"/>
          <w:szCs w:val="24"/>
        </w:rPr>
        <w:t xml:space="preserve">všetky základné subjekty </w:t>
      </w:r>
      <w:r w:rsidR="00123CBB" w:rsidRPr="0074542D">
        <w:rPr>
          <w:rFonts w:ascii="Times New Roman" w:hAnsi="Times New Roman" w:cs="Times New Roman"/>
          <w:sz w:val="24"/>
          <w:szCs w:val="24"/>
        </w:rPr>
        <w:t>tejto</w:t>
      </w:r>
      <w:r w:rsidRPr="0074542D">
        <w:rPr>
          <w:rFonts w:ascii="Times New Roman" w:hAnsi="Times New Roman" w:cs="Times New Roman"/>
          <w:sz w:val="24"/>
          <w:szCs w:val="24"/>
        </w:rPr>
        <w:t xml:space="preserve"> skupiny s výnimkou vylúčených subjektov podliehajú dorovnávacej dani podľa tohto zákona.</w:t>
      </w:r>
    </w:p>
    <w:p w14:paraId="798088BB" w14:textId="1ABE9C38" w:rsidR="004132AC" w:rsidRPr="0074542D" w:rsidRDefault="000119A5"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 xml:space="preserve">V prípade, že štátny investičný </w:t>
      </w:r>
      <w:r w:rsidR="00D43418">
        <w:rPr>
          <w:rFonts w:ascii="Times New Roman" w:hAnsi="Times New Roman" w:cs="Times New Roman"/>
          <w:sz w:val="24"/>
          <w:szCs w:val="24"/>
        </w:rPr>
        <w:t>fond</w:t>
      </w:r>
      <w:r w:rsidRPr="0074542D">
        <w:rPr>
          <w:rFonts w:ascii="Times New Roman" w:hAnsi="Times New Roman" w:cs="Times New Roman"/>
          <w:sz w:val="24"/>
          <w:szCs w:val="24"/>
        </w:rPr>
        <w:t xml:space="preserve"> má vlastnícky podiel v inom subjektu, na účely </w:t>
      </w:r>
      <w:r w:rsidR="00D43418">
        <w:rPr>
          <w:rFonts w:ascii="Times New Roman" w:hAnsi="Times New Roman" w:cs="Times New Roman"/>
          <w:sz w:val="24"/>
          <w:szCs w:val="24"/>
        </w:rPr>
        <w:t>§ 3 ods. 5</w:t>
      </w:r>
      <w:r w:rsidRPr="0074542D">
        <w:rPr>
          <w:rFonts w:ascii="Times New Roman" w:hAnsi="Times New Roman" w:cs="Times New Roman"/>
          <w:sz w:val="24"/>
          <w:szCs w:val="24"/>
        </w:rPr>
        <w:t xml:space="preserve"> nebude mať v tomto subjekte kontrolný podiel</w:t>
      </w:r>
      <w:r w:rsidR="00BA6768" w:rsidRPr="0074542D">
        <w:rPr>
          <w:rFonts w:ascii="Times New Roman" w:hAnsi="Times New Roman" w:cs="Times New Roman"/>
          <w:sz w:val="24"/>
          <w:szCs w:val="24"/>
        </w:rPr>
        <w:t>. V</w:t>
      </w:r>
      <w:r w:rsidRPr="0074542D">
        <w:rPr>
          <w:rFonts w:ascii="Times New Roman" w:hAnsi="Times New Roman" w:cs="Times New Roman"/>
          <w:sz w:val="24"/>
          <w:szCs w:val="24"/>
        </w:rPr>
        <w:t xml:space="preserve"> nadväznosti na to </w:t>
      </w:r>
      <w:r w:rsidR="00BA6768" w:rsidRPr="0074542D">
        <w:rPr>
          <w:rFonts w:ascii="Times New Roman" w:hAnsi="Times New Roman" w:cs="Times New Roman"/>
          <w:sz w:val="24"/>
          <w:szCs w:val="24"/>
        </w:rPr>
        <w:t xml:space="preserve">môže </w:t>
      </w:r>
      <w:r w:rsidRPr="0074542D">
        <w:rPr>
          <w:rFonts w:ascii="Times New Roman" w:hAnsi="Times New Roman" w:cs="Times New Roman"/>
          <w:sz w:val="24"/>
          <w:szCs w:val="24"/>
        </w:rPr>
        <w:t>subjekt vo vlastníctve štátneho investičného fondu splniť definíciu hlavného matersk</w:t>
      </w:r>
      <w:r w:rsidR="00C766AE">
        <w:rPr>
          <w:rFonts w:ascii="Times New Roman" w:hAnsi="Times New Roman" w:cs="Times New Roman"/>
          <w:sz w:val="24"/>
          <w:szCs w:val="24"/>
        </w:rPr>
        <w:t>ého subjektu podľa § 2 písm. d), pretože na účely tohto zákona nebude nad tým subjektom žiaden iný subjekt, ktorý b</w:t>
      </w:r>
      <w:r w:rsidR="00D43418">
        <w:rPr>
          <w:rFonts w:ascii="Times New Roman" w:hAnsi="Times New Roman" w:cs="Times New Roman"/>
          <w:sz w:val="24"/>
          <w:szCs w:val="24"/>
        </w:rPr>
        <w:t>y</w:t>
      </w:r>
      <w:r w:rsidR="00C766AE">
        <w:rPr>
          <w:rFonts w:ascii="Times New Roman" w:hAnsi="Times New Roman" w:cs="Times New Roman"/>
          <w:sz w:val="24"/>
          <w:szCs w:val="24"/>
        </w:rPr>
        <w:t xml:space="preserve"> mal na ňom kontrolný podiel. </w:t>
      </w:r>
    </w:p>
    <w:p w14:paraId="79ECB0BD" w14:textId="06CC0904" w:rsidR="005B7C60" w:rsidRPr="0074542D" w:rsidRDefault="005B7C60"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Doterajší odsek 4 sa označuje ako odsek 6.</w:t>
      </w:r>
    </w:p>
    <w:p w14:paraId="478C9D8D" w14:textId="41903041" w:rsidR="007B7F03" w:rsidRPr="0074542D" w:rsidRDefault="007B7F03" w:rsidP="0074542D">
      <w:pPr>
        <w:spacing w:after="60" w:line="240" w:lineRule="auto"/>
        <w:jc w:val="both"/>
        <w:rPr>
          <w:rFonts w:ascii="Times New Roman" w:hAnsi="Times New Roman" w:cs="Times New Roman"/>
          <w:i/>
          <w:sz w:val="24"/>
          <w:szCs w:val="24"/>
        </w:rPr>
      </w:pPr>
      <w:r w:rsidRPr="0074542D">
        <w:rPr>
          <w:rFonts w:ascii="Times New Roman" w:hAnsi="Times New Roman" w:cs="Times New Roman"/>
          <w:i/>
          <w:sz w:val="24"/>
          <w:szCs w:val="24"/>
        </w:rPr>
        <w:t xml:space="preserve">Uvedená úprava vychádza z doplnenia komentára k článku 1.4.1 globálnych modelových pravidiel proti narúšaniu základu dane OECD (administratívne usmernenie z 1.2.2023). </w:t>
      </w:r>
    </w:p>
    <w:p w14:paraId="1B375FD1" w14:textId="3867A8AA" w:rsidR="00301D94" w:rsidRPr="000B3C1A" w:rsidRDefault="00301D94" w:rsidP="00301D94">
      <w:pPr>
        <w:spacing w:after="0" w:line="240" w:lineRule="auto"/>
        <w:jc w:val="both"/>
        <w:rPr>
          <w:rFonts w:ascii="Times New Roman" w:hAnsi="Times New Roman" w:cs="Times New Roman"/>
          <w:sz w:val="24"/>
          <w:szCs w:val="24"/>
        </w:rPr>
      </w:pPr>
      <w:r w:rsidRPr="000B3C1A">
        <w:rPr>
          <w:rFonts w:ascii="Times New Roman" w:hAnsi="Times New Roman" w:cs="Times New Roman"/>
          <w:sz w:val="24"/>
          <w:szCs w:val="24"/>
        </w:rPr>
        <w:t xml:space="preserve">Pri určení sumy ročných výnosov podľa </w:t>
      </w:r>
      <w:r>
        <w:rPr>
          <w:rFonts w:ascii="Times New Roman" w:hAnsi="Times New Roman" w:cs="Times New Roman"/>
          <w:sz w:val="24"/>
          <w:szCs w:val="24"/>
        </w:rPr>
        <w:t xml:space="preserve">§ 3 </w:t>
      </w:r>
      <w:r w:rsidRPr="000B3C1A">
        <w:rPr>
          <w:rFonts w:ascii="Times New Roman" w:hAnsi="Times New Roman" w:cs="Times New Roman"/>
          <w:sz w:val="24"/>
          <w:szCs w:val="24"/>
        </w:rPr>
        <w:t>odsek 1 písm. a) sa zohľadňujú</w:t>
      </w:r>
      <w:r>
        <w:rPr>
          <w:rFonts w:ascii="Times New Roman" w:hAnsi="Times New Roman" w:cs="Times New Roman"/>
          <w:sz w:val="24"/>
          <w:szCs w:val="24"/>
        </w:rPr>
        <w:t>:</w:t>
      </w:r>
    </w:p>
    <w:p w14:paraId="3663949E" w14:textId="01CDDF4D" w:rsidR="00301D94" w:rsidRPr="00C6306D" w:rsidRDefault="00301D94" w:rsidP="00FC7C79">
      <w:pPr>
        <w:pStyle w:val="Odsekzoznamu"/>
        <w:numPr>
          <w:ilvl w:val="0"/>
          <w:numId w:val="46"/>
        </w:numPr>
        <w:spacing w:after="0" w:line="240" w:lineRule="auto"/>
        <w:jc w:val="both"/>
        <w:rPr>
          <w:rFonts w:ascii="Times New Roman" w:hAnsi="Times New Roman" w:cs="Times New Roman"/>
          <w:sz w:val="24"/>
          <w:szCs w:val="24"/>
        </w:rPr>
      </w:pPr>
      <w:r w:rsidRPr="00C6306D">
        <w:rPr>
          <w:rFonts w:ascii="Times New Roman" w:hAnsi="Times New Roman" w:cs="Times New Roman"/>
          <w:sz w:val="24"/>
          <w:szCs w:val="24"/>
        </w:rPr>
        <w:t xml:space="preserve">výnosy z výroby alebo predaja tovarov, poskytovania služieb a </w:t>
      </w:r>
      <w:r w:rsidR="00DD2321">
        <w:rPr>
          <w:rFonts w:ascii="Times New Roman" w:hAnsi="Times New Roman" w:cs="Times New Roman"/>
          <w:sz w:val="24"/>
          <w:szCs w:val="24"/>
        </w:rPr>
        <w:t xml:space="preserve">iné prevádzkové výnosy vykázané </w:t>
      </w:r>
      <w:r w:rsidRPr="00C6306D">
        <w:rPr>
          <w:rFonts w:ascii="Times New Roman" w:hAnsi="Times New Roman" w:cs="Times New Roman"/>
          <w:sz w:val="24"/>
          <w:szCs w:val="24"/>
        </w:rPr>
        <w:t xml:space="preserve">podľa príslušného štandardu finančného účtovníctva v konsolidovanej účtovnej závierke a ak sú tieto výnosy vykázané v konsolidovanej účtovnej závierke samostatne, pri určení sumy konsolidovaných výnosov sa sčítavajú, </w:t>
      </w:r>
    </w:p>
    <w:p w14:paraId="25493403" w14:textId="77777777" w:rsidR="00301D94" w:rsidRPr="00C6306D" w:rsidRDefault="00301D94" w:rsidP="00FC7C79">
      <w:pPr>
        <w:pStyle w:val="Odsekzoznamu"/>
        <w:numPr>
          <w:ilvl w:val="0"/>
          <w:numId w:val="46"/>
        </w:numPr>
        <w:spacing w:after="0" w:line="240" w:lineRule="auto"/>
        <w:jc w:val="both"/>
        <w:rPr>
          <w:rFonts w:ascii="Times New Roman" w:hAnsi="Times New Roman" w:cs="Times New Roman"/>
          <w:sz w:val="24"/>
          <w:szCs w:val="24"/>
        </w:rPr>
      </w:pPr>
      <w:r w:rsidRPr="00C6306D">
        <w:rPr>
          <w:rFonts w:ascii="Times New Roman" w:hAnsi="Times New Roman" w:cs="Times New Roman"/>
          <w:sz w:val="24"/>
          <w:szCs w:val="24"/>
        </w:rPr>
        <w:t xml:space="preserve">čisté zisky z realizovaných investícií a nerealizovaných investícií vykázané v konsolidovanej účtovnej závierke a výnosy alebo zisk vykázané v konsolidovanej účtovnej závierke samostatne ako mimoriadne položky alebo jednorazové položky; ak sú v konsolidovanej účtovnej závierke vykázané samostatne hrubé výnosy z investícií a hrubé straty z investícií, takéto výnosy sa znížia o sumu hrubých strát z investícií najviac do výšky hrubých výnosov z investícií, </w:t>
      </w:r>
    </w:p>
    <w:p w14:paraId="045D1CED" w14:textId="77777777" w:rsidR="00301D94" w:rsidRPr="00C6306D" w:rsidRDefault="00301D94" w:rsidP="00FC7C79">
      <w:pPr>
        <w:pStyle w:val="Odsekzoznamu"/>
        <w:numPr>
          <w:ilvl w:val="0"/>
          <w:numId w:val="46"/>
        </w:numPr>
        <w:spacing w:after="0" w:line="240" w:lineRule="auto"/>
        <w:jc w:val="both"/>
        <w:rPr>
          <w:rFonts w:ascii="Times New Roman" w:hAnsi="Times New Roman" w:cs="Times New Roman"/>
          <w:sz w:val="24"/>
          <w:szCs w:val="24"/>
        </w:rPr>
      </w:pPr>
      <w:r w:rsidRPr="00C6306D">
        <w:rPr>
          <w:rFonts w:ascii="Times New Roman" w:hAnsi="Times New Roman" w:cs="Times New Roman"/>
          <w:sz w:val="24"/>
          <w:szCs w:val="24"/>
        </w:rPr>
        <w:t>položky podobné výnosom vykazované podľa štandardu finančného účtovníctva hlavného materského subjektu v prípade finančných subjektov, ktoré nemajú povinnosť vykazovať vo svojich finančných výkazoch hrubé sumy z niektorých transakcií.</w:t>
      </w:r>
    </w:p>
    <w:p w14:paraId="6969A0D4" w14:textId="7DBE0DBF" w:rsidR="00301D94" w:rsidRPr="00301D94" w:rsidRDefault="00301D94" w:rsidP="00301D94">
      <w:pPr>
        <w:spacing w:after="60" w:line="240" w:lineRule="auto"/>
        <w:jc w:val="both"/>
        <w:rPr>
          <w:rFonts w:ascii="Times New Roman" w:hAnsi="Times New Roman" w:cs="Times New Roman"/>
          <w:sz w:val="24"/>
          <w:szCs w:val="24"/>
        </w:rPr>
      </w:pPr>
      <w:r w:rsidRPr="00301D94">
        <w:rPr>
          <w:rFonts w:ascii="Times New Roman" w:hAnsi="Times New Roman" w:cs="Times New Roman"/>
          <w:i/>
          <w:sz w:val="24"/>
          <w:szCs w:val="24"/>
        </w:rPr>
        <w:t>Uvedené vysvetlenie vychádza z doplnenia komentára k článku 1.1 globálnych modelových pravidiel proti narúšaniu základu dane OECD (administratívne usmernenie z 15.12.2023</w:t>
      </w:r>
      <w:r>
        <w:rPr>
          <w:rFonts w:ascii="Times New Roman" w:hAnsi="Times New Roman" w:cs="Times New Roman"/>
          <w:i/>
          <w:sz w:val="24"/>
          <w:szCs w:val="24"/>
        </w:rPr>
        <w:t>, kapitola 3.1</w:t>
      </w:r>
      <w:r w:rsidRPr="00301D94">
        <w:rPr>
          <w:rFonts w:ascii="Times New Roman" w:hAnsi="Times New Roman" w:cs="Times New Roman"/>
          <w:sz w:val="24"/>
          <w:szCs w:val="24"/>
        </w:rPr>
        <w:t xml:space="preserve">).    </w:t>
      </w:r>
    </w:p>
    <w:p w14:paraId="45CB7A1D" w14:textId="0CC59C99" w:rsidR="00301D94" w:rsidRPr="000B3C1A" w:rsidRDefault="00301D94" w:rsidP="00301D94">
      <w:pPr>
        <w:spacing w:after="0" w:line="240" w:lineRule="auto"/>
        <w:jc w:val="both"/>
        <w:rPr>
          <w:rFonts w:ascii="Times New Roman" w:hAnsi="Times New Roman" w:cs="Times New Roman"/>
          <w:sz w:val="24"/>
          <w:szCs w:val="24"/>
        </w:rPr>
      </w:pPr>
      <w:r w:rsidRPr="000B3C1A">
        <w:rPr>
          <w:rFonts w:ascii="Times New Roman" w:hAnsi="Times New Roman" w:cs="Times New Roman"/>
          <w:sz w:val="24"/>
          <w:szCs w:val="24"/>
        </w:rPr>
        <w:t xml:space="preserve">Prahová hodnota konsolidovaných výnosov </w:t>
      </w:r>
      <w:r w:rsidR="00BE0349">
        <w:rPr>
          <w:rFonts w:ascii="Times New Roman" w:hAnsi="Times New Roman" w:cs="Times New Roman"/>
          <w:sz w:val="24"/>
          <w:szCs w:val="24"/>
        </w:rPr>
        <w:t xml:space="preserve">750 mil. eur v § 3 ods. 1 písm. a) </w:t>
      </w:r>
      <w:r w:rsidRPr="000B3C1A">
        <w:rPr>
          <w:rFonts w:ascii="Times New Roman" w:hAnsi="Times New Roman" w:cs="Times New Roman"/>
          <w:sz w:val="24"/>
          <w:szCs w:val="24"/>
        </w:rPr>
        <w:t xml:space="preserve">je založená na prahovej hodnote používanej v pravidlách platných pre kvalifikovanú správu podľa jednotlivých štátov podľa zákona č. 442/2012 Z. z. o medzinárodnej pomoci a spolupráci pri správe daní v znení zákona č. 43/2017 Z. z., avšak spôsob testovania týchto hodnôt nie je totožný (napr. § 3 ods. 1 písm. a) obsahuje podmienku prekročenia prahu výnosov v dvoch účtovných obdobiach zo štyroch). </w:t>
      </w:r>
      <w:r w:rsidR="00FC7C79">
        <w:rPr>
          <w:rFonts w:ascii="Times New Roman" w:hAnsi="Times New Roman" w:cs="Times New Roman"/>
          <w:sz w:val="24"/>
          <w:szCs w:val="24"/>
        </w:rPr>
        <w:t>R</w:t>
      </w:r>
      <w:r w:rsidRPr="000B3C1A">
        <w:rPr>
          <w:rFonts w:ascii="Times New Roman" w:hAnsi="Times New Roman" w:cs="Times New Roman"/>
          <w:sz w:val="24"/>
          <w:szCs w:val="24"/>
        </w:rPr>
        <w:t>ôzne účtovné štandardy môžu mať odlišné požiadavky na spôsob vykazovania výnosov vo výkaze ziskov a</w:t>
      </w:r>
      <w:r w:rsidR="00DD2321">
        <w:rPr>
          <w:rFonts w:ascii="Times New Roman" w:hAnsi="Times New Roman" w:cs="Times New Roman"/>
          <w:sz w:val="24"/>
          <w:szCs w:val="24"/>
        </w:rPr>
        <w:t> </w:t>
      </w:r>
      <w:r w:rsidRPr="000B3C1A">
        <w:rPr>
          <w:rFonts w:ascii="Times New Roman" w:hAnsi="Times New Roman" w:cs="Times New Roman"/>
          <w:sz w:val="24"/>
          <w:szCs w:val="24"/>
        </w:rPr>
        <w:t>strát</w:t>
      </w:r>
      <w:r w:rsidR="00DD2321">
        <w:rPr>
          <w:rFonts w:ascii="Times New Roman" w:hAnsi="Times New Roman" w:cs="Times New Roman"/>
          <w:sz w:val="24"/>
          <w:szCs w:val="24"/>
        </w:rPr>
        <w:t xml:space="preserve"> (</w:t>
      </w:r>
      <w:r w:rsidRPr="00C6306D">
        <w:rPr>
          <w:rFonts w:ascii="Times New Roman" w:hAnsi="Times New Roman" w:cs="Times New Roman"/>
          <w:sz w:val="24"/>
          <w:szCs w:val="24"/>
          <w:lang w:val="en-GB"/>
        </w:rPr>
        <w:t>profit and loss statements</w:t>
      </w:r>
      <w:r w:rsidR="00DD2321">
        <w:rPr>
          <w:rFonts w:ascii="Times New Roman" w:hAnsi="Times New Roman" w:cs="Times New Roman"/>
          <w:sz w:val="24"/>
          <w:szCs w:val="24"/>
          <w:lang w:val="en-GB"/>
        </w:rPr>
        <w:t>)</w:t>
      </w:r>
      <w:r w:rsidR="00FC7C79">
        <w:rPr>
          <w:rFonts w:ascii="Times New Roman" w:hAnsi="Times New Roman" w:cs="Times New Roman"/>
          <w:sz w:val="24"/>
          <w:szCs w:val="24"/>
          <w:lang w:val="en-GB"/>
        </w:rPr>
        <w:t xml:space="preserve">. </w:t>
      </w:r>
      <w:r w:rsidR="00FC7C79">
        <w:rPr>
          <w:rFonts w:ascii="Times New Roman" w:hAnsi="Times New Roman" w:cs="Times New Roman"/>
          <w:sz w:val="24"/>
          <w:szCs w:val="24"/>
        </w:rPr>
        <w:t>N</w:t>
      </w:r>
      <w:r w:rsidRPr="000B3C1A">
        <w:rPr>
          <w:rFonts w:ascii="Times New Roman" w:hAnsi="Times New Roman" w:cs="Times New Roman"/>
          <w:sz w:val="24"/>
          <w:szCs w:val="24"/>
        </w:rPr>
        <w:t>apr</w:t>
      </w:r>
      <w:r w:rsidR="00FC7C79">
        <w:rPr>
          <w:rFonts w:ascii="Times New Roman" w:hAnsi="Times New Roman" w:cs="Times New Roman"/>
          <w:sz w:val="24"/>
          <w:szCs w:val="24"/>
        </w:rPr>
        <w:t>íklad</w:t>
      </w:r>
      <w:r w:rsidRPr="000B3C1A">
        <w:rPr>
          <w:rFonts w:ascii="Times New Roman" w:hAnsi="Times New Roman" w:cs="Times New Roman"/>
          <w:sz w:val="24"/>
          <w:szCs w:val="24"/>
        </w:rPr>
        <w:t xml:space="preserve"> v závislosti od použitého štandardu finančného účtovníctva sa všetky výnosy vykazujú pod jednou sumou alebo sa vykazujú samostatne ako rôzne typy výnosov, mimoriadne alebo jednorazové položky a investičné výnosy sa vykazujú ako súčasť výnosov alebo oddelene od výnosov</w:t>
      </w:r>
      <w:r w:rsidR="00FC7C79">
        <w:rPr>
          <w:rFonts w:ascii="Times New Roman" w:hAnsi="Times New Roman" w:cs="Times New Roman"/>
          <w:sz w:val="24"/>
          <w:szCs w:val="24"/>
        </w:rPr>
        <w:t>.</w:t>
      </w:r>
      <w:r w:rsidRPr="000B3C1A">
        <w:rPr>
          <w:rFonts w:ascii="Times New Roman" w:hAnsi="Times New Roman" w:cs="Times New Roman"/>
          <w:sz w:val="24"/>
          <w:szCs w:val="24"/>
        </w:rPr>
        <w:t xml:space="preserve"> </w:t>
      </w:r>
    </w:p>
    <w:p w14:paraId="2A187A7C" w14:textId="0C113BA9" w:rsidR="00301D94" w:rsidRPr="000B3C1A" w:rsidRDefault="00FC7C79" w:rsidP="00301D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Podľa prvého bodu uvedeného vyššie sa pri testovaní prahovej hodnoty 750 mil. eur z</w:t>
      </w:r>
      <w:r w:rsidR="00301D94" w:rsidRPr="000B3C1A">
        <w:rPr>
          <w:rFonts w:ascii="Times New Roman" w:hAnsi="Times New Roman" w:cs="Times New Roman"/>
          <w:sz w:val="24"/>
          <w:szCs w:val="24"/>
        </w:rPr>
        <w:t>ohľadňujú iba výnosy plynúce z výroby alebo predaja tovarov, poskytovania služieb alebo iné prevádzkové výnosy, ktoré sú predmetom bežnej činnosti skupiny, t. j. z činností, ktoré tvoria hlavný predmet podnikania takejto skupiny.</w:t>
      </w:r>
    </w:p>
    <w:p w14:paraId="081FB99F" w14:textId="77777777" w:rsidR="00301D94" w:rsidRPr="000B3C1A" w:rsidRDefault="00301D94" w:rsidP="00301D94">
      <w:pPr>
        <w:spacing w:after="0" w:line="240" w:lineRule="auto"/>
        <w:jc w:val="both"/>
        <w:rPr>
          <w:rFonts w:ascii="Times New Roman" w:hAnsi="Times New Roman" w:cs="Times New Roman"/>
          <w:sz w:val="24"/>
          <w:szCs w:val="24"/>
        </w:rPr>
      </w:pPr>
      <w:r w:rsidRPr="000B3C1A">
        <w:rPr>
          <w:rFonts w:ascii="Times New Roman" w:hAnsi="Times New Roman" w:cs="Times New Roman"/>
          <w:sz w:val="24"/>
          <w:szCs w:val="24"/>
        </w:rPr>
        <w:lastRenderedPageBreak/>
        <w:t xml:space="preserve">Príklad: Nadnárodná skupina podnikov, ktorá sa zaoberá výrobou, nadobudla mimo svojej hlavnej činnosti vedľajší úrokový príjem, ktorý je vykázaný vo výkaze ziskov a strát skupiny samostatne ako úrokové výnosy. Z tohto dôvodu nebude tento výnos zahrnutý v konsolidovaných výnosoch skupiny pre účely § 3 ods. 1 písm. a). Ak by však skupina v rámci bežných činností poskytovala aj prenájom zariadení a poskytovala pôžičky zákazníkom na kúpu zariadení, úroky a nájomné by boli vykázané vo výkaze ziskov a strát ako výnosy z hlavnej činnosti a boli by aj súčasťou konsolidovaných výnosov. </w:t>
      </w:r>
    </w:p>
    <w:p w14:paraId="4420C2AE" w14:textId="77777777" w:rsidR="00301D94" w:rsidRPr="000B3C1A" w:rsidRDefault="00301D94" w:rsidP="00301D94">
      <w:pPr>
        <w:spacing w:after="0" w:line="240" w:lineRule="auto"/>
        <w:jc w:val="both"/>
        <w:rPr>
          <w:rFonts w:ascii="Times New Roman" w:hAnsi="Times New Roman" w:cs="Times New Roman"/>
          <w:sz w:val="24"/>
          <w:szCs w:val="24"/>
        </w:rPr>
      </w:pPr>
      <w:r w:rsidRPr="000B3C1A">
        <w:rPr>
          <w:rFonts w:ascii="Times New Roman" w:hAnsi="Times New Roman" w:cs="Times New Roman"/>
          <w:sz w:val="24"/>
          <w:szCs w:val="24"/>
        </w:rPr>
        <w:t xml:space="preserve">Do výpočtu konsolidovaných výnosov sa zahŕňajú výnosy, ktoré sú vykázané v súlade s príslušným štandardom finančného účtovníctva, na základe ktorého sa od výnosov môžu odpočítať zľavy, reklamácie a opravné položky. Avšak pri určení sumy ročných výnosov sa vždy zohľadňuje len suma výnosov pred odpočítaním nákladov na predaj a ostatných prevádzkových nákladov. </w:t>
      </w:r>
    </w:p>
    <w:p w14:paraId="37D976B6" w14:textId="77777777" w:rsidR="00301D94" w:rsidRPr="000B3C1A" w:rsidRDefault="00301D94" w:rsidP="00301D94">
      <w:pPr>
        <w:spacing w:after="0" w:line="240" w:lineRule="auto"/>
        <w:jc w:val="both"/>
        <w:rPr>
          <w:rFonts w:ascii="Times New Roman" w:hAnsi="Times New Roman" w:cs="Times New Roman"/>
          <w:sz w:val="24"/>
          <w:szCs w:val="24"/>
        </w:rPr>
      </w:pPr>
      <w:r w:rsidRPr="000B3C1A">
        <w:rPr>
          <w:rFonts w:ascii="Times New Roman" w:hAnsi="Times New Roman" w:cs="Times New Roman"/>
          <w:sz w:val="24"/>
          <w:szCs w:val="24"/>
        </w:rPr>
        <w:t xml:space="preserve">V prípade, že sa výnosy vykazujú v konsolidovanej účtovnej závierke samostatne po jednotlivých položkách, na účely určenia ročnej sumy výnosov sa relevantné položky výnosov spočítavajú. </w:t>
      </w:r>
    </w:p>
    <w:p w14:paraId="2CABF45E" w14:textId="25634A3E" w:rsidR="00301D94" w:rsidRPr="000B3C1A" w:rsidRDefault="00FC7C79" w:rsidP="00301D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Druhý bod</w:t>
      </w:r>
      <w:r w:rsidR="00301D94">
        <w:rPr>
          <w:rFonts w:ascii="Times New Roman" w:hAnsi="Times New Roman" w:cs="Times New Roman"/>
          <w:sz w:val="24"/>
          <w:szCs w:val="24"/>
        </w:rPr>
        <w:t xml:space="preserve"> </w:t>
      </w:r>
      <w:r w:rsidR="00301D94" w:rsidRPr="000B3C1A">
        <w:rPr>
          <w:rFonts w:ascii="Times New Roman" w:hAnsi="Times New Roman" w:cs="Times New Roman"/>
          <w:sz w:val="24"/>
          <w:szCs w:val="24"/>
        </w:rPr>
        <w:t>objasňuje</w:t>
      </w:r>
      <w:r w:rsidR="00301D94">
        <w:rPr>
          <w:rFonts w:ascii="Times New Roman" w:hAnsi="Times New Roman" w:cs="Times New Roman"/>
          <w:sz w:val="24"/>
          <w:szCs w:val="24"/>
        </w:rPr>
        <w:t>,</w:t>
      </w:r>
      <w:r w:rsidR="00301D94" w:rsidRPr="000B3C1A">
        <w:rPr>
          <w:rFonts w:ascii="Times New Roman" w:hAnsi="Times New Roman" w:cs="Times New Roman"/>
          <w:sz w:val="24"/>
          <w:szCs w:val="24"/>
        </w:rPr>
        <w:t xml:space="preserve"> že do konsolidovaných ročných výnosov sa zahrnie </w:t>
      </w:r>
    </w:p>
    <w:p w14:paraId="5BCA823A" w14:textId="77777777" w:rsidR="00301D94" w:rsidRPr="000B3C1A" w:rsidRDefault="00301D94" w:rsidP="00301D94">
      <w:pPr>
        <w:pStyle w:val="Odsekzoznamu"/>
        <w:numPr>
          <w:ilvl w:val="0"/>
          <w:numId w:val="44"/>
        </w:numPr>
        <w:spacing w:after="0" w:line="240" w:lineRule="auto"/>
        <w:jc w:val="both"/>
        <w:rPr>
          <w:rFonts w:ascii="Times New Roman" w:hAnsi="Times New Roman" w:cs="Times New Roman"/>
          <w:sz w:val="24"/>
          <w:szCs w:val="24"/>
        </w:rPr>
      </w:pPr>
      <w:r w:rsidRPr="000B3C1A">
        <w:rPr>
          <w:rFonts w:ascii="Times New Roman" w:hAnsi="Times New Roman" w:cs="Times New Roman"/>
          <w:sz w:val="24"/>
          <w:szCs w:val="24"/>
        </w:rPr>
        <w:t>čistý zisk z realizovaných investícií aj nerealizovaných investícií, pričom sa zohľadňuje tak zisk z predaja investícií, ako aj nerealizovaný zisk, t. j. nárast hodnoty investícií v danom období a</w:t>
      </w:r>
    </w:p>
    <w:p w14:paraId="02F2E13C" w14:textId="77777777" w:rsidR="00301D94" w:rsidRPr="000B3C1A" w:rsidRDefault="00301D94" w:rsidP="00301D94">
      <w:pPr>
        <w:pStyle w:val="Odsekzoznamu"/>
        <w:numPr>
          <w:ilvl w:val="0"/>
          <w:numId w:val="44"/>
        </w:numPr>
        <w:spacing w:after="0" w:line="240" w:lineRule="auto"/>
        <w:jc w:val="both"/>
        <w:rPr>
          <w:rFonts w:ascii="Times New Roman" w:hAnsi="Times New Roman" w:cs="Times New Roman"/>
          <w:sz w:val="24"/>
          <w:szCs w:val="24"/>
        </w:rPr>
      </w:pPr>
      <w:r w:rsidRPr="000B3C1A">
        <w:rPr>
          <w:rFonts w:ascii="Times New Roman" w:hAnsi="Times New Roman" w:cs="Times New Roman"/>
          <w:sz w:val="24"/>
          <w:szCs w:val="24"/>
        </w:rPr>
        <w:t>výnosy alebo zisky vykazované samostatne ako mimoriadne alebo jednorazové položky.</w:t>
      </w:r>
    </w:p>
    <w:p w14:paraId="3AB77F6F" w14:textId="77777777" w:rsidR="00301D94" w:rsidRPr="000B3C1A" w:rsidRDefault="00301D94" w:rsidP="00301D94">
      <w:pPr>
        <w:spacing w:after="0" w:line="240" w:lineRule="auto"/>
        <w:jc w:val="both"/>
        <w:rPr>
          <w:rFonts w:ascii="Times New Roman" w:hAnsi="Times New Roman" w:cs="Times New Roman"/>
          <w:sz w:val="24"/>
          <w:szCs w:val="24"/>
        </w:rPr>
      </w:pPr>
      <w:r w:rsidRPr="000B3C1A">
        <w:rPr>
          <w:rFonts w:ascii="Times New Roman" w:hAnsi="Times New Roman" w:cs="Times New Roman"/>
          <w:sz w:val="24"/>
          <w:szCs w:val="24"/>
        </w:rPr>
        <w:t>V prípade, že sa v konsolidovanej účtovnej závierke vykazujú hrubé zisky z investícií a hrubé straty z investícií samostatne, od konsolidovaných ročných výnosov sa odpočíta suma hrubých strát, maximálne však do výšky hrubých výnosov.</w:t>
      </w:r>
    </w:p>
    <w:p w14:paraId="2CA0877D" w14:textId="77777777" w:rsidR="00301D94" w:rsidRPr="000B3C1A" w:rsidRDefault="00301D94" w:rsidP="00301D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Príklad: Základný subjekt A</w:t>
      </w:r>
      <w:r w:rsidRPr="000B3C1A">
        <w:rPr>
          <w:rFonts w:ascii="Times New Roman" w:hAnsi="Times New Roman" w:cs="Times New Roman"/>
          <w:sz w:val="24"/>
          <w:szCs w:val="24"/>
        </w:rPr>
        <w:t>, ktorý je súčasťou nadnárodnej skupiny, v roku 2024 vykázal hrubý zisk z investícií vo výške 10 miliónov eur a hrubú stratu z investícií vo výške 5 miliónov eur. Pre výpočet konsolidovaných ročných výnosov sa podľa písmena b) zohľadní iba 5 miliónov eur, pretože ide o čistý výnos z investícií.</w:t>
      </w:r>
    </w:p>
    <w:p w14:paraId="257A9FCD" w14:textId="300D6AAB" w:rsidR="00301D94" w:rsidRPr="000B3C1A" w:rsidRDefault="00FC7C79" w:rsidP="00301D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Tretí bod sa týka</w:t>
      </w:r>
      <w:r w:rsidR="00301D94" w:rsidRPr="000B3C1A">
        <w:rPr>
          <w:rFonts w:ascii="Times New Roman" w:hAnsi="Times New Roman" w:cs="Times New Roman"/>
          <w:sz w:val="24"/>
          <w:szCs w:val="24"/>
        </w:rPr>
        <w:t xml:space="preserve"> finančných subjektov, ktoré nemajú povinnosť vykazovať vo svojich účtovných výkazoch hrubé sumy z transakcií s ohľadom na určité položky. Tieto položky by mohli byť označené ako „čistý bankový produkt“, „čisté výnosy“ alebo iné v závislosti od štandardu finančného účtovníctva. Ak sa napríklad výnosy alebo zisky z finančnej transakcie, ako je úrokový swap, podľa štandardov finančného účtovníctva hlavného materského subjektu vykazujú v čistej výške, termín „výnos“ znamená čistú sumu z transakcie.</w:t>
      </w:r>
    </w:p>
    <w:p w14:paraId="36FCC13A" w14:textId="77777777" w:rsidR="004132AC" w:rsidRPr="0074542D" w:rsidRDefault="004132AC" w:rsidP="0074542D">
      <w:pPr>
        <w:spacing w:after="60" w:line="240" w:lineRule="auto"/>
        <w:jc w:val="both"/>
        <w:rPr>
          <w:rFonts w:ascii="Times New Roman" w:hAnsi="Times New Roman" w:cs="Times New Roman"/>
          <w:sz w:val="24"/>
          <w:szCs w:val="24"/>
        </w:rPr>
      </w:pPr>
    </w:p>
    <w:p w14:paraId="0F340CD3" w14:textId="225EED97" w:rsidR="004132AC" w:rsidRPr="0074542D" w:rsidRDefault="00A50B78" w:rsidP="0074542D">
      <w:pPr>
        <w:spacing w:after="60" w:line="240" w:lineRule="auto"/>
        <w:jc w:val="both"/>
        <w:rPr>
          <w:rFonts w:ascii="Times New Roman" w:hAnsi="Times New Roman" w:cs="Times New Roman"/>
          <w:b/>
          <w:sz w:val="24"/>
          <w:szCs w:val="24"/>
        </w:rPr>
      </w:pPr>
      <w:r w:rsidRPr="0074542D">
        <w:rPr>
          <w:rFonts w:ascii="Times New Roman" w:hAnsi="Times New Roman" w:cs="Times New Roman"/>
          <w:b/>
          <w:sz w:val="24"/>
          <w:szCs w:val="24"/>
        </w:rPr>
        <w:t xml:space="preserve">K bodu 9 - </w:t>
      </w:r>
      <w:r w:rsidR="00A6774E" w:rsidRPr="0074542D">
        <w:rPr>
          <w:rFonts w:ascii="Times New Roman" w:hAnsi="Times New Roman" w:cs="Times New Roman"/>
          <w:b/>
          <w:sz w:val="24"/>
          <w:szCs w:val="24"/>
        </w:rPr>
        <w:t xml:space="preserve">§ 5 </w:t>
      </w:r>
    </w:p>
    <w:p w14:paraId="6FFC3EAB" w14:textId="277E2F38" w:rsidR="00FC07AD" w:rsidRDefault="00B00CD1"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 5 odsek 1 vymedzuje, že východiskom pre výpočet oprávneného príjmu alebo oprávnenej straty základných subjektov nadnárodnej skupiny podnikov alebo veľkej vnútroštátnej skupiny, ktoré sa podľa § 4 nachádzajú v Slovenskej republike, je za príslušné účtovné obdobie zisk alebo strata týchto základných subjektov z finančného účtovníctva (výsledok hospod</w:t>
      </w:r>
      <w:r w:rsidR="00425C01">
        <w:rPr>
          <w:rFonts w:ascii="Times New Roman" w:hAnsi="Times New Roman" w:cs="Times New Roman"/>
          <w:sz w:val="24"/>
          <w:szCs w:val="24"/>
        </w:rPr>
        <w:t>árenia po zdanení daňou z príjmov</w:t>
      </w:r>
      <w:r w:rsidRPr="0074542D">
        <w:rPr>
          <w:rFonts w:ascii="Times New Roman" w:hAnsi="Times New Roman" w:cs="Times New Roman"/>
          <w:sz w:val="24"/>
          <w:szCs w:val="24"/>
        </w:rPr>
        <w:t xml:space="preserve">) stanovené podľa účtovného štandardu použitého pri zostavení konsolidovanej účtovnej závierky hlavného materského subjektu pred konsolidačnými úpravami o </w:t>
      </w:r>
      <w:proofErr w:type="spellStart"/>
      <w:r w:rsidRPr="0074542D">
        <w:rPr>
          <w:rFonts w:ascii="Times New Roman" w:hAnsi="Times New Roman" w:cs="Times New Roman"/>
          <w:sz w:val="24"/>
          <w:szCs w:val="24"/>
        </w:rPr>
        <w:t>vnútroskupinové</w:t>
      </w:r>
      <w:proofErr w:type="spellEnd"/>
      <w:r w:rsidRPr="0074542D">
        <w:rPr>
          <w:rFonts w:ascii="Times New Roman" w:hAnsi="Times New Roman" w:cs="Times New Roman"/>
          <w:sz w:val="24"/>
          <w:szCs w:val="24"/>
        </w:rPr>
        <w:t xml:space="preserve"> transakcie, pričom konsolidovaná účtovná závierka je definovaná v § 2 písm. i) tohto zákona. </w:t>
      </w:r>
      <w:r w:rsidR="0080123C">
        <w:rPr>
          <w:rFonts w:ascii="Times New Roman" w:hAnsi="Times New Roman" w:cs="Times New Roman"/>
          <w:sz w:val="24"/>
          <w:szCs w:val="24"/>
        </w:rPr>
        <w:t xml:space="preserve">Ak napríklad </w:t>
      </w:r>
      <w:r w:rsidR="00A30DF8">
        <w:rPr>
          <w:rFonts w:ascii="Times New Roman" w:hAnsi="Times New Roman" w:cs="Times New Roman"/>
          <w:sz w:val="24"/>
          <w:szCs w:val="24"/>
        </w:rPr>
        <w:t xml:space="preserve">hlavný </w:t>
      </w:r>
      <w:r w:rsidR="0080123C">
        <w:rPr>
          <w:rFonts w:ascii="Times New Roman" w:hAnsi="Times New Roman" w:cs="Times New Roman"/>
          <w:sz w:val="24"/>
          <w:szCs w:val="24"/>
        </w:rPr>
        <w:t>materský subjekt zostavuje konsolidovanú účtovnú závierku podľa medzinárodných</w:t>
      </w:r>
      <w:r w:rsidR="0080123C" w:rsidRPr="0080123C">
        <w:rPr>
          <w:rFonts w:ascii="Times New Roman" w:hAnsi="Times New Roman" w:cs="Times New Roman"/>
          <w:sz w:val="24"/>
          <w:szCs w:val="24"/>
        </w:rPr>
        <w:t xml:space="preserve"> štandard</w:t>
      </w:r>
      <w:r w:rsidR="0080123C">
        <w:rPr>
          <w:rFonts w:ascii="Times New Roman" w:hAnsi="Times New Roman" w:cs="Times New Roman"/>
          <w:sz w:val="24"/>
          <w:szCs w:val="24"/>
        </w:rPr>
        <w:t>ov</w:t>
      </w:r>
      <w:r w:rsidR="0080123C" w:rsidRPr="0080123C">
        <w:rPr>
          <w:rFonts w:ascii="Times New Roman" w:hAnsi="Times New Roman" w:cs="Times New Roman"/>
          <w:sz w:val="24"/>
          <w:szCs w:val="24"/>
        </w:rPr>
        <w:t xml:space="preserve"> finančného vykazovania</w:t>
      </w:r>
      <w:r w:rsidR="0080123C">
        <w:rPr>
          <w:rFonts w:ascii="Times New Roman" w:hAnsi="Times New Roman" w:cs="Times New Roman"/>
          <w:sz w:val="24"/>
          <w:szCs w:val="24"/>
        </w:rPr>
        <w:t xml:space="preserve"> (</w:t>
      </w:r>
      <w:r w:rsidR="00A30DF8">
        <w:rPr>
          <w:rFonts w:ascii="Times New Roman" w:hAnsi="Times New Roman" w:cs="Times New Roman"/>
          <w:sz w:val="24"/>
          <w:szCs w:val="24"/>
        </w:rPr>
        <w:t>I</w:t>
      </w:r>
      <w:r w:rsidR="0080123C">
        <w:rPr>
          <w:rFonts w:ascii="Times New Roman" w:hAnsi="Times New Roman" w:cs="Times New Roman"/>
          <w:sz w:val="24"/>
          <w:szCs w:val="24"/>
        </w:rPr>
        <w:t>FRS) a základný subjekt v Slovenskej republike zostavuje individuálnu účtovnú závierku podľa § 17 zákona č. 431/2002 Z. z. o účtovníctve v </w:t>
      </w:r>
      <w:proofErr w:type="spellStart"/>
      <w:r w:rsidR="0080123C">
        <w:rPr>
          <w:rFonts w:ascii="Times New Roman" w:hAnsi="Times New Roman" w:cs="Times New Roman"/>
          <w:sz w:val="24"/>
          <w:szCs w:val="24"/>
        </w:rPr>
        <w:t>z.n.p</w:t>
      </w:r>
      <w:proofErr w:type="spellEnd"/>
      <w:r w:rsidR="0080123C">
        <w:rPr>
          <w:rFonts w:ascii="Times New Roman" w:hAnsi="Times New Roman" w:cs="Times New Roman"/>
          <w:sz w:val="24"/>
          <w:szCs w:val="24"/>
        </w:rPr>
        <w:t xml:space="preserve">., podkladom pre výpočet </w:t>
      </w:r>
      <w:r w:rsidR="00697A26">
        <w:rPr>
          <w:rFonts w:ascii="Times New Roman" w:hAnsi="Times New Roman" w:cs="Times New Roman"/>
          <w:sz w:val="24"/>
          <w:szCs w:val="24"/>
        </w:rPr>
        <w:t>oprávneného príjmu alebo oprávnene</w:t>
      </w:r>
      <w:r w:rsidR="00A30DF8">
        <w:rPr>
          <w:rFonts w:ascii="Times New Roman" w:hAnsi="Times New Roman" w:cs="Times New Roman"/>
          <w:sz w:val="24"/>
          <w:szCs w:val="24"/>
        </w:rPr>
        <w:t>j</w:t>
      </w:r>
      <w:r w:rsidR="00697A26">
        <w:rPr>
          <w:rFonts w:ascii="Times New Roman" w:hAnsi="Times New Roman" w:cs="Times New Roman"/>
          <w:sz w:val="24"/>
          <w:szCs w:val="24"/>
        </w:rPr>
        <w:t xml:space="preserve"> straty </w:t>
      </w:r>
      <w:r w:rsidR="00172A02">
        <w:rPr>
          <w:rFonts w:ascii="Times New Roman" w:hAnsi="Times New Roman" w:cs="Times New Roman"/>
          <w:sz w:val="24"/>
          <w:szCs w:val="24"/>
        </w:rPr>
        <w:t>môžu byť finančné výkazy</w:t>
      </w:r>
      <w:r w:rsidR="00697A26">
        <w:rPr>
          <w:rFonts w:ascii="Times New Roman" w:hAnsi="Times New Roman" w:cs="Times New Roman"/>
          <w:sz w:val="24"/>
          <w:szCs w:val="24"/>
        </w:rPr>
        <w:t xml:space="preserve"> základného subjektu </w:t>
      </w:r>
      <w:r w:rsidR="00C93847">
        <w:rPr>
          <w:rFonts w:ascii="Times New Roman" w:hAnsi="Times New Roman" w:cs="Times New Roman"/>
          <w:sz w:val="24"/>
          <w:szCs w:val="24"/>
        </w:rPr>
        <w:t>pripravené</w:t>
      </w:r>
      <w:r w:rsidR="00172A02">
        <w:rPr>
          <w:rFonts w:ascii="Times New Roman" w:hAnsi="Times New Roman" w:cs="Times New Roman"/>
          <w:sz w:val="24"/>
          <w:szCs w:val="24"/>
        </w:rPr>
        <w:t xml:space="preserve"> </w:t>
      </w:r>
      <w:r w:rsidR="00A30DF8">
        <w:rPr>
          <w:rFonts w:ascii="Times New Roman" w:hAnsi="Times New Roman" w:cs="Times New Roman"/>
          <w:sz w:val="24"/>
          <w:szCs w:val="24"/>
        </w:rPr>
        <w:t>na účely zostavenia</w:t>
      </w:r>
      <w:r w:rsidR="00697A26">
        <w:rPr>
          <w:rFonts w:ascii="Times New Roman" w:hAnsi="Times New Roman" w:cs="Times New Roman"/>
          <w:sz w:val="24"/>
          <w:szCs w:val="24"/>
        </w:rPr>
        <w:t xml:space="preserve"> konsolidovanej účtovnej závierky (tzn. </w:t>
      </w:r>
      <w:proofErr w:type="spellStart"/>
      <w:r w:rsidR="00697A26">
        <w:rPr>
          <w:rFonts w:ascii="Times New Roman" w:hAnsi="Times New Roman" w:cs="Times New Roman"/>
          <w:sz w:val="24"/>
          <w:szCs w:val="24"/>
        </w:rPr>
        <w:t>reporting</w:t>
      </w:r>
      <w:proofErr w:type="spellEnd"/>
      <w:r w:rsidR="00697A26">
        <w:rPr>
          <w:rFonts w:ascii="Times New Roman" w:hAnsi="Times New Roman" w:cs="Times New Roman"/>
          <w:sz w:val="24"/>
          <w:szCs w:val="24"/>
        </w:rPr>
        <w:t xml:space="preserve"> </w:t>
      </w:r>
      <w:proofErr w:type="spellStart"/>
      <w:r w:rsidR="00697A26">
        <w:rPr>
          <w:rFonts w:ascii="Times New Roman" w:hAnsi="Times New Roman" w:cs="Times New Roman"/>
          <w:sz w:val="24"/>
          <w:szCs w:val="24"/>
        </w:rPr>
        <w:t>package</w:t>
      </w:r>
      <w:proofErr w:type="spellEnd"/>
      <w:r w:rsidR="00697A26">
        <w:rPr>
          <w:rFonts w:ascii="Times New Roman" w:hAnsi="Times New Roman" w:cs="Times New Roman"/>
          <w:sz w:val="24"/>
          <w:szCs w:val="24"/>
        </w:rPr>
        <w:t xml:space="preserve">).  </w:t>
      </w:r>
      <w:r w:rsidR="0080123C">
        <w:rPr>
          <w:rFonts w:ascii="Times New Roman" w:hAnsi="Times New Roman" w:cs="Times New Roman"/>
          <w:sz w:val="24"/>
          <w:szCs w:val="24"/>
        </w:rPr>
        <w:t xml:space="preserve"> </w:t>
      </w:r>
    </w:p>
    <w:p w14:paraId="2424975C" w14:textId="048A0BD2" w:rsidR="001D773A" w:rsidRPr="0074542D" w:rsidRDefault="001D317A"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lastRenderedPageBreak/>
        <w:t>§ 5 odsek 2 sa vzťahuje na situácie, v ktorých základný subjekt vedie účtovníctvo na základe účtovného štandardu, ktorý sa odlišuje od účtovného štandardu použitého pri zostavení konsolidovanej účtovnej závierky a zisk alebo stratu základného subjektu z finančného účtovníctva nie je možné primerane určiť podľa účtovného štandardu použitého pri zostavení konsolidovanej účtovnej závierky. Ak príslušná skupina používa pri zostavení konsolidovanej účtovnej závierky systém pre prevod účtov dcérskych spoločností podľa požiadaviek účtovného štandardu hlavného materského subjektu, podmienka pre primerané určenie zisku alebo straty základného subjektu z finančného účtovníctva podľa odseku 1 sa v tomto prípade považuje za splnenú. Odsek 2 sa môže vzťahovať napríklad na akvizíciu subjektov, ktoré historicky používali odlišný účtovný štandard ako skupina</w:t>
      </w:r>
      <w:r w:rsidR="00606315" w:rsidRPr="0074542D">
        <w:rPr>
          <w:rFonts w:ascii="Times New Roman" w:hAnsi="Times New Roman" w:cs="Times New Roman"/>
          <w:sz w:val="24"/>
          <w:szCs w:val="24"/>
        </w:rPr>
        <w:t>, ktorá tieto s</w:t>
      </w:r>
      <w:r w:rsidR="00130A08">
        <w:rPr>
          <w:rFonts w:ascii="Times New Roman" w:hAnsi="Times New Roman" w:cs="Times New Roman"/>
          <w:sz w:val="24"/>
          <w:szCs w:val="24"/>
        </w:rPr>
        <w:t xml:space="preserve">ubjekty </w:t>
      </w:r>
      <w:r w:rsidR="00606315" w:rsidRPr="0074542D">
        <w:rPr>
          <w:rFonts w:ascii="Times New Roman" w:hAnsi="Times New Roman" w:cs="Times New Roman"/>
          <w:sz w:val="24"/>
          <w:szCs w:val="24"/>
        </w:rPr>
        <w:t xml:space="preserve">nadobudla a </w:t>
      </w:r>
      <w:r w:rsidRPr="0074542D">
        <w:rPr>
          <w:rFonts w:ascii="Times New Roman" w:hAnsi="Times New Roman" w:cs="Times New Roman"/>
          <w:sz w:val="24"/>
          <w:szCs w:val="24"/>
        </w:rPr>
        <w:t xml:space="preserve">z odôvodnených príčin </w:t>
      </w:r>
      <w:r w:rsidR="00606315" w:rsidRPr="0074542D">
        <w:rPr>
          <w:rFonts w:ascii="Times New Roman" w:hAnsi="Times New Roman" w:cs="Times New Roman"/>
          <w:sz w:val="24"/>
          <w:szCs w:val="24"/>
        </w:rPr>
        <w:t xml:space="preserve">sa </w:t>
      </w:r>
      <w:r w:rsidRPr="0074542D">
        <w:rPr>
          <w:rFonts w:ascii="Times New Roman" w:hAnsi="Times New Roman" w:cs="Times New Roman"/>
          <w:sz w:val="24"/>
          <w:szCs w:val="24"/>
        </w:rPr>
        <w:t xml:space="preserve">neuskutočnil prevod účtov dcérskych spoločností </w:t>
      </w:r>
      <w:r w:rsidR="00606315" w:rsidRPr="0074542D">
        <w:rPr>
          <w:rFonts w:ascii="Times New Roman" w:hAnsi="Times New Roman" w:cs="Times New Roman"/>
          <w:sz w:val="24"/>
          <w:szCs w:val="24"/>
        </w:rPr>
        <w:t>podľa požiadaviek</w:t>
      </w:r>
      <w:r w:rsidRPr="0074542D">
        <w:rPr>
          <w:rFonts w:ascii="Times New Roman" w:hAnsi="Times New Roman" w:cs="Times New Roman"/>
          <w:sz w:val="24"/>
          <w:szCs w:val="24"/>
        </w:rPr>
        <w:t xml:space="preserve"> účtovného štandar</w:t>
      </w:r>
      <w:r w:rsidR="00606315" w:rsidRPr="0074542D">
        <w:rPr>
          <w:rFonts w:ascii="Times New Roman" w:hAnsi="Times New Roman" w:cs="Times New Roman"/>
          <w:sz w:val="24"/>
          <w:szCs w:val="24"/>
        </w:rPr>
        <w:t>du hlavného materského subjektu</w:t>
      </w:r>
      <w:r w:rsidR="00462929" w:rsidRPr="0074542D">
        <w:rPr>
          <w:rFonts w:ascii="Times New Roman" w:hAnsi="Times New Roman" w:cs="Times New Roman"/>
          <w:sz w:val="24"/>
          <w:szCs w:val="24"/>
        </w:rPr>
        <w:t xml:space="preserve">. </w:t>
      </w:r>
      <w:r w:rsidR="00B90B1F" w:rsidRPr="0074542D">
        <w:rPr>
          <w:rFonts w:ascii="Times New Roman" w:hAnsi="Times New Roman" w:cs="Times New Roman"/>
          <w:sz w:val="24"/>
          <w:szCs w:val="24"/>
        </w:rPr>
        <w:t xml:space="preserve">Odsek 2 sa môže vzťahovať </w:t>
      </w:r>
      <w:r w:rsidR="002A7F4C" w:rsidRPr="0074542D">
        <w:rPr>
          <w:rFonts w:ascii="Times New Roman" w:hAnsi="Times New Roman" w:cs="Times New Roman"/>
          <w:sz w:val="24"/>
          <w:szCs w:val="24"/>
        </w:rPr>
        <w:t xml:space="preserve">aj </w:t>
      </w:r>
      <w:r w:rsidR="00B90B1F" w:rsidRPr="0074542D">
        <w:rPr>
          <w:rFonts w:ascii="Times New Roman" w:hAnsi="Times New Roman" w:cs="Times New Roman"/>
          <w:sz w:val="24"/>
          <w:szCs w:val="24"/>
        </w:rPr>
        <w:t xml:space="preserve">na </w:t>
      </w:r>
      <w:r w:rsidR="00A30DF8">
        <w:rPr>
          <w:rFonts w:ascii="Times New Roman" w:hAnsi="Times New Roman" w:cs="Times New Roman"/>
          <w:sz w:val="24"/>
          <w:szCs w:val="24"/>
        </w:rPr>
        <w:t xml:space="preserve">základné </w:t>
      </w:r>
      <w:r w:rsidR="00B90B1F" w:rsidRPr="0074542D">
        <w:rPr>
          <w:rFonts w:ascii="Times New Roman" w:hAnsi="Times New Roman" w:cs="Times New Roman"/>
          <w:sz w:val="24"/>
          <w:szCs w:val="24"/>
        </w:rPr>
        <w:t>subjekty</w:t>
      </w:r>
      <w:r w:rsidR="002A7F4C" w:rsidRPr="0074542D">
        <w:rPr>
          <w:rFonts w:ascii="Times New Roman" w:hAnsi="Times New Roman" w:cs="Times New Roman"/>
          <w:sz w:val="24"/>
          <w:szCs w:val="24"/>
        </w:rPr>
        <w:t>,</w:t>
      </w:r>
      <w:r w:rsidR="00B90B1F" w:rsidRPr="0074542D">
        <w:rPr>
          <w:rFonts w:ascii="Times New Roman" w:hAnsi="Times New Roman" w:cs="Times New Roman"/>
          <w:sz w:val="24"/>
          <w:szCs w:val="24"/>
        </w:rPr>
        <w:t xml:space="preserve"> </w:t>
      </w:r>
      <w:r w:rsidR="002A7F4C" w:rsidRPr="0074542D">
        <w:rPr>
          <w:rFonts w:ascii="Times New Roman" w:hAnsi="Times New Roman" w:cs="Times New Roman"/>
          <w:sz w:val="24"/>
          <w:szCs w:val="24"/>
        </w:rPr>
        <w:t xml:space="preserve">ktoré </w:t>
      </w:r>
      <w:r w:rsidR="00B90B1F" w:rsidRPr="0074542D">
        <w:rPr>
          <w:rFonts w:ascii="Times New Roman" w:hAnsi="Times New Roman" w:cs="Times New Roman"/>
          <w:sz w:val="24"/>
          <w:szCs w:val="24"/>
        </w:rPr>
        <w:t>sa do konsolidovanej účtovnej závierky</w:t>
      </w:r>
      <w:r w:rsidR="00A30DF8">
        <w:rPr>
          <w:rFonts w:ascii="Times New Roman" w:hAnsi="Times New Roman" w:cs="Times New Roman"/>
          <w:sz w:val="24"/>
          <w:szCs w:val="24"/>
        </w:rPr>
        <w:t xml:space="preserve"> nezahŕňajú</w:t>
      </w:r>
      <w:r w:rsidR="00B90B1F" w:rsidRPr="0074542D">
        <w:rPr>
          <w:rFonts w:ascii="Times New Roman" w:hAnsi="Times New Roman" w:cs="Times New Roman"/>
          <w:sz w:val="24"/>
          <w:szCs w:val="24"/>
        </w:rPr>
        <w:t xml:space="preserve"> z dôvodu veľkosti, významnosti</w:t>
      </w:r>
      <w:r w:rsidR="00A30DF8">
        <w:rPr>
          <w:rFonts w:ascii="Times New Roman" w:hAnsi="Times New Roman" w:cs="Times New Roman"/>
          <w:sz w:val="24"/>
          <w:szCs w:val="24"/>
        </w:rPr>
        <w:t xml:space="preserve"> alebo z dôvodu, že sú určené na predaj a tiež na spoločné podniky podľa § 26.</w:t>
      </w:r>
      <w:r w:rsidR="00B90B1F" w:rsidRPr="0074542D">
        <w:rPr>
          <w:rFonts w:ascii="Times New Roman" w:hAnsi="Times New Roman" w:cs="Times New Roman"/>
          <w:sz w:val="24"/>
          <w:szCs w:val="24"/>
        </w:rPr>
        <w:t xml:space="preserve"> </w:t>
      </w:r>
      <w:r w:rsidR="00462929" w:rsidRPr="0074542D">
        <w:rPr>
          <w:rFonts w:ascii="Times New Roman" w:hAnsi="Times New Roman" w:cs="Times New Roman"/>
          <w:sz w:val="24"/>
          <w:szCs w:val="24"/>
        </w:rPr>
        <w:t xml:space="preserve">Zisk alebo strata základného subjektu sa </w:t>
      </w:r>
      <w:r w:rsidR="00DE6337" w:rsidRPr="0074542D">
        <w:rPr>
          <w:rFonts w:ascii="Times New Roman" w:hAnsi="Times New Roman" w:cs="Times New Roman"/>
          <w:sz w:val="24"/>
          <w:szCs w:val="24"/>
        </w:rPr>
        <w:t>v </w:t>
      </w:r>
      <w:r w:rsidR="00B90B1F" w:rsidRPr="0074542D">
        <w:rPr>
          <w:rFonts w:ascii="Times New Roman" w:hAnsi="Times New Roman" w:cs="Times New Roman"/>
          <w:sz w:val="24"/>
          <w:szCs w:val="24"/>
        </w:rPr>
        <w:t>týchto prípadoch</w:t>
      </w:r>
      <w:r w:rsidR="00462929" w:rsidRPr="0074542D">
        <w:rPr>
          <w:rFonts w:ascii="Times New Roman" w:hAnsi="Times New Roman" w:cs="Times New Roman"/>
          <w:sz w:val="24"/>
          <w:szCs w:val="24"/>
        </w:rPr>
        <w:t xml:space="preserve"> môž</w:t>
      </w:r>
      <w:r w:rsidR="00B90B1F" w:rsidRPr="0074542D">
        <w:rPr>
          <w:rFonts w:ascii="Times New Roman" w:hAnsi="Times New Roman" w:cs="Times New Roman"/>
          <w:sz w:val="24"/>
          <w:szCs w:val="24"/>
        </w:rPr>
        <w:t>e</w:t>
      </w:r>
      <w:r w:rsidR="00462929" w:rsidRPr="0074542D">
        <w:rPr>
          <w:rFonts w:ascii="Times New Roman" w:hAnsi="Times New Roman" w:cs="Times New Roman"/>
          <w:sz w:val="24"/>
          <w:szCs w:val="24"/>
        </w:rPr>
        <w:t xml:space="preserve"> určiť na základe iného účtovného štandardu</w:t>
      </w:r>
      <w:r w:rsidR="001C65C6">
        <w:rPr>
          <w:rFonts w:ascii="Times New Roman" w:hAnsi="Times New Roman" w:cs="Times New Roman"/>
          <w:sz w:val="24"/>
          <w:szCs w:val="24"/>
        </w:rPr>
        <w:t xml:space="preserve"> </w:t>
      </w:r>
      <w:r w:rsidR="001C65C6" w:rsidRPr="0074542D">
        <w:rPr>
          <w:rFonts w:ascii="Times New Roman" w:hAnsi="Times New Roman" w:cs="Times New Roman"/>
          <w:sz w:val="24"/>
          <w:szCs w:val="24"/>
        </w:rPr>
        <w:t>(tzn. podľa zákona č. 431/2002 Z. z. o účtovníctve v </w:t>
      </w:r>
      <w:proofErr w:type="spellStart"/>
      <w:r w:rsidR="001C65C6" w:rsidRPr="0074542D">
        <w:rPr>
          <w:rFonts w:ascii="Times New Roman" w:hAnsi="Times New Roman" w:cs="Times New Roman"/>
          <w:sz w:val="24"/>
          <w:szCs w:val="24"/>
        </w:rPr>
        <w:t>z.n.p</w:t>
      </w:r>
      <w:proofErr w:type="spellEnd"/>
      <w:r w:rsidR="001C65C6" w:rsidRPr="0074542D">
        <w:rPr>
          <w:rFonts w:ascii="Times New Roman" w:hAnsi="Times New Roman" w:cs="Times New Roman"/>
          <w:sz w:val="24"/>
          <w:szCs w:val="24"/>
        </w:rPr>
        <w:t>.)</w:t>
      </w:r>
      <w:r w:rsidR="00462929" w:rsidRPr="0074542D">
        <w:rPr>
          <w:rFonts w:ascii="Times New Roman" w:hAnsi="Times New Roman" w:cs="Times New Roman"/>
          <w:sz w:val="24"/>
          <w:szCs w:val="24"/>
        </w:rPr>
        <w:t xml:space="preserve">, ak sú splnené tri podmienky. </w:t>
      </w:r>
    </w:p>
    <w:p w14:paraId="6FD9BD5A" w14:textId="1ECABF81" w:rsidR="00756BB6" w:rsidRPr="0074542D" w:rsidRDefault="00462929"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 xml:space="preserve">Prvou podmienkou je, že finančné výkazy základného subjektu sú zostavované na základe tohto </w:t>
      </w:r>
      <w:r w:rsidR="001D773A" w:rsidRPr="0074542D">
        <w:rPr>
          <w:rFonts w:ascii="Times New Roman" w:hAnsi="Times New Roman" w:cs="Times New Roman"/>
          <w:sz w:val="24"/>
          <w:szCs w:val="24"/>
        </w:rPr>
        <w:t>prijateľného štandardu finančného účtovníctva alebo schváleného štandardu finančného účtovníctva. Finančné výkazy zostavené na základe schváleného štandardu finančného účtovníctva sa upravujú tak, aby sa predišlo podstatnému narušeniu hospodárskej súťaže podľa § 2 písm. j) tohto zákona. Zákon č. 431/2002 Z.</w:t>
      </w:r>
      <w:r w:rsidR="00756BB6" w:rsidRPr="0074542D">
        <w:rPr>
          <w:rFonts w:ascii="Times New Roman" w:hAnsi="Times New Roman" w:cs="Times New Roman"/>
          <w:sz w:val="24"/>
          <w:szCs w:val="24"/>
        </w:rPr>
        <w:t xml:space="preserve"> </w:t>
      </w:r>
      <w:r w:rsidR="001D773A" w:rsidRPr="0074542D">
        <w:rPr>
          <w:rFonts w:ascii="Times New Roman" w:hAnsi="Times New Roman" w:cs="Times New Roman"/>
          <w:sz w:val="24"/>
          <w:szCs w:val="24"/>
        </w:rPr>
        <w:t>z. o účtovníctve v</w:t>
      </w:r>
      <w:r w:rsidR="00130A08">
        <w:rPr>
          <w:rFonts w:ascii="Times New Roman" w:hAnsi="Times New Roman" w:cs="Times New Roman"/>
          <w:sz w:val="24"/>
          <w:szCs w:val="24"/>
        </w:rPr>
        <w:t> </w:t>
      </w:r>
      <w:proofErr w:type="spellStart"/>
      <w:r w:rsidR="00130A08">
        <w:rPr>
          <w:rFonts w:ascii="Times New Roman" w:hAnsi="Times New Roman" w:cs="Times New Roman"/>
          <w:sz w:val="24"/>
          <w:szCs w:val="24"/>
        </w:rPr>
        <w:t>z.n.p</w:t>
      </w:r>
      <w:proofErr w:type="spellEnd"/>
      <w:r w:rsidR="00130A08">
        <w:rPr>
          <w:rFonts w:ascii="Times New Roman" w:hAnsi="Times New Roman" w:cs="Times New Roman"/>
          <w:sz w:val="24"/>
          <w:szCs w:val="24"/>
        </w:rPr>
        <w:t>.</w:t>
      </w:r>
      <w:r w:rsidR="001D773A" w:rsidRPr="0074542D">
        <w:rPr>
          <w:rFonts w:ascii="Times New Roman" w:hAnsi="Times New Roman" w:cs="Times New Roman"/>
          <w:sz w:val="24"/>
          <w:szCs w:val="24"/>
        </w:rPr>
        <w:t xml:space="preserve"> je podľa § 2 písm. o) prijateľným štandardom finančného účtovníctva. </w:t>
      </w:r>
      <w:r w:rsidR="00077A8E" w:rsidRPr="0074542D">
        <w:rPr>
          <w:rFonts w:ascii="Times New Roman" w:hAnsi="Times New Roman" w:cs="Times New Roman"/>
          <w:sz w:val="24"/>
          <w:szCs w:val="24"/>
        </w:rPr>
        <w:t>Základný subjekt, ktorý nezostavuje finančné výkazy podľa prijateľného štandardu finančného účtovníctva ani podľa schváleného štandardu finančného účtovníctva</w:t>
      </w:r>
      <w:r w:rsidR="00CA5FF0" w:rsidRPr="0074542D">
        <w:rPr>
          <w:rFonts w:ascii="Times New Roman" w:hAnsi="Times New Roman" w:cs="Times New Roman"/>
          <w:sz w:val="24"/>
          <w:szCs w:val="24"/>
        </w:rPr>
        <w:t>,</w:t>
      </w:r>
      <w:r w:rsidR="00077A8E" w:rsidRPr="0074542D">
        <w:rPr>
          <w:rFonts w:ascii="Times New Roman" w:hAnsi="Times New Roman" w:cs="Times New Roman"/>
          <w:sz w:val="24"/>
          <w:szCs w:val="24"/>
        </w:rPr>
        <w:t xml:space="preserve"> </w:t>
      </w:r>
      <w:r w:rsidR="001C1503" w:rsidRPr="0074542D">
        <w:rPr>
          <w:rFonts w:ascii="Times New Roman" w:hAnsi="Times New Roman" w:cs="Times New Roman"/>
          <w:sz w:val="24"/>
          <w:szCs w:val="24"/>
        </w:rPr>
        <w:t xml:space="preserve">je povinný určiť svoj zisk alebo stratu na základe účtovného štandardu hlavného materského subjektu. </w:t>
      </w:r>
    </w:p>
    <w:p w14:paraId="0920FC68" w14:textId="77777777" w:rsidR="00756BB6" w:rsidRPr="0074542D" w:rsidRDefault="001C1503"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 xml:space="preserve">Druhou podmienkou je, že informácie vykázané vo finančných výkazoch sú spoľahlivé. </w:t>
      </w:r>
    </w:p>
    <w:p w14:paraId="451DD7B7" w14:textId="457C128B" w:rsidR="00DF0529" w:rsidRPr="0074542D" w:rsidRDefault="002C52A5"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 xml:space="preserve">Tretia podmienka stanovuje, že použitie daného účtovného štandardu nesmie, v porovnaní s účtovným štandardom hlavného materského subjektu, viesť k trvalým odchýlkam prevyšujúcich </w:t>
      </w:r>
      <w:r w:rsidR="00DF0529" w:rsidRPr="0074542D">
        <w:rPr>
          <w:rFonts w:ascii="Times New Roman" w:hAnsi="Times New Roman" w:cs="Times New Roman"/>
          <w:sz w:val="24"/>
          <w:szCs w:val="24"/>
        </w:rPr>
        <w:t xml:space="preserve">v úhrne </w:t>
      </w:r>
      <w:r w:rsidRPr="0074542D">
        <w:rPr>
          <w:rFonts w:ascii="Times New Roman" w:hAnsi="Times New Roman" w:cs="Times New Roman"/>
          <w:sz w:val="24"/>
          <w:szCs w:val="24"/>
        </w:rPr>
        <w:t xml:space="preserve">sumu 1 mil. eur. V opačnom prípade je potrebné vykonať úpravy. </w:t>
      </w:r>
      <w:r w:rsidR="00900D07" w:rsidRPr="0074542D">
        <w:rPr>
          <w:rFonts w:ascii="Times New Roman" w:hAnsi="Times New Roman" w:cs="Times New Roman"/>
          <w:sz w:val="24"/>
          <w:szCs w:val="24"/>
        </w:rPr>
        <w:t>Táto podmienka sa vzťahuje len na trvalé rozdiely medzi účtovnými štandardami.</w:t>
      </w:r>
      <w:r w:rsidR="006637FA" w:rsidRPr="0074542D">
        <w:rPr>
          <w:rFonts w:ascii="Times New Roman" w:hAnsi="Times New Roman" w:cs="Times New Roman"/>
          <w:sz w:val="24"/>
          <w:szCs w:val="24"/>
        </w:rPr>
        <w:t xml:space="preserve"> </w:t>
      </w:r>
      <w:r w:rsidR="00DF0529" w:rsidRPr="0074542D">
        <w:rPr>
          <w:rFonts w:ascii="Times New Roman" w:hAnsi="Times New Roman" w:cs="Times New Roman"/>
          <w:sz w:val="24"/>
          <w:szCs w:val="24"/>
        </w:rPr>
        <w:t>Na čas</w:t>
      </w:r>
      <w:r w:rsidR="0023369C" w:rsidRPr="0074542D">
        <w:rPr>
          <w:rFonts w:ascii="Times New Roman" w:hAnsi="Times New Roman" w:cs="Times New Roman"/>
          <w:sz w:val="24"/>
          <w:szCs w:val="24"/>
        </w:rPr>
        <w:t xml:space="preserve">ové rozdiely vrátane rozdielov, ktoré sa na základe rôznych štandardov finančného účtovníctva prejavia v iných účtovných obdobiach, sa táto podmienka nevzťahuje. </w:t>
      </w:r>
    </w:p>
    <w:p w14:paraId="118E50F8" w14:textId="4CF663D9" w:rsidR="005F0CA7" w:rsidRPr="0074542D" w:rsidRDefault="00173CD0"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 xml:space="preserve">§ 5 odsek 3 </w:t>
      </w:r>
      <w:r w:rsidR="00342F6F" w:rsidRPr="0074542D">
        <w:rPr>
          <w:rFonts w:ascii="Times New Roman" w:hAnsi="Times New Roman" w:cs="Times New Roman"/>
          <w:sz w:val="24"/>
          <w:szCs w:val="24"/>
        </w:rPr>
        <w:t xml:space="preserve">vymedzuje, že súčasťou zisku alebo straty základného subjektu z finančného účtovníctva nie sú výnosy a náklady vykazované v súvislosti so zmenou účtovnej hodnoty </w:t>
      </w:r>
      <w:r w:rsidR="0080123C">
        <w:rPr>
          <w:rFonts w:ascii="Times New Roman" w:hAnsi="Times New Roman" w:cs="Times New Roman"/>
          <w:sz w:val="24"/>
          <w:szCs w:val="24"/>
        </w:rPr>
        <w:t xml:space="preserve"> </w:t>
      </w:r>
      <w:r w:rsidR="00342F6F" w:rsidRPr="0074542D">
        <w:rPr>
          <w:rFonts w:ascii="Times New Roman" w:hAnsi="Times New Roman" w:cs="Times New Roman"/>
          <w:sz w:val="24"/>
          <w:szCs w:val="24"/>
        </w:rPr>
        <w:t xml:space="preserve">majetku a záväzkov </w:t>
      </w:r>
      <w:r w:rsidR="00FB77F8">
        <w:rPr>
          <w:rFonts w:ascii="Times New Roman" w:hAnsi="Times New Roman" w:cs="Times New Roman"/>
          <w:sz w:val="24"/>
          <w:szCs w:val="24"/>
        </w:rPr>
        <w:t xml:space="preserve">základného subjektu </w:t>
      </w:r>
      <w:r w:rsidR="00342F6F" w:rsidRPr="0074542D">
        <w:rPr>
          <w:rFonts w:ascii="Times New Roman" w:hAnsi="Times New Roman" w:cs="Times New Roman"/>
          <w:sz w:val="24"/>
          <w:szCs w:val="24"/>
        </w:rPr>
        <w:t xml:space="preserve">z dôvodu nadobudnutia </w:t>
      </w:r>
      <w:r w:rsidR="00FB77F8">
        <w:rPr>
          <w:rFonts w:ascii="Times New Roman" w:hAnsi="Times New Roman" w:cs="Times New Roman"/>
          <w:sz w:val="24"/>
          <w:szCs w:val="24"/>
        </w:rPr>
        <w:t xml:space="preserve">jeho </w:t>
      </w:r>
      <w:r w:rsidR="00342F6F" w:rsidRPr="0074542D">
        <w:rPr>
          <w:rFonts w:ascii="Times New Roman" w:hAnsi="Times New Roman" w:cs="Times New Roman"/>
          <w:sz w:val="24"/>
          <w:szCs w:val="24"/>
        </w:rPr>
        <w:t xml:space="preserve">vlastníckych podielov </w:t>
      </w:r>
      <w:r w:rsidR="00FB77F8">
        <w:rPr>
          <w:rFonts w:ascii="Times New Roman" w:hAnsi="Times New Roman" w:cs="Times New Roman"/>
          <w:sz w:val="24"/>
          <w:szCs w:val="24"/>
        </w:rPr>
        <w:t>v podnikovej kombinácii</w:t>
      </w:r>
      <w:r w:rsidR="00342F6F" w:rsidRPr="0074542D">
        <w:rPr>
          <w:rFonts w:ascii="Times New Roman" w:hAnsi="Times New Roman" w:cs="Times New Roman"/>
          <w:sz w:val="24"/>
          <w:szCs w:val="24"/>
        </w:rPr>
        <w:t xml:space="preserve">. </w:t>
      </w:r>
      <w:r w:rsidR="00CD4D02" w:rsidRPr="0074542D">
        <w:rPr>
          <w:rFonts w:ascii="Times New Roman" w:hAnsi="Times New Roman" w:cs="Times New Roman"/>
          <w:sz w:val="24"/>
          <w:szCs w:val="24"/>
        </w:rPr>
        <w:t>Zmena účtovnej hodnoty majetku a záväzkov základného subjektu</w:t>
      </w:r>
      <w:r w:rsidR="00D91041" w:rsidRPr="0074542D">
        <w:rPr>
          <w:rFonts w:ascii="Times New Roman" w:hAnsi="Times New Roman" w:cs="Times New Roman"/>
          <w:sz w:val="24"/>
          <w:szCs w:val="24"/>
        </w:rPr>
        <w:t xml:space="preserve"> sa v týchto prípadoch vykazuje</w:t>
      </w:r>
      <w:r w:rsidR="00CD4D02" w:rsidRPr="0074542D">
        <w:rPr>
          <w:rFonts w:ascii="Times New Roman" w:hAnsi="Times New Roman" w:cs="Times New Roman"/>
          <w:sz w:val="24"/>
          <w:szCs w:val="24"/>
        </w:rPr>
        <w:t xml:space="preserve"> väčšinou </w:t>
      </w:r>
      <w:r w:rsidR="00D91041" w:rsidRPr="0074542D">
        <w:rPr>
          <w:rFonts w:ascii="Times New Roman" w:hAnsi="Times New Roman" w:cs="Times New Roman"/>
          <w:sz w:val="24"/>
          <w:szCs w:val="24"/>
        </w:rPr>
        <w:t xml:space="preserve">až </w:t>
      </w:r>
      <w:r w:rsidR="00CD4D02" w:rsidRPr="0074542D">
        <w:rPr>
          <w:rFonts w:ascii="Times New Roman" w:hAnsi="Times New Roman" w:cs="Times New Roman"/>
          <w:sz w:val="24"/>
          <w:szCs w:val="24"/>
        </w:rPr>
        <w:t xml:space="preserve">v konsolidovanej účtovnej závierke hlavného materského subjektu. </w:t>
      </w:r>
      <w:r w:rsidR="0002191F">
        <w:rPr>
          <w:rFonts w:ascii="Times New Roman" w:hAnsi="Times New Roman" w:cs="Times New Roman"/>
          <w:sz w:val="24"/>
          <w:szCs w:val="24"/>
        </w:rPr>
        <w:t>Ak</w:t>
      </w:r>
      <w:r w:rsidR="00CD4D02" w:rsidRPr="0074542D">
        <w:rPr>
          <w:rFonts w:ascii="Times New Roman" w:hAnsi="Times New Roman" w:cs="Times New Roman"/>
          <w:sz w:val="24"/>
          <w:szCs w:val="24"/>
        </w:rPr>
        <w:t xml:space="preserve"> sa zmeny účtovnej hodnoty majetku a záväzkov vykazujú v individuálnej účtovnej závierke alebo vo finančných výkazoch </w:t>
      </w:r>
      <w:r w:rsidR="00FB77F8">
        <w:rPr>
          <w:rFonts w:ascii="Times New Roman" w:hAnsi="Times New Roman" w:cs="Times New Roman"/>
          <w:sz w:val="24"/>
          <w:szCs w:val="24"/>
        </w:rPr>
        <w:t xml:space="preserve">základného subjektu </w:t>
      </w:r>
      <w:r w:rsidR="00CD4D02" w:rsidRPr="0074542D">
        <w:rPr>
          <w:rFonts w:ascii="Times New Roman" w:hAnsi="Times New Roman" w:cs="Times New Roman"/>
          <w:sz w:val="24"/>
          <w:szCs w:val="24"/>
        </w:rPr>
        <w:t xml:space="preserve">pripravených na účely zostavenia konsolidovanej účtovnej závierky, </w:t>
      </w:r>
      <w:r w:rsidR="0041387B" w:rsidRPr="0074542D">
        <w:rPr>
          <w:rFonts w:ascii="Times New Roman" w:hAnsi="Times New Roman" w:cs="Times New Roman"/>
          <w:sz w:val="24"/>
          <w:szCs w:val="24"/>
        </w:rPr>
        <w:t xml:space="preserve">zisk </w:t>
      </w:r>
      <w:r w:rsidR="00CD4D02" w:rsidRPr="0074542D">
        <w:rPr>
          <w:rFonts w:ascii="Times New Roman" w:hAnsi="Times New Roman" w:cs="Times New Roman"/>
          <w:sz w:val="24"/>
          <w:szCs w:val="24"/>
        </w:rPr>
        <w:t>alebo strat</w:t>
      </w:r>
      <w:r w:rsidR="0041387B" w:rsidRPr="0074542D">
        <w:rPr>
          <w:rFonts w:ascii="Times New Roman" w:hAnsi="Times New Roman" w:cs="Times New Roman"/>
          <w:sz w:val="24"/>
          <w:szCs w:val="24"/>
        </w:rPr>
        <w:t>a</w:t>
      </w:r>
      <w:r w:rsidR="00CD4D02" w:rsidRPr="0074542D">
        <w:rPr>
          <w:rFonts w:ascii="Times New Roman" w:hAnsi="Times New Roman" w:cs="Times New Roman"/>
          <w:sz w:val="24"/>
          <w:szCs w:val="24"/>
        </w:rPr>
        <w:t xml:space="preserve"> základného subjektu </w:t>
      </w:r>
      <w:r w:rsidR="004113B0" w:rsidRPr="0074542D">
        <w:rPr>
          <w:rFonts w:ascii="Times New Roman" w:hAnsi="Times New Roman" w:cs="Times New Roman"/>
          <w:sz w:val="24"/>
          <w:szCs w:val="24"/>
        </w:rPr>
        <w:t xml:space="preserve">z finančného účtovníctva </w:t>
      </w:r>
      <w:r w:rsidR="00D91041" w:rsidRPr="0074542D">
        <w:rPr>
          <w:rFonts w:ascii="Times New Roman" w:hAnsi="Times New Roman" w:cs="Times New Roman"/>
          <w:sz w:val="24"/>
          <w:szCs w:val="24"/>
        </w:rPr>
        <w:t xml:space="preserve">sa upravia tak, aby </w:t>
      </w:r>
      <w:r w:rsidR="0041387B" w:rsidRPr="0074542D">
        <w:rPr>
          <w:rFonts w:ascii="Times New Roman" w:hAnsi="Times New Roman" w:cs="Times New Roman"/>
          <w:sz w:val="24"/>
          <w:szCs w:val="24"/>
        </w:rPr>
        <w:t xml:space="preserve">nezohľadňovali výnosy a náklady vykazované </w:t>
      </w:r>
      <w:r w:rsidR="008F3E7F" w:rsidRPr="0074542D">
        <w:rPr>
          <w:rFonts w:ascii="Times New Roman" w:hAnsi="Times New Roman" w:cs="Times New Roman"/>
          <w:sz w:val="24"/>
          <w:szCs w:val="24"/>
        </w:rPr>
        <w:t xml:space="preserve">v súvislosti so zmenou účtovnej hodnoty </w:t>
      </w:r>
      <w:r w:rsidR="0002191F">
        <w:rPr>
          <w:rFonts w:ascii="Times New Roman" w:hAnsi="Times New Roman" w:cs="Times New Roman"/>
          <w:sz w:val="24"/>
          <w:szCs w:val="24"/>
        </w:rPr>
        <w:t xml:space="preserve">jeho </w:t>
      </w:r>
      <w:r w:rsidR="008F3E7F" w:rsidRPr="0074542D">
        <w:rPr>
          <w:rFonts w:ascii="Times New Roman" w:hAnsi="Times New Roman" w:cs="Times New Roman"/>
          <w:sz w:val="24"/>
          <w:szCs w:val="24"/>
        </w:rPr>
        <w:t xml:space="preserve">majetku a záväzkov </w:t>
      </w:r>
      <w:r w:rsidR="007707FD">
        <w:rPr>
          <w:rFonts w:ascii="Times New Roman" w:hAnsi="Times New Roman" w:cs="Times New Roman"/>
          <w:sz w:val="24"/>
          <w:szCs w:val="24"/>
        </w:rPr>
        <w:t xml:space="preserve">(tzv. </w:t>
      </w:r>
      <w:r w:rsidR="007707FD" w:rsidRPr="003F6D14">
        <w:rPr>
          <w:rFonts w:ascii="Times New Roman" w:hAnsi="Times New Roman" w:cs="Times New Roman"/>
          <w:sz w:val="24"/>
          <w:szCs w:val="24"/>
          <w:lang w:val="en-GB"/>
        </w:rPr>
        <w:t>purchase price accounting</w:t>
      </w:r>
      <w:r w:rsidR="00661FE1">
        <w:rPr>
          <w:rFonts w:ascii="Times New Roman" w:hAnsi="Times New Roman" w:cs="Times New Roman"/>
          <w:sz w:val="24"/>
          <w:szCs w:val="24"/>
          <w:lang w:val="en-GB"/>
        </w:rPr>
        <w:t xml:space="preserve"> (PPA)</w:t>
      </w:r>
      <w:r w:rsidR="003F6D14">
        <w:rPr>
          <w:rFonts w:ascii="Times New Roman" w:hAnsi="Times New Roman" w:cs="Times New Roman"/>
          <w:sz w:val="24"/>
          <w:szCs w:val="24"/>
          <w:lang w:val="en-GB"/>
        </w:rPr>
        <w:t xml:space="preserve"> adjustments</w:t>
      </w:r>
      <w:r w:rsidR="007707FD">
        <w:rPr>
          <w:rFonts w:ascii="Times New Roman" w:hAnsi="Times New Roman" w:cs="Times New Roman"/>
          <w:sz w:val="24"/>
          <w:szCs w:val="24"/>
        </w:rPr>
        <w:t>)</w:t>
      </w:r>
      <w:r w:rsidR="008F3E7F" w:rsidRPr="0074542D">
        <w:rPr>
          <w:rFonts w:ascii="Times New Roman" w:hAnsi="Times New Roman" w:cs="Times New Roman"/>
          <w:sz w:val="24"/>
          <w:szCs w:val="24"/>
        </w:rPr>
        <w:t xml:space="preserve">. </w:t>
      </w:r>
      <w:r w:rsidR="00D91DA7" w:rsidRPr="0074542D">
        <w:rPr>
          <w:rFonts w:ascii="Times New Roman" w:hAnsi="Times New Roman" w:cs="Times New Roman"/>
          <w:sz w:val="24"/>
          <w:szCs w:val="24"/>
        </w:rPr>
        <w:t xml:space="preserve">Výnimkou sú prípady, keď </w:t>
      </w:r>
      <w:r w:rsidR="00993F77">
        <w:rPr>
          <w:rFonts w:ascii="Times New Roman" w:hAnsi="Times New Roman" w:cs="Times New Roman"/>
          <w:sz w:val="24"/>
          <w:szCs w:val="24"/>
        </w:rPr>
        <w:t xml:space="preserve">sa </w:t>
      </w:r>
      <w:r w:rsidR="00D91DA7" w:rsidRPr="0074542D">
        <w:rPr>
          <w:rFonts w:ascii="Times New Roman" w:hAnsi="Times New Roman" w:cs="Times New Roman"/>
          <w:sz w:val="24"/>
          <w:szCs w:val="24"/>
        </w:rPr>
        <w:t xml:space="preserve">vlastnícke podiely </w:t>
      </w:r>
      <w:r w:rsidR="00993F77">
        <w:rPr>
          <w:rFonts w:ascii="Times New Roman" w:hAnsi="Times New Roman" w:cs="Times New Roman"/>
          <w:sz w:val="24"/>
          <w:szCs w:val="24"/>
        </w:rPr>
        <w:t>nadobudli</w:t>
      </w:r>
      <w:r w:rsidR="00D91DA7" w:rsidRPr="0074542D">
        <w:rPr>
          <w:rFonts w:ascii="Times New Roman" w:hAnsi="Times New Roman" w:cs="Times New Roman"/>
          <w:sz w:val="24"/>
          <w:szCs w:val="24"/>
        </w:rPr>
        <w:t xml:space="preserve"> pred 1. decembrom 2021 a</w:t>
      </w:r>
      <w:r w:rsidR="00BA30A0" w:rsidRPr="0074542D">
        <w:rPr>
          <w:rFonts w:ascii="Times New Roman" w:hAnsi="Times New Roman" w:cs="Times New Roman"/>
          <w:sz w:val="24"/>
          <w:szCs w:val="24"/>
        </w:rPr>
        <w:t xml:space="preserve"> skupina nemá dostatočnú evidenciu na primerané určenie </w:t>
      </w:r>
      <w:r w:rsidR="00D91DA7" w:rsidRPr="0074542D">
        <w:rPr>
          <w:rFonts w:ascii="Times New Roman" w:hAnsi="Times New Roman" w:cs="Times New Roman"/>
          <w:sz w:val="24"/>
          <w:szCs w:val="24"/>
        </w:rPr>
        <w:t>zisk</w:t>
      </w:r>
      <w:r w:rsidR="00BA30A0" w:rsidRPr="0074542D">
        <w:rPr>
          <w:rFonts w:ascii="Times New Roman" w:hAnsi="Times New Roman" w:cs="Times New Roman"/>
          <w:sz w:val="24"/>
          <w:szCs w:val="24"/>
        </w:rPr>
        <w:t>u</w:t>
      </w:r>
      <w:r w:rsidR="00D91DA7" w:rsidRPr="0074542D">
        <w:rPr>
          <w:rFonts w:ascii="Times New Roman" w:hAnsi="Times New Roman" w:cs="Times New Roman"/>
          <w:sz w:val="24"/>
          <w:szCs w:val="24"/>
        </w:rPr>
        <w:t xml:space="preserve"> alebo strat</w:t>
      </w:r>
      <w:r w:rsidR="00BA30A0" w:rsidRPr="0074542D">
        <w:rPr>
          <w:rFonts w:ascii="Times New Roman" w:hAnsi="Times New Roman" w:cs="Times New Roman"/>
          <w:sz w:val="24"/>
          <w:szCs w:val="24"/>
        </w:rPr>
        <w:t>y</w:t>
      </w:r>
      <w:r w:rsidR="00D91DA7" w:rsidRPr="0074542D">
        <w:rPr>
          <w:rFonts w:ascii="Times New Roman" w:hAnsi="Times New Roman" w:cs="Times New Roman"/>
          <w:sz w:val="24"/>
          <w:szCs w:val="24"/>
        </w:rPr>
        <w:t xml:space="preserve"> základného subjektu na základe účtovnej hodnoty majetku a záväzkov p</w:t>
      </w:r>
      <w:r w:rsidR="006D4FF4" w:rsidRPr="0074542D">
        <w:rPr>
          <w:rFonts w:ascii="Times New Roman" w:hAnsi="Times New Roman" w:cs="Times New Roman"/>
          <w:sz w:val="24"/>
          <w:szCs w:val="24"/>
        </w:rPr>
        <w:t>red zmenou ich účtovnej hodnoty.</w:t>
      </w:r>
      <w:r w:rsidR="00BD2311" w:rsidRPr="0074542D">
        <w:rPr>
          <w:rFonts w:ascii="Times New Roman" w:hAnsi="Times New Roman" w:cs="Times New Roman"/>
          <w:sz w:val="24"/>
          <w:szCs w:val="24"/>
        </w:rPr>
        <w:t xml:space="preserve"> V takomto prípade sa však pri určení zisku alebo straty základného subjektu z finančného účtovníctva a pri výpočte sumy jeho upravených zahrnutých daní musia zohľadniť všetky odložené daňové pohľadávky a odložené daňové </w:t>
      </w:r>
      <w:r w:rsidR="00BD2311" w:rsidRPr="0074542D">
        <w:rPr>
          <w:rFonts w:ascii="Times New Roman" w:hAnsi="Times New Roman" w:cs="Times New Roman"/>
          <w:sz w:val="24"/>
          <w:szCs w:val="24"/>
        </w:rPr>
        <w:lastRenderedPageBreak/>
        <w:t>záväzky, ktoré vznikli v spojení s</w:t>
      </w:r>
      <w:r w:rsidR="00BB0861">
        <w:rPr>
          <w:rFonts w:ascii="Times New Roman" w:hAnsi="Times New Roman" w:cs="Times New Roman"/>
          <w:sz w:val="24"/>
          <w:szCs w:val="24"/>
        </w:rPr>
        <w:t>o zmenou účtovnej hodnoty majetku a záväzkov základného subjektu</w:t>
      </w:r>
      <w:r w:rsidR="00BD2311" w:rsidRPr="0074542D">
        <w:rPr>
          <w:rFonts w:ascii="Times New Roman" w:hAnsi="Times New Roman" w:cs="Times New Roman"/>
          <w:sz w:val="24"/>
          <w:szCs w:val="24"/>
        </w:rPr>
        <w:t>.</w:t>
      </w:r>
      <w:r w:rsidR="006D4FF4" w:rsidRPr="0074542D">
        <w:rPr>
          <w:rFonts w:ascii="Times New Roman" w:hAnsi="Times New Roman" w:cs="Times New Roman"/>
          <w:sz w:val="24"/>
          <w:szCs w:val="24"/>
        </w:rPr>
        <w:t xml:space="preserve"> Výnosy, náklady a</w:t>
      </w:r>
      <w:r w:rsidR="00756BB6" w:rsidRPr="0074542D">
        <w:rPr>
          <w:rFonts w:ascii="Times New Roman" w:hAnsi="Times New Roman" w:cs="Times New Roman"/>
          <w:sz w:val="24"/>
          <w:szCs w:val="24"/>
        </w:rPr>
        <w:t> </w:t>
      </w:r>
      <w:r w:rsidR="006D4FF4" w:rsidRPr="0074542D">
        <w:rPr>
          <w:rFonts w:ascii="Times New Roman" w:hAnsi="Times New Roman" w:cs="Times New Roman"/>
          <w:sz w:val="24"/>
          <w:szCs w:val="24"/>
        </w:rPr>
        <w:t>odložené</w:t>
      </w:r>
      <w:r w:rsidR="00756BB6" w:rsidRPr="0074542D">
        <w:rPr>
          <w:rFonts w:ascii="Times New Roman" w:hAnsi="Times New Roman" w:cs="Times New Roman"/>
          <w:sz w:val="24"/>
          <w:szCs w:val="24"/>
        </w:rPr>
        <w:t xml:space="preserve"> dane</w:t>
      </w:r>
      <w:r w:rsidR="00552EBD" w:rsidRPr="0074542D">
        <w:rPr>
          <w:rFonts w:ascii="Times New Roman" w:hAnsi="Times New Roman" w:cs="Times New Roman"/>
          <w:sz w:val="24"/>
          <w:szCs w:val="24"/>
        </w:rPr>
        <w:t xml:space="preserve">, iné ako tie, ktoré </w:t>
      </w:r>
      <w:r w:rsidR="00BB0861">
        <w:rPr>
          <w:rFonts w:ascii="Times New Roman" w:hAnsi="Times New Roman" w:cs="Times New Roman"/>
          <w:sz w:val="24"/>
          <w:szCs w:val="24"/>
        </w:rPr>
        <w:t>sa vykázali v súvislosti so zmenou účtovnej hodnoty majetku a záväzkov základného subjektu pri nadobudnutí jeho vlastníckych podielov</w:t>
      </w:r>
      <w:r w:rsidR="006D4FF4" w:rsidRPr="0074542D">
        <w:rPr>
          <w:rFonts w:ascii="Times New Roman" w:hAnsi="Times New Roman" w:cs="Times New Roman"/>
          <w:sz w:val="24"/>
          <w:szCs w:val="24"/>
        </w:rPr>
        <w:t xml:space="preserve"> a ktoré sú vykázané len v konsolidovanej účtovnej závierke hlavného materského subjektu, sa môžu vziať do úvahy pri určení zisku alebo straty základného subjektu z finančného účtovníctva len do tej miery, do akej ich možno spoľahlivo priradiť príslušnému základnému subjektu. </w:t>
      </w:r>
      <w:r w:rsidR="00D91DA7" w:rsidRPr="0074542D">
        <w:rPr>
          <w:rFonts w:ascii="Times New Roman" w:hAnsi="Times New Roman" w:cs="Times New Roman"/>
          <w:sz w:val="24"/>
          <w:szCs w:val="24"/>
        </w:rPr>
        <w:t xml:space="preserve">  </w:t>
      </w:r>
    </w:p>
    <w:p w14:paraId="52C1D87A" w14:textId="5293EE55" w:rsidR="00173CD0" w:rsidRPr="0074542D" w:rsidRDefault="005F0CA7" w:rsidP="0074542D">
      <w:pPr>
        <w:spacing w:after="60" w:line="240" w:lineRule="auto"/>
        <w:jc w:val="both"/>
        <w:rPr>
          <w:rFonts w:ascii="Times New Roman" w:hAnsi="Times New Roman" w:cs="Times New Roman"/>
          <w:i/>
          <w:sz w:val="24"/>
          <w:szCs w:val="24"/>
        </w:rPr>
      </w:pPr>
      <w:r w:rsidRPr="0074542D">
        <w:rPr>
          <w:rFonts w:ascii="Times New Roman" w:hAnsi="Times New Roman" w:cs="Times New Roman"/>
          <w:i/>
          <w:sz w:val="24"/>
          <w:szCs w:val="24"/>
        </w:rPr>
        <w:t xml:space="preserve">Uvedená úprava vychádza z doplnenia komentára k článku </w:t>
      </w:r>
      <w:r w:rsidR="001657B4" w:rsidRPr="0074542D">
        <w:rPr>
          <w:rFonts w:ascii="Times New Roman" w:hAnsi="Times New Roman" w:cs="Times New Roman"/>
          <w:i/>
          <w:sz w:val="24"/>
          <w:szCs w:val="24"/>
        </w:rPr>
        <w:t>8.2.1</w:t>
      </w:r>
      <w:r w:rsidRPr="0074542D">
        <w:rPr>
          <w:rFonts w:ascii="Times New Roman" w:hAnsi="Times New Roman" w:cs="Times New Roman"/>
          <w:i/>
          <w:sz w:val="24"/>
          <w:szCs w:val="24"/>
        </w:rPr>
        <w:t xml:space="preserve"> globálnych modelových pravidiel proti narúšaniu základu dane OECD</w:t>
      </w:r>
      <w:r w:rsidR="001657B4" w:rsidRPr="0074542D">
        <w:rPr>
          <w:rFonts w:ascii="Times New Roman" w:hAnsi="Times New Roman" w:cs="Times New Roman"/>
          <w:i/>
          <w:sz w:val="24"/>
          <w:szCs w:val="24"/>
        </w:rPr>
        <w:t>, príloha A, kapitola 3</w:t>
      </w:r>
      <w:r w:rsidRPr="0074542D">
        <w:rPr>
          <w:rFonts w:ascii="Times New Roman" w:hAnsi="Times New Roman" w:cs="Times New Roman"/>
          <w:i/>
          <w:sz w:val="24"/>
          <w:szCs w:val="24"/>
        </w:rPr>
        <w:t xml:space="preserve"> (administratívne usmernenie z 1</w:t>
      </w:r>
      <w:r w:rsidR="002C46E5" w:rsidRPr="0074542D">
        <w:rPr>
          <w:rFonts w:ascii="Times New Roman" w:hAnsi="Times New Roman" w:cs="Times New Roman"/>
          <w:i/>
          <w:sz w:val="24"/>
          <w:szCs w:val="24"/>
        </w:rPr>
        <w:t>3</w:t>
      </w:r>
      <w:r w:rsidRPr="0074542D">
        <w:rPr>
          <w:rFonts w:ascii="Times New Roman" w:hAnsi="Times New Roman" w:cs="Times New Roman"/>
          <w:i/>
          <w:sz w:val="24"/>
          <w:szCs w:val="24"/>
        </w:rPr>
        <w:t>.</w:t>
      </w:r>
      <w:r w:rsidR="002C46E5" w:rsidRPr="0074542D">
        <w:rPr>
          <w:rFonts w:ascii="Times New Roman" w:hAnsi="Times New Roman" w:cs="Times New Roman"/>
          <w:i/>
          <w:sz w:val="24"/>
          <w:szCs w:val="24"/>
        </w:rPr>
        <w:t>7</w:t>
      </w:r>
      <w:r w:rsidRPr="0074542D">
        <w:rPr>
          <w:rFonts w:ascii="Times New Roman" w:hAnsi="Times New Roman" w:cs="Times New Roman"/>
          <w:i/>
          <w:sz w:val="24"/>
          <w:szCs w:val="24"/>
        </w:rPr>
        <w:t>.2023</w:t>
      </w:r>
      <w:r w:rsidR="00FB0000">
        <w:rPr>
          <w:rFonts w:ascii="Times New Roman" w:hAnsi="Times New Roman" w:cs="Times New Roman"/>
          <w:i/>
          <w:sz w:val="24"/>
          <w:szCs w:val="24"/>
        </w:rPr>
        <w:t xml:space="preserve"> 15.12.2023</w:t>
      </w:r>
      <w:r w:rsidRPr="0074542D">
        <w:rPr>
          <w:rFonts w:ascii="Times New Roman" w:hAnsi="Times New Roman" w:cs="Times New Roman"/>
          <w:i/>
          <w:sz w:val="24"/>
          <w:szCs w:val="24"/>
        </w:rPr>
        <w:t xml:space="preserve">). </w:t>
      </w:r>
      <w:r w:rsidR="0041387B" w:rsidRPr="0074542D">
        <w:rPr>
          <w:rFonts w:ascii="Times New Roman" w:hAnsi="Times New Roman" w:cs="Times New Roman"/>
          <w:i/>
          <w:sz w:val="24"/>
          <w:szCs w:val="24"/>
        </w:rPr>
        <w:t xml:space="preserve"> </w:t>
      </w:r>
      <w:r w:rsidR="004113B0" w:rsidRPr="0074542D">
        <w:rPr>
          <w:rFonts w:ascii="Times New Roman" w:hAnsi="Times New Roman" w:cs="Times New Roman"/>
          <w:i/>
          <w:sz w:val="24"/>
          <w:szCs w:val="24"/>
        </w:rPr>
        <w:t xml:space="preserve"> </w:t>
      </w:r>
      <w:r w:rsidR="00CD4D02" w:rsidRPr="0074542D">
        <w:rPr>
          <w:rFonts w:ascii="Times New Roman" w:hAnsi="Times New Roman" w:cs="Times New Roman"/>
          <w:i/>
          <w:sz w:val="24"/>
          <w:szCs w:val="24"/>
        </w:rPr>
        <w:t xml:space="preserve"> </w:t>
      </w:r>
    </w:p>
    <w:p w14:paraId="7B8E59E3" w14:textId="277F3127" w:rsidR="00B00CD1" w:rsidRPr="0074542D" w:rsidRDefault="00B00CD1"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 xml:space="preserve">Zisk alebo strata základného subjektu z finančného účtovníctva sa upravia podľa § 6 až 15 o sumy, ktoré sú súčasťou </w:t>
      </w:r>
      <w:r w:rsidR="00CE79D4" w:rsidRPr="0074542D">
        <w:rPr>
          <w:rFonts w:ascii="Times New Roman" w:hAnsi="Times New Roman" w:cs="Times New Roman"/>
          <w:sz w:val="24"/>
          <w:szCs w:val="24"/>
        </w:rPr>
        <w:t xml:space="preserve">zisku alebo </w:t>
      </w:r>
      <w:r w:rsidRPr="0074542D">
        <w:rPr>
          <w:rFonts w:ascii="Times New Roman" w:hAnsi="Times New Roman" w:cs="Times New Roman"/>
          <w:sz w:val="24"/>
          <w:szCs w:val="24"/>
        </w:rPr>
        <w:t>straty základného subjektu</w:t>
      </w:r>
      <w:r w:rsidR="00CE79D4" w:rsidRPr="0074542D">
        <w:rPr>
          <w:rFonts w:ascii="Times New Roman" w:hAnsi="Times New Roman" w:cs="Times New Roman"/>
          <w:sz w:val="24"/>
          <w:szCs w:val="24"/>
        </w:rPr>
        <w:t xml:space="preserve"> z finančného účtovníctva</w:t>
      </w:r>
      <w:r w:rsidRPr="0074542D">
        <w:rPr>
          <w:rFonts w:ascii="Times New Roman" w:hAnsi="Times New Roman" w:cs="Times New Roman"/>
          <w:sz w:val="24"/>
          <w:szCs w:val="24"/>
        </w:rPr>
        <w:t>, ale podľa tohto zákona sa nezahrnú do výpočtu oprávneného príjmu alebo oprávnenej straty základného subjektu a rovnako sa upravia o sumy, ktoré nie sú súčasťou zisku alebo straty základného subjektu</w:t>
      </w:r>
      <w:r w:rsidR="00CE79D4" w:rsidRPr="0074542D">
        <w:rPr>
          <w:rFonts w:ascii="Times New Roman" w:hAnsi="Times New Roman" w:cs="Times New Roman"/>
          <w:sz w:val="24"/>
          <w:szCs w:val="24"/>
        </w:rPr>
        <w:t xml:space="preserve"> z finančného účtovníctva</w:t>
      </w:r>
      <w:r w:rsidRPr="0074542D">
        <w:rPr>
          <w:rFonts w:ascii="Times New Roman" w:hAnsi="Times New Roman" w:cs="Times New Roman"/>
          <w:sz w:val="24"/>
          <w:szCs w:val="24"/>
        </w:rPr>
        <w:t xml:space="preserve">, ale podľa tohto zákona sa zahrnú do výpočtu oprávneného príjmu alebo oprávnenej straty základného subjektu. </w:t>
      </w:r>
    </w:p>
    <w:p w14:paraId="1F1B6163" w14:textId="0C2AC07A" w:rsidR="00B00CD1" w:rsidRPr="0074542D" w:rsidRDefault="00B00CD1"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Tieto úpravy môžu byť kladné aj záporné. Kladná úprava sa prejaví ako zvýšenie zisku alebo zníženie straty základného subjektu</w:t>
      </w:r>
      <w:r w:rsidR="00CE79D4" w:rsidRPr="0074542D">
        <w:rPr>
          <w:rFonts w:ascii="Times New Roman" w:hAnsi="Times New Roman" w:cs="Times New Roman"/>
          <w:sz w:val="24"/>
          <w:szCs w:val="24"/>
        </w:rPr>
        <w:t xml:space="preserve"> z finančného účtovníctva</w:t>
      </w:r>
      <w:r w:rsidRPr="0074542D">
        <w:rPr>
          <w:rFonts w:ascii="Times New Roman" w:hAnsi="Times New Roman" w:cs="Times New Roman"/>
          <w:sz w:val="24"/>
          <w:szCs w:val="24"/>
        </w:rPr>
        <w:t>. Záporná úprava zníži zisk a zvýši stratu základného subjektu</w:t>
      </w:r>
      <w:r w:rsidR="00CE79D4" w:rsidRPr="0074542D">
        <w:rPr>
          <w:rFonts w:ascii="Times New Roman" w:hAnsi="Times New Roman" w:cs="Times New Roman"/>
          <w:sz w:val="24"/>
          <w:szCs w:val="24"/>
        </w:rPr>
        <w:t xml:space="preserve"> z finančného účtovníctva</w:t>
      </w:r>
      <w:r w:rsidRPr="0074542D">
        <w:rPr>
          <w:rFonts w:ascii="Times New Roman" w:hAnsi="Times New Roman" w:cs="Times New Roman"/>
          <w:sz w:val="24"/>
          <w:szCs w:val="24"/>
        </w:rPr>
        <w:t xml:space="preserve">.  </w:t>
      </w:r>
    </w:p>
    <w:p w14:paraId="7873D99E" w14:textId="70D2A6EF" w:rsidR="00B00CD1" w:rsidRPr="0074542D" w:rsidRDefault="00B00CD1"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Oprávnený príjem alebo oprávnená strata sa vypočíta</w:t>
      </w:r>
      <w:r w:rsidR="000F10FE" w:rsidRPr="0074542D">
        <w:rPr>
          <w:rFonts w:ascii="Times New Roman" w:hAnsi="Times New Roman" w:cs="Times New Roman"/>
          <w:sz w:val="24"/>
          <w:szCs w:val="24"/>
        </w:rPr>
        <w:t>jú</w:t>
      </w:r>
      <w:r w:rsidRPr="0074542D">
        <w:rPr>
          <w:rFonts w:ascii="Times New Roman" w:hAnsi="Times New Roman" w:cs="Times New Roman"/>
          <w:sz w:val="24"/>
          <w:szCs w:val="24"/>
        </w:rPr>
        <w:t xml:space="preserve"> zvlášť za každý základný subjekt a úhrnné sumy oprávneného príjmu a oprávnenej straty základných subjektov patriacich do tej istej skupiny sa následne na účely výpočtu efektívnej sadzby dane základných subjektov zohľadnia pri výpočte čistého oprávneného príjmu základných subjektov podľa § 21. </w:t>
      </w:r>
    </w:p>
    <w:p w14:paraId="5C5B1117" w14:textId="162AE701" w:rsidR="00BA30A0" w:rsidRPr="0074542D" w:rsidRDefault="00BA30A0"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 xml:space="preserve">Výpočty efektívnej sadzby dane a dorovnávacej dane sa podľa § 45 vykonávajú vo vykazovanej mene. </w:t>
      </w:r>
    </w:p>
    <w:p w14:paraId="55404A33" w14:textId="090D843E" w:rsidR="001B58AF" w:rsidRPr="0074542D" w:rsidRDefault="001B58AF"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Účtovným obdobím, za ktoré sa vyčísľuje efektívna sadzba dane a dorovnávacia daň, je podľa § 2 písm. n) účtovné obdobie, za ktoré hlavný materský subjekt skupiny zostavuje konsolidovanú účtovnú závierku. V prípade, že konsolidovanou účtovnou závierkou je na účely tohto zákona hypotetická konsolidovaná účtovná závierka podľa § 2 písm. i)</w:t>
      </w:r>
      <w:r w:rsidR="00AA7D38">
        <w:rPr>
          <w:rFonts w:ascii="Times New Roman" w:hAnsi="Times New Roman" w:cs="Times New Roman"/>
          <w:sz w:val="24"/>
          <w:szCs w:val="24"/>
        </w:rPr>
        <w:t xml:space="preserve"> štvrtého bodu</w:t>
      </w:r>
      <w:r w:rsidRPr="0074542D">
        <w:rPr>
          <w:rFonts w:ascii="Times New Roman" w:hAnsi="Times New Roman" w:cs="Times New Roman"/>
          <w:sz w:val="24"/>
          <w:szCs w:val="24"/>
        </w:rPr>
        <w:t xml:space="preserve">, účtovným obdobím podľa § 2 písm. n) je kalendárny rok.  </w:t>
      </w:r>
    </w:p>
    <w:p w14:paraId="2A01FBDB" w14:textId="226B4C14" w:rsidR="00363112" w:rsidRPr="0074542D" w:rsidRDefault="00246406"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 xml:space="preserve">V praxi </w:t>
      </w:r>
      <w:r w:rsidR="002B3139" w:rsidRPr="0074542D">
        <w:rPr>
          <w:rFonts w:ascii="Times New Roman" w:hAnsi="Times New Roman" w:cs="Times New Roman"/>
          <w:sz w:val="24"/>
          <w:szCs w:val="24"/>
        </w:rPr>
        <w:t>môže dochádzať k</w:t>
      </w:r>
      <w:r w:rsidRPr="0074542D">
        <w:rPr>
          <w:rFonts w:ascii="Times New Roman" w:hAnsi="Times New Roman" w:cs="Times New Roman"/>
          <w:sz w:val="24"/>
          <w:szCs w:val="24"/>
        </w:rPr>
        <w:t xml:space="preserve"> prípadom, keď sa účtovné obdobie základných subjektov podľa zákona </w:t>
      </w:r>
      <w:r w:rsidR="001C65C6" w:rsidRPr="0074542D">
        <w:rPr>
          <w:rFonts w:ascii="Times New Roman" w:hAnsi="Times New Roman" w:cs="Times New Roman"/>
          <w:sz w:val="24"/>
          <w:szCs w:val="24"/>
        </w:rPr>
        <w:t>č. 431/2002 Z. z. o účtovníctve v</w:t>
      </w:r>
      <w:r w:rsidR="001C65C6">
        <w:rPr>
          <w:rFonts w:ascii="Times New Roman" w:hAnsi="Times New Roman" w:cs="Times New Roman"/>
          <w:sz w:val="24"/>
          <w:szCs w:val="24"/>
        </w:rPr>
        <w:t> </w:t>
      </w:r>
      <w:proofErr w:type="spellStart"/>
      <w:r w:rsidR="001C65C6">
        <w:rPr>
          <w:rFonts w:ascii="Times New Roman" w:hAnsi="Times New Roman" w:cs="Times New Roman"/>
          <w:sz w:val="24"/>
          <w:szCs w:val="24"/>
        </w:rPr>
        <w:t>z.n.p</w:t>
      </w:r>
      <w:proofErr w:type="spellEnd"/>
      <w:r w:rsidR="001C65C6">
        <w:rPr>
          <w:rFonts w:ascii="Times New Roman" w:hAnsi="Times New Roman" w:cs="Times New Roman"/>
          <w:sz w:val="24"/>
          <w:szCs w:val="24"/>
        </w:rPr>
        <w:t>.</w:t>
      </w:r>
      <w:r w:rsidR="001C65C6" w:rsidRPr="0074542D">
        <w:rPr>
          <w:rFonts w:ascii="Times New Roman" w:hAnsi="Times New Roman" w:cs="Times New Roman"/>
          <w:sz w:val="24"/>
          <w:szCs w:val="24"/>
        </w:rPr>
        <w:t xml:space="preserve"> </w:t>
      </w:r>
      <w:r w:rsidR="00AA7D38">
        <w:rPr>
          <w:rFonts w:ascii="Times New Roman" w:hAnsi="Times New Roman" w:cs="Times New Roman"/>
          <w:sz w:val="24"/>
          <w:szCs w:val="24"/>
        </w:rPr>
        <w:t xml:space="preserve">odlišuje </w:t>
      </w:r>
      <w:r w:rsidRPr="0074542D">
        <w:rPr>
          <w:rFonts w:ascii="Times New Roman" w:hAnsi="Times New Roman" w:cs="Times New Roman"/>
          <w:sz w:val="24"/>
          <w:szCs w:val="24"/>
        </w:rPr>
        <w:t xml:space="preserve">od účtovného obdobia, za ktoré hlavný materský zostavuje konsolidovanú účtovnú závierku. </w:t>
      </w:r>
      <w:r w:rsidR="00363112" w:rsidRPr="0074542D">
        <w:rPr>
          <w:rFonts w:ascii="Times New Roman" w:hAnsi="Times New Roman" w:cs="Times New Roman"/>
          <w:sz w:val="24"/>
          <w:szCs w:val="24"/>
        </w:rPr>
        <w:t xml:space="preserve">Napríklad, ak základný subjekt zostavuje individuálnu účtovnú závierku </w:t>
      </w:r>
      <w:r w:rsidR="007D1081" w:rsidRPr="0074542D">
        <w:rPr>
          <w:rFonts w:ascii="Times New Roman" w:hAnsi="Times New Roman" w:cs="Times New Roman"/>
          <w:sz w:val="24"/>
          <w:szCs w:val="24"/>
        </w:rPr>
        <w:t xml:space="preserve">k </w:t>
      </w:r>
      <w:r w:rsidR="00363112" w:rsidRPr="0074542D">
        <w:rPr>
          <w:rFonts w:ascii="Times New Roman" w:hAnsi="Times New Roman" w:cs="Times New Roman"/>
          <w:sz w:val="24"/>
          <w:szCs w:val="24"/>
        </w:rPr>
        <w:t xml:space="preserve">30.11 a hlavný materský subjekt zostavuje konsolidovanú účtovnú závierku </w:t>
      </w:r>
      <w:r w:rsidR="007D1081" w:rsidRPr="0074542D">
        <w:rPr>
          <w:rFonts w:ascii="Times New Roman" w:hAnsi="Times New Roman" w:cs="Times New Roman"/>
          <w:sz w:val="24"/>
          <w:szCs w:val="24"/>
        </w:rPr>
        <w:t xml:space="preserve">k </w:t>
      </w:r>
      <w:r w:rsidR="00363112" w:rsidRPr="0074542D">
        <w:rPr>
          <w:rFonts w:ascii="Times New Roman" w:hAnsi="Times New Roman" w:cs="Times New Roman"/>
          <w:sz w:val="24"/>
          <w:szCs w:val="24"/>
        </w:rPr>
        <w:t xml:space="preserve">31.12. </w:t>
      </w:r>
    </w:p>
    <w:p w14:paraId="08ED4CF4" w14:textId="780C426B" w:rsidR="002B3139" w:rsidRPr="0074542D" w:rsidRDefault="002B3139"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 xml:space="preserve">Na účely zostavenia konsolidovanej účtovnej závierky sa táto situácia obvykle rieši </w:t>
      </w:r>
      <w:r w:rsidR="006D4B8B" w:rsidRPr="0074542D">
        <w:rPr>
          <w:rFonts w:ascii="Times New Roman" w:hAnsi="Times New Roman" w:cs="Times New Roman"/>
          <w:sz w:val="24"/>
          <w:szCs w:val="24"/>
        </w:rPr>
        <w:t xml:space="preserve">dvomi spôsobmi. Účtovné výsledky </w:t>
      </w:r>
      <w:r w:rsidR="00A71CDC" w:rsidRPr="0074542D">
        <w:rPr>
          <w:rFonts w:ascii="Times New Roman" w:hAnsi="Times New Roman" w:cs="Times New Roman"/>
          <w:sz w:val="24"/>
          <w:szCs w:val="24"/>
        </w:rPr>
        <w:t xml:space="preserve">základného subjektu sa za celé účtovné obdobie zahrnú </w:t>
      </w:r>
      <w:r w:rsidR="008C38F3" w:rsidRPr="0074542D">
        <w:rPr>
          <w:rFonts w:ascii="Times New Roman" w:hAnsi="Times New Roman" w:cs="Times New Roman"/>
          <w:sz w:val="24"/>
          <w:szCs w:val="24"/>
        </w:rPr>
        <w:t xml:space="preserve">do </w:t>
      </w:r>
      <w:r w:rsidR="00A71CDC" w:rsidRPr="0074542D">
        <w:rPr>
          <w:rFonts w:ascii="Times New Roman" w:hAnsi="Times New Roman" w:cs="Times New Roman"/>
          <w:sz w:val="24"/>
          <w:szCs w:val="24"/>
        </w:rPr>
        <w:t>konsolidovanej účtovnej závierky, tzn. účtovné výsledky základného subjektu k 30.11</w:t>
      </w:r>
      <w:r w:rsidR="00F74D7A">
        <w:rPr>
          <w:rFonts w:ascii="Times New Roman" w:hAnsi="Times New Roman" w:cs="Times New Roman"/>
          <w:sz w:val="24"/>
          <w:szCs w:val="24"/>
        </w:rPr>
        <w:t xml:space="preserve"> </w:t>
      </w:r>
      <w:r w:rsidR="00A71CDC" w:rsidRPr="0074542D">
        <w:rPr>
          <w:rFonts w:ascii="Times New Roman" w:hAnsi="Times New Roman" w:cs="Times New Roman"/>
          <w:sz w:val="24"/>
          <w:szCs w:val="24"/>
        </w:rPr>
        <w:t xml:space="preserve">sa zahrnutú do konsolidovanej účtovnej závierky </w:t>
      </w:r>
      <w:r w:rsidR="005054D4" w:rsidRPr="0074542D">
        <w:rPr>
          <w:rFonts w:ascii="Times New Roman" w:hAnsi="Times New Roman" w:cs="Times New Roman"/>
          <w:sz w:val="24"/>
          <w:szCs w:val="24"/>
        </w:rPr>
        <w:t xml:space="preserve">zostavovanej k 31.12 </w:t>
      </w:r>
      <w:r w:rsidR="00A71CDC" w:rsidRPr="0074542D">
        <w:rPr>
          <w:rFonts w:ascii="Times New Roman" w:hAnsi="Times New Roman" w:cs="Times New Roman"/>
          <w:sz w:val="24"/>
          <w:szCs w:val="24"/>
        </w:rPr>
        <w:t>bez ohľadu na to, že časť účtovného obdobia základného subjektu začala pred začiatkom účtovného obdobia, za ktoré sa konsolidovaná účtovná závierka</w:t>
      </w:r>
      <w:r w:rsidR="005054D4" w:rsidRPr="0074542D">
        <w:rPr>
          <w:rFonts w:ascii="Times New Roman" w:hAnsi="Times New Roman" w:cs="Times New Roman"/>
          <w:sz w:val="24"/>
          <w:szCs w:val="24"/>
        </w:rPr>
        <w:t xml:space="preserve"> zostavuje</w:t>
      </w:r>
      <w:r w:rsidR="00A71CDC" w:rsidRPr="0074542D">
        <w:rPr>
          <w:rFonts w:ascii="Times New Roman" w:hAnsi="Times New Roman" w:cs="Times New Roman"/>
          <w:sz w:val="24"/>
          <w:szCs w:val="24"/>
        </w:rPr>
        <w:t xml:space="preserve">. Druhou možnosťou je, že účtovné výsledky základného subjektu sa rozdelia </w:t>
      </w:r>
      <w:r w:rsidR="008C38F3" w:rsidRPr="0074542D">
        <w:rPr>
          <w:rFonts w:ascii="Times New Roman" w:hAnsi="Times New Roman" w:cs="Times New Roman"/>
          <w:sz w:val="24"/>
          <w:szCs w:val="24"/>
        </w:rPr>
        <w:t>a zohľadnia v dvoch obdobiach</w:t>
      </w:r>
      <w:r w:rsidR="00A71CDC" w:rsidRPr="0074542D">
        <w:rPr>
          <w:rFonts w:ascii="Times New Roman" w:hAnsi="Times New Roman" w:cs="Times New Roman"/>
          <w:sz w:val="24"/>
          <w:szCs w:val="24"/>
        </w:rPr>
        <w:t xml:space="preserve">, za ktoré sa zostavuje konsolidovaná účtovná závierka. </w:t>
      </w:r>
    </w:p>
    <w:p w14:paraId="136B0C7D" w14:textId="13B5F78F" w:rsidR="001B58AF" w:rsidRPr="0074542D" w:rsidRDefault="00040CB8"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 xml:space="preserve">Ak sa účtovné obdobie </w:t>
      </w:r>
      <w:r w:rsidR="007A0F71" w:rsidRPr="0074542D">
        <w:rPr>
          <w:rFonts w:ascii="Times New Roman" w:hAnsi="Times New Roman" w:cs="Times New Roman"/>
          <w:sz w:val="24"/>
          <w:szCs w:val="24"/>
        </w:rPr>
        <w:t>základného subjektu</w:t>
      </w:r>
      <w:r w:rsidRPr="0074542D">
        <w:rPr>
          <w:rFonts w:ascii="Times New Roman" w:hAnsi="Times New Roman" w:cs="Times New Roman"/>
          <w:sz w:val="24"/>
          <w:szCs w:val="24"/>
        </w:rPr>
        <w:t xml:space="preserve"> odlišuje od účtovného obdobia, za ktoré sa zostavuje konsolidovaná účtovná závierka, </w:t>
      </w:r>
      <w:r w:rsidR="005054D4" w:rsidRPr="0074542D">
        <w:rPr>
          <w:rFonts w:ascii="Times New Roman" w:hAnsi="Times New Roman" w:cs="Times New Roman"/>
          <w:sz w:val="24"/>
          <w:szCs w:val="24"/>
        </w:rPr>
        <w:t xml:space="preserve">na účely tohto zákona </w:t>
      </w:r>
      <w:r w:rsidR="00A3687D" w:rsidRPr="0074542D">
        <w:rPr>
          <w:rFonts w:ascii="Times New Roman" w:hAnsi="Times New Roman" w:cs="Times New Roman"/>
          <w:sz w:val="24"/>
          <w:szCs w:val="24"/>
        </w:rPr>
        <w:t xml:space="preserve">sa postupuje </w:t>
      </w:r>
      <w:r w:rsidR="005054D4" w:rsidRPr="0074542D">
        <w:rPr>
          <w:rFonts w:ascii="Times New Roman" w:hAnsi="Times New Roman" w:cs="Times New Roman"/>
          <w:sz w:val="24"/>
          <w:szCs w:val="24"/>
        </w:rPr>
        <w:t xml:space="preserve">podľa rovnakej </w:t>
      </w:r>
      <w:r w:rsidRPr="0074542D">
        <w:rPr>
          <w:rFonts w:ascii="Times New Roman" w:hAnsi="Times New Roman" w:cs="Times New Roman"/>
          <w:sz w:val="24"/>
          <w:szCs w:val="24"/>
        </w:rPr>
        <w:t xml:space="preserve"> metodiky, ktorá sa aplikuje pri zostavení konsolidovanej účtovnej závierky.</w:t>
      </w:r>
    </w:p>
    <w:p w14:paraId="7D4EE615" w14:textId="77777777" w:rsidR="00312948" w:rsidRPr="0074542D" w:rsidRDefault="007A0F71"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 xml:space="preserve">Ak sa </w:t>
      </w:r>
      <w:r w:rsidR="005A591D" w:rsidRPr="0074542D">
        <w:rPr>
          <w:rFonts w:ascii="Times New Roman" w:hAnsi="Times New Roman" w:cs="Times New Roman"/>
          <w:sz w:val="24"/>
          <w:szCs w:val="24"/>
        </w:rPr>
        <w:t>účtovné výsledky základného subjektu nezahŕňajú do konsolidovanej účtovnej závierky</w:t>
      </w:r>
      <w:r w:rsidR="00B90B1F" w:rsidRPr="0074542D">
        <w:rPr>
          <w:rFonts w:ascii="Times New Roman" w:hAnsi="Times New Roman" w:cs="Times New Roman"/>
          <w:sz w:val="24"/>
          <w:szCs w:val="24"/>
        </w:rPr>
        <w:t xml:space="preserve"> (napr. z dôvodu veľkosti, významnosti)</w:t>
      </w:r>
      <w:r w:rsidR="005A591D" w:rsidRPr="0074542D">
        <w:rPr>
          <w:rFonts w:ascii="Times New Roman" w:hAnsi="Times New Roman" w:cs="Times New Roman"/>
          <w:sz w:val="24"/>
          <w:szCs w:val="24"/>
        </w:rPr>
        <w:t xml:space="preserve"> a </w:t>
      </w:r>
      <w:r w:rsidRPr="0074542D">
        <w:rPr>
          <w:rFonts w:ascii="Times New Roman" w:hAnsi="Times New Roman" w:cs="Times New Roman"/>
          <w:sz w:val="24"/>
          <w:szCs w:val="24"/>
        </w:rPr>
        <w:t xml:space="preserve">účtovné obdobie </w:t>
      </w:r>
      <w:r w:rsidR="005A591D" w:rsidRPr="0074542D">
        <w:rPr>
          <w:rFonts w:ascii="Times New Roman" w:hAnsi="Times New Roman" w:cs="Times New Roman"/>
          <w:sz w:val="24"/>
          <w:szCs w:val="24"/>
        </w:rPr>
        <w:t xml:space="preserve">tohto </w:t>
      </w:r>
      <w:r w:rsidRPr="0074542D">
        <w:rPr>
          <w:rFonts w:ascii="Times New Roman" w:hAnsi="Times New Roman" w:cs="Times New Roman"/>
          <w:sz w:val="24"/>
          <w:szCs w:val="24"/>
        </w:rPr>
        <w:t xml:space="preserve">základného subjektu </w:t>
      </w:r>
      <w:r w:rsidR="005A591D" w:rsidRPr="0074542D">
        <w:rPr>
          <w:rFonts w:ascii="Times New Roman" w:hAnsi="Times New Roman" w:cs="Times New Roman"/>
          <w:sz w:val="24"/>
          <w:szCs w:val="24"/>
        </w:rPr>
        <w:t xml:space="preserve">sa </w:t>
      </w:r>
      <w:r w:rsidRPr="0074542D">
        <w:rPr>
          <w:rFonts w:ascii="Times New Roman" w:hAnsi="Times New Roman" w:cs="Times New Roman"/>
          <w:sz w:val="24"/>
          <w:szCs w:val="24"/>
        </w:rPr>
        <w:lastRenderedPageBreak/>
        <w:t xml:space="preserve">odlišuje od účtovného obdobia, za ktoré sa zostavuje </w:t>
      </w:r>
      <w:r w:rsidR="005A591D" w:rsidRPr="0074542D">
        <w:rPr>
          <w:rFonts w:ascii="Times New Roman" w:hAnsi="Times New Roman" w:cs="Times New Roman"/>
          <w:sz w:val="24"/>
          <w:szCs w:val="24"/>
        </w:rPr>
        <w:t>konsolidovaná účtovná závierka,</w:t>
      </w:r>
      <w:r w:rsidRPr="0074542D">
        <w:rPr>
          <w:rFonts w:ascii="Times New Roman" w:hAnsi="Times New Roman" w:cs="Times New Roman"/>
          <w:sz w:val="24"/>
          <w:szCs w:val="24"/>
        </w:rPr>
        <w:t xml:space="preserve"> </w:t>
      </w:r>
      <w:r w:rsidR="005A591D" w:rsidRPr="0074542D">
        <w:rPr>
          <w:rFonts w:ascii="Times New Roman" w:hAnsi="Times New Roman" w:cs="Times New Roman"/>
          <w:sz w:val="24"/>
          <w:szCs w:val="24"/>
        </w:rPr>
        <w:t xml:space="preserve">na účely toho zákona sa vo výpočtoch zohľadnia účtovné výsledky základného subjektu za účtovné obdobie, ktoré končí počas účtovného obdobia, za ktoré sa zostavuje konsolidovaná účtovná závierka. Rovnako sa postupuje aj v prípade, ak sa účtovné obdobie spoločného podniku alebo skupiny spoločného podniku odlišuje od účtovného obdobia, za ktoré sa zostavuje konsolidovaná účtovná závierka. </w:t>
      </w:r>
    </w:p>
    <w:p w14:paraId="3297830E" w14:textId="424F752C" w:rsidR="005054D4" w:rsidRPr="0074542D" w:rsidRDefault="00AD377E"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 xml:space="preserve">Príklad: </w:t>
      </w:r>
    </w:p>
    <w:p w14:paraId="633B3403" w14:textId="5050D7E3" w:rsidR="00AD377E" w:rsidRPr="0074542D" w:rsidRDefault="00AD377E"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Hlavný materský subjekt v štáte A má v SR základný subjekt B. Hlavný materský subjekt zostavuje konsolidovanú účtovnú závierku k 31.12. Účtovné výsledky základného subjektu B sa nezahŕňajú do konsolidovanej účtovnej závierky. Základný subjekt B zostavuje individuálnu účtovnú závierku k 30.11. Za účtovné obdobie od 1.1.2025 do 31.12.2025 sa pri výpočt</w:t>
      </w:r>
      <w:r w:rsidR="00C66616" w:rsidRPr="0074542D">
        <w:rPr>
          <w:rFonts w:ascii="Times New Roman" w:hAnsi="Times New Roman" w:cs="Times New Roman"/>
          <w:sz w:val="24"/>
          <w:szCs w:val="24"/>
        </w:rPr>
        <w:t>och podľa tohto zákona zohľadní</w:t>
      </w:r>
      <w:r w:rsidRPr="0074542D">
        <w:rPr>
          <w:rFonts w:ascii="Times New Roman" w:hAnsi="Times New Roman" w:cs="Times New Roman"/>
          <w:sz w:val="24"/>
          <w:szCs w:val="24"/>
        </w:rPr>
        <w:t xml:space="preserve"> individuálna účtovná závierka základné</w:t>
      </w:r>
      <w:r w:rsidR="00C66616" w:rsidRPr="0074542D">
        <w:rPr>
          <w:rFonts w:ascii="Times New Roman" w:hAnsi="Times New Roman" w:cs="Times New Roman"/>
          <w:sz w:val="24"/>
          <w:szCs w:val="24"/>
        </w:rPr>
        <w:t>ho</w:t>
      </w:r>
      <w:r w:rsidRPr="0074542D">
        <w:rPr>
          <w:rFonts w:ascii="Times New Roman" w:hAnsi="Times New Roman" w:cs="Times New Roman"/>
          <w:sz w:val="24"/>
          <w:szCs w:val="24"/>
        </w:rPr>
        <w:t xml:space="preserve"> subjektu, ktorá pokrýva účtovné obdobie od 1.12.</w:t>
      </w:r>
      <w:r w:rsidR="00A1188C" w:rsidRPr="0074542D">
        <w:rPr>
          <w:rFonts w:ascii="Times New Roman" w:hAnsi="Times New Roman" w:cs="Times New Roman"/>
          <w:sz w:val="24"/>
          <w:szCs w:val="24"/>
        </w:rPr>
        <w:t>2024 do 30</w:t>
      </w:r>
      <w:r w:rsidRPr="0074542D">
        <w:rPr>
          <w:rFonts w:ascii="Times New Roman" w:hAnsi="Times New Roman" w:cs="Times New Roman"/>
          <w:sz w:val="24"/>
          <w:szCs w:val="24"/>
        </w:rPr>
        <w:t>.</w:t>
      </w:r>
      <w:r w:rsidR="00A1188C" w:rsidRPr="0074542D">
        <w:rPr>
          <w:rFonts w:ascii="Times New Roman" w:hAnsi="Times New Roman" w:cs="Times New Roman"/>
          <w:sz w:val="24"/>
          <w:szCs w:val="24"/>
        </w:rPr>
        <w:t>11.</w:t>
      </w:r>
      <w:r w:rsidRPr="0074542D">
        <w:rPr>
          <w:rFonts w:ascii="Times New Roman" w:hAnsi="Times New Roman" w:cs="Times New Roman"/>
          <w:sz w:val="24"/>
          <w:szCs w:val="24"/>
        </w:rPr>
        <w:t>202</w:t>
      </w:r>
      <w:r w:rsidR="00A1188C" w:rsidRPr="0074542D">
        <w:rPr>
          <w:rFonts w:ascii="Times New Roman" w:hAnsi="Times New Roman" w:cs="Times New Roman"/>
          <w:sz w:val="24"/>
          <w:szCs w:val="24"/>
        </w:rPr>
        <w:t>5</w:t>
      </w:r>
      <w:r w:rsidRPr="0074542D">
        <w:rPr>
          <w:rFonts w:ascii="Times New Roman" w:hAnsi="Times New Roman" w:cs="Times New Roman"/>
          <w:sz w:val="24"/>
          <w:szCs w:val="24"/>
        </w:rPr>
        <w:t>.</w:t>
      </w:r>
    </w:p>
    <w:p w14:paraId="67D13D94" w14:textId="6F02A313" w:rsidR="00235ABB" w:rsidRPr="0074542D" w:rsidRDefault="005B2CE9"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i/>
          <w:sz w:val="24"/>
          <w:szCs w:val="24"/>
        </w:rPr>
        <w:t xml:space="preserve">Uvedené vysvetlenie </w:t>
      </w:r>
      <w:r w:rsidR="00235ABB" w:rsidRPr="0074542D">
        <w:rPr>
          <w:rFonts w:ascii="Times New Roman" w:hAnsi="Times New Roman" w:cs="Times New Roman"/>
          <w:i/>
          <w:sz w:val="24"/>
          <w:szCs w:val="24"/>
        </w:rPr>
        <w:t>vychádza z doplnenia komentára k článku 1.1 globálnych modelových pravidiel proti narúšaniu základu dane OECD (administratívne usmernenie z 15.12.2023</w:t>
      </w:r>
      <w:r w:rsidR="00BE0349">
        <w:rPr>
          <w:rFonts w:ascii="Times New Roman" w:hAnsi="Times New Roman" w:cs="Times New Roman"/>
          <w:i/>
          <w:sz w:val="24"/>
          <w:szCs w:val="24"/>
        </w:rPr>
        <w:t>, kapitola 3.2</w:t>
      </w:r>
      <w:r w:rsidR="00235ABB" w:rsidRPr="0074542D">
        <w:rPr>
          <w:rFonts w:ascii="Times New Roman" w:hAnsi="Times New Roman" w:cs="Times New Roman"/>
          <w:sz w:val="24"/>
          <w:szCs w:val="24"/>
        </w:rPr>
        <w:t xml:space="preserve">).    </w:t>
      </w:r>
    </w:p>
    <w:p w14:paraId="597BA83A" w14:textId="77777777" w:rsidR="00C812DC" w:rsidRPr="0074542D" w:rsidRDefault="00C812DC" w:rsidP="0074542D">
      <w:pPr>
        <w:spacing w:after="60" w:line="240" w:lineRule="auto"/>
        <w:jc w:val="both"/>
        <w:rPr>
          <w:rFonts w:ascii="Times New Roman" w:hAnsi="Times New Roman" w:cs="Times New Roman"/>
          <w:sz w:val="24"/>
          <w:szCs w:val="24"/>
        </w:rPr>
      </w:pPr>
    </w:p>
    <w:p w14:paraId="7703F502" w14:textId="7E04DED9" w:rsidR="004132AC" w:rsidRPr="0074542D" w:rsidRDefault="00C812DC" w:rsidP="0074542D">
      <w:pPr>
        <w:spacing w:after="60" w:line="240" w:lineRule="auto"/>
        <w:jc w:val="both"/>
        <w:rPr>
          <w:rFonts w:ascii="Times New Roman" w:hAnsi="Times New Roman" w:cs="Times New Roman"/>
          <w:b/>
          <w:sz w:val="24"/>
          <w:szCs w:val="24"/>
        </w:rPr>
      </w:pPr>
      <w:r w:rsidRPr="0074542D">
        <w:rPr>
          <w:rFonts w:ascii="Times New Roman" w:hAnsi="Times New Roman" w:cs="Times New Roman"/>
          <w:b/>
          <w:sz w:val="24"/>
          <w:szCs w:val="24"/>
        </w:rPr>
        <w:t>K</w:t>
      </w:r>
      <w:r w:rsidRPr="0074542D">
        <w:rPr>
          <w:rFonts w:ascii="Times New Roman" w:hAnsi="Times New Roman" w:cs="Times New Roman"/>
          <w:sz w:val="24"/>
          <w:szCs w:val="24"/>
        </w:rPr>
        <w:t> </w:t>
      </w:r>
      <w:r w:rsidRPr="0074542D">
        <w:rPr>
          <w:rFonts w:ascii="Times New Roman" w:hAnsi="Times New Roman" w:cs="Times New Roman"/>
          <w:b/>
          <w:sz w:val="24"/>
          <w:szCs w:val="24"/>
        </w:rPr>
        <w:t>bodu 11 - § 6 ods. 1 písm. h)</w:t>
      </w:r>
    </w:p>
    <w:p w14:paraId="6536A99C" w14:textId="29B9E6CB" w:rsidR="009A505B" w:rsidRPr="0074542D" w:rsidRDefault="009A505B"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 xml:space="preserve">V prípade výpočtu oprávneného príjmu alebo oprávnenej straty základného subjektu v súvislosti s dôchodkovými nákladmi (§ 6 ods. 1 písm. h) a ods. 2 písm. i)) sa zohľadní len suma dôchodkových nákladov, ktorá zodpovedá sume dôchodkových príspevkov uhradených počas príslušného účtovného obdobia a vzťahuje sa výlučne na dôchodkové náklady dôchodkových plánov poskytovaných prostredníctvom dôchodkových fondov. Požadovaná úprava sa rovná rozdielu medzi sumou vykázanou ako náklad pri výpočte zisku alebo straty základného subjektu </w:t>
      </w:r>
      <w:r w:rsidR="00F3040D">
        <w:rPr>
          <w:rFonts w:ascii="Times New Roman" w:hAnsi="Times New Roman" w:cs="Times New Roman"/>
          <w:sz w:val="24"/>
          <w:szCs w:val="24"/>
        </w:rPr>
        <w:t xml:space="preserve">z finančného účtovníctva </w:t>
      </w:r>
      <w:r w:rsidRPr="0074542D">
        <w:rPr>
          <w:rFonts w:ascii="Times New Roman" w:hAnsi="Times New Roman" w:cs="Times New Roman"/>
          <w:sz w:val="24"/>
          <w:szCs w:val="24"/>
        </w:rPr>
        <w:t xml:space="preserve">a sumou uhradených dôchodkových príspevkov. Ak sa ročné dôchodkové náklady v podnikových dôchodkových schémach rovnajú sume ročného príspevku, nevykoná sa žiadna úprava. Z tohto vyplýva, že náklady vzniknuté pri priamych výplatách dôchodkov bývalým zamestnancom nie sú v rozsahu tohto ustanovenia a mali by sa zohľadniť podľa všeobecných pravidiel pre určenie oprávneného príjmu alebo oprávnenej straty v rovnakom čase a v rovnakej výške, v akej vzniknú ako náklad pri výpočte zisku alebo straty z finančného účtovníctva. </w:t>
      </w:r>
    </w:p>
    <w:p w14:paraId="7D15A19B" w14:textId="77777777" w:rsidR="009A505B" w:rsidRPr="0074542D" w:rsidRDefault="009A505B"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 xml:space="preserve">Úprava zisku alebo straty základného subjektu z finančného účtovníctva v súvislosti s dôchodkovými nákladmi závisí od toho, či zisk alebo strata základného subjektu z finančného účtovníctva zahŕňa vzniknuté dôchodkové náklady alebo dôchodkový výnos v súvislosti s dôchodkovým fondom. Úprava sa vykoná na základe tohto vzorca: </w:t>
      </w:r>
    </w:p>
    <w:p w14:paraId="41E5B2A4" w14:textId="77777777" w:rsidR="009A505B" w:rsidRPr="0074542D" w:rsidRDefault="009A505B"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 xml:space="preserve">Úprava zisku alebo straty z finančného účtovníctva = (vzniknuté výnosy alebo náklady za účtovné obdobie + príspevky za účtovné obdobie) x (-1), </w:t>
      </w:r>
    </w:p>
    <w:p w14:paraId="240316D2" w14:textId="77777777" w:rsidR="009A505B" w:rsidRPr="0074542D" w:rsidRDefault="009A505B"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pričom:</w:t>
      </w:r>
    </w:p>
    <w:p w14:paraId="258F3694" w14:textId="77777777" w:rsidR="009A505B" w:rsidRPr="0074542D" w:rsidRDefault="009A505B" w:rsidP="0074542D">
      <w:pPr>
        <w:pStyle w:val="Odsekzoznamu"/>
        <w:numPr>
          <w:ilvl w:val="0"/>
          <w:numId w:val="31"/>
        </w:numPr>
        <w:spacing w:after="60" w:line="240" w:lineRule="auto"/>
        <w:contextualSpacing w:val="0"/>
        <w:jc w:val="both"/>
        <w:rPr>
          <w:rFonts w:ascii="Times New Roman" w:hAnsi="Times New Roman" w:cs="Times New Roman"/>
          <w:sz w:val="24"/>
          <w:szCs w:val="24"/>
        </w:rPr>
      </w:pPr>
      <w:r w:rsidRPr="0074542D">
        <w:rPr>
          <w:rFonts w:ascii="Times New Roman" w:hAnsi="Times New Roman" w:cs="Times New Roman"/>
          <w:sz w:val="24"/>
          <w:szCs w:val="24"/>
        </w:rPr>
        <w:t>vzniknuté výnosy sú vyjadrené kladnou sumou,</w:t>
      </w:r>
    </w:p>
    <w:p w14:paraId="022D9FC4" w14:textId="77777777" w:rsidR="009A505B" w:rsidRPr="0074542D" w:rsidRDefault="009A505B" w:rsidP="0074542D">
      <w:pPr>
        <w:pStyle w:val="Odsekzoznamu"/>
        <w:numPr>
          <w:ilvl w:val="0"/>
          <w:numId w:val="31"/>
        </w:numPr>
        <w:spacing w:after="60" w:line="240" w:lineRule="auto"/>
        <w:contextualSpacing w:val="0"/>
        <w:jc w:val="both"/>
        <w:rPr>
          <w:rFonts w:ascii="Times New Roman" w:hAnsi="Times New Roman" w:cs="Times New Roman"/>
          <w:sz w:val="24"/>
          <w:szCs w:val="24"/>
        </w:rPr>
      </w:pPr>
      <w:r w:rsidRPr="0074542D">
        <w:rPr>
          <w:rFonts w:ascii="Times New Roman" w:hAnsi="Times New Roman" w:cs="Times New Roman"/>
          <w:sz w:val="24"/>
          <w:szCs w:val="24"/>
        </w:rPr>
        <w:t>vzniknuté náklady sú vyjadrené zápornou sumou,</w:t>
      </w:r>
    </w:p>
    <w:p w14:paraId="2B56C712" w14:textId="77777777" w:rsidR="009A505B" w:rsidRPr="0074542D" w:rsidRDefault="009A505B" w:rsidP="0074542D">
      <w:pPr>
        <w:pStyle w:val="Odsekzoznamu"/>
        <w:numPr>
          <w:ilvl w:val="0"/>
          <w:numId w:val="31"/>
        </w:numPr>
        <w:spacing w:after="60" w:line="240" w:lineRule="auto"/>
        <w:contextualSpacing w:val="0"/>
        <w:jc w:val="both"/>
        <w:rPr>
          <w:rFonts w:ascii="Times New Roman" w:hAnsi="Times New Roman" w:cs="Times New Roman"/>
          <w:sz w:val="24"/>
          <w:szCs w:val="24"/>
        </w:rPr>
      </w:pPr>
      <w:r w:rsidRPr="0074542D">
        <w:rPr>
          <w:rFonts w:ascii="Times New Roman" w:hAnsi="Times New Roman" w:cs="Times New Roman"/>
          <w:sz w:val="24"/>
          <w:szCs w:val="24"/>
        </w:rPr>
        <w:t>príspevky sú vyjadrené kladnou sumou.</w:t>
      </w:r>
    </w:p>
    <w:p w14:paraId="3B1FBF1B" w14:textId="170CA09F" w:rsidR="009A505B" w:rsidRPr="0074542D" w:rsidRDefault="009A505B" w:rsidP="0074542D">
      <w:pPr>
        <w:pStyle w:val="Dvodovzprva"/>
        <w:spacing w:after="60"/>
        <w:rPr>
          <w:szCs w:val="24"/>
          <w:lang w:val="sk-SK"/>
        </w:rPr>
      </w:pPr>
      <w:r w:rsidRPr="0074542D">
        <w:rPr>
          <w:szCs w:val="24"/>
          <w:lang w:val="sk-SK"/>
        </w:rPr>
        <w:t>Ak je dôchodkový fond v prebytku (výnosy prevyšujú náklady) a tento prebytok sa následne rozdelí základnému subjektu, zahŕňa sa do výpočtu oprávneného príjmu alebo oprávnenej straty základného subjektu v účtovnom roku rozdelenia.</w:t>
      </w:r>
    </w:p>
    <w:p w14:paraId="45F6862D" w14:textId="0FBB2A98" w:rsidR="0012693E" w:rsidRPr="0074542D" w:rsidRDefault="0012693E" w:rsidP="0074542D">
      <w:pPr>
        <w:spacing w:after="60" w:line="240" w:lineRule="auto"/>
        <w:jc w:val="both"/>
        <w:rPr>
          <w:rFonts w:ascii="Times New Roman" w:hAnsi="Times New Roman" w:cs="Times New Roman"/>
          <w:i/>
          <w:sz w:val="24"/>
          <w:szCs w:val="24"/>
        </w:rPr>
      </w:pPr>
      <w:r w:rsidRPr="0074542D">
        <w:rPr>
          <w:rFonts w:ascii="Times New Roman" w:hAnsi="Times New Roman" w:cs="Times New Roman"/>
          <w:i/>
          <w:sz w:val="24"/>
          <w:szCs w:val="24"/>
        </w:rPr>
        <w:t xml:space="preserve">Uvedená úprava vychádza z doplnenia komentára k článku 3.2.1(i) globálnych modelových pravidiel proti narúšaniu základu dane OECD (administratívne usmernenie z 1.2.2023). </w:t>
      </w:r>
    </w:p>
    <w:p w14:paraId="631B4BEC" w14:textId="77777777" w:rsidR="009A505B" w:rsidRPr="0074542D" w:rsidRDefault="009A505B" w:rsidP="0074542D">
      <w:pPr>
        <w:spacing w:after="60" w:line="240" w:lineRule="auto"/>
        <w:jc w:val="both"/>
        <w:rPr>
          <w:rFonts w:ascii="Times New Roman" w:hAnsi="Times New Roman" w:cs="Times New Roman"/>
          <w:sz w:val="24"/>
          <w:szCs w:val="24"/>
        </w:rPr>
      </w:pPr>
    </w:p>
    <w:p w14:paraId="1DB2EAA3" w14:textId="7BA23E12" w:rsidR="004132AC" w:rsidRPr="0074542D" w:rsidRDefault="0097069F" w:rsidP="0074542D">
      <w:pPr>
        <w:spacing w:after="60" w:line="240" w:lineRule="auto"/>
        <w:jc w:val="both"/>
        <w:rPr>
          <w:rFonts w:ascii="Times New Roman" w:hAnsi="Times New Roman" w:cs="Times New Roman"/>
          <w:b/>
          <w:sz w:val="24"/>
          <w:szCs w:val="24"/>
        </w:rPr>
      </w:pPr>
      <w:r w:rsidRPr="0074542D">
        <w:rPr>
          <w:rFonts w:ascii="Times New Roman" w:hAnsi="Times New Roman" w:cs="Times New Roman"/>
          <w:b/>
          <w:sz w:val="24"/>
          <w:szCs w:val="24"/>
        </w:rPr>
        <w:lastRenderedPageBreak/>
        <w:t>K bodu 1</w:t>
      </w:r>
      <w:r w:rsidR="00C812DC" w:rsidRPr="0074542D">
        <w:rPr>
          <w:rFonts w:ascii="Times New Roman" w:hAnsi="Times New Roman" w:cs="Times New Roman"/>
          <w:b/>
          <w:sz w:val="24"/>
          <w:szCs w:val="24"/>
        </w:rPr>
        <w:t>2</w:t>
      </w:r>
      <w:r w:rsidR="004132AC" w:rsidRPr="0074542D">
        <w:rPr>
          <w:rFonts w:ascii="Times New Roman" w:hAnsi="Times New Roman" w:cs="Times New Roman"/>
          <w:b/>
          <w:sz w:val="24"/>
          <w:szCs w:val="24"/>
        </w:rPr>
        <w:t xml:space="preserve"> </w:t>
      </w:r>
      <w:r w:rsidR="00015749" w:rsidRPr="0074542D">
        <w:rPr>
          <w:rFonts w:ascii="Times New Roman" w:hAnsi="Times New Roman" w:cs="Times New Roman"/>
          <w:b/>
          <w:sz w:val="24"/>
          <w:szCs w:val="24"/>
        </w:rPr>
        <w:t>- § 6 ods. 3 a 4</w:t>
      </w:r>
    </w:p>
    <w:p w14:paraId="15FCD00C" w14:textId="04F2E117" w:rsidR="00D02FAF" w:rsidRPr="0074542D" w:rsidRDefault="00D02FAF"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 xml:space="preserve">Odsek </w:t>
      </w:r>
      <w:r w:rsidR="00A5240E" w:rsidRPr="0074542D">
        <w:rPr>
          <w:rFonts w:ascii="Times New Roman" w:hAnsi="Times New Roman" w:cs="Times New Roman"/>
          <w:sz w:val="24"/>
          <w:szCs w:val="24"/>
        </w:rPr>
        <w:t xml:space="preserve">3 stanovuje osobitnú podmienku pre posúdenie vylúčených dividend podľa § 6 odsek 1 písm. b) v prípade zloženého finančného nástroja. </w:t>
      </w:r>
      <w:r w:rsidRPr="0074542D">
        <w:rPr>
          <w:rFonts w:ascii="Times New Roman" w:hAnsi="Times New Roman" w:cs="Times New Roman"/>
          <w:sz w:val="24"/>
          <w:szCs w:val="24"/>
        </w:rPr>
        <w:t>Zložený</w:t>
      </w:r>
      <w:r w:rsidR="00A5240E" w:rsidRPr="0074542D">
        <w:rPr>
          <w:rFonts w:ascii="Times New Roman" w:hAnsi="Times New Roman" w:cs="Times New Roman"/>
          <w:sz w:val="24"/>
          <w:szCs w:val="24"/>
        </w:rPr>
        <w:t>m</w:t>
      </w:r>
      <w:r w:rsidRPr="0074542D">
        <w:rPr>
          <w:rFonts w:ascii="Times New Roman" w:hAnsi="Times New Roman" w:cs="Times New Roman"/>
          <w:sz w:val="24"/>
          <w:szCs w:val="24"/>
        </w:rPr>
        <w:t xml:space="preserve"> finančný</w:t>
      </w:r>
      <w:r w:rsidR="00A5240E" w:rsidRPr="0074542D">
        <w:rPr>
          <w:rFonts w:ascii="Times New Roman" w:hAnsi="Times New Roman" w:cs="Times New Roman"/>
          <w:sz w:val="24"/>
          <w:szCs w:val="24"/>
        </w:rPr>
        <w:t>m</w:t>
      </w:r>
      <w:r w:rsidRPr="0074542D">
        <w:rPr>
          <w:rFonts w:ascii="Times New Roman" w:hAnsi="Times New Roman" w:cs="Times New Roman"/>
          <w:sz w:val="24"/>
          <w:szCs w:val="24"/>
        </w:rPr>
        <w:t xml:space="preserve"> nástroj</w:t>
      </w:r>
      <w:r w:rsidR="00A5240E" w:rsidRPr="0074542D">
        <w:rPr>
          <w:rFonts w:ascii="Times New Roman" w:hAnsi="Times New Roman" w:cs="Times New Roman"/>
          <w:sz w:val="24"/>
          <w:szCs w:val="24"/>
        </w:rPr>
        <w:t>om</w:t>
      </w:r>
      <w:r w:rsidRPr="0074542D">
        <w:rPr>
          <w:rFonts w:ascii="Times New Roman" w:hAnsi="Times New Roman" w:cs="Times New Roman"/>
          <w:sz w:val="24"/>
          <w:szCs w:val="24"/>
        </w:rPr>
        <w:t xml:space="preserve"> je finančný nástroj, ktorý pozostáva z kapitálovej aj dlhovej zložky. </w:t>
      </w:r>
      <w:r w:rsidR="009B2FF4" w:rsidRPr="0074542D">
        <w:rPr>
          <w:rFonts w:ascii="Times New Roman" w:hAnsi="Times New Roman" w:cs="Times New Roman"/>
          <w:sz w:val="24"/>
          <w:szCs w:val="24"/>
        </w:rPr>
        <w:t xml:space="preserve">V prípade </w:t>
      </w:r>
      <w:r w:rsidRPr="0074542D">
        <w:rPr>
          <w:rFonts w:ascii="Times New Roman" w:hAnsi="Times New Roman" w:cs="Times New Roman"/>
          <w:sz w:val="24"/>
          <w:szCs w:val="24"/>
        </w:rPr>
        <w:t>podiel</w:t>
      </w:r>
      <w:r w:rsidR="009B2FF4" w:rsidRPr="0074542D">
        <w:rPr>
          <w:rFonts w:ascii="Times New Roman" w:hAnsi="Times New Roman" w:cs="Times New Roman"/>
          <w:sz w:val="24"/>
          <w:szCs w:val="24"/>
        </w:rPr>
        <w:t>u</w:t>
      </w:r>
      <w:r w:rsidRPr="0074542D">
        <w:rPr>
          <w:rFonts w:ascii="Times New Roman" w:hAnsi="Times New Roman" w:cs="Times New Roman"/>
          <w:sz w:val="24"/>
          <w:szCs w:val="24"/>
        </w:rPr>
        <w:t xml:space="preserve"> na zisku</w:t>
      </w:r>
      <w:r w:rsidR="009B2FF4" w:rsidRPr="0074542D">
        <w:rPr>
          <w:rFonts w:ascii="Times New Roman" w:hAnsi="Times New Roman" w:cs="Times New Roman"/>
          <w:sz w:val="24"/>
          <w:szCs w:val="24"/>
        </w:rPr>
        <w:t xml:space="preserve"> (dividendy) alebo inej formy rozdelenia zisku prijatých alebo vzniknutých</w:t>
      </w:r>
      <w:r w:rsidRPr="0074542D">
        <w:rPr>
          <w:rFonts w:ascii="Times New Roman" w:hAnsi="Times New Roman" w:cs="Times New Roman"/>
          <w:sz w:val="24"/>
          <w:szCs w:val="24"/>
        </w:rPr>
        <w:t xml:space="preserve"> na základe zloženého finančného nástroja </w:t>
      </w:r>
      <w:r w:rsidR="009B2FF4" w:rsidRPr="0074542D">
        <w:rPr>
          <w:rFonts w:ascii="Times New Roman" w:hAnsi="Times New Roman" w:cs="Times New Roman"/>
          <w:sz w:val="24"/>
          <w:szCs w:val="24"/>
        </w:rPr>
        <w:t xml:space="preserve">sa </w:t>
      </w:r>
      <w:r w:rsidRPr="0074542D">
        <w:rPr>
          <w:rFonts w:ascii="Times New Roman" w:hAnsi="Times New Roman" w:cs="Times New Roman"/>
          <w:sz w:val="24"/>
          <w:szCs w:val="24"/>
        </w:rPr>
        <w:t>za vylúčen</w:t>
      </w:r>
      <w:r w:rsidR="00D84FF8" w:rsidRPr="0074542D">
        <w:rPr>
          <w:rFonts w:ascii="Times New Roman" w:hAnsi="Times New Roman" w:cs="Times New Roman"/>
          <w:sz w:val="24"/>
          <w:szCs w:val="24"/>
        </w:rPr>
        <w:t>ú dividendu považuje</w:t>
      </w:r>
      <w:r w:rsidR="009B2FF4" w:rsidRPr="0074542D">
        <w:rPr>
          <w:rFonts w:ascii="Times New Roman" w:hAnsi="Times New Roman" w:cs="Times New Roman"/>
          <w:sz w:val="24"/>
          <w:szCs w:val="24"/>
        </w:rPr>
        <w:t xml:space="preserve"> len</w:t>
      </w:r>
      <w:r w:rsidRPr="0074542D">
        <w:rPr>
          <w:rFonts w:ascii="Times New Roman" w:hAnsi="Times New Roman" w:cs="Times New Roman"/>
          <w:sz w:val="24"/>
          <w:szCs w:val="24"/>
        </w:rPr>
        <w:t xml:space="preserve"> tá časť podielu</w:t>
      </w:r>
      <w:r w:rsidR="009B2FF4" w:rsidRPr="0074542D">
        <w:rPr>
          <w:rFonts w:ascii="Times New Roman" w:hAnsi="Times New Roman" w:cs="Times New Roman"/>
          <w:sz w:val="24"/>
          <w:szCs w:val="24"/>
        </w:rPr>
        <w:t xml:space="preserve"> na zisku (dividendy) alebo iného rozdelenia zisku, ktorá je </w:t>
      </w:r>
      <w:r w:rsidR="003F4531" w:rsidRPr="0074542D">
        <w:rPr>
          <w:rFonts w:ascii="Times New Roman" w:hAnsi="Times New Roman" w:cs="Times New Roman"/>
          <w:sz w:val="24"/>
          <w:szCs w:val="24"/>
        </w:rPr>
        <w:t>p</w:t>
      </w:r>
      <w:r w:rsidR="009B2FF4" w:rsidRPr="0074542D">
        <w:rPr>
          <w:rFonts w:ascii="Times New Roman" w:hAnsi="Times New Roman" w:cs="Times New Roman"/>
          <w:sz w:val="24"/>
          <w:szCs w:val="24"/>
        </w:rPr>
        <w:t>rijatá alebo vzniknutá</w:t>
      </w:r>
      <w:r w:rsidRPr="0074542D">
        <w:rPr>
          <w:rFonts w:ascii="Times New Roman" w:hAnsi="Times New Roman" w:cs="Times New Roman"/>
          <w:sz w:val="24"/>
          <w:szCs w:val="24"/>
        </w:rPr>
        <w:t xml:space="preserve"> na základe kapitálovej zložky tohto finančné</w:t>
      </w:r>
      <w:r w:rsidR="009B2FF4" w:rsidRPr="0074542D">
        <w:rPr>
          <w:rFonts w:ascii="Times New Roman" w:hAnsi="Times New Roman" w:cs="Times New Roman"/>
          <w:sz w:val="24"/>
          <w:szCs w:val="24"/>
        </w:rPr>
        <w:t>ho nástroja. Zvyšná časť platby</w:t>
      </w:r>
      <w:r w:rsidRPr="0074542D">
        <w:rPr>
          <w:rFonts w:ascii="Times New Roman" w:hAnsi="Times New Roman" w:cs="Times New Roman"/>
          <w:sz w:val="24"/>
          <w:szCs w:val="24"/>
        </w:rPr>
        <w:t xml:space="preserve"> (</w:t>
      </w:r>
      <w:r w:rsidR="00D84FF8" w:rsidRPr="0074542D">
        <w:rPr>
          <w:rFonts w:ascii="Times New Roman" w:hAnsi="Times New Roman" w:cs="Times New Roman"/>
          <w:sz w:val="24"/>
          <w:szCs w:val="24"/>
        </w:rPr>
        <w:t xml:space="preserve">vzniknutá alebo </w:t>
      </w:r>
      <w:r w:rsidRPr="0074542D">
        <w:rPr>
          <w:rFonts w:ascii="Times New Roman" w:hAnsi="Times New Roman" w:cs="Times New Roman"/>
          <w:sz w:val="24"/>
          <w:szCs w:val="24"/>
        </w:rPr>
        <w:t>vyplatená v súvislosti so záväzkovou zložkou) ni</w:t>
      </w:r>
      <w:r w:rsidR="009B2FF4" w:rsidRPr="0074542D">
        <w:rPr>
          <w:rFonts w:ascii="Times New Roman" w:hAnsi="Times New Roman" w:cs="Times New Roman"/>
          <w:sz w:val="24"/>
          <w:szCs w:val="24"/>
        </w:rPr>
        <w:t xml:space="preserve">e je vylúčenou dividendou podľa § 6 odseku </w:t>
      </w:r>
      <w:r w:rsidR="00D84FF8" w:rsidRPr="0074542D">
        <w:rPr>
          <w:rFonts w:ascii="Times New Roman" w:hAnsi="Times New Roman" w:cs="Times New Roman"/>
          <w:sz w:val="24"/>
          <w:szCs w:val="24"/>
        </w:rPr>
        <w:t xml:space="preserve">1 </w:t>
      </w:r>
      <w:r w:rsidR="009B2FF4" w:rsidRPr="0074542D">
        <w:rPr>
          <w:rFonts w:ascii="Times New Roman" w:hAnsi="Times New Roman" w:cs="Times New Roman"/>
          <w:sz w:val="24"/>
          <w:szCs w:val="24"/>
        </w:rPr>
        <w:t>písm. b)</w:t>
      </w:r>
      <w:r w:rsidRPr="0074542D">
        <w:rPr>
          <w:rFonts w:ascii="Times New Roman" w:hAnsi="Times New Roman" w:cs="Times New Roman"/>
          <w:sz w:val="24"/>
          <w:szCs w:val="24"/>
        </w:rPr>
        <w:t>.</w:t>
      </w:r>
    </w:p>
    <w:p w14:paraId="1DE16F1B" w14:textId="55C38A3C" w:rsidR="00826C81" w:rsidRPr="0074542D" w:rsidRDefault="00826C81" w:rsidP="0074542D">
      <w:pPr>
        <w:spacing w:after="60" w:line="240" w:lineRule="auto"/>
        <w:jc w:val="both"/>
        <w:rPr>
          <w:rFonts w:ascii="Times New Roman" w:hAnsi="Times New Roman" w:cs="Times New Roman"/>
          <w:i/>
          <w:sz w:val="24"/>
          <w:szCs w:val="24"/>
        </w:rPr>
      </w:pPr>
      <w:r w:rsidRPr="0074542D">
        <w:rPr>
          <w:rFonts w:ascii="Times New Roman" w:hAnsi="Times New Roman" w:cs="Times New Roman"/>
          <w:i/>
          <w:sz w:val="24"/>
          <w:szCs w:val="24"/>
        </w:rPr>
        <w:t>Uvedená úprava vychádza z doplnenia komentára k článku 3.2.1(</w:t>
      </w:r>
      <w:r w:rsidR="000034DA" w:rsidRPr="0074542D">
        <w:rPr>
          <w:rFonts w:ascii="Times New Roman" w:hAnsi="Times New Roman" w:cs="Times New Roman"/>
          <w:i/>
          <w:sz w:val="24"/>
          <w:szCs w:val="24"/>
        </w:rPr>
        <w:t>b</w:t>
      </w:r>
      <w:r w:rsidRPr="0074542D">
        <w:rPr>
          <w:rFonts w:ascii="Times New Roman" w:hAnsi="Times New Roman" w:cs="Times New Roman"/>
          <w:i/>
          <w:sz w:val="24"/>
          <w:szCs w:val="24"/>
        </w:rPr>
        <w:t xml:space="preserve">) globálnych modelových pravidiel proti narúšaniu základu dane OECD (administratívne usmernenie z 1.2.2023). </w:t>
      </w:r>
    </w:p>
    <w:p w14:paraId="0971F492" w14:textId="4292D042" w:rsidR="003F7A45" w:rsidRPr="0074542D" w:rsidRDefault="00D02FAF"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 xml:space="preserve">Odsek 4 stanovuje osobitnú podmienku pre situácie, keď </w:t>
      </w:r>
      <w:r w:rsidR="00CF0ECD" w:rsidRPr="0074542D">
        <w:rPr>
          <w:rFonts w:ascii="Times New Roman" w:hAnsi="Times New Roman" w:cs="Times New Roman"/>
          <w:sz w:val="24"/>
          <w:szCs w:val="24"/>
        </w:rPr>
        <w:t>vo finančnom účtovníctve základných subjektov (emitenta a držiteľa finančného nástroja), ktoré sú súčasťou tej istej skupiny</w:t>
      </w:r>
      <w:r w:rsidR="009B299A" w:rsidRPr="0074542D">
        <w:rPr>
          <w:rFonts w:ascii="Times New Roman" w:hAnsi="Times New Roman" w:cs="Times New Roman"/>
          <w:sz w:val="24"/>
          <w:szCs w:val="24"/>
        </w:rPr>
        <w:t xml:space="preserve">, </w:t>
      </w:r>
      <w:r w:rsidR="00425C01">
        <w:rPr>
          <w:rFonts w:ascii="Times New Roman" w:hAnsi="Times New Roman" w:cs="Times New Roman"/>
          <w:sz w:val="24"/>
          <w:szCs w:val="24"/>
        </w:rPr>
        <w:t>dochádza k rozdielnej klas</w:t>
      </w:r>
      <w:r w:rsidRPr="0074542D">
        <w:rPr>
          <w:rFonts w:ascii="Times New Roman" w:hAnsi="Times New Roman" w:cs="Times New Roman"/>
          <w:sz w:val="24"/>
          <w:szCs w:val="24"/>
        </w:rPr>
        <w:t>ifikácii finančného nástroja</w:t>
      </w:r>
      <w:r w:rsidR="00CF0ECD" w:rsidRPr="0074542D">
        <w:rPr>
          <w:rFonts w:ascii="Times New Roman" w:hAnsi="Times New Roman" w:cs="Times New Roman"/>
          <w:sz w:val="24"/>
          <w:szCs w:val="24"/>
        </w:rPr>
        <w:t xml:space="preserve">. Napríklad, ak </w:t>
      </w:r>
      <w:r w:rsidR="00D51373" w:rsidRPr="0074542D">
        <w:rPr>
          <w:rFonts w:ascii="Times New Roman" w:hAnsi="Times New Roman" w:cs="Times New Roman"/>
          <w:sz w:val="24"/>
          <w:szCs w:val="24"/>
        </w:rPr>
        <w:t>jeden základný subjekt posúdi</w:t>
      </w:r>
      <w:r w:rsidR="00CF0ECD" w:rsidRPr="0074542D">
        <w:rPr>
          <w:rFonts w:ascii="Times New Roman" w:hAnsi="Times New Roman" w:cs="Times New Roman"/>
          <w:sz w:val="24"/>
          <w:szCs w:val="24"/>
        </w:rPr>
        <w:t xml:space="preserve"> finančn</w:t>
      </w:r>
      <w:r w:rsidR="00D51373" w:rsidRPr="0074542D">
        <w:rPr>
          <w:rFonts w:ascii="Times New Roman" w:hAnsi="Times New Roman" w:cs="Times New Roman"/>
          <w:sz w:val="24"/>
          <w:szCs w:val="24"/>
        </w:rPr>
        <w:t>ý</w:t>
      </w:r>
      <w:r w:rsidR="00CF0ECD" w:rsidRPr="0074542D">
        <w:rPr>
          <w:rFonts w:ascii="Times New Roman" w:hAnsi="Times New Roman" w:cs="Times New Roman"/>
          <w:sz w:val="24"/>
          <w:szCs w:val="24"/>
        </w:rPr>
        <w:t xml:space="preserve"> nástroj ako dlhový nástroj a</w:t>
      </w:r>
      <w:r w:rsidR="00D51373" w:rsidRPr="0074542D">
        <w:rPr>
          <w:rFonts w:ascii="Times New Roman" w:hAnsi="Times New Roman" w:cs="Times New Roman"/>
          <w:sz w:val="24"/>
          <w:szCs w:val="24"/>
        </w:rPr>
        <w:t xml:space="preserve"> druhý základný subjekt posúdi ten istý </w:t>
      </w:r>
      <w:r w:rsidR="00CF0ECD" w:rsidRPr="0074542D">
        <w:rPr>
          <w:rFonts w:ascii="Times New Roman" w:hAnsi="Times New Roman" w:cs="Times New Roman"/>
          <w:sz w:val="24"/>
          <w:szCs w:val="24"/>
        </w:rPr>
        <w:t>finančn</w:t>
      </w:r>
      <w:r w:rsidR="00D51373" w:rsidRPr="0074542D">
        <w:rPr>
          <w:rFonts w:ascii="Times New Roman" w:hAnsi="Times New Roman" w:cs="Times New Roman"/>
          <w:sz w:val="24"/>
          <w:szCs w:val="24"/>
        </w:rPr>
        <w:t>ý</w:t>
      </w:r>
      <w:r w:rsidR="00CF0ECD" w:rsidRPr="0074542D">
        <w:rPr>
          <w:rFonts w:ascii="Times New Roman" w:hAnsi="Times New Roman" w:cs="Times New Roman"/>
          <w:sz w:val="24"/>
          <w:szCs w:val="24"/>
        </w:rPr>
        <w:t xml:space="preserve"> nástroj ako vklad do vlastného imania.</w:t>
      </w:r>
      <w:r w:rsidRPr="0074542D">
        <w:rPr>
          <w:rFonts w:ascii="Times New Roman" w:hAnsi="Times New Roman" w:cs="Times New Roman"/>
          <w:sz w:val="24"/>
          <w:szCs w:val="24"/>
        </w:rPr>
        <w:t xml:space="preserve"> Aby </w:t>
      </w:r>
      <w:r w:rsidR="006C32F2">
        <w:rPr>
          <w:rFonts w:ascii="Times New Roman" w:hAnsi="Times New Roman" w:cs="Times New Roman"/>
          <w:sz w:val="24"/>
          <w:szCs w:val="24"/>
        </w:rPr>
        <w:t xml:space="preserve">sa v týchto </w:t>
      </w:r>
      <w:r w:rsidRPr="0074542D">
        <w:rPr>
          <w:rFonts w:ascii="Times New Roman" w:hAnsi="Times New Roman" w:cs="Times New Roman"/>
          <w:sz w:val="24"/>
          <w:szCs w:val="24"/>
        </w:rPr>
        <w:t xml:space="preserve">prípadoch </w:t>
      </w:r>
      <w:r w:rsidR="006C32F2">
        <w:rPr>
          <w:rFonts w:ascii="Times New Roman" w:hAnsi="Times New Roman" w:cs="Times New Roman"/>
          <w:sz w:val="24"/>
          <w:szCs w:val="24"/>
        </w:rPr>
        <w:t xml:space="preserve">mohlo </w:t>
      </w:r>
      <w:r w:rsidRPr="0074542D">
        <w:rPr>
          <w:rFonts w:ascii="Times New Roman" w:hAnsi="Times New Roman" w:cs="Times New Roman"/>
          <w:sz w:val="24"/>
          <w:szCs w:val="24"/>
        </w:rPr>
        <w:t>s podielom na zisku</w:t>
      </w:r>
      <w:r w:rsidR="00CF0ECD" w:rsidRPr="0074542D">
        <w:rPr>
          <w:rFonts w:ascii="Times New Roman" w:hAnsi="Times New Roman" w:cs="Times New Roman"/>
          <w:sz w:val="24"/>
          <w:szCs w:val="24"/>
        </w:rPr>
        <w:t xml:space="preserve"> (dividendou)</w:t>
      </w:r>
      <w:r w:rsidRPr="0074542D">
        <w:rPr>
          <w:rFonts w:ascii="Times New Roman" w:hAnsi="Times New Roman" w:cs="Times New Roman"/>
          <w:sz w:val="24"/>
          <w:szCs w:val="24"/>
        </w:rPr>
        <w:t xml:space="preserve"> </w:t>
      </w:r>
      <w:r w:rsidR="006C32F2">
        <w:rPr>
          <w:rFonts w:ascii="Times New Roman" w:hAnsi="Times New Roman" w:cs="Times New Roman"/>
          <w:sz w:val="24"/>
          <w:szCs w:val="24"/>
        </w:rPr>
        <w:t>alebo iným</w:t>
      </w:r>
      <w:r w:rsidR="00CF0ECD" w:rsidRPr="0074542D">
        <w:rPr>
          <w:rFonts w:ascii="Times New Roman" w:hAnsi="Times New Roman" w:cs="Times New Roman"/>
          <w:sz w:val="24"/>
          <w:szCs w:val="24"/>
        </w:rPr>
        <w:t xml:space="preserve"> rozdelením zisku </w:t>
      </w:r>
      <w:r w:rsidR="006C32F2">
        <w:rPr>
          <w:rFonts w:ascii="Times New Roman" w:hAnsi="Times New Roman" w:cs="Times New Roman"/>
          <w:sz w:val="24"/>
          <w:szCs w:val="24"/>
        </w:rPr>
        <w:t>nakladať</w:t>
      </w:r>
      <w:r w:rsidRPr="0074542D">
        <w:rPr>
          <w:rFonts w:ascii="Times New Roman" w:hAnsi="Times New Roman" w:cs="Times New Roman"/>
          <w:sz w:val="24"/>
          <w:szCs w:val="24"/>
        </w:rPr>
        <w:t xml:space="preserve"> ako s vylúčen</w:t>
      </w:r>
      <w:r w:rsidR="00CF0ECD" w:rsidRPr="0074542D">
        <w:rPr>
          <w:rFonts w:ascii="Times New Roman" w:hAnsi="Times New Roman" w:cs="Times New Roman"/>
          <w:sz w:val="24"/>
          <w:szCs w:val="24"/>
        </w:rPr>
        <w:t>ou</w:t>
      </w:r>
      <w:r w:rsidRPr="0074542D">
        <w:rPr>
          <w:rFonts w:ascii="Times New Roman" w:hAnsi="Times New Roman" w:cs="Times New Roman"/>
          <w:sz w:val="24"/>
          <w:szCs w:val="24"/>
        </w:rPr>
        <w:t xml:space="preserve"> </w:t>
      </w:r>
      <w:r w:rsidR="00CF0ECD" w:rsidRPr="0074542D">
        <w:rPr>
          <w:rFonts w:ascii="Times New Roman" w:hAnsi="Times New Roman" w:cs="Times New Roman"/>
          <w:sz w:val="24"/>
          <w:szCs w:val="24"/>
        </w:rPr>
        <w:t>dividendou podľa §</w:t>
      </w:r>
      <w:r w:rsidR="006C32F2">
        <w:rPr>
          <w:rFonts w:ascii="Times New Roman" w:hAnsi="Times New Roman" w:cs="Times New Roman"/>
          <w:sz w:val="24"/>
          <w:szCs w:val="24"/>
        </w:rPr>
        <w:t> 6 </w:t>
      </w:r>
      <w:r w:rsidR="00CF0ECD" w:rsidRPr="0074542D">
        <w:rPr>
          <w:rFonts w:ascii="Times New Roman" w:hAnsi="Times New Roman" w:cs="Times New Roman"/>
          <w:sz w:val="24"/>
          <w:szCs w:val="24"/>
        </w:rPr>
        <w:t>odsek 1 písm. b)</w:t>
      </w:r>
      <w:r w:rsidRPr="0074542D">
        <w:rPr>
          <w:rFonts w:ascii="Times New Roman" w:hAnsi="Times New Roman" w:cs="Times New Roman"/>
          <w:sz w:val="24"/>
          <w:szCs w:val="24"/>
        </w:rPr>
        <w:t>, musí byť finančný nástroj, na základe ktorého platba</w:t>
      </w:r>
      <w:r w:rsidR="00CF0ECD" w:rsidRPr="0074542D">
        <w:rPr>
          <w:rFonts w:ascii="Times New Roman" w:hAnsi="Times New Roman" w:cs="Times New Roman"/>
          <w:sz w:val="24"/>
          <w:szCs w:val="24"/>
        </w:rPr>
        <w:t xml:space="preserve"> vznikla alebo sa</w:t>
      </w:r>
      <w:r w:rsidRPr="0074542D">
        <w:rPr>
          <w:rFonts w:ascii="Times New Roman" w:hAnsi="Times New Roman" w:cs="Times New Roman"/>
          <w:sz w:val="24"/>
          <w:szCs w:val="24"/>
        </w:rPr>
        <w:t xml:space="preserve"> vykona</w:t>
      </w:r>
      <w:r w:rsidR="00CF0ECD" w:rsidRPr="0074542D">
        <w:rPr>
          <w:rFonts w:ascii="Times New Roman" w:hAnsi="Times New Roman" w:cs="Times New Roman"/>
          <w:sz w:val="24"/>
          <w:szCs w:val="24"/>
        </w:rPr>
        <w:t>la</w:t>
      </w:r>
      <w:r w:rsidR="00850C1B">
        <w:rPr>
          <w:rFonts w:ascii="Times New Roman" w:hAnsi="Times New Roman" w:cs="Times New Roman"/>
          <w:sz w:val="24"/>
          <w:szCs w:val="24"/>
        </w:rPr>
        <w:t xml:space="preserve">, vykázaný </w:t>
      </w:r>
      <w:r w:rsidR="00CF0ECD" w:rsidRPr="0074542D">
        <w:rPr>
          <w:rFonts w:ascii="Times New Roman" w:hAnsi="Times New Roman" w:cs="Times New Roman"/>
          <w:sz w:val="24"/>
          <w:szCs w:val="24"/>
        </w:rPr>
        <w:t>vo finančných výkazo</w:t>
      </w:r>
      <w:r w:rsidR="00D51373" w:rsidRPr="0074542D">
        <w:rPr>
          <w:rFonts w:ascii="Times New Roman" w:hAnsi="Times New Roman" w:cs="Times New Roman"/>
          <w:sz w:val="24"/>
          <w:szCs w:val="24"/>
        </w:rPr>
        <w:t>ch</w:t>
      </w:r>
      <w:r w:rsidR="00CF0ECD" w:rsidRPr="0074542D">
        <w:rPr>
          <w:rFonts w:ascii="Times New Roman" w:hAnsi="Times New Roman" w:cs="Times New Roman"/>
          <w:sz w:val="24"/>
          <w:szCs w:val="24"/>
        </w:rPr>
        <w:t xml:space="preserve"> </w:t>
      </w:r>
      <w:r w:rsidR="00D51373" w:rsidRPr="0074542D">
        <w:rPr>
          <w:rFonts w:ascii="Times New Roman" w:hAnsi="Times New Roman" w:cs="Times New Roman"/>
          <w:sz w:val="24"/>
          <w:szCs w:val="24"/>
        </w:rPr>
        <w:t>oboch základných subjektov</w:t>
      </w:r>
      <w:r w:rsidR="00CF0ECD" w:rsidRPr="0074542D">
        <w:rPr>
          <w:rFonts w:ascii="Times New Roman" w:hAnsi="Times New Roman" w:cs="Times New Roman"/>
          <w:sz w:val="24"/>
          <w:szCs w:val="24"/>
        </w:rPr>
        <w:t xml:space="preserve"> ako podiel na zisku (dividenda) alebo iné rozdelenie zisku. </w:t>
      </w:r>
      <w:r w:rsidRPr="0074542D">
        <w:rPr>
          <w:rFonts w:ascii="Times New Roman" w:hAnsi="Times New Roman" w:cs="Times New Roman"/>
          <w:sz w:val="24"/>
          <w:szCs w:val="24"/>
        </w:rPr>
        <w:t xml:space="preserve">Ak je </w:t>
      </w:r>
      <w:r w:rsidR="00850C1B">
        <w:rPr>
          <w:rFonts w:ascii="Times New Roman" w:hAnsi="Times New Roman" w:cs="Times New Roman"/>
          <w:sz w:val="24"/>
          <w:szCs w:val="24"/>
        </w:rPr>
        <w:t>toto posúdenie</w:t>
      </w:r>
      <w:r w:rsidRPr="0074542D">
        <w:rPr>
          <w:rFonts w:ascii="Times New Roman" w:hAnsi="Times New Roman" w:cs="Times New Roman"/>
          <w:sz w:val="24"/>
          <w:szCs w:val="24"/>
        </w:rPr>
        <w:t xml:space="preserve"> u každého </w:t>
      </w:r>
      <w:r w:rsidR="00850C1B">
        <w:rPr>
          <w:rFonts w:ascii="Times New Roman" w:hAnsi="Times New Roman" w:cs="Times New Roman"/>
          <w:sz w:val="24"/>
          <w:szCs w:val="24"/>
        </w:rPr>
        <w:t>z nich iné</w:t>
      </w:r>
      <w:r w:rsidRPr="0074542D">
        <w:rPr>
          <w:rFonts w:ascii="Times New Roman" w:hAnsi="Times New Roman" w:cs="Times New Roman"/>
          <w:sz w:val="24"/>
          <w:szCs w:val="24"/>
        </w:rPr>
        <w:t>,</w:t>
      </w:r>
      <w:r w:rsidR="004103A0" w:rsidRPr="0074542D">
        <w:rPr>
          <w:rFonts w:ascii="Times New Roman" w:hAnsi="Times New Roman" w:cs="Times New Roman"/>
          <w:sz w:val="24"/>
          <w:szCs w:val="24"/>
        </w:rPr>
        <w:t xml:space="preserve"> na účely výpočtu oprávneného príjmu alebo oprávnenej straty základného subjektu</w:t>
      </w:r>
      <w:r w:rsidRPr="0074542D">
        <w:rPr>
          <w:rFonts w:ascii="Times New Roman" w:hAnsi="Times New Roman" w:cs="Times New Roman"/>
          <w:sz w:val="24"/>
          <w:szCs w:val="24"/>
        </w:rPr>
        <w:t xml:space="preserve"> musí dôjsť u</w:t>
      </w:r>
      <w:r w:rsidR="004103A0" w:rsidRPr="0074542D">
        <w:rPr>
          <w:rFonts w:ascii="Times New Roman" w:hAnsi="Times New Roman" w:cs="Times New Roman"/>
          <w:sz w:val="24"/>
          <w:szCs w:val="24"/>
        </w:rPr>
        <w:t> </w:t>
      </w:r>
      <w:r w:rsidRPr="0074542D">
        <w:rPr>
          <w:rFonts w:ascii="Times New Roman" w:hAnsi="Times New Roman" w:cs="Times New Roman"/>
          <w:sz w:val="24"/>
          <w:szCs w:val="24"/>
        </w:rPr>
        <w:t>držiteľa</w:t>
      </w:r>
      <w:r w:rsidR="004103A0" w:rsidRPr="0074542D">
        <w:rPr>
          <w:rFonts w:ascii="Times New Roman" w:hAnsi="Times New Roman" w:cs="Times New Roman"/>
          <w:sz w:val="24"/>
          <w:szCs w:val="24"/>
        </w:rPr>
        <w:t xml:space="preserve"> finančného nástroja</w:t>
      </w:r>
      <w:r w:rsidRPr="0074542D">
        <w:rPr>
          <w:rFonts w:ascii="Times New Roman" w:hAnsi="Times New Roman" w:cs="Times New Roman"/>
          <w:sz w:val="24"/>
          <w:szCs w:val="24"/>
        </w:rPr>
        <w:t xml:space="preserve"> k</w:t>
      </w:r>
      <w:r w:rsidR="004103A0" w:rsidRPr="0074542D">
        <w:rPr>
          <w:rFonts w:ascii="Times New Roman" w:hAnsi="Times New Roman" w:cs="Times New Roman"/>
          <w:sz w:val="24"/>
          <w:szCs w:val="24"/>
        </w:rPr>
        <w:t xml:space="preserve"> jeho </w:t>
      </w:r>
      <w:proofErr w:type="spellStart"/>
      <w:r w:rsidR="00CE0764">
        <w:rPr>
          <w:rFonts w:ascii="Times New Roman" w:hAnsi="Times New Roman" w:cs="Times New Roman"/>
          <w:sz w:val="24"/>
          <w:szCs w:val="24"/>
        </w:rPr>
        <w:t>preklasifikácii</w:t>
      </w:r>
      <w:proofErr w:type="spellEnd"/>
      <w:r w:rsidR="004103A0" w:rsidRPr="0074542D">
        <w:rPr>
          <w:rFonts w:ascii="Times New Roman" w:hAnsi="Times New Roman" w:cs="Times New Roman"/>
          <w:sz w:val="24"/>
          <w:szCs w:val="24"/>
        </w:rPr>
        <w:t>, a to podľa</w:t>
      </w:r>
      <w:r w:rsidRPr="0074542D">
        <w:rPr>
          <w:rFonts w:ascii="Times New Roman" w:hAnsi="Times New Roman" w:cs="Times New Roman"/>
          <w:sz w:val="24"/>
          <w:szCs w:val="24"/>
        </w:rPr>
        <w:t xml:space="preserve"> </w:t>
      </w:r>
      <w:r w:rsidR="004103A0" w:rsidRPr="0074542D">
        <w:rPr>
          <w:rFonts w:ascii="Times New Roman" w:hAnsi="Times New Roman" w:cs="Times New Roman"/>
          <w:sz w:val="24"/>
          <w:szCs w:val="24"/>
        </w:rPr>
        <w:t xml:space="preserve">účtovného posúdenia </w:t>
      </w:r>
      <w:r w:rsidRPr="0074542D">
        <w:rPr>
          <w:rFonts w:ascii="Times New Roman" w:hAnsi="Times New Roman" w:cs="Times New Roman"/>
          <w:sz w:val="24"/>
          <w:szCs w:val="24"/>
        </w:rPr>
        <w:t>emitenta</w:t>
      </w:r>
      <w:r w:rsidR="004103A0" w:rsidRPr="0074542D">
        <w:rPr>
          <w:rFonts w:ascii="Times New Roman" w:hAnsi="Times New Roman" w:cs="Times New Roman"/>
          <w:sz w:val="24"/>
          <w:szCs w:val="24"/>
        </w:rPr>
        <w:t xml:space="preserve"> finančného nástroja</w:t>
      </w:r>
      <w:r w:rsidRPr="0074542D">
        <w:rPr>
          <w:rFonts w:ascii="Times New Roman" w:hAnsi="Times New Roman" w:cs="Times New Roman"/>
          <w:sz w:val="24"/>
          <w:szCs w:val="24"/>
        </w:rPr>
        <w:t>. Cieľom tohto opatrenia je zabrániť tomu, aby bolo s platbou plynúcou na základe</w:t>
      </w:r>
      <w:r w:rsidR="00D51373" w:rsidRPr="0074542D">
        <w:rPr>
          <w:rFonts w:ascii="Times New Roman" w:hAnsi="Times New Roman" w:cs="Times New Roman"/>
          <w:sz w:val="24"/>
          <w:szCs w:val="24"/>
        </w:rPr>
        <w:t xml:space="preserve"> toho istého</w:t>
      </w:r>
      <w:r w:rsidRPr="0074542D">
        <w:rPr>
          <w:rFonts w:ascii="Times New Roman" w:hAnsi="Times New Roman" w:cs="Times New Roman"/>
          <w:sz w:val="24"/>
          <w:szCs w:val="24"/>
        </w:rPr>
        <w:t xml:space="preserve"> finančného nástroja zaobchádzané </w:t>
      </w:r>
      <w:r w:rsidR="00D51373" w:rsidRPr="0074542D">
        <w:rPr>
          <w:rFonts w:ascii="Times New Roman" w:hAnsi="Times New Roman" w:cs="Times New Roman"/>
          <w:sz w:val="24"/>
          <w:szCs w:val="24"/>
        </w:rPr>
        <w:t xml:space="preserve">u prijímajúceho základného subjektu </w:t>
      </w:r>
      <w:r w:rsidRPr="0074542D">
        <w:rPr>
          <w:rFonts w:ascii="Times New Roman" w:hAnsi="Times New Roman" w:cs="Times New Roman"/>
          <w:sz w:val="24"/>
          <w:szCs w:val="24"/>
        </w:rPr>
        <w:t xml:space="preserve">ako s </w:t>
      </w:r>
      <w:r w:rsidR="004103A0" w:rsidRPr="0074542D">
        <w:rPr>
          <w:rFonts w:ascii="Times New Roman" w:hAnsi="Times New Roman" w:cs="Times New Roman"/>
          <w:sz w:val="24"/>
          <w:szCs w:val="24"/>
        </w:rPr>
        <w:t>vylúčenou dividendou</w:t>
      </w:r>
      <w:r w:rsidRPr="0074542D">
        <w:rPr>
          <w:rFonts w:ascii="Times New Roman" w:hAnsi="Times New Roman" w:cs="Times New Roman"/>
          <w:sz w:val="24"/>
          <w:szCs w:val="24"/>
        </w:rPr>
        <w:t xml:space="preserve"> (ktor</w:t>
      </w:r>
      <w:r w:rsidR="004103A0" w:rsidRPr="0074542D">
        <w:rPr>
          <w:rFonts w:ascii="Times New Roman" w:hAnsi="Times New Roman" w:cs="Times New Roman"/>
          <w:sz w:val="24"/>
          <w:szCs w:val="24"/>
        </w:rPr>
        <w:t>á</w:t>
      </w:r>
      <w:r w:rsidRPr="0074542D">
        <w:rPr>
          <w:rFonts w:ascii="Times New Roman" w:hAnsi="Times New Roman" w:cs="Times New Roman"/>
          <w:sz w:val="24"/>
          <w:szCs w:val="24"/>
        </w:rPr>
        <w:t xml:space="preserve"> by nebol</w:t>
      </w:r>
      <w:r w:rsidR="004103A0" w:rsidRPr="0074542D">
        <w:rPr>
          <w:rFonts w:ascii="Times New Roman" w:hAnsi="Times New Roman" w:cs="Times New Roman"/>
          <w:sz w:val="24"/>
          <w:szCs w:val="24"/>
        </w:rPr>
        <w:t>a</w:t>
      </w:r>
      <w:r w:rsidRPr="0074542D">
        <w:rPr>
          <w:rFonts w:ascii="Times New Roman" w:hAnsi="Times New Roman" w:cs="Times New Roman"/>
          <w:sz w:val="24"/>
          <w:szCs w:val="24"/>
        </w:rPr>
        <w:t xml:space="preserve"> zahrnut</w:t>
      </w:r>
      <w:r w:rsidR="004103A0" w:rsidRPr="0074542D">
        <w:rPr>
          <w:rFonts w:ascii="Times New Roman" w:hAnsi="Times New Roman" w:cs="Times New Roman"/>
          <w:sz w:val="24"/>
          <w:szCs w:val="24"/>
        </w:rPr>
        <w:t>á</w:t>
      </w:r>
      <w:r w:rsidRPr="0074542D">
        <w:rPr>
          <w:rFonts w:ascii="Times New Roman" w:hAnsi="Times New Roman" w:cs="Times New Roman"/>
          <w:sz w:val="24"/>
          <w:szCs w:val="24"/>
        </w:rPr>
        <w:t xml:space="preserve"> do oprávneného príjmu</w:t>
      </w:r>
      <w:r w:rsidR="004103A0" w:rsidRPr="0074542D">
        <w:rPr>
          <w:rFonts w:ascii="Times New Roman" w:hAnsi="Times New Roman" w:cs="Times New Roman"/>
          <w:sz w:val="24"/>
          <w:szCs w:val="24"/>
        </w:rPr>
        <w:t xml:space="preserve"> alebo oprávnenej straty</w:t>
      </w:r>
      <w:r w:rsidRPr="0074542D">
        <w:rPr>
          <w:rFonts w:ascii="Times New Roman" w:hAnsi="Times New Roman" w:cs="Times New Roman"/>
          <w:sz w:val="24"/>
          <w:szCs w:val="24"/>
        </w:rPr>
        <w:t xml:space="preserve"> </w:t>
      </w:r>
      <w:r w:rsidR="00D51373" w:rsidRPr="0074542D">
        <w:rPr>
          <w:rFonts w:ascii="Times New Roman" w:hAnsi="Times New Roman" w:cs="Times New Roman"/>
          <w:sz w:val="24"/>
          <w:szCs w:val="24"/>
        </w:rPr>
        <w:t>základného subjektu</w:t>
      </w:r>
      <w:r w:rsidRPr="0074542D">
        <w:rPr>
          <w:rFonts w:ascii="Times New Roman" w:hAnsi="Times New Roman" w:cs="Times New Roman"/>
          <w:sz w:val="24"/>
          <w:szCs w:val="24"/>
        </w:rPr>
        <w:t>)</w:t>
      </w:r>
      <w:r w:rsidR="0099003A" w:rsidRPr="0074542D">
        <w:rPr>
          <w:rFonts w:ascii="Times New Roman" w:hAnsi="Times New Roman" w:cs="Times New Roman"/>
          <w:sz w:val="24"/>
          <w:szCs w:val="24"/>
        </w:rPr>
        <w:t xml:space="preserve">, pričom </w:t>
      </w:r>
      <w:r w:rsidRPr="0074542D">
        <w:rPr>
          <w:rFonts w:ascii="Times New Roman" w:hAnsi="Times New Roman" w:cs="Times New Roman"/>
          <w:sz w:val="24"/>
          <w:szCs w:val="24"/>
        </w:rPr>
        <w:t>u</w:t>
      </w:r>
      <w:r w:rsidR="00D51373" w:rsidRPr="0074542D">
        <w:rPr>
          <w:rFonts w:ascii="Times New Roman" w:hAnsi="Times New Roman" w:cs="Times New Roman"/>
          <w:sz w:val="24"/>
          <w:szCs w:val="24"/>
        </w:rPr>
        <w:t xml:space="preserve"> vyplácajúceho základného subjektu </w:t>
      </w:r>
      <w:r w:rsidR="004103A0" w:rsidRPr="0074542D">
        <w:rPr>
          <w:rFonts w:ascii="Times New Roman" w:hAnsi="Times New Roman" w:cs="Times New Roman"/>
          <w:sz w:val="24"/>
          <w:szCs w:val="24"/>
        </w:rPr>
        <w:t xml:space="preserve">by </w:t>
      </w:r>
      <w:r w:rsidRPr="0074542D">
        <w:rPr>
          <w:rFonts w:ascii="Times New Roman" w:hAnsi="Times New Roman" w:cs="Times New Roman"/>
          <w:sz w:val="24"/>
          <w:szCs w:val="24"/>
        </w:rPr>
        <w:t>bola táto platba považovaná za náklad, ktorý by znižoval oprávnený príjem</w:t>
      </w:r>
      <w:r w:rsidR="004103A0" w:rsidRPr="0074542D">
        <w:rPr>
          <w:rFonts w:ascii="Times New Roman" w:hAnsi="Times New Roman" w:cs="Times New Roman"/>
          <w:sz w:val="24"/>
          <w:szCs w:val="24"/>
        </w:rPr>
        <w:t xml:space="preserve"> alebo oprávnenú stratu</w:t>
      </w:r>
      <w:r w:rsidRPr="0074542D">
        <w:rPr>
          <w:rFonts w:ascii="Times New Roman" w:hAnsi="Times New Roman" w:cs="Times New Roman"/>
          <w:sz w:val="24"/>
          <w:szCs w:val="24"/>
        </w:rPr>
        <w:t xml:space="preserve"> </w:t>
      </w:r>
      <w:r w:rsidR="00D51373" w:rsidRPr="0074542D">
        <w:rPr>
          <w:rFonts w:ascii="Times New Roman" w:hAnsi="Times New Roman" w:cs="Times New Roman"/>
          <w:sz w:val="24"/>
          <w:szCs w:val="24"/>
        </w:rPr>
        <w:t>tohto základného subjektu</w:t>
      </w:r>
      <w:r w:rsidRPr="0074542D">
        <w:rPr>
          <w:rFonts w:ascii="Times New Roman" w:hAnsi="Times New Roman" w:cs="Times New Roman"/>
          <w:sz w:val="24"/>
          <w:szCs w:val="24"/>
        </w:rPr>
        <w:t>.</w:t>
      </w:r>
    </w:p>
    <w:p w14:paraId="317BABEC" w14:textId="14BBE0DA" w:rsidR="00EE0E07" w:rsidRPr="0074542D" w:rsidRDefault="00EE0E07" w:rsidP="0074542D">
      <w:pPr>
        <w:spacing w:after="60" w:line="240" w:lineRule="auto"/>
        <w:jc w:val="both"/>
        <w:rPr>
          <w:rFonts w:ascii="Times New Roman" w:hAnsi="Times New Roman" w:cs="Times New Roman"/>
          <w:i/>
          <w:sz w:val="24"/>
          <w:szCs w:val="24"/>
        </w:rPr>
      </w:pPr>
      <w:r w:rsidRPr="0074542D">
        <w:rPr>
          <w:rFonts w:ascii="Times New Roman" w:hAnsi="Times New Roman" w:cs="Times New Roman"/>
          <w:i/>
          <w:sz w:val="24"/>
          <w:szCs w:val="24"/>
        </w:rPr>
        <w:t xml:space="preserve">Uvedená úprava vychádza z doplnenia komentára k definícii vlastníckeho podielu v článku 10.1 globálnych modelových pravidiel proti narúšaniu základu dane OECD (administratívne usmernenie z 1.2.2023). </w:t>
      </w:r>
    </w:p>
    <w:p w14:paraId="731F51C2" w14:textId="38326829" w:rsidR="00020DF5" w:rsidRPr="0074542D" w:rsidRDefault="00020DF5"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 xml:space="preserve">Doterajší odsek 3 sa označuje ako odsek 6. </w:t>
      </w:r>
    </w:p>
    <w:p w14:paraId="52A8BF30" w14:textId="77777777" w:rsidR="004132AC" w:rsidRPr="0074542D" w:rsidRDefault="004132AC" w:rsidP="0074542D">
      <w:pPr>
        <w:spacing w:after="60" w:line="240" w:lineRule="auto"/>
        <w:jc w:val="both"/>
        <w:rPr>
          <w:rFonts w:ascii="Times New Roman" w:hAnsi="Times New Roman" w:cs="Times New Roman"/>
          <w:b/>
          <w:sz w:val="24"/>
          <w:szCs w:val="24"/>
        </w:rPr>
      </w:pPr>
    </w:p>
    <w:p w14:paraId="5D3654B2" w14:textId="5C35CCC8" w:rsidR="003425B4" w:rsidRPr="0074542D" w:rsidRDefault="0079416B" w:rsidP="0074542D">
      <w:pPr>
        <w:spacing w:after="60" w:line="240" w:lineRule="auto"/>
        <w:jc w:val="both"/>
        <w:rPr>
          <w:rFonts w:ascii="Times New Roman" w:hAnsi="Times New Roman" w:cs="Times New Roman"/>
          <w:b/>
          <w:sz w:val="24"/>
          <w:szCs w:val="24"/>
        </w:rPr>
      </w:pPr>
      <w:r w:rsidRPr="0074542D">
        <w:rPr>
          <w:rFonts w:ascii="Times New Roman" w:hAnsi="Times New Roman" w:cs="Times New Roman"/>
          <w:b/>
          <w:sz w:val="24"/>
          <w:szCs w:val="24"/>
        </w:rPr>
        <w:t>K bodu 13</w:t>
      </w:r>
      <w:r w:rsidR="00B86708" w:rsidRPr="0074542D">
        <w:rPr>
          <w:rFonts w:ascii="Times New Roman" w:hAnsi="Times New Roman" w:cs="Times New Roman"/>
          <w:b/>
          <w:sz w:val="24"/>
          <w:szCs w:val="24"/>
        </w:rPr>
        <w:t xml:space="preserve"> - § 6 ods. 6</w:t>
      </w:r>
    </w:p>
    <w:p w14:paraId="02F603ED" w14:textId="66C14C16" w:rsidR="001A0F20" w:rsidRPr="0074542D" w:rsidRDefault="001A0F20"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 6 odsek 6 vymedzuje, že v prípade využitia zabezpečovacieho nástroja za účelom zabezpečenia rizika vzniku kurzových rozdielov v súvislosti s vlastníckym podielom v prípadoch, keď materský subjekt a dcérsky subjekt používajú na účtovanie a vykazovanie inú funkčnú menu, podávajúci subjekt môže po splnení stanovených podmienok rozhodnúť o zahrnutí kurzových ziskov alebo kurzových strát</w:t>
      </w:r>
      <w:r w:rsidR="009E51EF" w:rsidRPr="0074542D">
        <w:rPr>
          <w:rFonts w:ascii="Times New Roman" w:hAnsi="Times New Roman" w:cs="Times New Roman"/>
          <w:sz w:val="24"/>
          <w:szCs w:val="24"/>
        </w:rPr>
        <w:t xml:space="preserve"> zo zabezpečovacieho nástroja </w:t>
      </w:r>
      <w:r w:rsidRPr="0074542D">
        <w:rPr>
          <w:rFonts w:ascii="Times New Roman" w:hAnsi="Times New Roman" w:cs="Times New Roman"/>
          <w:sz w:val="24"/>
          <w:szCs w:val="24"/>
        </w:rPr>
        <w:t>do vylúčeného zisku alebo straty v súvislosti s vlastníckym podielom</w:t>
      </w:r>
      <w:r w:rsidR="009E51EF" w:rsidRPr="0074542D">
        <w:rPr>
          <w:rFonts w:ascii="Times New Roman" w:hAnsi="Times New Roman" w:cs="Times New Roman"/>
          <w:sz w:val="24"/>
          <w:szCs w:val="24"/>
        </w:rPr>
        <w:t xml:space="preserve"> podľa</w:t>
      </w:r>
      <w:r w:rsidR="000153C2">
        <w:rPr>
          <w:rFonts w:ascii="Times New Roman" w:hAnsi="Times New Roman" w:cs="Times New Roman"/>
          <w:sz w:val="24"/>
          <w:szCs w:val="24"/>
        </w:rPr>
        <w:t xml:space="preserve"> § 6</w:t>
      </w:r>
      <w:r w:rsidR="009E51EF" w:rsidRPr="0074542D">
        <w:rPr>
          <w:rFonts w:ascii="Times New Roman" w:hAnsi="Times New Roman" w:cs="Times New Roman"/>
          <w:sz w:val="24"/>
          <w:szCs w:val="24"/>
        </w:rPr>
        <w:t xml:space="preserve"> odseku 2 písm. c)</w:t>
      </w:r>
      <w:r w:rsidRPr="0074542D">
        <w:rPr>
          <w:rFonts w:ascii="Times New Roman" w:hAnsi="Times New Roman" w:cs="Times New Roman"/>
          <w:sz w:val="24"/>
          <w:szCs w:val="24"/>
        </w:rPr>
        <w:t xml:space="preserve">.  Ak sú kurzové zisky predmetom dane z príjmov, suma zahrnutých daní sa upraví podľa § 17 odsek 2 písm. a). </w:t>
      </w:r>
    </w:p>
    <w:p w14:paraId="205A8BA2" w14:textId="1AD2E3B0" w:rsidR="00527136" w:rsidRPr="0074542D" w:rsidRDefault="00527136" w:rsidP="0074542D">
      <w:pPr>
        <w:spacing w:after="60" w:line="240" w:lineRule="auto"/>
        <w:jc w:val="both"/>
        <w:rPr>
          <w:rFonts w:ascii="Times New Roman" w:hAnsi="Times New Roman" w:cs="Times New Roman"/>
          <w:i/>
          <w:sz w:val="24"/>
          <w:szCs w:val="24"/>
        </w:rPr>
      </w:pPr>
      <w:r w:rsidRPr="0074542D">
        <w:rPr>
          <w:rFonts w:ascii="Times New Roman" w:hAnsi="Times New Roman" w:cs="Times New Roman"/>
          <w:i/>
          <w:sz w:val="24"/>
          <w:szCs w:val="24"/>
        </w:rPr>
        <w:t xml:space="preserve">Uvedená úprava vychádza z doplnenia komentára k článku 3.2.1(c) globálnych modelových pravidiel proti narúšaniu základu dane OECD (administratívne usmernenie z 1.2.2023). </w:t>
      </w:r>
    </w:p>
    <w:p w14:paraId="7B3986B6" w14:textId="77777777" w:rsidR="00A768C7" w:rsidRPr="0074542D" w:rsidRDefault="00A768C7" w:rsidP="0074542D">
      <w:pPr>
        <w:spacing w:after="60" w:line="240" w:lineRule="auto"/>
        <w:jc w:val="both"/>
        <w:rPr>
          <w:rFonts w:ascii="Times New Roman" w:hAnsi="Times New Roman" w:cs="Times New Roman"/>
          <w:sz w:val="24"/>
          <w:szCs w:val="24"/>
        </w:rPr>
      </w:pPr>
    </w:p>
    <w:p w14:paraId="6E461190" w14:textId="1666BD0D" w:rsidR="003425B4" w:rsidRPr="0074542D" w:rsidRDefault="003425B4" w:rsidP="0074542D">
      <w:pPr>
        <w:spacing w:after="60" w:line="240" w:lineRule="auto"/>
        <w:jc w:val="both"/>
        <w:rPr>
          <w:rFonts w:ascii="Times New Roman" w:hAnsi="Times New Roman" w:cs="Times New Roman"/>
          <w:b/>
          <w:sz w:val="24"/>
          <w:szCs w:val="24"/>
        </w:rPr>
      </w:pPr>
      <w:r w:rsidRPr="0074542D">
        <w:rPr>
          <w:rFonts w:ascii="Times New Roman" w:hAnsi="Times New Roman" w:cs="Times New Roman"/>
          <w:b/>
          <w:sz w:val="24"/>
          <w:szCs w:val="24"/>
        </w:rPr>
        <w:t>K bodu 1</w:t>
      </w:r>
      <w:r w:rsidR="0079416B" w:rsidRPr="0074542D">
        <w:rPr>
          <w:rFonts w:ascii="Times New Roman" w:hAnsi="Times New Roman" w:cs="Times New Roman"/>
          <w:b/>
          <w:sz w:val="24"/>
          <w:szCs w:val="24"/>
        </w:rPr>
        <w:t>4</w:t>
      </w:r>
      <w:r w:rsidRPr="0074542D">
        <w:rPr>
          <w:rFonts w:ascii="Times New Roman" w:hAnsi="Times New Roman" w:cs="Times New Roman"/>
          <w:b/>
          <w:sz w:val="24"/>
          <w:szCs w:val="24"/>
        </w:rPr>
        <w:t xml:space="preserve"> </w:t>
      </w:r>
      <w:r w:rsidR="0063441A" w:rsidRPr="0074542D">
        <w:rPr>
          <w:rFonts w:ascii="Times New Roman" w:hAnsi="Times New Roman" w:cs="Times New Roman"/>
          <w:b/>
          <w:sz w:val="24"/>
          <w:szCs w:val="24"/>
        </w:rPr>
        <w:t>- §</w:t>
      </w:r>
      <w:r w:rsidR="00372AD6" w:rsidRPr="0074542D">
        <w:rPr>
          <w:rFonts w:ascii="Times New Roman" w:hAnsi="Times New Roman" w:cs="Times New Roman"/>
          <w:b/>
          <w:sz w:val="24"/>
          <w:szCs w:val="24"/>
        </w:rPr>
        <w:t xml:space="preserve"> </w:t>
      </w:r>
      <w:r w:rsidR="0063441A" w:rsidRPr="0074542D">
        <w:rPr>
          <w:rFonts w:ascii="Times New Roman" w:hAnsi="Times New Roman" w:cs="Times New Roman"/>
          <w:b/>
          <w:sz w:val="24"/>
          <w:szCs w:val="24"/>
        </w:rPr>
        <w:t>6a a §</w:t>
      </w:r>
      <w:r w:rsidR="00372AD6" w:rsidRPr="0074542D">
        <w:rPr>
          <w:rFonts w:ascii="Times New Roman" w:hAnsi="Times New Roman" w:cs="Times New Roman"/>
          <w:b/>
          <w:sz w:val="24"/>
          <w:szCs w:val="24"/>
        </w:rPr>
        <w:t xml:space="preserve"> </w:t>
      </w:r>
      <w:r w:rsidR="0063441A" w:rsidRPr="0074542D">
        <w:rPr>
          <w:rFonts w:ascii="Times New Roman" w:hAnsi="Times New Roman" w:cs="Times New Roman"/>
          <w:b/>
          <w:sz w:val="24"/>
          <w:szCs w:val="24"/>
        </w:rPr>
        <w:t>6c</w:t>
      </w:r>
    </w:p>
    <w:p w14:paraId="46A11060" w14:textId="2FA38CF6" w:rsidR="00CF2264" w:rsidRPr="0074542D" w:rsidRDefault="00AD5736"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Podľa § 6 odsek 1 pí</w:t>
      </w:r>
      <w:r w:rsidR="000153C2">
        <w:rPr>
          <w:rFonts w:ascii="Times New Roman" w:hAnsi="Times New Roman" w:cs="Times New Roman"/>
          <w:sz w:val="24"/>
          <w:szCs w:val="24"/>
        </w:rPr>
        <w:t>sm. c) a odseku 2 písm. c) sa zo</w:t>
      </w:r>
      <w:r w:rsidRPr="0074542D">
        <w:rPr>
          <w:rFonts w:ascii="Times New Roman" w:hAnsi="Times New Roman" w:cs="Times New Roman"/>
          <w:sz w:val="24"/>
          <w:szCs w:val="24"/>
        </w:rPr>
        <w:t xml:space="preserve"> zisku alebo straty základného subjektu </w:t>
      </w:r>
      <w:r w:rsidR="000153C2">
        <w:rPr>
          <w:rFonts w:ascii="Times New Roman" w:hAnsi="Times New Roman" w:cs="Times New Roman"/>
          <w:sz w:val="24"/>
          <w:szCs w:val="24"/>
        </w:rPr>
        <w:t xml:space="preserve">z finančného účtovníctva </w:t>
      </w:r>
      <w:r w:rsidRPr="0074542D">
        <w:rPr>
          <w:rFonts w:ascii="Times New Roman" w:hAnsi="Times New Roman" w:cs="Times New Roman"/>
          <w:sz w:val="24"/>
          <w:szCs w:val="24"/>
        </w:rPr>
        <w:t xml:space="preserve">vylúči zisk alebo strata základného subjektu vzniknuté v súvislosti s </w:t>
      </w:r>
      <w:r w:rsidRPr="0074542D">
        <w:rPr>
          <w:rFonts w:ascii="Times New Roman" w:hAnsi="Times New Roman" w:cs="Times New Roman"/>
          <w:sz w:val="24"/>
          <w:szCs w:val="24"/>
        </w:rPr>
        <w:lastRenderedPageBreak/>
        <w:t xml:space="preserve">vlastníckym podielom. </w:t>
      </w:r>
      <w:r w:rsidR="00372AD6" w:rsidRPr="0074542D">
        <w:rPr>
          <w:rFonts w:ascii="Times New Roman" w:hAnsi="Times New Roman" w:cs="Times New Roman"/>
          <w:sz w:val="24"/>
          <w:szCs w:val="24"/>
        </w:rPr>
        <w:t>Ak bol vylúčený zisk predmetom dane z príjmov, základný subjekt je povinný pri výpočte sumy upravených zahrnutých daní postupovať podľa 17 odsek 2 pí</w:t>
      </w:r>
      <w:r w:rsidR="000153C2">
        <w:rPr>
          <w:rFonts w:ascii="Times New Roman" w:hAnsi="Times New Roman" w:cs="Times New Roman"/>
          <w:sz w:val="24"/>
          <w:szCs w:val="24"/>
        </w:rPr>
        <w:t xml:space="preserve">sm. a) a § 18 odsek 5 písm. a). To znamená, že suma zahrnutých daní základného subjektu sa zníži </w:t>
      </w:r>
      <w:r w:rsidR="003B7C29">
        <w:rPr>
          <w:rFonts w:ascii="Times New Roman" w:hAnsi="Times New Roman" w:cs="Times New Roman"/>
          <w:sz w:val="24"/>
          <w:szCs w:val="24"/>
        </w:rPr>
        <w:t>o </w:t>
      </w:r>
      <w:r w:rsidR="000153C2">
        <w:rPr>
          <w:rFonts w:ascii="Times New Roman" w:hAnsi="Times New Roman" w:cs="Times New Roman"/>
          <w:sz w:val="24"/>
          <w:szCs w:val="24"/>
        </w:rPr>
        <w:t>splatnú alebo odloženú daň z</w:t>
      </w:r>
      <w:r w:rsidR="003B7C29">
        <w:rPr>
          <w:rFonts w:ascii="Times New Roman" w:hAnsi="Times New Roman" w:cs="Times New Roman"/>
          <w:sz w:val="24"/>
          <w:szCs w:val="24"/>
        </w:rPr>
        <w:t> </w:t>
      </w:r>
      <w:r w:rsidR="000153C2">
        <w:rPr>
          <w:rFonts w:ascii="Times New Roman" w:hAnsi="Times New Roman" w:cs="Times New Roman"/>
          <w:sz w:val="24"/>
          <w:szCs w:val="24"/>
        </w:rPr>
        <w:t>p</w:t>
      </w:r>
      <w:r w:rsidR="003B7C29">
        <w:rPr>
          <w:rFonts w:ascii="Times New Roman" w:hAnsi="Times New Roman" w:cs="Times New Roman"/>
          <w:sz w:val="24"/>
          <w:szCs w:val="24"/>
        </w:rPr>
        <w:t>ríjmov, ktoré sa vykázali v súvislosti s prímom vylúčeným</w:t>
      </w:r>
      <w:r w:rsidR="000153C2">
        <w:rPr>
          <w:rFonts w:ascii="Times New Roman" w:hAnsi="Times New Roman" w:cs="Times New Roman"/>
          <w:sz w:val="24"/>
          <w:szCs w:val="24"/>
        </w:rPr>
        <w:t xml:space="preserve"> z výpočtu oprávneného príjmu alebo oprávnenej straty</w:t>
      </w:r>
      <w:r w:rsidR="003B7C29">
        <w:rPr>
          <w:rFonts w:ascii="Times New Roman" w:hAnsi="Times New Roman" w:cs="Times New Roman"/>
          <w:sz w:val="24"/>
          <w:szCs w:val="24"/>
        </w:rPr>
        <w:t xml:space="preserve"> základného subjektu</w:t>
      </w:r>
      <w:r w:rsidR="000153C2">
        <w:rPr>
          <w:rFonts w:ascii="Times New Roman" w:hAnsi="Times New Roman" w:cs="Times New Roman"/>
          <w:sz w:val="24"/>
          <w:szCs w:val="24"/>
        </w:rPr>
        <w:t xml:space="preserve">.  </w:t>
      </w:r>
    </w:p>
    <w:p w14:paraId="49591DD6" w14:textId="77AE7BE2" w:rsidR="00AD5736" w:rsidRPr="0074542D" w:rsidRDefault="00CF2264"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 </w:t>
      </w:r>
      <w:r w:rsidR="00AD5736" w:rsidRPr="0074542D">
        <w:rPr>
          <w:rFonts w:ascii="Times New Roman" w:hAnsi="Times New Roman" w:cs="Times New Roman"/>
          <w:sz w:val="24"/>
          <w:szCs w:val="24"/>
        </w:rPr>
        <w:t xml:space="preserve">6a stanovuje </w:t>
      </w:r>
      <w:r w:rsidRPr="0074542D">
        <w:rPr>
          <w:rFonts w:ascii="Times New Roman" w:hAnsi="Times New Roman" w:cs="Times New Roman"/>
          <w:sz w:val="24"/>
          <w:szCs w:val="24"/>
        </w:rPr>
        <w:t>v </w:t>
      </w:r>
      <w:r w:rsidR="00AD5736" w:rsidRPr="0074542D">
        <w:rPr>
          <w:rFonts w:ascii="Times New Roman" w:hAnsi="Times New Roman" w:cs="Times New Roman"/>
          <w:sz w:val="24"/>
          <w:szCs w:val="24"/>
        </w:rPr>
        <w:t>súvislosti</w:t>
      </w:r>
      <w:r w:rsidRPr="0074542D">
        <w:rPr>
          <w:rFonts w:ascii="Times New Roman" w:hAnsi="Times New Roman" w:cs="Times New Roman"/>
          <w:sz w:val="24"/>
          <w:szCs w:val="24"/>
        </w:rPr>
        <w:t xml:space="preserve"> s </w:t>
      </w:r>
      <w:r w:rsidR="00AD5736" w:rsidRPr="0074542D">
        <w:rPr>
          <w:rFonts w:ascii="Times New Roman" w:hAnsi="Times New Roman" w:cs="Times New Roman"/>
          <w:sz w:val="24"/>
          <w:szCs w:val="24"/>
        </w:rPr>
        <w:t>týmto pravidlom výnimku, tzn. podávajúci subjekt môže prijať rozhodnutie, na základe ktorého sa v</w:t>
      </w:r>
      <w:r w:rsidR="00FC44BC" w:rsidRPr="0074542D">
        <w:rPr>
          <w:rFonts w:ascii="Times New Roman" w:hAnsi="Times New Roman" w:cs="Times New Roman"/>
          <w:sz w:val="24"/>
          <w:szCs w:val="24"/>
        </w:rPr>
        <w:t xml:space="preserve"> zisku alebo strate </w:t>
      </w:r>
      <w:r w:rsidR="00AD5736" w:rsidRPr="0074542D">
        <w:rPr>
          <w:rFonts w:ascii="Times New Roman" w:hAnsi="Times New Roman" w:cs="Times New Roman"/>
          <w:sz w:val="24"/>
          <w:szCs w:val="24"/>
        </w:rPr>
        <w:t>základného subjektu</w:t>
      </w:r>
      <w:r w:rsidR="00FC44BC" w:rsidRPr="0074542D">
        <w:rPr>
          <w:rFonts w:ascii="Times New Roman" w:hAnsi="Times New Roman" w:cs="Times New Roman"/>
          <w:sz w:val="24"/>
          <w:szCs w:val="24"/>
        </w:rPr>
        <w:t xml:space="preserve"> z finančného účtovníctva</w:t>
      </w:r>
      <w:r w:rsidR="00AD5736" w:rsidRPr="0074542D">
        <w:rPr>
          <w:rFonts w:ascii="Times New Roman" w:hAnsi="Times New Roman" w:cs="Times New Roman"/>
          <w:sz w:val="24"/>
          <w:szCs w:val="24"/>
        </w:rPr>
        <w:t xml:space="preserve"> (vlastníka vlastníckeho po</w:t>
      </w:r>
      <w:r w:rsidRPr="0074542D">
        <w:rPr>
          <w:rFonts w:ascii="Times New Roman" w:hAnsi="Times New Roman" w:cs="Times New Roman"/>
          <w:sz w:val="24"/>
          <w:szCs w:val="24"/>
        </w:rPr>
        <w:t>dielu) ponechá</w:t>
      </w:r>
      <w:r w:rsidR="00372AD6" w:rsidRPr="0074542D">
        <w:rPr>
          <w:rFonts w:ascii="Times New Roman" w:hAnsi="Times New Roman" w:cs="Times New Roman"/>
          <w:sz w:val="24"/>
          <w:szCs w:val="24"/>
        </w:rPr>
        <w:t xml:space="preserve"> zisk alebo strata</w:t>
      </w:r>
      <w:r w:rsidR="00AD5736" w:rsidRPr="0074542D">
        <w:rPr>
          <w:rFonts w:ascii="Times New Roman" w:hAnsi="Times New Roman" w:cs="Times New Roman"/>
          <w:sz w:val="24"/>
          <w:szCs w:val="24"/>
        </w:rPr>
        <w:t xml:space="preserve"> vzniknuté v súvislosti s vlastníckym podielom, a to </w:t>
      </w:r>
      <w:r w:rsidR="00372AD6" w:rsidRPr="0074542D">
        <w:rPr>
          <w:rFonts w:ascii="Times New Roman" w:hAnsi="Times New Roman" w:cs="Times New Roman"/>
          <w:sz w:val="24"/>
          <w:szCs w:val="24"/>
        </w:rPr>
        <w:t xml:space="preserve">v troch vymedzených situáciách. Keďže v uvedených prípadoch sa zisk alebo strata základného subjektu </w:t>
      </w:r>
      <w:r w:rsidR="001545A2" w:rsidRPr="0074542D">
        <w:rPr>
          <w:rFonts w:ascii="Times New Roman" w:hAnsi="Times New Roman" w:cs="Times New Roman"/>
          <w:sz w:val="24"/>
          <w:szCs w:val="24"/>
        </w:rPr>
        <w:t xml:space="preserve">neupraví o vylúčený </w:t>
      </w:r>
      <w:r w:rsidR="00372AD6" w:rsidRPr="0074542D">
        <w:rPr>
          <w:rFonts w:ascii="Times New Roman" w:hAnsi="Times New Roman" w:cs="Times New Roman"/>
          <w:sz w:val="24"/>
          <w:szCs w:val="24"/>
        </w:rPr>
        <w:t>zisk</w:t>
      </w:r>
      <w:r w:rsidR="001545A2" w:rsidRPr="0074542D">
        <w:rPr>
          <w:rFonts w:ascii="Times New Roman" w:hAnsi="Times New Roman" w:cs="Times New Roman"/>
          <w:sz w:val="24"/>
          <w:szCs w:val="24"/>
        </w:rPr>
        <w:t xml:space="preserve"> v súvislosti s vlastníckym podielom</w:t>
      </w:r>
      <w:r w:rsidR="00372AD6" w:rsidRPr="0074542D">
        <w:rPr>
          <w:rFonts w:ascii="Times New Roman" w:hAnsi="Times New Roman" w:cs="Times New Roman"/>
          <w:sz w:val="24"/>
          <w:szCs w:val="24"/>
        </w:rPr>
        <w:t xml:space="preserve">, základný subjekt pri výpočte sumy upravených zahrnutých daní neuplatní </w:t>
      </w:r>
      <w:r w:rsidR="00AD5736" w:rsidRPr="0074542D">
        <w:rPr>
          <w:rFonts w:ascii="Times New Roman" w:hAnsi="Times New Roman" w:cs="Times New Roman"/>
          <w:sz w:val="24"/>
          <w:szCs w:val="24"/>
        </w:rPr>
        <w:t>§ 17 odsek 2 p</w:t>
      </w:r>
      <w:r w:rsidR="00372AD6" w:rsidRPr="0074542D">
        <w:rPr>
          <w:rFonts w:ascii="Times New Roman" w:hAnsi="Times New Roman" w:cs="Times New Roman"/>
          <w:sz w:val="24"/>
          <w:szCs w:val="24"/>
        </w:rPr>
        <w:t xml:space="preserve">ísm. a) a § 18 odsek 5 písm. a). </w:t>
      </w:r>
    </w:p>
    <w:p w14:paraId="7036701E" w14:textId="190F42F1" w:rsidR="001545A2" w:rsidRPr="0074542D" w:rsidRDefault="00922F74"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Prijaté rozhodnutie sa uplatňuje na všetky vlastnícke podiely základných subjektov nachádzajúcich sa v Slovenskej republike s výnimkou portfól</w:t>
      </w:r>
      <w:r w:rsidR="00013BC3">
        <w:rPr>
          <w:rFonts w:ascii="Times New Roman" w:hAnsi="Times New Roman" w:cs="Times New Roman"/>
          <w:sz w:val="24"/>
          <w:szCs w:val="24"/>
        </w:rPr>
        <w:t>iových podielov podľa § 2 </w:t>
      </w:r>
      <w:r w:rsidR="00CD4853">
        <w:rPr>
          <w:rFonts w:ascii="Times New Roman" w:hAnsi="Times New Roman" w:cs="Times New Roman"/>
          <w:sz w:val="24"/>
          <w:szCs w:val="24"/>
        </w:rPr>
        <w:t>písm. </w:t>
      </w:r>
      <w:r w:rsidRPr="0074542D">
        <w:rPr>
          <w:rFonts w:ascii="Times New Roman" w:hAnsi="Times New Roman" w:cs="Times New Roman"/>
          <w:sz w:val="24"/>
          <w:szCs w:val="24"/>
        </w:rPr>
        <w:t xml:space="preserve">m) tohto zákona. </w:t>
      </w:r>
    </w:p>
    <w:p w14:paraId="15B4601D" w14:textId="60838123" w:rsidR="00D31F95" w:rsidRDefault="00CF2264"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 xml:space="preserve">Ak však </w:t>
      </w:r>
      <w:r w:rsidR="00AF0DF9">
        <w:rPr>
          <w:rFonts w:ascii="Times New Roman" w:hAnsi="Times New Roman" w:cs="Times New Roman"/>
          <w:sz w:val="24"/>
          <w:szCs w:val="24"/>
        </w:rPr>
        <w:t>vlastnícky podiel spadne do definície kvalifikovaného vlastníckeho podielu podľa § 6a ods. 1 písm. a)</w:t>
      </w:r>
      <w:r w:rsidR="001925B0">
        <w:rPr>
          <w:rFonts w:ascii="Times New Roman" w:hAnsi="Times New Roman" w:cs="Times New Roman"/>
          <w:sz w:val="24"/>
          <w:szCs w:val="24"/>
        </w:rPr>
        <w:t xml:space="preserve"> (ide o investíciu v transparentnom subjekte)</w:t>
      </w:r>
      <w:r w:rsidR="0072737F">
        <w:rPr>
          <w:rFonts w:ascii="Times New Roman" w:hAnsi="Times New Roman" w:cs="Times New Roman"/>
          <w:sz w:val="24"/>
          <w:szCs w:val="24"/>
        </w:rPr>
        <w:t xml:space="preserve"> na zisk alebo stratu</w:t>
      </w:r>
      <w:r w:rsidR="00AF0DF9">
        <w:rPr>
          <w:rFonts w:ascii="Times New Roman" w:hAnsi="Times New Roman" w:cs="Times New Roman"/>
          <w:sz w:val="24"/>
          <w:szCs w:val="24"/>
        </w:rPr>
        <w:t xml:space="preserve"> plynúce z týchto</w:t>
      </w:r>
      <w:r w:rsidR="001C2C51">
        <w:rPr>
          <w:rFonts w:ascii="Times New Roman" w:hAnsi="Times New Roman" w:cs="Times New Roman"/>
          <w:sz w:val="24"/>
          <w:szCs w:val="24"/>
        </w:rPr>
        <w:t xml:space="preserve"> podielov sa uplatní iný postup. P</w:t>
      </w:r>
      <w:r w:rsidR="0072737F">
        <w:rPr>
          <w:rFonts w:ascii="Times New Roman" w:hAnsi="Times New Roman" w:cs="Times New Roman"/>
          <w:sz w:val="24"/>
          <w:szCs w:val="24"/>
        </w:rPr>
        <w:t>odľa</w:t>
      </w:r>
      <w:r w:rsidR="001C2C51">
        <w:rPr>
          <w:rFonts w:ascii="Times New Roman" w:hAnsi="Times New Roman" w:cs="Times New Roman"/>
          <w:sz w:val="24"/>
          <w:szCs w:val="24"/>
        </w:rPr>
        <w:t xml:space="preserve"> výnimky uvedenej v § 6a ods. 2 </w:t>
      </w:r>
      <w:r w:rsidR="00AF0DF9">
        <w:rPr>
          <w:rFonts w:ascii="Times New Roman" w:hAnsi="Times New Roman" w:cs="Times New Roman"/>
          <w:sz w:val="24"/>
          <w:szCs w:val="24"/>
        </w:rPr>
        <w:t>zisk alebo strata z</w:t>
      </w:r>
      <w:r w:rsidR="0072737F">
        <w:rPr>
          <w:rFonts w:ascii="Times New Roman" w:hAnsi="Times New Roman" w:cs="Times New Roman"/>
          <w:sz w:val="24"/>
          <w:szCs w:val="24"/>
        </w:rPr>
        <w:t> </w:t>
      </w:r>
      <w:r w:rsidR="00AF0DF9">
        <w:rPr>
          <w:rFonts w:ascii="Times New Roman" w:hAnsi="Times New Roman" w:cs="Times New Roman"/>
          <w:sz w:val="24"/>
          <w:szCs w:val="24"/>
        </w:rPr>
        <w:t>kvalifikovaného</w:t>
      </w:r>
      <w:r w:rsidR="0072737F">
        <w:rPr>
          <w:rFonts w:ascii="Times New Roman" w:hAnsi="Times New Roman" w:cs="Times New Roman"/>
          <w:sz w:val="24"/>
          <w:szCs w:val="24"/>
        </w:rPr>
        <w:t xml:space="preserve"> vlastníckeho podielu </w:t>
      </w:r>
      <w:r w:rsidR="001C2C51">
        <w:rPr>
          <w:rFonts w:ascii="Times New Roman" w:hAnsi="Times New Roman" w:cs="Times New Roman"/>
          <w:sz w:val="24"/>
          <w:szCs w:val="24"/>
        </w:rPr>
        <w:t xml:space="preserve">sa </w:t>
      </w:r>
      <w:r w:rsidR="0072737F">
        <w:rPr>
          <w:rFonts w:ascii="Times New Roman" w:hAnsi="Times New Roman" w:cs="Times New Roman"/>
          <w:sz w:val="24"/>
          <w:szCs w:val="24"/>
        </w:rPr>
        <w:t xml:space="preserve">vylúčia zo </w:t>
      </w:r>
      <w:r w:rsidR="00AF0DF9">
        <w:rPr>
          <w:rFonts w:ascii="Times New Roman" w:hAnsi="Times New Roman" w:cs="Times New Roman"/>
          <w:sz w:val="24"/>
          <w:szCs w:val="24"/>
        </w:rPr>
        <w:t>zisku alebo strat</w:t>
      </w:r>
      <w:r w:rsidR="001C2C51">
        <w:rPr>
          <w:rFonts w:ascii="Times New Roman" w:hAnsi="Times New Roman" w:cs="Times New Roman"/>
          <w:sz w:val="24"/>
          <w:szCs w:val="24"/>
        </w:rPr>
        <w:t>y</w:t>
      </w:r>
      <w:r w:rsidR="00AF0DF9">
        <w:rPr>
          <w:rFonts w:ascii="Times New Roman" w:hAnsi="Times New Roman" w:cs="Times New Roman"/>
          <w:sz w:val="24"/>
          <w:szCs w:val="24"/>
        </w:rPr>
        <w:t xml:space="preserve"> základného subjektu z finančného účtovníctva. </w:t>
      </w:r>
      <w:r w:rsidR="00D31F95">
        <w:rPr>
          <w:rFonts w:ascii="Times New Roman" w:hAnsi="Times New Roman" w:cs="Times New Roman"/>
          <w:sz w:val="24"/>
          <w:szCs w:val="24"/>
        </w:rPr>
        <w:t xml:space="preserve">Zisk z kvalifikovaného vlastníckeho podielu sa </w:t>
      </w:r>
      <w:r w:rsidR="001C2C51">
        <w:rPr>
          <w:rFonts w:ascii="Times New Roman" w:hAnsi="Times New Roman" w:cs="Times New Roman"/>
          <w:sz w:val="24"/>
          <w:szCs w:val="24"/>
        </w:rPr>
        <w:t xml:space="preserve">tým pádom </w:t>
      </w:r>
      <w:r w:rsidR="00D31F95">
        <w:rPr>
          <w:rFonts w:ascii="Times New Roman" w:hAnsi="Times New Roman" w:cs="Times New Roman"/>
          <w:sz w:val="24"/>
          <w:szCs w:val="24"/>
        </w:rPr>
        <w:t xml:space="preserve">odpočíta od zisku alebo straty základného subjektu z finančného účtovníctva a od </w:t>
      </w:r>
      <w:r w:rsidR="0014704F">
        <w:rPr>
          <w:rFonts w:ascii="Times New Roman" w:hAnsi="Times New Roman" w:cs="Times New Roman"/>
          <w:sz w:val="24"/>
          <w:szCs w:val="24"/>
        </w:rPr>
        <w:t xml:space="preserve">sumy </w:t>
      </w:r>
      <w:r w:rsidR="00D31F95">
        <w:rPr>
          <w:rFonts w:ascii="Times New Roman" w:hAnsi="Times New Roman" w:cs="Times New Roman"/>
          <w:sz w:val="24"/>
          <w:szCs w:val="24"/>
        </w:rPr>
        <w:t>zahrnutých daní základného subjektu sa odpočíta časť zahrnutých daní pripadajú na príjem (zisk) vylúčený z výpočtu oprávneného príjmu alebo straty základného subjektu. Podobne, strata z kvalifikovaného vlastníckeho podielu sa pripočíta k  zisku alebo strate základného subjektu z finančného účtovníctva</w:t>
      </w:r>
      <w:r w:rsidR="0014704F">
        <w:rPr>
          <w:rFonts w:ascii="Times New Roman" w:hAnsi="Times New Roman" w:cs="Times New Roman"/>
          <w:sz w:val="24"/>
          <w:szCs w:val="24"/>
        </w:rPr>
        <w:t xml:space="preserve"> a k</w:t>
      </w:r>
      <w:r w:rsidR="00D31F95">
        <w:rPr>
          <w:rFonts w:ascii="Times New Roman" w:hAnsi="Times New Roman" w:cs="Times New Roman"/>
          <w:sz w:val="24"/>
          <w:szCs w:val="24"/>
        </w:rPr>
        <w:t xml:space="preserve"> </w:t>
      </w:r>
      <w:r w:rsidR="0014704F">
        <w:rPr>
          <w:rFonts w:ascii="Times New Roman" w:hAnsi="Times New Roman" w:cs="Times New Roman"/>
          <w:sz w:val="24"/>
          <w:szCs w:val="24"/>
        </w:rPr>
        <w:t>sume zahrnutých daní</w:t>
      </w:r>
      <w:r w:rsidR="00C8333B">
        <w:rPr>
          <w:rFonts w:ascii="Times New Roman" w:hAnsi="Times New Roman" w:cs="Times New Roman"/>
          <w:sz w:val="24"/>
          <w:szCs w:val="24"/>
        </w:rPr>
        <w:t xml:space="preserve"> základného subjektu</w:t>
      </w:r>
      <w:r w:rsidR="0014704F">
        <w:rPr>
          <w:rFonts w:ascii="Times New Roman" w:hAnsi="Times New Roman" w:cs="Times New Roman"/>
          <w:sz w:val="24"/>
          <w:szCs w:val="24"/>
        </w:rPr>
        <w:t xml:space="preserve"> sa pripočíta kvalifikovaná daňová výhoda </w:t>
      </w:r>
      <w:r w:rsidR="00C8333B">
        <w:rPr>
          <w:rFonts w:ascii="Times New Roman" w:hAnsi="Times New Roman" w:cs="Times New Roman"/>
          <w:sz w:val="24"/>
          <w:szCs w:val="24"/>
        </w:rPr>
        <w:t xml:space="preserve">podľa § 6a ods. 4 až 8. </w:t>
      </w:r>
    </w:p>
    <w:p w14:paraId="0CFF2086" w14:textId="48C04F6C" w:rsidR="00EE019F" w:rsidRPr="0074542D" w:rsidRDefault="00EE019F" w:rsidP="0074542D">
      <w:pPr>
        <w:spacing w:after="60" w:line="240" w:lineRule="auto"/>
        <w:jc w:val="both"/>
        <w:rPr>
          <w:rFonts w:ascii="Times New Roman" w:hAnsi="Times New Roman" w:cs="Times New Roman"/>
          <w:i/>
          <w:sz w:val="24"/>
          <w:szCs w:val="24"/>
        </w:rPr>
      </w:pPr>
      <w:r w:rsidRPr="0074542D">
        <w:rPr>
          <w:rFonts w:ascii="Times New Roman" w:hAnsi="Times New Roman" w:cs="Times New Roman"/>
          <w:i/>
          <w:sz w:val="24"/>
          <w:szCs w:val="24"/>
        </w:rPr>
        <w:t xml:space="preserve">Uvedená úprava vychádza z doplnenia komentára k článku 3.2.1(c) globálnych modelových pravidiel proti narúšaniu základu dane OECD (administratívne usmernenie z 1.2.2023 a 13.7.2023). </w:t>
      </w:r>
    </w:p>
    <w:p w14:paraId="4844FFAD" w14:textId="636353A9" w:rsidR="00480680" w:rsidRPr="0074542D" w:rsidRDefault="00480680"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 xml:space="preserve">V § 6c </w:t>
      </w:r>
      <w:r w:rsidR="005E433E" w:rsidRPr="0074542D">
        <w:rPr>
          <w:rFonts w:ascii="Times New Roman" w:hAnsi="Times New Roman" w:cs="Times New Roman"/>
          <w:sz w:val="24"/>
          <w:szCs w:val="24"/>
        </w:rPr>
        <w:t xml:space="preserve">sa upravuje </w:t>
      </w:r>
      <w:r w:rsidRPr="0074542D">
        <w:rPr>
          <w:rFonts w:ascii="Times New Roman" w:hAnsi="Times New Roman" w:cs="Times New Roman"/>
          <w:sz w:val="24"/>
          <w:szCs w:val="24"/>
        </w:rPr>
        <w:t xml:space="preserve">problematika odpusteného dlhu, ktorý je uplatnený v prípade, keď </w:t>
      </w:r>
      <w:r w:rsidR="00CE75F7">
        <w:rPr>
          <w:rFonts w:ascii="Times New Roman" w:hAnsi="Times New Roman" w:cs="Times New Roman"/>
          <w:sz w:val="24"/>
          <w:szCs w:val="24"/>
        </w:rPr>
        <w:t>veriteľ odpustí základnému subjektu dlžnú čiastku</w:t>
      </w:r>
      <w:r w:rsidRPr="0074542D">
        <w:rPr>
          <w:rFonts w:ascii="Times New Roman" w:hAnsi="Times New Roman" w:cs="Times New Roman"/>
          <w:sz w:val="24"/>
          <w:szCs w:val="24"/>
        </w:rPr>
        <w:t xml:space="preserve"> be</w:t>
      </w:r>
      <w:r w:rsidR="00CE75F7">
        <w:rPr>
          <w:rFonts w:ascii="Times New Roman" w:hAnsi="Times New Roman" w:cs="Times New Roman"/>
          <w:sz w:val="24"/>
          <w:szCs w:val="24"/>
        </w:rPr>
        <w:t>z toho, aby bola úplne splatená</w:t>
      </w:r>
      <w:r w:rsidRPr="0074542D">
        <w:rPr>
          <w:rFonts w:ascii="Times New Roman" w:hAnsi="Times New Roman" w:cs="Times New Roman"/>
          <w:sz w:val="24"/>
          <w:szCs w:val="24"/>
        </w:rPr>
        <w:t xml:space="preserve"> a základný subjekt je oslobodený od akejkoľvek ďalšej povinnosti</w:t>
      </w:r>
      <w:r w:rsidR="00CE75F7">
        <w:rPr>
          <w:rFonts w:ascii="Times New Roman" w:hAnsi="Times New Roman" w:cs="Times New Roman"/>
          <w:sz w:val="24"/>
          <w:szCs w:val="24"/>
        </w:rPr>
        <w:t xml:space="preserve"> dlžnú</w:t>
      </w:r>
      <w:r w:rsidRPr="0074542D">
        <w:rPr>
          <w:rFonts w:ascii="Times New Roman" w:hAnsi="Times New Roman" w:cs="Times New Roman"/>
          <w:sz w:val="24"/>
          <w:szCs w:val="24"/>
        </w:rPr>
        <w:t xml:space="preserve"> sumu zaplatiť. </w:t>
      </w:r>
    </w:p>
    <w:p w14:paraId="573E1650" w14:textId="648CE9A6" w:rsidR="00480680" w:rsidRPr="0074542D" w:rsidRDefault="005E433E"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 xml:space="preserve">Ustanovenia § 6c sa vzťahujú </w:t>
      </w:r>
      <w:r w:rsidR="00480680" w:rsidRPr="0074542D">
        <w:rPr>
          <w:rFonts w:ascii="Times New Roman" w:hAnsi="Times New Roman" w:cs="Times New Roman"/>
          <w:sz w:val="24"/>
          <w:szCs w:val="24"/>
        </w:rPr>
        <w:t>výlučne na dlžníka.</w:t>
      </w:r>
      <w:r w:rsidR="0079416B" w:rsidRPr="0074542D">
        <w:rPr>
          <w:rFonts w:ascii="Times New Roman" w:hAnsi="Times New Roman" w:cs="Times New Roman"/>
          <w:sz w:val="24"/>
          <w:szCs w:val="24"/>
        </w:rPr>
        <w:t xml:space="preserve"> </w:t>
      </w:r>
      <w:r w:rsidR="00480680" w:rsidRPr="0074542D">
        <w:rPr>
          <w:rFonts w:ascii="Times New Roman" w:hAnsi="Times New Roman" w:cs="Times New Roman"/>
          <w:sz w:val="24"/>
          <w:szCs w:val="24"/>
        </w:rPr>
        <w:t>Tieto ustanovenia</w:t>
      </w:r>
      <w:r w:rsidRPr="0074542D">
        <w:rPr>
          <w:rFonts w:ascii="Times New Roman" w:hAnsi="Times New Roman" w:cs="Times New Roman"/>
          <w:sz w:val="24"/>
          <w:szCs w:val="24"/>
        </w:rPr>
        <w:t xml:space="preserve"> sú zavedené </w:t>
      </w:r>
      <w:r w:rsidR="0079416B" w:rsidRPr="0074542D">
        <w:rPr>
          <w:rFonts w:ascii="Times New Roman" w:hAnsi="Times New Roman" w:cs="Times New Roman"/>
          <w:sz w:val="24"/>
          <w:szCs w:val="24"/>
        </w:rPr>
        <w:t xml:space="preserve">najmä </w:t>
      </w:r>
      <w:r w:rsidRPr="0074542D">
        <w:rPr>
          <w:rFonts w:ascii="Times New Roman" w:hAnsi="Times New Roman" w:cs="Times New Roman"/>
          <w:sz w:val="24"/>
          <w:szCs w:val="24"/>
        </w:rPr>
        <w:t>pre</w:t>
      </w:r>
      <w:r w:rsidR="00480680" w:rsidRPr="0074542D">
        <w:rPr>
          <w:rFonts w:ascii="Times New Roman" w:hAnsi="Times New Roman" w:cs="Times New Roman"/>
          <w:sz w:val="24"/>
          <w:szCs w:val="24"/>
        </w:rPr>
        <w:t xml:space="preserve"> riešenie špecifických situácií, keď veritelia pristupujú k odpusteniu dlhov v rámci konkurzných konaní alebo </w:t>
      </w:r>
      <w:r w:rsidR="0079416B" w:rsidRPr="0074542D">
        <w:rPr>
          <w:rFonts w:ascii="Times New Roman" w:hAnsi="Times New Roman" w:cs="Times New Roman"/>
          <w:sz w:val="24"/>
          <w:szCs w:val="24"/>
        </w:rPr>
        <w:t>reštrukturalizácií</w:t>
      </w:r>
      <w:r w:rsidR="00480680" w:rsidRPr="0074542D">
        <w:rPr>
          <w:rFonts w:ascii="Times New Roman" w:hAnsi="Times New Roman" w:cs="Times New Roman"/>
          <w:sz w:val="24"/>
          <w:szCs w:val="24"/>
        </w:rPr>
        <w:t xml:space="preserve">. </w:t>
      </w:r>
    </w:p>
    <w:p w14:paraId="043F5C61" w14:textId="6553B6D5" w:rsidR="00DB6A34" w:rsidRPr="0074542D" w:rsidRDefault="00480680"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 xml:space="preserve">Odsek 1 stanovuje, za akých podmienok je základný subjekt oprávnený </w:t>
      </w:r>
      <w:r w:rsidR="0079416B" w:rsidRPr="0074542D">
        <w:rPr>
          <w:rFonts w:ascii="Times New Roman" w:hAnsi="Times New Roman" w:cs="Times New Roman"/>
          <w:sz w:val="24"/>
          <w:szCs w:val="24"/>
        </w:rPr>
        <w:t>rozhodnúť o úprave zisku alebo straty základného subjektu</w:t>
      </w:r>
      <w:r w:rsidR="009B1755" w:rsidRPr="0074542D">
        <w:rPr>
          <w:rFonts w:ascii="Times New Roman" w:hAnsi="Times New Roman" w:cs="Times New Roman"/>
          <w:sz w:val="24"/>
          <w:szCs w:val="24"/>
        </w:rPr>
        <w:t xml:space="preserve"> z finančného účtovníctva</w:t>
      </w:r>
      <w:r w:rsidR="0079416B" w:rsidRPr="0074542D">
        <w:rPr>
          <w:rFonts w:ascii="Times New Roman" w:hAnsi="Times New Roman" w:cs="Times New Roman"/>
          <w:sz w:val="24"/>
          <w:szCs w:val="24"/>
        </w:rPr>
        <w:t xml:space="preserve"> z dôvodu odpustenia jeho dlhu (odpisu záväzku)</w:t>
      </w:r>
      <w:r w:rsidRPr="0074542D">
        <w:rPr>
          <w:rFonts w:ascii="Times New Roman" w:hAnsi="Times New Roman" w:cs="Times New Roman"/>
          <w:sz w:val="24"/>
          <w:szCs w:val="24"/>
        </w:rPr>
        <w:t xml:space="preserve">. </w:t>
      </w:r>
      <w:r w:rsidR="00DB6A34" w:rsidRPr="0074542D">
        <w:rPr>
          <w:rFonts w:ascii="Times New Roman" w:hAnsi="Times New Roman" w:cs="Times New Roman"/>
          <w:sz w:val="24"/>
          <w:szCs w:val="24"/>
        </w:rPr>
        <w:t>Podmienka v písm. a) stanovuje</w:t>
      </w:r>
      <w:r w:rsidR="003F7092" w:rsidRPr="0074542D">
        <w:rPr>
          <w:rFonts w:ascii="Times New Roman" w:hAnsi="Times New Roman" w:cs="Times New Roman"/>
          <w:sz w:val="24"/>
          <w:szCs w:val="24"/>
        </w:rPr>
        <w:t>,</w:t>
      </w:r>
      <w:r w:rsidR="00DB6A34" w:rsidRPr="0074542D">
        <w:rPr>
          <w:rFonts w:ascii="Times New Roman" w:hAnsi="Times New Roman" w:cs="Times New Roman"/>
          <w:sz w:val="24"/>
          <w:szCs w:val="24"/>
        </w:rPr>
        <w:t xml:space="preserve"> </w:t>
      </w:r>
      <w:r w:rsidRPr="0074542D">
        <w:rPr>
          <w:rFonts w:ascii="Times New Roman" w:hAnsi="Times New Roman" w:cs="Times New Roman"/>
          <w:sz w:val="24"/>
          <w:szCs w:val="24"/>
        </w:rPr>
        <w:t>že dlh musí byť odpustený v súvislosti s konk</w:t>
      </w:r>
      <w:r w:rsidR="003F7092" w:rsidRPr="0074542D">
        <w:rPr>
          <w:rFonts w:ascii="Times New Roman" w:hAnsi="Times New Roman" w:cs="Times New Roman"/>
          <w:sz w:val="24"/>
          <w:szCs w:val="24"/>
        </w:rPr>
        <w:t>urzom alebo reštrukturalizáciou</w:t>
      </w:r>
      <w:r w:rsidR="0079416B" w:rsidRPr="0074542D">
        <w:rPr>
          <w:rFonts w:ascii="Times New Roman" w:hAnsi="Times New Roman" w:cs="Times New Roman"/>
          <w:sz w:val="24"/>
          <w:szCs w:val="24"/>
        </w:rPr>
        <w:t>. Obdobne sa postupuje aj</w:t>
      </w:r>
      <w:r w:rsidR="003F7092" w:rsidRPr="0074542D">
        <w:rPr>
          <w:rFonts w:ascii="Times New Roman" w:hAnsi="Times New Roman" w:cs="Times New Roman"/>
          <w:sz w:val="24"/>
          <w:szCs w:val="24"/>
        </w:rPr>
        <w:t xml:space="preserve"> </w:t>
      </w:r>
      <w:r w:rsidR="00DB6A34" w:rsidRPr="0074542D">
        <w:rPr>
          <w:rFonts w:ascii="Times New Roman" w:hAnsi="Times New Roman" w:cs="Times New Roman"/>
          <w:sz w:val="24"/>
          <w:szCs w:val="24"/>
        </w:rPr>
        <w:t>v</w:t>
      </w:r>
      <w:r w:rsidR="0079416B" w:rsidRPr="0074542D">
        <w:rPr>
          <w:rFonts w:ascii="Times New Roman" w:hAnsi="Times New Roman" w:cs="Times New Roman"/>
          <w:sz w:val="24"/>
          <w:szCs w:val="24"/>
        </w:rPr>
        <w:t> </w:t>
      </w:r>
      <w:r w:rsidR="00DB6A34" w:rsidRPr="0074542D">
        <w:rPr>
          <w:rFonts w:ascii="Times New Roman" w:hAnsi="Times New Roman" w:cs="Times New Roman"/>
          <w:sz w:val="24"/>
          <w:szCs w:val="24"/>
        </w:rPr>
        <w:t>prípade</w:t>
      </w:r>
      <w:r w:rsidR="0079416B" w:rsidRPr="0074542D">
        <w:rPr>
          <w:rFonts w:ascii="Times New Roman" w:hAnsi="Times New Roman" w:cs="Times New Roman"/>
          <w:sz w:val="24"/>
          <w:szCs w:val="24"/>
        </w:rPr>
        <w:t xml:space="preserve"> odpisu záväzku</w:t>
      </w:r>
      <w:r w:rsidR="00442AA7" w:rsidRPr="0074542D">
        <w:rPr>
          <w:rFonts w:ascii="Times New Roman" w:hAnsi="Times New Roman" w:cs="Times New Roman"/>
          <w:sz w:val="24"/>
          <w:szCs w:val="24"/>
        </w:rPr>
        <w:t xml:space="preserve"> u základného subjektu, ktorý sa zrušuje</w:t>
      </w:r>
      <w:r w:rsidR="00DB6A34" w:rsidRPr="0074542D">
        <w:rPr>
          <w:rFonts w:ascii="Times New Roman" w:hAnsi="Times New Roman" w:cs="Times New Roman"/>
          <w:sz w:val="24"/>
          <w:szCs w:val="24"/>
        </w:rPr>
        <w:t xml:space="preserve"> zamietnutím návrhu na vyhlásenie konkurzu pre nedostatok majetku a</w:t>
      </w:r>
      <w:r w:rsidR="00442AA7" w:rsidRPr="0074542D">
        <w:rPr>
          <w:rFonts w:ascii="Times New Roman" w:hAnsi="Times New Roman" w:cs="Times New Roman"/>
          <w:sz w:val="24"/>
          <w:szCs w:val="24"/>
        </w:rPr>
        <w:t xml:space="preserve"> v prípade odpisu záväzku </w:t>
      </w:r>
      <w:r w:rsidR="00DB6A34" w:rsidRPr="0074542D">
        <w:rPr>
          <w:rFonts w:ascii="Times New Roman" w:hAnsi="Times New Roman" w:cs="Times New Roman"/>
          <w:sz w:val="24"/>
          <w:szCs w:val="24"/>
        </w:rPr>
        <w:t xml:space="preserve">u základného subjektu, ktorý sa zrušuje zrušením konkurzu z dôvodu, že jeho majetok nepostačuje na úhradu výdavkov správcu </w:t>
      </w:r>
      <w:r w:rsidRPr="0074542D">
        <w:rPr>
          <w:rFonts w:ascii="Times New Roman" w:hAnsi="Times New Roman" w:cs="Times New Roman"/>
          <w:sz w:val="24"/>
          <w:szCs w:val="24"/>
        </w:rPr>
        <w:t xml:space="preserve">konkurznej podstaty. </w:t>
      </w:r>
    </w:p>
    <w:p w14:paraId="62DD2A59" w14:textId="278BA230" w:rsidR="006F3821" w:rsidRPr="0074542D" w:rsidRDefault="00480680"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Ďalšou možnosťou</w:t>
      </w:r>
      <w:r w:rsidR="00DB6A34" w:rsidRPr="0074542D">
        <w:rPr>
          <w:rFonts w:ascii="Times New Roman" w:hAnsi="Times New Roman" w:cs="Times New Roman"/>
          <w:sz w:val="24"/>
          <w:szCs w:val="24"/>
        </w:rPr>
        <w:t xml:space="preserve"> podľa písm. b)</w:t>
      </w:r>
      <w:r w:rsidRPr="0074542D">
        <w:rPr>
          <w:rFonts w:ascii="Times New Roman" w:hAnsi="Times New Roman" w:cs="Times New Roman"/>
          <w:sz w:val="24"/>
          <w:szCs w:val="24"/>
        </w:rPr>
        <w:t xml:space="preserve"> je, že </w:t>
      </w:r>
      <w:r w:rsidR="00DB6A34" w:rsidRPr="0074542D">
        <w:rPr>
          <w:rFonts w:ascii="Times New Roman" w:hAnsi="Times New Roman" w:cs="Times New Roman"/>
          <w:sz w:val="24"/>
          <w:szCs w:val="24"/>
        </w:rPr>
        <w:t xml:space="preserve">základný subjekt má dlh voči </w:t>
      </w:r>
      <w:r w:rsidRPr="0074542D">
        <w:rPr>
          <w:rFonts w:ascii="Times New Roman" w:hAnsi="Times New Roman" w:cs="Times New Roman"/>
          <w:sz w:val="24"/>
          <w:szCs w:val="24"/>
        </w:rPr>
        <w:t>veriteľovi</w:t>
      </w:r>
      <w:r w:rsidR="009B1755" w:rsidRPr="0074542D">
        <w:rPr>
          <w:rFonts w:ascii="Times New Roman" w:hAnsi="Times New Roman" w:cs="Times New Roman"/>
          <w:sz w:val="24"/>
          <w:szCs w:val="24"/>
        </w:rPr>
        <w:t>, pričom</w:t>
      </w:r>
      <w:r w:rsidRPr="0074542D">
        <w:rPr>
          <w:rFonts w:ascii="Times New Roman" w:hAnsi="Times New Roman" w:cs="Times New Roman"/>
          <w:sz w:val="24"/>
          <w:szCs w:val="24"/>
        </w:rPr>
        <w:t xml:space="preserve"> </w:t>
      </w:r>
      <w:r w:rsidR="00442AA7" w:rsidRPr="0074542D">
        <w:rPr>
          <w:rFonts w:ascii="Times New Roman" w:hAnsi="Times New Roman" w:cs="Times New Roman"/>
          <w:sz w:val="24"/>
          <w:szCs w:val="24"/>
        </w:rPr>
        <w:t>v prípade neodpustenia dlhu</w:t>
      </w:r>
      <w:r w:rsidR="009B1755" w:rsidRPr="0074542D">
        <w:rPr>
          <w:rFonts w:ascii="Times New Roman" w:hAnsi="Times New Roman" w:cs="Times New Roman"/>
          <w:sz w:val="24"/>
          <w:szCs w:val="24"/>
        </w:rPr>
        <w:t xml:space="preserve"> </w:t>
      </w:r>
      <w:r w:rsidR="00442AA7" w:rsidRPr="0074542D">
        <w:rPr>
          <w:rFonts w:ascii="Times New Roman" w:hAnsi="Times New Roman" w:cs="Times New Roman"/>
          <w:sz w:val="24"/>
          <w:szCs w:val="24"/>
        </w:rPr>
        <w:t xml:space="preserve">nebude </w:t>
      </w:r>
      <w:r w:rsidRPr="0074542D">
        <w:rPr>
          <w:rFonts w:ascii="Times New Roman" w:hAnsi="Times New Roman" w:cs="Times New Roman"/>
          <w:sz w:val="24"/>
          <w:szCs w:val="24"/>
        </w:rPr>
        <w:t xml:space="preserve">schopný splniť </w:t>
      </w:r>
      <w:r w:rsidR="009B1755" w:rsidRPr="0074542D">
        <w:rPr>
          <w:rFonts w:ascii="Times New Roman" w:hAnsi="Times New Roman" w:cs="Times New Roman"/>
          <w:sz w:val="24"/>
          <w:szCs w:val="24"/>
        </w:rPr>
        <w:t xml:space="preserve">si do 12 mesiacov </w:t>
      </w:r>
      <w:r w:rsidRPr="0074542D">
        <w:rPr>
          <w:rFonts w:ascii="Times New Roman" w:hAnsi="Times New Roman" w:cs="Times New Roman"/>
          <w:sz w:val="24"/>
          <w:szCs w:val="24"/>
        </w:rPr>
        <w:t xml:space="preserve">svoje záväzky. </w:t>
      </w:r>
    </w:p>
    <w:p w14:paraId="604C946B" w14:textId="77777777" w:rsidR="009B1755" w:rsidRPr="0074542D" w:rsidRDefault="00480680"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Tretia podmienka</w:t>
      </w:r>
      <w:r w:rsidR="006F3821" w:rsidRPr="0074542D">
        <w:rPr>
          <w:rFonts w:ascii="Times New Roman" w:hAnsi="Times New Roman" w:cs="Times New Roman"/>
          <w:sz w:val="24"/>
          <w:szCs w:val="24"/>
        </w:rPr>
        <w:t xml:space="preserve"> podľa písm. c)</w:t>
      </w:r>
      <w:r w:rsidRPr="0074542D">
        <w:rPr>
          <w:rFonts w:ascii="Times New Roman" w:hAnsi="Times New Roman" w:cs="Times New Roman"/>
          <w:sz w:val="24"/>
          <w:szCs w:val="24"/>
        </w:rPr>
        <w:t xml:space="preserve"> sa týka situácie, keď záväzky dlžníka presahujú hodnotu jeho aktív. </w:t>
      </w:r>
    </w:p>
    <w:p w14:paraId="03EACF49" w14:textId="17DE4A75" w:rsidR="00480680" w:rsidRPr="0074542D" w:rsidRDefault="009B1755"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lastRenderedPageBreak/>
        <w:t xml:space="preserve">Cieľom týchto </w:t>
      </w:r>
      <w:r w:rsidR="00480680" w:rsidRPr="0074542D">
        <w:rPr>
          <w:rFonts w:ascii="Times New Roman" w:hAnsi="Times New Roman" w:cs="Times New Roman"/>
          <w:sz w:val="24"/>
          <w:szCs w:val="24"/>
        </w:rPr>
        <w:t>podmien</w:t>
      </w:r>
      <w:r w:rsidRPr="0074542D">
        <w:rPr>
          <w:rFonts w:ascii="Times New Roman" w:hAnsi="Times New Roman" w:cs="Times New Roman"/>
          <w:sz w:val="24"/>
          <w:szCs w:val="24"/>
        </w:rPr>
        <w:t>ok</w:t>
      </w:r>
      <w:r w:rsidR="00480680" w:rsidRPr="0074542D">
        <w:rPr>
          <w:rFonts w:ascii="Times New Roman" w:hAnsi="Times New Roman" w:cs="Times New Roman"/>
          <w:sz w:val="24"/>
          <w:szCs w:val="24"/>
        </w:rPr>
        <w:t xml:space="preserve"> </w:t>
      </w:r>
      <w:r w:rsidRPr="0074542D">
        <w:rPr>
          <w:rFonts w:ascii="Times New Roman" w:hAnsi="Times New Roman" w:cs="Times New Roman"/>
          <w:sz w:val="24"/>
          <w:szCs w:val="24"/>
        </w:rPr>
        <w:t xml:space="preserve">je </w:t>
      </w:r>
      <w:r w:rsidR="00480680" w:rsidRPr="0074542D">
        <w:rPr>
          <w:rFonts w:ascii="Times New Roman" w:hAnsi="Times New Roman" w:cs="Times New Roman"/>
          <w:sz w:val="24"/>
          <w:szCs w:val="24"/>
        </w:rPr>
        <w:t xml:space="preserve">zabezpečiť, že </w:t>
      </w:r>
      <w:r w:rsidRPr="0074542D">
        <w:rPr>
          <w:rFonts w:ascii="Times New Roman" w:hAnsi="Times New Roman" w:cs="Times New Roman"/>
          <w:sz w:val="24"/>
          <w:szCs w:val="24"/>
        </w:rPr>
        <w:t xml:space="preserve">úprava zisku alebo straty základného subjektu z finančného účtovníctva z dôvodu </w:t>
      </w:r>
      <w:r w:rsidR="00480680" w:rsidRPr="0074542D">
        <w:rPr>
          <w:rFonts w:ascii="Times New Roman" w:hAnsi="Times New Roman" w:cs="Times New Roman"/>
          <w:sz w:val="24"/>
          <w:szCs w:val="24"/>
        </w:rPr>
        <w:t>odpusteni</w:t>
      </w:r>
      <w:r w:rsidRPr="0074542D">
        <w:rPr>
          <w:rFonts w:ascii="Times New Roman" w:hAnsi="Times New Roman" w:cs="Times New Roman"/>
          <w:sz w:val="24"/>
          <w:szCs w:val="24"/>
        </w:rPr>
        <w:t>a</w:t>
      </w:r>
      <w:r w:rsidR="00480680" w:rsidRPr="0074542D">
        <w:rPr>
          <w:rFonts w:ascii="Times New Roman" w:hAnsi="Times New Roman" w:cs="Times New Roman"/>
          <w:sz w:val="24"/>
          <w:szCs w:val="24"/>
        </w:rPr>
        <w:t xml:space="preserve"> dlhu </w:t>
      </w:r>
      <w:r w:rsidRPr="0074542D">
        <w:rPr>
          <w:rFonts w:ascii="Times New Roman" w:hAnsi="Times New Roman" w:cs="Times New Roman"/>
          <w:sz w:val="24"/>
          <w:szCs w:val="24"/>
        </w:rPr>
        <w:t xml:space="preserve">sa bude považovať za </w:t>
      </w:r>
      <w:r w:rsidR="00480680" w:rsidRPr="0074542D">
        <w:rPr>
          <w:rFonts w:ascii="Times New Roman" w:hAnsi="Times New Roman" w:cs="Times New Roman"/>
          <w:sz w:val="24"/>
          <w:szCs w:val="24"/>
        </w:rPr>
        <w:t>oprávnen</w:t>
      </w:r>
      <w:r w:rsidRPr="0074542D">
        <w:rPr>
          <w:rFonts w:ascii="Times New Roman" w:hAnsi="Times New Roman" w:cs="Times New Roman"/>
          <w:sz w:val="24"/>
          <w:szCs w:val="24"/>
        </w:rPr>
        <w:t>ú</w:t>
      </w:r>
      <w:r w:rsidR="006F3821" w:rsidRPr="0074542D">
        <w:rPr>
          <w:rFonts w:ascii="Times New Roman" w:hAnsi="Times New Roman" w:cs="Times New Roman"/>
          <w:sz w:val="24"/>
          <w:szCs w:val="24"/>
        </w:rPr>
        <w:t xml:space="preserve"> len</w:t>
      </w:r>
      <w:r w:rsidR="00480680" w:rsidRPr="0074542D">
        <w:rPr>
          <w:rFonts w:ascii="Times New Roman" w:hAnsi="Times New Roman" w:cs="Times New Roman"/>
          <w:sz w:val="24"/>
          <w:szCs w:val="24"/>
        </w:rPr>
        <w:t xml:space="preserve"> v prípadoch</w:t>
      </w:r>
      <w:r w:rsidRPr="0074542D">
        <w:rPr>
          <w:rFonts w:ascii="Times New Roman" w:hAnsi="Times New Roman" w:cs="Times New Roman"/>
          <w:sz w:val="24"/>
          <w:szCs w:val="24"/>
        </w:rPr>
        <w:t xml:space="preserve"> nevyhnutných</w:t>
      </w:r>
      <w:r w:rsidR="00480680" w:rsidRPr="0074542D">
        <w:rPr>
          <w:rFonts w:ascii="Times New Roman" w:hAnsi="Times New Roman" w:cs="Times New Roman"/>
          <w:sz w:val="24"/>
          <w:szCs w:val="24"/>
        </w:rPr>
        <w:t xml:space="preserve"> pre obnovu finančnej stability.</w:t>
      </w:r>
    </w:p>
    <w:p w14:paraId="621EDD4A" w14:textId="32F9D9D7" w:rsidR="00480680" w:rsidRPr="0074542D" w:rsidRDefault="00480680"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Odsek 2 uvádza, že pok</w:t>
      </w:r>
      <w:r w:rsidR="00A20FE1" w:rsidRPr="0074542D">
        <w:rPr>
          <w:rFonts w:ascii="Times New Roman" w:hAnsi="Times New Roman" w:cs="Times New Roman"/>
          <w:sz w:val="24"/>
          <w:szCs w:val="24"/>
        </w:rPr>
        <w:t>iaľ</w:t>
      </w:r>
      <w:r w:rsidRPr="0074542D">
        <w:rPr>
          <w:rFonts w:ascii="Times New Roman" w:hAnsi="Times New Roman" w:cs="Times New Roman"/>
          <w:sz w:val="24"/>
          <w:szCs w:val="24"/>
        </w:rPr>
        <w:t xml:space="preserve"> podávajúci subjekt rozhodne o</w:t>
      </w:r>
      <w:r w:rsidR="009B1755" w:rsidRPr="0074542D">
        <w:rPr>
          <w:rFonts w:ascii="Times New Roman" w:hAnsi="Times New Roman" w:cs="Times New Roman"/>
          <w:sz w:val="24"/>
          <w:szCs w:val="24"/>
        </w:rPr>
        <w:t xml:space="preserve"> úprave zisku alebo straty základného subjektu z finančného účtovníctva </w:t>
      </w:r>
      <w:r w:rsidR="00B357AB" w:rsidRPr="0074542D">
        <w:rPr>
          <w:rFonts w:ascii="Times New Roman" w:hAnsi="Times New Roman" w:cs="Times New Roman"/>
          <w:sz w:val="24"/>
          <w:szCs w:val="24"/>
        </w:rPr>
        <w:t xml:space="preserve">na základe </w:t>
      </w:r>
      <w:r w:rsidRPr="0074542D">
        <w:rPr>
          <w:rFonts w:ascii="Times New Roman" w:hAnsi="Times New Roman" w:cs="Times New Roman"/>
          <w:sz w:val="24"/>
          <w:szCs w:val="24"/>
        </w:rPr>
        <w:t>odseku 1 písm. a) alebo b), pri výpočte oprávneného</w:t>
      </w:r>
      <w:r w:rsidR="00A20FE1" w:rsidRPr="0074542D">
        <w:rPr>
          <w:rFonts w:ascii="Times New Roman" w:hAnsi="Times New Roman" w:cs="Times New Roman"/>
          <w:sz w:val="24"/>
          <w:szCs w:val="24"/>
        </w:rPr>
        <w:t xml:space="preserve"> príjmu alebo oprávnenej straty</w:t>
      </w:r>
      <w:r w:rsidRPr="0074542D">
        <w:rPr>
          <w:rFonts w:ascii="Times New Roman" w:hAnsi="Times New Roman" w:cs="Times New Roman"/>
          <w:sz w:val="24"/>
          <w:szCs w:val="24"/>
        </w:rPr>
        <w:t xml:space="preserve"> základného subjektu sa zohľadní odpustený dlh voči veriteľovi bez ohľadu na to, či dlžník je prepojenou o</w:t>
      </w:r>
      <w:r w:rsidR="00A20FE1" w:rsidRPr="0074542D">
        <w:rPr>
          <w:rFonts w:ascii="Times New Roman" w:hAnsi="Times New Roman" w:cs="Times New Roman"/>
          <w:sz w:val="24"/>
          <w:szCs w:val="24"/>
        </w:rPr>
        <w:t xml:space="preserve">sobou s týmto veriteľom. </w:t>
      </w:r>
    </w:p>
    <w:p w14:paraId="551C3B72" w14:textId="10D0BB8D" w:rsidR="00480680" w:rsidRPr="0074542D" w:rsidRDefault="00480680"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 xml:space="preserve">Odsek 3 stanovuje podmienky </w:t>
      </w:r>
      <w:r w:rsidR="00B357AB" w:rsidRPr="0074542D">
        <w:rPr>
          <w:rFonts w:ascii="Times New Roman" w:hAnsi="Times New Roman" w:cs="Times New Roman"/>
          <w:sz w:val="24"/>
          <w:szCs w:val="24"/>
        </w:rPr>
        <w:t>úpravy zisku alebo straty základného subjektu z finančného účtovníctva na základe</w:t>
      </w:r>
      <w:r w:rsidRPr="0074542D">
        <w:rPr>
          <w:rFonts w:ascii="Times New Roman" w:hAnsi="Times New Roman" w:cs="Times New Roman"/>
          <w:sz w:val="24"/>
          <w:szCs w:val="24"/>
        </w:rPr>
        <w:t xml:space="preserve"> odseku 1 písm. c). Toto ustanovenie obmedzuje </w:t>
      </w:r>
      <w:r w:rsidR="00B357AB" w:rsidRPr="0074542D">
        <w:rPr>
          <w:rFonts w:ascii="Times New Roman" w:hAnsi="Times New Roman" w:cs="Times New Roman"/>
          <w:sz w:val="24"/>
          <w:szCs w:val="24"/>
        </w:rPr>
        <w:t xml:space="preserve">úpravu zisku alebo straty základného subjektu z finančného účtovníctva </w:t>
      </w:r>
      <w:r w:rsidRPr="0074542D">
        <w:rPr>
          <w:rFonts w:ascii="Times New Roman" w:hAnsi="Times New Roman" w:cs="Times New Roman"/>
          <w:sz w:val="24"/>
          <w:szCs w:val="24"/>
        </w:rPr>
        <w:t>na nižšiu sumu z dôvodu ochrany pred nadmerným zvýhodňovaním dlžníka.</w:t>
      </w:r>
    </w:p>
    <w:p w14:paraId="606C049D" w14:textId="0C0FAF31" w:rsidR="001D1373" w:rsidRPr="0074542D" w:rsidRDefault="00725158"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 xml:space="preserve">Prepojenosť veriteľa a dlžníka sa posudzuje na základe testu vymedzeného v článku 5 ods. 8 </w:t>
      </w:r>
      <w:r w:rsidR="002344F5" w:rsidRPr="0074542D">
        <w:rPr>
          <w:rFonts w:ascii="Times New Roman" w:hAnsi="Times New Roman" w:cs="Times New Roman"/>
          <w:sz w:val="24"/>
          <w:szCs w:val="24"/>
        </w:rPr>
        <w:t xml:space="preserve">Modelovej daňovej zmluvy o príjmoch a majetku Organizácie pre hospodársku spoluprácu a rozvoj </w:t>
      </w:r>
      <w:r w:rsidRPr="0074542D">
        <w:rPr>
          <w:rFonts w:ascii="Times New Roman" w:hAnsi="Times New Roman" w:cs="Times New Roman"/>
          <w:sz w:val="24"/>
          <w:szCs w:val="24"/>
        </w:rPr>
        <w:t>z roku 2017.</w:t>
      </w:r>
    </w:p>
    <w:p w14:paraId="367D5EAE" w14:textId="30686BEE" w:rsidR="00FD5698" w:rsidRPr="0074542D" w:rsidRDefault="00FD5698"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i/>
          <w:sz w:val="24"/>
          <w:szCs w:val="24"/>
        </w:rPr>
        <w:t>Uvedená úprava vychádza z doplnenia komentára k článku 3.2.1</w:t>
      </w:r>
      <w:r w:rsidR="001369DE" w:rsidRPr="0074542D">
        <w:rPr>
          <w:rFonts w:ascii="Times New Roman" w:hAnsi="Times New Roman" w:cs="Times New Roman"/>
          <w:i/>
          <w:sz w:val="24"/>
          <w:szCs w:val="24"/>
        </w:rPr>
        <w:t xml:space="preserve"> </w:t>
      </w:r>
      <w:r w:rsidRPr="0074542D">
        <w:rPr>
          <w:rFonts w:ascii="Times New Roman" w:hAnsi="Times New Roman" w:cs="Times New Roman"/>
          <w:i/>
          <w:sz w:val="24"/>
          <w:szCs w:val="24"/>
        </w:rPr>
        <w:t xml:space="preserve">globálnych modelových pravidiel proti narúšaniu základu dane OECD (administratívne usmernenie z 1.2.2023). </w:t>
      </w:r>
    </w:p>
    <w:p w14:paraId="29D65E54" w14:textId="77777777" w:rsidR="00910753" w:rsidRDefault="00910753" w:rsidP="0074542D">
      <w:pPr>
        <w:spacing w:after="60" w:line="240" w:lineRule="auto"/>
        <w:jc w:val="both"/>
        <w:rPr>
          <w:rFonts w:ascii="Times New Roman" w:hAnsi="Times New Roman" w:cs="Times New Roman"/>
          <w:b/>
          <w:sz w:val="24"/>
          <w:szCs w:val="24"/>
        </w:rPr>
      </w:pPr>
    </w:p>
    <w:p w14:paraId="2A696E29" w14:textId="6BFDF33D" w:rsidR="00F330A3" w:rsidRPr="0074542D" w:rsidRDefault="00F330A3" w:rsidP="00F330A3">
      <w:pPr>
        <w:spacing w:after="60" w:line="240" w:lineRule="auto"/>
        <w:jc w:val="both"/>
        <w:rPr>
          <w:rFonts w:ascii="Times New Roman" w:hAnsi="Times New Roman" w:cs="Times New Roman"/>
          <w:b/>
          <w:sz w:val="24"/>
          <w:szCs w:val="24"/>
        </w:rPr>
      </w:pPr>
      <w:r w:rsidRPr="0074542D">
        <w:rPr>
          <w:rFonts w:ascii="Times New Roman" w:hAnsi="Times New Roman" w:cs="Times New Roman"/>
          <w:b/>
          <w:sz w:val="24"/>
          <w:szCs w:val="24"/>
        </w:rPr>
        <w:t xml:space="preserve">K bodu 15 - § 8 ods. </w:t>
      </w:r>
      <w:r>
        <w:rPr>
          <w:rFonts w:ascii="Times New Roman" w:hAnsi="Times New Roman" w:cs="Times New Roman"/>
          <w:b/>
          <w:sz w:val="24"/>
          <w:szCs w:val="24"/>
        </w:rPr>
        <w:t>2</w:t>
      </w:r>
    </w:p>
    <w:p w14:paraId="2B9E201E" w14:textId="77777777" w:rsidR="00F330A3" w:rsidRPr="0074542D" w:rsidRDefault="00F330A3" w:rsidP="00F330A3">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Legislatívno-technická úprava textu zákona.</w:t>
      </w:r>
    </w:p>
    <w:p w14:paraId="102C2966" w14:textId="77777777" w:rsidR="00F330A3" w:rsidRDefault="00F330A3" w:rsidP="0074542D">
      <w:pPr>
        <w:spacing w:after="60" w:line="240" w:lineRule="auto"/>
        <w:jc w:val="both"/>
        <w:rPr>
          <w:rFonts w:ascii="Times New Roman" w:hAnsi="Times New Roman" w:cs="Times New Roman"/>
          <w:b/>
          <w:sz w:val="24"/>
          <w:szCs w:val="24"/>
        </w:rPr>
      </w:pPr>
    </w:p>
    <w:p w14:paraId="0EF091F8" w14:textId="33A25FC5" w:rsidR="00895223" w:rsidRPr="0074542D" w:rsidRDefault="00895223" w:rsidP="0074542D">
      <w:pPr>
        <w:spacing w:after="60" w:line="240" w:lineRule="auto"/>
        <w:jc w:val="both"/>
        <w:rPr>
          <w:rFonts w:ascii="Times New Roman" w:hAnsi="Times New Roman" w:cs="Times New Roman"/>
          <w:b/>
          <w:sz w:val="24"/>
          <w:szCs w:val="24"/>
        </w:rPr>
      </w:pPr>
      <w:r w:rsidRPr="0074542D">
        <w:rPr>
          <w:rFonts w:ascii="Times New Roman" w:hAnsi="Times New Roman" w:cs="Times New Roman"/>
          <w:b/>
          <w:sz w:val="24"/>
          <w:szCs w:val="24"/>
        </w:rPr>
        <w:t>K bodu 1</w:t>
      </w:r>
      <w:r w:rsidR="00310B9A">
        <w:rPr>
          <w:rFonts w:ascii="Times New Roman" w:hAnsi="Times New Roman" w:cs="Times New Roman"/>
          <w:b/>
          <w:sz w:val="24"/>
          <w:szCs w:val="24"/>
        </w:rPr>
        <w:t>6</w:t>
      </w:r>
      <w:r w:rsidRPr="0074542D">
        <w:rPr>
          <w:rFonts w:ascii="Times New Roman" w:hAnsi="Times New Roman" w:cs="Times New Roman"/>
          <w:b/>
          <w:sz w:val="24"/>
          <w:szCs w:val="24"/>
        </w:rPr>
        <w:t xml:space="preserve"> </w:t>
      </w:r>
      <w:r w:rsidR="00310B9A">
        <w:rPr>
          <w:rFonts w:ascii="Times New Roman" w:hAnsi="Times New Roman" w:cs="Times New Roman"/>
          <w:b/>
          <w:sz w:val="24"/>
          <w:szCs w:val="24"/>
        </w:rPr>
        <w:t>- § 8 ods. 4, § 29 ods. 4</w:t>
      </w:r>
      <w:r w:rsidR="002D40C4" w:rsidRPr="0074542D">
        <w:rPr>
          <w:rFonts w:ascii="Times New Roman" w:hAnsi="Times New Roman" w:cs="Times New Roman"/>
          <w:b/>
          <w:sz w:val="24"/>
          <w:szCs w:val="24"/>
        </w:rPr>
        <w:t xml:space="preserve"> a § 30 ods. 9</w:t>
      </w:r>
    </w:p>
    <w:p w14:paraId="4CD0B630" w14:textId="77777777" w:rsidR="00D3447F" w:rsidRPr="0074542D" w:rsidRDefault="00D3447F"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Legislatívno-technická úprava textu zákona.</w:t>
      </w:r>
    </w:p>
    <w:p w14:paraId="722E2B25" w14:textId="6FCF221F" w:rsidR="000119A5" w:rsidRPr="0074542D" w:rsidRDefault="000119A5" w:rsidP="0074542D">
      <w:pPr>
        <w:spacing w:after="60" w:line="240" w:lineRule="auto"/>
        <w:jc w:val="both"/>
        <w:rPr>
          <w:rFonts w:ascii="Times New Roman" w:hAnsi="Times New Roman" w:cs="Times New Roman"/>
          <w:sz w:val="24"/>
          <w:szCs w:val="24"/>
        </w:rPr>
      </w:pPr>
    </w:p>
    <w:p w14:paraId="785CF725" w14:textId="091F4348" w:rsidR="007A12D8" w:rsidRPr="0074542D" w:rsidRDefault="007A12D8" w:rsidP="0074542D">
      <w:pPr>
        <w:spacing w:after="60" w:line="240" w:lineRule="auto"/>
        <w:jc w:val="both"/>
        <w:rPr>
          <w:rFonts w:ascii="Times New Roman" w:hAnsi="Times New Roman" w:cs="Times New Roman"/>
          <w:b/>
          <w:sz w:val="24"/>
          <w:szCs w:val="24"/>
        </w:rPr>
      </w:pPr>
      <w:r w:rsidRPr="0074542D">
        <w:rPr>
          <w:rFonts w:ascii="Times New Roman" w:hAnsi="Times New Roman" w:cs="Times New Roman"/>
          <w:b/>
          <w:sz w:val="24"/>
          <w:szCs w:val="24"/>
        </w:rPr>
        <w:t>K bodu 1</w:t>
      </w:r>
      <w:r w:rsidR="007957B9">
        <w:rPr>
          <w:rFonts w:ascii="Times New Roman" w:hAnsi="Times New Roman" w:cs="Times New Roman"/>
          <w:b/>
          <w:sz w:val="24"/>
          <w:szCs w:val="24"/>
        </w:rPr>
        <w:t>7</w:t>
      </w:r>
      <w:r w:rsidRPr="0074542D">
        <w:rPr>
          <w:rFonts w:ascii="Times New Roman" w:hAnsi="Times New Roman" w:cs="Times New Roman"/>
          <w:b/>
          <w:sz w:val="24"/>
          <w:szCs w:val="24"/>
        </w:rPr>
        <w:t xml:space="preserve"> - § 11 ods. 4</w:t>
      </w:r>
    </w:p>
    <w:p w14:paraId="13571A88" w14:textId="77777777" w:rsidR="00023208" w:rsidRDefault="00E47D3C"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 11 ods. 4 stanovuje, že poisťovňa</w:t>
      </w:r>
      <w:r w:rsidR="005F081D" w:rsidRPr="0074542D">
        <w:rPr>
          <w:rFonts w:ascii="Times New Roman" w:hAnsi="Times New Roman" w:cs="Times New Roman"/>
          <w:sz w:val="24"/>
          <w:szCs w:val="24"/>
        </w:rPr>
        <w:t>,</w:t>
      </w:r>
      <w:r w:rsidRPr="0074542D">
        <w:rPr>
          <w:rFonts w:ascii="Times New Roman" w:hAnsi="Times New Roman" w:cs="Times New Roman"/>
          <w:sz w:val="24"/>
          <w:szCs w:val="24"/>
        </w:rPr>
        <w:t xml:space="preserve"> ktorá je základným subjektom, z výpočtu svojho oprávneného príjmu alebo oprávnenej straty vylúči sumu nákladu prislúchajúcu krytiu záväzkov z poistných zmlúv súvisiacich s</w:t>
      </w:r>
      <w:r w:rsidR="00023208">
        <w:rPr>
          <w:rFonts w:ascii="Times New Roman" w:hAnsi="Times New Roman" w:cs="Times New Roman"/>
          <w:sz w:val="24"/>
          <w:szCs w:val="24"/>
        </w:rPr>
        <w:t>:</w:t>
      </w:r>
    </w:p>
    <w:p w14:paraId="1F6C0E1D" w14:textId="77777777" w:rsidR="00023208" w:rsidRDefault="00E47D3C" w:rsidP="00023208">
      <w:pPr>
        <w:pStyle w:val="Odsekzoznamu"/>
        <w:numPr>
          <w:ilvl w:val="0"/>
          <w:numId w:val="42"/>
        </w:numPr>
        <w:spacing w:after="60" w:line="240" w:lineRule="auto"/>
        <w:jc w:val="both"/>
        <w:rPr>
          <w:rFonts w:ascii="Times New Roman" w:hAnsi="Times New Roman" w:cs="Times New Roman"/>
          <w:sz w:val="24"/>
          <w:szCs w:val="24"/>
        </w:rPr>
      </w:pPr>
      <w:r w:rsidRPr="00023208">
        <w:rPr>
          <w:rFonts w:ascii="Times New Roman" w:hAnsi="Times New Roman" w:cs="Times New Roman"/>
          <w:sz w:val="24"/>
          <w:szCs w:val="24"/>
        </w:rPr>
        <w:t>vylúčenými dividendami podľa § 6 ods. 2 písm. b) z</w:t>
      </w:r>
      <w:r w:rsidR="00BC00D2" w:rsidRPr="00023208">
        <w:rPr>
          <w:rFonts w:ascii="Times New Roman" w:hAnsi="Times New Roman" w:cs="Times New Roman"/>
          <w:sz w:val="24"/>
          <w:szCs w:val="24"/>
        </w:rPr>
        <w:t> finančných nástrojov</w:t>
      </w:r>
      <w:r w:rsidR="00023208">
        <w:rPr>
          <w:rFonts w:ascii="Times New Roman" w:hAnsi="Times New Roman" w:cs="Times New Roman"/>
          <w:sz w:val="24"/>
          <w:szCs w:val="24"/>
        </w:rPr>
        <w:t xml:space="preserve"> držaných v mene poistencov,</w:t>
      </w:r>
    </w:p>
    <w:p w14:paraId="436F655C" w14:textId="5A5C3BB9" w:rsidR="00E47D3C" w:rsidRPr="00023208" w:rsidRDefault="00E47D3C" w:rsidP="00023208">
      <w:pPr>
        <w:pStyle w:val="Odsekzoznamu"/>
        <w:numPr>
          <w:ilvl w:val="0"/>
          <w:numId w:val="42"/>
        </w:numPr>
        <w:spacing w:after="60" w:line="240" w:lineRule="auto"/>
        <w:jc w:val="both"/>
        <w:rPr>
          <w:rFonts w:ascii="Times New Roman" w:hAnsi="Times New Roman" w:cs="Times New Roman"/>
          <w:sz w:val="24"/>
          <w:szCs w:val="24"/>
        </w:rPr>
      </w:pPr>
      <w:r w:rsidRPr="00023208">
        <w:rPr>
          <w:rFonts w:ascii="Times New Roman" w:hAnsi="Times New Roman" w:cs="Times New Roman"/>
          <w:sz w:val="24"/>
          <w:szCs w:val="24"/>
        </w:rPr>
        <w:t>vylúčeným ziskom alebo stratou vzniknutými v súvislosti s vlastníckym podielom podľa § 6 ods. 2 písm. c) z</w:t>
      </w:r>
      <w:r w:rsidR="00BC00D2" w:rsidRPr="00023208">
        <w:rPr>
          <w:rFonts w:ascii="Times New Roman" w:hAnsi="Times New Roman" w:cs="Times New Roman"/>
          <w:sz w:val="24"/>
          <w:szCs w:val="24"/>
        </w:rPr>
        <w:t> finančných nástrojov</w:t>
      </w:r>
      <w:r w:rsidRPr="00023208">
        <w:rPr>
          <w:rFonts w:ascii="Times New Roman" w:hAnsi="Times New Roman" w:cs="Times New Roman"/>
          <w:sz w:val="24"/>
          <w:szCs w:val="24"/>
        </w:rPr>
        <w:t xml:space="preserve"> držaných v mene poistencov. </w:t>
      </w:r>
    </w:p>
    <w:p w14:paraId="22E56E1E" w14:textId="68B87B81" w:rsidR="00E47D3C" w:rsidRPr="0074542D" w:rsidRDefault="00E47D3C"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Z účtovného hľadiska sa výnosy poisťovne z dividend znižujú o náklady v súvislosti so zvýšením záväzkov voči poistencom (</w:t>
      </w:r>
      <w:r w:rsidR="00A772B6" w:rsidRPr="0074542D">
        <w:rPr>
          <w:rFonts w:ascii="Times New Roman" w:hAnsi="Times New Roman" w:cs="Times New Roman"/>
          <w:sz w:val="24"/>
          <w:szCs w:val="24"/>
        </w:rPr>
        <w:t>napr. životné poistenie</w:t>
      </w:r>
      <w:r w:rsidRPr="0074542D">
        <w:rPr>
          <w:rFonts w:ascii="Times New Roman" w:hAnsi="Times New Roman" w:cs="Times New Roman"/>
          <w:sz w:val="24"/>
          <w:szCs w:val="24"/>
        </w:rPr>
        <w:t>).</w:t>
      </w:r>
      <w:r w:rsidR="00A772B6" w:rsidRPr="0074542D">
        <w:rPr>
          <w:rFonts w:ascii="Times New Roman" w:hAnsi="Times New Roman" w:cs="Times New Roman"/>
          <w:sz w:val="24"/>
          <w:szCs w:val="24"/>
        </w:rPr>
        <w:t xml:space="preserve"> </w:t>
      </w:r>
    </w:p>
    <w:p w14:paraId="60916893" w14:textId="08454783" w:rsidR="00A772B6" w:rsidRPr="0074542D" w:rsidRDefault="00BC00D2"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V</w:t>
      </w:r>
      <w:r w:rsidR="008565D7" w:rsidRPr="0074542D">
        <w:rPr>
          <w:rFonts w:ascii="Times New Roman" w:hAnsi="Times New Roman" w:cs="Times New Roman"/>
          <w:sz w:val="24"/>
          <w:szCs w:val="24"/>
        </w:rPr>
        <w:t xml:space="preserve">ylúčenie </w:t>
      </w:r>
      <w:r w:rsidRPr="0074542D">
        <w:rPr>
          <w:rFonts w:ascii="Times New Roman" w:hAnsi="Times New Roman" w:cs="Times New Roman"/>
          <w:sz w:val="24"/>
          <w:szCs w:val="24"/>
        </w:rPr>
        <w:t xml:space="preserve">vyššie uvedených </w:t>
      </w:r>
      <w:r w:rsidR="008565D7" w:rsidRPr="0074542D">
        <w:rPr>
          <w:rFonts w:ascii="Times New Roman" w:hAnsi="Times New Roman" w:cs="Times New Roman"/>
          <w:sz w:val="24"/>
          <w:szCs w:val="24"/>
        </w:rPr>
        <w:t>výnos</w:t>
      </w:r>
      <w:r w:rsidRPr="0074542D">
        <w:rPr>
          <w:rFonts w:ascii="Times New Roman" w:hAnsi="Times New Roman" w:cs="Times New Roman"/>
          <w:sz w:val="24"/>
          <w:szCs w:val="24"/>
        </w:rPr>
        <w:t>ov</w:t>
      </w:r>
      <w:r w:rsidR="008565D7" w:rsidRPr="0074542D">
        <w:rPr>
          <w:rFonts w:ascii="Times New Roman" w:hAnsi="Times New Roman" w:cs="Times New Roman"/>
          <w:sz w:val="24"/>
          <w:szCs w:val="24"/>
        </w:rPr>
        <w:t xml:space="preserve"> z výpočtu oprávneného príjmu alebo oprávnenej  straty be</w:t>
      </w:r>
      <w:r w:rsidR="004005DD" w:rsidRPr="0074542D">
        <w:rPr>
          <w:rFonts w:ascii="Times New Roman" w:hAnsi="Times New Roman" w:cs="Times New Roman"/>
          <w:sz w:val="24"/>
          <w:szCs w:val="24"/>
        </w:rPr>
        <w:t xml:space="preserve">z vylúčenia </w:t>
      </w:r>
      <w:r w:rsidRPr="0074542D">
        <w:rPr>
          <w:rFonts w:ascii="Times New Roman" w:hAnsi="Times New Roman" w:cs="Times New Roman"/>
          <w:sz w:val="24"/>
          <w:szCs w:val="24"/>
        </w:rPr>
        <w:t xml:space="preserve">nákladov </w:t>
      </w:r>
      <w:r w:rsidR="008565D7" w:rsidRPr="0074542D">
        <w:rPr>
          <w:rFonts w:ascii="Times New Roman" w:hAnsi="Times New Roman" w:cs="Times New Roman"/>
          <w:sz w:val="24"/>
          <w:szCs w:val="24"/>
        </w:rPr>
        <w:t>by mohlo viesť k</w:t>
      </w:r>
      <w:r w:rsidR="00A772B6" w:rsidRPr="0074542D">
        <w:rPr>
          <w:rFonts w:ascii="Times New Roman" w:hAnsi="Times New Roman" w:cs="Times New Roman"/>
          <w:sz w:val="24"/>
          <w:szCs w:val="24"/>
        </w:rPr>
        <w:t> </w:t>
      </w:r>
      <w:r w:rsidR="008565D7" w:rsidRPr="0074542D">
        <w:rPr>
          <w:rFonts w:ascii="Times New Roman" w:hAnsi="Times New Roman" w:cs="Times New Roman"/>
          <w:sz w:val="24"/>
          <w:szCs w:val="24"/>
        </w:rPr>
        <w:t>nesúladu</w:t>
      </w:r>
      <w:r w:rsidR="00A772B6" w:rsidRPr="0074542D">
        <w:rPr>
          <w:rFonts w:ascii="Times New Roman" w:hAnsi="Times New Roman" w:cs="Times New Roman"/>
          <w:sz w:val="24"/>
          <w:szCs w:val="24"/>
        </w:rPr>
        <w:t xml:space="preserve"> pri výpočte efektívnej sadzby dane. Z tohto dôvodu sa zavádza pre poisťovne povinnosť vylúčiť z oprávneného príjmu alebo oprávnenej straty nielen výnosy z dividend</w:t>
      </w:r>
      <w:r w:rsidR="004005DD" w:rsidRPr="0074542D">
        <w:rPr>
          <w:rFonts w:ascii="Times New Roman" w:hAnsi="Times New Roman" w:cs="Times New Roman"/>
          <w:sz w:val="24"/>
          <w:szCs w:val="24"/>
        </w:rPr>
        <w:t>, ale aj náklady prislúchajúce</w:t>
      </w:r>
      <w:r w:rsidR="00A772B6" w:rsidRPr="0074542D">
        <w:rPr>
          <w:rFonts w:ascii="Times New Roman" w:hAnsi="Times New Roman" w:cs="Times New Roman"/>
          <w:sz w:val="24"/>
          <w:szCs w:val="24"/>
        </w:rPr>
        <w:t xml:space="preserve"> krytiu záväzkov z poistných zmlúv. Obdobná úprava sa vzťahuje aj na zisk alebo stratu vzniknuté v súvislosti s vlastníckym podielom. </w:t>
      </w:r>
    </w:p>
    <w:p w14:paraId="47BC5EE6" w14:textId="27C3FCFD" w:rsidR="001369DE" w:rsidRPr="0074542D" w:rsidRDefault="001369DE" w:rsidP="0074542D">
      <w:pPr>
        <w:spacing w:after="60" w:line="240" w:lineRule="auto"/>
        <w:jc w:val="both"/>
        <w:rPr>
          <w:rFonts w:ascii="Times New Roman" w:hAnsi="Times New Roman" w:cs="Times New Roman"/>
          <w:i/>
          <w:sz w:val="24"/>
          <w:szCs w:val="24"/>
        </w:rPr>
      </w:pPr>
      <w:r w:rsidRPr="0074542D">
        <w:rPr>
          <w:rFonts w:ascii="Times New Roman" w:hAnsi="Times New Roman" w:cs="Times New Roman"/>
          <w:i/>
          <w:sz w:val="24"/>
          <w:szCs w:val="24"/>
        </w:rPr>
        <w:t xml:space="preserve">Uvedená úprava vychádza z doplnenia komentára k článku 3.2.1(b) a 3.2.1(c) globálnych modelových pravidiel proti narúšaniu základu dane OECD (administratívne usmernenie z 1.2.2023). </w:t>
      </w:r>
    </w:p>
    <w:p w14:paraId="64D524B6" w14:textId="021A483B" w:rsidR="001369DE" w:rsidRDefault="001369DE" w:rsidP="0074542D">
      <w:pPr>
        <w:spacing w:after="60" w:line="240" w:lineRule="auto"/>
        <w:jc w:val="both"/>
        <w:rPr>
          <w:rFonts w:ascii="Times New Roman" w:hAnsi="Times New Roman" w:cs="Times New Roman"/>
          <w:sz w:val="24"/>
          <w:szCs w:val="24"/>
        </w:rPr>
      </w:pPr>
    </w:p>
    <w:p w14:paraId="7695AF63" w14:textId="1708F422" w:rsidR="007A12D8" w:rsidRPr="0074542D" w:rsidRDefault="00A772B6" w:rsidP="0074542D">
      <w:pPr>
        <w:spacing w:after="60" w:line="240" w:lineRule="auto"/>
        <w:jc w:val="both"/>
        <w:rPr>
          <w:rFonts w:ascii="Times New Roman" w:hAnsi="Times New Roman" w:cs="Times New Roman"/>
          <w:b/>
          <w:sz w:val="24"/>
          <w:szCs w:val="24"/>
        </w:rPr>
      </w:pPr>
      <w:r w:rsidRPr="0074542D">
        <w:rPr>
          <w:rFonts w:ascii="Times New Roman" w:hAnsi="Times New Roman" w:cs="Times New Roman"/>
          <w:b/>
          <w:sz w:val="24"/>
          <w:szCs w:val="24"/>
        </w:rPr>
        <w:t>K bodu</w:t>
      </w:r>
      <w:r w:rsidR="007957B9">
        <w:rPr>
          <w:rFonts w:ascii="Times New Roman" w:hAnsi="Times New Roman" w:cs="Times New Roman"/>
          <w:b/>
          <w:sz w:val="24"/>
          <w:szCs w:val="24"/>
        </w:rPr>
        <w:t xml:space="preserve"> 18</w:t>
      </w:r>
      <w:r w:rsidR="007A12D8" w:rsidRPr="0074542D">
        <w:rPr>
          <w:rFonts w:ascii="Times New Roman" w:hAnsi="Times New Roman" w:cs="Times New Roman"/>
          <w:b/>
          <w:sz w:val="24"/>
          <w:szCs w:val="24"/>
        </w:rPr>
        <w:t xml:space="preserve"> - §</w:t>
      </w:r>
      <w:r w:rsidR="005F21E3" w:rsidRPr="0074542D">
        <w:rPr>
          <w:rFonts w:ascii="Times New Roman" w:hAnsi="Times New Roman" w:cs="Times New Roman"/>
          <w:b/>
          <w:sz w:val="24"/>
          <w:szCs w:val="24"/>
        </w:rPr>
        <w:t xml:space="preserve"> </w:t>
      </w:r>
      <w:r w:rsidR="007A12D8" w:rsidRPr="0074542D">
        <w:rPr>
          <w:rFonts w:ascii="Times New Roman" w:hAnsi="Times New Roman" w:cs="Times New Roman"/>
          <w:b/>
          <w:sz w:val="24"/>
          <w:szCs w:val="24"/>
        </w:rPr>
        <w:t>12a a §</w:t>
      </w:r>
      <w:r w:rsidR="005F21E3" w:rsidRPr="0074542D">
        <w:rPr>
          <w:rFonts w:ascii="Times New Roman" w:hAnsi="Times New Roman" w:cs="Times New Roman"/>
          <w:b/>
          <w:sz w:val="24"/>
          <w:szCs w:val="24"/>
        </w:rPr>
        <w:t xml:space="preserve"> </w:t>
      </w:r>
      <w:r w:rsidR="007A12D8" w:rsidRPr="0074542D">
        <w:rPr>
          <w:rFonts w:ascii="Times New Roman" w:hAnsi="Times New Roman" w:cs="Times New Roman"/>
          <w:b/>
          <w:sz w:val="24"/>
          <w:szCs w:val="24"/>
        </w:rPr>
        <w:t>12b</w:t>
      </w:r>
    </w:p>
    <w:p w14:paraId="5E8E5397" w14:textId="729AE663" w:rsidR="007A12D8" w:rsidRPr="0074542D" w:rsidRDefault="001B5915"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 xml:space="preserve">§ 12a je voliteľné ustanovenie, na základe ktorého sa </w:t>
      </w:r>
      <w:r w:rsidR="006D62F9" w:rsidRPr="0074542D">
        <w:rPr>
          <w:rFonts w:ascii="Times New Roman" w:hAnsi="Times New Roman" w:cs="Times New Roman"/>
          <w:sz w:val="24"/>
          <w:szCs w:val="24"/>
        </w:rPr>
        <w:t>účtovné náklady na kompenzáci</w:t>
      </w:r>
      <w:r w:rsidR="006D62F9">
        <w:rPr>
          <w:rFonts w:ascii="Times New Roman" w:hAnsi="Times New Roman" w:cs="Times New Roman"/>
          <w:sz w:val="24"/>
          <w:szCs w:val="24"/>
        </w:rPr>
        <w:t>e</w:t>
      </w:r>
      <w:r w:rsidR="006D62F9" w:rsidRPr="0074542D">
        <w:rPr>
          <w:rFonts w:ascii="Times New Roman" w:hAnsi="Times New Roman" w:cs="Times New Roman"/>
          <w:sz w:val="24"/>
          <w:szCs w:val="24"/>
        </w:rPr>
        <w:t xml:space="preserve"> na základe akcií (odmeňovanie vo forme akcií) môžu </w:t>
      </w:r>
      <w:r w:rsidRPr="0074542D">
        <w:rPr>
          <w:rFonts w:ascii="Times New Roman" w:hAnsi="Times New Roman" w:cs="Times New Roman"/>
          <w:sz w:val="24"/>
          <w:szCs w:val="24"/>
        </w:rPr>
        <w:t xml:space="preserve">pri výpočte oprávneného príjmu alebo </w:t>
      </w:r>
      <w:r w:rsidRPr="0074542D">
        <w:rPr>
          <w:rFonts w:ascii="Times New Roman" w:hAnsi="Times New Roman" w:cs="Times New Roman"/>
          <w:sz w:val="24"/>
          <w:szCs w:val="24"/>
        </w:rPr>
        <w:lastRenderedPageBreak/>
        <w:t xml:space="preserve">oprávnenej straty </w:t>
      </w:r>
      <w:r w:rsidR="006D62F9">
        <w:rPr>
          <w:rFonts w:ascii="Times New Roman" w:hAnsi="Times New Roman" w:cs="Times New Roman"/>
          <w:sz w:val="24"/>
          <w:szCs w:val="24"/>
        </w:rPr>
        <w:t>základných subjektov</w:t>
      </w:r>
      <w:r w:rsidRPr="0074542D">
        <w:rPr>
          <w:rFonts w:ascii="Times New Roman" w:hAnsi="Times New Roman" w:cs="Times New Roman"/>
          <w:sz w:val="24"/>
          <w:szCs w:val="24"/>
        </w:rPr>
        <w:t xml:space="preserve"> nahradiť sumou, ktorá sa na základe národných daňový</w:t>
      </w:r>
      <w:r w:rsidR="00356F6F" w:rsidRPr="0074542D">
        <w:rPr>
          <w:rFonts w:ascii="Times New Roman" w:hAnsi="Times New Roman" w:cs="Times New Roman"/>
          <w:sz w:val="24"/>
          <w:szCs w:val="24"/>
        </w:rPr>
        <w:t>ch</w:t>
      </w:r>
      <w:r w:rsidR="00796482" w:rsidRPr="0074542D">
        <w:rPr>
          <w:rFonts w:ascii="Times New Roman" w:hAnsi="Times New Roman" w:cs="Times New Roman"/>
          <w:sz w:val="24"/>
          <w:szCs w:val="24"/>
        </w:rPr>
        <w:t xml:space="preserve"> </w:t>
      </w:r>
      <w:r w:rsidRPr="0074542D">
        <w:rPr>
          <w:rFonts w:ascii="Times New Roman" w:hAnsi="Times New Roman" w:cs="Times New Roman"/>
          <w:sz w:val="24"/>
          <w:szCs w:val="24"/>
        </w:rPr>
        <w:t xml:space="preserve">predpisov odpočítava od zdaniteľných príjmov </w:t>
      </w:r>
      <w:r w:rsidR="006D62F9">
        <w:rPr>
          <w:rFonts w:ascii="Times New Roman" w:hAnsi="Times New Roman" w:cs="Times New Roman"/>
          <w:sz w:val="24"/>
          <w:szCs w:val="24"/>
        </w:rPr>
        <w:t>základných subjektov</w:t>
      </w:r>
      <w:r w:rsidRPr="0074542D">
        <w:rPr>
          <w:rFonts w:ascii="Times New Roman" w:hAnsi="Times New Roman" w:cs="Times New Roman"/>
          <w:sz w:val="24"/>
          <w:szCs w:val="24"/>
        </w:rPr>
        <w:t xml:space="preserve">. </w:t>
      </w:r>
      <w:r w:rsidR="006D62F9">
        <w:rPr>
          <w:rFonts w:ascii="Times New Roman" w:hAnsi="Times New Roman" w:cs="Times New Roman"/>
          <w:sz w:val="24"/>
          <w:szCs w:val="24"/>
        </w:rPr>
        <w:t>Zákon č. </w:t>
      </w:r>
      <w:r w:rsidR="00094F66" w:rsidRPr="0074542D">
        <w:rPr>
          <w:rFonts w:ascii="Times New Roman" w:hAnsi="Times New Roman" w:cs="Times New Roman"/>
          <w:sz w:val="24"/>
          <w:szCs w:val="24"/>
        </w:rPr>
        <w:t xml:space="preserve">595/2003 Z. z. o dani z príjmov (ďalej len „zákon o dani z príjmov“) </w:t>
      </w:r>
      <w:r w:rsidRPr="0074542D">
        <w:rPr>
          <w:rFonts w:ascii="Times New Roman" w:hAnsi="Times New Roman" w:cs="Times New Roman"/>
          <w:sz w:val="24"/>
          <w:szCs w:val="24"/>
        </w:rPr>
        <w:t xml:space="preserve">v znení k 1.1.2024 neposkytuje v súvislosti s kompenzáciami na základe akcií možnosť uplatnenia vyšších daňových výdavkov v porovnaní so zaúčtovanými nákladmi. </w:t>
      </w:r>
    </w:p>
    <w:p w14:paraId="07F2A954" w14:textId="055B99C9" w:rsidR="001B5915" w:rsidRPr="0074542D" w:rsidRDefault="005F21E3"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§12</w:t>
      </w:r>
      <w:r w:rsidR="008C4D7D" w:rsidRPr="0074542D">
        <w:rPr>
          <w:rFonts w:ascii="Times New Roman" w:hAnsi="Times New Roman" w:cs="Times New Roman"/>
          <w:sz w:val="24"/>
          <w:szCs w:val="24"/>
        </w:rPr>
        <w:t>b je voliteľné ustanovenie, na základe ktorého sa pri výpočte oprávneného príjmu alebo oprávnenej straty základných subjektov môžu uplatniť postupy konsolidovaného účtovania na elimináciu výnosov, nákladov, ziskov a strát vyplývajúcich z transakcií medzi základnými subjektmi nachádzajúcimi sa v Slovenskej republike, ak sú tieto základné subjekty súčasťou daňovej konsolidovanej skupiny.</w:t>
      </w:r>
      <w:r w:rsidR="002248EA">
        <w:rPr>
          <w:rFonts w:ascii="Times New Roman" w:hAnsi="Times New Roman" w:cs="Times New Roman"/>
          <w:sz w:val="24"/>
          <w:szCs w:val="24"/>
        </w:rPr>
        <w:t xml:space="preserve"> </w:t>
      </w:r>
      <w:r w:rsidR="00075434">
        <w:rPr>
          <w:rFonts w:ascii="Times New Roman" w:hAnsi="Times New Roman" w:cs="Times New Roman"/>
          <w:sz w:val="24"/>
          <w:szCs w:val="24"/>
        </w:rPr>
        <w:t xml:space="preserve">V prípade uplatnenia tohto ustanovenia sa v účtovnom období, </w:t>
      </w:r>
      <w:r w:rsidR="007957B9">
        <w:rPr>
          <w:rFonts w:ascii="Times New Roman" w:hAnsi="Times New Roman" w:cs="Times New Roman"/>
          <w:sz w:val="24"/>
          <w:szCs w:val="24"/>
        </w:rPr>
        <w:t xml:space="preserve">za ktoré </w:t>
      </w:r>
      <w:r w:rsidR="00075434">
        <w:rPr>
          <w:rFonts w:ascii="Times New Roman" w:hAnsi="Times New Roman" w:cs="Times New Roman"/>
          <w:sz w:val="24"/>
          <w:szCs w:val="24"/>
        </w:rPr>
        <w:t xml:space="preserve">sa takéto rozhodnutie príjme alebo zruší, vykonajú náležité úpravy oprávneného príjmu alebo oprávnenej straty  a to tak, aby sa takéto úpravy nezohľadňovali viac </w:t>
      </w:r>
      <w:r w:rsidR="007957B9">
        <w:rPr>
          <w:rFonts w:ascii="Times New Roman" w:hAnsi="Times New Roman" w:cs="Times New Roman"/>
          <w:sz w:val="24"/>
          <w:szCs w:val="24"/>
        </w:rPr>
        <w:t>ako</w:t>
      </w:r>
      <w:r w:rsidR="00075434">
        <w:rPr>
          <w:rFonts w:ascii="Times New Roman" w:hAnsi="Times New Roman" w:cs="Times New Roman"/>
          <w:sz w:val="24"/>
          <w:szCs w:val="24"/>
        </w:rPr>
        <w:t xml:space="preserve"> raz alebo aby sa v dôsledku takéhoto rozhodnutia alebo zrušenia neopomenuli. </w:t>
      </w:r>
      <w:r w:rsidR="008C4D7D" w:rsidRPr="0074542D">
        <w:rPr>
          <w:rFonts w:ascii="Times New Roman" w:hAnsi="Times New Roman" w:cs="Times New Roman"/>
          <w:sz w:val="24"/>
          <w:szCs w:val="24"/>
        </w:rPr>
        <w:t>Zákon o dani z príjmov v znení k 1.1.2024 daňovú konsolidáciu</w:t>
      </w:r>
      <w:r w:rsidR="00C57E69" w:rsidRPr="0074542D">
        <w:rPr>
          <w:rFonts w:ascii="Times New Roman" w:hAnsi="Times New Roman" w:cs="Times New Roman"/>
          <w:sz w:val="24"/>
          <w:szCs w:val="24"/>
        </w:rPr>
        <w:t xml:space="preserve"> neumožňuje</w:t>
      </w:r>
      <w:r w:rsidR="008C4D7D" w:rsidRPr="0074542D">
        <w:rPr>
          <w:rFonts w:ascii="Times New Roman" w:hAnsi="Times New Roman" w:cs="Times New Roman"/>
          <w:sz w:val="24"/>
          <w:szCs w:val="24"/>
        </w:rPr>
        <w:t xml:space="preserve">. </w:t>
      </w:r>
    </w:p>
    <w:p w14:paraId="3F246832" w14:textId="25F2F878" w:rsidR="002C46E5" w:rsidRPr="0074542D" w:rsidRDefault="002C46E5" w:rsidP="0074542D">
      <w:pPr>
        <w:spacing w:after="60" w:line="240" w:lineRule="auto"/>
        <w:jc w:val="both"/>
        <w:rPr>
          <w:rFonts w:ascii="Times New Roman" w:hAnsi="Times New Roman" w:cs="Times New Roman"/>
          <w:i/>
          <w:sz w:val="24"/>
          <w:szCs w:val="24"/>
        </w:rPr>
      </w:pPr>
      <w:r w:rsidRPr="0074542D">
        <w:rPr>
          <w:rFonts w:ascii="Times New Roman" w:hAnsi="Times New Roman" w:cs="Times New Roman"/>
          <w:i/>
          <w:sz w:val="24"/>
          <w:szCs w:val="24"/>
        </w:rPr>
        <w:t>Uvedená úprava vychádza z doplnenia komentára k článku 8.2.1 globálnych modelových pravidiel proti narúšaniu základu dane OECD, príloha A, kapitola 3 (administratívne usmernenie z 13.7.2023</w:t>
      </w:r>
      <w:r w:rsidR="00435CEB">
        <w:rPr>
          <w:rFonts w:ascii="Times New Roman" w:hAnsi="Times New Roman" w:cs="Times New Roman"/>
          <w:i/>
          <w:sz w:val="24"/>
          <w:szCs w:val="24"/>
        </w:rPr>
        <w:t xml:space="preserve"> a 15.12.2023</w:t>
      </w:r>
      <w:r w:rsidRPr="0074542D">
        <w:rPr>
          <w:rFonts w:ascii="Times New Roman" w:hAnsi="Times New Roman" w:cs="Times New Roman"/>
          <w:i/>
          <w:sz w:val="24"/>
          <w:szCs w:val="24"/>
        </w:rPr>
        <w:t xml:space="preserve">).    </w:t>
      </w:r>
    </w:p>
    <w:p w14:paraId="05D0DF70" w14:textId="77777777" w:rsidR="00B11FC8" w:rsidRPr="0074542D" w:rsidRDefault="00B11FC8" w:rsidP="0074542D">
      <w:pPr>
        <w:spacing w:after="60" w:line="240" w:lineRule="auto"/>
        <w:jc w:val="both"/>
        <w:rPr>
          <w:rFonts w:ascii="Times New Roman" w:hAnsi="Times New Roman" w:cs="Times New Roman"/>
          <w:sz w:val="24"/>
          <w:szCs w:val="24"/>
        </w:rPr>
      </w:pPr>
    </w:p>
    <w:p w14:paraId="405DF4FB" w14:textId="65677E3C" w:rsidR="00B11FC8" w:rsidRPr="0074542D" w:rsidRDefault="00B11FC8" w:rsidP="0074542D">
      <w:pPr>
        <w:spacing w:after="60" w:line="240" w:lineRule="auto"/>
        <w:jc w:val="both"/>
        <w:rPr>
          <w:rFonts w:ascii="Times New Roman" w:hAnsi="Times New Roman" w:cs="Times New Roman"/>
          <w:sz w:val="24"/>
          <w:szCs w:val="24"/>
        </w:rPr>
      </w:pPr>
      <w:r w:rsidRPr="009A7164">
        <w:rPr>
          <w:rFonts w:ascii="Times New Roman" w:hAnsi="Times New Roman" w:cs="Times New Roman"/>
          <w:b/>
          <w:sz w:val="24"/>
          <w:szCs w:val="24"/>
        </w:rPr>
        <w:t>K bodu 1</w:t>
      </w:r>
      <w:r w:rsidR="00D17FDB" w:rsidRPr="009A7164">
        <w:rPr>
          <w:rFonts w:ascii="Times New Roman" w:hAnsi="Times New Roman" w:cs="Times New Roman"/>
          <w:b/>
          <w:sz w:val="24"/>
          <w:szCs w:val="24"/>
        </w:rPr>
        <w:t>9 a 25</w:t>
      </w:r>
      <w:r w:rsidRPr="009A7164">
        <w:rPr>
          <w:rFonts w:ascii="Times New Roman" w:hAnsi="Times New Roman" w:cs="Times New Roman"/>
          <w:b/>
          <w:sz w:val="24"/>
          <w:szCs w:val="24"/>
        </w:rPr>
        <w:t xml:space="preserve"> - § 17 ods. 1 písm. d) a § 18a</w:t>
      </w:r>
      <w:r w:rsidRPr="0074542D">
        <w:rPr>
          <w:rFonts w:ascii="Times New Roman" w:hAnsi="Times New Roman" w:cs="Times New Roman"/>
          <w:b/>
          <w:sz w:val="24"/>
          <w:szCs w:val="24"/>
        </w:rPr>
        <w:t xml:space="preserve"> </w:t>
      </w:r>
    </w:p>
    <w:p w14:paraId="6F8C0DD5" w14:textId="29F10C4E" w:rsidR="00B11FC8" w:rsidRPr="0074542D" w:rsidRDefault="00B11FC8"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Uplatnenie § 18a predstavuje alternatívu k uplatneniu § 18, tzn. suma upravených zahrnutých daní základných subjektov sa upraví s ohľadom na uplatnenie oprávnenej o</w:t>
      </w:r>
      <w:r w:rsidR="00E75D3B">
        <w:rPr>
          <w:rFonts w:ascii="Times New Roman" w:hAnsi="Times New Roman" w:cs="Times New Roman"/>
          <w:sz w:val="24"/>
          <w:szCs w:val="24"/>
        </w:rPr>
        <w:t>dloženej pohľadávky. Oprávnená</w:t>
      </w:r>
      <w:r w:rsidR="007810FF">
        <w:rPr>
          <w:rFonts w:ascii="Times New Roman" w:hAnsi="Times New Roman" w:cs="Times New Roman"/>
          <w:sz w:val="24"/>
          <w:szCs w:val="24"/>
        </w:rPr>
        <w:t xml:space="preserve"> odložená </w:t>
      </w:r>
      <w:r w:rsidRPr="0074542D">
        <w:rPr>
          <w:rFonts w:ascii="Times New Roman" w:hAnsi="Times New Roman" w:cs="Times New Roman"/>
          <w:sz w:val="24"/>
          <w:szCs w:val="24"/>
        </w:rPr>
        <w:t>pohľadávka sa vypočíta ako súčin čistej oprávnenej straty základných subjektov a minimálnej sadzby dane.</w:t>
      </w:r>
      <w:r w:rsidR="00E72A33" w:rsidRPr="0074542D">
        <w:rPr>
          <w:rFonts w:ascii="Times New Roman" w:hAnsi="Times New Roman" w:cs="Times New Roman"/>
          <w:sz w:val="24"/>
          <w:szCs w:val="24"/>
        </w:rPr>
        <w:t xml:space="preserve"> Čistá oprávnená strata základných subjektov je záporný rozdiel medzi oprávneným príjmom základných subjektov a oprávnenou stratou základných subjektov. V nasledujúcich účtovných obdobiach, keď základné subjekty dosiahnu čistý oprávnený príjem (kladný rozdiel medzi oprávneným príjmom základných subjektov a oprávnenou stratou základných subjektov), sa suma upravených zahrnutých daní zvýši o sumu použitej oprávnenej odloženej pohľadávky</w:t>
      </w:r>
      <w:r w:rsidR="009F3052" w:rsidRPr="0074542D">
        <w:rPr>
          <w:rFonts w:ascii="Times New Roman" w:hAnsi="Times New Roman" w:cs="Times New Roman"/>
          <w:sz w:val="24"/>
          <w:szCs w:val="24"/>
        </w:rPr>
        <w:t>. Táto suma sa rovná</w:t>
      </w:r>
      <w:r w:rsidR="009F2C82" w:rsidRPr="0074542D">
        <w:rPr>
          <w:rFonts w:ascii="Times New Roman" w:hAnsi="Times New Roman" w:cs="Times New Roman"/>
          <w:sz w:val="24"/>
          <w:szCs w:val="24"/>
        </w:rPr>
        <w:t xml:space="preserve"> súčinu čistej oprávnenej straty a minimálnej sadzby dane</w:t>
      </w:r>
      <w:r w:rsidR="009F3052" w:rsidRPr="0074542D">
        <w:rPr>
          <w:rFonts w:ascii="Times New Roman" w:hAnsi="Times New Roman" w:cs="Times New Roman"/>
          <w:sz w:val="24"/>
          <w:szCs w:val="24"/>
        </w:rPr>
        <w:t xml:space="preserve"> avšak len do výšky </w:t>
      </w:r>
      <w:r w:rsidR="009F2C82" w:rsidRPr="0074542D">
        <w:rPr>
          <w:rFonts w:ascii="Times New Roman" w:hAnsi="Times New Roman" w:cs="Times New Roman"/>
          <w:sz w:val="24"/>
          <w:szCs w:val="24"/>
        </w:rPr>
        <w:t xml:space="preserve">nevyužitej oprávnenej pohľadávky. </w:t>
      </w:r>
      <w:r w:rsidR="00E72A33" w:rsidRPr="0074542D">
        <w:rPr>
          <w:rFonts w:ascii="Times New Roman" w:hAnsi="Times New Roman" w:cs="Times New Roman"/>
          <w:sz w:val="24"/>
          <w:szCs w:val="24"/>
        </w:rPr>
        <w:t xml:space="preserve"> </w:t>
      </w:r>
    </w:p>
    <w:p w14:paraId="405A9482" w14:textId="4BB73251" w:rsidR="00445CD3" w:rsidRDefault="00B11FC8"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 xml:space="preserve">Rozhodnutie o uplatnení § 18a je možné prijať len raz, a to v prvom oznámení s informáciami na určenie dorovnávacej dane. </w:t>
      </w:r>
      <w:r w:rsidR="00E75D3B">
        <w:rPr>
          <w:rFonts w:ascii="Times New Roman" w:hAnsi="Times New Roman" w:cs="Times New Roman"/>
          <w:sz w:val="24"/>
          <w:szCs w:val="24"/>
        </w:rPr>
        <w:t xml:space="preserve">Výnimkou sú prípady, keď </w:t>
      </w:r>
      <w:r w:rsidR="00445CD3">
        <w:rPr>
          <w:rFonts w:ascii="Times New Roman" w:hAnsi="Times New Roman" w:cs="Times New Roman"/>
          <w:sz w:val="24"/>
          <w:szCs w:val="24"/>
        </w:rPr>
        <w:t xml:space="preserve">sa účtovné obdobie základných subjektov posúdi ako nový prechodný rok podľa § 2 písm. au), tzn. </w:t>
      </w:r>
      <w:r w:rsidR="00975DF1">
        <w:rPr>
          <w:rFonts w:ascii="Times New Roman" w:hAnsi="Times New Roman" w:cs="Times New Roman"/>
          <w:sz w:val="24"/>
          <w:szCs w:val="24"/>
        </w:rPr>
        <w:t xml:space="preserve">podávajúci subjekt môže </w:t>
      </w:r>
      <w:r w:rsidR="00445CD3">
        <w:rPr>
          <w:rFonts w:ascii="Times New Roman" w:hAnsi="Times New Roman" w:cs="Times New Roman"/>
          <w:sz w:val="24"/>
          <w:szCs w:val="24"/>
        </w:rPr>
        <w:t xml:space="preserve">podľa § 44a písm. c) rozhodnúť o uplatnení § 18a </w:t>
      </w:r>
      <w:r w:rsidR="007B6B0F">
        <w:rPr>
          <w:rFonts w:ascii="Times New Roman" w:hAnsi="Times New Roman" w:cs="Times New Roman"/>
          <w:sz w:val="24"/>
          <w:szCs w:val="24"/>
        </w:rPr>
        <w:t xml:space="preserve">aj </w:t>
      </w:r>
      <w:r w:rsidR="00445CD3">
        <w:rPr>
          <w:rFonts w:ascii="Times New Roman" w:hAnsi="Times New Roman" w:cs="Times New Roman"/>
          <w:sz w:val="24"/>
          <w:szCs w:val="24"/>
        </w:rPr>
        <w:t xml:space="preserve">za nový prechodný rok. </w:t>
      </w:r>
    </w:p>
    <w:p w14:paraId="783674AE" w14:textId="51C3BA60" w:rsidR="007B6B0F" w:rsidRDefault="007B6B0F" w:rsidP="007B6B0F">
      <w:pPr>
        <w:spacing w:after="0" w:line="240" w:lineRule="auto"/>
        <w:jc w:val="both"/>
        <w:rPr>
          <w:rFonts w:ascii="Times New Roman" w:hAnsi="Times New Roman"/>
          <w:sz w:val="24"/>
          <w:szCs w:val="24"/>
        </w:rPr>
      </w:pPr>
      <w:r w:rsidRPr="005C7B84">
        <w:rPr>
          <w:rFonts w:ascii="Times New Roman" w:hAnsi="Times New Roman"/>
          <w:sz w:val="24"/>
          <w:szCs w:val="24"/>
        </w:rPr>
        <w:t>Prvým účtovným obdobím základných subjektov, ktor</w:t>
      </w:r>
      <w:r>
        <w:rPr>
          <w:rFonts w:ascii="Times New Roman" w:hAnsi="Times New Roman"/>
          <w:sz w:val="24"/>
          <w:szCs w:val="24"/>
        </w:rPr>
        <w:t>é</w:t>
      </w:r>
      <w:r w:rsidRPr="005C7B84">
        <w:rPr>
          <w:rFonts w:ascii="Times New Roman" w:hAnsi="Times New Roman"/>
          <w:sz w:val="24"/>
          <w:szCs w:val="24"/>
        </w:rPr>
        <w:t xml:space="preserve"> </w:t>
      </w:r>
      <w:r>
        <w:rPr>
          <w:rFonts w:ascii="Times New Roman" w:hAnsi="Times New Roman"/>
          <w:sz w:val="24"/>
          <w:szCs w:val="24"/>
        </w:rPr>
        <w:t>patrili do rozsahu pôsobnosti tohto zákona</w:t>
      </w:r>
      <w:r w:rsidRPr="005C7B84">
        <w:rPr>
          <w:rFonts w:ascii="Times New Roman" w:hAnsi="Times New Roman"/>
          <w:sz w:val="24"/>
          <w:szCs w:val="24"/>
        </w:rPr>
        <w:t xml:space="preserve"> v účtovnom období od 31</w:t>
      </w:r>
      <w:r>
        <w:rPr>
          <w:rFonts w:ascii="Times New Roman" w:hAnsi="Times New Roman"/>
          <w:sz w:val="24"/>
          <w:szCs w:val="24"/>
        </w:rPr>
        <w:t>. decembra 2023, sa podľa § 4</w:t>
      </w:r>
      <w:r w:rsidR="00FA607C">
        <w:rPr>
          <w:rFonts w:ascii="Times New Roman" w:hAnsi="Times New Roman"/>
          <w:sz w:val="24"/>
          <w:szCs w:val="24"/>
        </w:rPr>
        <w:t xml:space="preserve">6a ods. 3 </w:t>
      </w:r>
      <w:r w:rsidRPr="005C7B84">
        <w:rPr>
          <w:rFonts w:ascii="Times New Roman" w:hAnsi="Times New Roman"/>
          <w:sz w:val="24"/>
          <w:szCs w:val="24"/>
        </w:rPr>
        <w:t>rozumie účtovné obdobie začínajúce od 31</w:t>
      </w:r>
      <w:r>
        <w:rPr>
          <w:rFonts w:ascii="Times New Roman" w:hAnsi="Times New Roman"/>
          <w:sz w:val="24"/>
          <w:szCs w:val="24"/>
        </w:rPr>
        <w:t>. decembra 2024.</w:t>
      </w:r>
    </w:p>
    <w:p w14:paraId="3AED8918" w14:textId="7ACEDB20" w:rsidR="00D17FDB" w:rsidRDefault="00445CD3" w:rsidP="0074542D">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Ak</w:t>
      </w:r>
      <w:r w:rsidR="007B6B0F">
        <w:rPr>
          <w:rFonts w:ascii="Times New Roman" w:hAnsi="Times New Roman" w:cs="Times New Roman"/>
          <w:sz w:val="24"/>
          <w:szCs w:val="24"/>
        </w:rPr>
        <w:t xml:space="preserve"> </w:t>
      </w:r>
      <w:r>
        <w:rPr>
          <w:rFonts w:ascii="Times New Roman" w:hAnsi="Times New Roman" w:cs="Times New Roman"/>
          <w:sz w:val="24"/>
          <w:szCs w:val="24"/>
        </w:rPr>
        <w:t xml:space="preserve">základné subjekty </w:t>
      </w:r>
      <w:r w:rsidR="00E75D3B">
        <w:rPr>
          <w:rFonts w:ascii="Times New Roman" w:hAnsi="Times New Roman" w:cs="Times New Roman"/>
          <w:sz w:val="24"/>
          <w:szCs w:val="24"/>
        </w:rPr>
        <w:t>uplatňujú</w:t>
      </w:r>
      <w:r w:rsidR="00D17FDB">
        <w:rPr>
          <w:rFonts w:ascii="Times New Roman" w:hAnsi="Times New Roman" w:cs="Times New Roman"/>
          <w:sz w:val="24"/>
          <w:szCs w:val="24"/>
        </w:rPr>
        <w:t xml:space="preserve"> </w:t>
      </w:r>
      <w:r w:rsidR="00E75D3B">
        <w:rPr>
          <w:rFonts w:ascii="Times New Roman" w:hAnsi="Times New Roman" w:cs="Times New Roman"/>
          <w:sz w:val="24"/>
          <w:szCs w:val="24"/>
        </w:rPr>
        <w:t xml:space="preserve">výnimku z výpočtu dorovnávacej dane </w:t>
      </w:r>
      <w:r w:rsidR="00D17FDB">
        <w:rPr>
          <w:rFonts w:ascii="Times New Roman" w:hAnsi="Times New Roman" w:cs="Times New Roman"/>
          <w:sz w:val="24"/>
          <w:szCs w:val="24"/>
        </w:rPr>
        <w:t xml:space="preserve">na základe kvalifikovanej správy podľa jednotlivých štátov </w:t>
      </w:r>
      <w:r>
        <w:rPr>
          <w:rFonts w:ascii="Times New Roman" w:hAnsi="Times New Roman" w:cs="Times New Roman"/>
          <w:sz w:val="24"/>
          <w:szCs w:val="24"/>
        </w:rPr>
        <w:t xml:space="preserve">podľa § 32, vzťahuje sa nich </w:t>
      </w:r>
      <w:r w:rsidR="00E75D3B">
        <w:rPr>
          <w:rFonts w:ascii="Times New Roman" w:hAnsi="Times New Roman" w:cs="Times New Roman"/>
          <w:sz w:val="24"/>
          <w:szCs w:val="24"/>
        </w:rPr>
        <w:t>precho</w:t>
      </w:r>
      <w:r w:rsidR="00D17FDB">
        <w:rPr>
          <w:rFonts w:ascii="Times New Roman" w:hAnsi="Times New Roman" w:cs="Times New Roman"/>
          <w:sz w:val="24"/>
          <w:szCs w:val="24"/>
        </w:rPr>
        <w:t>dné ustanovenie v § 46a ods. 2</w:t>
      </w:r>
      <w:r>
        <w:rPr>
          <w:rFonts w:ascii="Times New Roman" w:hAnsi="Times New Roman" w:cs="Times New Roman"/>
          <w:sz w:val="24"/>
          <w:szCs w:val="24"/>
        </w:rPr>
        <w:t xml:space="preserve">, tzn. </w:t>
      </w:r>
      <w:r w:rsidR="00D17FDB">
        <w:rPr>
          <w:rFonts w:ascii="Times New Roman" w:hAnsi="Times New Roman" w:cs="Times New Roman"/>
          <w:sz w:val="24"/>
          <w:szCs w:val="24"/>
        </w:rPr>
        <w:t xml:space="preserve">rozhodnutie o uplatnení § 18a sa oznamuje za prvé účtovné obdobie, v ktorom základné subjektu prestanú uplatňovať výnimku z výpočtu dorovnávacej dane podľa § 32. </w:t>
      </w:r>
    </w:p>
    <w:p w14:paraId="3DDC6F2F" w14:textId="637FF0F3" w:rsidR="00D66124" w:rsidRDefault="00445CD3" w:rsidP="0074542D">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Ak</w:t>
      </w:r>
      <w:r w:rsidR="00D66124">
        <w:rPr>
          <w:rFonts w:ascii="Times New Roman" w:hAnsi="Times New Roman" w:cs="Times New Roman"/>
          <w:sz w:val="24"/>
          <w:szCs w:val="24"/>
        </w:rPr>
        <w:t xml:space="preserve"> podávajúci subjekt rozhodne o ukončení uplatnenia § 18a, nie je možné opätovne </w:t>
      </w:r>
      <w:r>
        <w:rPr>
          <w:rFonts w:ascii="Times New Roman" w:hAnsi="Times New Roman" w:cs="Times New Roman"/>
          <w:sz w:val="24"/>
          <w:szCs w:val="24"/>
        </w:rPr>
        <w:t xml:space="preserve">ho </w:t>
      </w:r>
      <w:r w:rsidR="00D66124">
        <w:rPr>
          <w:rFonts w:ascii="Times New Roman" w:hAnsi="Times New Roman" w:cs="Times New Roman"/>
          <w:sz w:val="24"/>
          <w:szCs w:val="24"/>
        </w:rPr>
        <w:t xml:space="preserve">obnoviť. </w:t>
      </w:r>
    </w:p>
    <w:p w14:paraId="43163CFD" w14:textId="438AC60B" w:rsidR="00D17FDB" w:rsidRDefault="00A17CE9" w:rsidP="0074542D">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Pri ukončení uplatňovania § 18a sa zostávajúca suma oprávnenej odloženej pohľadávky zníži na nulu, a to k prvému dňu účtovného obdobia, v ktorom sa § 18</w:t>
      </w:r>
      <w:r w:rsidR="008D3B1C">
        <w:rPr>
          <w:rFonts w:ascii="Times New Roman" w:hAnsi="Times New Roman" w:cs="Times New Roman"/>
          <w:sz w:val="24"/>
          <w:szCs w:val="24"/>
        </w:rPr>
        <w:t xml:space="preserve">a </w:t>
      </w:r>
      <w:r>
        <w:rPr>
          <w:rFonts w:ascii="Times New Roman" w:hAnsi="Times New Roman" w:cs="Times New Roman"/>
          <w:sz w:val="24"/>
          <w:szCs w:val="24"/>
        </w:rPr>
        <w:t xml:space="preserve">nebude viac uplatňovať. </w:t>
      </w:r>
      <w:r w:rsidR="008D3B1C">
        <w:rPr>
          <w:rFonts w:ascii="Times New Roman" w:hAnsi="Times New Roman" w:cs="Times New Roman"/>
          <w:sz w:val="24"/>
          <w:szCs w:val="24"/>
        </w:rPr>
        <w:t xml:space="preserve">Základné subjekty budú od tohto účtovného obdobia postupovať podľa § 18 </w:t>
      </w:r>
      <w:r w:rsidR="00F824B3">
        <w:rPr>
          <w:rFonts w:ascii="Times New Roman" w:hAnsi="Times New Roman" w:cs="Times New Roman"/>
          <w:sz w:val="24"/>
          <w:szCs w:val="24"/>
        </w:rPr>
        <w:t xml:space="preserve">a pri výpočtoch </w:t>
      </w:r>
      <w:r w:rsidR="0070337B">
        <w:rPr>
          <w:rFonts w:ascii="Times New Roman" w:hAnsi="Times New Roman" w:cs="Times New Roman"/>
          <w:sz w:val="24"/>
          <w:szCs w:val="24"/>
        </w:rPr>
        <w:t>z</w:t>
      </w:r>
      <w:r w:rsidR="00F824B3">
        <w:rPr>
          <w:rFonts w:ascii="Times New Roman" w:hAnsi="Times New Roman" w:cs="Times New Roman"/>
          <w:sz w:val="24"/>
          <w:szCs w:val="24"/>
        </w:rPr>
        <w:t xml:space="preserve">ohľadnia odloženého daňové pohľadávky a odložené daňové záväzky v stave, ktorý by zodpovedal uplatneniu § 18 a § 44 </w:t>
      </w:r>
      <w:r w:rsidR="008A31CB">
        <w:rPr>
          <w:rFonts w:ascii="Times New Roman" w:hAnsi="Times New Roman" w:cs="Times New Roman"/>
          <w:sz w:val="24"/>
          <w:szCs w:val="24"/>
        </w:rPr>
        <w:t xml:space="preserve">za predchádzajúce účtovné obdobie. </w:t>
      </w:r>
    </w:p>
    <w:p w14:paraId="2FBA1BA8" w14:textId="16837DD4" w:rsidR="002C46E5" w:rsidRPr="0074542D" w:rsidRDefault="002C46E5" w:rsidP="0074542D">
      <w:pPr>
        <w:spacing w:after="60" w:line="240" w:lineRule="auto"/>
        <w:jc w:val="both"/>
        <w:rPr>
          <w:rFonts w:ascii="Times New Roman" w:hAnsi="Times New Roman" w:cs="Times New Roman"/>
          <w:i/>
          <w:sz w:val="24"/>
          <w:szCs w:val="24"/>
        </w:rPr>
      </w:pPr>
      <w:r w:rsidRPr="0074542D">
        <w:rPr>
          <w:rFonts w:ascii="Times New Roman" w:hAnsi="Times New Roman" w:cs="Times New Roman"/>
          <w:i/>
          <w:sz w:val="24"/>
          <w:szCs w:val="24"/>
        </w:rPr>
        <w:lastRenderedPageBreak/>
        <w:t>Uvedená úprava vychádza z doplnenia komentára k článku 8.2.1 globálnych modelových pravidiel proti narúšaniu základu dane OECD, príloha A, kapitola 3 (administratívne usmernenie z 13.7.2023</w:t>
      </w:r>
      <w:r w:rsidR="005E1A61">
        <w:rPr>
          <w:rFonts w:ascii="Times New Roman" w:hAnsi="Times New Roman" w:cs="Times New Roman"/>
          <w:i/>
          <w:sz w:val="24"/>
          <w:szCs w:val="24"/>
        </w:rPr>
        <w:t xml:space="preserve"> a 15.12.2023</w:t>
      </w:r>
      <w:r w:rsidRPr="0074542D">
        <w:rPr>
          <w:rFonts w:ascii="Times New Roman" w:hAnsi="Times New Roman" w:cs="Times New Roman"/>
          <w:i/>
          <w:sz w:val="24"/>
          <w:szCs w:val="24"/>
        </w:rPr>
        <w:t xml:space="preserve">).    </w:t>
      </w:r>
    </w:p>
    <w:p w14:paraId="2AE5A568" w14:textId="3DEE63D6" w:rsidR="002C46E5" w:rsidRDefault="002C46E5" w:rsidP="0074542D">
      <w:pPr>
        <w:spacing w:after="60" w:line="240" w:lineRule="auto"/>
        <w:jc w:val="both"/>
        <w:rPr>
          <w:rFonts w:ascii="Times New Roman" w:hAnsi="Times New Roman" w:cs="Times New Roman"/>
          <w:sz w:val="24"/>
          <w:szCs w:val="24"/>
        </w:rPr>
      </w:pPr>
    </w:p>
    <w:p w14:paraId="67367388" w14:textId="33B64A14" w:rsidR="00AA5249" w:rsidRPr="0074542D" w:rsidRDefault="00AA5249" w:rsidP="00860134">
      <w:pPr>
        <w:spacing w:after="60" w:line="240" w:lineRule="auto"/>
        <w:jc w:val="both"/>
        <w:rPr>
          <w:rFonts w:ascii="Times New Roman" w:hAnsi="Times New Roman" w:cs="Times New Roman"/>
          <w:b/>
          <w:sz w:val="24"/>
          <w:szCs w:val="24"/>
        </w:rPr>
      </w:pPr>
      <w:r w:rsidRPr="00C22CDE">
        <w:rPr>
          <w:rFonts w:ascii="Times New Roman" w:hAnsi="Times New Roman" w:cs="Times New Roman"/>
          <w:b/>
          <w:sz w:val="24"/>
          <w:szCs w:val="24"/>
        </w:rPr>
        <w:t xml:space="preserve">K bodu 22 a 24 - </w:t>
      </w:r>
      <w:r w:rsidR="00860134" w:rsidRPr="00C22CDE">
        <w:rPr>
          <w:rFonts w:ascii="Times New Roman" w:hAnsi="Times New Roman" w:cs="Times New Roman"/>
          <w:b/>
          <w:sz w:val="24"/>
          <w:szCs w:val="24"/>
        </w:rPr>
        <w:t>§ 18 ods. 1 písm. c) a § 18 ods. 5 písm. e)</w:t>
      </w:r>
    </w:p>
    <w:p w14:paraId="2A639844" w14:textId="77777777" w:rsidR="00860134" w:rsidRPr="005F2CD6" w:rsidRDefault="00860134" w:rsidP="00860134">
      <w:pPr>
        <w:spacing w:after="60" w:line="240" w:lineRule="auto"/>
        <w:jc w:val="both"/>
        <w:rPr>
          <w:rFonts w:ascii="Times New Roman" w:hAnsi="Times New Roman"/>
          <w:sz w:val="24"/>
          <w:szCs w:val="24"/>
        </w:rPr>
      </w:pPr>
      <w:r w:rsidRPr="005F2CD6">
        <w:rPr>
          <w:rFonts w:ascii="Times New Roman" w:hAnsi="Times New Roman"/>
          <w:sz w:val="24"/>
          <w:szCs w:val="24"/>
        </w:rPr>
        <w:t xml:space="preserve">Ustanovenia § 18 vymedzujú postup výpočtu sumy upravenej odloženej dane z príjmov, ktorá je súčasťou celkovej sumy upravených zahrnutých daní podľa § 16. </w:t>
      </w:r>
    </w:p>
    <w:p w14:paraId="49D537D4" w14:textId="77777777" w:rsidR="00860134" w:rsidRPr="005F2CD6" w:rsidRDefault="00860134" w:rsidP="00860134">
      <w:pPr>
        <w:spacing w:after="60" w:line="240" w:lineRule="auto"/>
        <w:jc w:val="both"/>
        <w:rPr>
          <w:rFonts w:ascii="Times New Roman" w:hAnsi="Times New Roman"/>
          <w:sz w:val="24"/>
          <w:szCs w:val="24"/>
        </w:rPr>
      </w:pPr>
      <w:r w:rsidRPr="005F2CD6">
        <w:rPr>
          <w:rFonts w:ascii="Times New Roman" w:hAnsi="Times New Roman"/>
          <w:sz w:val="24"/>
          <w:szCs w:val="24"/>
        </w:rPr>
        <w:t>Východiskom pre výpočet sumy upravenej odloženej dane z príjmov je suma nákladov na odloženú daň z príjmov vykázaná vo finančnom účtovníctve základného subjektu. Ak sa  odložená daň z príjmov vypočíta pri uplatnení vyššej sadzby dane z príjmov ako je minimálna sadzba dane, prepočíta sa účely tohto zákona podľa § 18 ods. 2 na úroveň minimálnej sadzby dane 15 %. Táto suma sa následne podľa ďalších ustanovení § 18 upravuje o pripočítateľné a odpočítateľné položky.</w:t>
      </w:r>
    </w:p>
    <w:p w14:paraId="13CB92AA" w14:textId="77777777" w:rsidR="00860134" w:rsidRPr="005F2CD6" w:rsidRDefault="00860134" w:rsidP="00860134">
      <w:pPr>
        <w:spacing w:after="60" w:line="240" w:lineRule="auto"/>
        <w:jc w:val="both"/>
        <w:rPr>
          <w:rFonts w:ascii="Times New Roman" w:hAnsi="Times New Roman"/>
          <w:sz w:val="24"/>
          <w:szCs w:val="24"/>
        </w:rPr>
      </w:pPr>
      <w:r w:rsidRPr="005F2CD6">
        <w:rPr>
          <w:rFonts w:ascii="Times New Roman" w:hAnsi="Times New Roman"/>
          <w:sz w:val="24"/>
          <w:szCs w:val="24"/>
        </w:rPr>
        <w:t xml:space="preserve">Podľa § 18 ods. 5 písm. e) sa od sumy zaúčtovaných nákladov na odloženú daň z príjmov odpočítava suma nákladu na odloženú daň z príjmov, ktorá sa zaúčtovala v súvislosti so vznikom zápočtu dane. S účinnosťou od 31.12.2024 sa však v tejto súvislosti zavádza výnimka pre náhradnú odloženú daňovú pohľadávku definovanú v § 18 ods. 1 písm. c). </w:t>
      </w:r>
    </w:p>
    <w:p w14:paraId="03C644A6" w14:textId="77777777" w:rsidR="00860134" w:rsidRPr="005F2CD6" w:rsidRDefault="00860134" w:rsidP="00860134">
      <w:pPr>
        <w:spacing w:after="60" w:line="240" w:lineRule="auto"/>
        <w:jc w:val="both"/>
        <w:rPr>
          <w:rFonts w:ascii="Times New Roman" w:hAnsi="Times New Roman" w:cs="Times New Roman"/>
          <w:i/>
          <w:sz w:val="24"/>
          <w:szCs w:val="24"/>
        </w:rPr>
      </w:pPr>
      <w:r w:rsidRPr="005F2CD6">
        <w:rPr>
          <w:rFonts w:ascii="Times New Roman" w:hAnsi="Times New Roman" w:cs="Times New Roman"/>
          <w:i/>
          <w:sz w:val="24"/>
          <w:szCs w:val="24"/>
        </w:rPr>
        <w:t xml:space="preserve">Uvedená úprava vychádza z doplnenia komentára k článku 4.4.1 e) globálnych modelových pravidiel proti narúšaniu základu dane OECD (administratívne usmernenie z 1.2.2023 a 24.5.2024).    </w:t>
      </w:r>
    </w:p>
    <w:p w14:paraId="68445351" w14:textId="7E452D3D" w:rsidR="00860134" w:rsidRPr="005F2CD6" w:rsidRDefault="00860134" w:rsidP="00860134">
      <w:pPr>
        <w:spacing w:after="60" w:line="240" w:lineRule="auto"/>
        <w:jc w:val="both"/>
        <w:rPr>
          <w:rFonts w:ascii="Times New Roman" w:hAnsi="Times New Roman"/>
          <w:sz w:val="24"/>
          <w:szCs w:val="24"/>
        </w:rPr>
      </w:pPr>
      <w:r w:rsidRPr="005F2CD6">
        <w:rPr>
          <w:rFonts w:ascii="Times New Roman" w:hAnsi="Times New Roman"/>
          <w:sz w:val="24"/>
          <w:szCs w:val="24"/>
        </w:rPr>
        <w:t xml:space="preserve">Ide o osobitý typ daňovej pohľadávky, ktorá by mohla vzniknúť v prípade, ak by daňové predpisy v Slovenskej republike umožňovali použiť daň </w:t>
      </w:r>
      <w:r>
        <w:rPr>
          <w:rFonts w:ascii="Times New Roman" w:hAnsi="Times New Roman"/>
          <w:sz w:val="24"/>
          <w:szCs w:val="24"/>
        </w:rPr>
        <w:t xml:space="preserve">z príjmov </w:t>
      </w:r>
      <w:r w:rsidRPr="005F2CD6">
        <w:rPr>
          <w:rFonts w:ascii="Times New Roman" w:hAnsi="Times New Roman"/>
          <w:sz w:val="24"/>
          <w:szCs w:val="24"/>
        </w:rPr>
        <w:t>zaplatenú v zahraničí na úhradu dane z príjmov v Slovenskej republike a nevyužitý zápočet</w:t>
      </w:r>
      <w:r>
        <w:rPr>
          <w:rFonts w:ascii="Times New Roman" w:hAnsi="Times New Roman"/>
          <w:sz w:val="24"/>
          <w:szCs w:val="24"/>
        </w:rPr>
        <w:t xml:space="preserve"> dane</w:t>
      </w:r>
      <w:r w:rsidRPr="005F2CD6">
        <w:rPr>
          <w:rFonts w:ascii="Times New Roman" w:hAnsi="Times New Roman"/>
          <w:sz w:val="24"/>
          <w:szCs w:val="24"/>
        </w:rPr>
        <w:t xml:space="preserve"> </w:t>
      </w:r>
      <w:r>
        <w:rPr>
          <w:rFonts w:ascii="Times New Roman" w:hAnsi="Times New Roman"/>
          <w:sz w:val="24"/>
          <w:szCs w:val="24"/>
        </w:rPr>
        <w:t xml:space="preserve">z príjmov </w:t>
      </w:r>
      <w:r w:rsidRPr="005F2CD6">
        <w:rPr>
          <w:rFonts w:ascii="Times New Roman" w:hAnsi="Times New Roman"/>
          <w:sz w:val="24"/>
          <w:szCs w:val="24"/>
        </w:rPr>
        <w:t>by bolo možné preniesť do budúcich období (§ 18 ods. 1 písm. c) prvý bod) alebo ak by n</w:t>
      </w:r>
      <w:r>
        <w:rPr>
          <w:rFonts w:ascii="Times New Roman" w:hAnsi="Times New Roman"/>
          <w:sz w:val="24"/>
          <w:szCs w:val="24"/>
        </w:rPr>
        <w:t xml:space="preserve">a účely uplatnenia vyššej sumy </w:t>
      </w:r>
      <w:r w:rsidRPr="005F2CD6">
        <w:rPr>
          <w:rFonts w:ascii="Times New Roman" w:hAnsi="Times New Roman"/>
          <w:sz w:val="24"/>
          <w:szCs w:val="24"/>
        </w:rPr>
        <w:t>zápočtu</w:t>
      </w:r>
      <w:r>
        <w:rPr>
          <w:rFonts w:ascii="Times New Roman" w:hAnsi="Times New Roman"/>
          <w:sz w:val="24"/>
          <w:szCs w:val="24"/>
        </w:rPr>
        <w:t xml:space="preserve"> dane z príjmov </w:t>
      </w:r>
      <w:r w:rsidRPr="005F2CD6">
        <w:rPr>
          <w:rFonts w:ascii="Times New Roman" w:hAnsi="Times New Roman"/>
          <w:sz w:val="24"/>
          <w:szCs w:val="24"/>
        </w:rPr>
        <w:t xml:space="preserve">daňové predpisy v Slovenskej republike umožňovali preklasifikovať príjem zo zdrojov na území Slovenskej republiky na príjem zo zdrojov v zahraničí (§ 18 ods. 1 písm. c) druhý bod). Zákon o dani z príjmov v znení k 1.1.2024 takéto úpravy neumožňuje.  </w:t>
      </w:r>
    </w:p>
    <w:p w14:paraId="203D416A" w14:textId="749C1AE5" w:rsidR="00860134" w:rsidRPr="005F2CD6" w:rsidRDefault="00860134" w:rsidP="00860134">
      <w:pPr>
        <w:spacing w:after="60" w:line="240" w:lineRule="auto"/>
        <w:jc w:val="both"/>
        <w:rPr>
          <w:rFonts w:ascii="Times New Roman" w:hAnsi="Times New Roman"/>
          <w:sz w:val="24"/>
          <w:szCs w:val="24"/>
        </w:rPr>
      </w:pPr>
      <w:r w:rsidRPr="005F2CD6">
        <w:rPr>
          <w:rFonts w:ascii="Times New Roman" w:hAnsi="Times New Roman"/>
          <w:sz w:val="24"/>
          <w:szCs w:val="24"/>
        </w:rPr>
        <w:t>Ak by daňové predpisy umožňovali prenos nevyužitého zápočtu dane</w:t>
      </w:r>
      <w:r>
        <w:rPr>
          <w:rFonts w:ascii="Times New Roman" w:hAnsi="Times New Roman"/>
          <w:sz w:val="24"/>
          <w:szCs w:val="24"/>
        </w:rPr>
        <w:t xml:space="preserve"> z príjmov</w:t>
      </w:r>
      <w:r w:rsidRPr="005F2CD6">
        <w:rPr>
          <w:rFonts w:ascii="Times New Roman" w:hAnsi="Times New Roman"/>
          <w:sz w:val="24"/>
          <w:szCs w:val="24"/>
        </w:rPr>
        <w:t xml:space="preserve"> do budúcich období, náhradnou odloženou daňovou pohľadávkou podľa § 18 ods. 1 písm. c) prvého bodu by bola odložená daňová pohľadávka zaúčtovaná v súvislosti s tým, že: </w:t>
      </w:r>
    </w:p>
    <w:p w14:paraId="69034411" w14:textId="77777777" w:rsidR="00860134" w:rsidRPr="005F2CD6" w:rsidRDefault="00860134" w:rsidP="00860134">
      <w:pPr>
        <w:pStyle w:val="Odsekzoznamu"/>
        <w:numPr>
          <w:ilvl w:val="0"/>
          <w:numId w:val="43"/>
        </w:numPr>
        <w:spacing w:after="60" w:line="240" w:lineRule="auto"/>
        <w:contextualSpacing w:val="0"/>
        <w:jc w:val="both"/>
        <w:rPr>
          <w:rFonts w:ascii="Times New Roman" w:hAnsi="Times New Roman"/>
          <w:sz w:val="24"/>
          <w:szCs w:val="24"/>
        </w:rPr>
      </w:pPr>
      <w:r w:rsidRPr="005F2CD6">
        <w:rPr>
          <w:rFonts w:ascii="Times New Roman" w:hAnsi="Times New Roman"/>
          <w:sz w:val="24"/>
          <w:szCs w:val="24"/>
        </w:rPr>
        <w:t>základný subjekt dosiahol zdaniteľný príjem zo zdrojov v zahraničí (z príjmu kontrolovanej zahraničnej spoločnosti, príjmu stálej prevádzkarne, príjmu hybridného subjektu alebo reverzného hybridného subjektu), ktorý sa na daňové účely pripočítava k celosvetovým príjmom základného subjektu,</w:t>
      </w:r>
    </w:p>
    <w:p w14:paraId="3D5721BC" w14:textId="77777777" w:rsidR="00860134" w:rsidRPr="005F2CD6" w:rsidRDefault="00860134" w:rsidP="00860134">
      <w:pPr>
        <w:pStyle w:val="Odsekzoznamu"/>
        <w:numPr>
          <w:ilvl w:val="0"/>
          <w:numId w:val="43"/>
        </w:numPr>
        <w:spacing w:after="60" w:line="240" w:lineRule="auto"/>
        <w:contextualSpacing w:val="0"/>
        <w:jc w:val="both"/>
        <w:rPr>
          <w:rFonts w:ascii="Times New Roman" w:hAnsi="Times New Roman"/>
          <w:sz w:val="24"/>
          <w:szCs w:val="24"/>
        </w:rPr>
      </w:pPr>
      <w:r w:rsidRPr="005F2CD6">
        <w:rPr>
          <w:rFonts w:ascii="Times New Roman" w:hAnsi="Times New Roman"/>
          <w:sz w:val="24"/>
          <w:szCs w:val="24"/>
        </w:rPr>
        <w:t xml:space="preserve">na zamedzenie dvojitého zdanenia príjmov sa používa metóda zápočtu dane, </w:t>
      </w:r>
    </w:p>
    <w:p w14:paraId="52B5EFCE" w14:textId="2FC4E0A2" w:rsidR="00860134" w:rsidRDefault="00860134" w:rsidP="00860134">
      <w:pPr>
        <w:pStyle w:val="Odsekzoznamu"/>
        <w:numPr>
          <w:ilvl w:val="0"/>
          <w:numId w:val="43"/>
        </w:numPr>
        <w:spacing w:after="60" w:line="240" w:lineRule="auto"/>
        <w:contextualSpacing w:val="0"/>
        <w:jc w:val="both"/>
        <w:rPr>
          <w:rFonts w:ascii="Times New Roman" w:hAnsi="Times New Roman"/>
          <w:sz w:val="24"/>
          <w:szCs w:val="24"/>
        </w:rPr>
      </w:pPr>
      <w:r w:rsidRPr="005F2CD6">
        <w:rPr>
          <w:rFonts w:ascii="Times New Roman" w:hAnsi="Times New Roman"/>
          <w:sz w:val="24"/>
          <w:szCs w:val="24"/>
        </w:rPr>
        <w:t xml:space="preserve">základný subjekt dosiahol zo zdrojov na území Slovenskej republiky daňovú stratu a nevyužitý zápočet </w:t>
      </w:r>
      <w:r>
        <w:rPr>
          <w:rFonts w:ascii="Times New Roman" w:hAnsi="Times New Roman"/>
          <w:sz w:val="24"/>
          <w:szCs w:val="24"/>
        </w:rPr>
        <w:t xml:space="preserve">dane z príjmov </w:t>
      </w:r>
      <w:r w:rsidRPr="005F2CD6">
        <w:rPr>
          <w:rFonts w:ascii="Times New Roman" w:hAnsi="Times New Roman"/>
          <w:sz w:val="24"/>
          <w:szCs w:val="24"/>
        </w:rPr>
        <w:t>sa prenáša do budúcich období</w:t>
      </w:r>
      <w:r>
        <w:rPr>
          <w:rFonts w:ascii="Times New Roman" w:hAnsi="Times New Roman"/>
          <w:sz w:val="24"/>
          <w:szCs w:val="24"/>
        </w:rPr>
        <w:t xml:space="preserve">, v ktorých sa použije na zápočet s daňou z príjmov vypočítanou z príjmov, ktoré sa </w:t>
      </w:r>
      <w:r w:rsidRPr="005F2CD6">
        <w:rPr>
          <w:rFonts w:ascii="Times New Roman" w:hAnsi="Times New Roman"/>
          <w:sz w:val="24"/>
          <w:szCs w:val="24"/>
        </w:rPr>
        <w:t>zahŕňa</w:t>
      </w:r>
      <w:r>
        <w:rPr>
          <w:rFonts w:ascii="Times New Roman" w:hAnsi="Times New Roman"/>
          <w:sz w:val="24"/>
          <w:szCs w:val="24"/>
        </w:rPr>
        <w:t>jú</w:t>
      </w:r>
      <w:r w:rsidRPr="005F2CD6">
        <w:rPr>
          <w:rFonts w:ascii="Times New Roman" w:hAnsi="Times New Roman"/>
          <w:sz w:val="24"/>
          <w:szCs w:val="24"/>
        </w:rPr>
        <w:t xml:space="preserve"> do oprávneného príjmu alebo oprávnenej straty základného subjektu</w:t>
      </w:r>
      <w:r>
        <w:rPr>
          <w:rFonts w:ascii="Times New Roman" w:hAnsi="Times New Roman"/>
          <w:sz w:val="24"/>
          <w:szCs w:val="24"/>
        </w:rPr>
        <w:t xml:space="preserve">. </w:t>
      </w:r>
    </w:p>
    <w:p w14:paraId="28BD88C1" w14:textId="77777777" w:rsidR="00860134" w:rsidRPr="005F2CD6" w:rsidRDefault="00860134" w:rsidP="00860134">
      <w:pPr>
        <w:spacing w:after="60" w:line="240" w:lineRule="auto"/>
        <w:jc w:val="both"/>
        <w:rPr>
          <w:rFonts w:ascii="Times New Roman" w:hAnsi="Times New Roman"/>
          <w:sz w:val="24"/>
          <w:szCs w:val="24"/>
        </w:rPr>
      </w:pPr>
      <w:r w:rsidRPr="005F2CD6">
        <w:rPr>
          <w:rFonts w:ascii="Times New Roman" w:hAnsi="Times New Roman"/>
          <w:sz w:val="24"/>
          <w:szCs w:val="24"/>
        </w:rPr>
        <w:t xml:space="preserve">V tomto prípade by zaúčtovanie takejto odloženej daňovej pohľadávky znížilo sumu upravenej odloženej dane z príjmov a následné odúčtovanie odloženej daňovej pohľadávky </w:t>
      </w:r>
      <w:r>
        <w:rPr>
          <w:rFonts w:ascii="Times New Roman" w:hAnsi="Times New Roman"/>
          <w:sz w:val="24"/>
          <w:szCs w:val="24"/>
        </w:rPr>
        <w:t xml:space="preserve">v rozsahu, v akom sa daň započítala na úhradu dane z príjmov, </w:t>
      </w:r>
      <w:r w:rsidRPr="005F2CD6">
        <w:rPr>
          <w:rFonts w:ascii="Times New Roman" w:hAnsi="Times New Roman"/>
          <w:sz w:val="24"/>
          <w:szCs w:val="24"/>
        </w:rPr>
        <w:t xml:space="preserve">by zvýšilo sumu upravenej odloženej dane z príjmov, avšak uvedená suma by sa musela najskôr upraviť podľa postupu uvedenom v § 18 ods. 1 písm. c) prvom bode a následne pri uplatnení vyššej sadzby dane z príjmov prepočítať minimálnou sadzbou dane podľa § 18 ods. 2. </w:t>
      </w:r>
    </w:p>
    <w:p w14:paraId="0A342291" w14:textId="6C21DA25" w:rsidR="00860134" w:rsidRDefault="00860134" w:rsidP="00860134">
      <w:pPr>
        <w:spacing w:after="60" w:line="240" w:lineRule="auto"/>
        <w:jc w:val="both"/>
        <w:rPr>
          <w:rFonts w:ascii="Times New Roman" w:hAnsi="Times New Roman"/>
          <w:sz w:val="24"/>
          <w:szCs w:val="24"/>
        </w:rPr>
      </w:pPr>
      <w:r w:rsidRPr="005F2CD6">
        <w:rPr>
          <w:rFonts w:ascii="Times New Roman" w:hAnsi="Times New Roman"/>
          <w:sz w:val="24"/>
          <w:szCs w:val="24"/>
        </w:rPr>
        <w:lastRenderedPageBreak/>
        <w:t xml:space="preserve">Definícia </w:t>
      </w:r>
      <w:r>
        <w:rPr>
          <w:rFonts w:ascii="Times New Roman" w:hAnsi="Times New Roman"/>
          <w:sz w:val="24"/>
          <w:szCs w:val="24"/>
        </w:rPr>
        <w:t>náhradnej</w:t>
      </w:r>
      <w:r w:rsidRPr="005F2CD6">
        <w:rPr>
          <w:rFonts w:ascii="Times New Roman" w:hAnsi="Times New Roman"/>
          <w:sz w:val="24"/>
          <w:szCs w:val="24"/>
        </w:rPr>
        <w:t xml:space="preserve"> odloženej daňovej pohľadávky podľa § 18 ods. 1 písm. c) druhého bodu </w:t>
      </w:r>
      <w:r>
        <w:rPr>
          <w:rFonts w:ascii="Times New Roman" w:hAnsi="Times New Roman"/>
          <w:sz w:val="24"/>
          <w:szCs w:val="24"/>
        </w:rPr>
        <w:t>umožňuje</w:t>
      </w:r>
      <w:r w:rsidRPr="005F2CD6">
        <w:rPr>
          <w:rFonts w:ascii="Times New Roman" w:hAnsi="Times New Roman"/>
          <w:sz w:val="24"/>
          <w:szCs w:val="24"/>
        </w:rPr>
        <w:t xml:space="preserve"> uplatniť pri výpočte sumy upravenej odloženej dane z príjmov aj hypotetickú odloženú daňovú pohľadávku, ktorá by sa na účely tohto zákona vypočítala v prípade, ak by sa podľa daňových predpisov zdaniteľný príjem základného subjektu </w:t>
      </w:r>
      <w:r>
        <w:rPr>
          <w:rFonts w:ascii="Times New Roman" w:hAnsi="Times New Roman"/>
          <w:sz w:val="24"/>
          <w:szCs w:val="24"/>
        </w:rPr>
        <w:t xml:space="preserve">zo zdrojov v zahraničí </w:t>
      </w:r>
      <w:r w:rsidRPr="005F2CD6">
        <w:rPr>
          <w:rFonts w:ascii="Times New Roman" w:hAnsi="Times New Roman"/>
          <w:sz w:val="24"/>
          <w:szCs w:val="24"/>
        </w:rPr>
        <w:t>započítal s daňovou stratou zo zdrojov na území Slovenskej republiky, al</w:t>
      </w:r>
      <w:r>
        <w:rPr>
          <w:rFonts w:ascii="Times New Roman" w:hAnsi="Times New Roman"/>
          <w:sz w:val="24"/>
          <w:szCs w:val="24"/>
        </w:rPr>
        <w:t xml:space="preserve">e namiesto prenosu nevyužitého </w:t>
      </w:r>
      <w:r w:rsidRPr="005F2CD6">
        <w:rPr>
          <w:rFonts w:ascii="Times New Roman" w:hAnsi="Times New Roman"/>
          <w:sz w:val="24"/>
          <w:szCs w:val="24"/>
        </w:rPr>
        <w:t xml:space="preserve">zápočtu </w:t>
      </w:r>
      <w:r>
        <w:rPr>
          <w:rFonts w:ascii="Times New Roman" w:hAnsi="Times New Roman"/>
          <w:sz w:val="24"/>
          <w:szCs w:val="24"/>
        </w:rPr>
        <w:t xml:space="preserve">dane z príjmov </w:t>
      </w:r>
      <w:r w:rsidRPr="005F2CD6">
        <w:rPr>
          <w:rFonts w:ascii="Times New Roman" w:hAnsi="Times New Roman"/>
          <w:sz w:val="24"/>
          <w:szCs w:val="24"/>
        </w:rPr>
        <w:t xml:space="preserve">do budúcich období by sa na účely uplatnenia vyššej sumy zápočtu dane </w:t>
      </w:r>
      <w:r>
        <w:rPr>
          <w:rFonts w:ascii="Times New Roman" w:hAnsi="Times New Roman"/>
          <w:sz w:val="24"/>
          <w:szCs w:val="24"/>
        </w:rPr>
        <w:t xml:space="preserve">z príjmov </w:t>
      </w:r>
      <w:r w:rsidRPr="005F2CD6">
        <w:rPr>
          <w:rFonts w:ascii="Times New Roman" w:hAnsi="Times New Roman"/>
          <w:sz w:val="24"/>
          <w:szCs w:val="24"/>
        </w:rPr>
        <w:t xml:space="preserve">v budúcich obdobiach príjem zo zdrojov na území Slovenskej republiky preklasifikoval na príjem zo zdrojov v zahraničí (najviac však do výšky daňovej straty, ktorá sa v prechádzajúcom období započítala so zdaniteľným príjmom zo zdrojov v zahraničí). </w:t>
      </w:r>
      <w:r>
        <w:rPr>
          <w:rFonts w:ascii="Times New Roman" w:hAnsi="Times New Roman"/>
          <w:sz w:val="24"/>
          <w:szCs w:val="24"/>
        </w:rPr>
        <w:t>Náhradná</w:t>
      </w:r>
      <w:r w:rsidRPr="005F2CD6">
        <w:rPr>
          <w:rFonts w:ascii="Times New Roman" w:hAnsi="Times New Roman"/>
          <w:sz w:val="24"/>
          <w:szCs w:val="24"/>
        </w:rPr>
        <w:t xml:space="preserve"> odložená daňová pohľadávka vypočítaná podľa § 18 ods. 1 písm. c) druhého bodu a upravená podľa § 18 ods. 2 by za účtovné obdobie, v ktorom základný subjekt dosiahol daňovú stratu, znížila sumu upravenej odloženej dane z príjmov a za účtovné obdobie, v ktorom by sa príjem zo zdrojov na území Slovenskej republiky preklasifikoval na príjem zo zdrojov v zahraničí, by sa zaevidovalo zrušenie náhradnej odloženej daňovej pohľadávky, a tým aj zvýšenie sumy upravenej odloženej dane z príjmov. </w:t>
      </w:r>
    </w:p>
    <w:p w14:paraId="69BABC4B" w14:textId="45E64432" w:rsidR="00BE55F5" w:rsidRPr="005F2CD6" w:rsidRDefault="00BE55F5" w:rsidP="00860134">
      <w:pPr>
        <w:spacing w:after="60" w:line="240" w:lineRule="auto"/>
        <w:jc w:val="both"/>
        <w:rPr>
          <w:rFonts w:ascii="Times New Roman" w:hAnsi="Times New Roman"/>
          <w:sz w:val="24"/>
          <w:szCs w:val="24"/>
        </w:rPr>
      </w:pPr>
      <w:r>
        <w:rPr>
          <w:rFonts w:ascii="Times New Roman" w:hAnsi="Times New Roman"/>
          <w:sz w:val="24"/>
          <w:szCs w:val="24"/>
        </w:rPr>
        <w:t>Ak by sa však náhradná odložená daňová pohľadávka vypočítala v súvislosti s položkami vylúčenými z výpočtu oprávneného príjmu alebo oprávnenej straty základného subjektu podľa § 18 ods. 5 písm. a)</w:t>
      </w:r>
      <w:r w:rsidR="00263CF5">
        <w:rPr>
          <w:rFonts w:ascii="Times New Roman" w:hAnsi="Times New Roman"/>
          <w:sz w:val="24"/>
          <w:szCs w:val="24"/>
        </w:rPr>
        <w:t>,</w:t>
      </w:r>
      <w:r>
        <w:rPr>
          <w:rFonts w:ascii="Times New Roman" w:hAnsi="Times New Roman"/>
          <w:sz w:val="24"/>
          <w:szCs w:val="24"/>
        </w:rPr>
        <w:t xml:space="preserve"> základný subjekt bude </w:t>
      </w:r>
      <w:r w:rsidR="00123B90">
        <w:rPr>
          <w:rFonts w:ascii="Times New Roman" w:hAnsi="Times New Roman"/>
          <w:sz w:val="24"/>
          <w:szCs w:val="24"/>
        </w:rPr>
        <w:t xml:space="preserve">pri výpočtoch </w:t>
      </w:r>
      <w:r>
        <w:rPr>
          <w:rFonts w:ascii="Times New Roman" w:hAnsi="Times New Roman"/>
          <w:sz w:val="24"/>
          <w:szCs w:val="24"/>
        </w:rPr>
        <w:t xml:space="preserve">postupovať podľa tohto písmena.    </w:t>
      </w:r>
    </w:p>
    <w:p w14:paraId="7D78D0AC" w14:textId="53B4FFC7" w:rsidR="00AA5249" w:rsidRDefault="00AA5249" w:rsidP="0074542D">
      <w:pPr>
        <w:spacing w:after="60" w:line="240" w:lineRule="auto"/>
        <w:jc w:val="both"/>
        <w:rPr>
          <w:rFonts w:ascii="Times New Roman" w:hAnsi="Times New Roman" w:cs="Times New Roman"/>
          <w:sz w:val="24"/>
          <w:szCs w:val="24"/>
        </w:rPr>
      </w:pPr>
    </w:p>
    <w:p w14:paraId="6E005B7A" w14:textId="12F2F3BF" w:rsidR="00895223" w:rsidRPr="0074542D" w:rsidRDefault="005F21E3" w:rsidP="0074542D">
      <w:pPr>
        <w:spacing w:after="60" w:line="240" w:lineRule="auto"/>
        <w:jc w:val="both"/>
        <w:rPr>
          <w:rFonts w:ascii="Times New Roman" w:hAnsi="Times New Roman" w:cs="Times New Roman"/>
          <w:b/>
          <w:sz w:val="24"/>
          <w:szCs w:val="24"/>
        </w:rPr>
      </w:pPr>
      <w:r w:rsidRPr="0074542D">
        <w:rPr>
          <w:rFonts w:ascii="Times New Roman" w:hAnsi="Times New Roman" w:cs="Times New Roman"/>
          <w:b/>
          <w:sz w:val="24"/>
          <w:szCs w:val="24"/>
        </w:rPr>
        <w:t>K bodu</w:t>
      </w:r>
      <w:r w:rsidR="00AA5249">
        <w:rPr>
          <w:rFonts w:ascii="Times New Roman" w:hAnsi="Times New Roman" w:cs="Times New Roman"/>
          <w:b/>
          <w:sz w:val="24"/>
          <w:szCs w:val="24"/>
        </w:rPr>
        <w:t xml:space="preserve"> 2</w:t>
      </w:r>
      <w:r w:rsidR="00E218CD">
        <w:rPr>
          <w:rFonts w:ascii="Times New Roman" w:hAnsi="Times New Roman" w:cs="Times New Roman"/>
          <w:b/>
          <w:sz w:val="24"/>
          <w:szCs w:val="24"/>
        </w:rPr>
        <w:t>3</w:t>
      </w:r>
      <w:r w:rsidR="002D40C4" w:rsidRPr="0074542D">
        <w:rPr>
          <w:rFonts w:ascii="Times New Roman" w:hAnsi="Times New Roman" w:cs="Times New Roman"/>
          <w:b/>
          <w:sz w:val="24"/>
          <w:szCs w:val="24"/>
        </w:rPr>
        <w:t xml:space="preserve"> - § 18 ods. 2 písm. a)</w:t>
      </w:r>
      <w:r w:rsidR="00AA5249">
        <w:rPr>
          <w:rFonts w:ascii="Times New Roman" w:hAnsi="Times New Roman" w:cs="Times New Roman"/>
          <w:b/>
          <w:sz w:val="24"/>
          <w:szCs w:val="24"/>
        </w:rPr>
        <w:t xml:space="preserve"> a b)</w:t>
      </w:r>
      <w:r w:rsidR="002D40C4" w:rsidRPr="0074542D">
        <w:rPr>
          <w:rFonts w:ascii="Times New Roman" w:hAnsi="Times New Roman" w:cs="Times New Roman"/>
          <w:b/>
          <w:sz w:val="24"/>
          <w:szCs w:val="24"/>
        </w:rPr>
        <w:t xml:space="preserve">  </w:t>
      </w:r>
    </w:p>
    <w:p w14:paraId="2CAFC843" w14:textId="02E694FE" w:rsidR="002B74EB" w:rsidRPr="0074542D" w:rsidRDefault="002B74EB"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Ide o legislatívn</w:t>
      </w:r>
      <w:r w:rsidR="00E6607E" w:rsidRPr="0074542D">
        <w:rPr>
          <w:rFonts w:ascii="Times New Roman" w:hAnsi="Times New Roman" w:cs="Times New Roman"/>
          <w:sz w:val="24"/>
          <w:szCs w:val="24"/>
        </w:rPr>
        <w:t>o-technickú úpravu textu zákona z dôvodu jednoznačnosti právnej úpravy.</w:t>
      </w:r>
    </w:p>
    <w:p w14:paraId="62EE9409" w14:textId="53BB3A0A" w:rsidR="005F21E3" w:rsidRPr="0074542D" w:rsidRDefault="005F21E3" w:rsidP="0074542D">
      <w:pPr>
        <w:spacing w:after="60" w:line="240" w:lineRule="auto"/>
        <w:jc w:val="both"/>
        <w:rPr>
          <w:rFonts w:ascii="Times New Roman" w:hAnsi="Times New Roman" w:cs="Times New Roman"/>
          <w:sz w:val="24"/>
          <w:szCs w:val="24"/>
        </w:rPr>
      </w:pPr>
    </w:p>
    <w:p w14:paraId="41461C6E" w14:textId="35F55441" w:rsidR="00895223" w:rsidRPr="0074542D" w:rsidRDefault="00E218CD" w:rsidP="0074542D">
      <w:pPr>
        <w:spacing w:after="60" w:line="240" w:lineRule="auto"/>
        <w:jc w:val="both"/>
        <w:rPr>
          <w:rFonts w:ascii="Times New Roman" w:hAnsi="Times New Roman" w:cs="Times New Roman"/>
          <w:b/>
          <w:sz w:val="24"/>
          <w:szCs w:val="24"/>
        </w:rPr>
      </w:pPr>
      <w:r>
        <w:rPr>
          <w:rFonts w:ascii="Times New Roman" w:hAnsi="Times New Roman" w:cs="Times New Roman"/>
          <w:b/>
          <w:sz w:val="24"/>
          <w:szCs w:val="24"/>
        </w:rPr>
        <w:t>K bodu 26</w:t>
      </w:r>
      <w:r w:rsidR="00B044C3" w:rsidRPr="0074542D">
        <w:rPr>
          <w:rFonts w:ascii="Times New Roman" w:hAnsi="Times New Roman" w:cs="Times New Roman"/>
          <w:b/>
          <w:sz w:val="24"/>
          <w:szCs w:val="24"/>
        </w:rPr>
        <w:t xml:space="preserve"> - § 19 ods. 9</w:t>
      </w:r>
    </w:p>
    <w:p w14:paraId="1BC4D347" w14:textId="27C6C449" w:rsidR="00C3252D" w:rsidRPr="0074542D" w:rsidRDefault="00C3252D"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 19 odsek 9 stanovuje, že pri rozdelení zisku sa zahrnutá daň z </w:t>
      </w:r>
      <w:r w:rsidR="00FC7D79" w:rsidRPr="0074542D">
        <w:rPr>
          <w:rFonts w:ascii="Times New Roman" w:hAnsi="Times New Roman" w:cs="Times New Roman"/>
          <w:sz w:val="24"/>
          <w:szCs w:val="24"/>
        </w:rPr>
        <w:t>rozdeleného</w:t>
      </w:r>
      <w:r w:rsidRPr="0074542D">
        <w:rPr>
          <w:rFonts w:ascii="Times New Roman" w:hAnsi="Times New Roman" w:cs="Times New Roman"/>
          <w:sz w:val="24"/>
          <w:szCs w:val="24"/>
        </w:rPr>
        <w:t xml:space="preserve"> zisku priradí základnému subjektu, ktorý rozdelil zisk. Napríklad, ak je základný subjekt povinný </w:t>
      </w:r>
      <w:r w:rsidR="00FC7D79" w:rsidRPr="0074542D">
        <w:rPr>
          <w:rFonts w:ascii="Times New Roman" w:hAnsi="Times New Roman" w:cs="Times New Roman"/>
          <w:sz w:val="24"/>
          <w:szCs w:val="24"/>
        </w:rPr>
        <w:t xml:space="preserve">podľa zákona o dani z príjmov </w:t>
      </w:r>
      <w:r w:rsidRPr="0074542D">
        <w:rPr>
          <w:rFonts w:ascii="Times New Roman" w:hAnsi="Times New Roman" w:cs="Times New Roman"/>
          <w:sz w:val="24"/>
          <w:szCs w:val="24"/>
        </w:rPr>
        <w:t>pri vyplatení podielov na zisku (dividendy) zraziť daň</w:t>
      </w:r>
      <w:r w:rsidR="00FC7D79" w:rsidRPr="0074542D">
        <w:rPr>
          <w:rFonts w:ascii="Times New Roman" w:hAnsi="Times New Roman" w:cs="Times New Roman"/>
          <w:sz w:val="24"/>
          <w:szCs w:val="24"/>
        </w:rPr>
        <w:t xml:space="preserve"> a odviesť ju správcovi dane</w:t>
      </w:r>
      <w:r w:rsidRPr="0074542D">
        <w:rPr>
          <w:rFonts w:ascii="Times New Roman" w:hAnsi="Times New Roman" w:cs="Times New Roman"/>
          <w:sz w:val="24"/>
          <w:szCs w:val="24"/>
        </w:rPr>
        <w:t xml:space="preserve">, tzn. </w:t>
      </w:r>
      <w:r w:rsidR="00FC7D79" w:rsidRPr="0074542D">
        <w:rPr>
          <w:rFonts w:ascii="Times New Roman" w:hAnsi="Times New Roman" w:cs="Times New Roman"/>
          <w:sz w:val="24"/>
          <w:szCs w:val="24"/>
        </w:rPr>
        <w:t xml:space="preserve">podľa zákona o dani z príjmov </w:t>
      </w:r>
      <w:r w:rsidRPr="0074542D">
        <w:rPr>
          <w:rFonts w:ascii="Times New Roman" w:hAnsi="Times New Roman" w:cs="Times New Roman"/>
          <w:sz w:val="24"/>
          <w:szCs w:val="24"/>
        </w:rPr>
        <w:t xml:space="preserve">ide o platiteľa dane, </w:t>
      </w:r>
      <w:r w:rsidR="00FC7D79" w:rsidRPr="0074542D">
        <w:rPr>
          <w:rFonts w:ascii="Times New Roman" w:hAnsi="Times New Roman" w:cs="Times New Roman"/>
          <w:sz w:val="24"/>
          <w:szCs w:val="24"/>
        </w:rPr>
        <w:t>daň vyberaná zrážkou, ktorá sa podľa tohto zákona považuje za zahrnutú daň</w:t>
      </w:r>
      <w:r w:rsidR="00127A9B" w:rsidRPr="0074542D">
        <w:rPr>
          <w:rFonts w:ascii="Times New Roman" w:hAnsi="Times New Roman" w:cs="Times New Roman"/>
          <w:sz w:val="24"/>
          <w:szCs w:val="24"/>
        </w:rPr>
        <w:t>,</w:t>
      </w:r>
      <w:r w:rsidRPr="0074542D">
        <w:rPr>
          <w:rFonts w:ascii="Times New Roman" w:hAnsi="Times New Roman" w:cs="Times New Roman"/>
          <w:sz w:val="24"/>
          <w:szCs w:val="24"/>
        </w:rPr>
        <w:t xml:space="preserve"> sa priradí </w:t>
      </w:r>
      <w:r w:rsidR="00FC7D79" w:rsidRPr="0074542D">
        <w:rPr>
          <w:rFonts w:ascii="Times New Roman" w:hAnsi="Times New Roman" w:cs="Times New Roman"/>
          <w:sz w:val="24"/>
          <w:szCs w:val="24"/>
        </w:rPr>
        <w:t>platiteľovi dane. Základný subjekt, ktorý je v pozícii prijímateľa podielov na zisku (dividendy) a ktorý vo finančných výkazoch vykázal daň vyberanú zrážkou, si pri výpočte efektívnej sadzby dane a dorovnávacej túto daň neuplatní.</w:t>
      </w:r>
      <w:r w:rsidR="005F5C69" w:rsidRPr="0074542D">
        <w:rPr>
          <w:rFonts w:ascii="Times New Roman" w:hAnsi="Times New Roman" w:cs="Times New Roman"/>
          <w:sz w:val="24"/>
          <w:szCs w:val="24"/>
        </w:rPr>
        <w:t xml:space="preserve"> Do § 19 odsek 9 sa dop</w:t>
      </w:r>
      <w:r w:rsidR="00CF102B" w:rsidRPr="0074542D">
        <w:rPr>
          <w:rFonts w:ascii="Times New Roman" w:hAnsi="Times New Roman" w:cs="Times New Roman"/>
          <w:sz w:val="24"/>
          <w:szCs w:val="24"/>
        </w:rPr>
        <w:t>ĺňa, že obdobný postup</w:t>
      </w:r>
      <w:r w:rsidR="005F5C69" w:rsidRPr="0074542D">
        <w:rPr>
          <w:rFonts w:ascii="Times New Roman" w:hAnsi="Times New Roman" w:cs="Times New Roman"/>
          <w:sz w:val="24"/>
          <w:szCs w:val="24"/>
        </w:rPr>
        <w:t xml:space="preserve"> sa vzťahuje aj na dane vzniknuté v súvislosti s nerozdeleným ziskom alebo majetkom základného subjektu, ak sa v štáte tohto základného subjektu takéto domnelé rozdelenie zisku považuje na daňové účely za plynúce z podielov na vlastnom imaní. </w:t>
      </w:r>
    </w:p>
    <w:p w14:paraId="641A9FF1" w14:textId="62D01A5D" w:rsidR="00974913" w:rsidRPr="0074542D" w:rsidRDefault="00974913" w:rsidP="0074542D">
      <w:pPr>
        <w:spacing w:after="60" w:line="240" w:lineRule="auto"/>
        <w:jc w:val="both"/>
        <w:rPr>
          <w:rFonts w:ascii="Times New Roman" w:hAnsi="Times New Roman" w:cs="Times New Roman"/>
          <w:i/>
          <w:sz w:val="24"/>
          <w:szCs w:val="24"/>
        </w:rPr>
      </w:pPr>
      <w:r w:rsidRPr="0074542D">
        <w:rPr>
          <w:rFonts w:ascii="Times New Roman" w:hAnsi="Times New Roman" w:cs="Times New Roman"/>
          <w:i/>
          <w:sz w:val="24"/>
          <w:szCs w:val="24"/>
        </w:rPr>
        <w:t xml:space="preserve">Uvedená úprava vychádza z doplnenia komentára k článku 4.3.2(e) globálnych modelových pravidiel proti narúšaniu základu dane OECD (administratívne usmernenie z 1.2.2023). </w:t>
      </w:r>
    </w:p>
    <w:p w14:paraId="11E513BB" w14:textId="4C3C49A8" w:rsidR="00895223" w:rsidRPr="0074542D" w:rsidRDefault="00895223" w:rsidP="0074542D">
      <w:pPr>
        <w:spacing w:after="60" w:line="240" w:lineRule="auto"/>
        <w:jc w:val="both"/>
        <w:rPr>
          <w:rFonts w:ascii="Times New Roman" w:hAnsi="Times New Roman" w:cs="Times New Roman"/>
          <w:sz w:val="24"/>
          <w:szCs w:val="24"/>
        </w:rPr>
      </w:pPr>
    </w:p>
    <w:p w14:paraId="3FE27E89" w14:textId="5025B9CE" w:rsidR="00895223" w:rsidRPr="0074542D" w:rsidRDefault="00BF272F" w:rsidP="0074542D">
      <w:pPr>
        <w:spacing w:after="60" w:line="240" w:lineRule="auto"/>
        <w:jc w:val="both"/>
        <w:rPr>
          <w:rFonts w:ascii="Times New Roman" w:hAnsi="Times New Roman" w:cs="Times New Roman"/>
          <w:b/>
          <w:sz w:val="24"/>
          <w:szCs w:val="24"/>
        </w:rPr>
      </w:pPr>
      <w:r w:rsidRPr="0074542D">
        <w:rPr>
          <w:rFonts w:ascii="Times New Roman" w:hAnsi="Times New Roman" w:cs="Times New Roman"/>
          <w:b/>
          <w:sz w:val="24"/>
          <w:szCs w:val="24"/>
        </w:rPr>
        <w:t>K bodu 2</w:t>
      </w:r>
      <w:r w:rsidR="00E218CD">
        <w:rPr>
          <w:rFonts w:ascii="Times New Roman" w:hAnsi="Times New Roman" w:cs="Times New Roman"/>
          <w:b/>
          <w:sz w:val="24"/>
          <w:szCs w:val="24"/>
        </w:rPr>
        <w:t>7</w:t>
      </w:r>
      <w:r w:rsidRPr="0074542D">
        <w:rPr>
          <w:rFonts w:ascii="Times New Roman" w:hAnsi="Times New Roman" w:cs="Times New Roman"/>
          <w:b/>
          <w:sz w:val="24"/>
          <w:szCs w:val="24"/>
        </w:rPr>
        <w:t xml:space="preserve"> - § 20</w:t>
      </w:r>
    </w:p>
    <w:p w14:paraId="3292429B" w14:textId="3B2E6C72" w:rsidR="00BF272F" w:rsidRPr="0074542D" w:rsidRDefault="00E6607E"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Legislatívno-technická úprava textu zákona z dôvodu zjednotenia právneho textu.</w:t>
      </w:r>
    </w:p>
    <w:p w14:paraId="7F031A77" w14:textId="77777777" w:rsidR="00A772B6" w:rsidRPr="0074542D" w:rsidRDefault="00A772B6" w:rsidP="0074542D">
      <w:pPr>
        <w:spacing w:after="60" w:line="240" w:lineRule="auto"/>
        <w:jc w:val="both"/>
        <w:rPr>
          <w:rFonts w:ascii="Times New Roman" w:hAnsi="Times New Roman" w:cs="Times New Roman"/>
          <w:sz w:val="24"/>
          <w:szCs w:val="24"/>
        </w:rPr>
      </w:pPr>
    </w:p>
    <w:p w14:paraId="2C8703E8" w14:textId="79159C3C" w:rsidR="00A772B6" w:rsidRPr="0074542D" w:rsidRDefault="00A772B6" w:rsidP="0074542D">
      <w:pPr>
        <w:spacing w:after="60" w:line="240" w:lineRule="auto"/>
        <w:jc w:val="both"/>
        <w:rPr>
          <w:rFonts w:ascii="Times New Roman" w:hAnsi="Times New Roman" w:cs="Times New Roman"/>
          <w:b/>
          <w:sz w:val="24"/>
          <w:szCs w:val="24"/>
        </w:rPr>
      </w:pPr>
      <w:r w:rsidRPr="0074542D">
        <w:rPr>
          <w:rFonts w:ascii="Times New Roman" w:hAnsi="Times New Roman" w:cs="Times New Roman"/>
          <w:b/>
          <w:sz w:val="24"/>
          <w:szCs w:val="24"/>
        </w:rPr>
        <w:t>K bodu 2</w:t>
      </w:r>
      <w:r w:rsidR="00E218CD">
        <w:rPr>
          <w:rFonts w:ascii="Times New Roman" w:hAnsi="Times New Roman" w:cs="Times New Roman"/>
          <w:b/>
          <w:sz w:val="24"/>
          <w:szCs w:val="24"/>
        </w:rPr>
        <w:t>8</w:t>
      </w:r>
      <w:r w:rsidRPr="0074542D">
        <w:rPr>
          <w:rFonts w:ascii="Times New Roman" w:hAnsi="Times New Roman" w:cs="Times New Roman"/>
          <w:b/>
          <w:sz w:val="24"/>
          <w:szCs w:val="24"/>
        </w:rPr>
        <w:t xml:space="preserve"> - § 23 ods. 5</w:t>
      </w:r>
    </w:p>
    <w:p w14:paraId="4AFF3D30" w14:textId="52391175" w:rsidR="00E6607E" w:rsidRPr="0074542D" w:rsidRDefault="0060525A"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 23 odsek</w:t>
      </w:r>
      <w:r w:rsidR="00576554" w:rsidRPr="0074542D">
        <w:rPr>
          <w:rFonts w:ascii="Times New Roman" w:hAnsi="Times New Roman" w:cs="Times New Roman"/>
          <w:sz w:val="24"/>
          <w:szCs w:val="24"/>
        </w:rPr>
        <w:t xml:space="preserve"> 5 </w:t>
      </w:r>
      <w:r w:rsidRPr="0074542D">
        <w:rPr>
          <w:rFonts w:ascii="Times New Roman" w:hAnsi="Times New Roman" w:cs="Times New Roman"/>
          <w:sz w:val="24"/>
          <w:szCs w:val="24"/>
        </w:rPr>
        <w:t>vymedzuje spôsob určenia účtovnej hodnoty uznaného hmotného majetku, na základe ktorej sa podľa odseku 4 vyčísľuje suma vyňatého hmotného majetku základného subjektu. Účtovná hodnota uznaného hmotného majetku sa vypočíta ako priemer účtovnej hodnoty uznaného hmotného majetku na začiatku a na konci účtovného obdobia (po zohľadnení odpisov, opotrebe</w:t>
      </w:r>
      <w:r w:rsidR="00E65316">
        <w:rPr>
          <w:rFonts w:ascii="Times New Roman" w:hAnsi="Times New Roman" w:cs="Times New Roman"/>
          <w:sz w:val="24"/>
          <w:szCs w:val="24"/>
        </w:rPr>
        <w:t xml:space="preserve">nia, kapitalizovaných nákladov) </w:t>
      </w:r>
      <w:r w:rsidRPr="0074542D">
        <w:rPr>
          <w:rFonts w:ascii="Times New Roman" w:hAnsi="Times New Roman" w:cs="Times New Roman"/>
          <w:sz w:val="24"/>
          <w:szCs w:val="24"/>
        </w:rPr>
        <w:t xml:space="preserve">vykazovanej na účely zostavenia konsolidovanej účtovnej závierky hlavného materského subjektu. </w:t>
      </w:r>
      <w:r w:rsidR="002F3C2E" w:rsidRPr="0074542D">
        <w:rPr>
          <w:rFonts w:ascii="Times New Roman" w:hAnsi="Times New Roman" w:cs="Times New Roman"/>
          <w:sz w:val="24"/>
          <w:szCs w:val="24"/>
        </w:rPr>
        <w:t xml:space="preserve">Spojenie „vykazovanej na </w:t>
      </w:r>
      <w:r w:rsidR="002F3C2E" w:rsidRPr="0074542D">
        <w:rPr>
          <w:rFonts w:ascii="Times New Roman" w:hAnsi="Times New Roman" w:cs="Times New Roman"/>
          <w:sz w:val="24"/>
          <w:szCs w:val="24"/>
        </w:rPr>
        <w:lastRenderedPageBreak/>
        <w:t>účely zostavenia konsolidovanej účtovnej závierky“ znamená, že ide o účtovnú hodnotu majetku upravenú na účely konsolidácie tak, že zohľadňuje úpravy účtovnej hodnoty maje</w:t>
      </w:r>
      <w:r w:rsidR="00E65316">
        <w:rPr>
          <w:rFonts w:ascii="Times New Roman" w:hAnsi="Times New Roman" w:cs="Times New Roman"/>
          <w:sz w:val="24"/>
          <w:szCs w:val="24"/>
        </w:rPr>
        <w:t>tku na reálnu hodnotu z dôvodu nadobudnutia</w:t>
      </w:r>
      <w:r w:rsidR="002F3C2E" w:rsidRPr="0074542D">
        <w:rPr>
          <w:rFonts w:ascii="Times New Roman" w:hAnsi="Times New Roman" w:cs="Times New Roman"/>
          <w:sz w:val="24"/>
          <w:szCs w:val="24"/>
        </w:rPr>
        <w:t xml:space="preserve"> podniku </w:t>
      </w:r>
      <w:r w:rsidR="00E65316">
        <w:rPr>
          <w:rFonts w:ascii="Times New Roman" w:hAnsi="Times New Roman" w:cs="Times New Roman"/>
          <w:sz w:val="24"/>
          <w:szCs w:val="24"/>
        </w:rPr>
        <w:t xml:space="preserve">(tzv. </w:t>
      </w:r>
      <w:r w:rsidR="00E65316" w:rsidRPr="00E65316">
        <w:rPr>
          <w:rFonts w:ascii="Times New Roman" w:hAnsi="Times New Roman" w:cs="Times New Roman"/>
          <w:sz w:val="24"/>
          <w:szCs w:val="24"/>
          <w:lang w:val="en-GB"/>
        </w:rPr>
        <w:t>purchase accounting adjustments</w:t>
      </w:r>
      <w:r w:rsidR="00E65316">
        <w:rPr>
          <w:rFonts w:ascii="Times New Roman" w:hAnsi="Times New Roman" w:cs="Times New Roman"/>
          <w:sz w:val="24"/>
          <w:szCs w:val="24"/>
        </w:rPr>
        <w:t xml:space="preserve">) </w:t>
      </w:r>
      <w:r w:rsidR="002F3C2E" w:rsidRPr="0074542D">
        <w:rPr>
          <w:rFonts w:ascii="Times New Roman" w:hAnsi="Times New Roman" w:cs="Times New Roman"/>
          <w:sz w:val="24"/>
          <w:szCs w:val="24"/>
        </w:rPr>
        <w:t>a</w:t>
      </w:r>
      <w:r w:rsidR="00EB1924" w:rsidRPr="0074542D">
        <w:rPr>
          <w:rFonts w:ascii="Times New Roman" w:hAnsi="Times New Roman" w:cs="Times New Roman"/>
          <w:sz w:val="24"/>
          <w:szCs w:val="24"/>
        </w:rPr>
        <w:t xml:space="preserve"> zohľadňuje tiež </w:t>
      </w:r>
      <w:r w:rsidR="002F3C2E" w:rsidRPr="0074542D">
        <w:rPr>
          <w:rFonts w:ascii="Times New Roman" w:hAnsi="Times New Roman" w:cs="Times New Roman"/>
          <w:sz w:val="24"/>
          <w:szCs w:val="24"/>
        </w:rPr>
        <w:t xml:space="preserve">elimináciu </w:t>
      </w:r>
      <w:proofErr w:type="spellStart"/>
      <w:r w:rsidR="002F3C2E" w:rsidRPr="0074542D">
        <w:rPr>
          <w:rFonts w:ascii="Times New Roman" w:hAnsi="Times New Roman" w:cs="Times New Roman"/>
          <w:sz w:val="24"/>
          <w:szCs w:val="24"/>
        </w:rPr>
        <w:t>vnútroskupinových</w:t>
      </w:r>
      <w:proofErr w:type="spellEnd"/>
      <w:r w:rsidR="002F3C2E" w:rsidRPr="0074542D">
        <w:rPr>
          <w:rFonts w:ascii="Times New Roman" w:hAnsi="Times New Roman" w:cs="Times New Roman"/>
          <w:sz w:val="24"/>
          <w:szCs w:val="24"/>
        </w:rPr>
        <w:t xml:space="preserve"> predajov. Dôvodom je, že pri výpočte sumy vyňatého hmotného majetku podľa odseku 4 sa má zohľadniť len majetok nadobudnutý od nezávislých osôb a majetok má odrážať skutočné investície do majetku. </w:t>
      </w:r>
      <w:r w:rsidR="001C0A61" w:rsidRPr="0074542D">
        <w:rPr>
          <w:rFonts w:ascii="Times New Roman" w:hAnsi="Times New Roman" w:cs="Times New Roman"/>
          <w:sz w:val="24"/>
          <w:szCs w:val="24"/>
        </w:rPr>
        <w:t>Doplnenie v odseku 5</w:t>
      </w:r>
      <w:r w:rsidR="00576554" w:rsidRPr="0074542D">
        <w:rPr>
          <w:rFonts w:ascii="Times New Roman" w:hAnsi="Times New Roman" w:cs="Times New Roman"/>
          <w:sz w:val="24"/>
          <w:szCs w:val="24"/>
        </w:rPr>
        <w:t xml:space="preserve"> objasňuje, že účtovná hodnota majetku na účely určenia sumy </w:t>
      </w:r>
      <w:r w:rsidR="00EB1924" w:rsidRPr="0074542D">
        <w:rPr>
          <w:rFonts w:ascii="Times New Roman" w:hAnsi="Times New Roman" w:cs="Times New Roman"/>
          <w:sz w:val="24"/>
          <w:szCs w:val="24"/>
        </w:rPr>
        <w:t>vyňatého hmotného majetku</w:t>
      </w:r>
      <w:r w:rsidR="00576554" w:rsidRPr="0074542D">
        <w:rPr>
          <w:rFonts w:ascii="Times New Roman" w:hAnsi="Times New Roman" w:cs="Times New Roman"/>
          <w:sz w:val="24"/>
          <w:szCs w:val="24"/>
        </w:rPr>
        <w:t xml:space="preserve"> sa určí bez ohľadu na oceňovacie rozdiely z dôvodu precenenia nehnuteľností, strojov a zariadení na reálnu hodnotu (napr. model precenenia podľa IFRS 16).</w:t>
      </w:r>
    </w:p>
    <w:p w14:paraId="1A8BF560" w14:textId="0640F29C" w:rsidR="000D537A" w:rsidRPr="0074542D" w:rsidRDefault="000D537A" w:rsidP="0074542D">
      <w:pPr>
        <w:spacing w:after="60" w:line="240" w:lineRule="auto"/>
        <w:jc w:val="both"/>
        <w:rPr>
          <w:rFonts w:ascii="Times New Roman" w:hAnsi="Times New Roman" w:cs="Times New Roman"/>
          <w:i/>
          <w:sz w:val="24"/>
          <w:szCs w:val="24"/>
        </w:rPr>
      </w:pPr>
      <w:r w:rsidRPr="0074542D">
        <w:rPr>
          <w:rFonts w:ascii="Times New Roman" w:hAnsi="Times New Roman" w:cs="Times New Roman"/>
          <w:i/>
          <w:sz w:val="24"/>
          <w:szCs w:val="24"/>
        </w:rPr>
        <w:t xml:space="preserve">Uvedená úprava vychádza z komentára k článku 5.3.5 globálnych modelových pravidiel proti narúšaniu základu dane OECD. </w:t>
      </w:r>
    </w:p>
    <w:p w14:paraId="7FE8A855" w14:textId="77777777" w:rsidR="003420EA" w:rsidRPr="0074542D" w:rsidRDefault="003420EA" w:rsidP="0074542D">
      <w:pPr>
        <w:spacing w:after="60" w:line="240" w:lineRule="auto"/>
        <w:jc w:val="both"/>
        <w:rPr>
          <w:rFonts w:ascii="Times New Roman" w:hAnsi="Times New Roman" w:cs="Times New Roman"/>
          <w:b/>
          <w:sz w:val="24"/>
          <w:szCs w:val="24"/>
        </w:rPr>
      </w:pPr>
    </w:p>
    <w:p w14:paraId="0824D085" w14:textId="5BB479EB" w:rsidR="00BF272F" w:rsidRPr="0074542D" w:rsidRDefault="00A772B6" w:rsidP="0074542D">
      <w:pPr>
        <w:spacing w:after="60" w:line="240" w:lineRule="auto"/>
        <w:jc w:val="both"/>
        <w:rPr>
          <w:rFonts w:ascii="Times New Roman" w:hAnsi="Times New Roman" w:cs="Times New Roman"/>
          <w:b/>
          <w:sz w:val="24"/>
          <w:szCs w:val="24"/>
        </w:rPr>
      </w:pPr>
      <w:r w:rsidRPr="0074542D">
        <w:rPr>
          <w:rFonts w:ascii="Times New Roman" w:hAnsi="Times New Roman" w:cs="Times New Roman"/>
          <w:b/>
          <w:sz w:val="24"/>
          <w:szCs w:val="24"/>
        </w:rPr>
        <w:t>K bodu 2</w:t>
      </w:r>
      <w:r w:rsidR="00E218CD">
        <w:rPr>
          <w:rFonts w:ascii="Times New Roman" w:hAnsi="Times New Roman" w:cs="Times New Roman"/>
          <w:b/>
          <w:sz w:val="24"/>
          <w:szCs w:val="24"/>
        </w:rPr>
        <w:t>9</w:t>
      </w:r>
      <w:r w:rsidRPr="0074542D">
        <w:rPr>
          <w:rFonts w:ascii="Times New Roman" w:hAnsi="Times New Roman" w:cs="Times New Roman"/>
          <w:b/>
          <w:sz w:val="24"/>
          <w:szCs w:val="24"/>
        </w:rPr>
        <w:t xml:space="preserve"> - § 23 ods. 6</w:t>
      </w:r>
      <w:r w:rsidR="00BF272F" w:rsidRPr="0074542D">
        <w:rPr>
          <w:rFonts w:ascii="Times New Roman" w:hAnsi="Times New Roman" w:cs="Times New Roman"/>
          <w:b/>
          <w:sz w:val="24"/>
          <w:szCs w:val="24"/>
        </w:rPr>
        <w:t xml:space="preserve"> a</w:t>
      </w:r>
      <w:r w:rsidRPr="0074542D">
        <w:rPr>
          <w:rFonts w:ascii="Times New Roman" w:hAnsi="Times New Roman" w:cs="Times New Roman"/>
          <w:b/>
          <w:sz w:val="24"/>
          <w:szCs w:val="24"/>
        </w:rPr>
        <w:t>ž 8</w:t>
      </w:r>
    </w:p>
    <w:p w14:paraId="23E153CF" w14:textId="58EA0F76" w:rsidR="00EA1D17" w:rsidRPr="0074542D" w:rsidRDefault="006B7358" w:rsidP="0074542D">
      <w:pPr>
        <w:pStyle w:val="Dvodovzprva"/>
        <w:spacing w:after="60"/>
        <w:rPr>
          <w:szCs w:val="24"/>
          <w:lang w:val="sk-SK"/>
        </w:rPr>
      </w:pPr>
      <w:r w:rsidRPr="0074542D">
        <w:rPr>
          <w:szCs w:val="24"/>
          <w:lang w:val="sk-SK"/>
        </w:rPr>
        <w:t>§ 23 ods. 6 rozširuje možnosť uplatnenia vyňatia hmotného majetku v súvislosti s prenajatým majetkom aj na prenajímateľa, ak ide o operatívny prenájom</w:t>
      </w:r>
      <w:r w:rsidR="00822F9B" w:rsidRPr="0074542D">
        <w:rPr>
          <w:szCs w:val="24"/>
          <w:lang w:val="sk-SK"/>
        </w:rPr>
        <w:t>.</w:t>
      </w:r>
      <w:r w:rsidRPr="0074542D">
        <w:rPr>
          <w:szCs w:val="24"/>
          <w:lang w:val="sk-SK"/>
        </w:rPr>
        <w:t xml:space="preserve"> </w:t>
      </w:r>
      <w:r w:rsidR="00822F9B" w:rsidRPr="0074542D">
        <w:rPr>
          <w:szCs w:val="24"/>
          <w:lang w:val="sk-SK"/>
        </w:rPr>
        <w:t>Podmienkou pre uplatnenie tohto odseku je, že základný subjekt, ktorý je v pozícii prenajímateľa a majetok, ktorý je predmetom prenájmu sa nachádzajú v Slovenskej republike.  Prenajímateľ podľa tohto odseku zohľadní</w:t>
      </w:r>
      <w:r w:rsidR="00EA1D17" w:rsidRPr="0074542D">
        <w:rPr>
          <w:szCs w:val="24"/>
          <w:lang w:val="sk-SK"/>
        </w:rPr>
        <w:t xml:space="preserve"> pri výpočte sumy vyňatého hmotného majetku rozdiel medzi účtovnou hodnotou uznaného hmotného majetku </w:t>
      </w:r>
      <w:r w:rsidR="00822F9B" w:rsidRPr="0074542D">
        <w:rPr>
          <w:szCs w:val="24"/>
          <w:lang w:val="sk-SK"/>
        </w:rPr>
        <w:t xml:space="preserve">prenajatého na základe operatívneho prenájmu </w:t>
      </w:r>
      <w:r w:rsidR="00EA1D17" w:rsidRPr="0074542D">
        <w:rPr>
          <w:szCs w:val="24"/>
          <w:lang w:val="sk-SK"/>
        </w:rPr>
        <w:t>a priemernou hodnotou práva nájomcu na užívanie majetku na začiatku účtovného obdobia a na konci účtovného obdobia</w:t>
      </w:r>
      <w:r w:rsidR="00E047D4" w:rsidRPr="0074542D">
        <w:rPr>
          <w:szCs w:val="24"/>
          <w:lang w:val="sk-SK"/>
        </w:rPr>
        <w:t>. Písm. a) vymedzuje spôsob určenia priemernej hodnoty práva nájomcu, ak nájomca nie je základným subjektom a písm. b) vymedzuje, že priemerná hodnota práva nájomcu na užívanie majetku je nulová suma, ak sa majetok prenajíma na obdobie kratšie ako 30 dní.</w:t>
      </w:r>
      <w:r w:rsidR="00EA1D17" w:rsidRPr="0074542D">
        <w:rPr>
          <w:szCs w:val="24"/>
          <w:lang w:val="sk-SK"/>
        </w:rPr>
        <w:t xml:space="preserve"> </w:t>
      </w:r>
      <w:r w:rsidR="00D2299B">
        <w:rPr>
          <w:szCs w:val="24"/>
          <w:lang w:val="sk-SK"/>
        </w:rPr>
        <w:t>Písm. </w:t>
      </w:r>
      <w:r w:rsidR="00E047D4" w:rsidRPr="0074542D">
        <w:rPr>
          <w:szCs w:val="24"/>
          <w:lang w:val="sk-SK"/>
        </w:rPr>
        <w:t>c) stanovuje, že ak prenajímateľ časť majetku prenajíma a zároveň časť sám využíva, účtovná hodnota uznaného hmotného majetku sa určí na základe rozsahu použitia</w:t>
      </w:r>
      <w:r w:rsidR="00CE3D3A" w:rsidRPr="0074542D">
        <w:rPr>
          <w:szCs w:val="24"/>
          <w:lang w:val="sk-SK"/>
        </w:rPr>
        <w:t xml:space="preserve"> tohto</w:t>
      </w:r>
      <w:r w:rsidR="00E047D4" w:rsidRPr="0074542D">
        <w:rPr>
          <w:szCs w:val="24"/>
          <w:lang w:val="sk-SK"/>
        </w:rPr>
        <w:t xml:space="preserve"> majetku.</w:t>
      </w:r>
    </w:p>
    <w:p w14:paraId="4B772624" w14:textId="01CD1EF2" w:rsidR="00FE2B1A" w:rsidRPr="0074542D" w:rsidRDefault="007F49D2" w:rsidP="0074542D">
      <w:pPr>
        <w:pStyle w:val="Dvodovzprva"/>
        <w:spacing w:after="60"/>
        <w:rPr>
          <w:szCs w:val="24"/>
          <w:lang w:val="sk-SK"/>
        </w:rPr>
      </w:pPr>
      <w:r w:rsidRPr="0074542D">
        <w:rPr>
          <w:szCs w:val="24"/>
          <w:lang w:val="sk-SK"/>
        </w:rPr>
        <w:t>O</w:t>
      </w:r>
      <w:r w:rsidR="00EA1D17" w:rsidRPr="0074542D">
        <w:rPr>
          <w:szCs w:val="24"/>
          <w:lang w:val="sk-SK"/>
        </w:rPr>
        <w:t xml:space="preserve">ds. 7 </w:t>
      </w:r>
      <w:r w:rsidR="00E92661" w:rsidRPr="0074542D">
        <w:rPr>
          <w:szCs w:val="24"/>
          <w:lang w:val="sk-SK"/>
        </w:rPr>
        <w:t>stanovuje podmienky výpočtu sumy vyňatých mzdových nákladov v prípade uznaného zamestnanca, ak tento zamestnanec vykonával v Slovenskej republike prácu pre nadnárodnú skupinu podnikov alebo veľkú vnútroštátnu skupinu polovicu alebo menej svojho pracovného času. V takomto prípade základný subjekt zohľadní pri výpočte sumy vyňatých mzdových nákladov len pomernú časť ná</w:t>
      </w:r>
      <w:r w:rsidR="00CD03B4">
        <w:rPr>
          <w:szCs w:val="24"/>
          <w:lang w:val="sk-SK"/>
        </w:rPr>
        <w:t>kladov pripadajúcu na pracovný</w:t>
      </w:r>
      <w:r w:rsidR="00E92661" w:rsidRPr="0074542D">
        <w:rPr>
          <w:szCs w:val="24"/>
          <w:lang w:val="sk-SK"/>
        </w:rPr>
        <w:t xml:space="preserve"> čas uznaného zamestnanca, ktorý strávil v Slovenskej republike. </w:t>
      </w:r>
    </w:p>
    <w:p w14:paraId="5B696163" w14:textId="71D98529" w:rsidR="00FE2B1A" w:rsidRPr="0074542D" w:rsidRDefault="00FE2B1A" w:rsidP="0074542D">
      <w:pPr>
        <w:pStyle w:val="Dvodovzprva"/>
        <w:spacing w:after="60"/>
        <w:rPr>
          <w:szCs w:val="24"/>
          <w:lang w:val="sk-SK"/>
        </w:rPr>
      </w:pPr>
      <w:r w:rsidRPr="0074542D">
        <w:rPr>
          <w:szCs w:val="24"/>
          <w:lang w:val="sk-SK"/>
        </w:rPr>
        <w:t xml:space="preserve">Ods. 8 stanovuje podmienku </w:t>
      </w:r>
      <w:r w:rsidR="003F3860" w:rsidRPr="0074542D">
        <w:rPr>
          <w:szCs w:val="24"/>
          <w:lang w:val="sk-SK"/>
        </w:rPr>
        <w:t>výpočtu sumy vyňatého hmotného majetku, ak sa hmotný</w:t>
      </w:r>
      <w:r w:rsidRPr="0074542D">
        <w:rPr>
          <w:szCs w:val="24"/>
          <w:lang w:val="sk-SK"/>
        </w:rPr>
        <w:t xml:space="preserve"> majetok nachádzal v Slovenskej republike polovicu účtovného obdobia alebo kratšie ako polovicu účtovného obdobia. Základný subjekt pri výpočte sumy vyňatého hmotného majetku zohľadní</w:t>
      </w:r>
      <w:r w:rsidR="003F3860" w:rsidRPr="0074542D">
        <w:rPr>
          <w:szCs w:val="24"/>
          <w:lang w:val="sk-SK"/>
        </w:rPr>
        <w:t xml:space="preserve"> v tomto prípade</w:t>
      </w:r>
      <w:r w:rsidRPr="0074542D">
        <w:rPr>
          <w:szCs w:val="24"/>
          <w:lang w:val="sk-SK"/>
        </w:rPr>
        <w:t xml:space="preserve"> len pomernú časť účtovnej hodnoty uznaného hmotného majetku pripadajúcu </w:t>
      </w:r>
      <w:r w:rsidR="009F7F2B" w:rsidRPr="0074542D">
        <w:rPr>
          <w:szCs w:val="24"/>
          <w:lang w:val="sk-SK"/>
        </w:rPr>
        <w:t xml:space="preserve">na </w:t>
      </w:r>
      <w:r w:rsidRPr="0074542D">
        <w:rPr>
          <w:szCs w:val="24"/>
          <w:lang w:val="sk-SK"/>
        </w:rPr>
        <w:t>obdobi</w:t>
      </w:r>
      <w:r w:rsidR="009F7F2B" w:rsidRPr="0074542D">
        <w:rPr>
          <w:szCs w:val="24"/>
          <w:lang w:val="sk-SK"/>
        </w:rPr>
        <w:t>e</w:t>
      </w:r>
      <w:r w:rsidRPr="0074542D">
        <w:rPr>
          <w:szCs w:val="24"/>
          <w:lang w:val="sk-SK"/>
        </w:rPr>
        <w:t>, v ktorom sa tento majetok nachádzal v Slovenskej republike.</w:t>
      </w:r>
    </w:p>
    <w:p w14:paraId="3BC8B25D" w14:textId="05476020" w:rsidR="00FE2B1A" w:rsidRPr="0074542D" w:rsidRDefault="004074A7" w:rsidP="0074542D">
      <w:pPr>
        <w:pStyle w:val="Dvodovzprva"/>
        <w:spacing w:after="60"/>
        <w:rPr>
          <w:szCs w:val="24"/>
          <w:lang w:val="sk-SK"/>
        </w:rPr>
      </w:pPr>
      <w:r w:rsidRPr="0074542D">
        <w:rPr>
          <w:szCs w:val="24"/>
          <w:lang w:val="sk-SK"/>
        </w:rPr>
        <w:t xml:space="preserve">Doterajšie odseky 6 až 12 sa označujú ako odseky 9 až 15. </w:t>
      </w:r>
    </w:p>
    <w:p w14:paraId="07CE9F5D" w14:textId="4CA289D3" w:rsidR="000D5039" w:rsidRPr="0074542D" w:rsidRDefault="000D5039" w:rsidP="0074542D">
      <w:pPr>
        <w:pStyle w:val="Dvodovzprva"/>
        <w:spacing w:after="60"/>
        <w:rPr>
          <w:i/>
          <w:szCs w:val="24"/>
          <w:lang w:val="sk-SK"/>
        </w:rPr>
      </w:pPr>
      <w:r w:rsidRPr="0074542D">
        <w:rPr>
          <w:i/>
          <w:szCs w:val="24"/>
          <w:lang w:val="sk-SK"/>
        </w:rPr>
        <w:t>Uvedená úprava vychádza z doplnenia komentára k</w:t>
      </w:r>
      <w:r w:rsidR="0082215A" w:rsidRPr="0074542D">
        <w:rPr>
          <w:i/>
          <w:szCs w:val="24"/>
          <w:lang w:val="sk-SK"/>
        </w:rPr>
        <w:t> </w:t>
      </w:r>
      <w:r w:rsidRPr="0074542D">
        <w:rPr>
          <w:i/>
          <w:szCs w:val="24"/>
          <w:lang w:val="sk-SK"/>
        </w:rPr>
        <w:t>článku</w:t>
      </w:r>
      <w:r w:rsidR="0082215A" w:rsidRPr="0074542D">
        <w:rPr>
          <w:i/>
          <w:szCs w:val="24"/>
          <w:lang w:val="sk-SK"/>
        </w:rPr>
        <w:t xml:space="preserve"> 5.3.4</w:t>
      </w:r>
      <w:r w:rsidRPr="0074542D">
        <w:rPr>
          <w:i/>
          <w:szCs w:val="24"/>
          <w:lang w:val="sk-SK"/>
        </w:rPr>
        <w:t xml:space="preserve"> globálnych modelových pravidiel proti narúšaniu základu dane OECD (administratívne usmernenie z </w:t>
      </w:r>
      <w:r w:rsidR="0082215A" w:rsidRPr="0074542D">
        <w:rPr>
          <w:i/>
          <w:szCs w:val="24"/>
          <w:lang w:val="sk-SK"/>
        </w:rPr>
        <w:t>13</w:t>
      </w:r>
      <w:r w:rsidRPr="0074542D">
        <w:rPr>
          <w:i/>
          <w:szCs w:val="24"/>
          <w:lang w:val="sk-SK"/>
        </w:rPr>
        <w:t>.</w:t>
      </w:r>
      <w:r w:rsidR="0082215A" w:rsidRPr="0074542D">
        <w:rPr>
          <w:i/>
          <w:szCs w:val="24"/>
          <w:lang w:val="sk-SK"/>
        </w:rPr>
        <w:t>7</w:t>
      </w:r>
      <w:r w:rsidRPr="0074542D">
        <w:rPr>
          <w:i/>
          <w:szCs w:val="24"/>
          <w:lang w:val="sk-SK"/>
        </w:rPr>
        <w:t xml:space="preserve">.2023). </w:t>
      </w:r>
    </w:p>
    <w:p w14:paraId="1E3F71D6" w14:textId="77777777" w:rsidR="000D5039" w:rsidRPr="0074542D" w:rsidRDefault="000D5039" w:rsidP="0074542D">
      <w:pPr>
        <w:pStyle w:val="Dvodovzprva"/>
        <w:spacing w:after="60"/>
        <w:rPr>
          <w:szCs w:val="24"/>
          <w:lang w:val="sk-SK"/>
        </w:rPr>
      </w:pPr>
    </w:p>
    <w:p w14:paraId="6499D6F6" w14:textId="71BB0785" w:rsidR="00895223" w:rsidRPr="0074542D" w:rsidRDefault="00E218CD" w:rsidP="0074542D">
      <w:pPr>
        <w:spacing w:after="60" w:line="240" w:lineRule="auto"/>
        <w:jc w:val="both"/>
        <w:rPr>
          <w:rFonts w:ascii="Times New Roman" w:hAnsi="Times New Roman" w:cs="Times New Roman"/>
          <w:b/>
          <w:sz w:val="24"/>
          <w:szCs w:val="24"/>
        </w:rPr>
      </w:pPr>
      <w:r>
        <w:rPr>
          <w:rFonts w:ascii="Times New Roman" w:hAnsi="Times New Roman" w:cs="Times New Roman"/>
          <w:b/>
          <w:sz w:val="24"/>
          <w:szCs w:val="24"/>
        </w:rPr>
        <w:t>K bodu 30</w:t>
      </w:r>
      <w:r w:rsidR="00642B41" w:rsidRPr="0074542D">
        <w:rPr>
          <w:rFonts w:ascii="Times New Roman" w:hAnsi="Times New Roman" w:cs="Times New Roman"/>
          <w:b/>
          <w:sz w:val="24"/>
          <w:szCs w:val="24"/>
        </w:rPr>
        <w:t xml:space="preserve"> - § 23 ods. 12</w:t>
      </w:r>
    </w:p>
    <w:p w14:paraId="434C0D40" w14:textId="77777777" w:rsidR="00576554" w:rsidRPr="0074542D" w:rsidRDefault="00576554"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 xml:space="preserve">Legislatívno-technická úprava textu zákona. </w:t>
      </w:r>
    </w:p>
    <w:p w14:paraId="766F5C1F" w14:textId="77777777" w:rsidR="00642B41" w:rsidRPr="0074542D" w:rsidRDefault="00642B41" w:rsidP="0074542D">
      <w:pPr>
        <w:spacing w:after="60" w:line="240" w:lineRule="auto"/>
        <w:jc w:val="both"/>
        <w:rPr>
          <w:rFonts w:ascii="Times New Roman" w:hAnsi="Times New Roman" w:cs="Times New Roman"/>
          <w:b/>
          <w:sz w:val="24"/>
          <w:szCs w:val="24"/>
        </w:rPr>
      </w:pPr>
    </w:p>
    <w:p w14:paraId="6D453E8D" w14:textId="3A96E45C" w:rsidR="00642B41" w:rsidRPr="0074542D" w:rsidRDefault="00E218CD" w:rsidP="0074542D">
      <w:pPr>
        <w:spacing w:after="60" w:line="240" w:lineRule="auto"/>
        <w:jc w:val="both"/>
        <w:rPr>
          <w:rFonts w:ascii="Times New Roman" w:hAnsi="Times New Roman" w:cs="Times New Roman"/>
          <w:b/>
          <w:sz w:val="24"/>
          <w:szCs w:val="24"/>
        </w:rPr>
      </w:pPr>
      <w:r>
        <w:rPr>
          <w:rFonts w:ascii="Times New Roman" w:hAnsi="Times New Roman" w:cs="Times New Roman"/>
          <w:b/>
          <w:sz w:val="24"/>
          <w:szCs w:val="24"/>
        </w:rPr>
        <w:t>K bodu 31</w:t>
      </w:r>
      <w:r w:rsidR="00642B41" w:rsidRPr="0074542D">
        <w:rPr>
          <w:rFonts w:ascii="Times New Roman" w:hAnsi="Times New Roman" w:cs="Times New Roman"/>
          <w:b/>
          <w:sz w:val="24"/>
          <w:szCs w:val="24"/>
        </w:rPr>
        <w:t xml:space="preserve"> - § 23 ods. 13</w:t>
      </w:r>
    </w:p>
    <w:p w14:paraId="351298BE" w14:textId="77777777" w:rsidR="00576554" w:rsidRPr="0074542D" w:rsidRDefault="00576554"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 xml:space="preserve">Legislatívno-technická úprava textu zákona. </w:t>
      </w:r>
    </w:p>
    <w:p w14:paraId="78048055" w14:textId="77777777" w:rsidR="00642B41" w:rsidRPr="0074542D" w:rsidRDefault="00642B41" w:rsidP="0074542D">
      <w:pPr>
        <w:spacing w:after="60" w:line="240" w:lineRule="auto"/>
        <w:jc w:val="both"/>
        <w:rPr>
          <w:rFonts w:ascii="Times New Roman" w:hAnsi="Times New Roman" w:cs="Times New Roman"/>
          <w:b/>
          <w:sz w:val="24"/>
          <w:szCs w:val="24"/>
        </w:rPr>
      </w:pPr>
    </w:p>
    <w:p w14:paraId="1F6D3445" w14:textId="78C70B86" w:rsidR="00642B41" w:rsidRPr="0074542D" w:rsidRDefault="00E218CD" w:rsidP="0074542D">
      <w:pPr>
        <w:spacing w:after="6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K bodu 32</w:t>
      </w:r>
      <w:r w:rsidR="00642B41" w:rsidRPr="0074542D">
        <w:rPr>
          <w:rFonts w:ascii="Times New Roman" w:hAnsi="Times New Roman" w:cs="Times New Roman"/>
          <w:b/>
          <w:sz w:val="24"/>
          <w:szCs w:val="24"/>
        </w:rPr>
        <w:t xml:space="preserve"> - § 28 ods. 7</w:t>
      </w:r>
    </w:p>
    <w:p w14:paraId="52D36FF2" w14:textId="77777777" w:rsidR="00576554" w:rsidRPr="0074542D" w:rsidRDefault="00576554"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 xml:space="preserve">Legislatívno-technická úprava textu zákona. </w:t>
      </w:r>
    </w:p>
    <w:p w14:paraId="44A226D8" w14:textId="77777777" w:rsidR="00642B41" w:rsidRPr="0074542D" w:rsidRDefault="00642B41" w:rsidP="0074542D">
      <w:pPr>
        <w:spacing w:after="60" w:line="240" w:lineRule="auto"/>
        <w:jc w:val="both"/>
        <w:rPr>
          <w:rFonts w:ascii="Times New Roman" w:hAnsi="Times New Roman" w:cs="Times New Roman"/>
          <w:sz w:val="24"/>
          <w:szCs w:val="24"/>
        </w:rPr>
      </w:pPr>
    </w:p>
    <w:p w14:paraId="5C129FDF" w14:textId="7F18AA24" w:rsidR="00897332" w:rsidRPr="0074542D" w:rsidRDefault="00642B41" w:rsidP="0074542D">
      <w:pPr>
        <w:spacing w:after="60" w:line="240" w:lineRule="auto"/>
        <w:jc w:val="both"/>
        <w:rPr>
          <w:rFonts w:ascii="Times New Roman" w:hAnsi="Times New Roman" w:cs="Times New Roman"/>
          <w:b/>
          <w:sz w:val="24"/>
          <w:szCs w:val="24"/>
        </w:rPr>
      </w:pPr>
      <w:r w:rsidRPr="0074542D">
        <w:rPr>
          <w:rFonts w:ascii="Times New Roman" w:hAnsi="Times New Roman" w:cs="Times New Roman"/>
          <w:b/>
          <w:sz w:val="24"/>
          <w:szCs w:val="24"/>
        </w:rPr>
        <w:t>K bodu 3</w:t>
      </w:r>
      <w:r w:rsidR="00E218CD">
        <w:rPr>
          <w:rFonts w:ascii="Times New Roman" w:hAnsi="Times New Roman" w:cs="Times New Roman"/>
          <w:b/>
          <w:sz w:val="24"/>
          <w:szCs w:val="24"/>
        </w:rPr>
        <w:t>4</w:t>
      </w:r>
      <w:r w:rsidR="00EC6B88" w:rsidRPr="0074542D">
        <w:rPr>
          <w:rFonts w:ascii="Times New Roman" w:hAnsi="Times New Roman" w:cs="Times New Roman"/>
          <w:b/>
          <w:sz w:val="24"/>
          <w:szCs w:val="24"/>
        </w:rPr>
        <w:t xml:space="preserve"> - § 29 ods. 5</w:t>
      </w:r>
    </w:p>
    <w:p w14:paraId="73C00E05" w14:textId="57AB6857" w:rsidR="00D3447F" w:rsidRPr="0074542D" w:rsidRDefault="00D3447F"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Legislatívno-technická úprava textu zákona.</w:t>
      </w:r>
      <w:r w:rsidR="00642B41" w:rsidRPr="0074542D">
        <w:rPr>
          <w:rFonts w:ascii="Times New Roman" w:hAnsi="Times New Roman" w:cs="Times New Roman"/>
          <w:sz w:val="24"/>
          <w:szCs w:val="24"/>
        </w:rPr>
        <w:t xml:space="preserve"> </w:t>
      </w:r>
    </w:p>
    <w:p w14:paraId="3645754A" w14:textId="59B0F24F" w:rsidR="00897332" w:rsidRDefault="00897332" w:rsidP="0074542D">
      <w:pPr>
        <w:spacing w:after="60" w:line="240" w:lineRule="auto"/>
        <w:jc w:val="both"/>
        <w:rPr>
          <w:rFonts w:ascii="Times New Roman" w:hAnsi="Times New Roman" w:cs="Times New Roman"/>
          <w:b/>
          <w:sz w:val="24"/>
          <w:szCs w:val="24"/>
        </w:rPr>
      </w:pPr>
    </w:p>
    <w:p w14:paraId="199A431F" w14:textId="0D977AB2" w:rsidR="00897332" w:rsidRPr="0074542D" w:rsidRDefault="00E910DE" w:rsidP="0074542D">
      <w:pPr>
        <w:spacing w:after="60" w:line="240" w:lineRule="auto"/>
        <w:jc w:val="both"/>
        <w:rPr>
          <w:rFonts w:ascii="Times New Roman" w:hAnsi="Times New Roman" w:cs="Times New Roman"/>
          <w:b/>
          <w:sz w:val="24"/>
          <w:szCs w:val="24"/>
        </w:rPr>
      </w:pPr>
      <w:r w:rsidRPr="0074542D">
        <w:rPr>
          <w:rFonts w:ascii="Times New Roman" w:hAnsi="Times New Roman" w:cs="Times New Roman"/>
          <w:b/>
          <w:sz w:val="24"/>
          <w:szCs w:val="24"/>
        </w:rPr>
        <w:t>K bodu 3</w:t>
      </w:r>
      <w:r w:rsidR="00E218CD">
        <w:rPr>
          <w:rFonts w:ascii="Times New Roman" w:hAnsi="Times New Roman" w:cs="Times New Roman"/>
          <w:b/>
          <w:sz w:val="24"/>
          <w:szCs w:val="24"/>
        </w:rPr>
        <w:t>5</w:t>
      </w:r>
      <w:r w:rsidR="00897332" w:rsidRPr="0074542D">
        <w:rPr>
          <w:rFonts w:ascii="Times New Roman" w:hAnsi="Times New Roman" w:cs="Times New Roman"/>
          <w:b/>
          <w:sz w:val="24"/>
          <w:szCs w:val="24"/>
        </w:rPr>
        <w:t xml:space="preserve"> - §</w:t>
      </w:r>
      <w:r w:rsidR="009634D2" w:rsidRPr="0074542D">
        <w:rPr>
          <w:rFonts w:ascii="Times New Roman" w:hAnsi="Times New Roman" w:cs="Times New Roman"/>
          <w:b/>
          <w:sz w:val="24"/>
          <w:szCs w:val="24"/>
        </w:rPr>
        <w:t xml:space="preserve"> </w:t>
      </w:r>
      <w:r w:rsidR="00897332" w:rsidRPr="0074542D">
        <w:rPr>
          <w:rFonts w:ascii="Times New Roman" w:hAnsi="Times New Roman" w:cs="Times New Roman"/>
          <w:b/>
          <w:sz w:val="24"/>
          <w:szCs w:val="24"/>
        </w:rPr>
        <w:t>30a</w:t>
      </w:r>
    </w:p>
    <w:p w14:paraId="7450213F" w14:textId="5C8D6B67" w:rsidR="00897332" w:rsidRPr="0074542D" w:rsidRDefault="00642B41"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 30a vymedzuje spôsob výpočtu oprávneného príjmu alebo oprávnenej straty a sumy upravených zahrnutých daní hlavného materského subjektu, ktorý podlieha daňovému režimu odpočítateľných dividend. Zákon o dani z príjmov v znení k 1.1.2024 takýto daňový režim neupravuje.</w:t>
      </w:r>
    </w:p>
    <w:p w14:paraId="1005A2D2" w14:textId="0BD59F76" w:rsidR="0082215A" w:rsidRPr="0074542D" w:rsidRDefault="0082215A" w:rsidP="0074542D">
      <w:pPr>
        <w:spacing w:after="60" w:line="240" w:lineRule="auto"/>
        <w:jc w:val="both"/>
        <w:rPr>
          <w:rFonts w:ascii="Times New Roman" w:hAnsi="Times New Roman" w:cs="Times New Roman"/>
          <w:i/>
          <w:sz w:val="24"/>
          <w:szCs w:val="24"/>
        </w:rPr>
      </w:pPr>
      <w:r w:rsidRPr="0074542D">
        <w:rPr>
          <w:rFonts w:ascii="Times New Roman" w:hAnsi="Times New Roman" w:cs="Times New Roman"/>
          <w:i/>
          <w:sz w:val="24"/>
          <w:szCs w:val="24"/>
        </w:rPr>
        <w:t>Uvedená úprava vychádza z doplnenia komentára k článku 8.2.1 globálnych modelových pravidiel proti narúšaniu základu dane OECD, príloha A, kapitola 3 (administratívne usmernenie z 13.7.2023</w:t>
      </w:r>
      <w:r w:rsidR="00D2299B">
        <w:rPr>
          <w:rFonts w:ascii="Times New Roman" w:hAnsi="Times New Roman" w:cs="Times New Roman"/>
          <w:i/>
          <w:sz w:val="24"/>
          <w:szCs w:val="24"/>
        </w:rPr>
        <w:t xml:space="preserve"> a 15.12.2023</w:t>
      </w:r>
      <w:r w:rsidRPr="0074542D">
        <w:rPr>
          <w:rFonts w:ascii="Times New Roman" w:hAnsi="Times New Roman" w:cs="Times New Roman"/>
          <w:i/>
          <w:sz w:val="24"/>
          <w:szCs w:val="24"/>
        </w:rPr>
        <w:t xml:space="preserve">).    </w:t>
      </w:r>
    </w:p>
    <w:p w14:paraId="2F2AE34A" w14:textId="77777777" w:rsidR="00642B41" w:rsidRPr="0074542D" w:rsidRDefault="00642B41" w:rsidP="0074542D">
      <w:pPr>
        <w:spacing w:after="60" w:line="240" w:lineRule="auto"/>
        <w:jc w:val="both"/>
        <w:rPr>
          <w:rFonts w:ascii="Times New Roman" w:hAnsi="Times New Roman" w:cs="Times New Roman"/>
          <w:sz w:val="24"/>
          <w:szCs w:val="24"/>
        </w:rPr>
      </w:pPr>
    </w:p>
    <w:p w14:paraId="0E70B8E6" w14:textId="60646D90" w:rsidR="00895223" w:rsidRPr="0074542D" w:rsidRDefault="00EB6233" w:rsidP="0074542D">
      <w:pPr>
        <w:spacing w:after="60" w:line="240" w:lineRule="auto"/>
        <w:jc w:val="both"/>
        <w:rPr>
          <w:rFonts w:ascii="Times New Roman" w:hAnsi="Times New Roman" w:cs="Times New Roman"/>
          <w:b/>
          <w:sz w:val="24"/>
          <w:szCs w:val="24"/>
        </w:rPr>
      </w:pPr>
      <w:r>
        <w:rPr>
          <w:rFonts w:ascii="Times New Roman" w:hAnsi="Times New Roman" w:cs="Times New Roman"/>
          <w:b/>
          <w:sz w:val="24"/>
          <w:szCs w:val="24"/>
        </w:rPr>
        <w:t>K bodu 36</w:t>
      </w:r>
      <w:r w:rsidR="00F551FE" w:rsidRPr="0074542D">
        <w:rPr>
          <w:rFonts w:ascii="Times New Roman" w:hAnsi="Times New Roman" w:cs="Times New Roman"/>
          <w:b/>
          <w:sz w:val="24"/>
          <w:szCs w:val="24"/>
        </w:rPr>
        <w:t xml:space="preserve"> - § 32 ods. 1</w:t>
      </w:r>
    </w:p>
    <w:p w14:paraId="6F67C4D3" w14:textId="71734060" w:rsidR="00D3447F" w:rsidRPr="0074542D" w:rsidRDefault="00D3447F"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Legislatívno-technická úprava textu zákona z dôvodu zjednotenia právneho textu.</w:t>
      </w:r>
    </w:p>
    <w:p w14:paraId="6D7991B1" w14:textId="2A229DF0" w:rsidR="00AC2D0B" w:rsidRPr="0074542D" w:rsidRDefault="00AC2D0B" w:rsidP="0074542D">
      <w:pPr>
        <w:spacing w:after="60" w:line="240" w:lineRule="auto"/>
        <w:jc w:val="both"/>
        <w:rPr>
          <w:rFonts w:ascii="Times New Roman" w:hAnsi="Times New Roman" w:cs="Times New Roman"/>
          <w:sz w:val="24"/>
          <w:szCs w:val="24"/>
        </w:rPr>
      </w:pPr>
    </w:p>
    <w:p w14:paraId="0D11D6BC" w14:textId="7B445985" w:rsidR="00AC2D0B" w:rsidRPr="0074542D" w:rsidRDefault="00EB6233" w:rsidP="0074542D">
      <w:pPr>
        <w:spacing w:after="60" w:line="240" w:lineRule="auto"/>
        <w:jc w:val="both"/>
        <w:rPr>
          <w:rFonts w:ascii="Times New Roman" w:hAnsi="Times New Roman" w:cs="Times New Roman"/>
          <w:b/>
          <w:sz w:val="24"/>
          <w:szCs w:val="24"/>
        </w:rPr>
      </w:pPr>
      <w:r>
        <w:rPr>
          <w:rFonts w:ascii="Times New Roman" w:hAnsi="Times New Roman" w:cs="Times New Roman"/>
          <w:b/>
          <w:sz w:val="24"/>
          <w:szCs w:val="24"/>
        </w:rPr>
        <w:t>K bodu 37</w:t>
      </w:r>
      <w:r w:rsidR="00AC2D0B" w:rsidRPr="0074542D">
        <w:rPr>
          <w:rFonts w:ascii="Times New Roman" w:hAnsi="Times New Roman" w:cs="Times New Roman"/>
          <w:b/>
          <w:sz w:val="24"/>
          <w:szCs w:val="24"/>
        </w:rPr>
        <w:t xml:space="preserve"> - § 32 ods. 1 písm. b)</w:t>
      </w:r>
    </w:p>
    <w:p w14:paraId="7910496D" w14:textId="4F85EF1A" w:rsidR="00AC2D0B" w:rsidRPr="0074542D" w:rsidRDefault="00AC2D0B"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Legislatívno-technická úprava textu zákona z dôvodu právnej istoty a jednoznačnosti právnej úpravy.</w:t>
      </w:r>
      <w:r w:rsidR="009D71B8" w:rsidRPr="0074542D">
        <w:rPr>
          <w:rFonts w:ascii="Times New Roman" w:hAnsi="Times New Roman" w:cs="Times New Roman"/>
          <w:sz w:val="24"/>
          <w:szCs w:val="24"/>
        </w:rPr>
        <w:t xml:space="preserve"> Finančnými výkazmi podľa § 32 ods. 1 písm. b) prvého bodu sa rozumejú podklady použité pri zostavovaní konsolidovanej účtovnej závierky. </w:t>
      </w:r>
      <w:r w:rsidR="00A57A9E" w:rsidRPr="0074542D">
        <w:rPr>
          <w:rFonts w:ascii="Times New Roman" w:hAnsi="Times New Roman" w:cs="Times New Roman"/>
          <w:sz w:val="24"/>
          <w:szCs w:val="24"/>
        </w:rPr>
        <w:t>Podmienkou v tomto prípade nie je zostavenie individuálnej účtovnej závierky. Na druhej strane definícia kvalifikovanej účtovnej závierky podľa § 32 ods. 1 písm. b) druhého bodu je založená na zostavení individuálnej účtovnej závierky.</w:t>
      </w:r>
      <w:r w:rsidR="002109A7" w:rsidRPr="0074542D">
        <w:rPr>
          <w:rFonts w:ascii="Times New Roman" w:hAnsi="Times New Roman" w:cs="Times New Roman"/>
          <w:sz w:val="24"/>
          <w:szCs w:val="24"/>
        </w:rPr>
        <w:t xml:space="preserve"> Vzhľadom na to, že základnými subjektmi podľa tohto zákona sú aj subjekty, ktoré nie sú konsolidované z dôvodu veľkosti alebo významnosti, § 32 ods. 1 písm. b) tretieho bodu stanovuje, že kvalifikovanou účtovnou závierkou sú finančné výkazy týchto subjektov </w:t>
      </w:r>
      <w:r w:rsidR="00F849B5" w:rsidRPr="0074542D">
        <w:rPr>
          <w:rFonts w:ascii="Times New Roman" w:hAnsi="Times New Roman" w:cs="Times New Roman"/>
          <w:sz w:val="24"/>
          <w:szCs w:val="24"/>
        </w:rPr>
        <w:t xml:space="preserve">použité pri zostavení správy podľa jednotlivých štátov. </w:t>
      </w:r>
    </w:p>
    <w:p w14:paraId="63D5B6CB" w14:textId="77777777" w:rsidR="00A57A9E" w:rsidRPr="0074542D" w:rsidRDefault="00A57A9E" w:rsidP="0074542D">
      <w:pPr>
        <w:spacing w:after="60" w:line="240" w:lineRule="auto"/>
        <w:jc w:val="both"/>
        <w:rPr>
          <w:rFonts w:ascii="Times New Roman" w:hAnsi="Times New Roman" w:cs="Times New Roman"/>
          <w:sz w:val="24"/>
          <w:szCs w:val="24"/>
        </w:rPr>
      </w:pPr>
    </w:p>
    <w:p w14:paraId="5BD568A9" w14:textId="2F1D4DBC" w:rsidR="00AC2D0B" w:rsidRPr="0074542D" w:rsidRDefault="00AC2D0B" w:rsidP="0074542D">
      <w:pPr>
        <w:spacing w:after="60" w:line="240" w:lineRule="auto"/>
        <w:jc w:val="both"/>
        <w:rPr>
          <w:rFonts w:ascii="Times New Roman" w:hAnsi="Times New Roman" w:cs="Times New Roman"/>
          <w:b/>
          <w:sz w:val="24"/>
          <w:szCs w:val="24"/>
        </w:rPr>
      </w:pPr>
      <w:r w:rsidRPr="0074542D">
        <w:rPr>
          <w:rFonts w:ascii="Times New Roman" w:hAnsi="Times New Roman" w:cs="Times New Roman"/>
          <w:b/>
          <w:sz w:val="24"/>
          <w:szCs w:val="24"/>
        </w:rPr>
        <w:t>K bodu 3</w:t>
      </w:r>
      <w:r w:rsidR="00EB6233">
        <w:rPr>
          <w:rFonts w:ascii="Times New Roman" w:hAnsi="Times New Roman" w:cs="Times New Roman"/>
          <w:b/>
          <w:sz w:val="24"/>
          <w:szCs w:val="24"/>
        </w:rPr>
        <w:t>8 a 4</w:t>
      </w:r>
      <w:r w:rsidR="009C52CE">
        <w:rPr>
          <w:rFonts w:ascii="Times New Roman" w:hAnsi="Times New Roman" w:cs="Times New Roman"/>
          <w:b/>
          <w:sz w:val="24"/>
          <w:szCs w:val="24"/>
        </w:rPr>
        <w:t>2</w:t>
      </w:r>
      <w:r w:rsidRPr="0074542D">
        <w:rPr>
          <w:rFonts w:ascii="Times New Roman" w:hAnsi="Times New Roman" w:cs="Times New Roman"/>
          <w:b/>
          <w:sz w:val="24"/>
          <w:szCs w:val="24"/>
        </w:rPr>
        <w:t xml:space="preserve"> - § 32 ods. 1 písm. g) </w:t>
      </w:r>
      <w:r w:rsidR="00FB4ACE" w:rsidRPr="0074542D">
        <w:rPr>
          <w:rFonts w:ascii="Times New Roman" w:hAnsi="Times New Roman" w:cs="Times New Roman"/>
          <w:b/>
          <w:sz w:val="24"/>
          <w:szCs w:val="24"/>
        </w:rPr>
        <w:t xml:space="preserve">a § 32 ods. </w:t>
      </w:r>
      <w:r w:rsidR="009C52CE">
        <w:rPr>
          <w:rFonts w:ascii="Times New Roman" w:hAnsi="Times New Roman" w:cs="Times New Roman"/>
          <w:b/>
          <w:sz w:val="24"/>
          <w:szCs w:val="24"/>
        </w:rPr>
        <w:t>6</w:t>
      </w:r>
    </w:p>
    <w:p w14:paraId="5FA63A50" w14:textId="60479EC6" w:rsidR="00AC2D0B" w:rsidRPr="0074542D" w:rsidRDefault="00AC2D0B"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 xml:space="preserve">Doplnenie pravidiel pre hlavný materský subjekt, ktorý podlieha režimu odpočítateľných dividend v nadväznosti na doplnenie § 30a do zákona.  </w:t>
      </w:r>
    </w:p>
    <w:p w14:paraId="025F34AD" w14:textId="01C0865F" w:rsidR="00AC2D0B" w:rsidRPr="0074542D" w:rsidRDefault="00AC2D0B" w:rsidP="0074542D">
      <w:pPr>
        <w:spacing w:after="60" w:line="240" w:lineRule="auto"/>
        <w:jc w:val="both"/>
        <w:rPr>
          <w:rFonts w:ascii="Times New Roman" w:hAnsi="Times New Roman" w:cs="Times New Roman"/>
          <w:sz w:val="24"/>
          <w:szCs w:val="24"/>
        </w:rPr>
      </w:pPr>
    </w:p>
    <w:p w14:paraId="51EF9C90" w14:textId="2E8B3A1B" w:rsidR="00D61D7C" w:rsidRPr="0074542D" w:rsidRDefault="00EB6233" w:rsidP="0074542D">
      <w:pPr>
        <w:spacing w:after="60" w:line="240" w:lineRule="auto"/>
        <w:jc w:val="both"/>
        <w:rPr>
          <w:rFonts w:ascii="Times New Roman" w:hAnsi="Times New Roman" w:cs="Times New Roman"/>
          <w:b/>
          <w:sz w:val="24"/>
          <w:szCs w:val="24"/>
        </w:rPr>
      </w:pPr>
      <w:r>
        <w:rPr>
          <w:rFonts w:ascii="Times New Roman" w:hAnsi="Times New Roman" w:cs="Times New Roman"/>
          <w:b/>
          <w:sz w:val="24"/>
          <w:szCs w:val="24"/>
        </w:rPr>
        <w:t>K bodu 39</w:t>
      </w:r>
      <w:r w:rsidR="00D61D7C" w:rsidRPr="0074542D">
        <w:rPr>
          <w:rFonts w:ascii="Times New Roman" w:hAnsi="Times New Roman" w:cs="Times New Roman"/>
          <w:b/>
          <w:sz w:val="24"/>
          <w:szCs w:val="24"/>
        </w:rPr>
        <w:t xml:space="preserve"> - § 32 ods. 2 </w:t>
      </w:r>
    </w:p>
    <w:p w14:paraId="195118FA" w14:textId="28690D4D" w:rsidR="0024659E" w:rsidRPr="0074542D" w:rsidRDefault="0024659E"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 xml:space="preserve">§ 32 ods. 2 objasňuje, za akých okolností sa finančné výkazy základného subjektu a individuálna účtovná závierka </w:t>
      </w:r>
      <w:r w:rsidR="00755DEF">
        <w:rPr>
          <w:rFonts w:ascii="Times New Roman" w:hAnsi="Times New Roman" w:cs="Times New Roman"/>
          <w:sz w:val="24"/>
          <w:szCs w:val="24"/>
        </w:rPr>
        <w:t xml:space="preserve">základného subjektu podľa </w:t>
      </w:r>
      <w:r w:rsidRPr="0074542D">
        <w:rPr>
          <w:rFonts w:ascii="Times New Roman" w:hAnsi="Times New Roman" w:cs="Times New Roman"/>
          <w:sz w:val="24"/>
          <w:szCs w:val="24"/>
        </w:rPr>
        <w:t>§ 32 ods. 1 považujú za kvalifikovanú účtovnú závierku, ak tieto finančné výkazy alebo individuálna účtovná závierka zohľadňujú zmeny účtovnej hodnoty majetku a záväzkov z dôvodu nadobudnutia vlastníckych podielov</w:t>
      </w:r>
      <w:r w:rsidR="00EB6233">
        <w:rPr>
          <w:rFonts w:ascii="Times New Roman" w:hAnsi="Times New Roman" w:cs="Times New Roman"/>
          <w:sz w:val="24"/>
          <w:szCs w:val="24"/>
        </w:rPr>
        <w:t xml:space="preserve"> </w:t>
      </w:r>
      <w:r w:rsidRPr="0074542D">
        <w:rPr>
          <w:rFonts w:ascii="Times New Roman" w:hAnsi="Times New Roman" w:cs="Times New Roman"/>
          <w:sz w:val="24"/>
          <w:szCs w:val="24"/>
        </w:rPr>
        <w:t>základného subjekt</w:t>
      </w:r>
      <w:r w:rsidR="00246D83">
        <w:rPr>
          <w:rFonts w:ascii="Times New Roman" w:hAnsi="Times New Roman" w:cs="Times New Roman"/>
          <w:sz w:val="24"/>
          <w:szCs w:val="24"/>
        </w:rPr>
        <w:t>u</w:t>
      </w:r>
      <w:r w:rsidR="00EB6233">
        <w:rPr>
          <w:rFonts w:ascii="Times New Roman" w:hAnsi="Times New Roman" w:cs="Times New Roman"/>
          <w:sz w:val="24"/>
          <w:szCs w:val="24"/>
        </w:rPr>
        <w:t xml:space="preserve"> (tzv. </w:t>
      </w:r>
      <w:r w:rsidR="00EB6233" w:rsidRPr="003F6D14">
        <w:rPr>
          <w:rFonts w:ascii="Times New Roman" w:hAnsi="Times New Roman" w:cs="Times New Roman"/>
          <w:sz w:val="24"/>
          <w:szCs w:val="24"/>
          <w:lang w:val="en-GB"/>
        </w:rPr>
        <w:t>purchase price accounting</w:t>
      </w:r>
      <w:r w:rsidR="00EB6233">
        <w:rPr>
          <w:rFonts w:ascii="Times New Roman" w:hAnsi="Times New Roman" w:cs="Times New Roman"/>
          <w:sz w:val="24"/>
          <w:szCs w:val="24"/>
          <w:lang w:val="en-GB"/>
        </w:rPr>
        <w:t xml:space="preserve"> </w:t>
      </w:r>
      <w:r w:rsidR="00661FE1">
        <w:rPr>
          <w:rFonts w:ascii="Times New Roman" w:hAnsi="Times New Roman" w:cs="Times New Roman"/>
          <w:sz w:val="24"/>
          <w:szCs w:val="24"/>
          <w:lang w:val="en-GB"/>
        </w:rPr>
        <w:t xml:space="preserve">(PPA) </w:t>
      </w:r>
      <w:r w:rsidR="00EB6233">
        <w:rPr>
          <w:rFonts w:ascii="Times New Roman" w:hAnsi="Times New Roman" w:cs="Times New Roman"/>
          <w:sz w:val="24"/>
          <w:szCs w:val="24"/>
          <w:lang w:val="en-GB"/>
        </w:rPr>
        <w:t>adjustments</w:t>
      </w:r>
      <w:r w:rsidR="00EB6233">
        <w:rPr>
          <w:rFonts w:ascii="Times New Roman" w:hAnsi="Times New Roman" w:cs="Times New Roman"/>
          <w:sz w:val="24"/>
          <w:szCs w:val="24"/>
        </w:rPr>
        <w:t>)</w:t>
      </w:r>
      <w:r w:rsidRPr="0074542D">
        <w:rPr>
          <w:rFonts w:ascii="Times New Roman" w:hAnsi="Times New Roman" w:cs="Times New Roman"/>
          <w:sz w:val="24"/>
          <w:szCs w:val="24"/>
        </w:rPr>
        <w:t xml:space="preserve">. </w:t>
      </w:r>
    </w:p>
    <w:p w14:paraId="5E7E17BE" w14:textId="00CD747A" w:rsidR="009211E3" w:rsidRDefault="009211E3"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Dôvodom tejto úpravy je, že základné subjekty, ktoré si nemôžu uplatniť výnimku z výpočtu dorovnávacej dane podľa § 32, sú povinné pri vyčíslení oprávneného príjmu alebo oprávnenej straty postupovať podľa § 5 ods. 3 tohto zákona, tzn. ak zisk alebo strata základného subjektu z f</w:t>
      </w:r>
      <w:r w:rsidR="00E53859">
        <w:rPr>
          <w:rFonts w:ascii="Times New Roman" w:hAnsi="Times New Roman" w:cs="Times New Roman"/>
          <w:sz w:val="24"/>
          <w:szCs w:val="24"/>
        </w:rPr>
        <w:t>inančného účtovníctva zohľadňujú</w:t>
      </w:r>
      <w:r w:rsidRPr="0074542D">
        <w:rPr>
          <w:rFonts w:ascii="Times New Roman" w:hAnsi="Times New Roman" w:cs="Times New Roman"/>
          <w:sz w:val="24"/>
          <w:szCs w:val="24"/>
        </w:rPr>
        <w:t xml:space="preserve"> výnosy a náklady </w:t>
      </w:r>
      <w:r w:rsidR="00B3122B">
        <w:rPr>
          <w:rFonts w:ascii="Times New Roman" w:hAnsi="Times New Roman" w:cs="Times New Roman"/>
          <w:sz w:val="24"/>
          <w:szCs w:val="24"/>
        </w:rPr>
        <w:t xml:space="preserve">vykazované </w:t>
      </w:r>
      <w:r w:rsidRPr="0074542D">
        <w:rPr>
          <w:rFonts w:ascii="Times New Roman" w:hAnsi="Times New Roman" w:cs="Times New Roman"/>
          <w:sz w:val="24"/>
          <w:szCs w:val="24"/>
        </w:rPr>
        <w:t xml:space="preserve">v súvislosti so zmenou účtovnej hodnoty majetku a záväzkov z dôvodu </w:t>
      </w:r>
      <w:r w:rsidR="00B3122B">
        <w:rPr>
          <w:rFonts w:ascii="Times New Roman" w:hAnsi="Times New Roman" w:cs="Times New Roman"/>
          <w:sz w:val="24"/>
          <w:szCs w:val="24"/>
        </w:rPr>
        <w:t xml:space="preserve">nadobudnutia </w:t>
      </w:r>
      <w:r w:rsidR="00E53859">
        <w:rPr>
          <w:rFonts w:ascii="Times New Roman" w:hAnsi="Times New Roman" w:cs="Times New Roman"/>
          <w:sz w:val="24"/>
          <w:szCs w:val="24"/>
        </w:rPr>
        <w:t>jeho</w:t>
      </w:r>
      <w:r w:rsidRPr="0074542D">
        <w:rPr>
          <w:rFonts w:ascii="Times New Roman" w:hAnsi="Times New Roman" w:cs="Times New Roman"/>
          <w:sz w:val="24"/>
          <w:szCs w:val="24"/>
        </w:rPr>
        <w:t xml:space="preserve"> podielov, tieto výnosy a náklady sa pri výpočte jeho oprávneného príjmu alebo oprávnenej straty nezohľadňujú. </w:t>
      </w:r>
    </w:p>
    <w:p w14:paraId="39EAC77D" w14:textId="0D44FDAF" w:rsidR="00246D83" w:rsidRPr="0074542D" w:rsidRDefault="00EB6233" w:rsidP="00B3122B">
      <w:pPr>
        <w:spacing w:after="6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32 ods. 2 objasňuje, že</w:t>
      </w:r>
      <w:r w:rsidR="00B3122B">
        <w:rPr>
          <w:rFonts w:ascii="Times New Roman" w:hAnsi="Times New Roman" w:cs="Times New Roman"/>
          <w:sz w:val="24"/>
          <w:szCs w:val="24"/>
        </w:rPr>
        <w:t xml:space="preserve"> </w:t>
      </w:r>
      <w:r w:rsidR="00246D83" w:rsidRPr="0074542D">
        <w:rPr>
          <w:rFonts w:ascii="Times New Roman" w:hAnsi="Times New Roman" w:cs="Times New Roman"/>
          <w:sz w:val="24"/>
          <w:szCs w:val="24"/>
        </w:rPr>
        <w:t>finančné výkazy základného subjektu, resp. individuálna účtov</w:t>
      </w:r>
      <w:r w:rsidR="00B3122B">
        <w:rPr>
          <w:rFonts w:ascii="Times New Roman" w:hAnsi="Times New Roman" w:cs="Times New Roman"/>
          <w:sz w:val="24"/>
          <w:szCs w:val="24"/>
        </w:rPr>
        <w:t xml:space="preserve">ná závierka základného subjektu, ktoré zohľadňujú </w:t>
      </w:r>
      <w:r w:rsidR="00B3122B" w:rsidRPr="0074542D">
        <w:rPr>
          <w:rFonts w:ascii="Times New Roman" w:hAnsi="Times New Roman" w:cs="Times New Roman"/>
          <w:sz w:val="24"/>
          <w:szCs w:val="24"/>
        </w:rPr>
        <w:t>takéto zmeny účtovnej hodnoty majetku</w:t>
      </w:r>
      <w:r w:rsidR="00B3122B">
        <w:rPr>
          <w:rFonts w:ascii="Times New Roman" w:hAnsi="Times New Roman" w:cs="Times New Roman"/>
          <w:sz w:val="24"/>
          <w:szCs w:val="24"/>
        </w:rPr>
        <w:t xml:space="preserve"> a záväzkov, sa </w:t>
      </w:r>
      <w:r w:rsidR="00246D83">
        <w:rPr>
          <w:rFonts w:ascii="Times New Roman" w:hAnsi="Times New Roman" w:cs="Times New Roman"/>
          <w:sz w:val="24"/>
          <w:szCs w:val="24"/>
        </w:rPr>
        <w:t>nepovažujú</w:t>
      </w:r>
      <w:r w:rsidR="00246D83" w:rsidRPr="0074542D">
        <w:rPr>
          <w:rFonts w:ascii="Times New Roman" w:hAnsi="Times New Roman" w:cs="Times New Roman"/>
          <w:sz w:val="24"/>
          <w:szCs w:val="24"/>
        </w:rPr>
        <w:t xml:space="preserve"> za kvalifikovanú účtovnú závierku</w:t>
      </w:r>
      <w:r w:rsidR="00246D83">
        <w:rPr>
          <w:rFonts w:ascii="Times New Roman" w:hAnsi="Times New Roman" w:cs="Times New Roman"/>
          <w:sz w:val="24"/>
          <w:szCs w:val="24"/>
        </w:rPr>
        <w:t xml:space="preserve"> s výnimkou prípadov, keď sú</w:t>
      </w:r>
      <w:r w:rsidR="00246D83" w:rsidRPr="0074542D">
        <w:rPr>
          <w:rFonts w:ascii="Times New Roman" w:hAnsi="Times New Roman" w:cs="Times New Roman"/>
          <w:sz w:val="24"/>
          <w:szCs w:val="24"/>
        </w:rPr>
        <w:t xml:space="preserve"> </w:t>
      </w:r>
      <w:r w:rsidR="00246D83">
        <w:rPr>
          <w:rFonts w:ascii="Times New Roman" w:hAnsi="Times New Roman" w:cs="Times New Roman"/>
          <w:sz w:val="24"/>
          <w:szCs w:val="24"/>
        </w:rPr>
        <w:t>splnené</w:t>
      </w:r>
      <w:r w:rsidR="00246D83" w:rsidRPr="0074542D">
        <w:rPr>
          <w:rFonts w:ascii="Times New Roman" w:hAnsi="Times New Roman" w:cs="Times New Roman"/>
          <w:sz w:val="24"/>
          <w:szCs w:val="24"/>
        </w:rPr>
        <w:t xml:space="preserve"> podmienk</w:t>
      </w:r>
      <w:r w:rsidR="00246D83">
        <w:rPr>
          <w:rFonts w:ascii="Times New Roman" w:hAnsi="Times New Roman" w:cs="Times New Roman"/>
          <w:sz w:val="24"/>
          <w:szCs w:val="24"/>
        </w:rPr>
        <w:t>y stanovené</w:t>
      </w:r>
      <w:r w:rsidR="00246D83" w:rsidRPr="0074542D">
        <w:rPr>
          <w:rFonts w:ascii="Times New Roman" w:hAnsi="Times New Roman" w:cs="Times New Roman"/>
          <w:sz w:val="24"/>
          <w:szCs w:val="24"/>
        </w:rPr>
        <w:t xml:space="preserve"> v § 32 ods. 2 písm. a) až c). </w:t>
      </w:r>
    </w:p>
    <w:p w14:paraId="381CCA20" w14:textId="0E5CEAFA" w:rsidR="0065556E" w:rsidRDefault="0065556E" w:rsidP="0074542D">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 32 ods. 2 písm. a) </w:t>
      </w:r>
      <w:r w:rsidR="00181FDB">
        <w:rPr>
          <w:rFonts w:ascii="Times New Roman" w:hAnsi="Times New Roman" w:cs="Times New Roman"/>
          <w:sz w:val="24"/>
          <w:szCs w:val="24"/>
        </w:rPr>
        <w:t xml:space="preserve">je založený na </w:t>
      </w:r>
      <w:r w:rsidR="00355FF1">
        <w:rPr>
          <w:rFonts w:ascii="Times New Roman" w:hAnsi="Times New Roman" w:cs="Times New Roman"/>
          <w:sz w:val="24"/>
          <w:szCs w:val="24"/>
        </w:rPr>
        <w:t>splnení požiadavky konzistencie pri podávaní správ podľa jednotlivých štátov</w:t>
      </w:r>
      <w:r w:rsidR="00181FDB">
        <w:rPr>
          <w:rFonts w:ascii="Times New Roman" w:hAnsi="Times New Roman" w:cs="Times New Roman"/>
          <w:sz w:val="24"/>
          <w:szCs w:val="24"/>
        </w:rPr>
        <w:t xml:space="preserve">, tzn. </w:t>
      </w:r>
      <w:r>
        <w:rPr>
          <w:rFonts w:ascii="Times New Roman" w:hAnsi="Times New Roman" w:cs="Times New Roman"/>
          <w:sz w:val="24"/>
          <w:szCs w:val="24"/>
        </w:rPr>
        <w:t>finančné výkazy alebo individuálna účtovná závierka</w:t>
      </w:r>
      <w:r w:rsidR="00355FF1">
        <w:rPr>
          <w:rFonts w:ascii="Times New Roman" w:hAnsi="Times New Roman" w:cs="Times New Roman"/>
          <w:sz w:val="24"/>
          <w:szCs w:val="24"/>
        </w:rPr>
        <w:t xml:space="preserve"> sa</w:t>
      </w:r>
      <w:r>
        <w:rPr>
          <w:rFonts w:ascii="Times New Roman" w:hAnsi="Times New Roman" w:cs="Times New Roman"/>
          <w:sz w:val="24"/>
          <w:szCs w:val="24"/>
        </w:rPr>
        <w:t xml:space="preserve"> budú považovať za kvalifikovanú účtovnú závierk</w:t>
      </w:r>
      <w:r w:rsidR="007900D5">
        <w:rPr>
          <w:rFonts w:ascii="Times New Roman" w:hAnsi="Times New Roman" w:cs="Times New Roman"/>
          <w:sz w:val="24"/>
          <w:szCs w:val="24"/>
        </w:rPr>
        <w:t>u</w:t>
      </w:r>
      <w:r>
        <w:rPr>
          <w:rFonts w:ascii="Times New Roman" w:hAnsi="Times New Roman" w:cs="Times New Roman"/>
          <w:sz w:val="24"/>
          <w:szCs w:val="24"/>
        </w:rPr>
        <w:t xml:space="preserve">, ak všetky správy podľa jednotlivých štátov podané za účtovné obdobia začínajúce po 31. decembri 2022 reflektujú zmeny účtovnej hodnoty majetku a záväzkov </w:t>
      </w:r>
      <w:r w:rsidR="00181FDB">
        <w:rPr>
          <w:rFonts w:ascii="Times New Roman" w:hAnsi="Times New Roman" w:cs="Times New Roman"/>
          <w:sz w:val="24"/>
          <w:szCs w:val="24"/>
        </w:rPr>
        <w:t xml:space="preserve">základného subjektu </w:t>
      </w:r>
      <w:r>
        <w:rPr>
          <w:rFonts w:ascii="Times New Roman" w:hAnsi="Times New Roman" w:cs="Times New Roman"/>
          <w:sz w:val="24"/>
          <w:szCs w:val="24"/>
        </w:rPr>
        <w:t xml:space="preserve">z dôvodu </w:t>
      </w:r>
      <w:r w:rsidR="00CD03B4">
        <w:rPr>
          <w:rFonts w:ascii="Times New Roman" w:hAnsi="Times New Roman" w:cs="Times New Roman"/>
          <w:sz w:val="24"/>
          <w:szCs w:val="24"/>
        </w:rPr>
        <w:t>nadobudnutia</w:t>
      </w:r>
      <w:r>
        <w:rPr>
          <w:rFonts w:ascii="Times New Roman" w:hAnsi="Times New Roman" w:cs="Times New Roman"/>
          <w:sz w:val="24"/>
          <w:szCs w:val="24"/>
        </w:rPr>
        <w:t xml:space="preserve"> </w:t>
      </w:r>
      <w:r w:rsidR="00181FDB">
        <w:rPr>
          <w:rFonts w:ascii="Times New Roman" w:hAnsi="Times New Roman" w:cs="Times New Roman"/>
          <w:sz w:val="24"/>
          <w:szCs w:val="24"/>
        </w:rPr>
        <w:t xml:space="preserve">jeho </w:t>
      </w:r>
      <w:r>
        <w:rPr>
          <w:rFonts w:ascii="Times New Roman" w:hAnsi="Times New Roman" w:cs="Times New Roman"/>
          <w:sz w:val="24"/>
          <w:szCs w:val="24"/>
        </w:rPr>
        <w:t>podielov</w:t>
      </w:r>
      <w:r w:rsidR="00CD03B4">
        <w:rPr>
          <w:rFonts w:ascii="Times New Roman" w:hAnsi="Times New Roman" w:cs="Times New Roman"/>
          <w:sz w:val="24"/>
          <w:szCs w:val="24"/>
        </w:rPr>
        <w:t xml:space="preserve"> (tzv. </w:t>
      </w:r>
      <w:r w:rsidR="00CD03B4" w:rsidRPr="003F6D14">
        <w:rPr>
          <w:rFonts w:ascii="Times New Roman" w:hAnsi="Times New Roman" w:cs="Times New Roman"/>
          <w:sz w:val="24"/>
          <w:szCs w:val="24"/>
          <w:lang w:val="en-GB"/>
        </w:rPr>
        <w:t>purchase price accounting</w:t>
      </w:r>
      <w:r w:rsidR="00CD03B4">
        <w:rPr>
          <w:rFonts w:ascii="Times New Roman" w:hAnsi="Times New Roman" w:cs="Times New Roman"/>
          <w:sz w:val="24"/>
          <w:szCs w:val="24"/>
          <w:lang w:val="en-GB"/>
        </w:rPr>
        <w:t xml:space="preserve"> (PPA) adjustments</w:t>
      </w:r>
      <w:r w:rsidR="00CD03B4">
        <w:rPr>
          <w:rFonts w:ascii="Times New Roman" w:hAnsi="Times New Roman" w:cs="Times New Roman"/>
          <w:sz w:val="24"/>
          <w:szCs w:val="24"/>
        </w:rPr>
        <w:t>)</w:t>
      </w:r>
      <w:r>
        <w:rPr>
          <w:rFonts w:ascii="Times New Roman" w:hAnsi="Times New Roman" w:cs="Times New Roman"/>
          <w:sz w:val="24"/>
          <w:szCs w:val="24"/>
        </w:rPr>
        <w:t xml:space="preserve">. V prípade, že tieto zmeny sú zohľadnené len v správe podľa jednotlivých štátov </w:t>
      </w:r>
      <w:r w:rsidR="00181FDB">
        <w:rPr>
          <w:rFonts w:ascii="Times New Roman" w:hAnsi="Times New Roman" w:cs="Times New Roman"/>
          <w:sz w:val="24"/>
          <w:szCs w:val="24"/>
        </w:rPr>
        <w:t xml:space="preserve">podanej </w:t>
      </w:r>
      <w:r>
        <w:rPr>
          <w:rFonts w:ascii="Times New Roman" w:hAnsi="Times New Roman" w:cs="Times New Roman"/>
          <w:sz w:val="24"/>
          <w:szCs w:val="24"/>
        </w:rPr>
        <w:t xml:space="preserve">za účtovné obdobie začínajúce po 31. decembri 2023 a predošlé správy podľa jednotlivých štátov tieto zmeny nereflektujú, finančné výkazy a individuálna účtovná závierka sa budú považovať za kvalifikovanú účtovnú závierku </w:t>
      </w:r>
      <w:r w:rsidR="00355FF1">
        <w:rPr>
          <w:rFonts w:ascii="Times New Roman" w:hAnsi="Times New Roman" w:cs="Times New Roman"/>
          <w:sz w:val="24"/>
          <w:szCs w:val="24"/>
        </w:rPr>
        <w:t xml:space="preserve">len </w:t>
      </w:r>
      <w:r>
        <w:rPr>
          <w:rFonts w:ascii="Times New Roman" w:hAnsi="Times New Roman" w:cs="Times New Roman"/>
          <w:sz w:val="24"/>
          <w:szCs w:val="24"/>
        </w:rPr>
        <w:t xml:space="preserve">v prípade, že zmeny </w:t>
      </w:r>
      <w:r w:rsidR="0089458B">
        <w:rPr>
          <w:rFonts w:ascii="Times New Roman" w:hAnsi="Times New Roman" w:cs="Times New Roman"/>
          <w:sz w:val="24"/>
          <w:szCs w:val="24"/>
        </w:rPr>
        <w:t xml:space="preserve">účtovnej hodnoty </w:t>
      </w:r>
      <w:r w:rsidR="00181FDB">
        <w:rPr>
          <w:rFonts w:ascii="Times New Roman" w:hAnsi="Times New Roman" w:cs="Times New Roman"/>
          <w:sz w:val="24"/>
          <w:szCs w:val="24"/>
        </w:rPr>
        <w:t xml:space="preserve">majetku a záväzkov základného subjektu </w:t>
      </w:r>
      <w:r w:rsidR="0089458B">
        <w:rPr>
          <w:rFonts w:ascii="Times New Roman" w:hAnsi="Times New Roman" w:cs="Times New Roman"/>
          <w:sz w:val="24"/>
          <w:szCs w:val="24"/>
        </w:rPr>
        <w:t xml:space="preserve">sa museli v správe podľa jednotlivých štátov zohľadniť z dôvodu, že to nariadil právny predpis (napr. v prípade podnikových kombinácii medzi dvomi nadnárodnými skupinami). </w:t>
      </w:r>
      <w:r>
        <w:rPr>
          <w:rFonts w:ascii="Times New Roman" w:hAnsi="Times New Roman" w:cs="Times New Roman"/>
          <w:sz w:val="24"/>
          <w:szCs w:val="24"/>
        </w:rPr>
        <w:t xml:space="preserve"> </w:t>
      </w:r>
    </w:p>
    <w:p w14:paraId="698C5BD3" w14:textId="2156E257" w:rsidR="00583D13" w:rsidRDefault="00583D13" w:rsidP="0074542D">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 32 ods. 2 písm. b) a c) sú založené na požiadavke úpravy zisku alebo straty základného subjektu pred zdanením v prípade zníženia hodnoty </w:t>
      </w:r>
      <w:proofErr w:type="spellStart"/>
      <w:r>
        <w:rPr>
          <w:rFonts w:ascii="Times New Roman" w:hAnsi="Times New Roman" w:cs="Times New Roman"/>
          <w:sz w:val="24"/>
          <w:szCs w:val="24"/>
        </w:rPr>
        <w:t>goodwillu</w:t>
      </w:r>
      <w:proofErr w:type="spellEnd"/>
      <w:r>
        <w:rPr>
          <w:rFonts w:ascii="Times New Roman" w:hAnsi="Times New Roman" w:cs="Times New Roman"/>
          <w:sz w:val="24"/>
          <w:szCs w:val="24"/>
        </w:rPr>
        <w:t xml:space="preserve">.  </w:t>
      </w:r>
    </w:p>
    <w:p w14:paraId="30837088" w14:textId="44543FB0" w:rsidR="005061DB" w:rsidRPr="0074542D" w:rsidRDefault="00FB4ACE"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 xml:space="preserve">Doterajšie odseky 2 až 4 sa označujú ako odseky 3 až 5. </w:t>
      </w:r>
    </w:p>
    <w:p w14:paraId="4DE18D2D" w14:textId="016646E3" w:rsidR="00316179" w:rsidRPr="0074542D" w:rsidRDefault="00316179" w:rsidP="0074542D">
      <w:pPr>
        <w:pStyle w:val="Dvodovzprva"/>
        <w:spacing w:after="60"/>
        <w:rPr>
          <w:i/>
          <w:szCs w:val="24"/>
          <w:lang w:val="sk-SK"/>
        </w:rPr>
      </w:pPr>
      <w:r w:rsidRPr="0074542D">
        <w:rPr>
          <w:i/>
          <w:szCs w:val="24"/>
          <w:lang w:val="sk-SK"/>
        </w:rPr>
        <w:t xml:space="preserve">Uvedená úprava vychádza z doplnenia dokumentu OECD „Bezpečné prístavy a úľava od sankcií z 15.12.2022“ (administratívne usmernenie z 15.12.2023). </w:t>
      </w:r>
    </w:p>
    <w:p w14:paraId="17C62759" w14:textId="7E5B67F5" w:rsidR="005061DB" w:rsidRPr="0074542D" w:rsidRDefault="005061DB"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 xml:space="preserve">V súvislosti s interpretáciou definície kvalifikovanej účtovnej závierky </w:t>
      </w:r>
      <w:r w:rsidR="00A47FF5" w:rsidRPr="0074542D">
        <w:rPr>
          <w:rFonts w:ascii="Times New Roman" w:hAnsi="Times New Roman" w:cs="Times New Roman"/>
          <w:sz w:val="24"/>
          <w:szCs w:val="24"/>
        </w:rPr>
        <w:t xml:space="preserve">a aplikáciou troch testov podľa § 32 ods. 3 platí zároveň nasledovné: </w:t>
      </w:r>
      <w:r w:rsidRPr="0074542D">
        <w:rPr>
          <w:rFonts w:ascii="Times New Roman" w:hAnsi="Times New Roman" w:cs="Times New Roman"/>
          <w:sz w:val="24"/>
          <w:szCs w:val="24"/>
        </w:rPr>
        <w:t xml:space="preserve"> </w:t>
      </w:r>
    </w:p>
    <w:p w14:paraId="7A660343" w14:textId="3533B6F2" w:rsidR="00A47FF5" w:rsidRPr="0074542D" w:rsidRDefault="006B43F2" w:rsidP="0074542D">
      <w:pPr>
        <w:pStyle w:val="Odsekzoznamu"/>
        <w:numPr>
          <w:ilvl w:val="0"/>
          <w:numId w:val="37"/>
        </w:numPr>
        <w:spacing w:after="60" w:line="240" w:lineRule="auto"/>
        <w:contextualSpacing w:val="0"/>
        <w:jc w:val="both"/>
        <w:rPr>
          <w:rFonts w:ascii="Times New Roman" w:hAnsi="Times New Roman" w:cs="Times New Roman"/>
          <w:sz w:val="24"/>
          <w:szCs w:val="24"/>
        </w:rPr>
      </w:pPr>
      <w:r w:rsidRPr="0074542D">
        <w:rPr>
          <w:rFonts w:ascii="Times New Roman" w:hAnsi="Times New Roman" w:cs="Times New Roman"/>
          <w:sz w:val="24"/>
          <w:szCs w:val="24"/>
        </w:rPr>
        <w:t>Z</w:t>
      </w:r>
      <w:r w:rsidR="00A47FF5" w:rsidRPr="0074542D">
        <w:rPr>
          <w:rFonts w:ascii="Times New Roman" w:hAnsi="Times New Roman" w:cs="Times New Roman"/>
          <w:sz w:val="24"/>
          <w:szCs w:val="24"/>
        </w:rPr>
        <w:t>drojom informácií pre výpočty je za každý subjekt jedna kvali</w:t>
      </w:r>
      <w:r w:rsidR="00180CEE" w:rsidRPr="0074542D">
        <w:rPr>
          <w:rFonts w:ascii="Times New Roman" w:hAnsi="Times New Roman" w:cs="Times New Roman"/>
          <w:sz w:val="24"/>
          <w:szCs w:val="24"/>
        </w:rPr>
        <w:t>fikovaná účtovná závierka, tzn. nemôže sa napríklad stať, že jeden subjekt bude</w:t>
      </w:r>
      <w:r w:rsidR="00E472FA" w:rsidRPr="0074542D">
        <w:rPr>
          <w:rFonts w:ascii="Times New Roman" w:hAnsi="Times New Roman" w:cs="Times New Roman"/>
          <w:sz w:val="24"/>
          <w:szCs w:val="24"/>
        </w:rPr>
        <w:t xml:space="preserve"> pri výpočtoch vychádzať zo</w:t>
      </w:r>
      <w:r w:rsidR="00180CEE" w:rsidRPr="0074542D">
        <w:rPr>
          <w:rFonts w:ascii="Times New Roman" w:hAnsi="Times New Roman" w:cs="Times New Roman"/>
          <w:sz w:val="24"/>
          <w:szCs w:val="24"/>
        </w:rPr>
        <w:t xml:space="preserve"> sum</w:t>
      </w:r>
      <w:r w:rsidR="00E472FA" w:rsidRPr="0074542D">
        <w:rPr>
          <w:rFonts w:ascii="Times New Roman" w:hAnsi="Times New Roman" w:cs="Times New Roman"/>
          <w:sz w:val="24"/>
          <w:szCs w:val="24"/>
        </w:rPr>
        <w:t>y</w:t>
      </w:r>
      <w:r w:rsidR="00180CEE" w:rsidRPr="0074542D">
        <w:rPr>
          <w:rFonts w:ascii="Times New Roman" w:hAnsi="Times New Roman" w:cs="Times New Roman"/>
          <w:sz w:val="24"/>
          <w:szCs w:val="24"/>
        </w:rPr>
        <w:t xml:space="preserve"> nákladov na daň z individuálnej účtovnej závierky (§ 32 ods. 1 písm. b</w:t>
      </w:r>
      <w:r w:rsidR="00CB10B1" w:rsidRPr="0074542D">
        <w:rPr>
          <w:rFonts w:ascii="Times New Roman" w:hAnsi="Times New Roman" w:cs="Times New Roman"/>
          <w:sz w:val="24"/>
          <w:szCs w:val="24"/>
        </w:rPr>
        <w:t>) druhý bod) a zisk alebo stratu</w:t>
      </w:r>
      <w:r w:rsidR="00180CEE" w:rsidRPr="0074542D">
        <w:rPr>
          <w:rFonts w:ascii="Times New Roman" w:hAnsi="Times New Roman" w:cs="Times New Roman"/>
          <w:sz w:val="24"/>
          <w:szCs w:val="24"/>
        </w:rPr>
        <w:t xml:space="preserve"> pred zdanením </w:t>
      </w:r>
      <w:r w:rsidR="00E472FA" w:rsidRPr="0074542D">
        <w:rPr>
          <w:rFonts w:ascii="Times New Roman" w:hAnsi="Times New Roman" w:cs="Times New Roman"/>
          <w:sz w:val="24"/>
          <w:szCs w:val="24"/>
        </w:rPr>
        <w:t>zistí</w:t>
      </w:r>
      <w:r w:rsidR="00180CEE" w:rsidRPr="0074542D">
        <w:rPr>
          <w:rFonts w:ascii="Times New Roman" w:hAnsi="Times New Roman" w:cs="Times New Roman"/>
          <w:sz w:val="24"/>
          <w:szCs w:val="24"/>
        </w:rPr>
        <w:t xml:space="preserve"> z finančných výkazov používaných pri zostavení konsolidovanej účtovnej závierky (§ 32 ods. 1 písm. b) prvý bod). </w:t>
      </w:r>
    </w:p>
    <w:p w14:paraId="3B3AD9FB" w14:textId="77777777" w:rsidR="00D157E2" w:rsidRPr="0074542D" w:rsidRDefault="006B43F2" w:rsidP="0074542D">
      <w:pPr>
        <w:pStyle w:val="Odsekzoznamu"/>
        <w:numPr>
          <w:ilvl w:val="0"/>
          <w:numId w:val="37"/>
        </w:numPr>
        <w:spacing w:after="60" w:line="240" w:lineRule="auto"/>
        <w:contextualSpacing w:val="0"/>
        <w:jc w:val="both"/>
        <w:rPr>
          <w:rFonts w:ascii="Times New Roman" w:hAnsi="Times New Roman" w:cs="Times New Roman"/>
          <w:sz w:val="24"/>
          <w:szCs w:val="24"/>
        </w:rPr>
      </w:pPr>
      <w:r w:rsidRPr="0074542D">
        <w:rPr>
          <w:rFonts w:ascii="Times New Roman" w:hAnsi="Times New Roman" w:cs="Times New Roman"/>
          <w:sz w:val="24"/>
          <w:szCs w:val="24"/>
        </w:rPr>
        <w:t>Z</w:t>
      </w:r>
      <w:r w:rsidR="00A47FF5" w:rsidRPr="0074542D">
        <w:rPr>
          <w:rFonts w:ascii="Times New Roman" w:hAnsi="Times New Roman" w:cs="Times New Roman"/>
          <w:sz w:val="24"/>
          <w:szCs w:val="24"/>
        </w:rPr>
        <w:t>drojom informácií pre výpočty za všetky základné subjekty je rovnaký druh k</w:t>
      </w:r>
      <w:r w:rsidRPr="0074542D">
        <w:rPr>
          <w:rFonts w:ascii="Times New Roman" w:hAnsi="Times New Roman" w:cs="Times New Roman"/>
          <w:sz w:val="24"/>
          <w:szCs w:val="24"/>
        </w:rPr>
        <w:t xml:space="preserve">valifikovanej účtovnej závierky, tzn. použijú sa údaje buď z finančných výkazov používaných pri zostavení konsolidovanej účtovnej závierky (§ 32 ods. 1 písm. b) prvý bod) alebo z individuálnej účtovnej závierky (§ 32 ods. 1 písm. b) druhý bod). Výnimka v tomto prípade sa vzťahuje na </w:t>
      </w:r>
      <w:r w:rsidR="00A47FF5" w:rsidRPr="0074542D">
        <w:rPr>
          <w:rFonts w:ascii="Times New Roman" w:hAnsi="Times New Roman" w:cs="Times New Roman"/>
          <w:sz w:val="24"/>
          <w:szCs w:val="24"/>
        </w:rPr>
        <w:t xml:space="preserve">nevýznamné základné subjekty </w:t>
      </w:r>
      <w:r w:rsidRPr="0074542D">
        <w:rPr>
          <w:rFonts w:ascii="Times New Roman" w:hAnsi="Times New Roman" w:cs="Times New Roman"/>
          <w:sz w:val="24"/>
          <w:szCs w:val="24"/>
        </w:rPr>
        <w:t xml:space="preserve">(základné subjekty, ktoré sú vylúčené z konsolidovanej účtovnej závierky z dôvodu veľkosti alebo významnosti) </w:t>
      </w:r>
      <w:r w:rsidR="00A47FF5" w:rsidRPr="0074542D">
        <w:rPr>
          <w:rFonts w:ascii="Times New Roman" w:hAnsi="Times New Roman" w:cs="Times New Roman"/>
          <w:sz w:val="24"/>
          <w:szCs w:val="24"/>
        </w:rPr>
        <w:t>a stále</w:t>
      </w:r>
      <w:r w:rsidRPr="0074542D">
        <w:rPr>
          <w:rFonts w:ascii="Times New Roman" w:hAnsi="Times New Roman" w:cs="Times New Roman"/>
          <w:sz w:val="24"/>
          <w:szCs w:val="24"/>
        </w:rPr>
        <w:t xml:space="preserve"> prevádzkarne. </w:t>
      </w:r>
    </w:p>
    <w:p w14:paraId="679647D9" w14:textId="7BBD98C1" w:rsidR="00D157E2" w:rsidRPr="0074542D" w:rsidRDefault="00D157E2" w:rsidP="0074542D">
      <w:pPr>
        <w:pStyle w:val="Odsekzoznamu"/>
        <w:numPr>
          <w:ilvl w:val="0"/>
          <w:numId w:val="37"/>
        </w:numPr>
        <w:spacing w:after="60" w:line="240" w:lineRule="auto"/>
        <w:contextualSpacing w:val="0"/>
        <w:jc w:val="both"/>
        <w:rPr>
          <w:rFonts w:ascii="Times New Roman" w:hAnsi="Times New Roman" w:cs="Times New Roman"/>
          <w:sz w:val="24"/>
          <w:szCs w:val="24"/>
        </w:rPr>
      </w:pPr>
      <w:r w:rsidRPr="0074542D">
        <w:rPr>
          <w:rFonts w:ascii="Times New Roman" w:hAnsi="Times New Roman" w:cs="Times New Roman"/>
          <w:sz w:val="24"/>
          <w:szCs w:val="24"/>
        </w:rPr>
        <w:t xml:space="preserve">Údaje z kvalifikovanej účtovnej závierky vykázané v správe podľa jednotlivých štátov nie sú predmetom úprav podľa tohto zákona (napr. podľa § 7) okrem prípadov, keď zákon takúto úpravu výslovne vyžaduje (napr. § 32a).  </w:t>
      </w:r>
    </w:p>
    <w:p w14:paraId="339A2DE8" w14:textId="512B8F0F" w:rsidR="001C2956" w:rsidRPr="0074542D" w:rsidRDefault="001C2956" w:rsidP="0074542D">
      <w:pPr>
        <w:pStyle w:val="Odsekzoznamu"/>
        <w:numPr>
          <w:ilvl w:val="0"/>
          <w:numId w:val="37"/>
        </w:numPr>
        <w:spacing w:after="60" w:line="240" w:lineRule="auto"/>
        <w:contextualSpacing w:val="0"/>
        <w:jc w:val="both"/>
        <w:rPr>
          <w:rFonts w:ascii="Times New Roman" w:hAnsi="Times New Roman" w:cs="Times New Roman"/>
          <w:sz w:val="24"/>
          <w:szCs w:val="24"/>
        </w:rPr>
      </w:pPr>
      <w:r w:rsidRPr="0074542D">
        <w:rPr>
          <w:rFonts w:ascii="Times New Roman" w:hAnsi="Times New Roman" w:cs="Times New Roman"/>
          <w:sz w:val="24"/>
          <w:szCs w:val="24"/>
        </w:rPr>
        <w:t xml:space="preserve">Údaje vykázané v správe podľa jednotlivých štátov sa pri výpočtoch podľa § 32 neupravujú s ohľadom na daňové posúdenie transakcie. </w:t>
      </w:r>
      <w:proofErr w:type="spellStart"/>
      <w:r w:rsidRPr="0074542D">
        <w:rPr>
          <w:rFonts w:ascii="Times New Roman" w:hAnsi="Times New Roman" w:cs="Times New Roman"/>
          <w:sz w:val="24"/>
          <w:szCs w:val="24"/>
        </w:rPr>
        <w:t>Vnútroskupinová</w:t>
      </w:r>
      <w:proofErr w:type="spellEnd"/>
      <w:r w:rsidRPr="0074542D">
        <w:rPr>
          <w:rFonts w:ascii="Times New Roman" w:hAnsi="Times New Roman" w:cs="Times New Roman"/>
          <w:sz w:val="24"/>
          <w:szCs w:val="24"/>
        </w:rPr>
        <w:t xml:space="preserve"> platba posúdená ako výnos v kvalifikovanej účtovnej závierke prijímateľa platby a náklad v kvalifikovanej účtovnej závierke platiteľa je súčasťou úhrnnej sumy výnosov a zisku alebo straty subjektu pred zdanením bez ohľadu na daňové posúdenie</w:t>
      </w:r>
      <w:r w:rsidR="00D45C05">
        <w:rPr>
          <w:rFonts w:ascii="Times New Roman" w:hAnsi="Times New Roman" w:cs="Times New Roman"/>
          <w:sz w:val="24"/>
          <w:szCs w:val="24"/>
        </w:rPr>
        <w:t xml:space="preserve"> platby</w:t>
      </w:r>
      <w:r w:rsidRPr="0074542D">
        <w:rPr>
          <w:rFonts w:ascii="Times New Roman" w:hAnsi="Times New Roman" w:cs="Times New Roman"/>
          <w:sz w:val="24"/>
          <w:szCs w:val="24"/>
        </w:rPr>
        <w:t xml:space="preserve"> v štáte príjemcu alebo platiteľ</w:t>
      </w:r>
      <w:r w:rsidR="00D45C05">
        <w:rPr>
          <w:rFonts w:ascii="Times New Roman" w:hAnsi="Times New Roman" w:cs="Times New Roman"/>
          <w:sz w:val="24"/>
          <w:szCs w:val="24"/>
        </w:rPr>
        <w:t>a a posúdenia tejto transakcie v</w:t>
      </w:r>
      <w:r w:rsidRPr="0074542D">
        <w:rPr>
          <w:rFonts w:ascii="Times New Roman" w:hAnsi="Times New Roman" w:cs="Times New Roman"/>
          <w:sz w:val="24"/>
          <w:szCs w:val="24"/>
        </w:rPr>
        <w:t xml:space="preserve"> správe podľa jednotlivých štátov. </w:t>
      </w:r>
    </w:p>
    <w:p w14:paraId="7FCD9BEB" w14:textId="7AAD855C" w:rsidR="00A47FF5" w:rsidRPr="0074542D" w:rsidRDefault="007F37F6" w:rsidP="0074542D">
      <w:pPr>
        <w:pStyle w:val="Odsekzoznamu"/>
        <w:numPr>
          <w:ilvl w:val="0"/>
          <w:numId w:val="37"/>
        </w:numPr>
        <w:spacing w:after="60" w:line="240" w:lineRule="auto"/>
        <w:contextualSpacing w:val="0"/>
        <w:jc w:val="both"/>
        <w:rPr>
          <w:rFonts w:ascii="Times New Roman" w:hAnsi="Times New Roman" w:cs="Times New Roman"/>
          <w:sz w:val="24"/>
          <w:szCs w:val="24"/>
        </w:rPr>
      </w:pPr>
      <w:r w:rsidRPr="0074542D">
        <w:rPr>
          <w:rFonts w:ascii="Times New Roman" w:hAnsi="Times New Roman" w:cs="Times New Roman"/>
          <w:sz w:val="24"/>
          <w:szCs w:val="24"/>
        </w:rPr>
        <w:t>V prípade, že skupina, ktorej základné subjekty spadajú do rozsahu pôsobnosti tohto zákona nepodáva správu podľa jednotlivých štátov, pretože takúto povinnosť nemá, základné subjekty môžu uplatniť výnimku z výpočtu dorovnávacej dane podľa § 32, ak v oznámení s informáciami na určenie dorovnáv</w:t>
      </w:r>
      <w:r w:rsidR="00D94282" w:rsidRPr="0074542D">
        <w:rPr>
          <w:rFonts w:ascii="Times New Roman" w:hAnsi="Times New Roman" w:cs="Times New Roman"/>
          <w:sz w:val="24"/>
          <w:szCs w:val="24"/>
        </w:rPr>
        <w:t xml:space="preserve">acej dane vyplnia údaje (úhrnnú sumu </w:t>
      </w:r>
      <w:r w:rsidR="00D94282" w:rsidRPr="0074542D">
        <w:rPr>
          <w:rFonts w:ascii="Times New Roman" w:hAnsi="Times New Roman" w:cs="Times New Roman"/>
          <w:sz w:val="24"/>
          <w:szCs w:val="24"/>
        </w:rPr>
        <w:lastRenderedPageBreak/>
        <w:t>výnosov, zisk alebo stratu</w:t>
      </w:r>
      <w:r w:rsidRPr="0074542D">
        <w:rPr>
          <w:rFonts w:ascii="Times New Roman" w:hAnsi="Times New Roman" w:cs="Times New Roman"/>
          <w:sz w:val="24"/>
          <w:szCs w:val="24"/>
        </w:rPr>
        <w:t xml:space="preserve"> pred zdanením), ktoré by sa vykázali v kvalifikovanej správe podľa jednotlivých štátov, ak by ju skupina bola povinná zostaviť a podať. </w:t>
      </w:r>
    </w:p>
    <w:p w14:paraId="545CFCBC" w14:textId="5707AF91" w:rsidR="00A47FF5" w:rsidRPr="0074542D" w:rsidRDefault="008F0341" w:rsidP="0074542D">
      <w:pPr>
        <w:pStyle w:val="Odsekzoznamu"/>
        <w:numPr>
          <w:ilvl w:val="0"/>
          <w:numId w:val="37"/>
        </w:numPr>
        <w:spacing w:after="60" w:line="240" w:lineRule="auto"/>
        <w:ind w:left="714" w:hanging="357"/>
        <w:contextualSpacing w:val="0"/>
        <w:jc w:val="both"/>
        <w:rPr>
          <w:rFonts w:ascii="Times New Roman" w:hAnsi="Times New Roman" w:cs="Times New Roman"/>
          <w:sz w:val="24"/>
          <w:szCs w:val="24"/>
        </w:rPr>
      </w:pPr>
      <w:r w:rsidRPr="0074542D">
        <w:rPr>
          <w:rFonts w:ascii="Times New Roman" w:hAnsi="Times New Roman" w:cs="Times New Roman"/>
          <w:sz w:val="24"/>
          <w:szCs w:val="24"/>
        </w:rPr>
        <w:t>A</w:t>
      </w:r>
      <w:r w:rsidR="00A47FF5" w:rsidRPr="0074542D">
        <w:rPr>
          <w:rFonts w:ascii="Times New Roman" w:hAnsi="Times New Roman" w:cs="Times New Roman"/>
          <w:sz w:val="24"/>
          <w:szCs w:val="24"/>
        </w:rPr>
        <w:t xml:space="preserve">k stála prevádzkareň nemá kvalifikovanú účtovnú závierku podľa odseku 1 písm. b), výnosy a zisk alebo strata stálej prevádzkarne pred zdanením sa môžu určiť na základe časti výnosov a zisku alebo straty, ktoré hlavný subjekt prisúdi stálej prevádzkarni na základe finančných výkazov zostavených pre stálu prevádzkareň na účely </w:t>
      </w:r>
      <w:r w:rsidR="00A47FF5" w:rsidRPr="0074542D">
        <w:rPr>
          <w:rFonts w:ascii="Times New Roman" w:eastAsia="Times New Roman" w:hAnsi="Times New Roman" w:cs="Times New Roman"/>
          <w:sz w:val="24"/>
          <w:szCs w:val="24"/>
          <w:lang w:eastAsia="cs-CZ"/>
        </w:rPr>
        <w:t xml:space="preserve">finančného výkazníctva, </w:t>
      </w:r>
      <w:r w:rsidR="005C4EB5" w:rsidRPr="0074542D">
        <w:rPr>
          <w:rFonts w:ascii="Times New Roman" w:eastAsia="Times New Roman" w:hAnsi="Times New Roman" w:cs="Times New Roman"/>
          <w:sz w:val="24"/>
          <w:szCs w:val="24"/>
          <w:lang w:eastAsia="cs-CZ"/>
        </w:rPr>
        <w:t xml:space="preserve">regulačné účely, </w:t>
      </w:r>
      <w:r w:rsidR="00A47FF5" w:rsidRPr="0074542D">
        <w:rPr>
          <w:rFonts w:ascii="Times New Roman" w:eastAsia="Times New Roman" w:hAnsi="Times New Roman" w:cs="Times New Roman"/>
          <w:sz w:val="24"/>
          <w:szCs w:val="24"/>
          <w:lang w:eastAsia="cs-CZ"/>
        </w:rPr>
        <w:t>na daňové účely alebo na účely vnútornej kont</w:t>
      </w:r>
      <w:r w:rsidR="00D94282" w:rsidRPr="0074542D">
        <w:rPr>
          <w:rFonts w:ascii="Times New Roman" w:hAnsi="Times New Roman" w:cs="Times New Roman"/>
          <w:sz w:val="24"/>
          <w:szCs w:val="24"/>
        </w:rPr>
        <w:t>roly.</w:t>
      </w:r>
      <w:r w:rsidR="00A47FF5" w:rsidRPr="0074542D">
        <w:rPr>
          <w:rFonts w:ascii="Times New Roman" w:hAnsi="Times New Roman" w:cs="Times New Roman"/>
          <w:sz w:val="24"/>
          <w:szCs w:val="24"/>
        </w:rPr>
        <w:t xml:space="preserve">  </w:t>
      </w:r>
    </w:p>
    <w:p w14:paraId="1A2A4792" w14:textId="56476E2F" w:rsidR="00E71CCB" w:rsidRPr="0074542D" w:rsidRDefault="00AC1E33" w:rsidP="0074542D">
      <w:pPr>
        <w:pStyle w:val="Odsekzoznamu"/>
        <w:numPr>
          <w:ilvl w:val="0"/>
          <w:numId w:val="37"/>
        </w:numPr>
        <w:spacing w:after="60" w:line="240" w:lineRule="auto"/>
        <w:contextualSpacing w:val="0"/>
        <w:jc w:val="both"/>
        <w:rPr>
          <w:rFonts w:ascii="Times New Roman" w:hAnsi="Times New Roman" w:cs="Times New Roman"/>
          <w:sz w:val="24"/>
          <w:szCs w:val="24"/>
        </w:rPr>
      </w:pPr>
      <w:r w:rsidRPr="0074542D">
        <w:rPr>
          <w:rFonts w:ascii="Times New Roman" w:hAnsi="Times New Roman" w:cs="Times New Roman"/>
          <w:sz w:val="24"/>
          <w:szCs w:val="24"/>
        </w:rPr>
        <w:t>Náklady na daň, ktorá bola vyrubená z príjmu stálej prevádzkarne v štáte, v ktorom sa stála prevádzkareň nachádza, sa pri výpočte zjednodušenej efektívnej sadzby dane podľa § 3</w:t>
      </w:r>
      <w:r w:rsidR="00D45C05">
        <w:rPr>
          <w:rFonts w:ascii="Times New Roman" w:hAnsi="Times New Roman" w:cs="Times New Roman"/>
          <w:sz w:val="24"/>
          <w:szCs w:val="24"/>
        </w:rPr>
        <w:t xml:space="preserve">2 ods. 1 písm. c) priradia len </w:t>
      </w:r>
      <w:r w:rsidRPr="0074542D">
        <w:rPr>
          <w:rFonts w:ascii="Times New Roman" w:hAnsi="Times New Roman" w:cs="Times New Roman"/>
          <w:sz w:val="24"/>
          <w:szCs w:val="24"/>
        </w:rPr>
        <w:t>štátu</w:t>
      </w:r>
      <w:r w:rsidR="00D45C05">
        <w:rPr>
          <w:rFonts w:ascii="Times New Roman" w:hAnsi="Times New Roman" w:cs="Times New Roman"/>
          <w:sz w:val="24"/>
          <w:szCs w:val="24"/>
        </w:rPr>
        <w:t xml:space="preserve"> stálej prevádzkarne</w:t>
      </w:r>
      <w:r w:rsidRPr="0074542D">
        <w:rPr>
          <w:rFonts w:ascii="Times New Roman" w:hAnsi="Times New Roman" w:cs="Times New Roman"/>
          <w:sz w:val="24"/>
          <w:szCs w:val="24"/>
        </w:rPr>
        <w:t>. Uvedené náklady na daň sa nemôžu zohľadniť pri výpočte zjednodušenej efektívnej sadzby dane v štáte hlavného subjektu stálej prevádzkarne.</w:t>
      </w:r>
    </w:p>
    <w:p w14:paraId="49A83709" w14:textId="79BD7B8E" w:rsidR="0024659E" w:rsidRPr="005F36B9" w:rsidRDefault="005A2056" w:rsidP="0074542D">
      <w:pPr>
        <w:spacing w:after="60" w:line="240" w:lineRule="auto"/>
        <w:jc w:val="both"/>
        <w:rPr>
          <w:rFonts w:ascii="Times New Roman" w:hAnsi="Times New Roman" w:cs="Times New Roman"/>
          <w:i/>
          <w:sz w:val="24"/>
          <w:szCs w:val="24"/>
        </w:rPr>
      </w:pPr>
      <w:r w:rsidRPr="005F36B9">
        <w:rPr>
          <w:rFonts w:ascii="Times New Roman" w:hAnsi="Times New Roman" w:cs="Times New Roman"/>
          <w:i/>
          <w:sz w:val="24"/>
          <w:szCs w:val="24"/>
        </w:rPr>
        <w:t>Uveden</w:t>
      </w:r>
      <w:r w:rsidR="001E2767" w:rsidRPr="005F36B9">
        <w:rPr>
          <w:rFonts w:ascii="Times New Roman" w:hAnsi="Times New Roman" w:cs="Times New Roman"/>
          <w:i/>
          <w:sz w:val="24"/>
          <w:szCs w:val="24"/>
        </w:rPr>
        <w:t>é</w:t>
      </w:r>
      <w:r w:rsidRPr="005F36B9">
        <w:rPr>
          <w:rFonts w:ascii="Times New Roman" w:hAnsi="Times New Roman" w:cs="Times New Roman"/>
          <w:i/>
          <w:sz w:val="24"/>
          <w:szCs w:val="24"/>
        </w:rPr>
        <w:t xml:space="preserve"> vysvetlenie vychádza z doplnenia dokumentu OECD „Bezpečné prístavy a úľava od sankcií z 15.12.2022“ (administratívne usmernenie z 15.12.2023). </w:t>
      </w:r>
    </w:p>
    <w:p w14:paraId="7539ED0C" w14:textId="77777777" w:rsidR="00E71CCB" w:rsidRPr="0074542D" w:rsidRDefault="00E71CCB" w:rsidP="0074542D">
      <w:pPr>
        <w:spacing w:after="60" w:line="240" w:lineRule="auto"/>
        <w:jc w:val="both"/>
        <w:rPr>
          <w:rFonts w:ascii="Times New Roman" w:hAnsi="Times New Roman" w:cs="Times New Roman"/>
          <w:sz w:val="24"/>
          <w:szCs w:val="24"/>
        </w:rPr>
      </w:pPr>
    </w:p>
    <w:p w14:paraId="50AE1AFF" w14:textId="57129422" w:rsidR="005B6A39" w:rsidRPr="0074542D" w:rsidRDefault="005B6A39" w:rsidP="0074542D">
      <w:pPr>
        <w:spacing w:after="60" w:line="240" w:lineRule="auto"/>
        <w:jc w:val="both"/>
        <w:rPr>
          <w:rFonts w:ascii="Times New Roman" w:hAnsi="Times New Roman" w:cs="Times New Roman"/>
          <w:b/>
          <w:sz w:val="24"/>
          <w:szCs w:val="24"/>
        </w:rPr>
      </w:pPr>
      <w:r w:rsidRPr="0074542D">
        <w:rPr>
          <w:rFonts w:ascii="Times New Roman" w:hAnsi="Times New Roman" w:cs="Times New Roman"/>
          <w:b/>
          <w:sz w:val="24"/>
          <w:szCs w:val="24"/>
        </w:rPr>
        <w:t xml:space="preserve">K bodu </w:t>
      </w:r>
      <w:r w:rsidR="009C52CE">
        <w:rPr>
          <w:rFonts w:ascii="Times New Roman" w:hAnsi="Times New Roman" w:cs="Times New Roman"/>
          <w:b/>
          <w:sz w:val="24"/>
          <w:szCs w:val="24"/>
        </w:rPr>
        <w:t>40</w:t>
      </w:r>
      <w:r w:rsidRPr="0074542D">
        <w:rPr>
          <w:rFonts w:ascii="Times New Roman" w:hAnsi="Times New Roman" w:cs="Times New Roman"/>
          <w:b/>
          <w:sz w:val="24"/>
          <w:szCs w:val="24"/>
        </w:rPr>
        <w:t xml:space="preserve"> - § 32 ods. 3</w:t>
      </w:r>
    </w:p>
    <w:p w14:paraId="424E8759" w14:textId="40F0B3CB" w:rsidR="005B6A39" w:rsidRDefault="005B6A39"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Legislatívno-technická úprava textu zákona.</w:t>
      </w:r>
    </w:p>
    <w:p w14:paraId="6D2E508E" w14:textId="331572E4" w:rsidR="0093374D" w:rsidRDefault="0093374D" w:rsidP="0074542D">
      <w:pPr>
        <w:spacing w:after="60" w:line="240" w:lineRule="auto"/>
        <w:jc w:val="both"/>
        <w:rPr>
          <w:rFonts w:ascii="Times New Roman" w:hAnsi="Times New Roman" w:cs="Times New Roman"/>
          <w:sz w:val="24"/>
          <w:szCs w:val="24"/>
        </w:rPr>
      </w:pPr>
    </w:p>
    <w:p w14:paraId="6CA67322" w14:textId="26C98583" w:rsidR="0093374D" w:rsidRPr="0074542D" w:rsidRDefault="009C52CE" w:rsidP="0093374D">
      <w:pPr>
        <w:spacing w:after="60" w:line="240" w:lineRule="auto"/>
        <w:jc w:val="both"/>
        <w:rPr>
          <w:rFonts w:ascii="Times New Roman" w:hAnsi="Times New Roman" w:cs="Times New Roman"/>
          <w:b/>
          <w:sz w:val="24"/>
          <w:szCs w:val="24"/>
        </w:rPr>
      </w:pPr>
      <w:r>
        <w:rPr>
          <w:rFonts w:ascii="Times New Roman" w:hAnsi="Times New Roman" w:cs="Times New Roman"/>
          <w:b/>
          <w:sz w:val="24"/>
          <w:szCs w:val="24"/>
        </w:rPr>
        <w:t>K bodu 41</w:t>
      </w:r>
      <w:r w:rsidR="0093374D" w:rsidRPr="0074542D">
        <w:rPr>
          <w:rFonts w:ascii="Times New Roman" w:hAnsi="Times New Roman" w:cs="Times New Roman"/>
          <w:b/>
          <w:sz w:val="24"/>
          <w:szCs w:val="24"/>
        </w:rPr>
        <w:t xml:space="preserve"> - §</w:t>
      </w:r>
      <w:r w:rsidR="0093374D">
        <w:rPr>
          <w:rFonts w:ascii="Times New Roman" w:hAnsi="Times New Roman" w:cs="Times New Roman"/>
          <w:b/>
          <w:sz w:val="24"/>
          <w:szCs w:val="24"/>
        </w:rPr>
        <w:t xml:space="preserve"> 32 ods. 5</w:t>
      </w:r>
    </w:p>
    <w:p w14:paraId="489BDA62" w14:textId="59D7C8F5" w:rsidR="0093374D" w:rsidRDefault="0093374D" w:rsidP="0093374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Legislatívno-technická úprava textu zákona.</w:t>
      </w:r>
    </w:p>
    <w:p w14:paraId="4645377F" w14:textId="77777777" w:rsidR="007B742B" w:rsidRDefault="007B742B" w:rsidP="0093374D">
      <w:pPr>
        <w:spacing w:after="60" w:line="240" w:lineRule="auto"/>
        <w:jc w:val="both"/>
        <w:rPr>
          <w:rFonts w:ascii="Times New Roman" w:hAnsi="Times New Roman" w:cs="Times New Roman"/>
          <w:sz w:val="24"/>
          <w:szCs w:val="24"/>
        </w:rPr>
      </w:pPr>
    </w:p>
    <w:p w14:paraId="61C2073B" w14:textId="5A7AD11D" w:rsidR="00C15BDE" w:rsidRPr="0074542D" w:rsidRDefault="005B6A39" w:rsidP="0074542D">
      <w:pPr>
        <w:spacing w:after="60" w:line="240" w:lineRule="auto"/>
        <w:jc w:val="both"/>
        <w:rPr>
          <w:rFonts w:ascii="Times New Roman" w:hAnsi="Times New Roman" w:cs="Times New Roman"/>
          <w:b/>
          <w:sz w:val="24"/>
          <w:szCs w:val="24"/>
        </w:rPr>
      </w:pPr>
      <w:r w:rsidRPr="0074542D">
        <w:rPr>
          <w:rFonts w:ascii="Times New Roman" w:hAnsi="Times New Roman" w:cs="Times New Roman"/>
          <w:b/>
          <w:sz w:val="24"/>
          <w:szCs w:val="24"/>
        </w:rPr>
        <w:t>K bodu 4</w:t>
      </w:r>
      <w:r w:rsidR="009C52CE">
        <w:rPr>
          <w:rFonts w:ascii="Times New Roman" w:hAnsi="Times New Roman" w:cs="Times New Roman"/>
          <w:b/>
          <w:sz w:val="24"/>
          <w:szCs w:val="24"/>
        </w:rPr>
        <w:t xml:space="preserve">3 - § 32 ods. 4, 5, 7 </w:t>
      </w:r>
      <w:r w:rsidR="00C15BDE" w:rsidRPr="0074542D">
        <w:rPr>
          <w:rFonts w:ascii="Times New Roman" w:hAnsi="Times New Roman" w:cs="Times New Roman"/>
          <w:b/>
          <w:sz w:val="24"/>
          <w:szCs w:val="24"/>
        </w:rPr>
        <w:t>a</w:t>
      </w:r>
      <w:r w:rsidR="009C52CE">
        <w:rPr>
          <w:rFonts w:ascii="Times New Roman" w:hAnsi="Times New Roman" w:cs="Times New Roman"/>
          <w:b/>
          <w:sz w:val="24"/>
          <w:szCs w:val="24"/>
        </w:rPr>
        <w:t>ž</w:t>
      </w:r>
      <w:r w:rsidR="00C15BDE" w:rsidRPr="0074542D">
        <w:rPr>
          <w:rFonts w:ascii="Times New Roman" w:hAnsi="Times New Roman" w:cs="Times New Roman"/>
          <w:b/>
          <w:sz w:val="24"/>
          <w:szCs w:val="24"/>
        </w:rPr>
        <w:t> 9</w:t>
      </w:r>
    </w:p>
    <w:p w14:paraId="015CD830" w14:textId="522EFF7E" w:rsidR="00C15BDE" w:rsidRPr="0074542D" w:rsidRDefault="00C15BDE"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Legislatívno-technická úprava textu zákona</w:t>
      </w:r>
      <w:r w:rsidR="00EE6BA5" w:rsidRPr="0074542D">
        <w:rPr>
          <w:rFonts w:ascii="Times New Roman" w:hAnsi="Times New Roman" w:cs="Times New Roman"/>
          <w:sz w:val="24"/>
          <w:szCs w:val="24"/>
        </w:rPr>
        <w:t>.</w:t>
      </w:r>
    </w:p>
    <w:p w14:paraId="700C7790" w14:textId="21FD1E98" w:rsidR="00EE6BA5" w:rsidRPr="0074542D" w:rsidRDefault="00EE6BA5" w:rsidP="0074542D">
      <w:pPr>
        <w:spacing w:after="60" w:line="240" w:lineRule="auto"/>
        <w:jc w:val="both"/>
        <w:rPr>
          <w:rFonts w:ascii="Times New Roman" w:hAnsi="Times New Roman" w:cs="Times New Roman"/>
          <w:sz w:val="24"/>
          <w:szCs w:val="24"/>
        </w:rPr>
      </w:pPr>
    </w:p>
    <w:p w14:paraId="2DE56E91" w14:textId="3D8E4E34" w:rsidR="00897332" w:rsidRPr="0074542D" w:rsidRDefault="006753F5" w:rsidP="0074542D">
      <w:pPr>
        <w:spacing w:after="60" w:line="240" w:lineRule="auto"/>
        <w:jc w:val="both"/>
        <w:rPr>
          <w:rFonts w:ascii="Times New Roman" w:hAnsi="Times New Roman" w:cs="Times New Roman"/>
          <w:b/>
          <w:sz w:val="24"/>
          <w:szCs w:val="24"/>
        </w:rPr>
      </w:pPr>
      <w:r w:rsidRPr="000315BF">
        <w:rPr>
          <w:rFonts w:ascii="Times New Roman" w:hAnsi="Times New Roman" w:cs="Times New Roman"/>
          <w:b/>
          <w:sz w:val="24"/>
          <w:szCs w:val="24"/>
        </w:rPr>
        <w:t>K bodu</w:t>
      </w:r>
      <w:r w:rsidR="00020F26" w:rsidRPr="000315BF">
        <w:rPr>
          <w:rFonts w:ascii="Times New Roman" w:hAnsi="Times New Roman" w:cs="Times New Roman"/>
          <w:b/>
          <w:sz w:val="24"/>
          <w:szCs w:val="24"/>
        </w:rPr>
        <w:t xml:space="preserve"> </w:t>
      </w:r>
      <w:r w:rsidRPr="000315BF">
        <w:rPr>
          <w:rFonts w:ascii="Times New Roman" w:hAnsi="Times New Roman" w:cs="Times New Roman"/>
          <w:b/>
          <w:sz w:val="24"/>
          <w:szCs w:val="24"/>
        </w:rPr>
        <w:t>4</w:t>
      </w:r>
      <w:r w:rsidR="009C52CE" w:rsidRPr="000315BF">
        <w:rPr>
          <w:rFonts w:ascii="Times New Roman" w:hAnsi="Times New Roman" w:cs="Times New Roman"/>
          <w:b/>
          <w:sz w:val="24"/>
          <w:szCs w:val="24"/>
        </w:rPr>
        <w:t>4</w:t>
      </w:r>
      <w:r w:rsidR="00897332" w:rsidRPr="000315BF">
        <w:rPr>
          <w:rFonts w:ascii="Times New Roman" w:hAnsi="Times New Roman" w:cs="Times New Roman"/>
          <w:b/>
          <w:sz w:val="24"/>
          <w:szCs w:val="24"/>
        </w:rPr>
        <w:t xml:space="preserve"> - §</w:t>
      </w:r>
      <w:r w:rsidR="009634D2" w:rsidRPr="000315BF">
        <w:rPr>
          <w:rFonts w:ascii="Times New Roman" w:hAnsi="Times New Roman" w:cs="Times New Roman"/>
          <w:b/>
          <w:sz w:val="24"/>
          <w:szCs w:val="24"/>
        </w:rPr>
        <w:t xml:space="preserve"> </w:t>
      </w:r>
      <w:r w:rsidR="00897332" w:rsidRPr="000315BF">
        <w:rPr>
          <w:rFonts w:ascii="Times New Roman" w:hAnsi="Times New Roman" w:cs="Times New Roman"/>
          <w:b/>
          <w:sz w:val="24"/>
          <w:szCs w:val="24"/>
        </w:rPr>
        <w:t xml:space="preserve">32a </w:t>
      </w:r>
      <w:r w:rsidR="009D1E70" w:rsidRPr="000315BF">
        <w:rPr>
          <w:rFonts w:ascii="Times New Roman" w:hAnsi="Times New Roman" w:cs="Times New Roman"/>
          <w:b/>
          <w:sz w:val="24"/>
          <w:szCs w:val="24"/>
        </w:rPr>
        <w:t>a</w:t>
      </w:r>
      <w:r w:rsidR="00D54034" w:rsidRPr="000315BF">
        <w:rPr>
          <w:rFonts w:ascii="Times New Roman" w:hAnsi="Times New Roman" w:cs="Times New Roman"/>
          <w:b/>
          <w:sz w:val="24"/>
          <w:szCs w:val="24"/>
        </w:rPr>
        <w:t>ž</w:t>
      </w:r>
      <w:r w:rsidR="009D1E70" w:rsidRPr="000315BF">
        <w:rPr>
          <w:rFonts w:ascii="Times New Roman" w:hAnsi="Times New Roman" w:cs="Times New Roman"/>
          <w:b/>
          <w:sz w:val="24"/>
          <w:szCs w:val="24"/>
        </w:rPr>
        <w:t xml:space="preserve"> § 32c</w:t>
      </w:r>
    </w:p>
    <w:p w14:paraId="4D7B3FE7" w14:textId="22DD0E66" w:rsidR="00895223" w:rsidRPr="0074542D" w:rsidRDefault="000A6B59"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 xml:space="preserve">§ 32a </w:t>
      </w:r>
      <w:r w:rsidR="006753F5" w:rsidRPr="0074542D">
        <w:rPr>
          <w:rFonts w:ascii="Times New Roman" w:hAnsi="Times New Roman" w:cs="Times New Roman"/>
          <w:sz w:val="24"/>
          <w:szCs w:val="24"/>
        </w:rPr>
        <w:t xml:space="preserve">v nadväznosti na § 32 ods. 3 </w:t>
      </w:r>
      <w:r w:rsidRPr="0074542D">
        <w:rPr>
          <w:rFonts w:ascii="Times New Roman" w:hAnsi="Times New Roman" w:cs="Times New Roman"/>
          <w:sz w:val="24"/>
          <w:szCs w:val="24"/>
        </w:rPr>
        <w:t xml:space="preserve">stanovuje, že pri určení nároku na uplatnenie výnimky z výpočtu dorovnávacej dane na základe kvalifikovanej správy podľa jednotlivých štátov, sa zisk alebo strata základných subjektov pred zdanením a náklady na daň z príjmov upravia o zisky alebo straty, resp. náklady na daň z príjmov, ktoré vznikli z hybridných opatrení.  </w:t>
      </w:r>
    </w:p>
    <w:p w14:paraId="55F9BBAB" w14:textId="5F3214CF" w:rsidR="00C60044" w:rsidRPr="0074542D" w:rsidRDefault="00C60044" w:rsidP="0074542D">
      <w:pPr>
        <w:pStyle w:val="Dvodovzprva"/>
        <w:spacing w:after="60"/>
        <w:rPr>
          <w:i/>
          <w:szCs w:val="24"/>
          <w:lang w:val="sk-SK"/>
        </w:rPr>
      </w:pPr>
      <w:r w:rsidRPr="0074542D">
        <w:rPr>
          <w:i/>
          <w:szCs w:val="24"/>
          <w:lang w:val="sk-SK"/>
        </w:rPr>
        <w:t>Uvedená úprava vychádza z doplnenia dokumentu OECD „Bezpečné prístavy a úľava od sankcií z 15.12.2022“ (administratívne usmernenie z 15.12.2023</w:t>
      </w:r>
      <w:r w:rsidR="00FA1D3F">
        <w:rPr>
          <w:i/>
          <w:szCs w:val="24"/>
          <w:lang w:val="sk-SK"/>
        </w:rPr>
        <w:t>, kapitola 2.6</w:t>
      </w:r>
      <w:r w:rsidRPr="0074542D">
        <w:rPr>
          <w:i/>
          <w:szCs w:val="24"/>
          <w:lang w:val="sk-SK"/>
        </w:rPr>
        <w:t xml:space="preserve">). </w:t>
      </w:r>
    </w:p>
    <w:p w14:paraId="112FEA83" w14:textId="2C7B186B" w:rsidR="000C6D72" w:rsidRDefault="00FA1D3F" w:rsidP="0074542D">
      <w:pPr>
        <w:spacing w:after="60" w:line="240" w:lineRule="auto"/>
        <w:jc w:val="both"/>
        <w:rPr>
          <w:rFonts w:ascii="Times New Roman" w:hAnsi="Times New Roman" w:cs="Times New Roman"/>
          <w:i/>
          <w:sz w:val="24"/>
          <w:szCs w:val="24"/>
        </w:rPr>
      </w:pPr>
      <w:r w:rsidRPr="005B1E52">
        <w:rPr>
          <w:rFonts w:ascii="Times New Roman" w:hAnsi="Times New Roman" w:cs="Times New Roman"/>
          <w:sz w:val="24"/>
          <w:szCs w:val="24"/>
        </w:rPr>
        <w:t>§ 32b a §32c vymedzujú podmienky pre uplatnenie výnimky z výpočtu dorovnávacej dane na základe zjednodušených výpočtov. Ide o</w:t>
      </w:r>
      <w:r w:rsidR="000C6D72" w:rsidRPr="005B1E52">
        <w:rPr>
          <w:rFonts w:ascii="Times New Roman" w:hAnsi="Times New Roman" w:cs="Times New Roman"/>
          <w:sz w:val="24"/>
          <w:szCs w:val="24"/>
        </w:rPr>
        <w:t> transpozíciu tzv. trvalého bezpečného</w:t>
      </w:r>
      <w:r w:rsidRPr="005B1E52">
        <w:rPr>
          <w:rFonts w:ascii="Times New Roman" w:hAnsi="Times New Roman" w:cs="Times New Roman"/>
          <w:sz w:val="24"/>
          <w:szCs w:val="24"/>
        </w:rPr>
        <w:t xml:space="preserve"> prístav</w:t>
      </w:r>
      <w:r w:rsidR="000C6D72" w:rsidRPr="005B1E52">
        <w:rPr>
          <w:rFonts w:ascii="Times New Roman" w:hAnsi="Times New Roman" w:cs="Times New Roman"/>
          <w:sz w:val="24"/>
          <w:szCs w:val="24"/>
        </w:rPr>
        <w:t>u podľa administratívneho usmernenia OECD z 15.12.2023 (kapitola 6</w:t>
      </w:r>
      <w:r w:rsidR="000C6D72" w:rsidRPr="000315BF">
        <w:rPr>
          <w:rFonts w:ascii="Times New Roman" w:hAnsi="Times New Roman" w:cs="Times New Roman"/>
          <w:sz w:val="24"/>
          <w:szCs w:val="24"/>
        </w:rPr>
        <w:t>)</w:t>
      </w:r>
      <w:r w:rsidR="000C6D72" w:rsidRPr="005B1E52">
        <w:rPr>
          <w:rFonts w:ascii="Times New Roman" w:hAnsi="Times New Roman" w:cs="Times New Roman"/>
          <w:i/>
          <w:sz w:val="24"/>
          <w:szCs w:val="24"/>
        </w:rPr>
        <w:t>.</w:t>
      </w:r>
      <w:r w:rsidR="000C6D72">
        <w:rPr>
          <w:rFonts w:ascii="Times New Roman" w:hAnsi="Times New Roman" w:cs="Times New Roman"/>
          <w:i/>
          <w:sz w:val="24"/>
          <w:szCs w:val="24"/>
        </w:rPr>
        <w:t xml:space="preserve"> </w:t>
      </w:r>
    </w:p>
    <w:p w14:paraId="7D305882" w14:textId="6572CD87" w:rsidR="005B1E52" w:rsidRDefault="005B1E52" w:rsidP="0074542D">
      <w:pPr>
        <w:spacing w:after="60" w:line="240" w:lineRule="auto"/>
        <w:jc w:val="both"/>
        <w:rPr>
          <w:rFonts w:ascii="Times New Roman" w:hAnsi="Times New Roman" w:cs="Times New Roman"/>
          <w:i/>
          <w:sz w:val="24"/>
          <w:szCs w:val="24"/>
        </w:rPr>
      </w:pPr>
      <w:r>
        <w:rPr>
          <w:rFonts w:ascii="Times New Roman" w:hAnsi="Times New Roman" w:cs="Times New Roman"/>
          <w:sz w:val="24"/>
          <w:szCs w:val="24"/>
        </w:rPr>
        <w:t xml:space="preserve">Alternatívou k uplatneniu </w:t>
      </w:r>
      <w:r w:rsidRPr="005B1E52">
        <w:rPr>
          <w:rFonts w:ascii="Times New Roman" w:hAnsi="Times New Roman" w:cs="Times New Roman"/>
          <w:sz w:val="24"/>
          <w:szCs w:val="24"/>
        </w:rPr>
        <w:t>§ 32b a §32c</w:t>
      </w:r>
      <w:r>
        <w:rPr>
          <w:rFonts w:ascii="Times New Roman" w:hAnsi="Times New Roman" w:cs="Times New Roman"/>
          <w:sz w:val="24"/>
          <w:szCs w:val="24"/>
        </w:rPr>
        <w:t xml:space="preserve"> je výnimka z výpočtu dorovnávacej dane na základe kvalifikovanej správy podľa jednotlivých štátov podľa § 32. V prípade § 32 však ide o tzv. dočasný bezpečný prístav, ktorý sa transponoval na základe dokumentu OECD </w:t>
      </w:r>
      <w:r w:rsidRPr="00360528">
        <w:rPr>
          <w:rFonts w:ascii="Times New Roman" w:hAnsi="Times New Roman" w:cs="Times New Roman"/>
          <w:sz w:val="24"/>
          <w:szCs w:val="24"/>
        </w:rPr>
        <w:t>„</w:t>
      </w:r>
      <w:r w:rsidRPr="000315BF">
        <w:rPr>
          <w:rFonts w:ascii="Times New Roman" w:hAnsi="Times New Roman" w:cs="Times New Roman"/>
          <w:sz w:val="24"/>
          <w:szCs w:val="24"/>
        </w:rPr>
        <w:t>Bezpečné prístavy a úľava od sankcií z 15.12.2022</w:t>
      </w:r>
      <w:r w:rsidR="00A72068" w:rsidRPr="000315BF">
        <w:rPr>
          <w:rFonts w:ascii="Times New Roman" w:hAnsi="Times New Roman" w:cs="Times New Roman"/>
          <w:sz w:val="24"/>
          <w:szCs w:val="24"/>
        </w:rPr>
        <w:t xml:space="preserve"> (kapitola 1)</w:t>
      </w:r>
      <w:r w:rsidRPr="00360528">
        <w:rPr>
          <w:rFonts w:ascii="Times New Roman" w:hAnsi="Times New Roman" w:cs="Times New Roman"/>
          <w:sz w:val="24"/>
          <w:szCs w:val="24"/>
        </w:rPr>
        <w:t>“</w:t>
      </w:r>
      <w:r w:rsidR="00A72068" w:rsidRPr="00360528">
        <w:rPr>
          <w:rFonts w:ascii="Times New Roman" w:hAnsi="Times New Roman" w:cs="Times New Roman"/>
          <w:sz w:val="24"/>
          <w:szCs w:val="24"/>
        </w:rPr>
        <w:t>.</w:t>
      </w:r>
      <w:r w:rsidR="00A72068">
        <w:rPr>
          <w:rFonts w:ascii="Times New Roman" w:hAnsi="Times New Roman" w:cs="Times New Roman"/>
          <w:sz w:val="24"/>
          <w:szCs w:val="24"/>
        </w:rPr>
        <w:t xml:space="preserve"> Táto výnimka, resp. bezpečný prístav </w:t>
      </w:r>
      <w:r w:rsidR="00360528">
        <w:rPr>
          <w:rFonts w:ascii="Times New Roman" w:hAnsi="Times New Roman" w:cs="Times New Roman"/>
          <w:sz w:val="24"/>
          <w:szCs w:val="24"/>
        </w:rPr>
        <w:t>sa</w:t>
      </w:r>
      <w:r w:rsidR="00A72068">
        <w:rPr>
          <w:rFonts w:ascii="Times New Roman" w:hAnsi="Times New Roman" w:cs="Times New Roman"/>
          <w:sz w:val="24"/>
          <w:szCs w:val="24"/>
        </w:rPr>
        <w:t xml:space="preserve"> môže uplatniť len na účtovné obdobia začínajúce od 31.12.2023 do 31.12.2026 a na účtovné obdobia končiace najneskôr 30.6.2028 (§ 46 ods. 3).  </w:t>
      </w:r>
    </w:p>
    <w:p w14:paraId="129D9B1B" w14:textId="16F8E29C" w:rsidR="009634D2" w:rsidRPr="0074542D" w:rsidRDefault="009F196D" w:rsidP="0074542D">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K § 32b: </w:t>
      </w:r>
    </w:p>
    <w:p w14:paraId="54630FD3" w14:textId="34D13047" w:rsidR="009634D2" w:rsidRPr="0074542D" w:rsidRDefault="00576554"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V odseku 1</w:t>
      </w:r>
      <w:r w:rsidR="009634D2" w:rsidRPr="0074542D">
        <w:rPr>
          <w:rFonts w:ascii="Times New Roman" w:hAnsi="Times New Roman" w:cs="Times New Roman"/>
          <w:sz w:val="24"/>
          <w:szCs w:val="24"/>
        </w:rPr>
        <w:t xml:space="preserve"> sa stan</w:t>
      </w:r>
      <w:r w:rsidRPr="0074542D">
        <w:rPr>
          <w:rFonts w:ascii="Times New Roman" w:hAnsi="Times New Roman" w:cs="Times New Roman"/>
          <w:sz w:val="24"/>
          <w:szCs w:val="24"/>
        </w:rPr>
        <w:t>ovuje, že dorovnávacia daň</w:t>
      </w:r>
      <w:r w:rsidR="009634D2" w:rsidRPr="0074542D">
        <w:rPr>
          <w:rFonts w:ascii="Times New Roman" w:hAnsi="Times New Roman" w:cs="Times New Roman"/>
          <w:sz w:val="24"/>
          <w:szCs w:val="24"/>
        </w:rPr>
        <w:t xml:space="preserve"> základných subjektov sa považuje za nulovú, ak je splnená as</w:t>
      </w:r>
      <w:r w:rsidRPr="0074542D">
        <w:rPr>
          <w:rFonts w:ascii="Times New Roman" w:hAnsi="Times New Roman" w:cs="Times New Roman"/>
          <w:sz w:val="24"/>
          <w:szCs w:val="24"/>
        </w:rPr>
        <w:t>poň jedna z podmienok v tomto odseku</w:t>
      </w:r>
      <w:r w:rsidR="009634D2" w:rsidRPr="0074542D">
        <w:rPr>
          <w:rFonts w:ascii="Times New Roman" w:hAnsi="Times New Roman" w:cs="Times New Roman"/>
          <w:sz w:val="24"/>
          <w:szCs w:val="24"/>
        </w:rPr>
        <w:t xml:space="preserve">.  </w:t>
      </w:r>
    </w:p>
    <w:p w14:paraId="776301AB" w14:textId="318AAB96" w:rsidR="009634D2" w:rsidRPr="0074542D" w:rsidRDefault="009634D2" w:rsidP="0074542D">
      <w:pPr>
        <w:spacing w:after="60" w:line="240" w:lineRule="auto"/>
        <w:jc w:val="both"/>
        <w:rPr>
          <w:rFonts w:ascii="Times New Roman" w:eastAsia="Times New Roman" w:hAnsi="Times New Roman" w:cs="Times New Roman"/>
          <w:sz w:val="24"/>
          <w:szCs w:val="24"/>
          <w:lang w:eastAsia="cs-CZ"/>
        </w:rPr>
      </w:pPr>
      <w:r w:rsidRPr="0074542D">
        <w:rPr>
          <w:rFonts w:ascii="Times New Roman" w:hAnsi="Times New Roman" w:cs="Times New Roman"/>
          <w:sz w:val="24"/>
          <w:szCs w:val="24"/>
        </w:rPr>
        <w:t xml:space="preserve">V písm. a) je upravená </w:t>
      </w:r>
      <w:r w:rsidRPr="0074542D">
        <w:rPr>
          <w:rFonts w:ascii="Times New Roman" w:eastAsia="Times New Roman" w:hAnsi="Times New Roman" w:cs="Times New Roman"/>
          <w:sz w:val="24"/>
          <w:szCs w:val="24"/>
          <w:lang w:eastAsia="cs-CZ"/>
        </w:rPr>
        <w:t xml:space="preserve">podmienka malého rozsahu (de </w:t>
      </w:r>
      <w:proofErr w:type="spellStart"/>
      <w:r w:rsidRPr="0074542D">
        <w:rPr>
          <w:rFonts w:ascii="Times New Roman" w:eastAsia="Times New Roman" w:hAnsi="Times New Roman" w:cs="Times New Roman"/>
          <w:sz w:val="24"/>
          <w:szCs w:val="24"/>
          <w:lang w:eastAsia="cs-CZ"/>
        </w:rPr>
        <w:t>minimis</w:t>
      </w:r>
      <w:proofErr w:type="spellEnd"/>
      <w:r w:rsidR="001E5AD9">
        <w:rPr>
          <w:rFonts w:ascii="Times New Roman" w:eastAsia="Times New Roman" w:hAnsi="Times New Roman" w:cs="Times New Roman"/>
          <w:sz w:val="24"/>
          <w:szCs w:val="24"/>
          <w:lang w:eastAsia="cs-CZ"/>
        </w:rPr>
        <w:t xml:space="preserve"> test</w:t>
      </w:r>
      <w:r w:rsidRPr="0074542D">
        <w:rPr>
          <w:rFonts w:ascii="Times New Roman" w:eastAsia="Times New Roman" w:hAnsi="Times New Roman" w:cs="Times New Roman"/>
          <w:sz w:val="24"/>
          <w:szCs w:val="24"/>
          <w:lang w:eastAsia="cs-CZ"/>
        </w:rPr>
        <w:t xml:space="preserve">), ktorá </w:t>
      </w:r>
      <w:r w:rsidR="00525472">
        <w:rPr>
          <w:rFonts w:ascii="Times New Roman" w:eastAsia="Times New Roman" w:hAnsi="Times New Roman" w:cs="Times New Roman"/>
          <w:sz w:val="24"/>
          <w:szCs w:val="24"/>
          <w:lang w:eastAsia="cs-CZ"/>
        </w:rPr>
        <w:t>vychádza z výnimky z výpočtu dorovnávacej dane na základe</w:t>
      </w:r>
      <w:r w:rsidRPr="0074542D">
        <w:rPr>
          <w:rFonts w:ascii="Times New Roman" w:eastAsia="Times New Roman" w:hAnsi="Times New Roman" w:cs="Times New Roman"/>
          <w:sz w:val="24"/>
          <w:szCs w:val="24"/>
          <w:lang w:eastAsia="cs-CZ"/>
        </w:rPr>
        <w:t xml:space="preserve"> malého rozsahu podľa § 31.</w:t>
      </w:r>
      <w:r w:rsidRPr="0074542D">
        <w:rPr>
          <w:rFonts w:ascii="Times New Roman" w:hAnsi="Times New Roman" w:cs="Times New Roman"/>
          <w:sz w:val="24"/>
          <w:szCs w:val="24"/>
        </w:rPr>
        <w:t xml:space="preserve"> </w:t>
      </w:r>
      <w:r w:rsidR="00525472">
        <w:rPr>
          <w:rFonts w:ascii="Times New Roman" w:eastAsia="Times New Roman" w:hAnsi="Times New Roman" w:cs="Times New Roman"/>
          <w:sz w:val="24"/>
          <w:szCs w:val="24"/>
          <w:lang w:eastAsia="cs-CZ"/>
        </w:rPr>
        <w:t>Túto výnimku je možné uplatniť</w:t>
      </w:r>
      <w:r w:rsidRPr="0074542D">
        <w:rPr>
          <w:rFonts w:ascii="Times New Roman" w:eastAsia="Times New Roman" w:hAnsi="Times New Roman" w:cs="Times New Roman"/>
          <w:sz w:val="24"/>
          <w:szCs w:val="24"/>
          <w:lang w:eastAsia="cs-CZ"/>
        </w:rPr>
        <w:t>, ak</w:t>
      </w:r>
      <w:r w:rsidR="00576554" w:rsidRPr="0074542D">
        <w:rPr>
          <w:rFonts w:ascii="Times New Roman" w:eastAsia="Times New Roman" w:hAnsi="Times New Roman" w:cs="Times New Roman"/>
          <w:sz w:val="24"/>
          <w:szCs w:val="24"/>
          <w:lang w:eastAsia="cs-CZ"/>
        </w:rPr>
        <w:t xml:space="preserve"> priemerné oprávnené výnosy</w:t>
      </w:r>
      <w:r w:rsidRPr="0074542D">
        <w:rPr>
          <w:rFonts w:ascii="Times New Roman" w:eastAsia="Times New Roman" w:hAnsi="Times New Roman" w:cs="Times New Roman"/>
          <w:sz w:val="24"/>
          <w:szCs w:val="24"/>
          <w:lang w:eastAsia="cs-CZ"/>
        </w:rPr>
        <w:t xml:space="preserve"> </w:t>
      </w:r>
      <w:r w:rsidR="00B23B78">
        <w:rPr>
          <w:rFonts w:ascii="Times New Roman" w:eastAsia="Times New Roman" w:hAnsi="Times New Roman" w:cs="Times New Roman"/>
          <w:sz w:val="24"/>
          <w:szCs w:val="24"/>
          <w:lang w:eastAsia="cs-CZ"/>
        </w:rPr>
        <w:t xml:space="preserve">základných subjektov </w:t>
      </w:r>
      <w:r w:rsidR="00525472">
        <w:rPr>
          <w:rFonts w:ascii="Times New Roman" w:eastAsia="Times New Roman" w:hAnsi="Times New Roman" w:cs="Times New Roman"/>
          <w:sz w:val="24"/>
          <w:szCs w:val="24"/>
          <w:lang w:eastAsia="cs-CZ"/>
        </w:rPr>
        <w:t xml:space="preserve">sú </w:t>
      </w:r>
      <w:r w:rsidR="00576554" w:rsidRPr="0074542D">
        <w:rPr>
          <w:rFonts w:ascii="Times New Roman" w:eastAsia="Times New Roman" w:hAnsi="Times New Roman" w:cs="Times New Roman"/>
          <w:sz w:val="24"/>
          <w:szCs w:val="24"/>
          <w:lang w:eastAsia="cs-CZ"/>
        </w:rPr>
        <w:t xml:space="preserve">najviac 10 miliónov eur </w:t>
      </w:r>
      <w:r w:rsidR="00576554" w:rsidRPr="0074542D">
        <w:rPr>
          <w:rFonts w:ascii="Times New Roman" w:eastAsia="Times New Roman" w:hAnsi="Times New Roman" w:cs="Times New Roman"/>
          <w:sz w:val="24"/>
          <w:szCs w:val="24"/>
          <w:lang w:eastAsia="cs-CZ"/>
        </w:rPr>
        <w:lastRenderedPageBreak/>
        <w:t xml:space="preserve">a priemerný oprávnený príjem </w:t>
      </w:r>
      <w:r w:rsidRPr="0074542D">
        <w:rPr>
          <w:rFonts w:ascii="Times New Roman" w:eastAsia="Times New Roman" w:hAnsi="Times New Roman" w:cs="Times New Roman"/>
          <w:sz w:val="24"/>
          <w:szCs w:val="24"/>
          <w:lang w:eastAsia="cs-CZ"/>
        </w:rPr>
        <w:t>alebo priemerná oprávnen</w:t>
      </w:r>
      <w:r w:rsidR="00576554" w:rsidRPr="0074542D">
        <w:rPr>
          <w:rFonts w:ascii="Times New Roman" w:eastAsia="Times New Roman" w:hAnsi="Times New Roman" w:cs="Times New Roman"/>
          <w:sz w:val="24"/>
          <w:szCs w:val="24"/>
          <w:lang w:eastAsia="cs-CZ"/>
        </w:rPr>
        <w:t xml:space="preserve">á strata </w:t>
      </w:r>
      <w:r w:rsidR="00B23B78">
        <w:rPr>
          <w:rFonts w:ascii="Times New Roman" w:eastAsia="Times New Roman" w:hAnsi="Times New Roman" w:cs="Times New Roman"/>
          <w:sz w:val="24"/>
          <w:szCs w:val="24"/>
          <w:lang w:eastAsia="cs-CZ"/>
        </w:rPr>
        <w:t xml:space="preserve">základných subjektov </w:t>
      </w:r>
      <w:r w:rsidR="002D4683">
        <w:rPr>
          <w:rFonts w:ascii="Times New Roman" w:eastAsia="Times New Roman" w:hAnsi="Times New Roman" w:cs="Times New Roman"/>
          <w:sz w:val="24"/>
          <w:szCs w:val="24"/>
          <w:lang w:eastAsia="cs-CZ"/>
        </w:rPr>
        <w:t>sú najviac 1 milión </w:t>
      </w:r>
      <w:r w:rsidR="00576554" w:rsidRPr="0074542D">
        <w:rPr>
          <w:rFonts w:ascii="Times New Roman" w:eastAsia="Times New Roman" w:hAnsi="Times New Roman" w:cs="Times New Roman"/>
          <w:sz w:val="24"/>
          <w:szCs w:val="24"/>
          <w:lang w:eastAsia="cs-CZ"/>
        </w:rPr>
        <w:t>eur</w:t>
      </w:r>
      <w:r w:rsidRPr="0074542D">
        <w:rPr>
          <w:rFonts w:ascii="Times New Roman" w:eastAsia="Times New Roman" w:hAnsi="Times New Roman" w:cs="Times New Roman"/>
          <w:sz w:val="24"/>
          <w:szCs w:val="24"/>
          <w:lang w:eastAsia="cs-CZ"/>
        </w:rPr>
        <w:t>.</w:t>
      </w:r>
      <w:r w:rsidR="00576554" w:rsidRPr="0074542D">
        <w:rPr>
          <w:rFonts w:ascii="Times New Roman" w:eastAsia="Times New Roman" w:hAnsi="Times New Roman" w:cs="Times New Roman"/>
          <w:sz w:val="24"/>
          <w:szCs w:val="24"/>
          <w:lang w:eastAsia="cs-CZ"/>
        </w:rPr>
        <w:t xml:space="preserve"> </w:t>
      </w:r>
      <w:r w:rsidR="00A95301">
        <w:rPr>
          <w:rFonts w:ascii="Times New Roman" w:hAnsi="Times New Roman" w:cs="Times New Roman"/>
          <w:sz w:val="24"/>
          <w:szCs w:val="24"/>
        </w:rPr>
        <w:t xml:space="preserve">Rozdiel medzi § 31 a </w:t>
      </w:r>
      <w:r w:rsidR="009F196D">
        <w:rPr>
          <w:rFonts w:ascii="Times New Roman" w:hAnsi="Times New Roman" w:cs="Times New Roman"/>
          <w:sz w:val="24"/>
          <w:szCs w:val="24"/>
        </w:rPr>
        <w:t>§ 32b ods. 1 písm. a)</w:t>
      </w:r>
      <w:r w:rsidR="00A95301">
        <w:rPr>
          <w:rFonts w:ascii="Times New Roman" w:hAnsi="Times New Roman" w:cs="Times New Roman"/>
          <w:sz w:val="24"/>
          <w:szCs w:val="24"/>
        </w:rPr>
        <w:t xml:space="preserve"> spočíva v tom, že</w:t>
      </w:r>
      <w:r w:rsidR="009F196D">
        <w:rPr>
          <w:rFonts w:ascii="Times New Roman" w:hAnsi="Times New Roman" w:cs="Times New Roman"/>
          <w:sz w:val="24"/>
          <w:szCs w:val="24"/>
        </w:rPr>
        <w:t xml:space="preserve"> podávajúci základný subjekt môže </w:t>
      </w:r>
      <w:r w:rsidR="00A95301">
        <w:rPr>
          <w:rFonts w:ascii="Times New Roman" w:hAnsi="Times New Roman" w:cs="Times New Roman"/>
          <w:sz w:val="24"/>
          <w:szCs w:val="24"/>
        </w:rPr>
        <w:t xml:space="preserve">na </w:t>
      </w:r>
      <w:r w:rsidR="009F196D">
        <w:rPr>
          <w:rFonts w:ascii="Times New Roman" w:hAnsi="Times New Roman" w:cs="Times New Roman"/>
          <w:sz w:val="24"/>
          <w:szCs w:val="24"/>
        </w:rPr>
        <w:t>základe § 32c ods. 2 rozhodnúť, že suma oprávneného príjmu a suma oprávnených výnosov nevýznamného základného subjektu sa rovnajú celkovej sume jeho výnosov určenej na účely podania správy podľa jednotlivých štátov.</w:t>
      </w:r>
    </w:p>
    <w:p w14:paraId="6A756A8E" w14:textId="3137ACF6" w:rsidR="009F196D" w:rsidRPr="0074542D" w:rsidRDefault="009634D2" w:rsidP="0074542D">
      <w:pPr>
        <w:spacing w:after="60" w:line="240" w:lineRule="auto"/>
        <w:jc w:val="both"/>
        <w:rPr>
          <w:rFonts w:ascii="Times New Roman" w:eastAsia="Times New Roman" w:hAnsi="Times New Roman" w:cs="Times New Roman"/>
          <w:sz w:val="24"/>
          <w:szCs w:val="24"/>
          <w:lang w:eastAsia="cs-CZ"/>
        </w:rPr>
      </w:pPr>
      <w:r w:rsidRPr="0074542D">
        <w:rPr>
          <w:rFonts w:ascii="Times New Roman" w:eastAsia="Times New Roman" w:hAnsi="Times New Roman" w:cs="Times New Roman"/>
          <w:sz w:val="24"/>
          <w:szCs w:val="24"/>
          <w:lang w:eastAsia="cs-CZ"/>
        </w:rPr>
        <w:t>V písm. b) je uprav</w:t>
      </w:r>
      <w:r w:rsidR="00925A68" w:rsidRPr="0074542D">
        <w:rPr>
          <w:rFonts w:ascii="Times New Roman" w:eastAsia="Times New Roman" w:hAnsi="Times New Roman" w:cs="Times New Roman"/>
          <w:sz w:val="24"/>
          <w:szCs w:val="24"/>
          <w:lang w:eastAsia="cs-CZ"/>
        </w:rPr>
        <w:t>ená podmienka efektívnej sadzby dane</w:t>
      </w:r>
      <w:r w:rsidRPr="0074542D">
        <w:rPr>
          <w:rFonts w:ascii="Times New Roman" w:eastAsia="Times New Roman" w:hAnsi="Times New Roman" w:cs="Times New Roman"/>
          <w:sz w:val="24"/>
          <w:szCs w:val="24"/>
          <w:lang w:eastAsia="cs-CZ"/>
        </w:rPr>
        <w:t>, ktorá nadväzuje na výpočet efektívnej sadzby dane</w:t>
      </w:r>
      <w:r w:rsidR="00925A68" w:rsidRPr="0074542D">
        <w:rPr>
          <w:rFonts w:ascii="Times New Roman" w:eastAsia="Times New Roman" w:hAnsi="Times New Roman" w:cs="Times New Roman"/>
          <w:sz w:val="24"/>
          <w:szCs w:val="24"/>
          <w:lang w:eastAsia="cs-CZ"/>
        </w:rPr>
        <w:t xml:space="preserve"> podľa § 21 ods. 1</w:t>
      </w:r>
      <w:r w:rsidR="001E5AD9">
        <w:rPr>
          <w:rFonts w:ascii="Times New Roman" w:eastAsia="Times New Roman" w:hAnsi="Times New Roman" w:cs="Times New Roman"/>
          <w:sz w:val="24"/>
          <w:szCs w:val="24"/>
          <w:lang w:eastAsia="cs-CZ"/>
        </w:rPr>
        <w:t xml:space="preserve"> (test efektívnej sadzby dane)</w:t>
      </w:r>
      <w:r w:rsidRPr="0074542D">
        <w:rPr>
          <w:rFonts w:ascii="Times New Roman" w:eastAsia="Times New Roman" w:hAnsi="Times New Roman" w:cs="Times New Roman"/>
          <w:sz w:val="24"/>
          <w:szCs w:val="24"/>
          <w:lang w:eastAsia="cs-CZ"/>
        </w:rPr>
        <w:t>. Táto podmienka je splnená, ak efektívna sadzba dane</w:t>
      </w:r>
      <w:r w:rsidR="00B23B78">
        <w:rPr>
          <w:rFonts w:ascii="Times New Roman" w:eastAsia="Times New Roman" w:hAnsi="Times New Roman" w:cs="Times New Roman"/>
          <w:sz w:val="24"/>
          <w:szCs w:val="24"/>
          <w:lang w:eastAsia="cs-CZ"/>
        </w:rPr>
        <w:t xml:space="preserve"> základných subjektov</w:t>
      </w:r>
      <w:r w:rsidRPr="0074542D">
        <w:rPr>
          <w:rFonts w:ascii="Times New Roman" w:eastAsia="Times New Roman" w:hAnsi="Times New Roman" w:cs="Times New Roman"/>
          <w:sz w:val="24"/>
          <w:szCs w:val="24"/>
          <w:lang w:eastAsia="cs-CZ"/>
        </w:rPr>
        <w:t xml:space="preserve"> </w:t>
      </w:r>
      <w:r w:rsidR="00A765F8" w:rsidRPr="0074542D">
        <w:rPr>
          <w:rFonts w:ascii="Times New Roman" w:eastAsia="Times New Roman" w:hAnsi="Times New Roman" w:cs="Times New Roman"/>
          <w:sz w:val="24"/>
          <w:szCs w:val="24"/>
          <w:lang w:eastAsia="cs-CZ"/>
        </w:rPr>
        <w:t xml:space="preserve">je </w:t>
      </w:r>
      <w:r w:rsidRPr="0074542D">
        <w:rPr>
          <w:rFonts w:ascii="Times New Roman" w:eastAsia="Times New Roman" w:hAnsi="Times New Roman" w:cs="Times New Roman"/>
          <w:sz w:val="24"/>
          <w:szCs w:val="24"/>
          <w:lang w:eastAsia="cs-CZ"/>
        </w:rPr>
        <w:t>aspoň 15 %.</w:t>
      </w:r>
      <w:r w:rsidR="009F196D">
        <w:rPr>
          <w:rFonts w:ascii="Times New Roman" w:eastAsia="Times New Roman" w:hAnsi="Times New Roman" w:cs="Times New Roman"/>
          <w:sz w:val="24"/>
          <w:szCs w:val="24"/>
          <w:lang w:eastAsia="cs-CZ"/>
        </w:rPr>
        <w:t xml:space="preserve"> Rozdiel medzi § 21 ods. 1 a </w:t>
      </w:r>
      <w:r w:rsidR="009F196D">
        <w:rPr>
          <w:rFonts w:ascii="Times New Roman" w:hAnsi="Times New Roman" w:cs="Times New Roman"/>
          <w:sz w:val="24"/>
          <w:szCs w:val="24"/>
        </w:rPr>
        <w:t xml:space="preserve">§ 32b ods. 1 písm. b) </w:t>
      </w:r>
      <w:r w:rsidR="00C961AC">
        <w:rPr>
          <w:rFonts w:ascii="Times New Roman" w:hAnsi="Times New Roman" w:cs="Times New Roman"/>
          <w:sz w:val="24"/>
          <w:szCs w:val="24"/>
        </w:rPr>
        <w:t xml:space="preserve">spočíva v tom, že </w:t>
      </w:r>
      <w:r w:rsidR="009F196D">
        <w:rPr>
          <w:rFonts w:ascii="Times New Roman" w:hAnsi="Times New Roman" w:cs="Times New Roman"/>
          <w:sz w:val="24"/>
          <w:szCs w:val="24"/>
        </w:rPr>
        <w:t xml:space="preserve">podávajúci základný subjekt môže na základe § 32c ods. 2 rozhodnúť, že pri výpočte efektívnej sadzby dane základných subjektov sa oprávnený príjem nevýznamného základného subjektu </w:t>
      </w:r>
      <w:r w:rsidR="00C961AC">
        <w:rPr>
          <w:rFonts w:ascii="Times New Roman" w:hAnsi="Times New Roman" w:cs="Times New Roman"/>
          <w:sz w:val="24"/>
          <w:szCs w:val="24"/>
        </w:rPr>
        <w:t>rovná</w:t>
      </w:r>
      <w:r w:rsidR="009F196D">
        <w:rPr>
          <w:rFonts w:ascii="Times New Roman" w:hAnsi="Times New Roman" w:cs="Times New Roman"/>
          <w:sz w:val="24"/>
          <w:szCs w:val="24"/>
        </w:rPr>
        <w:t xml:space="preserve"> celkovej sume jeho výnosov určenej na účely podania správy podľa jednotlivých štátov a</w:t>
      </w:r>
      <w:r w:rsidR="00C961AC">
        <w:rPr>
          <w:rFonts w:ascii="Times New Roman" w:hAnsi="Times New Roman" w:cs="Times New Roman"/>
          <w:sz w:val="24"/>
          <w:szCs w:val="24"/>
        </w:rPr>
        <w:t> </w:t>
      </w:r>
      <w:r w:rsidR="009F196D">
        <w:rPr>
          <w:rFonts w:ascii="Times New Roman" w:hAnsi="Times New Roman" w:cs="Times New Roman"/>
          <w:sz w:val="24"/>
          <w:szCs w:val="24"/>
        </w:rPr>
        <w:t>suma</w:t>
      </w:r>
      <w:r w:rsidR="00C961AC">
        <w:rPr>
          <w:rFonts w:ascii="Times New Roman" w:hAnsi="Times New Roman" w:cs="Times New Roman"/>
          <w:sz w:val="24"/>
          <w:szCs w:val="24"/>
        </w:rPr>
        <w:t xml:space="preserve"> jeho</w:t>
      </w:r>
      <w:r w:rsidR="009F196D">
        <w:rPr>
          <w:rFonts w:ascii="Times New Roman" w:hAnsi="Times New Roman" w:cs="Times New Roman"/>
          <w:sz w:val="24"/>
          <w:szCs w:val="24"/>
        </w:rPr>
        <w:t xml:space="preserve"> upravených zahrnutých daní </w:t>
      </w:r>
      <w:r w:rsidR="00C961AC">
        <w:rPr>
          <w:rFonts w:ascii="Times New Roman" w:hAnsi="Times New Roman" w:cs="Times New Roman"/>
          <w:sz w:val="24"/>
          <w:szCs w:val="24"/>
        </w:rPr>
        <w:t>sa rovná</w:t>
      </w:r>
      <w:r w:rsidR="009F196D">
        <w:rPr>
          <w:rFonts w:ascii="Times New Roman" w:hAnsi="Times New Roman" w:cs="Times New Roman"/>
          <w:sz w:val="24"/>
          <w:szCs w:val="24"/>
        </w:rPr>
        <w:t xml:space="preserve"> sume splatnej dane z príjmov určenej na účely podania správy podľa jednotlivých štátov. Oprávnený príjem alebo oprávnená strata a suma upravených zahrnutých daní ostatných základných subjektov sa vypočíta</w:t>
      </w:r>
      <w:r w:rsidR="00C961AC">
        <w:rPr>
          <w:rFonts w:ascii="Times New Roman" w:hAnsi="Times New Roman" w:cs="Times New Roman"/>
          <w:sz w:val="24"/>
          <w:szCs w:val="24"/>
        </w:rPr>
        <w:t>jú</w:t>
      </w:r>
      <w:r w:rsidR="009F196D">
        <w:rPr>
          <w:rFonts w:ascii="Times New Roman" w:hAnsi="Times New Roman" w:cs="Times New Roman"/>
          <w:sz w:val="24"/>
          <w:szCs w:val="24"/>
        </w:rPr>
        <w:t xml:space="preserve"> podľa </w:t>
      </w:r>
      <w:r w:rsidR="009F196D" w:rsidRPr="00EB5298">
        <w:rPr>
          <w:rFonts w:ascii="Times New Roman" w:hAnsi="Times New Roman" w:cs="Times New Roman"/>
          <w:sz w:val="24"/>
          <w:szCs w:val="24"/>
        </w:rPr>
        <w:t>druhej až tretej časti</w:t>
      </w:r>
      <w:r w:rsidR="009F196D">
        <w:rPr>
          <w:rFonts w:ascii="Times New Roman" w:hAnsi="Times New Roman" w:cs="Times New Roman"/>
          <w:sz w:val="24"/>
          <w:szCs w:val="24"/>
        </w:rPr>
        <w:t xml:space="preserve"> tohto zákona.</w:t>
      </w:r>
    </w:p>
    <w:p w14:paraId="4707C011" w14:textId="626C6F4F" w:rsidR="00123ACD" w:rsidRPr="0074542D" w:rsidRDefault="009634D2" w:rsidP="00123ACD">
      <w:pPr>
        <w:spacing w:after="60" w:line="240" w:lineRule="auto"/>
        <w:jc w:val="both"/>
        <w:rPr>
          <w:rFonts w:ascii="Times New Roman" w:eastAsia="Times New Roman" w:hAnsi="Times New Roman" w:cs="Times New Roman"/>
          <w:sz w:val="24"/>
          <w:szCs w:val="24"/>
          <w:lang w:eastAsia="cs-CZ"/>
        </w:rPr>
      </w:pPr>
      <w:r w:rsidRPr="0074542D">
        <w:rPr>
          <w:rFonts w:ascii="Times New Roman" w:eastAsia="Times New Roman" w:hAnsi="Times New Roman" w:cs="Times New Roman"/>
          <w:sz w:val="24"/>
          <w:szCs w:val="24"/>
          <w:lang w:eastAsia="cs-CZ"/>
        </w:rPr>
        <w:t>V</w:t>
      </w:r>
      <w:r w:rsidR="00C07D2A" w:rsidRPr="0074542D">
        <w:rPr>
          <w:rFonts w:ascii="Times New Roman" w:eastAsia="Times New Roman" w:hAnsi="Times New Roman" w:cs="Times New Roman"/>
          <w:sz w:val="24"/>
          <w:szCs w:val="24"/>
          <w:lang w:eastAsia="cs-CZ"/>
        </w:rPr>
        <w:t> písm. c) je upravená podmienka</w:t>
      </w:r>
      <w:r w:rsidRPr="0074542D">
        <w:rPr>
          <w:rFonts w:ascii="Times New Roman" w:eastAsia="Times New Roman" w:hAnsi="Times New Roman" w:cs="Times New Roman"/>
          <w:sz w:val="24"/>
          <w:szCs w:val="24"/>
          <w:lang w:eastAsia="cs-CZ"/>
        </w:rPr>
        <w:t xml:space="preserve"> </w:t>
      </w:r>
      <w:r w:rsidR="001E5AD9">
        <w:rPr>
          <w:rFonts w:ascii="Times New Roman" w:eastAsia="Times New Roman" w:hAnsi="Times New Roman" w:cs="Times New Roman"/>
          <w:sz w:val="24"/>
          <w:szCs w:val="24"/>
          <w:lang w:eastAsia="cs-CZ"/>
        </w:rPr>
        <w:t xml:space="preserve"> porovnania sumy </w:t>
      </w:r>
      <w:r w:rsidRPr="0074542D">
        <w:rPr>
          <w:rFonts w:ascii="Times New Roman" w:eastAsia="Times New Roman" w:hAnsi="Times New Roman" w:cs="Times New Roman"/>
          <w:sz w:val="24"/>
          <w:szCs w:val="24"/>
          <w:lang w:eastAsia="cs-CZ"/>
        </w:rPr>
        <w:t xml:space="preserve">vylúčených príjmov na základe ekonomickej podstaty </w:t>
      </w:r>
      <w:r w:rsidR="00A8759A">
        <w:rPr>
          <w:rFonts w:ascii="Times New Roman" w:eastAsia="Times New Roman" w:hAnsi="Times New Roman" w:cs="Times New Roman"/>
          <w:sz w:val="24"/>
          <w:szCs w:val="24"/>
          <w:lang w:eastAsia="cs-CZ"/>
        </w:rPr>
        <w:t xml:space="preserve">vypočítanej </w:t>
      </w:r>
      <w:r w:rsidRPr="0074542D">
        <w:rPr>
          <w:rFonts w:ascii="Times New Roman" w:eastAsia="Times New Roman" w:hAnsi="Times New Roman" w:cs="Times New Roman"/>
          <w:sz w:val="24"/>
          <w:szCs w:val="24"/>
          <w:lang w:eastAsia="cs-CZ"/>
        </w:rPr>
        <w:t xml:space="preserve">podľa § 23 </w:t>
      </w:r>
      <w:r w:rsidR="001E5AD9">
        <w:rPr>
          <w:rFonts w:ascii="Times New Roman" w:eastAsia="Times New Roman" w:hAnsi="Times New Roman" w:cs="Times New Roman"/>
          <w:sz w:val="24"/>
          <w:szCs w:val="24"/>
          <w:lang w:eastAsia="cs-CZ"/>
        </w:rPr>
        <w:t>s</w:t>
      </w:r>
      <w:r w:rsidR="00796FCC">
        <w:rPr>
          <w:rFonts w:ascii="Times New Roman" w:eastAsia="Times New Roman" w:hAnsi="Times New Roman" w:cs="Times New Roman"/>
          <w:sz w:val="24"/>
          <w:szCs w:val="24"/>
          <w:lang w:eastAsia="cs-CZ"/>
        </w:rPr>
        <w:t> čistý</w:t>
      </w:r>
      <w:r w:rsidR="001E5AD9">
        <w:rPr>
          <w:rFonts w:ascii="Times New Roman" w:eastAsia="Times New Roman" w:hAnsi="Times New Roman" w:cs="Times New Roman"/>
          <w:sz w:val="24"/>
          <w:szCs w:val="24"/>
          <w:lang w:eastAsia="cs-CZ"/>
        </w:rPr>
        <w:t>m</w:t>
      </w:r>
      <w:r w:rsidR="00796FCC">
        <w:rPr>
          <w:rFonts w:ascii="Times New Roman" w:eastAsia="Times New Roman" w:hAnsi="Times New Roman" w:cs="Times New Roman"/>
          <w:sz w:val="24"/>
          <w:szCs w:val="24"/>
          <w:lang w:eastAsia="cs-CZ"/>
        </w:rPr>
        <w:t xml:space="preserve"> oprávnený</w:t>
      </w:r>
      <w:r w:rsidR="001E5AD9">
        <w:rPr>
          <w:rFonts w:ascii="Times New Roman" w:eastAsia="Times New Roman" w:hAnsi="Times New Roman" w:cs="Times New Roman"/>
          <w:sz w:val="24"/>
          <w:szCs w:val="24"/>
          <w:lang w:eastAsia="cs-CZ"/>
        </w:rPr>
        <w:t>m</w:t>
      </w:r>
      <w:r w:rsidR="00796FCC">
        <w:rPr>
          <w:rFonts w:ascii="Times New Roman" w:eastAsia="Times New Roman" w:hAnsi="Times New Roman" w:cs="Times New Roman"/>
          <w:sz w:val="24"/>
          <w:szCs w:val="24"/>
          <w:lang w:eastAsia="cs-CZ"/>
        </w:rPr>
        <w:t xml:space="preserve"> príjm</w:t>
      </w:r>
      <w:r w:rsidR="001E5AD9">
        <w:rPr>
          <w:rFonts w:ascii="Times New Roman" w:eastAsia="Times New Roman" w:hAnsi="Times New Roman" w:cs="Times New Roman"/>
          <w:sz w:val="24"/>
          <w:szCs w:val="24"/>
          <w:lang w:eastAsia="cs-CZ"/>
        </w:rPr>
        <w:t>om</w:t>
      </w:r>
      <w:r w:rsidR="00796FCC">
        <w:rPr>
          <w:rFonts w:ascii="Times New Roman" w:eastAsia="Times New Roman" w:hAnsi="Times New Roman" w:cs="Times New Roman"/>
          <w:sz w:val="24"/>
          <w:szCs w:val="24"/>
          <w:lang w:eastAsia="cs-CZ"/>
        </w:rPr>
        <w:t xml:space="preserve"> základných subjektov</w:t>
      </w:r>
      <w:r w:rsidR="001E5AD9">
        <w:rPr>
          <w:rFonts w:ascii="Times New Roman" w:eastAsia="Times New Roman" w:hAnsi="Times New Roman" w:cs="Times New Roman"/>
          <w:sz w:val="24"/>
          <w:szCs w:val="24"/>
          <w:lang w:eastAsia="cs-CZ"/>
        </w:rPr>
        <w:t xml:space="preserve"> (test bežného zisku). Táto podmienka je splnená, ak čistý oprávnený príjem základných subjektov</w:t>
      </w:r>
      <w:r w:rsidRPr="0074542D">
        <w:rPr>
          <w:rFonts w:ascii="Times New Roman" w:eastAsia="Times New Roman" w:hAnsi="Times New Roman" w:cs="Times New Roman"/>
          <w:sz w:val="24"/>
          <w:szCs w:val="24"/>
          <w:lang w:eastAsia="cs-CZ"/>
        </w:rPr>
        <w:t xml:space="preserve"> je rovn</w:t>
      </w:r>
      <w:r w:rsidR="00796FCC">
        <w:rPr>
          <w:rFonts w:ascii="Times New Roman" w:eastAsia="Times New Roman" w:hAnsi="Times New Roman" w:cs="Times New Roman"/>
          <w:sz w:val="24"/>
          <w:szCs w:val="24"/>
          <w:lang w:eastAsia="cs-CZ"/>
        </w:rPr>
        <w:t>ý alebo nižší</w:t>
      </w:r>
      <w:r w:rsidRPr="0074542D">
        <w:rPr>
          <w:rFonts w:ascii="Times New Roman" w:eastAsia="Times New Roman" w:hAnsi="Times New Roman" w:cs="Times New Roman"/>
          <w:sz w:val="24"/>
          <w:szCs w:val="24"/>
          <w:lang w:eastAsia="cs-CZ"/>
        </w:rPr>
        <w:t xml:space="preserve"> ako suma vylúčených príjmov na základe ekonomickej podstaty.  </w:t>
      </w:r>
      <w:r w:rsidR="00A765F8">
        <w:rPr>
          <w:rFonts w:ascii="Times New Roman" w:eastAsia="Times New Roman" w:hAnsi="Times New Roman" w:cs="Times New Roman"/>
          <w:sz w:val="24"/>
          <w:szCs w:val="24"/>
          <w:lang w:eastAsia="cs-CZ"/>
        </w:rPr>
        <w:t>P</w:t>
      </w:r>
      <w:r w:rsidR="00A765F8">
        <w:rPr>
          <w:rFonts w:ascii="Times New Roman" w:hAnsi="Times New Roman" w:cs="Times New Roman"/>
          <w:sz w:val="24"/>
          <w:szCs w:val="24"/>
        </w:rPr>
        <w:t>ri výpočte čistého oprávneného príjmu základných subjektov môže p</w:t>
      </w:r>
      <w:r w:rsidR="00123ACD">
        <w:rPr>
          <w:rFonts w:ascii="Times New Roman" w:hAnsi="Times New Roman" w:cs="Times New Roman"/>
          <w:sz w:val="24"/>
          <w:szCs w:val="24"/>
        </w:rPr>
        <w:t xml:space="preserve">odávajúci základný subjekt </w:t>
      </w:r>
      <w:r w:rsidR="00A765F8">
        <w:rPr>
          <w:rFonts w:ascii="Times New Roman" w:hAnsi="Times New Roman" w:cs="Times New Roman"/>
          <w:sz w:val="24"/>
          <w:szCs w:val="24"/>
        </w:rPr>
        <w:t xml:space="preserve">na základe § 32c ods. 2 </w:t>
      </w:r>
      <w:r w:rsidR="00D661B8">
        <w:rPr>
          <w:rFonts w:ascii="Times New Roman" w:hAnsi="Times New Roman" w:cs="Times New Roman"/>
          <w:sz w:val="24"/>
          <w:szCs w:val="24"/>
        </w:rPr>
        <w:t xml:space="preserve">rozhodnúť, že </w:t>
      </w:r>
      <w:r w:rsidR="00A765F8">
        <w:rPr>
          <w:rFonts w:ascii="Times New Roman" w:hAnsi="Times New Roman" w:cs="Times New Roman"/>
          <w:sz w:val="24"/>
          <w:szCs w:val="24"/>
        </w:rPr>
        <w:t xml:space="preserve">oprávnený príjem nevýznamného základného subjektu sa </w:t>
      </w:r>
      <w:r w:rsidR="00123ACD">
        <w:rPr>
          <w:rFonts w:ascii="Times New Roman" w:hAnsi="Times New Roman" w:cs="Times New Roman"/>
          <w:sz w:val="24"/>
          <w:szCs w:val="24"/>
        </w:rPr>
        <w:t>rovná sume jeho výnosov určenej na účely podania správy podľa jednotlivých štátov.</w:t>
      </w:r>
    </w:p>
    <w:p w14:paraId="6E66325C" w14:textId="5A64D91A" w:rsidR="009651B2" w:rsidRDefault="009651B2" w:rsidP="0074542D">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Príklad:</w:t>
      </w:r>
    </w:p>
    <w:p w14:paraId="69E9AE95" w14:textId="3E87BEC6" w:rsidR="009651B2" w:rsidRDefault="009651B2" w:rsidP="0074542D">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Účtovným obdobím nadnárodnej skupiny podnikov je kalendárny rok. Nadnárodná skupina podnikov má v Slovenskej republike </w:t>
      </w:r>
      <w:r w:rsidR="002C5F97">
        <w:rPr>
          <w:rFonts w:ascii="Times New Roman" w:hAnsi="Times New Roman" w:cs="Times New Roman"/>
          <w:sz w:val="24"/>
          <w:szCs w:val="24"/>
        </w:rPr>
        <w:t>13</w:t>
      </w:r>
      <w:r>
        <w:rPr>
          <w:rFonts w:ascii="Times New Roman" w:hAnsi="Times New Roman" w:cs="Times New Roman"/>
          <w:sz w:val="24"/>
          <w:szCs w:val="24"/>
        </w:rPr>
        <w:t xml:space="preserve"> </w:t>
      </w:r>
      <w:r w:rsidR="002C5F97">
        <w:rPr>
          <w:rFonts w:ascii="Times New Roman" w:hAnsi="Times New Roman" w:cs="Times New Roman"/>
          <w:sz w:val="24"/>
          <w:szCs w:val="24"/>
        </w:rPr>
        <w:t>základných subjektov</w:t>
      </w:r>
      <w:r>
        <w:rPr>
          <w:rFonts w:ascii="Times New Roman" w:hAnsi="Times New Roman" w:cs="Times New Roman"/>
          <w:sz w:val="24"/>
          <w:szCs w:val="24"/>
        </w:rPr>
        <w:t>,</w:t>
      </w:r>
      <w:r w:rsidR="002C5F97">
        <w:rPr>
          <w:rFonts w:ascii="Times New Roman" w:hAnsi="Times New Roman" w:cs="Times New Roman"/>
          <w:sz w:val="24"/>
          <w:szCs w:val="24"/>
        </w:rPr>
        <w:t xml:space="preserve"> z ktorých 3 spĺňajú</w:t>
      </w:r>
      <w:r>
        <w:rPr>
          <w:rFonts w:ascii="Times New Roman" w:hAnsi="Times New Roman" w:cs="Times New Roman"/>
          <w:sz w:val="24"/>
          <w:szCs w:val="24"/>
        </w:rPr>
        <w:t xml:space="preserve"> </w:t>
      </w:r>
      <w:r w:rsidR="002C5F97">
        <w:rPr>
          <w:rFonts w:ascii="Times New Roman" w:hAnsi="Times New Roman" w:cs="Times New Roman"/>
          <w:sz w:val="24"/>
          <w:szCs w:val="24"/>
        </w:rPr>
        <w:t>definíciu nevýznamného základného subjektu</w:t>
      </w:r>
      <w:r w:rsidR="0039010A" w:rsidRPr="0039010A">
        <w:rPr>
          <w:rFonts w:ascii="Times New Roman" w:hAnsi="Times New Roman" w:cs="Times New Roman"/>
          <w:sz w:val="24"/>
          <w:szCs w:val="24"/>
        </w:rPr>
        <w:t xml:space="preserve"> </w:t>
      </w:r>
      <w:r w:rsidR="0039010A">
        <w:rPr>
          <w:rFonts w:ascii="Times New Roman" w:hAnsi="Times New Roman" w:cs="Times New Roman"/>
          <w:sz w:val="24"/>
          <w:szCs w:val="24"/>
        </w:rPr>
        <w:t>podľa § 32c ods. 1 písm. a)</w:t>
      </w:r>
      <w:r>
        <w:rPr>
          <w:rFonts w:ascii="Times New Roman" w:hAnsi="Times New Roman" w:cs="Times New Roman"/>
          <w:sz w:val="24"/>
          <w:szCs w:val="24"/>
        </w:rPr>
        <w:t xml:space="preserve">. Podávajúci subjekt sa na základe § 32c ods. 2 a 3 </w:t>
      </w:r>
      <w:r w:rsidR="002C5F97">
        <w:rPr>
          <w:rFonts w:ascii="Times New Roman" w:hAnsi="Times New Roman" w:cs="Times New Roman"/>
          <w:sz w:val="24"/>
          <w:szCs w:val="24"/>
        </w:rPr>
        <w:t>rozhodol,</w:t>
      </w:r>
      <w:r w:rsidR="00DE4A73">
        <w:rPr>
          <w:rFonts w:ascii="Times New Roman" w:hAnsi="Times New Roman" w:cs="Times New Roman"/>
          <w:sz w:val="24"/>
          <w:szCs w:val="24"/>
        </w:rPr>
        <w:t xml:space="preserve"> že</w:t>
      </w:r>
      <w:r w:rsidR="002C5F97">
        <w:rPr>
          <w:rFonts w:ascii="Times New Roman" w:hAnsi="Times New Roman" w:cs="Times New Roman"/>
          <w:sz w:val="24"/>
          <w:szCs w:val="24"/>
        </w:rPr>
        <w:t xml:space="preserve"> </w:t>
      </w:r>
      <w:r w:rsidR="00DE4A73">
        <w:rPr>
          <w:rFonts w:ascii="Times New Roman" w:hAnsi="Times New Roman" w:cs="Times New Roman"/>
          <w:sz w:val="24"/>
          <w:szCs w:val="24"/>
        </w:rPr>
        <w:t>zjednodušené výpočty na účely uplatnenia</w:t>
      </w:r>
      <w:r w:rsidR="002C5F97">
        <w:rPr>
          <w:rFonts w:ascii="Times New Roman" w:hAnsi="Times New Roman" w:cs="Times New Roman"/>
          <w:sz w:val="24"/>
          <w:szCs w:val="24"/>
        </w:rPr>
        <w:t xml:space="preserve"> výnimky z výpočtu</w:t>
      </w:r>
      <w:r w:rsidR="00DE4A73">
        <w:rPr>
          <w:rFonts w:ascii="Times New Roman" w:hAnsi="Times New Roman" w:cs="Times New Roman"/>
          <w:sz w:val="24"/>
          <w:szCs w:val="24"/>
        </w:rPr>
        <w:t xml:space="preserve"> dorovnávacej dane podľa § 32b</w:t>
      </w:r>
      <w:r w:rsidR="002C5F97">
        <w:rPr>
          <w:rFonts w:ascii="Times New Roman" w:hAnsi="Times New Roman" w:cs="Times New Roman"/>
          <w:sz w:val="24"/>
          <w:szCs w:val="24"/>
        </w:rPr>
        <w:t xml:space="preserve"> </w:t>
      </w:r>
      <w:r w:rsidR="00DE4A73">
        <w:rPr>
          <w:rFonts w:ascii="Times New Roman" w:hAnsi="Times New Roman" w:cs="Times New Roman"/>
          <w:sz w:val="24"/>
          <w:szCs w:val="24"/>
        </w:rPr>
        <w:t xml:space="preserve">uplatní </w:t>
      </w:r>
      <w:r w:rsidR="002C5F97">
        <w:rPr>
          <w:rFonts w:ascii="Times New Roman" w:hAnsi="Times New Roman" w:cs="Times New Roman"/>
          <w:sz w:val="24"/>
          <w:szCs w:val="24"/>
        </w:rPr>
        <w:t xml:space="preserve">len na jeden nevýznamný základný subjekt. </w:t>
      </w:r>
    </w:p>
    <w:p w14:paraId="58109926" w14:textId="07FA44E2" w:rsidR="002C5F97" w:rsidRDefault="0039010A" w:rsidP="0074542D">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Na základe toho </w:t>
      </w:r>
      <w:r w:rsidR="005D3F2A">
        <w:rPr>
          <w:rFonts w:ascii="Times New Roman" w:hAnsi="Times New Roman" w:cs="Times New Roman"/>
          <w:sz w:val="24"/>
          <w:szCs w:val="24"/>
        </w:rPr>
        <w:t xml:space="preserve">10 základných subjektov, ktoré sú konsolidované v konsolidovanej účtovnej závierke hlavného materského subjektu a 2 nevýznamné základné subjekty, za ktoré nebolo prijaté rozhodnutie podľa § 32c ods. 2 </w:t>
      </w:r>
      <w:r w:rsidR="00DE4A73">
        <w:rPr>
          <w:rFonts w:ascii="Times New Roman" w:hAnsi="Times New Roman" w:cs="Times New Roman"/>
          <w:sz w:val="24"/>
          <w:szCs w:val="24"/>
        </w:rPr>
        <w:t xml:space="preserve">(tzn. 12 základných subjektov) </w:t>
      </w:r>
      <w:r w:rsidR="005D3F2A">
        <w:rPr>
          <w:rFonts w:ascii="Times New Roman" w:hAnsi="Times New Roman" w:cs="Times New Roman"/>
          <w:sz w:val="24"/>
          <w:szCs w:val="24"/>
        </w:rPr>
        <w:t>sú povinné vyčísliť jednotlivé položky na účely uplatnenia § 32b ods. 1 písm. a) až c) podľa druhej až tretej časti toh</w:t>
      </w:r>
      <w:r w:rsidR="004C0CD3">
        <w:rPr>
          <w:rFonts w:ascii="Times New Roman" w:hAnsi="Times New Roman" w:cs="Times New Roman"/>
          <w:sz w:val="24"/>
          <w:szCs w:val="24"/>
        </w:rPr>
        <w:t>t</w:t>
      </w:r>
      <w:r w:rsidR="005D3F2A">
        <w:rPr>
          <w:rFonts w:ascii="Times New Roman" w:hAnsi="Times New Roman" w:cs="Times New Roman"/>
          <w:sz w:val="24"/>
          <w:szCs w:val="24"/>
        </w:rPr>
        <w:t>o zákona (</w:t>
      </w:r>
      <w:r w:rsidR="005D3F2A" w:rsidRPr="00DE4A73">
        <w:rPr>
          <w:rFonts w:ascii="Times New Roman" w:hAnsi="Times New Roman" w:cs="Times New Roman"/>
          <w:i/>
          <w:sz w:val="24"/>
          <w:szCs w:val="24"/>
        </w:rPr>
        <w:t xml:space="preserve">pozn. ani jeden z týchto základných subjektov nie je základný subjekt v menšinovom vlastníctve, spoločný </w:t>
      </w:r>
      <w:r w:rsidRPr="00DE4A73">
        <w:rPr>
          <w:rFonts w:ascii="Times New Roman" w:hAnsi="Times New Roman" w:cs="Times New Roman"/>
          <w:i/>
          <w:sz w:val="24"/>
          <w:szCs w:val="24"/>
        </w:rPr>
        <w:t xml:space="preserve">podnik alebo investičný subjekt, resp. </w:t>
      </w:r>
      <w:r w:rsidR="005D3F2A" w:rsidRPr="00DE4A73">
        <w:rPr>
          <w:rFonts w:ascii="Times New Roman" w:hAnsi="Times New Roman" w:cs="Times New Roman"/>
          <w:i/>
          <w:sz w:val="24"/>
          <w:szCs w:val="24"/>
        </w:rPr>
        <w:t>poisťovací investičný subjekt</w:t>
      </w:r>
      <w:r w:rsidR="005D3F2A">
        <w:rPr>
          <w:rFonts w:ascii="Times New Roman" w:hAnsi="Times New Roman" w:cs="Times New Roman"/>
          <w:sz w:val="24"/>
          <w:szCs w:val="24"/>
        </w:rPr>
        <w:t xml:space="preserve">). Čistý oprávnený príjem </w:t>
      </w:r>
      <w:r w:rsidR="00DE4A73">
        <w:rPr>
          <w:rFonts w:ascii="Times New Roman" w:hAnsi="Times New Roman" w:cs="Times New Roman"/>
          <w:sz w:val="24"/>
          <w:szCs w:val="24"/>
        </w:rPr>
        <w:t>dvanástich</w:t>
      </w:r>
      <w:r w:rsidR="005D3F2A">
        <w:rPr>
          <w:rFonts w:ascii="Times New Roman" w:hAnsi="Times New Roman" w:cs="Times New Roman"/>
          <w:sz w:val="24"/>
          <w:szCs w:val="24"/>
        </w:rPr>
        <w:t xml:space="preserve"> základných subjektov je 10 mil. eur a</w:t>
      </w:r>
      <w:r>
        <w:rPr>
          <w:rFonts w:ascii="Times New Roman" w:hAnsi="Times New Roman" w:cs="Times New Roman"/>
          <w:sz w:val="24"/>
          <w:szCs w:val="24"/>
        </w:rPr>
        <w:t> súčet sumy</w:t>
      </w:r>
      <w:r w:rsidR="005D3F2A">
        <w:rPr>
          <w:rFonts w:ascii="Times New Roman" w:hAnsi="Times New Roman" w:cs="Times New Roman"/>
          <w:sz w:val="24"/>
          <w:szCs w:val="24"/>
        </w:rPr>
        <w:t xml:space="preserve"> </w:t>
      </w:r>
      <w:r w:rsidR="005B42D7">
        <w:rPr>
          <w:rFonts w:ascii="Times New Roman" w:hAnsi="Times New Roman" w:cs="Times New Roman"/>
          <w:sz w:val="24"/>
          <w:szCs w:val="24"/>
        </w:rPr>
        <w:t xml:space="preserve">ich </w:t>
      </w:r>
      <w:r>
        <w:rPr>
          <w:rFonts w:ascii="Times New Roman" w:hAnsi="Times New Roman" w:cs="Times New Roman"/>
          <w:sz w:val="24"/>
          <w:szCs w:val="24"/>
        </w:rPr>
        <w:t xml:space="preserve">upravených </w:t>
      </w:r>
      <w:r w:rsidR="005D3F2A">
        <w:rPr>
          <w:rFonts w:ascii="Times New Roman" w:hAnsi="Times New Roman" w:cs="Times New Roman"/>
          <w:sz w:val="24"/>
          <w:szCs w:val="24"/>
        </w:rPr>
        <w:t xml:space="preserve">zahrnutých daní je 1,6 mil. eur. </w:t>
      </w:r>
      <w:r>
        <w:rPr>
          <w:rFonts w:ascii="Times New Roman" w:hAnsi="Times New Roman" w:cs="Times New Roman"/>
          <w:sz w:val="24"/>
          <w:szCs w:val="24"/>
        </w:rPr>
        <w:t>O</w:t>
      </w:r>
      <w:r w:rsidR="005D3F2A">
        <w:rPr>
          <w:rFonts w:ascii="Times New Roman" w:hAnsi="Times New Roman" w:cs="Times New Roman"/>
          <w:sz w:val="24"/>
          <w:szCs w:val="24"/>
        </w:rPr>
        <w:t>právnený príjem nevýznamného základného subjektu</w:t>
      </w:r>
      <w:r>
        <w:rPr>
          <w:rFonts w:ascii="Times New Roman" w:hAnsi="Times New Roman" w:cs="Times New Roman"/>
          <w:sz w:val="24"/>
          <w:szCs w:val="24"/>
        </w:rPr>
        <w:t>, za ktorého bolo prijaté rozhodnutie podľa § 32</w:t>
      </w:r>
      <w:r w:rsidR="005B42D7">
        <w:rPr>
          <w:rFonts w:ascii="Times New Roman" w:hAnsi="Times New Roman" w:cs="Times New Roman"/>
          <w:sz w:val="24"/>
          <w:szCs w:val="24"/>
        </w:rPr>
        <w:t>c ods. 2 je</w:t>
      </w:r>
      <w:r w:rsidR="003121CD">
        <w:rPr>
          <w:rFonts w:ascii="Times New Roman" w:hAnsi="Times New Roman" w:cs="Times New Roman"/>
          <w:sz w:val="24"/>
          <w:szCs w:val="24"/>
        </w:rPr>
        <w:t xml:space="preserve"> 100 tis. eur a suma jeho upravených zahrnutých daní</w:t>
      </w:r>
      <w:r w:rsidR="005B42D7">
        <w:rPr>
          <w:rFonts w:ascii="Times New Roman" w:hAnsi="Times New Roman" w:cs="Times New Roman"/>
          <w:sz w:val="24"/>
          <w:szCs w:val="24"/>
        </w:rPr>
        <w:t xml:space="preserve"> je</w:t>
      </w:r>
      <w:r w:rsidR="003121CD">
        <w:rPr>
          <w:rFonts w:ascii="Times New Roman" w:hAnsi="Times New Roman" w:cs="Times New Roman"/>
          <w:sz w:val="24"/>
          <w:szCs w:val="24"/>
        </w:rPr>
        <w:t xml:space="preserve"> 10 tis. eur. Efektívna sadz</w:t>
      </w:r>
      <w:r w:rsidR="00DE4A73">
        <w:rPr>
          <w:rFonts w:ascii="Times New Roman" w:hAnsi="Times New Roman" w:cs="Times New Roman"/>
          <w:sz w:val="24"/>
          <w:szCs w:val="24"/>
        </w:rPr>
        <w:t>b</w:t>
      </w:r>
      <w:r w:rsidR="003121CD">
        <w:rPr>
          <w:rFonts w:ascii="Times New Roman" w:hAnsi="Times New Roman" w:cs="Times New Roman"/>
          <w:sz w:val="24"/>
          <w:szCs w:val="24"/>
        </w:rPr>
        <w:t>a dane</w:t>
      </w:r>
      <w:r w:rsidR="00DE4A73">
        <w:rPr>
          <w:rFonts w:ascii="Times New Roman" w:hAnsi="Times New Roman" w:cs="Times New Roman"/>
          <w:sz w:val="24"/>
          <w:szCs w:val="24"/>
        </w:rPr>
        <w:t xml:space="preserve"> všetkých</w:t>
      </w:r>
      <w:r w:rsidR="003121CD">
        <w:rPr>
          <w:rFonts w:ascii="Times New Roman" w:hAnsi="Times New Roman" w:cs="Times New Roman"/>
          <w:sz w:val="24"/>
          <w:szCs w:val="24"/>
        </w:rPr>
        <w:t xml:space="preserve"> základných subjektov </w:t>
      </w:r>
      <w:r w:rsidR="004C0CD3">
        <w:rPr>
          <w:rFonts w:ascii="Times New Roman" w:hAnsi="Times New Roman" w:cs="Times New Roman"/>
          <w:sz w:val="24"/>
          <w:szCs w:val="24"/>
        </w:rPr>
        <w:t xml:space="preserve">sa podľa </w:t>
      </w:r>
      <w:r w:rsidR="005B42D7">
        <w:rPr>
          <w:rFonts w:ascii="Times New Roman" w:hAnsi="Times New Roman" w:cs="Times New Roman"/>
          <w:sz w:val="24"/>
          <w:szCs w:val="24"/>
        </w:rPr>
        <w:t xml:space="preserve">§ 32b ods. 1 písm. b) </w:t>
      </w:r>
      <w:r w:rsidR="003121CD">
        <w:rPr>
          <w:rFonts w:ascii="Times New Roman" w:hAnsi="Times New Roman" w:cs="Times New Roman"/>
          <w:sz w:val="24"/>
          <w:szCs w:val="24"/>
        </w:rPr>
        <w:t>rovná 15,94</w:t>
      </w:r>
      <w:r w:rsidR="005A3904">
        <w:rPr>
          <w:rFonts w:ascii="Times New Roman" w:hAnsi="Times New Roman" w:cs="Times New Roman"/>
          <w:sz w:val="24"/>
          <w:szCs w:val="24"/>
        </w:rPr>
        <w:t>06</w:t>
      </w:r>
      <w:r w:rsidR="004C0CD3">
        <w:rPr>
          <w:rFonts w:ascii="Times New Roman" w:hAnsi="Times New Roman" w:cs="Times New Roman"/>
          <w:sz w:val="24"/>
          <w:szCs w:val="24"/>
        </w:rPr>
        <w:t> </w:t>
      </w:r>
      <w:r w:rsidR="003121CD">
        <w:rPr>
          <w:rFonts w:ascii="Times New Roman" w:hAnsi="Times New Roman" w:cs="Times New Roman"/>
          <w:sz w:val="24"/>
          <w:szCs w:val="24"/>
        </w:rPr>
        <w:t xml:space="preserve">% (1 610 000 / 10 100 000), tzn. podmienka </w:t>
      </w:r>
      <w:r w:rsidR="005B42D7">
        <w:rPr>
          <w:rFonts w:ascii="Times New Roman" w:hAnsi="Times New Roman" w:cs="Times New Roman"/>
          <w:sz w:val="24"/>
          <w:szCs w:val="24"/>
        </w:rPr>
        <w:t xml:space="preserve">výnimky z výpočtu dorovnávacej dane je splnená. </w:t>
      </w:r>
    </w:p>
    <w:p w14:paraId="27313D56" w14:textId="7CF4030B" w:rsidR="004C33BA" w:rsidRPr="0074542D" w:rsidRDefault="004C33BA" w:rsidP="0074542D">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K § 32c: </w:t>
      </w:r>
    </w:p>
    <w:p w14:paraId="66A52C5F" w14:textId="0CF6DBD1" w:rsidR="00056C89" w:rsidRPr="0074542D" w:rsidRDefault="00FF1474" w:rsidP="0074542D">
      <w:pPr>
        <w:spacing w:after="60" w:line="240" w:lineRule="auto"/>
        <w:jc w:val="both"/>
        <w:rPr>
          <w:rFonts w:ascii="Times New Roman" w:eastAsia="Times New Roman" w:hAnsi="Times New Roman" w:cs="Times New Roman"/>
          <w:sz w:val="24"/>
          <w:szCs w:val="24"/>
          <w:lang w:eastAsia="cs-CZ"/>
        </w:rPr>
      </w:pPr>
      <w:r>
        <w:rPr>
          <w:rFonts w:ascii="Times New Roman" w:hAnsi="Times New Roman" w:cs="Times New Roman"/>
          <w:sz w:val="24"/>
          <w:szCs w:val="24"/>
        </w:rPr>
        <w:t>O</w:t>
      </w:r>
      <w:r w:rsidR="00874E02" w:rsidRPr="0074542D">
        <w:rPr>
          <w:rFonts w:ascii="Times New Roman" w:hAnsi="Times New Roman" w:cs="Times New Roman"/>
          <w:sz w:val="24"/>
          <w:szCs w:val="24"/>
        </w:rPr>
        <w:t xml:space="preserve">dsek 1 písm. a) </w:t>
      </w:r>
      <w:r>
        <w:rPr>
          <w:rFonts w:ascii="Times New Roman" w:hAnsi="Times New Roman" w:cs="Times New Roman"/>
          <w:sz w:val="24"/>
          <w:szCs w:val="24"/>
        </w:rPr>
        <w:t xml:space="preserve">vymedzuje nevýznamný základný subjekt, tzn. </w:t>
      </w:r>
      <w:r w:rsidR="00874E02" w:rsidRPr="0074542D">
        <w:rPr>
          <w:rFonts w:ascii="Times New Roman" w:hAnsi="Times New Roman" w:cs="Times New Roman"/>
          <w:sz w:val="24"/>
          <w:szCs w:val="24"/>
        </w:rPr>
        <w:t>základn</w:t>
      </w:r>
      <w:r>
        <w:rPr>
          <w:rFonts w:ascii="Times New Roman" w:hAnsi="Times New Roman" w:cs="Times New Roman"/>
          <w:sz w:val="24"/>
          <w:szCs w:val="24"/>
        </w:rPr>
        <w:t>ý</w:t>
      </w:r>
      <w:r w:rsidR="00874E02" w:rsidRPr="0074542D">
        <w:rPr>
          <w:rFonts w:ascii="Times New Roman" w:hAnsi="Times New Roman" w:cs="Times New Roman"/>
          <w:sz w:val="24"/>
          <w:szCs w:val="24"/>
        </w:rPr>
        <w:t xml:space="preserve"> subjekt, </w:t>
      </w:r>
      <w:r w:rsidR="00AC1CCA" w:rsidRPr="0074542D">
        <w:rPr>
          <w:rFonts w:ascii="Times New Roman" w:hAnsi="Times New Roman" w:cs="Times New Roman"/>
          <w:sz w:val="24"/>
          <w:szCs w:val="24"/>
        </w:rPr>
        <w:t>ktor</w:t>
      </w:r>
      <w:r>
        <w:rPr>
          <w:rFonts w:ascii="Times New Roman" w:hAnsi="Times New Roman" w:cs="Times New Roman"/>
          <w:sz w:val="24"/>
          <w:szCs w:val="24"/>
        </w:rPr>
        <w:t>ý</w:t>
      </w:r>
      <w:r w:rsidR="00AC1CCA" w:rsidRPr="0074542D">
        <w:rPr>
          <w:rFonts w:ascii="Times New Roman" w:hAnsi="Times New Roman" w:cs="Times New Roman"/>
          <w:sz w:val="24"/>
          <w:szCs w:val="24"/>
        </w:rPr>
        <w:t xml:space="preserve"> nie </w:t>
      </w:r>
      <w:r>
        <w:rPr>
          <w:rFonts w:ascii="Times New Roman" w:hAnsi="Times New Roman" w:cs="Times New Roman"/>
          <w:sz w:val="24"/>
          <w:szCs w:val="24"/>
        </w:rPr>
        <w:t>je</w:t>
      </w:r>
      <w:r w:rsidR="00AC1CCA" w:rsidRPr="0074542D">
        <w:rPr>
          <w:rFonts w:ascii="Times New Roman" w:hAnsi="Times New Roman" w:cs="Times New Roman"/>
          <w:sz w:val="24"/>
          <w:szCs w:val="24"/>
        </w:rPr>
        <w:t xml:space="preserve"> zahrnut</w:t>
      </w:r>
      <w:r>
        <w:rPr>
          <w:rFonts w:ascii="Times New Roman" w:hAnsi="Times New Roman" w:cs="Times New Roman"/>
          <w:sz w:val="24"/>
          <w:szCs w:val="24"/>
        </w:rPr>
        <w:t>ý</w:t>
      </w:r>
      <w:r w:rsidR="00AC1CCA" w:rsidRPr="0074542D">
        <w:rPr>
          <w:rFonts w:ascii="Times New Roman" w:hAnsi="Times New Roman" w:cs="Times New Roman"/>
          <w:sz w:val="24"/>
          <w:szCs w:val="24"/>
        </w:rPr>
        <w:t xml:space="preserve"> </w:t>
      </w:r>
      <w:r>
        <w:rPr>
          <w:rFonts w:ascii="Times New Roman" w:hAnsi="Times New Roman" w:cs="Times New Roman"/>
          <w:sz w:val="24"/>
          <w:szCs w:val="24"/>
        </w:rPr>
        <w:t>v</w:t>
      </w:r>
      <w:r w:rsidR="00AC1CCA" w:rsidRPr="0074542D">
        <w:rPr>
          <w:rFonts w:ascii="Times New Roman" w:hAnsi="Times New Roman" w:cs="Times New Roman"/>
          <w:sz w:val="24"/>
          <w:szCs w:val="24"/>
        </w:rPr>
        <w:t xml:space="preserve"> konsolidovanej účtovnej závierk</w:t>
      </w:r>
      <w:r>
        <w:rPr>
          <w:rFonts w:ascii="Times New Roman" w:hAnsi="Times New Roman" w:cs="Times New Roman"/>
          <w:sz w:val="24"/>
          <w:szCs w:val="24"/>
        </w:rPr>
        <w:t>e</w:t>
      </w:r>
      <w:r w:rsidR="00AC1CCA" w:rsidRPr="0074542D">
        <w:rPr>
          <w:rFonts w:ascii="Times New Roman" w:hAnsi="Times New Roman" w:cs="Times New Roman"/>
          <w:sz w:val="24"/>
          <w:szCs w:val="24"/>
        </w:rPr>
        <w:t xml:space="preserve"> </w:t>
      </w:r>
      <w:r w:rsidR="00874E02" w:rsidRPr="0074542D">
        <w:rPr>
          <w:rFonts w:ascii="Times New Roman" w:hAnsi="Times New Roman" w:cs="Times New Roman"/>
          <w:sz w:val="24"/>
          <w:szCs w:val="24"/>
        </w:rPr>
        <w:t xml:space="preserve">hlavného materského subjektu </w:t>
      </w:r>
      <w:r w:rsidR="00056C89" w:rsidRPr="0074542D">
        <w:rPr>
          <w:rFonts w:ascii="Times New Roman" w:hAnsi="Times New Roman" w:cs="Times New Roman"/>
          <w:sz w:val="24"/>
          <w:szCs w:val="24"/>
        </w:rPr>
        <w:t>z dôvodu veľkosti alebo významnosti</w:t>
      </w:r>
      <w:r>
        <w:rPr>
          <w:rFonts w:ascii="Times New Roman" w:hAnsi="Times New Roman" w:cs="Times New Roman"/>
          <w:sz w:val="24"/>
          <w:szCs w:val="24"/>
        </w:rPr>
        <w:t>, pričom</w:t>
      </w:r>
      <w:r w:rsidR="00F733F8" w:rsidRPr="0074542D">
        <w:rPr>
          <w:rFonts w:ascii="Times New Roman" w:hAnsi="Times New Roman" w:cs="Times New Roman"/>
          <w:sz w:val="24"/>
          <w:szCs w:val="24"/>
        </w:rPr>
        <w:t xml:space="preserve"> konsolidovan</w:t>
      </w:r>
      <w:r>
        <w:rPr>
          <w:rFonts w:ascii="Times New Roman" w:hAnsi="Times New Roman" w:cs="Times New Roman"/>
          <w:sz w:val="24"/>
          <w:szCs w:val="24"/>
        </w:rPr>
        <w:t>ou</w:t>
      </w:r>
      <w:r w:rsidR="00F733F8" w:rsidRPr="0074542D">
        <w:rPr>
          <w:rFonts w:ascii="Times New Roman" w:hAnsi="Times New Roman" w:cs="Times New Roman"/>
          <w:sz w:val="24"/>
          <w:szCs w:val="24"/>
        </w:rPr>
        <w:t xml:space="preserve"> účtovn</w:t>
      </w:r>
      <w:r>
        <w:rPr>
          <w:rFonts w:ascii="Times New Roman" w:hAnsi="Times New Roman" w:cs="Times New Roman"/>
          <w:sz w:val="24"/>
          <w:szCs w:val="24"/>
        </w:rPr>
        <w:t>ou</w:t>
      </w:r>
      <w:r w:rsidR="00F733F8" w:rsidRPr="0074542D">
        <w:rPr>
          <w:rFonts w:ascii="Times New Roman" w:hAnsi="Times New Roman" w:cs="Times New Roman"/>
          <w:sz w:val="24"/>
          <w:szCs w:val="24"/>
        </w:rPr>
        <w:t xml:space="preserve"> závierk</w:t>
      </w:r>
      <w:r>
        <w:rPr>
          <w:rFonts w:ascii="Times New Roman" w:hAnsi="Times New Roman" w:cs="Times New Roman"/>
          <w:sz w:val="24"/>
          <w:szCs w:val="24"/>
        </w:rPr>
        <w:t>ou</w:t>
      </w:r>
      <w:r w:rsidR="0040483D">
        <w:rPr>
          <w:rFonts w:ascii="Times New Roman" w:hAnsi="Times New Roman" w:cs="Times New Roman"/>
          <w:sz w:val="24"/>
          <w:szCs w:val="24"/>
        </w:rPr>
        <w:t xml:space="preserve"> hlavného materského subjektu môže byť v tomto prípade len </w:t>
      </w:r>
      <w:r w:rsidR="00F733F8" w:rsidRPr="0074542D">
        <w:rPr>
          <w:rFonts w:ascii="Times New Roman" w:hAnsi="Times New Roman" w:cs="Times New Roman"/>
          <w:sz w:val="24"/>
          <w:szCs w:val="24"/>
        </w:rPr>
        <w:t xml:space="preserve">účtovná závierka </w:t>
      </w:r>
      <w:r>
        <w:rPr>
          <w:rFonts w:ascii="Times New Roman" w:hAnsi="Times New Roman" w:cs="Times New Roman"/>
          <w:sz w:val="24"/>
          <w:szCs w:val="24"/>
        </w:rPr>
        <w:t xml:space="preserve">definovaná v </w:t>
      </w:r>
      <w:r w:rsidR="00F733F8" w:rsidRPr="0074542D">
        <w:rPr>
          <w:rFonts w:ascii="Times New Roman" w:hAnsi="Times New Roman" w:cs="Times New Roman"/>
          <w:sz w:val="24"/>
          <w:szCs w:val="24"/>
        </w:rPr>
        <w:t>§ 2 písm. i) prvého bodu alebo tretieho bodu</w:t>
      </w:r>
      <w:r w:rsidR="0040483D">
        <w:rPr>
          <w:rFonts w:ascii="Times New Roman" w:hAnsi="Times New Roman" w:cs="Times New Roman"/>
          <w:sz w:val="24"/>
          <w:szCs w:val="24"/>
        </w:rPr>
        <w:t xml:space="preserve"> tohto zákona</w:t>
      </w:r>
      <w:r w:rsidR="00925A68" w:rsidRPr="0074542D">
        <w:rPr>
          <w:rFonts w:ascii="Times New Roman" w:hAnsi="Times New Roman" w:cs="Times New Roman"/>
          <w:sz w:val="24"/>
          <w:szCs w:val="24"/>
        </w:rPr>
        <w:t>. Z</w:t>
      </w:r>
      <w:r w:rsidR="00F733F8" w:rsidRPr="0074542D">
        <w:rPr>
          <w:rFonts w:ascii="Times New Roman" w:hAnsi="Times New Roman" w:cs="Times New Roman"/>
          <w:sz w:val="24"/>
          <w:szCs w:val="24"/>
        </w:rPr>
        <w:t>ároveň</w:t>
      </w:r>
      <w:r w:rsidR="00925A68" w:rsidRPr="0074542D">
        <w:rPr>
          <w:rFonts w:ascii="Times New Roman" w:hAnsi="Times New Roman" w:cs="Times New Roman"/>
          <w:sz w:val="24"/>
          <w:szCs w:val="24"/>
        </w:rPr>
        <w:t xml:space="preserve"> sa vyžaduje, aby účtovná závierka </w:t>
      </w:r>
      <w:r w:rsidR="004F77FF">
        <w:rPr>
          <w:rFonts w:ascii="Times New Roman" w:hAnsi="Times New Roman" w:cs="Times New Roman"/>
          <w:sz w:val="24"/>
          <w:szCs w:val="24"/>
        </w:rPr>
        <w:t xml:space="preserve">bola predmetom externého auditu </w:t>
      </w:r>
      <w:r w:rsidR="00F733F8" w:rsidRPr="0074542D">
        <w:rPr>
          <w:rFonts w:ascii="Times New Roman" w:hAnsi="Times New Roman" w:cs="Times New Roman"/>
          <w:sz w:val="24"/>
          <w:szCs w:val="24"/>
        </w:rPr>
        <w:t>a</w:t>
      </w:r>
      <w:r w:rsidR="00925A68" w:rsidRPr="0074542D">
        <w:rPr>
          <w:rFonts w:ascii="Times New Roman" w:hAnsi="Times New Roman" w:cs="Times New Roman"/>
          <w:sz w:val="24"/>
          <w:szCs w:val="24"/>
        </w:rPr>
        <w:t xml:space="preserve"> aby</w:t>
      </w:r>
      <w:r w:rsidR="00F733F8" w:rsidRPr="0074542D">
        <w:rPr>
          <w:rFonts w:ascii="Times New Roman" w:hAnsi="Times New Roman" w:cs="Times New Roman"/>
          <w:sz w:val="24"/>
          <w:szCs w:val="24"/>
        </w:rPr>
        <w:t> finančné účty základného subjektu, na základe ktorých sa zostavuje s</w:t>
      </w:r>
      <w:r w:rsidR="00925A68" w:rsidRPr="0074542D">
        <w:rPr>
          <w:rFonts w:ascii="Times New Roman" w:hAnsi="Times New Roman" w:cs="Times New Roman"/>
          <w:sz w:val="24"/>
          <w:szCs w:val="24"/>
        </w:rPr>
        <w:t>práva podľa jednotlivých štátov,</w:t>
      </w:r>
      <w:r w:rsidR="00F733F8" w:rsidRPr="0074542D">
        <w:rPr>
          <w:rFonts w:ascii="Times New Roman" w:hAnsi="Times New Roman" w:cs="Times New Roman"/>
          <w:sz w:val="24"/>
          <w:szCs w:val="24"/>
        </w:rPr>
        <w:t xml:space="preserve"> </w:t>
      </w:r>
      <w:r w:rsidR="00925A68" w:rsidRPr="0074542D">
        <w:rPr>
          <w:rFonts w:ascii="Times New Roman" w:hAnsi="Times New Roman" w:cs="Times New Roman"/>
          <w:sz w:val="24"/>
          <w:szCs w:val="24"/>
        </w:rPr>
        <w:t xml:space="preserve">boli vedené </w:t>
      </w:r>
      <w:r w:rsidR="00F733F8" w:rsidRPr="0074542D">
        <w:rPr>
          <w:rFonts w:ascii="Times New Roman" w:hAnsi="Times New Roman" w:cs="Times New Roman"/>
          <w:sz w:val="24"/>
          <w:szCs w:val="24"/>
        </w:rPr>
        <w:t xml:space="preserve">na základe prijateľného štandardu finančného </w:t>
      </w:r>
      <w:r w:rsidR="00F733F8" w:rsidRPr="0074542D">
        <w:rPr>
          <w:rFonts w:ascii="Times New Roman" w:hAnsi="Times New Roman" w:cs="Times New Roman"/>
          <w:sz w:val="24"/>
          <w:szCs w:val="24"/>
        </w:rPr>
        <w:lastRenderedPageBreak/>
        <w:t>účtovníctva alebo schváleného štandardu finančného účtovníctva, ak celkové výnosy základného subjektu sú vyššie ako 50 000 000 eur.</w:t>
      </w:r>
    </w:p>
    <w:p w14:paraId="1F571E21" w14:textId="38F61A67" w:rsidR="00C623D6" w:rsidRPr="0074542D" w:rsidRDefault="0040483D" w:rsidP="0074542D">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O</w:t>
      </w:r>
      <w:r w:rsidR="00C623D6" w:rsidRPr="0074542D">
        <w:rPr>
          <w:rFonts w:ascii="Times New Roman" w:hAnsi="Times New Roman" w:cs="Times New Roman"/>
          <w:sz w:val="24"/>
          <w:szCs w:val="24"/>
        </w:rPr>
        <w:t>dsek 1 písm. b) vymedz</w:t>
      </w:r>
      <w:r>
        <w:rPr>
          <w:rFonts w:ascii="Times New Roman" w:hAnsi="Times New Roman" w:cs="Times New Roman"/>
          <w:sz w:val="24"/>
          <w:szCs w:val="24"/>
        </w:rPr>
        <w:t>uje</w:t>
      </w:r>
      <w:r w:rsidR="00C623D6" w:rsidRPr="0074542D">
        <w:rPr>
          <w:rFonts w:ascii="Times New Roman" w:hAnsi="Times New Roman" w:cs="Times New Roman"/>
          <w:sz w:val="24"/>
          <w:szCs w:val="24"/>
        </w:rPr>
        <w:t xml:space="preserve"> definíci</w:t>
      </w:r>
      <w:r>
        <w:rPr>
          <w:rFonts w:ascii="Times New Roman" w:hAnsi="Times New Roman" w:cs="Times New Roman"/>
          <w:sz w:val="24"/>
          <w:szCs w:val="24"/>
        </w:rPr>
        <w:t>u</w:t>
      </w:r>
      <w:r w:rsidR="00C623D6" w:rsidRPr="0074542D">
        <w:rPr>
          <w:rFonts w:ascii="Times New Roman" w:hAnsi="Times New Roman" w:cs="Times New Roman"/>
          <w:sz w:val="24"/>
          <w:szCs w:val="24"/>
        </w:rPr>
        <w:t xml:space="preserve"> </w:t>
      </w:r>
      <w:r w:rsidR="0048635C" w:rsidRPr="0074542D">
        <w:rPr>
          <w:rFonts w:ascii="Times New Roman" w:hAnsi="Times New Roman" w:cs="Times New Roman"/>
          <w:sz w:val="24"/>
          <w:szCs w:val="24"/>
        </w:rPr>
        <w:t>relevantných</w:t>
      </w:r>
      <w:r w:rsidR="00C623D6" w:rsidRPr="0074542D">
        <w:rPr>
          <w:rFonts w:ascii="Times New Roman" w:hAnsi="Times New Roman" w:cs="Times New Roman"/>
          <w:sz w:val="24"/>
          <w:szCs w:val="24"/>
        </w:rPr>
        <w:t xml:space="preserve"> predpisov pre podávanie správ podľa jednotlivých štátov. </w:t>
      </w:r>
    </w:p>
    <w:p w14:paraId="50230129" w14:textId="7B16CEB0" w:rsidR="009634D2" w:rsidRPr="0074542D" w:rsidRDefault="009634D2"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Na účely uplatnenia</w:t>
      </w:r>
      <w:r w:rsidR="0095468F">
        <w:rPr>
          <w:rFonts w:ascii="Times New Roman" w:hAnsi="Times New Roman" w:cs="Times New Roman"/>
          <w:sz w:val="24"/>
          <w:szCs w:val="24"/>
        </w:rPr>
        <w:t xml:space="preserve"> výnimky z výpočtu dorovnávacej dane podľa § 32b sa podľa druhého odseku v § 32c môžu v prípade nevýznamných </w:t>
      </w:r>
      <w:r w:rsidRPr="0074542D">
        <w:rPr>
          <w:rFonts w:ascii="Times New Roman" w:hAnsi="Times New Roman" w:cs="Times New Roman"/>
          <w:sz w:val="24"/>
          <w:szCs w:val="24"/>
        </w:rPr>
        <w:t>základn</w:t>
      </w:r>
      <w:r w:rsidR="0095468F">
        <w:rPr>
          <w:rFonts w:ascii="Times New Roman" w:hAnsi="Times New Roman" w:cs="Times New Roman"/>
          <w:sz w:val="24"/>
          <w:szCs w:val="24"/>
        </w:rPr>
        <w:t>ých</w:t>
      </w:r>
      <w:r w:rsidRPr="0074542D">
        <w:rPr>
          <w:rFonts w:ascii="Times New Roman" w:hAnsi="Times New Roman" w:cs="Times New Roman"/>
          <w:sz w:val="24"/>
          <w:szCs w:val="24"/>
        </w:rPr>
        <w:t xml:space="preserve"> subjekt</w:t>
      </w:r>
      <w:r w:rsidR="0095468F">
        <w:rPr>
          <w:rFonts w:ascii="Times New Roman" w:hAnsi="Times New Roman" w:cs="Times New Roman"/>
          <w:sz w:val="24"/>
          <w:szCs w:val="24"/>
        </w:rPr>
        <w:t>ov</w:t>
      </w:r>
      <w:r w:rsidR="00D061A8" w:rsidRPr="0074542D">
        <w:rPr>
          <w:rFonts w:ascii="Times New Roman" w:hAnsi="Times New Roman" w:cs="Times New Roman"/>
          <w:sz w:val="24"/>
          <w:szCs w:val="24"/>
        </w:rPr>
        <w:t xml:space="preserve"> </w:t>
      </w:r>
      <w:r w:rsidR="0095468F">
        <w:rPr>
          <w:rFonts w:ascii="Times New Roman" w:hAnsi="Times New Roman" w:cs="Times New Roman"/>
          <w:sz w:val="24"/>
          <w:szCs w:val="24"/>
        </w:rPr>
        <w:t>použiť</w:t>
      </w:r>
      <w:r w:rsidR="007E6200">
        <w:rPr>
          <w:rFonts w:ascii="Times New Roman" w:hAnsi="Times New Roman" w:cs="Times New Roman"/>
          <w:sz w:val="24"/>
          <w:szCs w:val="24"/>
        </w:rPr>
        <w:t xml:space="preserve"> </w:t>
      </w:r>
      <w:r w:rsidR="00D061A8" w:rsidRPr="0074542D">
        <w:rPr>
          <w:rFonts w:ascii="Times New Roman" w:hAnsi="Times New Roman" w:cs="Times New Roman"/>
          <w:sz w:val="24"/>
          <w:szCs w:val="24"/>
        </w:rPr>
        <w:t xml:space="preserve">údaje určené na základe relevantných predpisov pre podávanie správ podľa jednotlivých štátov. </w:t>
      </w:r>
    </w:p>
    <w:p w14:paraId="654BCE74" w14:textId="77E6368C" w:rsidR="009634D2" w:rsidRPr="0074542D" w:rsidRDefault="009634D2"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 xml:space="preserve">Pravidlami pre zostavenie správy podľa </w:t>
      </w:r>
      <w:r w:rsidR="00D061A8" w:rsidRPr="0074542D">
        <w:rPr>
          <w:rFonts w:ascii="Times New Roman" w:hAnsi="Times New Roman" w:cs="Times New Roman"/>
          <w:sz w:val="24"/>
          <w:szCs w:val="24"/>
        </w:rPr>
        <w:t xml:space="preserve">jednotlivých </w:t>
      </w:r>
      <w:r w:rsidRPr="0074542D">
        <w:rPr>
          <w:rFonts w:ascii="Times New Roman" w:hAnsi="Times New Roman" w:cs="Times New Roman"/>
          <w:sz w:val="24"/>
          <w:szCs w:val="24"/>
        </w:rPr>
        <w:t>krajín sú pravidlá po</w:t>
      </w:r>
      <w:r w:rsidR="000962CA" w:rsidRPr="0074542D">
        <w:rPr>
          <w:rFonts w:ascii="Times New Roman" w:hAnsi="Times New Roman" w:cs="Times New Roman"/>
          <w:sz w:val="24"/>
          <w:szCs w:val="24"/>
        </w:rPr>
        <w:t>dľa právneho poriadku hlavného</w:t>
      </w:r>
      <w:r w:rsidR="00D061A8" w:rsidRPr="0074542D">
        <w:rPr>
          <w:rFonts w:ascii="Times New Roman" w:hAnsi="Times New Roman" w:cs="Times New Roman"/>
          <w:sz w:val="24"/>
          <w:szCs w:val="24"/>
        </w:rPr>
        <w:t xml:space="preserve"> materského subjektu </w:t>
      </w:r>
      <w:r w:rsidRPr="0074542D">
        <w:rPr>
          <w:rFonts w:ascii="Times New Roman" w:hAnsi="Times New Roman" w:cs="Times New Roman"/>
          <w:sz w:val="24"/>
          <w:szCs w:val="24"/>
        </w:rPr>
        <w:t>alebo</w:t>
      </w:r>
      <w:r w:rsidR="00D061A8" w:rsidRPr="0074542D">
        <w:rPr>
          <w:rFonts w:ascii="Times New Roman" w:hAnsi="Times New Roman" w:cs="Times New Roman"/>
          <w:sz w:val="24"/>
          <w:szCs w:val="24"/>
        </w:rPr>
        <w:t xml:space="preserve"> náhradného subjektu</w:t>
      </w:r>
      <w:r w:rsidR="00A96DA5" w:rsidRPr="0074542D">
        <w:rPr>
          <w:rFonts w:ascii="Times New Roman" w:hAnsi="Times New Roman" w:cs="Times New Roman"/>
          <w:sz w:val="24"/>
          <w:szCs w:val="24"/>
        </w:rPr>
        <w:t xml:space="preserve"> skupiny </w:t>
      </w:r>
      <w:r w:rsidR="00F62EF8" w:rsidRPr="0074542D">
        <w:rPr>
          <w:rFonts w:ascii="Times New Roman" w:hAnsi="Times New Roman" w:cs="Times New Roman"/>
          <w:sz w:val="24"/>
          <w:szCs w:val="24"/>
        </w:rPr>
        <w:t>(</w:t>
      </w:r>
      <w:r w:rsidR="00A96DA5" w:rsidRPr="0074542D">
        <w:rPr>
          <w:rFonts w:ascii="Times New Roman" w:hAnsi="Times New Roman" w:cs="Times New Roman"/>
          <w:sz w:val="24"/>
          <w:szCs w:val="24"/>
        </w:rPr>
        <w:t>napr</w:t>
      </w:r>
      <w:r w:rsidR="00925A68" w:rsidRPr="0074542D">
        <w:rPr>
          <w:rFonts w:ascii="Times New Roman" w:hAnsi="Times New Roman" w:cs="Times New Roman"/>
          <w:sz w:val="24"/>
          <w:szCs w:val="24"/>
        </w:rPr>
        <w:t>.</w:t>
      </w:r>
      <w:r w:rsidR="00A96DA5" w:rsidRPr="0074542D">
        <w:rPr>
          <w:rFonts w:ascii="Times New Roman" w:hAnsi="Times New Roman" w:cs="Times New Roman"/>
          <w:sz w:val="24"/>
          <w:szCs w:val="24"/>
        </w:rPr>
        <w:t xml:space="preserve"> podľa </w:t>
      </w:r>
      <w:r w:rsidR="00925A68" w:rsidRPr="0074542D">
        <w:rPr>
          <w:rFonts w:ascii="Times New Roman" w:hAnsi="Times New Roman" w:cs="Times New Roman"/>
          <w:sz w:val="24"/>
          <w:szCs w:val="24"/>
        </w:rPr>
        <w:t>zákona č. 442/2012 Z. z. o medzinárodnej pomoci a spolupráci pri správe daní).</w:t>
      </w:r>
    </w:p>
    <w:p w14:paraId="1F22C202" w14:textId="3BA464D2" w:rsidR="000962CA" w:rsidRPr="0074542D" w:rsidRDefault="000962CA"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 xml:space="preserve">Podávajúci subjekt sa </w:t>
      </w:r>
      <w:r w:rsidR="008C3A71">
        <w:rPr>
          <w:rFonts w:ascii="Times New Roman" w:hAnsi="Times New Roman" w:cs="Times New Roman"/>
          <w:sz w:val="24"/>
          <w:szCs w:val="24"/>
        </w:rPr>
        <w:t xml:space="preserve">na účely § 32b môže </w:t>
      </w:r>
      <w:r w:rsidRPr="0074542D">
        <w:rPr>
          <w:rFonts w:ascii="Times New Roman" w:hAnsi="Times New Roman" w:cs="Times New Roman"/>
          <w:sz w:val="24"/>
          <w:szCs w:val="24"/>
        </w:rPr>
        <w:t>rozhodnúť, že suma oprávneného príjmu nevýznamného základného subjektu sa rovná celkovej sume výnosov určenej podľa relevantných predpisov pre podávanie správ podľa jednotlivých štátov, oprávnené výnosy nevýznamného základného subjektu sa rovnajú celkovej sume výnosov určenej podľa relevantných predpisov pre podávanie správ podľa jednotlivých štátov a suma upravených zahrnutých daní nevýznamného základného subjektu sa rovná sume splatnej dane z príjmov určenej podľa relevantných predpisov pre podávanie správ podľa jednotlivých štátov.</w:t>
      </w:r>
    </w:p>
    <w:p w14:paraId="7BDD0EF0" w14:textId="2879F714" w:rsidR="00895223" w:rsidRPr="0074542D" w:rsidRDefault="008C3A71" w:rsidP="0074542D">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 32 odsek 3 stanovuje</w:t>
      </w:r>
      <w:r w:rsidR="00925A68" w:rsidRPr="0074542D">
        <w:rPr>
          <w:rFonts w:ascii="Times New Roman" w:hAnsi="Times New Roman" w:cs="Times New Roman"/>
          <w:sz w:val="24"/>
          <w:szCs w:val="24"/>
        </w:rPr>
        <w:t>,</w:t>
      </w:r>
      <w:r w:rsidR="0030050E" w:rsidRPr="0074542D">
        <w:rPr>
          <w:rFonts w:ascii="Times New Roman" w:hAnsi="Times New Roman" w:cs="Times New Roman"/>
          <w:sz w:val="24"/>
          <w:szCs w:val="24"/>
        </w:rPr>
        <w:t xml:space="preserve"> že rozhodnutie týkajúce sa použitia zjednodušených výpočtov pre nevýznamné základné subjekty sa </w:t>
      </w:r>
      <w:r>
        <w:rPr>
          <w:rFonts w:ascii="Times New Roman" w:hAnsi="Times New Roman" w:cs="Times New Roman"/>
          <w:sz w:val="24"/>
          <w:szCs w:val="24"/>
        </w:rPr>
        <w:t>uplatňuje</w:t>
      </w:r>
      <w:r w:rsidR="00C623D6" w:rsidRPr="0074542D">
        <w:rPr>
          <w:rFonts w:ascii="Times New Roman" w:hAnsi="Times New Roman" w:cs="Times New Roman"/>
          <w:sz w:val="24"/>
          <w:szCs w:val="24"/>
        </w:rPr>
        <w:t xml:space="preserve"> jednotlivo za každý základný subjekt.</w:t>
      </w:r>
    </w:p>
    <w:p w14:paraId="2B49B0AD" w14:textId="7B0219B6" w:rsidR="00C60044" w:rsidRPr="0074542D" w:rsidRDefault="00C60044" w:rsidP="0074542D">
      <w:pPr>
        <w:spacing w:after="60" w:line="240" w:lineRule="auto"/>
        <w:jc w:val="both"/>
        <w:rPr>
          <w:rFonts w:ascii="Times New Roman" w:hAnsi="Times New Roman" w:cs="Times New Roman"/>
          <w:i/>
          <w:sz w:val="24"/>
          <w:szCs w:val="24"/>
        </w:rPr>
      </w:pPr>
      <w:r w:rsidRPr="0074542D">
        <w:rPr>
          <w:rFonts w:ascii="Times New Roman" w:hAnsi="Times New Roman" w:cs="Times New Roman"/>
          <w:i/>
          <w:sz w:val="24"/>
          <w:szCs w:val="24"/>
        </w:rPr>
        <w:t>Uvedená úprava vychádza z doplnenia komentára k článku 8.2.1 globálnych modelových pravidiel proti narúšaniu základu dane OECD, príloha A, kapitola 2 (admini</w:t>
      </w:r>
      <w:r w:rsidR="009439DB">
        <w:rPr>
          <w:rFonts w:ascii="Times New Roman" w:hAnsi="Times New Roman" w:cs="Times New Roman"/>
          <w:i/>
          <w:sz w:val="24"/>
          <w:szCs w:val="24"/>
        </w:rPr>
        <w:t>stratívne usmernenie z 15.12.2023</w:t>
      </w:r>
      <w:r w:rsidRPr="0074542D">
        <w:rPr>
          <w:rFonts w:ascii="Times New Roman" w:hAnsi="Times New Roman" w:cs="Times New Roman"/>
          <w:i/>
          <w:sz w:val="24"/>
          <w:szCs w:val="24"/>
        </w:rPr>
        <w:t xml:space="preserve">).    </w:t>
      </w:r>
    </w:p>
    <w:p w14:paraId="5F1B0324" w14:textId="77777777" w:rsidR="00F67BBE" w:rsidRPr="0074542D" w:rsidRDefault="00F67BBE" w:rsidP="0074542D">
      <w:pPr>
        <w:spacing w:after="60" w:line="240" w:lineRule="auto"/>
        <w:jc w:val="both"/>
        <w:rPr>
          <w:rFonts w:ascii="Times New Roman" w:hAnsi="Times New Roman" w:cs="Times New Roman"/>
          <w:b/>
          <w:sz w:val="24"/>
          <w:szCs w:val="24"/>
        </w:rPr>
      </w:pPr>
    </w:p>
    <w:p w14:paraId="1DF7072A" w14:textId="64DB20A7" w:rsidR="00895223" w:rsidRPr="0074542D" w:rsidRDefault="00453EB0" w:rsidP="0074542D">
      <w:pPr>
        <w:spacing w:after="60" w:line="240" w:lineRule="auto"/>
        <w:jc w:val="both"/>
        <w:rPr>
          <w:rFonts w:ascii="Times New Roman" w:hAnsi="Times New Roman" w:cs="Times New Roman"/>
          <w:b/>
          <w:sz w:val="24"/>
          <w:szCs w:val="24"/>
        </w:rPr>
      </w:pPr>
      <w:r w:rsidRPr="0074542D">
        <w:rPr>
          <w:rFonts w:ascii="Times New Roman" w:hAnsi="Times New Roman" w:cs="Times New Roman"/>
          <w:b/>
          <w:sz w:val="24"/>
          <w:szCs w:val="24"/>
        </w:rPr>
        <w:t>K bodu 4</w:t>
      </w:r>
      <w:r w:rsidR="00FD3276">
        <w:rPr>
          <w:rFonts w:ascii="Times New Roman" w:hAnsi="Times New Roman" w:cs="Times New Roman"/>
          <w:b/>
          <w:sz w:val="24"/>
          <w:szCs w:val="24"/>
        </w:rPr>
        <w:t>5</w:t>
      </w:r>
      <w:r w:rsidR="00B50878" w:rsidRPr="0074542D">
        <w:rPr>
          <w:rFonts w:ascii="Times New Roman" w:hAnsi="Times New Roman" w:cs="Times New Roman"/>
          <w:b/>
          <w:sz w:val="24"/>
          <w:szCs w:val="24"/>
        </w:rPr>
        <w:t xml:space="preserve"> - § 39 ods. 6</w:t>
      </w:r>
    </w:p>
    <w:p w14:paraId="5BC69B5E" w14:textId="412A3C37" w:rsidR="00897332" w:rsidRPr="0074542D" w:rsidRDefault="00D3447F"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Legislatívno-technická úprava</w:t>
      </w:r>
      <w:r w:rsidR="00897332" w:rsidRPr="0074542D">
        <w:rPr>
          <w:rFonts w:ascii="Times New Roman" w:hAnsi="Times New Roman" w:cs="Times New Roman"/>
          <w:sz w:val="24"/>
          <w:szCs w:val="24"/>
        </w:rPr>
        <w:t xml:space="preserve"> textu zákona.</w:t>
      </w:r>
      <w:r w:rsidRPr="0074542D">
        <w:rPr>
          <w:rFonts w:ascii="Times New Roman" w:hAnsi="Times New Roman" w:cs="Times New Roman"/>
          <w:sz w:val="24"/>
          <w:szCs w:val="24"/>
        </w:rPr>
        <w:t xml:space="preserve"> Precizovanie textu z dôvodu právnej istoty a jednoznačnosti právnej úpravy.</w:t>
      </w:r>
    </w:p>
    <w:p w14:paraId="6BCFC2FE" w14:textId="71204FBA" w:rsidR="00895223" w:rsidRPr="0074542D" w:rsidRDefault="00895223" w:rsidP="0074542D">
      <w:pPr>
        <w:spacing w:after="60" w:line="240" w:lineRule="auto"/>
        <w:jc w:val="both"/>
        <w:rPr>
          <w:rFonts w:ascii="Times New Roman" w:hAnsi="Times New Roman" w:cs="Times New Roman"/>
          <w:color w:val="0070C0"/>
          <w:sz w:val="24"/>
          <w:szCs w:val="24"/>
        </w:rPr>
      </w:pPr>
    </w:p>
    <w:p w14:paraId="0DF0DDD5" w14:textId="365CDA18" w:rsidR="00895223" w:rsidRPr="0074542D" w:rsidRDefault="00453EB0" w:rsidP="0074542D">
      <w:pPr>
        <w:spacing w:after="60" w:line="240" w:lineRule="auto"/>
        <w:jc w:val="both"/>
        <w:rPr>
          <w:rFonts w:ascii="Times New Roman" w:hAnsi="Times New Roman" w:cs="Times New Roman"/>
          <w:b/>
          <w:sz w:val="24"/>
          <w:szCs w:val="24"/>
        </w:rPr>
      </w:pPr>
      <w:r w:rsidRPr="0074542D">
        <w:rPr>
          <w:rFonts w:ascii="Times New Roman" w:hAnsi="Times New Roman" w:cs="Times New Roman"/>
          <w:b/>
          <w:sz w:val="24"/>
          <w:szCs w:val="24"/>
        </w:rPr>
        <w:t>K bodu 4</w:t>
      </w:r>
      <w:r w:rsidR="00FD3276">
        <w:rPr>
          <w:rFonts w:ascii="Times New Roman" w:hAnsi="Times New Roman" w:cs="Times New Roman"/>
          <w:b/>
          <w:sz w:val="24"/>
          <w:szCs w:val="24"/>
        </w:rPr>
        <w:t>6</w:t>
      </w:r>
      <w:r w:rsidR="00B50878" w:rsidRPr="0074542D">
        <w:rPr>
          <w:rFonts w:ascii="Times New Roman" w:hAnsi="Times New Roman" w:cs="Times New Roman"/>
          <w:b/>
          <w:sz w:val="24"/>
          <w:szCs w:val="24"/>
        </w:rPr>
        <w:t xml:space="preserve"> - § 42 ods. 2 </w:t>
      </w:r>
    </w:p>
    <w:p w14:paraId="51E48B9B" w14:textId="062E7E67" w:rsidR="00895223" w:rsidRPr="0074542D" w:rsidRDefault="00D3447F"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 xml:space="preserve">Legislatívno-technická úprava </w:t>
      </w:r>
      <w:r w:rsidR="00453EB0" w:rsidRPr="0074542D">
        <w:rPr>
          <w:rFonts w:ascii="Times New Roman" w:hAnsi="Times New Roman" w:cs="Times New Roman"/>
          <w:sz w:val="24"/>
          <w:szCs w:val="24"/>
        </w:rPr>
        <w:t xml:space="preserve">textu zákona. </w:t>
      </w:r>
    </w:p>
    <w:p w14:paraId="50ED7E9F" w14:textId="5AFDB42A" w:rsidR="00FF0778" w:rsidRPr="0074542D" w:rsidRDefault="00FF0778" w:rsidP="0074542D">
      <w:pPr>
        <w:spacing w:after="60" w:line="240" w:lineRule="auto"/>
        <w:jc w:val="both"/>
        <w:rPr>
          <w:rFonts w:ascii="Times New Roman" w:hAnsi="Times New Roman" w:cs="Times New Roman"/>
          <w:sz w:val="24"/>
          <w:szCs w:val="24"/>
        </w:rPr>
      </w:pPr>
    </w:p>
    <w:p w14:paraId="7CBFE725" w14:textId="52F1DF0F" w:rsidR="00FF0778" w:rsidRPr="0074542D" w:rsidRDefault="00FF0778"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b/>
          <w:sz w:val="24"/>
          <w:szCs w:val="24"/>
        </w:rPr>
        <w:t xml:space="preserve">K bodu </w:t>
      </w:r>
      <w:r w:rsidR="00FD3276">
        <w:rPr>
          <w:rFonts w:ascii="Times New Roman" w:hAnsi="Times New Roman" w:cs="Times New Roman"/>
          <w:b/>
          <w:sz w:val="24"/>
          <w:szCs w:val="24"/>
        </w:rPr>
        <w:t>47</w:t>
      </w:r>
      <w:r w:rsidRPr="0074542D">
        <w:rPr>
          <w:rFonts w:ascii="Times New Roman" w:hAnsi="Times New Roman" w:cs="Times New Roman"/>
          <w:b/>
          <w:sz w:val="24"/>
          <w:szCs w:val="24"/>
        </w:rPr>
        <w:t xml:space="preserve"> </w:t>
      </w:r>
      <w:r w:rsidR="007653A5" w:rsidRPr="0074542D">
        <w:rPr>
          <w:rFonts w:ascii="Times New Roman" w:hAnsi="Times New Roman" w:cs="Times New Roman"/>
          <w:b/>
          <w:sz w:val="24"/>
          <w:szCs w:val="24"/>
        </w:rPr>
        <w:t>- § 42 ods. 3</w:t>
      </w:r>
    </w:p>
    <w:p w14:paraId="6A1CA706" w14:textId="77777777" w:rsidR="00453EB0" w:rsidRPr="0074542D" w:rsidRDefault="00453EB0"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 xml:space="preserve">Legislatívno-technická úprava textu zákona. </w:t>
      </w:r>
    </w:p>
    <w:p w14:paraId="5D1C0D1B" w14:textId="5EC2C1F8" w:rsidR="00BD273C" w:rsidRPr="0074542D" w:rsidRDefault="00BD273C" w:rsidP="0074542D">
      <w:pPr>
        <w:spacing w:after="60" w:line="240" w:lineRule="auto"/>
        <w:jc w:val="both"/>
        <w:rPr>
          <w:rFonts w:ascii="Times New Roman" w:hAnsi="Times New Roman" w:cs="Times New Roman"/>
          <w:sz w:val="24"/>
          <w:szCs w:val="24"/>
        </w:rPr>
      </w:pPr>
    </w:p>
    <w:p w14:paraId="0A3AADA4" w14:textId="10618F23" w:rsidR="00895223" w:rsidRDefault="007F6C3A" w:rsidP="0074542D">
      <w:pPr>
        <w:spacing w:after="60" w:line="240" w:lineRule="auto"/>
        <w:jc w:val="both"/>
        <w:rPr>
          <w:rFonts w:ascii="Times New Roman" w:hAnsi="Times New Roman" w:cs="Times New Roman"/>
          <w:b/>
          <w:sz w:val="24"/>
          <w:szCs w:val="24"/>
        </w:rPr>
      </w:pPr>
      <w:r w:rsidRPr="0074542D">
        <w:rPr>
          <w:rFonts w:ascii="Times New Roman" w:hAnsi="Times New Roman" w:cs="Times New Roman"/>
          <w:b/>
          <w:sz w:val="24"/>
          <w:szCs w:val="24"/>
        </w:rPr>
        <w:t>K bodu</w:t>
      </w:r>
      <w:r w:rsidR="00064D3B" w:rsidRPr="0074542D">
        <w:rPr>
          <w:rFonts w:ascii="Times New Roman" w:hAnsi="Times New Roman" w:cs="Times New Roman"/>
          <w:b/>
          <w:sz w:val="24"/>
          <w:szCs w:val="24"/>
        </w:rPr>
        <w:t xml:space="preserve"> </w:t>
      </w:r>
      <w:r w:rsidRPr="0074542D">
        <w:rPr>
          <w:rFonts w:ascii="Times New Roman" w:hAnsi="Times New Roman" w:cs="Times New Roman"/>
          <w:b/>
          <w:sz w:val="24"/>
          <w:szCs w:val="24"/>
        </w:rPr>
        <w:t>4</w:t>
      </w:r>
      <w:r w:rsidR="00FD3276">
        <w:rPr>
          <w:rFonts w:ascii="Times New Roman" w:hAnsi="Times New Roman" w:cs="Times New Roman"/>
          <w:b/>
          <w:sz w:val="24"/>
          <w:szCs w:val="24"/>
        </w:rPr>
        <w:t>8</w:t>
      </w:r>
      <w:r w:rsidR="006F410A" w:rsidRPr="0074542D">
        <w:rPr>
          <w:rFonts w:ascii="Times New Roman" w:hAnsi="Times New Roman" w:cs="Times New Roman"/>
          <w:b/>
          <w:sz w:val="24"/>
          <w:szCs w:val="24"/>
        </w:rPr>
        <w:t xml:space="preserve"> - § 44</w:t>
      </w:r>
      <w:r w:rsidR="00EB79DB" w:rsidRPr="0074542D">
        <w:rPr>
          <w:rFonts w:ascii="Times New Roman" w:hAnsi="Times New Roman" w:cs="Times New Roman"/>
          <w:b/>
          <w:sz w:val="24"/>
          <w:szCs w:val="24"/>
        </w:rPr>
        <w:t xml:space="preserve"> ods. 4 </w:t>
      </w:r>
    </w:p>
    <w:p w14:paraId="39989CB7" w14:textId="77777777" w:rsidR="0045176B" w:rsidRPr="0074542D" w:rsidRDefault="0045176B" w:rsidP="0045176B">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 xml:space="preserve">Legislatívno-technická úprava textu zákona. </w:t>
      </w:r>
    </w:p>
    <w:p w14:paraId="7D134139" w14:textId="3AB40606" w:rsidR="0045176B" w:rsidRDefault="0045176B" w:rsidP="0074542D">
      <w:pPr>
        <w:spacing w:after="60" w:line="240" w:lineRule="auto"/>
        <w:jc w:val="both"/>
        <w:rPr>
          <w:rFonts w:ascii="Times New Roman" w:hAnsi="Times New Roman" w:cs="Times New Roman"/>
          <w:b/>
          <w:sz w:val="24"/>
          <w:szCs w:val="24"/>
        </w:rPr>
      </w:pPr>
    </w:p>
    <w:p w14:paraId="177E91FA" w14:textId="7E70DAA3" w:rsidR="0045176B" w:rsidRPr="0074542D" w:rsidRDefault="0045176B" w:rsidP="0045176B">
      <w:pPr>
        <w:spacing w:after="60" w:line="240" w:lineRule="auto"/>
        <w:jc w:val="both"/>
        <w:rPr>
          <w:rFonts w:ascii="Times New Roman" w:hAnsi="Times New Roman" w:cs="Times New Roman"/>
          <w:b/>
          <w:sz w:val="24"/>
          <w:szCs w:val="24"/>
        </w:rPr>
      </w:pPr>
      <w:r w:rsidRPr="0074542D">
        <w:rPr>
          <w:rFonts w:ascii="Times New Roman" w:hAnsi="Times New Roman" w:cs="Times New Roman"/>
          <w:b/>
          <w:sz w:val="24"/>
          <w:szCs w:val="24"/>
        </w:rPr>
        <w:t>K bodu 4</w:t>
      </w:r>
      <w:r w:rsidR="00C11728">
        <w:rPr>
          <w:rFonts w:ascii="Times New Roman" w:hAnsi="Times New Roman" w:cs="Times New Roman"/>
          <w:b/>
          <w:sz w:val="24"/>
          <w:szCs w:val="24"/>
        </w:rPr>
        <w:t>9</w:t>
      </w:r>
      <w:r w:rsidRPr="0074542D">
        <w:rPr>
          <w:rFonts w:ascii="Times New Roman" w:hAnsi="Times New Roman" w:cs="Times New Roman"/>
          <w:b/>
          <w:sz w:val="24"/>
          <w:szCs w:val="24"/>
        </w:rPr>
        <w:t xml:space="preserve"> - § 44 ods. </w:t>
      </w:r>
      <w:r>
        <w:rPr>
          <w:rFonts w:ascii="Times New Roman" w:hAnsi="Times New Roman" w:cs="Times New Roman"/>
          <w:b/>
          <w:sz w:val="24"/>
          <w:szCs w:val="24"/>
        </w:rPr>
        <w:t>5</w:t>
      </w:r>
      <w:r w:rsidRPr="0074542D">
        <w:rPr>
          <w:rFonts w:ascii="Times New Roman" w:hAnsi="Times New Roman" w:cs="Times New Roman"/>
          <w:b/>
          <w:sz w:val="24"/>
          <w:szCs w:val="24"/>
        </w:rPr>
        <w:t xml:space="preserve"> až 10 </w:t>
      </w:r>
    </w:p>
    <w:p w14:paraId="7C147EB3" w14:textId="3288343D" w:rsidR="002F4C67" w:rsidRPr="0074542D" w:rsidRDefault="00EB0FDB"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 xml:space="preserve">§ 44 ods. 4 stanovuje prechodné pravidlo pre určenie hodnoty nadobudnutého majetku, ktorý bol predmetom prevodu </w:t>
      </w:r>
      <w:r w:rsidR="00E75B33" w:rsidRPr="0074542D">
        <w:rPr>
          <w:rFonts w:ascii="Times New Roman" w:hAnsi="Times New Roman" w:cs="Times New Roman"/>
          <w:sz w:val="24"/>
          <w:szCs w:val="24"/>
        </w:rPr>
        <w:t xml:space="preserve">v rámci jednej skupiny </w:t>
      </w:r>
      <w:r w:rsidR="00EB79DB" w:rsidRPr="0074542D">
        <w:rPr>
          <w:rFonts w:ascii="Times New Roman" w:hAnsi="Times New Roman" w:cs="Times New Roman"/>
          <w:sz w:val="24"/>
          <w:szCs w:val="24"/>
        </w:rPr>
        <w:t xml:space="preserve">v období po </w:t>
      </w:r>
      <w:r w:rsidRPr="0074542D">
        <w:rPr>
          <w:rFonts w:ascii="Times New Roman" w:hAnsi="Times New Roman" w:cs="Times New Roman"/>
          <w:sz w:val="24"/>
          <w:szCs w:val="24"/>
        </w:rPr>
        <w:t xml:space="preserve">30.11.2021 do dňa, ktorý predchádza začiatku prechodného roka. </w:t>
      </w:r>
      <w:r w:rsidR="002F4C67" w:rsidRPr="0074542D">
        <w:rPr>
          <w:rFonts w:ascii="Times New Roman" w:hAnsi="Times New Roman" w:cs="Times New Roman"/>
          <w:sz w:val="24"/>
          <w:szCs w:val="24"/>
        </w:rPr>
        <w:t xml:space="preserve">Prechodným rokom sa podľa § 44 ods. 10 na tento účel rozumie prechodný rok u predávajúceho základného subjektu, ktorým je prvé účtovné obdobie, v ktorom predávajúci základný subjekt podlieha zdaneniu podľa kvalifikovanej vnútroštátnej dorovnávacej dane, kvalifikovaného pravidla zahrnutia príjmov, kvalifikovaného pravidla pre nedostatočne zdanené zisky alebo prvé účtovné obdobie, v ktorom predávajúci základný subjekt neuplatňuje  výnimku z výpočtu dorovnávacej dane na základe kvalifikovanej správy podľa jednotlivých štátov podľa § 32 alebo podľa obdobnej výnimky v inom štáte. </w:t>
      </w:r>
    </w:p>
    <w:p w14:paraId="4AFA0B43" w14:textId="3C6E7254" w:rsidR="00E26139" w:rsidRPr="0074542D" w:rsidRDefault="002009C3"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lastRenderedPageBreak/>
        <w:t>Pri aplikácii tohto ustanovenia sa skúma, či by príslušné subjekty boli</w:t>
      </w:r>
      <w:r w:rsidR="008A28F6" w:rsidRPr="0074542D">
        <w:rPr>
          <w:rFonts w:ascii="Times New Roman" w:hAnsi="Times New Roman" w:cs="Times New Roman"/>
          <w:sz w:val="24"/>
          <w:szCs w:val="24"/>
        </w:rPr>
        <w:t xml:space="preserve"> </w:t>
      </w:r>
      <w:r w:rsidRPr="0074542D">
        <w:rPr>
          <w:rFonts w:ascii="Times New Roman" w:hAnsi="Times New Roman" w:cs="Times New Roman"/>
          <w:sz w:val="24"/>
          <w:szCs w:val="24"/>
        </w:rPr>
        <w:t>základnými subjektmi skupiny, ak by</w:t>
      </w:r>
      <w:r w:rsidR="008A28F6" w:rsidRPr="0074542D">
        <w:rPr>
          <w:rFonts w:ascii="Times New Roman" w:hAnsi="Times New Roman" w:cs="Times New Roman"/>
          <w:sz w:val="24"/>
          <w:szCs w:val="24"/>
        </w:rPr>
        <w:t xml:space="preserve"> bol tento zákon v platnosti </w:t>
      </w:r>
      <w:r w:rsidR="00912EAB" w:rsidRPr="0074542D">
        <w:rPr>
          <w:rFonts w:ascii="Times New Roman" w:hAnsi="Times New Roman" w:cs="Times New Roman"/>
          <w:sz w:val="24"/>
          <w:szCs w:val="24"/>
        </w:rPr>
        <w:t>bezprostredne pred uskutočnením prevodu</w:t>
      </w:r>
      <w:r w:rsidRPr="0074542D">
        <w:rPr>
          <w:rFonts w:ascii="Times New Roman" w:hAnsi="Times New Roman" w:cs="Times New Roman"/>
          <w:sz w:val="24"/>
          <w:szCs w:val="24"/>
        </w:rPr>
        <w:t xml:space="preserve">. </w:t>
      </w:r>
      <w:r w:rsidR="00971763" w:rsidRPr="0074542D">
        <w:rPr>
          <w:rFonts w:ascii="Times New Roman" w:hAnsi="Times New Roman" w:cs="Times New Roman"/>
          <w:sz w:val="24"/>
          <w:szCs w:val="24"/>
        </w:rPr>
        <w:t>Cieľom prechodného pravidla je zabrániť tomu, aby dochádzalo k prevodom majetku (iného ako zásoby) v rámci skupiny predtým, ako sa na príslušnú skupinu začnú vzťahovať ustanovenia tohto zákona</w:t>
      </w:r>
      <w:r w:rsidR="0039465D" w:rsidRPr="0074542D">
        <w:rPr>
          <w:rFonts w:ascii="Times New Roman" w:hAnsi="Times New Roman" w:cs="Times New Roman"/>
          <w:sz w:val="24"/>
          <w:szCs w:val="24"/>
        </w:rPr>
        <w:t>. Dôvodom tejto úpravy je, že prevod majetku by mohol zvýšiť účtovnú</w:t>
      </w:r>
      <w:r w:rsidR="00971763" w:rsidRPr="0074542D">
        <w:rPr>
          <w:rFonts w:ascii="Times New Roman" w:hAnsi="Times New Roman" w:cs="Times New Roman"/>
          <w:sz w:val="24"/>
          <w:szCs w:val="24"/>
        </w:rPr>
        <w:t xml:space="preserve"> hodnot</w:t>
      </w:r>
      <w:r w:rsidR="0039465D" w:rsidRPr="0074542D">
        <w:rPr>
          <w:rFonts w:ascii="Times New Roman" w:hAnsi="Times New Roman" w:cs="Times New Roman"/>
          <w:sz w:val="24"/>
          <w:szCs w:val="24"/>
        </w:rPr>
        <w:t>u</w:t>
      </w:r>
      <w:r w:rsidR="00971763" w:rsidRPr="0074542D">
        <w:rPr>
          <w:rFonts w:ascii="Times New Roman" w:hAnsi="Times New Roman" w:cs="Times New Roman"/>
          <w:sz w:val="24"/>
          <w:szCs w:val="24"/>
        </w:rPr>
        <w:t xml:space="preserve"> majetku na strane nadobúdajúceho základného subjektu, čím by sa </w:t>
      </w:r>
      <w:r w:rsidR="0039465D" w:rsidRPr="0074542D">
        <w:rPr>
          <w:rFonts w:ascii="Times New Roman" w:hAnsi="Times New Roman" w:cs="Times New Roman"/>
          <w:sz w:val="24"/>
          <w:szCs w:val="24"/>
        </w:rPr>
        <w:t xml:space="preserve">v nasledujúcich obdobiach </w:t>
      </w:r>
      <w:r w:rsidR="00971763" w:rsidRPr="0074542D">
        <w:rPr>
          <w:rFonts w:ascii="Times New Roman" w:hAnsi="Times New Roman" w:cs="Times New Roman"/>
          <w:sz w:val="24"/>
          <w:szCs w:val="24"/>
        </w:rPr>
        <w:t xml:space="preserve">znížil jeho oprávnený príjem (alebo by došlo k zvýšeniu jeho oprávnenej straty) bez toho, aby zodpovedajúci zisk na strane predávajúceho </w:t>
      </w:r>
      <w:r w:rsidR="00EB79DB" w:rsidRPr="0074542D">
        <w:rPr>
          <w:rFonts w:ascii="Times New Roman" w:hAnsi="Times New Roman" w:cs="Times New Roman"/>
          <w:sz w:val="24"/>
          <w:szCs w:val="24"/>
        </w:rPr>
        <w:t xml:space="preserve">základného </w:t>
      </w:r>
      <w:r w:rsidR="00971763" w:rsidRPr="0074542D">
        <w:rPr>
          <w:rFonts w:ascii="Times New Roman" w:hAnsi="Times New Roman" w:cs="Times New Roman"/>
          <w:sz w:val="24"/>
          <w:szCs w:val="24"/>
        </w:rPr>
        <w:t>subjektu podliehal potenciálnemu uplatneniu dorovnávacej dane.</w:t>
      </w:r>
      <w:r w:rsidR="00E26139" w:rsidRPr="0074542D">
        <w:rPr>
          <w:rFonts w:ascii="Times New Roman" w:hAnsi="Times New Roman" w:cs="Times New Roman"/>
          <w:sz w:val="24"/>
          <w:szCs w:val="24"/>
        </w:rPr>
        <w:t xml:space="preserve"> Tieto riziká však nevzniknú v prípade dostatočného zdanenia prevodu na strane predávajúceho základného subjektu, tzn. ak predávajúci základný subjekt podliehal v momente prevodu dorovnávacej dani (podľa kvalifikovaného pravidla zahrnutia príjmov, kvalifikovaného pravidla pre nedostatočne zdanené zisky, pravidla pre kvalifikovanú vnútroštátnu dorovnávaciu daň). V prípade, že predávajúci základný subjekt spadá do rozsahu pravidiel zdanenia dorovnávacou daňou, ale v momente prevodu uplatňuje výnimku z výpočtu dorovnávacej dane na základe kvalifikovanej správy podľa jed</w:t>
      </w:r>
      <w:r w:rsidR="001E6608">
        <w:rPr>
          <w:rFonts w:ascii="Times New Roman" w:hAnsi="Times New Roman" w:cs="Times New Roman"/>
          <w:sz w:val="24"/>
          <w:szCs w:val="24"/>
        </w:rPr>
        <w:t>notlivých štátov (napr. podľa § </w:t>
      </w:r>
      <w:r w:rsidR="00E26139" w:rsidRPr="0074542D">
        <w:rPr>
          <w:rFonts w:ascii="Times New Roman" w:hAnsi="Times New Roman" w:cs="Times New Roman"/>
          <w:sz w:val="24"/>
          <w:szCs w:val="24"/>
        </w:rPr>
        <w:t xml:space="preserve">32), na nadobúdajúci základný subjekt sa vzťahuje úprava podľa odseku 4. </w:t>
      </w:r>
    </w:p>
    <w:p w14:paraId="20AFA5E5" w14:textId="2F51B0E7" w:rsidR="00912EAB" w:rsidRPr="0074542D" w:rsidRDefault="002F4C67"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N</w:t>
      </w:r>
      <w:r w:rsidR="00912EAB" w:rsidRPr="0074542D">
        <w:rPr>
          <w:rFonts w:ascii="Times New Roman" w:hAnsi="Times New Roman" w:cs="Times New Roman"/>
          <w:sz w:val="24"/>
          <w:szCs w:val="24"/>
        </w:rPr>
        <w:t>adobúdajúci základný subjekt</w:t>
      </w:r>
      <w:r w:rsidRPr="0074542D">
        <w:rPr>
          <w:rFonts w:ascii="Times New Roman" w:hAnsi="Times New Roman" w:cs="Times New Roman"/>
          <w:sz w:val="24"/>
          <w:szCs w:val="24"/>
        </w:rPr>
        <w:t xml:space="preserve"> je podľa § 44 ods. 4</w:t>
      </w:r>
      <w:r w:rsidR="00912EAB" w:rsidRPr="0074542D">
        <w:rPr>
          <w:rFonts w:ascii="Times New Roman" w:hAnsi="Times New Roman" w:cs="Times New Roman"/>
          <w:sz w:val="24"/>
          <w:szCs w:val="24"/>
        </w:rPr>
        <w:t xml:space="preserve"> povinný pri výpočte oprávneného príjmu alebo oprávnenej straty vychádzať z účtovnej hodnoty majetku u predávajúceho subjektu pri prevode. Podľa § 44 ods. 5 zaobchádza nadobúdajúci základný subjekt s nadobudnutým majetkom ako s majetkom nadobudnutým za sumu rovnajúcu sa účtovnej hodnote majetku u predávajúceho základného subjektu v čase prevodu upravenú po prevode majetku do začiatku prechodného roka </w:t>
      </w:r>
      <w:r w:rsidR="00681620">
        <w:rPr>
          <w:rFonts w:ascii="Times New Roman" w:hAnsi="Times New Roman" w:cs="Times New Roman"/>
          <w:sz w:val="24"/>
          <w:szCs w:val="24"/>
        </w:rPr>
        <w:t xml:space="preserve">u nadobúdajúceho základného subjektu </w:t>
      </w:r>
      <w:r w:rsidR="00912EAB" w:rsidRPr="0074542D">
        <w:rPr>
          <w:rFonts w:ascii="Times New Roman" w:hAnsi="Times New Roman" w:cs="Times New Roman"/>
          <w:sz w:val="24"/>
          <w:szCs w:val="24"/>
        </w:rPr>
        <w:t xml:space="preserve">podľa účtovného štandardu použitého pri zostavení konsolidovanej účtovnej závierky hlavného materského subjektu (tzn. </w:t>
      </w:r>
      <w:r w:rsidR="00AB2029">
        <w:rPr>
          <w:rFonts w:ascii="Times New Roman" w:hAnsi="Times New Roman" w:cs="Times New Roman"/>
          <w:sz w:val="24"/>
          <w:szCs w:val="24"/>
        </w:rPr>
        <w:t>účtovná hodnota majetku znížená o odpisy a zvýšená</w:t>
      </w:r>
      <w:r w:rsidR="00912EAB" w:rsidRPr="0074542D">
        <w:rPr>
          <w:rFonts w:ascii="Times New Roman" w:hAnsi="Times New Roman" w:cs="Times New Roman"/>
          <w:sz w:val="24"/>
          <w:szCs w:val="24"/>
        </w:rPr>
        <w:t xml:space="preserve"> o kapitalizované náklady). Táto hodnota sa na účely tohto zákona použije </w:t>
      </w:r>
      <w:r w:rsidR="00AB2029" w:rsidRPr="0074542D">
        <w:rPr>
          <w:rFonts w:ascii="Times New Roman" w:hAnsi="Times New Roman" w:cs="Times New Roman"/>
          <w:sz w:val="24"/>
          <w:szCs w:val="24"/>
        </w:rPr>
        <w:t xml:space="preserve">ďalej </w:t>
      </w:r>
      <w:r w:rsidR="00912EAB" w:rsidRPr="0074542D">
        <w:rPr>
          <w:rFonts w:ascii="Times New Roman" w:hAnsi="Times New Roman" w:cs="Times New Roman"/>
          <w:sz w:val="24"/>
          <w:szCs w:val="24"/>
        </w:rPr>
        <w:t xml:space="preserve">napr. na určenie sumy odpisov, sumy zisku alebo straty z následného predaja majetku, ktoré sa majú zohľadniť pri výpočte oprávneného príjmu alebo oprávnenej straty základného subjektu, tzn. </w:t>
      </w:r>
      <w:r w:rsidR="00274159">
        <w:rPr>
          <w:rFonts w:ascii="Times New Roman" w:hAnsi="Times New Roman" w:cs="Times New Roman"/>
          <w:sz w:val="24"/>
          <w:szCs w:val="24"/>
        </w:rPr>
        <w:t xml:space="preserve">že sa zohľadní </w:t>
      </w:r>
      <w:r w:rsidR="00912EAB" w:rsidRPr="0074542D">
        <w:rPr>
          <w:rFonts w:ascii="Times New Roman" w:hAnsi="Times New Roman" w:cs="Times New Roman"/>
          <w:sz w:val="24"/>
          <w:szCs w:val="24"/>
        </w:rPr>
        <w:t xml:space="preserve">pri úprave zisku alebo straty základného subjektu z finančného účtovníctva. </w:t>
      </w:r>
    </w:p>
    <w:p w14:paraId="3D016F52" w14:textId="5EC2F097" w:rsidR="00B41E6E" w:rsidRPr="0074542D" w:rsidRDefault="00B41E6E"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Prevodom majetku sa</w:t>
      </w:r>
      <w:r w:rsidR="003E34AB" w:rsidRPr="0074542D">
        <w:rPr>
          <w:rFonts w:ascii="Times New Roman" w:hAnsi="Times New Roman" w:cs="Times New Roman"/>
          <w:sz w:val="24"/>
          <w:szCs w:val="24"/>
        </w:rPr>
        <w:t xml:space="preserve"> na účely </w:t>
      </w:r>
      <w:r w:rsidR="00351192" w:rsidRPr="0074542D">
        <w:rPr>
          <w:rFonts w:ascii="Times New Roman" w:hAnsi="Times New Roman" w:cs="Times New Roman"/>
          <w:sz w:val="24"/>
          <w:szCs w:val="24"/>
        </w:rPr>
        <w:t>§ 44 ods.</w:t>
      </w:r>
      <w:r w:rsidR="003E34AB" w:rsidRPr="0074542D">
        <w:rPr>
          <w:rFonts w:ascii="Times New Roman" w:hAnsi="Times New Roman" w:cs="Times New Roman"/>
          <w:sz w:val="24"/>
          <w:szCs w:val="24"/>
        </w:rPr>
        <w:t xml:space="preserve"> 4</w:t>
      </w:r>
      <w:r w:rsidRPr="0074542D">
        <w:rPr>
          <w:rFonts w:ascii="Times New Roman" w:hAnsi="Times New Roman" w:cs="Times New Roman"/>
          <w:sz w:val="24"/>
          <w:szCs w:val="24"/>
        </w:rPr>
        <w:t xml:space="preserve"> rozumejú všetky transakcie a podnikové reštrukturalizácie, ktoré sa účtujú podobne ako prevod majetku (tzn. ak skupina vytvorí alebo zvýši účtovnú hodnotu majetku)</w:t>
      </w:r>
      <w:r w:rsidR="00D6040B" w:rsidRPr="0074542D">
        <w:rPr>
          <w:rFonts w:ascii="Times New Roman" w:hAnsi="Times New Roman" w:cs="Times New Roman"/>
          <w:sz w:val="24"/>
          <w:szCs w:val="24"/>
        </w:rPr>
        <w:t>, a to</w:t>
      </w:r>
      <w:r w:rsidRPr="0074542D">
        <w:rPr>
          <w:rFonts w:ascii="Times New Roman" w:hAnsi="Times New Roman" w:cs="Times New Roman"/>
          <w:sz w:val="24"/>
          <w:szCs w:val="24"/>
        </w:rPr>
        <w:t xml:space="preserve"> bez ohľadu na ich formu a bez ohľadu na to, či sa uskutočnia v rámci jedného subjektu alebo medzi subjektmi. </w:t>
      </w:r>
      <w:r w:rsidR="0086264F" w:rsidRPr="0074542D">
        <w:rPr>
          <w:rFonts w:ascii="Times New Roman" w:hAnsi="Times New Roman" w:cs="Times New Roman"/>
          <w:sz w:val="24"/>
          <w:szCs w:val="24"/>
        </w:rPr>
        <w:t xml:space="preserve">Prevodom </w:t>
      </w:r>
      <w:r w:rsidR="00E35D0B" w:rsidRPr="0074542D">
        <w:rPr>
          <w:rFonts w:ascii="Times New Roman" w:hAnsi="Times New Roman" w:cs="Times New Roman"/>
          <w:sz w:val="24"/>
          <w:szCs w:val="24"/>
        </w:rPr>
        <w:t xml:space="preserve">majetku </w:t>
      </w:r>
      <w:r w:rsidR="0086264F" w:rsidRPr="0074542D">
        <w:rPr>
          <w:rFonts w:ascii="Times New Roman" w:hAnsi="Times New Roman" w:cs="Times New Roman"/>
          <w:sz w:val="24"/>
          <w:szCs w:val="24"/>
        </w:rPr>
        <w:t xml:space="preserve">v rámci jedného subjektu môže byť zvýšenie účtovnej </w:t>
      </w:r>
      <w:r w:rsidR="00E35D0B" w:rsidRPr="0074542D">
        <w:rPr>
          <w:rFonts w:ascii="Times New Roman" w:hAnsi="Times New Roman" w:cs="Times New Roman"/>
          <w:sz w:val="24"/>
          <w:szCs w:val="24"/>
        </w:rPr>
        <w:t xml:space="preserve">hodnoty majetku z dôvodu premiestnenia subjektu alebo zmena reálnej hodnoty majetku, na základe ktorej subjekt zaúčtuje zisk alebo stratu a zodpovedajúco upraví účtovnú hodnotu majetku. Subjekt sa v týchto prípadoch bude považovať </w:t>
      </w:r>
      <w:r w:rsidR="00FB7124" w:rsidRPr="0074542D">
        <w:rPr>
          <w:rFonts w:ascii="Times New Roman" w:hAnsi="Times New Roman" w:cs="Times New Roman"/>
          <w:sz w:val="24"/>
          <w:szCs w:val="24"/>
        </w:rPr>
        <w:t>za</w:t>
      </w:r>
      <w:r w:rsidR="00E35D0B" w:rsidRPr="0074542D">
        <w:rPr>
          <w:rFonts w:ascii="Times New Roman" w:hAnsi="Times New Roman" w:cs="Times New Roman"/>
          <w:sz w:val="24"/>
          <w:szCs w:val="24"/>
        </w:rPr>
        <w:t xml:space="preserve"> predávajúci základný subjekt a</w:t>
      </w:r>
      <w:r w:rsidR="00FB7124" w:rsidRPr="0074542D">
        <w:rPr>
          <w:rFonts w:ascii="Times New Roman" w:hAnsi="Times New Roman" w:cs="Times New Roman"/>
          <w:sz w:val="24"/>
          <w:szCs w:val="24"/>
        </w:rPr>
        <w:t xml:space="preserve"> súčasne za </w:t>
      </w:r>
      <w:r w:rsidR="00E35D0B" w:rsidRPr="0074542D">
        <w:rPr>
          <w:rFonts w:ascii="Times New Roman" w:hAnsi="Times New Roman" w:cs="Times New Roman"/>
          <w:sz w:val="24"/>
          <w:szCs w:val="24"/>
        </w:rPr>
        <w:t xml:space="preserve">nadobúdajúci základný subjekt. Odsek 4 sa uplatní napríklad na nasledujúce typy </w:t>
      </w:r>
      <w:proofErr w:type="spellStart"/>
      <w:r w:rsidR="00E35D0B" w:rsidRPr="0074542D">
        <w:rPr>
          <w:rFonts w:ascii="Times New Roman" w:hAnsi="Times New Roman" w:cs="Times New Roman"/>
          <w:sz w:val="24"/>
          <w:szCs w:val="24"/>
        </w:rPr>
        <w:t>vnútroskupinových</w:t>
      </w:r>
      <w:proofErr w:type="spellEnd"/>
      <w:r w:rsidR="00E35D0B" w:rsidRPr="0074542D">
        <w:rPr>
          <w:rFonts w:ascii="Times New Roman" w:hAnsi="Times New Roman" w:cs="Times New Roman"/>
          <w:sz w:val="24"/>
          <w:szCs w:val="24"/>
        </w:rPr>
        <w:t xml:space="preserve"> transakcií alebo reštrukturalizácii: </w:t>
      </w:r>
    </w:p>
    <w:p w14:paraId="62FB09AD" w14:textId="3F2F16A4" w:rsidR="00725147" w:rsidRPr="0074542D" w:rsidRDefault="00725147" w:rsidP="00FA1D3F">
      <w:pPr>
        <w:pStyle w:val="Odsekzoznamu"/>
        <w:numPr>
          <w:ilvl w:val="0"/>
          <w:numId w:val="38"/>
        </w:numPr>
        <w:spacing w:after="60" w:line="240" w:lineRule="auto"/>
        <w:ind w:left="714" w:hanging="357"/>
        <w:contextualSpacing w:val="0"/>
        <w:jc w:val="both"/>
        <w:rPr>
          <w:rFonts w:ascii="Times New Roman" w:hAnsi="Times New Roman" w:cs="Times New Roman"/>
          <w:sz w:val="24"/>
          <w:szCs w:val="24"/>
        </w:rPr>
      </w:pPr>
      <w:r w:rsidRPr="0074542D">
        <w:rPr>
          <w:rFonts w:ascii="Times New Roman" w:hAnsi="Times New Roman" w:cs="Times New Roman"/>
          <w:sz w:val="24"/>
          <w:szCs w:val="24"/>
        </w:rPr>
        <w:t>predaj majetku,</w:t>
      </w:r>
    </w:p>
    <w:p w14:paraId="53AF2157" w14:textId="260A58F4" w:rsidR="00725147" w:rsidRPr="0074542D" w:rsidRDefault="00725147" w:rsidP="0074542D">
      <w:pPr>
        <w:pStyle w:val="Odsekzoznamu"/>
        <w:numPr>
          <w:ilvl w:val="0"/>
          <w:numId w:val="38"/>
        </w:numPr>
        <w:spacing w:after="60" w:line="240" w:lineRule="auto"/>
        <w:contextualSpacing w:val="0"/>
        <w:jc w:val="both"/>
        <w:rPr>
          <w:rFonts w:ascii="Times New Roman" w:hAnsi="Times New Roman" w:cs="Times New Roman"/>
          <w:sz w:val="24"/>
          <w:szCs w:val="24"/>
        </w:rPr>
      </w:pPr>
      <w:r w:rsidRPr="0074542D">
        <w:rPr>
          <w:rFonts w:ascii="Times New Roman" w:hAnsi="Times New Roman" w:cs="Times New Roman"/>
          <w:sz w:val="24"/>
          <w:szCs w:val="24"/>
        </w:rPr>
        <w:t>kapitálový lízing, ktorý sa účtuje rovnakým alebo podobným spôsobom ako obstaranie majetku,</w:t>
      </w:r>
    </w:p>
    <w:p w14:paraId="009EEB3D" w14:textId="2538E8CE" w:rsidR="00725147" w:rsidRPr="0074542D" w:rsidRDefault="00725147" w:rsidP="0074542D">
      <w:pPr>
        <w:pStyle w:val="Odsekzoznamu"/>
        <w:numPr>
          <w:ilvl w:val="0"/>
          <w:numId w:val="38"/>
        </w:numPr>
        <w:spacing w:after="60" w:line="240" w:lineRule="auto"/>
        <w:contextualSpacing w:val="0"/>
        <w:jc w:val="both"/>
        <w:rPr>
          <w:rFonts w:ascii="Times New Roman" w:hAnsi="Times New Roman" w:cs="Times New Roman"/>
          <w:sz w:val="24"/>
          <w:szCs w:val="24"/>
        </w:rPr>
      </w:pPr>
      <w:r w:rsidRPr="0074542D">
        <w:rPr>
          <w:rFonts w:ascii="Times New Roman" w:hAnsi="Times New Roman" w:cs="Times New Roman"/>
          <w:sz w:val="24"/>
          <w:szCs w:val="24"/>
        </w:rPr>
        <w:t>licencia, ktorá sa na účtovné účely považuje za predaj,</w:t>
      </w:r>
    </w:p>
    <w:p w14:paraId="6BB33476" w14:textId="0F27E56A" w:rsidR="00725147" w:rsidRPr="0074542D" w:rsidRDefault="00725147" w:rsidP="0074542D">
      <w:pPr>
        <w:pStyle w:val="Odsekzoznamu"/>
        <w:numPr>
          <w:ilvl w:val="0"/>
          <w:numId w:val="38"/>
        </w:numPr>
        <w:spacing w:after="60" w:line="240" w:lineRule="auto"/>
        <w:contextualSpacing w:val="0"/>
        <w:jc w:val="both"/>
        <w:rPr>
          <w:rFonts w:ascii="Times New Roman" w:hAnsi="Times New Roman" w:cs="Times New Roman"/>
          <w:sz w:val="24"/>
          <w:szCs w:val="24"/>
        </w:rPr>
      </w:pPr>
      <w:r w:rsidRPr="0074542D">
        <w:rPr>
          <w:rFonts w:ascii="Times New Roman" w:hAnsi="Times New Roman" w:cs="Times New Roman"/>
          <w:sz w:val="24"/>
          <w:szCs w:val="24"/>
        </w:rPr>
        <w:t>prevod majetku prostredníctvom predaja kontrolného podielu,</w:t>
      </w:r>
    </w:p>
    <w:p w14:paraId="54F080A3" w14:textId="289631CC" w:rsidR="00725147" w:rsidRPr="0074542D" w:rsidRDefault="00725147" w:rsidP="0074542D">
      <w:pPr>
        <w:pStyle w:val="Odsekzoznamu"/>
        <w:numPr>
          <w:ilvl w:val="0"/>
          <w:numId w:val="38"/>
        </w:numPr>
        <w:spacing w:after="60" w:line="240" w:lineRule="auto"/>
        <w:contextualSpacing w:val="0"/>
        <w:jc w:val="both"/>
        <w:rPr>
          <w:rFonts w:ascii="Times New Roman" w:hAnsi="Times New Roman" w:cs="Times New Roman"/>
          <w:sz w:val="24"/>
          <w:szCs w:val="24"/>
        </w:rPr>
      </w:pPr>
      <w:r w:rsidRPr="0074542D">
        <w:rPr>
          <w:rFonts w:ascii="Times New Roman" w:hAnsi="Times New Roman" w:cs="Times New Roman"/>
          <w:sz w:val="24"/>
          <w:szCs w:val="24"/>
        </w:rPr>
        <w:t xml:space="preserve">predplatenie licenčných poplatkov alebo nájomného, kde poskytovateľ licencie/prenajímateľ vykazuje preddavok ako výnos a nadobúdateľ licencie/nájomca </w:t>
      </w:r>
      <w:r w:rsidR="005905AF" w:rsidRPr="0074542D">
        <w:rPr>
          <w:rFonts w:ascii="Times New Roman" w:hAnsi="Times New Roman" w:cs="Times New Roman"/>
          <w:sz w:val="24"/>
          <w:szCs w:val="24"/>
        </w:rPr>
        <w:t xml:space="preserve">majetok </w:t>
      </w:r>
      <w:r w:rsidRPr="0074542D">
        <w:rPr>
          <w:rFonts w:ascii="Times New Roman" w:hAnsi="Times New Roman" w:cs="Times New Roman"/>
          <w:sz w:val="24"/>
          <w:szCs w:val="24"/>
        </w:rPr>
        <w:t xml:space="preserve">kapitalizuje a </w:t>
      </w:r>
      <w:r w:rsidR="005905AF" w:rsidRPr="0074542D">
        <w:rPr>
          <w:rFonts w:ascii="Times New Roman" w:hAnsi="Times New Roman" w:cs="Times New Roman"/>
          <w:sz w:val="24"/>
          <w:szCs w:val="24"/>
        </w:rPr>
        <w:t>odpisuje</w:t>
      </w:r>
      <w:r w:rsidRPr="0074542D">
        <w:rPr>
          <w:rFonts w:ascii="Times New Roman" w:hAnsi="Times New Roman" w:cs="Times New Roman"/>
          <w:sz w:val="24"/>
          <w:szCs w:val="24"/>
        </w:rPr>
        <w:t xml:space="preserve"> vo svojich finančných účtoch;</w:t>
      </w:r>
    </w:p>
    <w:p w14:paraId="2983D6A4" w14:textId="7938C330" w:rsidR="00725147" w:rsidRPr="0074542D" w:rsidRDefault="005905AF" w:rsidP="0074542D">
      <w:pPr>
        <w:pStyle w:val="Odsekzoznamu"/>
        <w:numPr>
          <w:ilvl w:val="0"/>
          <w:numId w:val="38"/>
        </w:numPr>
        <w:spacing w:after="60" w:line="240" w:lineRule="auto"/>
        <w:contextualSpacing w:val="0"/>
        <w:jc w:val="both"/>
        <w:rPr>
          <w:rFonts w:ascii="Times New Roman" w:hAnsi="Times New Roman" w:cs="Times New Roman"/>
          <w:sz w:val="24"/>
          <w:szCs w:val="24"/>
        </w:rPr>
      </w:pPr>
      <w:r w:rsidRPr="0074542D">
        <w:rPr>
          <w:rFonts w:ascii="Times New Roman" w:hAnsi="Times New Roman" w:cs="Times New Roman"/>
          <w:sz w:val="24"/>
          <w:szCs w:val="24"/>
        </w:rPr>
        <w:t xml:space="preserve">swap na celkový výnos, </w:t>
      </w:r>
      <w:r w:rsidR="00725147" w:rsidRPr="0074542D">
        <w:rPr>
          <w:rFonts w:ascii="Times New Roman" w:hAnsi="Times New Roman" w:cs="Times New Roman"/>
          <w:sz w:val="24"/>
          <w:szCs w:val="24"/>
        </w:rPr>
        <w:t xml:space="preserve">pri ktorom sa podkladové aktívum prevedie na finančné účty subjektu, ktorý získal práva na </w:t>
      </w:r>
      <w:r w:rsidRPr="0074542D">
        <w:rPr>
          <w:rFonts w:ascii="Times New Roman" w:hAnsi="Times New Roman" w:cs="Times New Roman"/>
          <w:sz w:val="24"/>
          <w:szCs w:val="24"/>
        </w:rPr>
        <w:t>výnosy</w:t>
      </w:r>
      <w:r w:rsidR="00725147" w:rsidRPr="0074542D">
        <w:rPr>
          <w:rFonts w:ascii="Times New Roman" w:hAnsi="Times New Roman" w:cs="Times New Roman"/>
          <w:sz w:val="24"/>
          <w:szCs w:val="24"/>
        </w:rPr>
        <w:t xml:space="preserve"> a kapitálové zisky vytvore</w:t>
      </w:r>
      <w:r w:rsidRPr="0074542D">
        <w:rPr>
          <w:rFonts w:ascii="Times New Roman" w:hAnsi="Times New Roman" w:cs="Times New Roman"/>
          <w:sz w:val="24"/>
          <w:szCs w:val="24"/>
        </w:rPr>
        <w:t>né podkladovým aktívom,</w:t>
      </w:r>
    </w:p>
    <w:p w14:paraId="41CE1ADC" w14:textId="7459C5C3" w:rsidR="00725147" w:rsidRPr="0074542D" w:rsidRDefault="005905AF" w:rsidP="0074542D">
      <w:pPr>
        <w:pStyle w:val="Odsekzoznamu"/>
        <w:numPr>
          <w:ilvl w:val="0"/>
          <w:numId w:val="38"/>
        </w:numPr>
        <w:spacing w:after="60" w:line="240" w:lineRule="auto"/>
        <w:contextualSpacing w:val="0"/>
        <w:jc w:val="both"/>
        <w:rPr>
          <w:rFonts w:ascii="Times New Roman" w:hAnsi="Times New Roman" w:cs="Times New Roman"/>
          <w:sz w:val="24"/>
          <w:szCs w:val="24"/>
        </w:rPr>
      </w:pPr>
      <w:r w:rsidRPr="0074542D">
        <w:rPr>
          <w:rFonts w:ascii="Times New Roman" w:hAnsi="Times New Roman" w:cs="Times New Roman"/>
          <w:sz w:val="24"/>
          <w:szCs w:val="24"/>
        </w:rPr>
        <w:lastRenderedPageBreak/>
        <w:t>premiestnenie</w:t>
      </w:r>
      <w:r w:rsidR="00725147" w:rsidRPr="0074542D">
        <w:rPr>
          <w:rFonts w:ascii="Times New Roman" w:hAnsi="Times New Roman" w:cs="Times New Roman"/>
          <w:sz w:val="24"/>
          <w:szCs w:val="24"/>
        </w:rPr>
        <w:t xml:space="preserve"> subjektu/subjektov, </w:t>
      </w:r>
      <w:r w:rsidRPr="0074542D">
        <w:rPr>
          <w:rFonts w:ascii="Times New Roman" w:hAnsi="Times New Roman" w:cs="Times New Roman"/>
          <w:sz w:val="24"/>
          <w:szCs w:val="24"/>
        </w:rPr>
        <w:t>pri ktorom dochádza k zvýšeniu</w:t>
      </w:r>
      <w:r w:rsidR="00725147" w:rsidRPr="0074542D">
        <w:rPr>
          <w:rFonts w:ascii="Times New Roman" w:hAnsi="Times New Roman" w:cs="Times New Roman"/>
          <w:sz w:val="24"/>
          <w:szCs w:val="24"/>
        </w:rPr>
        <w:t xml:space="preserve"> daňového základu alebo účtovnej hodnoty </w:t>
      </w:r>
      <w:r w:rsidRPr="0074542D">
        <w:rPr>
          <w:rFonts w:ascii="Times New Roman" w:hAnsi="Times New Roman" w:cs="Times New Roman"/>
          <w:sz w:val="24"/>
          <w:szCs w:val="24"/>
        </w:rPr>
        <w:t xml:space="preserve">premiestneného majetku </w:t>
      </w:r>
      <w:r w:rsidR="00725147" w:rsidRPr="0074542D">
        <w:rPr>
          <w:rFonts w:ascii="Times New Roman" w:hAnsi="Times New Roman" w:cs="Times New Roman"/>
          <w:sz w:val="24"/>
          <w:szCs w:val="24"/>
        </w:rPr>
        <w:t>(napr. na základe reálnej hodnoty majetku)</w:t>
      </w:r>
      <w:r w:rsidRPr="0074542D">
        <w:rPr>
          <w:rFonts w:ascii="Times New Roman" w:hAnsi="Times New Roman" w:cs="Times New Roman"/>
          <w:sz w:val="24"/>
          <w:szCs w:val="24"/>
        </w:rPr>
        <w:t xml:space="preserve">, </w:t>
      </w:r>
    </w:p>
    <w:p w14:paraId="1AE93620" w14:textId="4F4F8A46" w:rsidR="00725147" w:rsidRPr="0074542D" w:rsidRDefault="005905AF" w:rsidP="0074542D">
      <w:pPr>
        <w:pStyle w:val="Odsekzoznamu"/>
        <w:numPr>
          <w:ilvl w:val="0"/>
          <w:numId w:val="38"/>
        </w:numPr>
        <w:spacing w:after="60" w:line="240" w:lineRule="auto"/>
        <w:contextualSpacing w:val="0"/>
        <w:jc w:val="both"/>
        <w:rPr>
          <w:rFonts w:ascii="Times New Roman" w:hAnsi="Times New Roman" w:cs="Times New Roman"/>
          <w:sz w:val="24"/>
          <w:szCs w:val="24"/>
        </w:rPr>
      </w:pPr>
      <w:r w:rsidRPr="0074542D">
        <w:rPr>
          <w:rFonts w:ascii="Times New Roman" w:hAnsi="Times New Roman" w:cs="Times New Roman"/>
          <w:sz w:val="24"/>
          <w:szCs w:val="24"/>
        </w:rPr>
        <w:t xml:space="preserve">prechod na </w:t>
      </w:r>
      <w:r w:rsidR="00725147" w:rsidRPr="0074542D">
        <w:rPr>
          <w:rFonts w:ascii="Times New Roman" w:hAnsi="Times New Roman" w:cs="Times New Roman"/>
          <w:sz w:val="24"/>
          <w:szCs w:val="24"/>
        </w:rPr>
        <w:t>účtovani</w:t>
      </w:r>
      <w:r w:rsidRPr="0074542D">
        <w:rPr>
          <w:rFonts w:ascii="Times New Roman" w:hAnsi="Times New Roman" w:cs="Times New Roman"/>
          <w:sz w:val="24"/>
          <w:szCs w:val="24"/>
        </w:rPr>
        <w:t>e</w:t>
      </w:r>
      <w:r w:rsidR="00725147" w:rsidRPr="0074542D">
        <w:rPr>
          <w:rFonts w:ascii="Times New Roman" w:hAnsi="Times New Roman" w:cs="Times New Roman"/>
          <w:sz w:val="24"/>
          <w:szCs w:val="24"/>
        </w:rPr>
        <w:t xml:space="preserve"> v reálnej hodnote, </w:t>
      </w:r>
      <w:r w:rsidRPr="0074542D">
        <w:rPr>
          <w:rFonts w:ascii="Times New Roman" w:hAnsi="Times New Roman" w:cs="Times New Roman"/>
          <w:sz w:val="24"/>
          <w:szCs w:val="24"/>
        </w:rPr>
        <w:t xml:space="preserve">pri ktorom </w:t>
      </w:r>
      <w:r w:rsidR="00725147" w:rsidRPr="0074542D">
        <w:rPr>
          <w:rFonts w:ascii="Times New Roman" w:hAnsi="Times New Roman" w:cs="Times New Roman"/>
          <w:sz w:val="24"/>
          <w:szCs w:val="24"/>
        </w:rPr>
        <w:t xml:space="preserve">subjekt </w:t>
      </w:r>
      <w:r w:rsidRPr="0074542D">
        <w:rPr>
          <w:rFonts w:ascii="Times New Roman" w:hAnsi="Times New Roman" w:cs="Times New Roman"/>
          <w:sz w:val="24"/>
          <w:szCs w:val="24"/>
        </w:rPr>
        <w:t>vykazuje</w:t>
      </w:r>
      <w:r w:rsidR="00725147" w:rsidRPr="0074542D">
        <w:rPr>
          <w:rFonts w:ascii="Times New Roman" w:hAnsi="Times New Roman" w:cs="Times New Roman"/>
          <w:sz w:val="24"/>
          <w:szCs w:val="24"/>
        </w:rPr>
        <w:t xml:space="preserve"> zisky alebo straty zo zmien reálnej hodnoty majetku a zodpovedajúce úpravy účtovnej hodnoty majetku.</w:t>
      </w:r>
    </w:p>
    <w:p w14:paraId="03AC88AD" w14:textId="465A4E06" w:rsidR="000D1550" w:rsidRPr="0074542D" w:rsidRDefault="00F26388"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Odsek 4 sa nevzťahuje na lízing, licenciu alebo swap na celkový výnos, pri ktorých zúčastnené strany účtujú výnosy a zodpovedajúce náklady v rovnakých účtovných obdobiach.</w:t>
      </w:r>
    </w:p>
    <w:p w14:paraId="538F7A03" w14:textId="6ED2D520" w:rsidR="00C82D57" w:rsidRPr="0074542D" w:rsidRDefault="00014CD8"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 xml:space="preserve">V prípade, že sa nadobudnutie majetku vykazuje vo finančných výkazoch nadobúdajúceho základného subjektu v účtovnej hodnote prevádzaného majetku u predávajúceho základného subjektu a nadobúdajúci základný subjekt vykáže </w:t>
      </w:r>
      <w:r w:rsidR="007933DA" w:rsidRPr="0074542D">
        <w:rPr>
          <w:rFonts w:ascii="Times New Roman" w:hAnsi="Times New Roman" w:cs="Times New Roman"/>
          <w:sz w:val="24"/>
          <w:szCs w:val="24"/>
        </w:rPr>
        <w:t>z dôvodu rozdielu medzi účtovnou hodnotou majetku a d</w:t>
      </w:r>
      <w:r w:rsidRPr="0074542D">
        <w:rPr>
          <w:rFonts w:ascii="Times New Roman" w:hAnsi="Times New Roman" w:cs="Times New Roman"/>
          <w:sz w:val="24"/>
          <w:szCs w:val="24"/>
        </w:rPr>
        <w:t>aňovou hodnotou majetku odloženú daňovú pohľadávku, nadobúdajúci základný subjekt môže</w:t>
      </w:r>
      <w:r w:rsidR="00704F1C" w:rsidRPr="0074542D">
        <w:rPr>
          <w:rFonts w:ascii="Times New Roman" w:hAnsi="Times New Roman" w:cs="Times New Roman"/>
          <w:sz w:val="24"/>
          <w:szCs w:val="24"/>
        </w:rPr>
        <w:t xml:space="preserve"> podľa § 44 ods. 6</w:t>
      </w:r>
      <w:r w:rsidRPr="0074542D">
        <w:rPr>
          <w:rFonts w:ascii="Times New Roman" w:hAnsi="Times New Roman" w:cs="Times New Roman"/>
          <w:sz w:val="24"/>
          <w:szCs w:val="24"/>
        </w:rPr>
        <w:t xml:space="preserve"> túto odloženú daňovú pohľadávku zohľadniť pri výpočte efektívnej sadzby dane </w:t>
      </w:r>
      <w:r w:rsidR="00983CCA" w:rsidRPr="0074542D">
        <w:rPr>
          <w:rFonts w:ascii="Times New Roman" w:hAnsi="Times New Roman" w:cs="Times New Roman"/>
          <w:sz w:val="24"/>
          <w:szCs w:val="24"/>
        </w:rPr>
        <w:t xml:space="preserve">v rozsahu, </w:t>
      </w:r>
    </w:p>
    <w:p w14:paraId="272FB0F9" w14:textId="450B0A1B" w:rsidR="00DA241F" w:rsidRPr="0074542D" w:rsidRDefault="00DA241F" w:rsidP="0074542D">
      <w:pPr>
        <w:pStyle w:val="Odsekzoznamu"/>
        <w:numPr>
          <w:ilvl w:val="0"/>
          <w:numId w:val="39"/>
        </w:numPr>
        <w:spacing w:after="60" w:line="240" w:lineRule="auto"/>
        <w:contextualSpacing w:val="0"/>
        <w:jc w:val="both"/>
        <w:rPr>
          <w:rFonts w:ascii="Times New Roman" w:hAnsi="Times New Roman" w:cs="Times New Roman"/>
          <w:sz w:val="24"/>
          <w:szCs w:val="24"/>
        </w:rPr>
      </w:pPr>
      <w:r w:rsidRPr="0074542D">
        <w:rPr>
          <w:rFonts w:ascii="Times New Roman" w:hAnsi="Times New Roman" w:cs="Times New Roman"/>
          <w:sz w:val="24"/>
          <w:szCs w:val="24"/>
        </w:rPr>
        <w:t xml:space="preserve">v akom predávajúci základný subjekt uhradil v súvislosti s prevodom daň, ktorá by sa považovala za zahrnutú daň, </w:t>
      </w:r>
    </w:p>
    <w:p w14:paraId="6BA50623" w14:textId="007040E2" w:rsidR="00DA241F" w:rsidRPr="0074542D" w:rsidRDefault="00DA241F" w:rsidP="0074542D">
      <w:pPr>
        <w:pStyle w:val="Odsekzoznamu"/>
        <w:numPr>
          <w:ilvl w:val="0"/>
          <w:numId w:val="39"/>
        </w:numPr>
        <w:spacing w:after="60" w:line="240" w:lineRule="auto"/>
        <w:contextualSpacing w:val="0"/>
        <w:jc w:val="both"/>
        <w:rPr>
          <w:rFonts w:ascii="Times New Roman" w:hAnsi="Times New Roman" w:cs="Times New Roman"/>
          <w:sz w:val="24"/>
          <w:szCs w:val="24"/>
        </w:rPr>
      </w:pPr>
      <w:r w:rsidRPr="0074542D">
        <w:rPr>
          <w:rFonts w:ascii="Times New Roman" w:hAnsi="Times New Roman" w:cs="Times New Roman"/>
          <w:sz w:val="24"/>
          <w:szCs w:val="24"/>
        </w:rPr>
        <w:t>v akom by sa predávajúcemu základnému subjektu priradila zahrnutá daň podľa § 19,</w:t>
      </w:r>
    </w:p>
    <w:p w14:paraId="229904B1" w14:textId="45E16517" w:rsidR="007933DA" w:rsidRPr="0074542D" w:rsidRDefault="00DA241F" w:rsidP="0074542D">
      <w:pPr>
        <w:pStyle w:val="Odsekzoznamu"/>
        <w:numPr>
          <w:ilvl w:val="0"/>
          <w:numId w:val="39"/>
        </w:numPr>
        <w:spacing w:after="60" w:line="240" w:lineRule="auto"/>
        <w:contextualSpacing w:val="0"/>
        <w:jc w:val="both"/>
        <w:rPr>
          <w:rFonts w:ascii="Times New Roman" w:hAnsi="Times New Roman" w:cs="Times New Roman"/>
          <w:sz w:val="24"/>
          <w:szCs w:val="24"/>
        </w:rPr>
      </w:pPr>
      <w:r w:rsidRPr="0074542D">
        <w:rPr>
          <w:rFonts w:ascii="Times New Roman" w:hAnsi="Times New Roman" w:cs="Times New Roman"/>
          <w:sz w:val="24"/>
          <w:szCs w:val="24"/>
        </w:rPr>
        <w:t>odloženej daňovej pohľadávky, ktorá by sa určila podľa odseku 1 a 2, ale ktorá sa zrušila alebo nebola u predávajúceho základného subjektu vytvorená, pretože zisk z predaja majetku sa zahrnul do zdaniteľného príjmu predávajúceho základného subjektu.</w:t>
      </w:r>
      <w:r w:rsidR="00983CCA" w:rsidRPr="0074542D">
        <w:rPr>
          <w:rFonts w:ascii="Times New Roman" w:hAnsi="Times New Roman" w:cs="Times New Roman"/>
          <w:sz w:val="24"/>
          <w:szCs w:val="24"/>
        </w:rPr>
        <w:t xml:space="preserve"> </w:t>
      </w:r>
    </w:p>
    <w:p w14:paraId="72EFF387" w14:textId="5061D9D9" w:rsidR="000F6868" w:rsidRPr="0074542D" w:rsidRDefault="00704F1C"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Suma tejto odloženej daňovej pohľadávky</w:t>
      </w:r>
      <w:r w:rsidR="000F6868" w:rsidRPr="0074542D">
        <w:rPr>
          <w:rFonts w:ascii="Times New Roman" w:hAnsi="Times New Roman" w:cs="Times New Roman"/>
          <w:sz w:val="24"/>
          <w:szCs w:val="24"/>
        </w:rPr>
        <w:t xml:space="preserve"> však nesmie</w:t>
      </w:r>
      <w:r w:rsidR="00611885" w:rsidRPr="0074542D">
        <w:rPr>
          <w:rFonts w:ascii="Times New Roman" w:hAnsi="Times New Roman" w:cs="Times New Roman"/>
          <w:sz w:val="24"/>
          <w:szCs w:val="24"/>
        </w:rPr>
        <w:t xml:space="preserve"> podľa § 44 ods. 7</w:t>
      </w:r>
      <w:r w:rsidR="000F6868" w:rsidRPr="0074542D">
        <w:rPr>
          <w:rFonts w:ascii="Times New Roman" w:hAnsi="Times New Roman" w:cs="Times New Roman"/>
          <w:sz w:val="24"/>
          <w:szCs w:val="24"/>
        </w:rPr>
        <w:t xml:space="preserve"> presiahnuť súčin rozdielu medzi hodnotou majetku na daňové účely a hodnotou majetku určenou podľa odseku 4 a minimálnou sadzbou dane.</w:t>
      </w:r>
    </w:p>
    <w:p w14:paraId="109F3F4F" w14:textId="4B415D9D" w:rsidR="00611885" w:rsidRPr="0074542D" w:rsidRDefault="00611885"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V prípade, že sa nadobudnutie majetku vykazuje vo finančných výkazoch nadobúdajúceho základného subjektu v reálnej hodnote, nadobúdajúci základný subjekt môže</w:t>
      </w:r>
      <w:r w:rsidR="00895574" w:rsidRPr="0074542D">
        <w:rPr>
          <w:rFonts w:ascii="Times New Roman" w:hAnsi="Times New Roman" w:cs="Times New Roman"/>
          <w:sz w:val="24"/>
          <w:szCs w:val="24"/>
        </w:rPr>
        <w:t xml:space="preserve"> podľa § 44 ods. 8</w:t>
      </w:r>
      <w:r w:rsidRPr="0074542D">
        <w:rPr>
          <w:rFonts w:ascii="Times New Roman" w:hAnsi="Times New Roman" w:cs="Times New Roman"/>
          <w:sz w:val="24"/>
          <w:szCs w:val="24"/>
        </w:rPr>
        <w:t xml:space="preserve"> pri výpočte efektívnej sadzby dane vychádzať z reálnej hodnoty majetku, ak by nadobúdajúci základný subjekt </w:t>
      </w:r>
      <w:r w:rsidR="00895574" w:rsidRPr="0074542D">
        <w:rPr>
          <w:rFonts w:ascii="Times New Roman" w:hAnsi="Times New Roman" w:cs="Times New Roman"/>
          <w:sz w:val="24"/>
          <w:szCs w:val="24"/>
        </w:rPr>
        <w:t>vyčíslil</w:t>
      </w:r>
      <w:r w:rsidRPr="0074542D">
        <w:rPr>
          <w:rFonts w:ascii="Times New Roman" w:hAnsi="Times New Roman" w:cs="Times New Roman"/>
          <w:sz w:val="24"/>
          <w:szCs w:val="24"/>
        </w:rPr>
        <w:t xml:space="preserve"> na základe rozdielu medzi daňovou hodnotou prevedeného majetku podľa zákona o dani z príjmov a účtovnou hodnotou majetku určenou podľa odseku 4 </w:t>
      </w:r>
      <w:r w:rsidR="00895574" w:rsidRPr="0074542D">
        <w:rPr>
          <w:rFonts w:ascii="Times New Roman" w:hAnsi="Times New Roman" w:cs="Times New Roman"/>
          <w:sz w:val="24"/>
          <w:szCs w:val="24"/>
        </w:rPr>
        <w:t xml:space="preserve">(tzn. účtovnou hodnotou majetku </w:t>
      </w:r>
      <w:r w:rsidRPr="0074542D">
        <w:rPr>
          <w:rFonts w:ascii="Times New Roman" w:hAnsi="Times New Roman" w:cs="Times New Roman"/>
          <w:sz w:val="24"/>
          <w:szCs w:val="24"/>
        </w:rPr>
        <w:t>u predávajúceho základného subjektu</w:t>
      </w:r>
      <w:r w:rsidR="00895574" w:rsidRPr="0074542D">
        <w:rPr>
          <w:rFonts w:ascii="Times New Roman" w:hAnsi="Times New Roman" w:cs="Times New Roman"/>
          <w:sz w:val="24"/>
          <w:szCs w:val="24"/>
        </w:rPr>
        <w:t>)</w:t>
      </w:r>
      <w:r w:rsidRPr="0074542D">
        <w:rPr>
          <w:rFonts w:ascii="Times New Roman" w:hAnsi="Times New Roman" w:cs="Times New Roman"/>
          <w:sz w:val="24"/>
          <w:szCs w:val="24"/>
        </w:rPr>
        <w:t xml:space="preserve"> odloženú daňovú pohľadávku.</w:t>
      </w:r>
    </w:p>
    <w:p w14:paraId="0B7236C7" w14:textId="2F45C815" w:rsidR="00E8641E" w:rsidRPr="0074542D" w:rsidRDefault="00E8641E"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 xml:space="preserve">§ 44 ods. </w:t>
      </w:r>
      <w:r w:rsidR="00895574" w:rsidRPr="0074542D">
        <w:rPr>
          <w:rFonts w:ascii="Times New Roman" w:hAnsi="Times New Roman" w:cs="Times New Roman"/>
          <w:sz w:val="24"/>
          <w:szCs w:val="24"/>
        </w:rPr>
        <w:t>9</w:t>
      </w:r>
      <w:r w:rsidRPr="0074542D">
        <w:rPr>
          <w:rFonts w:ascii="Times New Roman" w:hAnsi="Times New Roman" w:cs="Times New Roman"/>
          <w:sz w:val="24"/>
          <w:szCs w:val="24"/>
        </w:rPr>
        <w:t xml:space="preserve"> stanovuje, že prechodným rokom základných subjektov, ktoré uplatňujú výnimku z výpočtu dorovnávacej dane na základe kvalifikovanej správy podľa jednotlivých štátov podľa § 32, sa rozumie prvé účtovné obdobie, v ktorom sa na základné subjekty nevzťahuje táto výnimka.  </w:t>
      </w:r>
    </w:p>
    <w:p w14:paraId="0D7FE9DE" w14:textId="2EE1BA05" w:rsidR="00AD6568" w:rsidRPr="0074542D" w:rsidRDefault="00AD6568" w:rsidP="0074542D">
      <w:pPr>
        <w:spacing w:after="60" w:line="240" w:lineRule="auto"/>
        <w:jc w:val="both"/>
        <w:rPr>
          <w:rFonts w:ascii="Times New Roman" w:hAnsi="Times New Roman" w:cs="Times New Roman"/>
          <w:i/>
          <w:sz w:val="24"/>
          <w:szCs w:val="24"/>
        </w:rPr>
      </w:pPr>
      <w:r w:rsidRPr="0074542D">
        <w:rPr>
          <w:rFonts w:ascii="Times New Roman" w:hAnsi="Times New Roman" w:cs="Times New Roman"/>
          <w:i/>
          <w:sz w:val="24"/>
          <w:szCs w:val="24"/>
        </w:rPr>
        <w:t xml:space="preserve">Uvedená úprava vychádza z doplnenia komentára k článku 9.1.3 globálnych modelových pravidiel proti narúšaniu základu dane OECD (administratívne usmernenie z 1.2.2023).    </w:t>
      </w:r>
    </w:p>
    <w:p w14:paraId="2319A8BE" w14:textId="77777777" w:rsidR="00AD6568" w:rsidRPr="0074542D" w:rsidRDefault="00AD6568" w:rsidP="0074542D">
      <w:pPr>
        <w:spacing w:after="60" w:line="240" w:lineRule="auto"/>
        <w:jc w:val="both"/>
        <w:rPr>
          <w:rFonts w:ascii="Times New Roman" w:hAnsi="Times New Roman" w:cs="Times New Roman"/>
          <w:sz w:val="24"/>
          <w:szCs w:val="24"/>
        </w:rPr>
      </w:pPr>
    </w:p>
    <w:p w14:paraId="7A42FDFD" w14:textId="76A28CB7" w:rsidR="00536924" w:rsidRPr="0074542D" w:rsidRDefault="00C11728" w:rsidP="0074542D">
      <w:pPr>
        <w:spacing w:after="60" w:line="240" w:lineRule="auto"/>
        <w:jc w:val="both"/>
        <w:rPr>
          <w:rFonts w:ascii="Times New Roman" w:hAnsi="Times New Roman" w:cs="Times New Roman"/>
          <w:b/>
          <w:sz w:val="24"/>
          <w:szCs w:val="24"/>
        </w:rPr>
      </w:pPr>
      <w:r>
        <w:rPr>
          <w:rFonts w:ascii="Times New Roman" w:hAnsi="Times New Roman" w:cs="Times New Roman"/>
          <w:b/>
          <w:sz w:val="24"/>
          <w:szCs w:val="24"/>
        </w:rPr>
        <w:t>K bodu 51</w:t>
      </w:r>
      <w:r w:rsidR="00536924" w:rsidRPr="0074542D">
        <w:rPr>
          <w:rFonts w:ascii="Times New Roman" w:hAnsi="Times New Roman" w:cs="Times New Roman"/>
          <w:b/>
          <w:sz w:val="24"/>
          <w:szCs w:val="24"/>
        </w:rPr>
        <w:t xml:space="preserve"> - § 45 ods. 2</w:t>
      </w:r>
    </w:p>
    <w:p w14:paraId="12A156A2" w14:textId="4620DEB2" w:rsidR="00536924" w:rsidRPr="0074542D" w:rsidRDefault="00185418"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 xml:space="preserve">§ 45 ods. 2 vymedzuje, že výpočet efektívnej sadzby dane a dorovnávacej dane podľa tohto zákona sa vykonáva vo vykazovanej mene, tzn. v mene, ktorá sa používa pri zostavení konsolidovanej účtovnej závierky. </w:t>
      </w:r>
    </w:p>
    <w:p w14:paraId="3A12F109" w14:textId="77777777" w:rsidR="00155EB3" w:rsidRPr="0074542D" w:rsidRDefault="00155EB3" w:rsidP="0074542D">
      <w:pPr>
        <w:spacing w:after="60" w:line="240" w:lineRule="auto"/>
        <w:jc w:val="both"/>
        <w:rPr>
          <w:rFonts w:ascii="Times New Roman" w:hAnsi="Times New Roman" w:cs="Times New Roman"/>
          <w:i/>
          <w:sz w:val="24"/>
          <w:szCs w:val="24"/>
        </w:rPr>
      </w:pPr>
      <w:r w:rsidRPr="0074542D">
        <w:rPr>
          <w:rFonts w:ascii="Times New Roman" w:hAnsi="Times New Roman" w:cs="Times New Roman"/>
          <w:i/>
          <w:sz w:val="24"/>
          <w:szCs w:val="24"/>
        </w:rPr>
        <w:t xml:space="preserve">Uvedená úprava vychádza z doplnenia komentára k definícii kvalifikovanej vnútroštátnej dorovnávacej dane v článku 10.1 globálnych modelových pravidiel proti narúšaniu základu dane OECD (administratívne usmernenie z 13.7.2023). </w:t>
      </w:r>
    </w:p>
    <w:p w14:paraId="760C3544" w14:textId="77777777" w:rsidR="00155EB3" w:rsidRPr="0074542D" w:rsidRDefault="00155EB3" w:rsidP="0074542D">
      <w:pPr>
        <w:spacing w:after="60" w:line="240" w:lineRule="auto"/>
        <w:jc w:val="both"/>
        <w:rPr>
          <w:rFonts w:ascii="Times New Roman" w:hAnsi="Times New Roman" w:cs="Times New Roman"/>
          <w:sz w:val="24"/>
          <w:szCs w:val="24"/>
        </w:rPr>
      </w:pPr>
    </w:p>
    <w:p w14:paraId="1D3D440A" w14:textId="383247C6" w:rsidR="00926FE3" w:rsidRPr="0074542D" w:rsidRDefault="007F6C3A"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b/>
          <w:sz w:val="24"/>
          <w:szCs w:val="24"/>
        </w:rPr>
        <w:t>K bodu 5</w:t>
      </w:r>
      <w:r w:rsidR="00C11728">
        <w:rPr>
          <w:rFonts w:ascii="Times New Roman" w:hAnsi="Times New Roman" w:cs="Times New Roman"/>
          <w:b/>
          <w:sz w:val="24"/>
          <w:szCs w:val="24"/>
        </w:rPr>
        <w:t>2</w:t>
      </w:r>
      <w:r w:rsidR="00926FE3" w:rsidRPr="0074542D">
        <w:rPr>
          <w:rFonts w:ascii="Times New Roman" w:hAnsi="Times New Roman" w:cs="Times New Roman"/>
          <w:sz w:val="24"/>
          <w:szCs w:val="24"/>
        </w:rPr>
        <w:t xml:space="preserve"> </w:t>
      </w:r>
      <w:r w:rsidR="00926FE3" w:rsidRPr="0074542D">
        <w:rPr>
          <w:rFonts w:ascii="Times New Roman" w:hAnsi="Times New Roman" w:cs="Times New Roman"/>
          <w:b/>
          <w:sz w:val="24"/>
          <w:szCs w:val="24"/>
        </w:rPr>
        <w:t>-</w:t>
      </w:r>
      <w:r w:rsidR="00926FE3" w:rsidRPr="0074542D">
        <w:rPr>
          <w:rFonts w:ascii="Times New Roman" w:hAnsi="Times New Roman" w:cs="Times New Roman"/>
          <w:sz w:val="24"/>
          <w:szCs w:val="24"/>
        </w:rPr>
        <w:t xml:space="preserve"> </w:t>
      </w:r>
      <w:r w:rsidR="00926FE3" w:rsidRPr="0074542D">
        <w:rPr>
          <w:rFonts w:ascii="Times New Roman" w:hAnsi="Times New Roman" w:cs="Times New Roman"/>
          <w:b/>
          <w:sz w:val="24"/>
          <w:szCs w:val="24"/>
        </w:rPr>
        <w:t>§ 46a</w:t>
      </w:r>
      <w:r w:rsidR="00926FE3" w:rsidRPr="0074542D">
        <w:rPr>
          <w:rFonts w:ascii="Times New Roman" w:hAnsi="Times New Roman" w:cs="Times New Roman"/>
          <w:sz w:val="24"/>
          <w:szCs w:val="24"/>
        </w:rPr>
        <w:t xml:space="preserve">  </w:t>
      </w:r>
    </w:p>
    <w:p w14:paraId="5428822B" w14:textId="129745D1" w:rsidR="00345F72" w:rsidRDefault="00345F72" w:rsidP="0074542D">
      <w:pPr>
        <w:spacing w:after="60" w:line="240" w:lineRule="auto"/>
        <w:jc w:val="both"/>
        <w:rPr>
          <w:rFonts w:ascii="Times New Roman" w:hAnsi="Times New Roman" w:cs="Times New Roman"/>
          <w:sz w:val="24"/>
          <w:szCs w:val="24"/>
        </w:rPr>
      </w:pPr>
      <w:r w:rsidRPr="00133166">
        <w:rPr>
          <w:rFonts w:ascii="Times New Roman" w:hAnsi="Times New Roman" w:cs="Times New Roman"/>
          <w:sz w:val="24"/>
          <w:szCs w:val="24"/>
        </w:rPr>
        <w:t xml:space="preserve">§ 46a ods. 1 </w:t>
      </w:r>
      <w:r w:rsidR="000F518C" w:rsidRPr="00133166">
        <w:rPr>
          <w:rFonts w:ascii="Times New Roman" w:hAnsi="Times New Roman" w:cs="Times New Roman"/>
          <w:sz w:val="24"/>
          <w:szCs w:val="24"/>
        </w:rPr>
        <w:t>objasňuje, že nov</w:t>
      </w:r>
      <w:r w:rsidR="00075434" w:rsidRPr="00133166">
        <w:rPr>
          <w:rFonts w:ascii="Times New Roman" w:hAnsi="Times New Roman" w:cs="Times New Roman"/>
          <w:sz w:val="24"/>
          <w:szCs w:val="24"/>
        </w:rPr>
        <w:t>elizované</w:t>
      </w:r>
      <w:r w:rsidR="000F518C" w:rsidRPr="00133166">
        <w:rPr>
          <w:rFonts w:ascii="Times New Roman" w:hAnsi="Times New Roman" w:cs="Times New Roman"/>
          <w:sz w:val="24"/>
          <w:szCs w:val="24"/>
        </w:rPr>
        <w:t xml:space="preserve"> znenie § 5 sa uplatňuje na účtovné obdobia začínajúce od 31.12.2024</w:t>
      </w:r>
      <w:r w:rsidRPr="00133166">
        <w:rPr>
          <w:rFonts w:ascii="Times New Roman" w:hAnsi="Times New Roman" w:cs="Times New Roman"/>
          <w:sz w:val="24"/>
          <w:szCs w:val="24"/>
        </w:rPr>
        <w:t>. Základné subjekty</w:t>
      </w:r>
      <w:r w:rsidR="00075434" w:rsidRPr="00133166">
        <w:rPr>
          <w:rFonts w:ascii="Times New Roman" w:hAnsi="Times New Roman" w:cs="Times New Roman"/>
          <w:sz w:val="24"/>
          <w:szCs w:val="24"/>
        </w:rPr>
        <w:t xml:space="preserve"> spadajúce do</w:t>
      </w:r>
      <w:r w:rsidRPr="00133166">
        <w:rPr>
          <w:rFonts w:ascii="Times New Roman" w:hAnsi="Times New Roman" w:cs="Times New Roman"/>
          <w:sz w:val="24"/>
          <w:szCs w:val="24"/>
        </w:rPr>
        <w:t> rozsahu pôsobnosti</w:t>
      </w:r>
      <w:r w:rsidR="000F518C" w:rsidRPr="00133166">
        <w:rPr>
          <w:rFonts w:ascii="Times New Roman" w:hAnsi="Times New Roman" w:cs="Times New Roman"/>
          <w:sz w:val="24"/>
          <w:szCs w:val="24"/>
        </w:rPr>
        <w:t xml:space="preserve"> tohto zákona</w:t>
      </w:r>
      <w:r w:rsidR="00C11728" w:rsidRPr="00133166">
        <w:rPr>
          <w:rFonts w:ascii="Times New Roman" w:hAnsi="Times New Roman" w:cs="Times New Roman"/>
          <w:sz w:val="24"/>
          <w:szCs w:val="24"/>
        </w:rPr>
        <w:t xml:space="preserve"> za účtovné </w:t>
      </w:r>
      <w:r w:rsidR="00C11728" w:rsidRPr="00133166">
        <w:rPr>
          <w:rFonts w:ascii="Times New Roman" w:hAnsi="Times New Roman" w:cs="Times New Roman"/>
          <w:sz w:val="24"/>
          <w:szCs w:val="24"/>
        </w:rPr>
        <w:lastRenderedPageBreak/>
        <w:t xml:space="preserve">obdobie začínajúce v období od </w:t>
      </w:r>
      <w:r w:rsidRPr="00133166">
        <w:rPr>
          <w:rFonts w:ascii="Times New Roman" w:hAnsi="Times New Roman" w:cs="Times New Roman"/>
          <w:sz w:val="24"/>
          <w:szCs w:val="24"/>
        </w:rPr>
        <w:t xml:space="preserve">31.12.2023 </w:t>
      </w:r>
      <w:r w:rsidR="000F518C" w:rsidRPr="00133166">
        <w:rPr>
          <w:rFonts w:ascii="Times New Roman" w:hAnsi="Times New Roman" w:cs="Times New Roman"/>
          <w:sz w:val="24"/>
          <w:szCs w:val="24"/>
        </w:rPr>
        <w:t>do 30.12.2024</w:t>
      </w:r>
      <w:r w:rsidR="00C11728" w:rsidRPr="00133166">
        <w:rPr>
          <w:rFonts w:ascii="Times New Roman" w:hAnsi="Times New Roman" w:cs="Times New Roman"/>
          <w:sz w:val="24"/>
          <w:szCs w:val="24"/>
        </w:rPr>
        <w:t>,</w:t>
      </w:r>
      <w:r w:rsidR="000F518C" w:rsidRPr="00133166">
        <w:rPr>
          <w:rFonts w:ascii="Times New Roman" w:hAnsi="Times New Roman" w:cs="Times New Roman"/>
          <w:sz w:val="24"/>
          <w:szCs w:val="24"/>
        </w:rPr>
        <w:t xml:space="preserve"> uplatňujú ustanovenia § 5 v znení účinnom od 31.12.2023 do 30.12.2024.</w:t>
      </w:r>
      <w:r w:rsidR="000F518C">
        <w:rPr>
          <w:rFonts w:ascii="Times New Roman" w:hAnsi="Times New Roman" w:cs="Times New Roman"/>
          <w:sz w:val="24"/>
          <w:szCs w:val="24"/>
        </w:rPr>
        <w:t xml:space="preserve"> </w:t>
      </w:r>
    </w:p>
    <w:p w14:paraId="68067C56" w14:textId="14820FDA" w:rsidR="008C49F5" w:rsidRPr="0074542D" w:rsidRDefault="00CB0426" w:rsidP="0074542D">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 46</w:t>
      </w:r>
      <w:r w:rsidR="00FC6C70">
        <w:rPr>
          <w:rFonts w:ascii="Times New Roman" w:hAnsi="Times New Roman" w:cs="Times New Roman"/>
          <w:sz w:val="24"/>
          <w:szCs w:val="24"/>
        </w:rPr>
        <w:t>a</w:t>
      </w:r>
      <w:r w:rsidRPr="0074542D">
        <w:rPr>
          <w:rFonts w:ascii="Times New Roman" w:hAnsi="Times New Roman" w:cs="Times New Roman"/>
          <w:sz w:val="24"/>
          <w:szCs w:val="24"/>
        </w:rPr>
        <w:t xml:space="preserve"> ods. 2 zavádza prechodné ustanovenie pre oznámenie rozhodnutia o uplatnení odloženej pohľadávky z oprávnenej straty podľa § 18</w:t>
      </w:r>
      <w:r w:rsidR="00715F29">
        <w:rPr>
          <w:rFonts w:ascii="Times New Roman" w:hAnsi="Times New Roman" w:cs="Times New Roman"/>
          <w:sz w:val="24"/>
          <w:szCs w:val="24"/>
        </w:rPr>
        <w:t>a</w:t>
      </w:r>
      <w:r w:rsidRPr="0074542D">
        <w:rPr>
          <w:rFonts w:ascii="Times New Roman" w:hAnsi="Times New Roman" w:cs="Times New Roman"/>
          <w:sz w:val="24"/>
          <w:szCs w:val="24"/>
        </w:rPr>
        <w:t>. Podľa § 18</w:t>
      </w:r>
      <w:r w:rsidR="00715F29">
        <w:rPr>
          <w:rFonts w:ascii="Times New Roman" w:hAnsi="Times New Roman" w:cs="Times New Roman"/>
          <w:sz w:val="24"/>
          <w:szCs w:val="24"/>
        </w:rPr>
        <w:t>a</w:t>
      </w:r>
      <w:r w:rsidRPr="0074542D">
        <w:rPr>
          <w:rFonts w:ascii="Times New Roman" w:hAnsi="Times New Roman" w:cs="Times New Roman"/>
          <w:sz w:val="24"/>
          <w:szCs w:val="24"/>
        </w:rPr>
        <w:t xml:space="preserve"> ods. 5 sa toto rozhodnutie oznamuje v prvom oznámení s informáciami na určenie dorovnávacej dane za prvé účtovné obdobie, v ktorom základné subjekty spadajú do rozsahu pôsobnosti tohto zákona. Ak však základné subjektu uplatňujú v tomto účtovnom období výnimku z výpočtu dorovnávacej dane na základe kvalifikovanej správy podľa jednotlivých štátov podľa § 32, rozhodnutie o uplatnení odloženej pohľadávky z oprávnenej straty podľa § 18a sa oznamuje</w:t>
      </w:r>
      <w:r w:rsidR="00763D3A" w:rsidRPr="0074542D">
        <w:rPr>
          <w:rFonts w:ascii="Times New Roman" w:hAnsi="Times New Roman" w:cs="Times New Roman"/>
          <w:sz w:val="24"/>
          <w:szCs w:val="24"/>
        </w:rPr>
        <w:t xml:space="preserve"> v oznámení s informáciami na určenie dorovnávacej dane</w:t>
      </w:r>
      <w:r w:rsidRPr="0074542D">
        <w:rPr>
          <w:rFonts w:ascii="Times New Roman" w:hAnsi="Times New Roman" w:cs="Times New Roman"/>
          <w:sz w:val="24"/>
          <w:szCs w:val="24"/>
        </w:rPr>
        <w:t xml:space="preserve"> za prvé účtovné obdobie, v ktorom sa táto výnimka prestane uplatňovať</w:t>
      </w:r>
      <w:r w:rsidR="0054401A" w:rsidRPr="0074542D">
        <w:rPr>
          <w:rFonts w:ascii="Times New Roman" w:hAnsi="Times New Roman" w:cs="Times New Roman"/>
          <w:sz w:val="24"/>
          <w:szCs w:val="24"/>
        </w:rPr>
        <w:t>.</w:t>
      </w:r>
    </w:p>
    <w:p w14:paraId="457E83EA" w14:textId="631E1F97" w:rsidR="00B3018D" w:rsidRPr="0074542D" w:rsidRDefault="00B3018D" w:rsidP="0074542D">
      <w:pPr>
        <w:pStyle w:val="Dvodovzprva"/>
        <w:spacing w:after="60"/>
        <w:rPr>
          <w:i/>
          <w:szCs w:val="24"/>
          <w:lang w:val="sk-SK"/>
        </w:rPr>
      </w:pPr>
      <w:r w:rsidRPr="0074542D">
        <w:rPr>
          <w:i/>
          <w:szCs w:val="24"/>
          <w:lang w:val="sk-SK"/>
        </w:rPr>
        <w:t>Uvedená úprava vychádza z</w:t>
      </w:r>
      <w:r w:rsidR="00425AEE" w:rsidRPr="0074542D">
        <w:rPr>
          <w:i/>
          <w:szCs w:val="24"/>
          <w:lang w:val="sk-SK"/>
        </w:rPr>
        <w:t xml:space="preserve"> </w:t>
      </w:r>
      <w:r w:rsidRPr="0074542D">
        <w:rPr>
          <w:i/>
          <w:szCs w:val="24"/>
          <w:lang w:val="sk-SK"/>
        </w:rPr>
        <w:t xml:space="preserve">dokumentu OECD „Bezpečné prístavy a úľava od sankcií z 15.12.2022“. </w:t>
      </w:r>
    </w:p>
    <w:p w14:paraId="6E287742" w14:textId="2B66600E" w:rsidR="005F5377" w:rsidRDefault="00EC6EAE" w:rsidP="0074542D">
      <w:pPr>
        <w:spacing w:after="60" w:line="240" w:lineRule="auto"/>
        <w:jc w:val="both"/>
        <w:rPr>
          <w:rFonts w:ascii="Times New Roman" w:hAnsi="Times New Roman"/>
          <w:sz w:val="24"/>
          <w:szCs w:val="24"/>
        </w:rPr>
      </w:pPr>
      <w:r>
        <w:rPr>
          <w:rFonts w:ascii="Times New Roman" w:hAnsi="Times New Roman" w:cs="Times New Roman"/>
          <w:sz w:val="24"/>
          <w:szCs w:val="24"/>
        </w:rPr>
        <w:t>§ 46</w:t>
      </w:r>
      <w:r w:rsidR="00FC6C70">
        <w:rPr>
          <w:rFonts w:ascii="Times New Roman" w:hAnsi="Times New Roman" w:cs="Times New Roman"/>
          <w:sz w:val="24"/>
          <w:szCs w:val="24"/>
        </w:rPr>
        <w:t>a</w:t>
      </w:r>
      <w:r>
        <w:rPr>
          <w:rFonts w:ascii="Times New Roman" w:hAnsi="Times New Roman" w:cs="Times New Roman"/>
          <w:sz w:val="24"/>
          <w:szCs w:val="24"/>
        </w:rPr>
        <w:t xml:space="preserve"> ods. </w:t>
      </w:r>
      <w:r w:rsidR="005F5377">
        <w:rPr>
          <w:rFonts w:ascii="Times New Roman" w:hAnsi="Times New Roman" w:cs="Times New Roman"/>
          <w:sz w:val="24"/>
          <w:szCs w:val="24"/>
        </w:rPr>
        <w:t xml:space="preserve">3 </w:t>
      </w:r>
      <w:r>
        <w:rPr>
          <w:rFonts w:ascii="Times New Roman" w:hAnsi="Times New Roman" w:cs="Times New Roman"/>
          <w:sz w:val="24"/>
          <w:szCs w:val="24"/>
        </w:rPr>
        <w:t>zavádza prechodné ust</w:t>
      </w:r>
      <w:r w:rsidR="005E12F5">
        <w:rPr>
          <w:rFonts w:ascii="Times New Roman" w:hAnsi="Times New Roman" w:cs="Times New Roman"/>
          <w:sz w:val="24"/>
          <w:szCs w:val="24"/>
        </w:rPr>
        <w:t xml:space="preserve">anovenie pre základné subjekty, ktoré boli v rozsahu pôsobnosti tohto zákona v účtovnom období začínajúcom od </w:t>
      </w:r>
      <w:r w:rsidR="005E12F5" w:rsidRPr="005C7B84">
        <w:rPr>
          <w:rFonts w:ascii="Times New Roman" w:hAnsi="Times New Roman"/>
          <w:sz w:val="24"/>
          <w:szCs w:val="24"/>
        </w:rPr>
        <w:t>31</w:t>
      </w:r>
      <w:r w:rsidR="005E12F5">
        <w:rPr>
          <w:rFonts w:ascii="Times New Roman" w:hAnsi="Times New Roman"/>
          <w:sz w:val="24"/>
          <w:szCs w:val="24"/>
        </w:rPr>
        <w:t>.</w:t>
      </w:r>
      <w:r w:rsidR="005E12F5" w:rsidRPr="005C7B84">
        <w:rPr>
          <w:rFonts w:ascii="Times New Roman" w:hAnsi="Times New Roman"/>
          <w:sz w:val="24"/>
          <w:szCs w:val="24"/>
        </w:rPr>
        <w:t xml:space="preserve"> decembra 2023</w:t>
      </w:r>
      <w:r w:rsidR="005E12F5">
        <w:rPr>
          <w:rFonts w:ascii="Times New Roman" w:hAnsi="Times New Roman"/>
          <w:sz w:val="24"/>
          <w:szCs w:val="24"/>
        </w:rPr>
        <w:t xml:space="preserve">. V prípade týchto subjektov sa za prvé účtovné obdobie podľa §18a ods. 5 bude považovať účtovné obdobie </w:t>
      </w:r>
      <w:r w:rsidR="005E12F5" w:rsidRPr="005C7B84">
        <w:rPr>
          <w:rFonts w:ascii="Times New Roman" w:hAnsi="Times New Roman"/>
          <w:sz w:val="24"/>
          <w:szCs w:val="24"/>
        </w:rPr>
        <w:t>začínajúce od 31</w:t>
      </w:r>
      <w:r w:rsidR="005E12F5">
        <w:rPr>
          <w:rFonts w:ascii="Times New Roman" w:hAnsi="Times New Roman"/>
          <w:sz w:val="24"/>
          <w:szCs w:val="24"/>
        </w:rPr>
        <w:t>.</w:t>
      </w:r>
      <w:r w:rsidR="005E12F5" w:rsidRPr="005C7B84">
        <w:rPr>
          <w:rFonts w:ascii="Times New Roman" w:hAnsi="Times New Roman"/>
          <w:sz w:val="24"/>
          <w:szCs w:val="24"/>
        </w:rPr>
        <w:t xml:space="preserve"> decembra 2024</w:t>
      </w:r>
      <w:r w:rsidR="005E12F5">
        <w:rPr>
          <w:rFonts w:ascii="Times New Roman" w:hAnsi="Times New Roman"/>
          <w:sz w:val="24"/>
          <w:szCs w:val="24"/>
        </w:rPr>
        <w:t xml:space="preserve">. </w:t>
      </w:r>
    </w:p>
    <w:p w14:paraId="325EBB58" w14:textId="7A512BEB" w:rsidR="00FC6C70" w:rsidRPr="0074542D" w:rsidRDefault="00FC6C70" w:rsidP="00FC6C70">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 xml:space="preserve">§ 46a ods. </w:t>
      </w:r>
      <w:r>
        <w:rPr>
          <w:rFonts w:ascii="Times New Roman" w:hAnsi="Times New Roman" w:cs="Times New Roman"/>
          <w:sz w:val="24"/>
          <w:szCs w:val="24"/>
        </w:rPr>
        <w:t>4</w:t>
      </w:r>
      <w:r w:rsidRPr="0074542D">
        <w:rPr>
          <w:rFonts w:ascii="Times New Roman" w:hAnsi="Times New Roman" w:cs="Times New Roman"/>
          <w:sz w:val="24"/>
          <w:szCs w:val="24"/>
        </w:rPr>
        <w:t xml:space="preserve"> zavádza prechodné ustanovenie, na základe ktorého sa predlžuje lehota na podanie oznámenia s informáciami na určenie dorovnávacej dane a daňového priznania do 30. júna 2026, ak by lehota na ich podanie podľa § 39 ods. 2 a § 40 ods. 2 uplynula pred 30. júnom 2026. </w:t>
      </w:r>
    </w:p>
    <w:p w14:paraId="7745E27A" w14:textId="77777777" w:rsidR="00FC6C70" w:rsidRPr="0074542D" w:rsidRDefault="00FC6C70" w:rsidP="00FC6C70">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 xml:space="preserve">Príklad: </w:t>
      </w:r>
    </w:p>
    <w:p w14:paraId="4F0E5569" w14:textId="77777777" w:rsidR="00FC6C70" w:rsidRPr="0074542D" w:rsidRDefault="00FC6C70" w:rsidP="00FC6C70">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 xml:space="preserve">Ak oznamovacím a zdaňovacím obdobím základných subjektov je účtovné obdobie od 1.1.2024 do 30.06.2024, základné subjekty sú podľa § 39 ods. 2 a § 40 ods. 2 povinné podať správcovi dane oznámenie s informáciami na určenie dorovnávacej dane a daňové priznanie v lehote do 31.12.2025. Na základe prechodného ustanovenia podľa § 46a sa však v uvedenom prípade lehota na ich podanie predlžuje do 30.6.2026. </w:t>
      </w:r>
    </w:p>
    <w:p w14:paraId="73EF76FB" w14:textId="77777777" w:rsidR="00FC6C70" w:rsidRPr="0074542D" w:rsidRDefault="00FC6C70" w:rsidP="00FC6C70">
      <w:pPr>
        <w:spacing w:after="60" w:line="240" w:lineRule="auto"/>
        <w:jc w:val="both"/>
        <w:rPr>
          <w:rFonts w:ascii="Times New Roman" w:hAnsi="Times New Roman" w:cs="Times New Roman"/>
          <w:sz w:val="24"/>
          <w:szCs w:val="24"/>
        </w:rPr>
      </w:pPr>
      <w:r w:rsidRPr="0074542D">
        <w:rPr>
          <w:rFonts w:ascii="Times New Roman" w:hAnsi="Times New Roman" w:cs="Times New Roman"/>
          <w:i/>
          <w:sz w:val="24"/>
          <w:szCs w:val="24"/>
        </w:rPr>
        <w:t>Uvedená úprava vychádza z doplnenia komentára k článku 9.4.1 globálnych modelových pravidiel proti narúšaniu základu dane OECD (administratívne usmernenie z 15.12.2023</w:t>
      </w:r>
      <w:r w:rsidRPr="0074542D">
        <w:rPr>
          <w:rFonts w:ascii="Times New Roman" w:hAnsi="Times New Roman" w:cs="Times New Roman"/>
          <w:sz w:val="24"/>
          <w:szCs w:val="24"/>
        </w:rPr>
        <w:t xml:space="preserve">).    </w:t>
      </w:r>
    </w:p>
    <w:p w14:paraId="755D8109" w14:textId="235C3C3C" w:rsidR="00FC6C70" w:rsidRDefault="00FC6C70" w:rsidP="0074542D">
      <w:pPr>
        <w:spacing w:after="60" w:line="240" w:lineRule="auto"/>
        <w:jc w:val="both"/>
        <w:rPr>
          <w:rFonts w:ascii="Times New Roman" w:hAnsi="Times New Roman" w:cs="Times New Roman"/>
          <w:sz w:val="24"/>
          <w:szCs w:val="24"/>
        </w:rPr>
      </w:pPr>
    </w:p>
    <w:p w14:paraId="096F0385" w14:textId="2B12C5EB" w:rsidR="00DB7544" w:rsidRDefault="00425C01" w:rsidP="00DB7544">
      <w:pPr>
        <w:spacing w:after="60" w:line="240" w:lineRule="auto"/>
        <w:jc w:val="both"/>
        <w:rPr>
          <w:rFonts w:ascii="Times New Roman" w:hAnsi="Times New Roman" w:cs="Times New Roman"/>
          <w:sz w:val="24"/>
          <w:szCs w:val="24"/>
        </w:rPr>
      </w:pPr>
      <w:r>
        <w:rPr>
          <w:rFonts w:ascii="Times New Roman" w:hAnsi="Times New Roman" w:cs="Times New Roman"/>
          <w:b/>
          <w:sz w:val="24"/>
          <w:szCs w:val="24"/>
        </w:rPr>
        <w:t>K bodom</w:t>
      </w:r>
      <w:bookmarkStart w:id="0" w:name="_GoBack"/>
      <w:bookmarkEnd w:id="0"/>
      <w:r w:rsidR="00DB7544" w:rsidRPr="0074542D">
        <w:rPr>
          <w:rFonts w:ascii="Times New Roman" w:hAnsi="Times New Roman" w:cs="Times New Roman"/>
          <w:b/>
          <w:sz w:val="24"/>
          <w:szCs w:val="24"/>
        </w:rPr>
        <w:t xml:space="preserve"> 5</w:t>
      </w:r>
      <w:r w:rsidR="00DB7544">
        <w:rPr>
          <w:rFonts w:ascii="Times New Roman" w:hAnsi="Times New Roman" w:cs="Times New Roman"/>
          <w:b/>
          <w:sz w:val="24"/>
          <w:szCs w:val="24"/>
        </w:rPr>
        <w:t>3 a 54</w:t>
      </w:r>
      <w:r w:rsidR="00DB7544" w:rsidRPr="0074542D">
        <w:rPr>
          <w:rFonts w:ascii="Times New Roman" w:hAnsi="Times New Roman" w:cs="Times New Roman"/>
          <w:sz w:val="24"/>
          <w:szCs w:val="24"/>
        </w:rPr>
        <w:t xml:space="preserve"> </w:t>
      </w:r>
    </w:p>
    <w:p w14:paraId="1873CA92" w14:textId="77777777" w:rsidR="00DB7544" w:rsidRPr="0074542D" w:rsidRDefault="00DB7544" w:rsidP="00DB7544">
      <w:pPr>
        <w:spacing w:after="60" w:line="240" w:lineRule="auto"/>
        <w:jc w:val="both"/>
        <w:rPr>
          <w:rFonts w:ascii="Times New Roman" w:hAnsi="Times New Roman" w:cs="Times New Roman"/>
          <w:sz w:val="24"/>
          <w:szCs w:val="24"/>
        </w:rPr>
      </w:pPr>
      <w:r w:rsidRPr="0074542D">
        <w:rPr>
          <w:rFonts w:ascii="Times New Roman" w:hAnsi="Times New Roman" w:cs="Times New Roman"/>
          <w:sz w:val="24"/>
          <w:szCs w:val="24"/>
        </w:rPr>
        <w:t>Ide o legislatívno-technickú úpravu textu zákona z dôvodu jednoznačnosti právnej úpravy.</w:t>
      </w:r>
    </w:p>
    <w:p w14:paraId="247F8BA9" w14:textId="77777777" w:rsidR="00DB7544" w:rsidRDefault="00DB7544" w:rsidP="0074542D">
      <w:pPr>
        <w:spacing w:after="60" w:line="240" w:lineRule="auto"/>
        <w:jc w:val="both"/>
        <w:rPr>
          <w:rFonts w:ascii="Times New Roman" w:hAnsi="Times New Roman" w:cs="Times New Roman"/>
          <w:sz w:val="24"/>
          <w:szCs w:val="24"/>
        </w:rPr>
      </w:pPr>
    </w:p>
    <w:p w14:paraId="4C4B10FA" w14:textId="489A6A6C" w:rsidR="008C49F5" w:rsidRPr="0074542D" w:rsidRDefault="008C49F5" w:rsidP="0074542D">
      <w:pPr>
        <w:shd w:val="clear" w:color="auto" w:fill="FFFFFF"/>
        <w:spacing w:after="60" w:line="240" w:lineRule="auto"/>
        <w:jc w:val="both"/>
        <w:rPr>
          <w:rFonts w:ascii="Times New Roman" w:hAnsi="Times New Roman" w:cs="Times New Roman"/>
          <w:b/>
          <w:sz w:val="24"/>
          <w:szCs w:val="24"/>
        </w:rPr>
      </w:pPr>
      <w:r w:rsidRPr="0074542D">
        <w:rPr>
          <w:rFonts w:ascii="Times New Roman" w:hAnsi="Times New Roman" w:cs="Times New Roman"/>
          <w:b/>
          <w:sz w:val="24"/>
          <w:szCs w:val="24"/>
        </w:rPr>
        <w:t>Čl. II</w:t>
      </w:r>
    </w:p>
    <w:p w14:paraId="46D5452D" w14:textId="4A680501" w:rsidR="00AC4B40" w:rsidRPr="0074542D" w:rsidRDefault="008C49F5" w:rsidP="0074542D">
      <w:pPr>
        <w:shd w:val="clear" w:color="auto" w:fill="FFFFFF"/>
        <w:spacing w:after="60" w:line="240" w:lineRule="auto"/>
        <w:jc w:val="both"/>
        <w:rPr>
          <w:rFonts w:ascii="Times New Roman" w:hAnsi="Times New Roman" w:cs="Times New Roman"/>
          <w:b/>
          <w:sz w:val="24"/>
          <w:szCs w:val="24"/>
        </w:rPr>
      </w:pPr>
      <w:r w:rsidRPr="0074542D">
        <w:rPr>
          <w:rFonts w:ascii="Times New Roman" w:hAnsi="Times New Roman" w:cs="Times New Roman"/>
          <w:sz w:val="24"/>
          <w:szCs w:val="24"/>
        </w:rPr>
        <w:t>Navrhuje sa účinnosť zákona od 31. 12. 2024.</w:t>
      </w:r>
    </w:p>
    <w:sectPr w:rsidR="00AC4B40" w:rsidRPr="0074542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CE309" w14:textId="77777777" w:rsidR="00360528" w:rsidRDefault="00360528" w:rsidP="0031096F">
      <w:pPr>
        <w:spacing w:after="0" w:line="240" w:lineRule="auto"/>
      </w:pPr>
      <w:r>
        <w:separator/>
      </w:r>
    </w:p>
  </w:endnote>
  <w:endnote w:type="continuationSeparator" w:id="0">
    <w:p w14:paraId="786BB864" w14:textId="77777777" w:rsidR="00360528" w:rsidRDefault="00360528" w:rsidP="00310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5972364"/>
      <w:docPartObj>
        <w:docPartGallery w:val="Page Numbers (Bottom of Page)"/>
        <w:docPartUnique/>
      </w:docPartObj>
    </w:sdtPr>
    <w:sdtEndPr>
      <w:rPr>
        <w:rFonts w:ascii="Times New Roman" w:hAnsi="Times New Roman" w:cs="Times New Roman"/>
        <w:sz w:val="24"/>
        <w:szCs w:val="24"/>
      </w:rPr>
    </w:sdtEndPr>
    <w:sdtContent>
      <w:p w14:paraId="2E767238" w14:textId="2B9CDA60" w:rsidR="00360528" w:rsidRPr="0048635C" w:rsidRDefault="00360528" w:rsidP="00FE7E5C">
        <w:pPr>
          <w:pStyle w:val="Pta"/>
          <w:jc w:val="center"/>
          <w:rPr>
            <w:rFonts w:ascii="Times New Roman" w:hAnsi="Times New Roman" w:cs="Times New Roman"/>
            <w:sz w:val="24"/>
            <w:szCs w:val="24"/>
          </w:rPr>
        </w:pPr>
        <w:r w:rsidRPr="0048635C">
          <w:rPr>
            <w:rFonts w:ascii="Times New Roman" w:hAnsi="Times New Roman" w:cs="Times New Roman"/>
            <w:sz w:val="24"/>
            <w:szCs w:val="24"/>
          </w:rPr>
          <w:fldChar w:fldCharType="begin"/>
        </w:r>
        <w:r w:rsidRPr="0048635C">
          <w:rPr>
            <w:rFonts w:ascii="Times New Roman" w:hAnsi="Times New Roman" w:cs="Times New Roman"/>
            <w:sz w:val="24"/>
            <w:szCs w:val="24"/>
          </w:rPr>
          <w:instrText>PAGE   \* MERGEFORMAT</w:instrText>
        </w:r>
        <w:r w:rsidRPr="0048635C">
          <w:rPr>
            <w:rFonts w:ascii="Times New Roman" w:hAnsi="Times New Roman" w:cs="Times New Roman"/>
            <w:sz w:val="24"/>
            <w:szCs w:val="24"/>
          </w:rPr>
          <w:fldChar w:fldCharType="separate"/>
        </w:r>
        <w:r w:rsidR="00425C01">
          <w:rPr>
            <w:rFonts w:ascii="Times New Roman" w:hAnsi="Times New Roman" w:cs="Times New Roman"/>
            <w:noProof/>
            <w:sz w:val="24"/>
            <w:szCs w:val="24"/>
          </w:rPr>
          <w:t>27</w:t>
        </w:r>
        <w:r w:rsidRPr="0048635C">
          <w:rPr>
            <w:rFonts w:ascii="Times New Roman" w:hAnsi="Times New Roman" w:cs="Times New Roman"/>
            <w:sz w:val="24"/>
            <w:szCs w:val="24"/>
          </w:rPr>
          <w:fldChar w:fldCharType="end"/>
        </w:r>
      </w:p>
    </w:sdtContent>
  </w:sdt>
  <w:p w14:paraId="2D8ABB0D" w14:textId="77777777" w:rsidR="00360528" w:rsidRDefault="0036052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7F9CB" w14:textId="77777777" w:rsidR="00360528" w:rsidRDefault="00360528" w:rsidP="0031096F">
      <w:pPr>
        <w:spacing w:after="0" w:line="240" w:lineRule="auto"/>
      </w:pPr>
      <w:r>
        <w:separator/>
      </w:r>
    </w:p>
  </w:footnote>
  <w:footnote w:type="continuationSeparator" w:id="0">
    <w:p w14:paraId="45B0A400" w14:textId="77777777" w:rsidR="00360528" w:rsidRDefault="00360528" w:rsidP="003109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126B"/>
    <w:multiLevelType w:val="hybridMultilevel"/>
    <w:tmpl w:val="862CE03C"/>
    <w:lvl w:ilvl="0" w:tplc="EB04C1B2">
      <w:start w:val="1"/>
      <w:numFmt w:val="bullet"/>
      <w:lvlText w:val="‐"/>
      <w:lvlJc w:val="left"/>
      <w:pPr>
        <w:ind w:left="720" w:hanging="360"/>
      </w:pPr>
      <w:rPr>
        <w:rFonts w:ascii="Times New Roman" w:hAnsi="Times New Roman" w:cs="Times New Roman"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6580327"/>
    <w:multiLevelType w:val="hybridMultilevel"/>
    <w:tmpl w:val="349A43B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A76F58"/>
    <w:multiLevelType w:val="hybridMultilevel"/>
    <w:tmpl w:val="BFC8E982"/>
    <w:lvl w:ilvl="0" w:tplc="EB04C1B2">
      <w:start w:val="1"/>
      <w:numFmt w:val="bullet"/>
      <w:lvlText w:val="‐"/>
      <w:lvlJc w:val="left"/>
      <w:pPr>
        <w:ind w:left="720" w:hanging="360"/>
      </w:pPr>
      <w:rPr>
        <w:rFonts w:ascii="Times New Roman" w:hAnsi="Times New Roman" w:cs="Times New Roman"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4B05F60"/>
    <w:multiLevelType w:val="hybridMultilevel"/>
    <w:tmpl w:val="6D40BB40"/>
    <w:lvl w:ilvl="0" w:tplc="1D26C102">
      <w:start w:val="1"/>
      <w:numFmt w:val="lowerLetter"/>
      <w:lvlText w:val="%1)"/>
      <w:lvlJc w:val="left"/>
      <w:pPr>
        <w:ind w:left="1069" w:hanging="360"/>
      </w:pPr>
      <w:rPr>
        <w:rFonts w:hint="default"/>
        <w:color w:val="auto"/>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4BC2320"/>
    <w:multiLevelType w:val="hybridMultilevel"/>
    <w:tmpl w:val="39607C30"/>
    <w:lvl w:ilvl="0" w:tplc="BCA45F7A">
      <w:start w:val="1"/>
      <w:numFmt w:val="low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8B460C2"/>
    <w:multiLevelType w:val="hybridMultilevel"/>
    <w:tmpl w:val="829AD14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198E0163"/>
    <w:multiLevelType w:val="hybridMultilevel"/>
    <w:tmpl w:val="CE5AD480"/>
    <w:lvl w:ilvl="0" w:tplc="DB9469E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F6179E6"/>
    <w:multiLevelType w:val="hybridMultilevel"/>
    <w:tmpl w:val="DCF40578"/>
    <w:lvl w:ilvl="0" w:tplc="9DB6B58A">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2A9624D"/>
    <w:multiLevelType w:val="hybridMultilevel"/>
    <w:tmpl w:val="617C3152"/>
    <w:lvl w:ilvl="0" w:tplc="DB9469E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30B029F"/>
    <w:multiLevelType w:val="hybridMultilevel"/>
    <w:tmpl w:val="73283DF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0" w15:restartNumberingAfterBreak="0">
    <w:nsid w:val="24EC2ADA"/>
    <w:multiLevelType w:val="hybridMultilevel"/>
    <w:tmpl w:val="4C54AE1A"/>
    <w:lvl w:ilvl="0" w:tplc="EB04C1B2">
      <w:start w:val="1"/>
      <w:numFmt w:val="bullet"/>
      <w:lvlText w:val="‐"/>
      <w:lvlJc w:val="left"/>
      <w:pPr>
        <w:ind w:left="720" w:hanging="360"/>
      </w:pPr>
      <w:rPr>
        <w:rFonts w:ascii="Times New Roman" w:hAnsi="Times New Roman" w:cs="Times New Roman"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599182C"/>
    <w:multiLevelType w:val="hybridMultilevel"/>
    <w:tmpl w:val="A5788912"/>
    <w:lvl w:ilvl="0" w:tplc="DB9469E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ECC1756"/>
    <w:multiLevelType w:val="hybridMultilevel"/>
    <w:tmpl w:val="9C165FCA"/>
    <w:lvl w:ilvl="0" w:tplc="490254F0">
      <w:start w:val="1"/>
      <w:numFmt w:val="bullet"/>
      <w:lvlText w:val=""/>
      <w:lvlJc w:val="left"/>
      <w:pPr>
        <w:ind w:left="2769" w:hanging="360"/>
      </w:pPr>
      <w:rPr>
        <w:rFonts w:ascii="Symbol" w:hAnsi="Symbol" w:hint="default"/>
        <w:sz w:val="16"/>
        <w:szCs w:val="16"/>
      </w:rPr>
    </w:lvl>
    <w:lvl w:ilvl="1" w:tplc="041B0003">
      <w:start w:val="1"/>
      <w:numFmt w:val="bullet"/>
      <w:lvlText w:val="o"/>
      <w:lvlJc w:val="left"/>
      <w:pPr>
        <w:ind w:left="3489" w:hanging="360"/>
      </w:pPr>
      <w:rPr>
        <w:rFonts w:ascii="Courier New" w:hAnsi="Courier New" w:cs="Courier New" w:hint="default"/>
      </w:rPr>
    </w:lvl>
    <w:lvl w:ilvl="2" w:tplc="041B0005">
      <w:start w:val="1"/>
      <w:numFmt w:val="bullet"/>
      <w:lvlText w:val=""/>
      <w:lvlJc w:val="left"/>
      <w:pPr>
        <w:ind w:left="4209" w:hanging="360"/>
      </w:pPr>
      <w:rPr>
        <w:rFonts w:ascii="Wingdings" w:hAnsi="Wingdings" w:hint="default"/>
      </w:rPr>
    </w:lvl>
    <w:lvl w:ilvl="3" w:tplc="041B0001">
      <w:start w:val="1"/>
      <w:numFmt w:val="bullet"/>
      <w:lvlText w:val=""/>
      <w:lvlJc w:val="left"/>
      <w:pPr>
        <w:ind w:left="4929" w:hanging="360"/>
      </w:pPr>
      <w:rPr>
        <w:rFonts w:ascii="Symbol" w:hAnsi="Symbol" w:hint="default"/>
      </w:rPr>
    </w:lvl>
    <w:lvl w:ilvl="4" w:tplc="041B0003">
      <w:start w:val="1"/>
      <w:numFmt w:val="bullet"/>
      <w:lvlText w:val="o"/>
      <w:lvlJc w:val="left"/>
      <w:pPr>
        <w:ind w:left="5649" w:hanging="360"/>
      </w:pPr>
      <w:rPr>
        <w:rFonts w:ascii="Courier New" w:hAnsi="Courier New" w:cs="Courier New" w:hint="default"/>
      </w:rPr>
    </w:lvl>
    <w:lvl w:ilvl="5" w:tplc="041B0005">
      <w:start w:val="1"/>
      <w:numFmt w:val="bullet"/>
      <w:lvlText w:val=""/>
      <w:lvlJc w:val="left"/>
      <w:pPr>
        <w:ind w:left="6369" w:hanging="360"/>
      </w:pPr>
      <w:rPr>
        <w:rFonts w:ascii="Wingdings" w:hAnsi="Wingdings" w:hint="default"/>
      </w:rPr>
    </w:lvl>
    <w:lvl w:ilvl="6" w:tplc="041B0001">
      <w:start w:val="1"/>
      <w:numFmt w:val="bullet"/>
      <w:lvlText w:val=""/>
      <w:lvlJc w:val="left"/>
      <w:pPr>
        <w:ind w:left="7089" w:hanging="360"/>
      </w:pPr>
      <w:rPr>
        <w:rFonts w:ascii="Symbol" w:hAnsi="Symbol" w:hint="default"/>
      </w:rPr>
    </w:lvl>
    <w:lvl w:ilvl="7" w:tplc="041B0003">
      <w:start w:val="1"/>
      <w:numFmt w:val="bullet"/>
      <w:lvlText w:val="o"/>
      <w:lvlJc w:val="left"/>
      <w:pPr>
        <w:ind w:left="7809" w:hanging="360"/>
      </w:pPr>
      <w:rPr>
        <w:rFonts w:ascii="Courier New" w:hAnsi="Courier New" w:cs="Courier New" w:hint="default"/>
      </w:rPr>
    </w:lvl>
    <w:lvl w:ilvl="8" w:tplc="041B0005">
      <w:start w:val="1"/>
      <w:numFmt w:val="bullet"/>
      <w:lvlText w:val=""/>
      <w:lvlJc w:val="left"/>
      <w:pPr>
        <w:ind w:left="8529" w:hanging="360"/>
      </w:pPr>
      <w:rPr>
        <w:rFonts w:ascii="Wingdings" w:hAnsi="Wingdings" w:hint="default"/>
      </w:rPr>
    </w:lvl>
  </w:abstractNum>
  <w:abstractNum w:abstractNumId="13" w15:restartNumberingAfterBreak="0">
    <w:nsid w:val="331D20B3"/>
    <w:multiLevelType w:val="hybridMultilevel"/>
    <w:tmpl w:val="5D6EE3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4B1323F"/>
    <w:multiLevelType w:val="hybridMultilevel"/>
    <w:tmpl w:val="A2181E1E"/>
    <w:lvl w:ilvl="0" w:tplc="5D5AE1B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88C0632"/>
    <w:multiLevelType w:val="hybridMultilevel"/>
    <w:tmpl w:val="D888909C"/>
    <w:lvl w:ilvl="0" w:tplc="041B0017">
      <w:start w:val="1"/>
      <w:numFmt w:val="lowerLetter"/>
      <w:lvlText w:val="%1)"/>
      <w:lvlJc w:val="lef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16" w15:restartNumberingAfterBreak="0">
    <w:nsid w:val="3A742AAB"/>
    <w:multiLevelType w:val="multilevel"/>
    <w:tmpl w:val="C438519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4613"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BCB2366"/>
    <w:multiLevelType w:val="hybridMultilevel"/>
    <w:tmpl w:val="93E083BE"/>
    <w:lvl w:ilvl="0" w:tplc="EB04C1B2">
      <w:start w:val="1"/>
      <w:numFmt w:val="bullet"/>
      <w:lvlText w:val="‐"/>
      <w:lvlJc w:val="left"/>
      <w:pPr>
        <w:ind w:left="720" w:hanging="360"/>
      </w:pPr>
      <w:rPr>
        <w:rFonts w:ascii="Times New Roman" w:hAnsi="Times New Roman" w:cs="Times New Roman" w:hint="default"/>
        <w:sz w:val="16"/>
        <w:szCs w:val="16"/>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70E2C2C"/>
    <w:multiLevelType w:val="hybridMultilevel"/>
    <w:tmpl w:val="A94C621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9" w15:restartNumberingAfterBreak="0">
    <w:nsid w:val="513E73C6"/>
    <w:multiLevelType w:val="hybridMultilevel"/>
    <w:tmpl w:val="9D566308"/>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19DC4B0C">
      <w:start w:val="1"/>
      <w:numFmt w:val="decimal"/>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51F467E"/>
    <w:multiLevelType w:val="hybridMultilevel"/>
    <w:tmpl w:val="0C26705E"/>
    <w:lvl w:ilvl="0" w:tplc="DB9469E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57061D6"/>
    <w:multiLevelType w:val="hybridMultilevel"/>
    <w:tmpl w:val="F3D27250"/>
    <w:lvl w:ilvl="0" w:tplc="DD00F316">
      <w:start w:val="1"/>
      <w:numFmt w:val="decimal"/>
      <w:lvlText w:val="%1."/>
      <w:lvlJc w:val="left"/>
      <w:pPr>
        <w:ind w:left="36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58416C2F"/>
    <w:multiLevelType w:val="hybridMultilevel"/>
    <w:tmpl w:val="14BCE30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B593C69"/>
    <w:multiLevelType w:val="hybridMultilevel"/>
    <w:tmpl w:val="6D048ED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4" w15:restartNumberingAfterBreak="0">
    <w:nsid w:val="5DB12A7E"/>
    <w:multiLevelType w:val="hybridMultilevel"/>
    <w:tmpl w:val="C358A2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F050D81"/>
    <w:multiLevelType w:val="hybridMultilevel"/>
    <w:tmpl w:val="82E63412"/>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6" w15:restartNumberingAfterBreak="0">
    <w:nsid w:val="5F79690F"/>
    <w:multiLevelType w:val="hybridMultilevel"/>
    <w:tmpl w:val="BDBC6462"/>
    <w:lvl w:ilvl="0" w:tplc="5A9EF962">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39F11BC"/>
    <w:multiLevelType w:val="multilevel"/>
    <w:tmpl w:val="98B4DE60"/>
    <w:lvl w:ilvl="0">
      <w:start w:val="1"/>
      <w:numFmt w:val="decimal"/>
      <w:suff w:val="nothing"/>
      <w:lvlText w:val=""/>
      <w:lvlJc w:val="left"/>
      <w:pPr>
        <w:ind w:left="0" w:firstLine="0"/>
      </w:pPr>
    </w:lvl>
    <w:lvl w:ilvl="1">
      <w:start w:val="1"/>
      <w:numFmt w:val="none"/>
      <w:lvlRestart w:val="0"/>
      <w:suff w:val="nothing"/>
      <w:lvlText w:val=""/>
      <w:lvlJc w:val="left"/>
      <w:pPr>
        <w:ind w:left="0" w:firstLine="0"/>
      </w:pPr>
      <w:rPr>
        <w:rFonts w:hint="default"/>
      </w:rPr>
    </w:lvl>
    <w:lvl w:ilvl="2">
      <w:start w:val="1"/>
      <w:numFmt w:val="decimal"/>
      <w:isLgl/>
      <w:lvlText w:val="(%3)"/>
      <w:lvlJc w:val="left"/>
      <w:pPr>
        <w:tabs>
          <w:tab w:val="num" w:pos="782"/>
        </w:tabs>
        <w:ind w:left="0" w:firstLine="425"/>
      </w:pPr>
      <w:rPr>
        <w:rFonts w:hint="default"/>
      </w:rPr>
    </w:lvl>
    <w:lvl w:ilvl="3">
      <w:start w:val="1"/>
      <w:numFmt w:val="lowerLetter"/>
      <w:lvlText w:val="%4)"/>
      <w:lvlJc w:val="left"/>
      <w:pPr>
        <w:tabs>
          <w:tab w:val="num" w:pos="425"/>
        </w:tabs>
        <w:ind w:left="425" w:hanging="425"/>
      </w:pPr>
      <w:rPr>
        <w:rFonts w:hint="default"/>
      </w:rPr>
    </w:lvl>
    <w:lvl w:ilvl="4">
      <w:start w:val="1"/>
      <w:numFmt w:val="decimal"/>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64513EAE"/>
    <w:multiLevelType w:val="hybridMultilevel"/>
    <w:tmpl w:val="5E5C60BA"/>
    <w:lvl w:ilvl="0" w:tplc="041B000F">
      <w:start w:val="1"/>
      <w:numFmt w:val="decimal"/>
      <w:lvlText w:val="%1."/>
      <w:lvlJc w:val="left"/>
      <w:pPr>
        <w:ind w:left="3577" w:hanging="360"/>
      </w:pPr>
    </w:lvl>
    <w:lvl w:ilvl="1" w:tplc="041B0019" w:tentative="1">
      <w:start w:val="1"/>
      <w:numFmt w:val="lowerLetter"/>
      <w:lvlText w:val="%2."/>
      <w:lvlJc w:val="left"/>
      <w:pPr>
        <w:ind w:left="4297" w:hanging="360"/>
      </w:pPr>
    </w:lvl>
    <w:lvl w:ilvl="2" w:tplc="041B001B" w:tentative="1">
      <w:start w:val="1"/>
      <w:numFmt w:val="lowerRoman"/>
      <w:lvlText w:val="%3."/>
      <w:lvlJc w:val="right"/>
      <w:pPr>
        <w:ind w:left="5017" w:hanging="180"/>
      </w:pPr>
    </w:lvl>
    <w:lvl w:ilvl="3" w:tplc="041B000F" w:tentative="1">
      <w:start w:val="1"/>
      <w:numFmt w:val="decimal"/>
      <w:lvlText w:val="%4."/>
      <w:lvlJc w:val="left"/>
      <w:pPr>
        <w:ind w:left="5737" w:hanging="360"/>
      </w:pPr>
    </w:lvl>
    <w:lvl w:ilvl="4" w:tplc="041B0019" w:tentative="1">
      <w:start w:val="1"/>
      <w:numFmt w:val="lowerLetter"/>
      <w:lvlText w:val="%5."/>
      <w:lvlJc w:val="left"/>
      <w:pPr>
        <w:ind w:left="6457" w:hanging="360"/>
      </w:pPr>
    </w:lvl>
    <w:lvl w:ilvl="5" w:tplc="041B001B" w:tentative="1">
      <w:start w:val="1"/>
      <w:numFmt w:val="lowerRoman"/>
      <w:lvlText w:val="%6."/>
      <w:lvlJc w:val="right"/>
      <w:pPr>
        <w:ind w:left="7177" w:hanging="180"/>
      </w:pPr>
    </w:lvl>
    <w:lvl w:ilvl="6" w:tplc="041B000F" w:tentative="1">
      <w:start w:val="1"/>
      <w:numFmt w:val="decimal"/>
      <w:lvlText w:val="%7."/>
      <w:lvlJc w:val="left"/>
      <w:pPr>
        <w:ind w:left="7897" w:hanging="360"/>
      </w:pPr>
    </w:lvl>
    <w:lvl w:ilvl="7" w:tplc="041B0019" w:tentative="1">
      <w:start w:val="1"/>
      <w:numFmt w:val="lowerLetter"/>
      <w:lvlText w:val="%8."/>
      <w:lvlJc w:val="left"/>
      <w:pPr>
        <w:ind w:left="8617" w:hanging="360"/>
      </w:pPr>
    </w:lvl>
    <w:lvl w:ilvl="8" w:tplc="041B001B" w:tentative="1">
      <w:start w:val="1"/>
      <w:numFmt w:val="lowerRoman"/>
      <w:lvlText w:val="%9."/>
      <w:lvlJc w:val="right"/>
      <w:pPr>
        <w:ind w:left="9337" w:hanging="180"/>
      </w:pPr>
    </w:lvl>
  </w:abstractNum>
  <w:abstractNum w:abstractNumId="29" w15:restartNumberingAfterBreak="0">
    <w:nsid w:val="6CAD6499"/>
    <w:multiLevelType w:val="hybridMultilevel"/>
    <w:tmpl w:val="E01638FA"/>
    <w:lvl w:ilvl="0" w:tplc="FFFFFFFF">
      <w:start w:val="1"/>
      <w:numFmt w:val="decimal"/>
      <w:suff w:val="nothing"/>
      <w:lvlText w:val=""/>
      <w:lvlJc w:val="left"/>
      <w:pPr>
        <w:ind w:left="0" w:firstLine="0"/>
      </w:pPr>
    </w:lvl>
    <w:lvl w:ilvl="1" w:tplc="82F0B80C">
      <w:numFmt w:val="decimal"/>
      <w:lvlRestart w:val="0"/>
      <w:suff w:val="nothing"/>
      <w:lvlText w:val=""/>
      <w:lvlJc w:val="left"/>
      <w:pPr>
        <w:ind w:left="0" w:firstLine="0"/>
      </w:pPr>
    </w:lvl>
    <w:lvl w:ilvl="2" w:tplc="585E8A96">
      <w:start w:val="3"/>
      <w:numFmt w:val="decimal"/>
      <w:lvlText w:val="(%3)"/>
      <w:lvlJc w:val="left"/>
      <w:pPr>
        <w:tabs>
          <w:tab w:val="num" w:pos="782"/>
        </w:tabs>
        <w:ind w:left="0" w:firstLine="425"/>
      </w:pPr>
    </w:lvl>
    <w:lvl w:ilvl="3" w:tplc="33A48D94">
      <w:start w:val="1"/>
      <w:numFmt w:val="lowerLetter"/>
      <w:lvlText w:val="%4)"/>
      <w:lvlJc w:val="left"/>
      <w:pPr>
        <w:tabs>
          <w:tab w:val="num" w:pos="425"/>
        </w:tabs>
        <w:ind w:left="425" w:hanging="425"/>
      </w:pPr>
    </w:lvl>
    <w:lvl w:ilvl="4" w:tplc="EDB87482">
      <w:start w:val="1"/>
      <w:numFmt w:val="decimal"/>
      <w:lvlText w:val="%5."/>
      <w:lvlJc w:val="left"/>
      <w:pPr>
        <w:tabs>
          <w:tab w:val="num" w:pos="851"/>
        </w:tabs>
        <w:ind w:left="851" w:hanging="426"/>
      </w:pPr>
    </w:lvl>
    <w:lvl w:ilvl="5" w:tplc="17B6F98E">
      <w:start w:val="1"/>
      <w:numFmt w:val="decimal"/>
      <w:suff w:val="nothing"/>
      <w:lvlText w:val="%6"/>
      <w:lvlJc w:val="left"/>
      <w:pPr>
        <w:ind w:left="0" w:firstLine="0"/>
      </w:pPr>
    </w:lvl>
    <w:lvl w:ilvl="6" w:tplc="6A388022">
      <w:start w:val="1"/>
      <w:numFmt w:val="decimal"/>
      <w:suff w:val="nothing"/>
      <w:lvlText w:val=""/>
      <w:lvlJc w:val="left"/>
      <w:pPr>
        <w:ind w:left="0" w:firstLine="0"/>
      </w:pPr>
    </w:lvl>
    <w:lvl w:ilvl="7" w:tplc="12E88DCC">
      <w:start w:val="1"/>
      <w:numFmt w:val="decimal"/>
      <w:suff w:val="nothing"/>
      <w:lvlText w:val=""/>
      <w:lvlJc w:val="left"/>
      <w:pPr>
        <w:ind w:left="0" w:firstLine="0"/>
      </w:pPr>
    </w:lvl>
    <w:lvl w:ilvl="8" w:tplc="2FA2A2AE">
      <w:start w:val="1"/>
      <w:numFmt w:val="decimal"/>
      <w:suff w:val="nothing"/>
      <w:lvlText w:val=""/>
      <w:lvlJc w:val="left"/>
      <w:pPr>
        <w:ind w:left="0" w:firstLine="0"/>
      </w:pPr>
    </w:lvl>
  </w:abstractNum>
  <w:abstractNum w:abstractNumId="30" w15:restartNumberingAfterBreak="0">
    <w:nsid w:val="6CDD29FD"/>
    <w:multiLevelType w:val="multilevel"/>
    <w:tmpl w:val="603EBB4E"/>
    <w:lvl w:ilvl="0">
      <w:start w:val="25"/>
      <w:numFmt w:val="none"/>
      <w:isLgl/>
      <w:suff w:val="nothing"/>
      <w:lvlText w:val=""/>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decimal"/>
      <w:isLgl/>
      <w:lvlText w:val="(%3)"/>
      <w:lvlJc w:val="left"/>
      <w:pPr>
        <w:tabs>
          <w:tab w:val="num" w:pos="782"/>
        </w:tabs>
        <w:ind w:left="0" w:firstLine="425"/>
      </w:pPr>
      <w:rPr>
        <w:rFonts w:hint="default"/>
      </w:rPr>
    </w:lvl>
    <w:lvl w:ilvl="3">
      <w:start w:val="12"/>
      <w:numFmt w:val="lowerLetter"/>
      <w:lvlText w:val="%4)"/>
      <w:lvlJc w:val="left"/>
      <w:pPr>
        <w:tabs>
          <w:tab w:val="num" w:pos="425"/>
        </w:tabs>
        <w:ind w:left="425" w:hanging="425"/>
      </w:pPr>
      <w:rPr>
        <w:rFonts w:hint="default"/>
      </w:rPr>
    </w:lvl>
    <w:lvl w:ilvl="4">
      <w:start w:val="1"/>
      <w:numFmt w:val="decimal"/>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6EDC4F98"/>
    <w:multiLevelType w:val="hybridMultilevel"/>
    <w:tmpl w:val="848A20B0"/>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2" w15:restartNumberingAfterBreak="0">
    <w:nsid w:val="6FC940F0"/>
    <w:multiLevelType w:val="hybridMultilevel"/>
    <w:tmpl w:val="1228F886"/>
    <w:lvl w:ilvl="0" w:tplc="EB04C1B2">
      <w:start w:val="1"/>
      <w:numFmt w:val="bullet"/>
      <w:lvlText w:val="‐"/>
      <w:lvlJc w:val="left"/>
      <w:pPr>
        <w:ind w:left="720" w:hanging="360"/>
      </w:pPr>
      <w:rPr>
        <w:rFonts w:ascii="Times New Roman" w:hAnsi="Times New Roman" w:cs="Times New Roman"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0233F5D"/>
    <w:multiLevelType w:val="hybridMultilevel"/>
    <w:tmpl w:val="213AF0F4"/>
    <w:lvl w:ilvl="0" w:tplc="EB04C1B2">
      <w:start w:val="1"/>
      <w:numFmt w:val="bullet"/>
      <w:lvlText w:val="‐"/>
      <w:lvlJc w:val="left"/>
      <w:pPr>
        <w:ind w:left="720" w:hanging="360"/>
      </w:pPr>
      <w:rPr>
        <w:rFonts w:ascii="Times New Roman" w:hAnsi="Times New Roman" w:cs="Times New Roman"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71883A6B"/>
    <w:multiLevelType w:val="hybridMultilevel"/>
    <w:tmpl w:val="AEDE058C"/>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741F2110"/>
    <w:multiLevelType w:val="multilevel"/>
    <w:tmpl w:val="D2FA36C8"/>
    <w:lvl w:ilvl="0">
      <w:start w:val="5"/>
      <w:numFmt w:val="none"/>
      <w:isLgl/>
      <w:suff w:val="nothing"/>
      <w:lvlText w:val=""/>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decimal"/>
      <w:isLgl/>
      <w:lvlText w:val="(%3)"/>
      <w:lvlJc w:val="left"/>
      <w:pPr>
        <w:tabs>
          <w:tab w:val="num" w:pos="782"/>
        </w:tabs>
        <w:ind w:left="0" w:firstLine="425"/>
      </w:pPr>
      <w:rPr>
        <w:rFonts w:hint="default"/>
      </w:rPr>
    </w:lvl>
    <w:lvl w:ilvl="3">
      <w:start w:val="1"/>
      <w:numFmt w:val="lowerLetter"/>
      <w:lvlText w:val="%4)"/>
      <w:lvlJc w:val="left"/>
      <w:pPr>
        <w:tabs>
          <w:tab w:val="num" w:pos="425"/>
        </w:tabs>
        <w:ind w:left="425" w:hanging="425"/>
      </w:pPr>
      <w:rPr>
        <w:rFonts w:hint="default"/>
      </w:rPr>
    </w:lvl>
    <w:lvl w:ilvl="4">
      <w:start w:val="1"/>
      <w:numFmt w:val="decimal"/>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6" w15:restartNumberingAfterBreak="0">
    <w:nsid w:val="74832064"/>
    <w:multiLevelType w:val="hybridMultilevel"/>
    <w:tmpl w:val="AB40302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514503A"/>
    <w:multiLevelType w:val="hybridMultilevel"/>
    <w:tmpl w:val="F4645546"/>
    <w:lvl w:ilvl="0" w:tplc="EB04C1B2">
      <w:start w:val="1"/>
      <w:numFmt w:val="bullet"/>
      <w:lvlText w:val="‐"/>
      <w:lvlJc w:val="left"/>
      <w:pPr>
        <w:ind w:left="720" w:hanging="360"/>
      </w:pPr>
      <w:rPr>
        <w:rFonts w:ascii="Times New Roman" w:hAnsi="Times New Roman" w:cs="Times New Roman"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75D133A3"/>
    <w:multiLevelType w:val="hybridMultilevel"/>
    <w:tmpl w:val="8A9C213E"/>
    <w:lvl w:ilvl="0" w:tplc="DE587C1A">
      <w:start w:val="2"/>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762D0116"/>
    <w:multiLevelType w:val="hybridMultilevel"/>
    <w:tmpl w:val="14BCE30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8761248"/>
    <w:multiLevelType w:val="hybridMultilevel"/>
    <w:tmpl w:val="20D010C2"/>
    <w:lvl w:ilvl="0" w:tplc="5D5AE1B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C202E29"/>
    <w:multiLevelType w:val="hybridMultilevel"/>
    <w:tmpl w:val="5A18E77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DDA6397"/>
    <w:multiLevelType w:val="hybridMultilevel"/>
    <w:tmpl w:val="BE20743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DE74B92"/>
    <w:multiLevelType w:val="hybridMultilevel"/>
    <w:tmpl w:val="997A7B18"/>
    <w:lvl w:ilvl="0" w:tplc="7D5A77F2">
      <w:start w:val="1"/>
      <w:numFmt w:val="lowerLetter"/>
      <w:lvlText w:val="a%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F82029D"/>
    <w:multiLevelType w:val="hybridMultilevel"/>
    <w:tmpl w:val="E60E630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FEB2E82"/>
    <w:multiLevelType w:val="hybridMultilevel"/>
    <w:tmpl w:val="DEC8272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41"/>
  </w:num>
  <w:num w:numId="3">
    <w:abstractNumId w:val="28"/>
  </w:num>
  <w:num w:numId="4">
    <w:abstractNumId w:val="23"/>
  </w:num>
  <w:num w:numId="5">
    <w:abstractNumId w:val="20"/>
  </w:num>
  <w:num w:numId="6">
    <w:abstractNumId w:val="45"/>
  </w:num>
  <w:num w:numId="7">
    <w:abstractNumId w:val="8"/>
  </w:num>
  <w:num w:numId="8">
    <w:abstractNumId w:val="19"/>
  </w:num>
  <w:num w:numId="9">
    <w:abstractNumId w:val="43"/>
  </w:num>
  <w:num w:numId="10">
    <w:abstractNumId w:val="11"/>
  </w:num>
  <w:num w:numId="11">
    <w:abstractNumId w:val="16"/>
  </w:num>
  <w:num w:numId="12">
    <w:abstractNumId w:val="15"/>
  </w:num>
  <w:num w:numId="13">
    <w:abstractNumId w:val="6"/>
  </w:num>
  <w:num w:numId="14">
    <w:abstractNumId w:val="30"/>
  </w:num>
  <w:num w:numId="15">
    <w:abstractNumId w:val="29"/>
  </w:num>
  <w:num w:numId="16">
    <w:abstractNumId w:val="7"/>
  </w:num>
  <w:num w:numId="17">
    <w:abstractNumId w:val="35"/>
  </w:num>
  <w:num w:numId="18">
    <w:abstractNumId w:val="40"/>
  </w:num>
  <w:num w:numId="19">
    <w:abstractNumId w:val="14"/>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3"/>
  </w:num>
  <w:num w:numId="23">
    <w:abstractNumId w:val="27"/>
  </w:num>
  <w:num w:numId="24">
    <w:abstractNumId w:val="42"/>
  </w:num>
  <w:num w:numId="25">
    <w:abstractNumId w:val="38"/>
  </w:num>
  <w:num w:numId="26">
    <w:abstractNumId w:val="18"/>
  </w:num>
  <w:num w:numId="27">
    <w:abstractNumId w:val="25"/>
  </w:num>
  <w:num w:numId="28">
    <w:abstractNumId w:val="36"/>
  </w:num>
  <w:num w:numId="29">
    <w:abstractNumId w:val="39"/>
  </w:num>
  <w:num w:numId="30">
    <w:abstractNumId w:val="12"/>
  </w:num>
  <w:num w:numId="31">
    <w:abstractNumId w:val="26"/>
  </w:num>
  <w:num w:numId="32">
    <w:abstractNumId w:val="2"/>
  </w:num>
  <w:num w:numId="33">
    <w:abstractNumId w:val="0"/>
  </w:num>
  <w:num w:numId="34">
    <w:abstractNumId w:val="4"/>
  </w:num>
  <w:num w:numId="35">
    <w:abstractNumId w:val="21"/>
  </w:num>
  <w:num w:numId="36">
    <w:abstractNumId w:val="1"/>
  </w:num>
  <w:num w:numId="37">
    <w:abstractNumId w:val="34"/>
  </w:num>
  <w:num w:numId="38">
    <w:abstractNumId w:val="37"/>
  </w:num>
  <w:num w:numId="39">
    <w:abstractNumId w:val="10"/>
  </w:num>
  <w:num w:numId="40">
    <w:abstractNumId w:val="9"/>
  </w:num>
  <w:num w:numId="41">
    <w:abstractNumId w:val="31"/>
  </w:num>
  <w:num w:numId="42">
    <w:abstractNumId w:val="33"/>
  </w:num>
  <w:num w:numId="43">
    <w:abstractNumId w:val="17"/>
  </w:num>
  <w:num w:numId="44">
    <w:abstractNumId w:val="32"/>
  </w:num>
  <w:num w:numId="45">
    <w:abstractNumId w:val="24"/>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E90"/>
    <w:rsid w:val="00000477"/>
    <w:rsid w:val="000019A5"/>
    <w:rsid w:val="00003234"/>
    <w:rsid w:val="000034DA"/>
    <w:rsid w:val="00003667"/>
    <w:rsid w:val="00004CC9"/>
    <w:rsid w:val="00006C69"/>
    <w:rsid w:val="000119A5"/>
    <w:rsid w:val="00012011"/>
    <w:rsid w:val="00012A64"/>
    <w:rsid w:val="00012D19"/>
    <w:rsid w:val="00012E13"/>
    <w:rsid w:val="00013BC3"/>
    <w:rsid w:val="000141C7"/>
    <w:rsid w:val="00014CD8"/>
    <w:rsid w:val="000153C2"/>
    <w:rsid w:val="00015749"/>
    <w:rsid w:val="00017AEC"/>
    <w:rsid w:val="00020DF5"/>
    <w:rsid w:val="00020F26"/>
    <w:rsid w:val="0002191F"/>
    <w:rsid w:val="00021C93"/>
    <w:rsid w:val="00023173"/>
    <w:rsid w:val="00023208"/>
    <w:rsid w:val="00025A5A"/>
    <w:rsid w:val="0002602E"/>
    <w:rsid w:val="00026086"/>
    <w:rsid w:val="0002672F"/>
    <w:rsid w:val="000309BE"/>
    <w:rsid w:val="00030CBE"/>
    <w:rsid w:val="000315BF"/>
    <w:rsid w:val="00037091"/>
    <w:rsid w:val="00037ACD"/>
    <w:rsid w:val="00037C6F"/>
    <w:rsid w:val="00040CB8"/>
    <w:rsid w:val="00040EAE"/>
    <w:rsid w:val="00043339"/>
    <w:rsid w:val="00043ED4"/>
    <w:rsid w:val="00044550"/>
    <w:rsid w:val="00044943"/>
    <w:rsid w:val="000458A0"/>
    <w:rsid w:val="00046AE6"/>
    <w:rsid w:val="0004759E"/>
    <w:rsid w:val="00047910"/>
    <w:rsid w:val="00047D27"/>
    <w:rsid w:val="00050334"/>
    <w:rsid w:val="00050EAC"/>
    <w:rsid w:val="000525F7"/>
    <w:rsid w:val="00052690"/>
    <w:rsid w:val="00054772"/>
    <w:rsid w:val="00056A1C"/>
    <w:rsid w:val="00056C89"/>
    <w:rsid w:val="00057029"/>
    <w:rsid w:val="0006017C"/>
    <w:rsid w:val="00062007"/>
    <w:rsid w:val="00062779"/>
    <w:rsid w:val="00063549"/>
    <w:rsid w:val="00063995"/>
    <w:rsid w:val="00063E02"/>
    <w:rsid w:val="00064D3B"/>
    <w:rsid w:val="00067126"/>
    <w:rsid w:val="000671B1"/>
    <w:rsid w:val="0007248C"/>
    <w:rsid w:val="0007382A"/>
    <w:rsid w:val="00074F72"/>
    <w:rsid w:val="00075244"/>
    <w:rsid w:val="00075432"/>
    <w:rsid w:val="00075434"/>
    <w:rsid w:val="00077A8E"/>
    <w:rsid w:val="00080C6B"/>
    <w:rsid w:val="00081757"/>
    <w:rsid w:val="00083E5B"/>
    <w:rsid w:val="00084DD2"/>
    <w:rsid w:val="0008534C"/>
    <w:rsid w:val="00090439"/>
    <w:rsid w:val="00090CBE"/>
    <w:rsid w:val="0009156A"/>
    <w:rsid w:val="00091637"/>
    <w:rsid w:val="00093161"/>
    <w:rsid w:val="00094F66"/>
    <w:rsid w:val="000958D7"/>
    <w:rsid w:val="00095A91"/>
    <w:rsid w:val="000962CA"/>
    <w:rsid w:val="000A0901"/>
    <w:rsid w:val="000A1A9D"/>
    <w:rsid w:val="000A51D7"/>
    <w:rsid w:val="000A524F"/>
    <w:rsid w:val="000A5FAF"/>
    <w:rsid w:val="000A6255"/>
    <w:rsid w:val="000A6291"/>
    <w:rsid w:val="000A6B59"/>
    <w:rsid w:val="000A7C21"/>
    <w:rsid w:val="000B0F1A"/>
    <w:rsid w:val="000B20D2"/>
    <w:rsid w:val="000B4D85"/>
    <w:rsid w:val="000B60A9"/>
    <w:rsid w:val="000B65B0"/>
    <w:rsid w:val="000B674D"/>
    <w:rsid w:val="000B778A"/>
    <w:rsid w:val="000B7EE6"/>
    <w:rsid w:val="000C020D"/>
    <w:rsid w:val="000C0D84"/>
    <w:rsid w:val="000C0E27"/>
    <w:rsid w:val="000C1B38"/>
    <w:rsid w:val="000C265C"/>
    <w:rsid w:val="000C2E56"/>
    <w:rsid w:val="000C687C"/>
    <w:rsid w:val="000C6D72"/>
    <w:rsid w:val="000C7171"/>
    <w:rsid w:val="000D0631"/>
    <w:rsid w:val="000D1550"/>
    <w:rsid w:val="000D4629"/>
    <w:rsid w:val="000D5039"/>
    <w:rsid w:val="000D537A"/>
    <w:rsid w:val="000D7206"/>
    <w:rsid w:val="000D7459"/>
    <w:rsid w:val="000D763E"/>
    <w:rsid w:val="000E12F6"/>
    <w:rsid w:val="000E1F92"/>
    <w:rsid w:val="000E3DC9"/>
    <w:rsid w:val="000E4EB1"/>
    <w:rsid w:val="000E50DB"/>
    <w:rsid w:val="000E6ABB"/>
    <w:rsid w:val="000E7F43"/>
    <w:rsid w:val="000E7F47"/>
    <w:rsid w:val="000F093F"/>
    <w:rsid w:val="000F10FE"/>
    <w:rsid w:val="000F518C"/>
    <w:rsid w:val="000F6868"/>
    <w:rsid w:val="000F7002"/>
    <w:rsid w:val="000F718B"/>
    <w:rsid w:val="000F722D"/>
    <w:rsid w:val="001019A3"/>
    <w:rsid w:val="0010373C"/>
    <w:rsid w:val="00103749"/>
    <w:rsid w:val="00104F71"/>
    <w:rsid w:val="001055F7"/>
    <w:rsid w:val="00106103"/>
    <w:rsid w:val="0011026B"/>
    <w:rsid w:val="0011232D"/>
    <w:rsid w:val="00114A3C"/>
    <w:rsid w:val="00114CA9"/>
    <w:rsid w:val="00116950"/>
    <w:rsid w:val="0012004A"/>
    <w:rsid w:val="0012051C"/>
    <w:rsid w:val="00121702"/>
    <w:rsid w:val="00123ACD"/>
    <w:rsid w:val="00123B90"/>
    <w:rsid w:val="00123CBB"/>
    <w:rsid w:val="00124147"/>
    <w:rsid w:val="0012693E"/>
    <w:rsid w:val="00127265"/>
    <w:rsid w:val="00127A9B"/>
    <w:rsid w:val="0013072E"/>
    <w:rsid w:val="00130A08"/>
    <w:rsid w:val="00133166"/>
    <w:rsid w:val="00133340"/>
    <w:rsid w:val="00133369"/>
    <w:rsid w:val="001338B5"/>
    <w:rsid w:val="00133D24"/>
    <w:rsid w:val="0013503C"/>
    <w:rsid w:val="00136293"/>
    <w:rsid w:val="001364B2"/>
    <w:rsid w:val="001369DE"/>
    <w:rsid w:val="00140E9D"/>
    <w:rsid w:val="00143478"/>
    <w:rsid w:val="00145022"/>
    <w:rsid w:val="00145553"/>
    <w:rsid w:val="00145956"/>
    <w:rsid w:val="0014704F"/>
    <w:rsid w:val="0014725D"/>
    <w:rsid w:val="00147429"/>
    <w:rsid w:val="001511C0"/>
    <w:rsid w:val="0015126A"/>
    <w:rsid w:val="00153F9C"/>
    <w:rsid w:val="001545A2"/>
    <w:rsid w:val="001559A0"/>
    <w:rsid w:val="00155EB3"/>
    <w:rsid w:val="001560F4"/>
    <w:rsid w:val="0015649A"/>
    <w:rsid w:val="0016012B"/>
    <w:rsid w:val="00160207"/>
    <w:rsid w:val="00162BA4"/>
    <w:rsid w:val="001639D8"/>
    <w:rsid w:val="001657B4"/>
    <w:rsid w:val="00166CE3"/>
    <w:rsid w:val="00170DEF"/>
    <w:rsid w:val="00171353"/>
    <w:rsid w:val="0017178E"/>
    <w:rsid w:val="00172A02"/>
    <w:rsid w:val="00173CD0"/>
    <w:rsid w:val="00175A61"/>
    <w:rsid w:val="0017694F"/>
    <w:rsid w:val="00176D08"/>
    <w:rsid w:val="0017794E"/>
    <w:rsid w:val="00177F3F"/>
    <w:rsid w:val="00180892"/>
    <w:rsid w:val="00180B06"/>
    <w:rsid w:val="00180CEE"/>
    <w:rsid w:val="00181885"/>
    <w:rsid w:val="00181FDB"/>
    <w:rsid w:val="00184337"/>
    <w:rsid w:val="0018445C"/>
    <w:rsid w:val="00184D61"/>
    <w:rsid w:val="00185418"/>
    <w:rsid w:val="0018612C"/>
    <w:rsid w:val="001865ED"/>
    <w:rsid w:val="00186D73"/>
    <w:rsid w:val="00186DB2"/>
    <w:rsid w:val="001925B0"/>
    <w:rsid w:val="00194672"/>
    <w:rsid w:val="00196677"/>
    <w:rsid w:val="001A0F20"/>
    <w:rsid w:val="001A2EA3"/>
    <w:rsid w:val="001A59C6"/>
    <w:rsid w:val="001B075D"/>
    <w:rsid w:val="001B11D1"/>
    <w:rsid w:val="001B1430"/>
    <w:rsid w:val="001B1934"/>
    <w:rsid w:val="001B1E4D"/>
    <w:rsid w:val="001B21ED"/>
    <w:rsid w:val="001B34C8"/>
    <w:rsid w:val="001B4019"/>
    <w:rsid w:val="001B4C3C"/>
    <w:rsid w:val="001B531F"/>
    <w:rsid w:val="001B5680"/>
    <w:rsid w:val="001B58AF"/>
    <w:rsid w:val="001B5915"/>
    <w:rsid w:val="001B665C"/>
    <w:rsid w:val="001B6B74"/>
    <w:rsid w:val="001B7862"/>
    <w:rsid w:val="001B7EFD"/>
    <w:rsid w:val="001C0A61"/>
    <w:rsid w:val="001C1503"/>
    <w:rsid w:val="001C26AA"/>
    <w:rsid w:val="001C2956"/>
    <w:rsid w:val="001C2C51"/>
    <w:rsid w:val="001C3DFE"/>
    <w:rsid w:val="001C4AE9"/>
    <w:rsid w:val="001C65C6"/>
    <w:rsid w:val="001D0476"/>
    <w:rsid w:val="001D0717"/>
    <w:rsid w:val="001D1373"/>
    <w:rsid w:val="001D2D58"/>
    <w:rsid w:val="001D317A"/>
    <w:rsid w:val="001D42A1"/>
    <w:rsid w:val="001D5B35"/>
    <w:rsid w:val="001D72B1"/>
    <w:rsid w:val="001D72D5"/>
    <w:rsid w:val="001D773A"/>
    <w:rsid w:val="001E1625"/>
    <w:rsid w:val="001E1DE8"/>
    <w:rsid w:val="001E2767"/>
    <w:rsid w:val="001E2C06"/>
    <w:rsid w:val="001E3565"/>
    <w:rsid w:val="001E5AD9"/>
    <w:rsid w:val="001E629B"/>
    <w:rsid w:val="001E6608"/>
    <w:rsid w:val="001E6EC3"/>
    <w:rsid w:val="001E7E31"/>
    <w:rsid w:val="001F2893"/>
    <w:rsid w:val="001F3A3A"/>
    <w:rsid w:val="001F3A94"/>
    <w:rsid w:val="001F42DB"/>
    <w:rsid w:val="001F490D"/>
    <w:rsid w:val="001F51AB"/>
    <w:rsid w:val="001F7892"/>
    <w:rsid w:val="00200768"/>
    <w:rsid w:val="002009C3"/>
    <w:rsid w:val="00203AF2"/>
    <w:rsid w:val="0020472F"/>
    <w:rsid w:val="00204BEE"/>
    <w:rsid w:val="00205149"/>
    <w:rsid w:val="00206862"/>
    <w:rsid w:val="0020697F"/>
    <w:rsid w:val="00207302"/>
    <w:rsid w:val="002109A7"/>
    <w:rsid w:val="00212A59"/>
    <w:rsid w:val="00213C8A"/>
    <w:rsid w:val="0021747E"/>
    <w:rsid w:val="002175CA"/>
    <w:rsid w:val="00223AEA"/>
    <w:rsid w:val="002248EA"/>
    <w:rsid w:val="00226884"/>
    <w:rsid w:val="0022713A"/>
    <w:rsid w:val="00231918"/>
    <w:rsid w:val="0023235A"/>
    <w:rsid w:val="00232A39"/>
    <w:rsid w:val="0023369C"/>
    <w:rsid w:val="002337AC"/>
    <w:rsid w:val="0023424E"/>
    <w:rsid w:val="002344BB"/>
    <w:rsid w:val="002344F5"/>
    <w:rsid w:val="00235ABB"/>
    <w:rsid w:val="00237D21"/>
    <w:rsid w:val="00237D62"/>
    <w:rsid w:val="00241521"/>
    <w:rsid w:val="002420EA"/>
    <w:rsid w:val="00243DBF"/>
    <w:rsid w:val="00244AB8"/>
    <w:rsid w:val="00244D04"/>
    <w:rsid w:val="00245256"/>
    <w:rsid w:val="00245E44"/>
    <w:rsid w:val="00246406"/>
    <w:rsid w:val="0024659E"/>
    <w:rsid w:val="00246D83"/>
    <w:rsid w:val="00246D87"/>
    <w:rsid w:val="00247262"/>
    <w:rsid w:val="0024739D"/>
    <w:rsid w:val="00247409"/>
    <w:rsid w:val="00247AF6"/>
    <w:rsid w:val="00252F57"/>
    <w:rsid w:val="002553FA"/>
    <w:rsid w:val="00256C03"/>
    <w:rsid w:val="00256F3D"/>
    <w:rsid w:val="002605F1"/>
    <w:rsid w:val="002611CE"/>
    <w:rsid w:val="0026132D"/>
    <w:rsid w:val="00261686"/>
    <w:rsid w:val="00262471"/>
    <w:rsid w:val="00262F16"/>
    <w:rsid w:val="00263CF5"/>
    <w:rsid w:val="002643A8"/>
    <w:rsid w:val="00264511"/>
    <w:rsid w:val="00265FC9"/>
    <w:rsid w:val="00271556"/>
    <w:rsid w:val="00274159"/>
    <w:rsid w:val="00274B9B"/>
    <w:rsid w:val="00275536"/>
    <w:rsid w:val="002760F9"/>
    <w:rsid w:val="00276411"/>
    <w:rsid w:val="002816DC"/>
    <w:rsid w:val="00281A94"/>
    <w:rsid w:val="002821A5"/>
    <w:rsid w:val="0028298F"/>
    <w:rsid w:val="00282C1C"/>
    <w:rsid w:val="002846D9"/>
    <w:rsid w:val="002859E0"/>
    <w:rsid w:val="00285DFF"/>
    <w:rsid w:val="00286247"/>
    <w:rsid w:val="00294257"/>
    <w:rsid w:val="002944CA"/>
    <w:rsid w:val="0029496F"/>
    <w:rsid w:val="00296ED1"/>
    <w:rsid w:val="00297770"/>
    <w:rsid w:val="00297BFB"/>
    <w:rsid w:val="002A09F7"/>
    <w:rsid w:val="002A1E1C"/>
    <w:rsid w:val="002A20BF"/>
    <w:rsid w:val="002A2F65"/>
    <w:rsid w:val="002A32C5"/>
    <w:rsid w:val="002A38AF"/>
    <w:rsid w:val="002A3CBC"/>
    <w:rsid w:val="002A720C"/>
    <w:rsid w:val="002A7F4C"/>
    <w:rsid w:val="002B1680"/>
    <w:rsid w:val="002B2B8E"/>
    <w:rsid w:val="002B3139"/>
    <w:rsid w:val="002B4620"/>
    <w:rsid w:val="002B681B"/>
    <w:rsid w:val="002B74EB"/>
    <w:rsid w:val="002B7DB0"/>
    <w:rsid w:val="002C1BE0"/>
    <w:rsid w:val="002C2089"/>
    <w:rsid w:val="002C413E"/>
    <w:rsid w:val="002C46E5"/>
    <w:rsid w:val="002C52A5"/>
    <w:rsid w:val="002C5F97"/>
    <w:rsid w:val="002C6C2D"/>
    <w:rsid w:val="002C773B"/>
    <w:rsid w:val="002D1A68"/>
    <w:rsid w:val="002D2FCE"/>
    <w:rsid w:val="002D376A"/>
    <w:rsid w:val="002D40C4"/>
    <w:rsid w:val="002D4450"/>
    <w:rsid w:val="002D4683"/>
    <w:rsid w:val="002D48A3"/>
    <w:rsid w:val="002D4E12"/>
    <w:rsid w:val="002D5CFA"/>
    <w:rsid w:val="002E221E"/>
    <w:rsid w:val="002E26FB"/>
    <w:rsid w:val="002E3283"/>
    <w:rsid w:val="002E3B2B"/>
    <w:rsid w:val="002E54F3"/>
    <w:rsid w:val="002F2598"/>
    <w:rsid w:val="002F2717"/>
    <w:rsid w:val="002F3C2E"/>
    <w:rsid w:val="002F3D93"/>
    <w:rsid w:val="002F4C67"/>
    <w:rsid w:val="002F51EF"/>
    <w:rsid w:val="002F5623"/>
    <w:rsid w:val="0030050E"/>
    <w:rsid w:val="00300C57"/>
    <w:rsid w:val="00301D94"/>
    <w:rsid w:val="00302B92"/>
    <w:rsid w:val="00305E25"/>
    <w:rsid w:val="0030678F"/>
    <w:rsid w:val="00307A08"/>
    <w:rsid w:val="0031096F"/>
    <w:rsid w:val="00310AD9"/>
    <w:rsid w:val="00310B9A"/>
    <w:rsid w:val="003121CD"/>
    <w:rsid w:val="00312948"/>
    <w:rsid w:val="00314078"/>
    <w:rsid w:val="00316179"/>
    <w:rsid w:val="003235A2"/>
    <w:rsid w:val="00324A18"/>
    <w:rsid w:val="00325B16"/>
    <w:rsid w:val="00326011"/>
    <w:rsid w:val="00326A46"/>
    <w:rsid w:val="00326B03"/>
    <w:rsid w:val="00326EBA"/>
    <w:rsid w:val="0032722F"/>
    <w:rsid w:val="0033008B"/>
    <w:rsid w:val="00331454"/>
    <w:rsid w:val="00332252"/>
    <w:rsid w:val="00332CDA"/>
    <w:rsid w:val="003369A7"/>
    <w:rsid w:val="00336E01"/>
    <w:rsid w:val="00336E2A"/>
    <w:rsid w:val="00341874"/>
    <w:rsid w:val="00341BF2"/>
    <w:rsid w:val="003420EA"/>
    <w:rsid w:val="0034215D"/>
    <w:rsid w:val="003425B4"/>
    <w:rsid w:val="00342F6F"/>
    <w:rsid w:val="00343946"/>
    <w:rsid w:val="00344CC9"/>
    <w:rsid w:val="0034520B"/>
    <w:rsid w:val="0034591E"/>
    <w:rsid w:val="00345979"/>
    <w:rsid w:val="00345F72"/>
    <w:rsid w:val="0034698E"/>
    <w:rsid w:val="003469E8"/>
    <w:rsid w:val="00346F75"/>
    <w:rsid w:val="00350D7B"/>
    <w:rsid w:val="003510A3"/>
    <w:rsid w:val="00351192"/>
    <w:rsid w:val="00352762"/>
    <w:rsid w:val="003533EE"/>
    <w:rsid w:val="00353FEA"/>
    <w:rsid w:val="00354B13"/>
    <w:rsid w:val="00355FF1"/>
    <w:rsid w:val="0035646A"/>
    <w:rsid w:val="00356F6F"/>
    <w:rsid w:val="00357884"/>
    <w:rsid w:val="003579F9"/>
    <w:rsid w:val="00360528"/>
    <w:rsid w:val="00360DFA"/>
    <w:rsid w:val="00361709"/>
    <w:rsid w:val="00362178"/>
    <w:rsid w:val="00363112"/>
    <w:rsid w:val="00364F0B"/>
    <w:rsid w:val="00365764"/>
    <w:rsid w:val="00366005"/>
    <w:rsid w:val="0036684F"/>
    <w:rsid w:val="00366C96"/>
    <w:rsid w:val="00367C9A"/>
    <w:rsid w:val="00367F33"/>
    <w:rsid w:val="003707D8"/>
    <w:rsid w:val="00372AD6"/>
    <w:rsid w:val="0037461F"/>
    <w:rsid w:val="00375133"/>
    <w:rsid w:val="003779DB"/>
    <w:rsid w:val="0038022A"/>
    <w:rsid w:val="003803D9"/>
    <w:rsid w:val="00380B2F"/>
    <w:rsid w:val="00380BD3"/>
    <w:rsid w:val="00380BEC"/>
    <w:rsid w:val="00382D4C"/>
    <w:rsid w:val="0038392B"/>
    <w:rsid w:val="00386039"/>
    <w:rsid w:val="0038713B"/>
    <w:rsid w:val="00387EDD"/>
    <w:rsid w:val="0039010A"/>
    <w:rsid w:val="00390CDF"/>
    <w:rsid w:val="00392CE8"/>
    <w:rsid w:val="003931B2"/>
    <w:rsid w:val="00393671"/>
    <w:rsid w:val="00393CD4"/>
    <w:rsid w:val="0039426A"/>
    <w:rsid w:val="0039465D"/>
    <w:rsid w:val="003A0760"/>
    <w:rsid w:val="003A1072"/>
    <w:rsid w:val="003A3176"/>
    <w:rsid w:val="003A3584"/>
    <w:rsid w:val="003A4859"/>
    <w:rsid w:val="003A7363"/>
    <w:rsid w:val="003A7ABE"/>
    <w:rsid w:val="003B05B6"/>
    <w:rsid w:val="003B0851"/>
    <w:rsid w:val="003B1C84"/>
    <w:rsid w:val="003B20CF"/>
    <w:rsid w:val="003B3E8F"/>
    <w:rsid w:val="003B3FBE"/>
    <w:rsid w:val="003B6537"/>
    <w:rsid w:val="003B6D2A"/>
    <w:rsid w:val="003B6DB0"/>
    <w:rsid w:val="003B7C29"/>
    <w:rsid w:val="003C016F"/>
    <w:rsid w:val="003C50FF"/>
    <w:rsid w:val="003C7AFE"/>
    <w:rsid w:val="003C7D99"/>
    <w:rsid w:val="003D04AB"/>
    <w:rsid w:val="003D0E35"/>
    <w:rsid w:val="003D3A8B"/>
    <w:rsid w:val="003D5846"/>
    <w:rsid w:val="003D673C"/>
    <w:rsid w:val="003E01C8"/>
    <w:rsid w:val="003E0709"/>
    <w:rsid w:val="003E1D33"/>
    <w:rsid w:val="003E34AB"/>
    <w:rsid w:val="003E3A17"/>
    <w:rsid w:val="003E3A95"/>
    <w:rsid w:val="003E491F"/>
    <w:rsid w:val="003E55EC"/>
    <w:rsid w:val="003E614A"/>
    <w:rsid w:val="003E7525"/>
    <w:rsid w:val="003F04FC"/>
    <w:rsid w:val="003F071D"/>
    <w:rsid w:val="003F1ED5"/>
    <w:rsid w:val="003F3860"/>
    <w:rsid w:val="003F4531"/>
    <w:rsid w:val="003F65C9"/>
    <w:rsid w:val="003F6760"/>
    <w:rsid w:val="003F6D14"/>
    <w:rsid w:val="003F7092"/>
    <w:rsid w:val="003F7A45"/>
    <w:rsid w:val="0040038F"/>
    <w:rsid w:val="004005CF"/>
    <w:rsid w:val="004005DD"/>
    <w:rsid w:val="00401C52"/>
    <w:rsid w:val="00402315"/>
    <w:rsid w:val="0040246A"/>
    <w:rsid w:val="00403673"/>
    <w:rsid w:val="0040483D"/>
    <w:rsid w:val="004074A7"/>
    <w:rsid w:val="004103A0"/>
    <w:rsid w:val="00410EBE"/>
    <w:rsid w:val="004113B0"/>
    <w:rsid w:val="00411652"/>
    <w:rsid w:val="0041194A"/>
    <w:rsid w:val="004132AC"/>
    <w:rsid w:val="0041387B"/>
    <w:rsid w:val="004144A1"/>
    <w:rsid w:val="00414A5B"/>
    <w:rsid w:val="004155CA"/>
    <w:rsid w:val="00421A48"/>
    <w:rsid w:val="00421B41"/>
    <w:rsid w:val="00421D07"/>
    <w:rsid w:val="00422B71"/>
    <w:rsid w:val="00423C10"/>
    <w:rsid w:val="004244BD"/>
    <w:rsid w:val="004249C4"/>
    <w:rsid w:val="0042593C"/>
    <w:rsid w:val="00425AEE"/>
    <w:rsid w:val="00425C01"/>
    <w:rsid w:val="0042673B"/>
    <w:rsid w:val="00426BBD"/>
    <w:rsid w:val="0043365E"/>
    <w:rsid w:val="00435CEB"/>
    <w:rsid w:val="004375B5"/>
    <w:rsid w:val="0044087A"/>
    <w:rsid w:val="00441B66"/>
    <w:rsid w:val="00441F48"/>
    <w:rsid w:val="0044276C"/>
    <w:rsid w:val="00442AA7"/>
    <w:rsid w:val="004437FA"/>
    <w:rsid w:val="00443B13"/>
    <w:rsid w:val="00443D2B"/>
    <w:rsid w:val="00445629"/>
    <w:rsid w:val="00445CD3"/>
    <w:rsid w:val="00446EAE"/>
    <w:rsid w:val="0044731A"/>
    <w:rsid w:val="0045176B"/>
    <w:rsid w:val="00453008"/>
    <w:rsid w:val="00453EB0"/>
    <w:rsid w:val="00454819"/>
    <w:rsid w:val="00455095"/>
    <w:rsid w:val="004565ED"/>
    <w:rsid w:val="00456AD1"/>
    <w:rsid w:val="00457FB1"/>
    <w:rsid w:val="00460549"/>
    <w:rsid w:val="0046264C"/>
    <w:rsid w:val="00462929"/>
    <w:rsid w:val="00462D72"/>
    <w:rsid w:val="00463184"/>
    <w:rsid w:val="00463DC8"/>
    <w:rsid w:val="00464338"/>
    <w:rsid w:val="0046433F"/>
    <w:rsid w:val="004649A3"/>
    <w:rsid w:val="00466BA5"/>
    <w:rsid w:val="00467F44"/>
    <w:rsid w:val="004725F7"/>
    <w:rsid w:val="00473B02"/>
    <w:rsid w:val="00476F01"/>
    <w:rsid w:val="00477D5D"/>
    <w:rsid w:val="0048000B"/>
    <w:rsid w:val="00480548"/>
    <w:rsid w:val="00480680"/>
    <w:rsid w:val="004809F3"/>
    <w:rsid w:val="004816DF"/>
    <w:rsid w:val="00482C42"/>
    <w:rsid w:val="00482F32"/>
    <w:rsid w:val="00484055"/>
    <w:rsid w:val="0048635C"/>
    <w:rsid w:val="00490663"/>
    <w:rsid w:val="00491D96"/>
    <w:rsid w:val="00491FA8"/>
    <w:rsid w:val="0049233F"/>
    <w:rsid w:val="00492DAB"/>
    <w:rsid w:val="00493CE3"/>
    <w:rsid w:val="00494899"/>
    <w:rsid w:val="00496DD6"/>
    <w:rsid w:val="00496E38"/>
    <w:rsid w:val="004A38F5"/>
    <w:rsid w:val="004A3B0B"/>
    <w:rsid w:val="004A5806"/>
    <w:rsid w:val="004A6A20"/>
    <w:rsid w:val="004A7AD3"/>
    <w:rsid w:val="004B0EB8"/>
    <w:rsid w:val="004B3D0B"/>
    <w:rsid w:val="004B4ECD"/>
    <w:rsid w:val="004B5095"/>
    <w:rsid w:val="004B512F"/>
    <w:rsid w:val="004B54A5"/>
    <w:rsid w:val="004B613F"/>
    <w:rsid w:val="004B77AA"/>
    <w:rsid w:val="004B7DE1"/>
    <w:rsid w:val="004C0BB7"/>
    <w:rsid w:val="004C0CD3"/>
    <w:rsid w:val="004C2DFB"/>
    <w:rsid w:val="004C3281"/>
    <w:rsid w:val="004C33BA"/>
    <w:rsid w:val="004C50DD"/>
    <w:rsid w:val="004C5262"/>
    <w:rsid w:val="004C5737"/>
    <w:rsid w:val="004C5937"/>
    <w:rsid w:val="004C5D6A"/>
    <w:rsid w:val="004C5DC1"/>
    <w:rsid w:val="004C6385"/>
    <w:rsid w:val="004D074C"/>
    <w:rsid w:val="004D095D"/>
    <w:rsid w:val="004D0E45"/>
    <w:rsid w:val="004D1373"/>
    <w:rsid w:val="004D14A2"/>
    <w:rsid w:val="004D43E9"/>
    <w:rsid w:val="004D4992"/>
    <w:rsid w:val="004D5C95"/>
    <w:rsid w:val="004E3215"/>
    <w:rsid w:val="004E6F8C"/>
    <w:rsid w:val="004E70D6"/>
    <w:rsid w:val="004E73DF"/>
    <w:rsid w:val="004F0AB1"/>
    <w:rsid w:val="004F0FE2"/>
    <w:rsid w:val="004F1159"/>
    <w:rsid w:val="004F448B"/>
    <w:rsid w:val="004F6261"/>
    <w:rsid w:val="004F665B"/>
    <w:rsid w:val="004F77FF"/>
    <w:rsid w:val="004F7880"/>
    <w:rsid w:val="004F7930"/>
    <w:rsid w:val="004F7C29"/>
    <w:rsid w:val="005006BE"/>
    <w:rsid w:val="00500A9A"/>
    <w:rsid w:val="0050193A"/>
    <w:rsid w:val="00501C03"/>
    <w:rsid w:val="00502F99"/>
    <w:rsid w:val="0050499E"/>
    <w:rsid w:val="00505059"/>
    <w:rsid w:val="0050547B"/>
    <w:rsid w:val="005054D4"/>
    <w:rsid w:val="005061DB"/>
    <w:rsid w:val="00506CDC"/>
    <w:rsid w:val="00507B51"/>
    <w:rsid w:val="00510059"/>
    <w:rsid w:val="00511304"/>
    <w:rsid w:val="005127B8"/>
    <w:rsid w:val="00512B56"/>
    <w:rsid w:val="0051509C"/>
    <w:rsid w:val="00516437"/>
    <w:rsid w:val="00517849"/>
    <w:rsid w:val="00517B6A"/>
    <w:rsid w:val="00522EBC"/>
    <w:rsid w:val="00523989"/>
    <w:rsid w:val="00525472"/>
    <w:rsid w:val="00525E54"/>
    <w:rsid w:val="00526560"/>
    <w:rsid w:val="00527136"/>
    <w:rsid w:val="00527344"/>
    <w:rsid w:val="00531926"/>
    <w:rsid w:val="00531A1F"/>
    <w:rsid w:val="00531AEA"/>
    <w:rsid w:val="0053410D"/>
    <w:rsid w:val="00534FCE"/>
    <w:rsid w:val="0053523F"/>
    <w:rsid w:val="0053673E"/>
    <w:rsid w:val="00536924"/>
    <w:rsid w:val="00536DDB"/>
    <w:rsid w:val="0054026E"/>
    <w:rsid w:val="00540553"/>
    <w:rsid w:val="0054401A"/>
    <w:rsid w:val="00544F2F"/>
    <w:rsid w:val="0054528D"/>
    <w:rsid w:val="00546143"/>
    <w:rsid w:val="00547C9C"/>
    <w:rsid w:val="00550275"/>
    <w:rsid w:val="005508AF"/>
    <w:rsid w:val="005524E4"/>
    <w:rsid w:val="005529AC"/>
    <w:rsid w:val="00552EBD"/>
    <w:rsid w:val="00553787"/>
    <w:rsid w:val="00554A8F"/>
    <w:rsid w:val="0055589F"/>
    <w:rsid w:val="00556DDD"/>
    <w:rsid w:val="00556F54"/>
    <w:rsid w:val="0055708D"/>
    <w:rsid w:val="00560E00"/>
    <w:rsid w:val="00561D9A"/>
    <w:rsid w:val="0056259A"/>
    <w:rsid w:val="00562EEF"/>
    <w:rsid w:val="005647B1"/>
    <w:rsid w:val="0057011B"/>
    <w:rsid w:val="00570244"/>
    <w:rsid w:val="0057449A"/>
    <w:rsid w:val="005745BB"/>
    <w:rsid w:val="00576554"/>
    <w:rsid w:val="00576BBD"/>
    <w:rsid w:val="00576CCC"/>
    <w:rsid w:val="00577317"/>
    <w:rsid w:val="00577659"/>
    <w:rsid w:val="00577B54"/>
    <w:rsid w:val="005800F3"/>
    <w:rsid w:val="00581081"/>
    <w:rsid w:val="00581A6C"/>
    <w:rsid w:val="00582DDC"/>
    <w:rsid w:val="00583D13"/>
    <w:rsid w:val="00584046"/>
    <w:rsid w:val="005905AF"/>
    <w:rsid w:val="0059170F"/>
    <w:rsid w:val="00593A65"/>
    <w:rsid w:val="0059721F"/>
    <w:rsid w:val="005A038E"/>
    <w:rsid w:val="005A0EBD"/>
    <w:rsid w:val="005A2056"/>
    <w:rsid w:val="005A2275"/>
    <w:rsid w:val="005A2784"/>
    <w:rsid w:val="005A3904"/>
    <w:rsid w:val="005A4105"/>
    <w:rsid w:val="005A4CAD"/>
    <w:rsid w:val="005A591D"/>
    <w:rsid w:val="005A60D0"/>
    <w:rsid w:val="005A74B0"/>
    <w:rsid w:val="005B0713"/>
    <w:rsid w:val="005B1E52"/>
    <w:rsid w:val="005B281F"/>
    <w:rsid w:val="005B2CE9"/>
    <w:rsid w:val="005B33EE"/>
    <w:rsid w:val="005B42D7"/>
    <w:rsid w:val="005B48DA"/>
    <w:rsid w:val="005B648E"/>
    <w:rsid w:val="005B6A39"/>
    <w:rsid w:val="005B73C5"/>
    <w:rsid w:val="005B7C60"/>
    <w:rsid w:val="005B7CB9"/>
    <w:rsid w:val="005C14CF"/>
    <w:rsid w:val="005C1E1D"/>
    <w:rsid w:val="005C3DDD"/>
    <w:rsid w:val="005C3EA0"/>
    <w:rsid w:val="005C4EB5"/>
    <w:rsid w:val="005C5A00"/>
    <w:rsid w:val="005C73C7"/>
    <w:rsid w:val="005C7E55"/>
    <w:rsid w:val="005C7F03"/>
    <w:rsid w:val="005D3DCC"/>
    <w:rsid w:val="005D3F2A"/>
    <w:rsid w:val="005D5BE6"/>
    <w:rsid w:val="005D604D"/>
    <w:rsid w:val="005E07FC"/>
    <w:rsid w:val="005E12F5"/>
    <w:rsid w:val="005E1A61"/>
    <w:rsid w:val="005E1DB6"/>
    <w:rsid w:val="005E319F"/>
    <w:rsid w:val="005E433E"/>
    <w:rsid w:val="005F081D"/>
    <w:rsid w:val="005F0CA7"/>
    <w:rsid w:val="005F21AF"/>
    <w:rsid w:val="005F21E3"/>
    <w:rsid w:val="005F2934"/>
    <w:rsid w:val="005F2F30"/>
    <w:rsid w:val="005F36B9"/>
    <w:rsid w:val="005F5377"/>
    <w:rsid w:val="005F5C69"/>
    <w:rsid w:val="005F64EC"/>
    <w:rsid w:val="006002A9"/>
    <w:rsid w:val="006003AE"/>
    <w:rsid w:val="006006B2"/>
    <w:rsid w:val="00601709"/>
    <w:rsid w:val="00601931"/>
    <w:rsid w:val="00603581"/>
    <w:rsid w:val="0060525A"/>
    <w:rsid w:val="006057CD"/>
    <w:rsid w:val="00606315"/>
    <w:rsid w:val="00611885"/>
    <w:rsid w:val="00611EEE"/>
    <w:rsid w:val="006122E4"/>
    <w:rsid w:val="00612FFE"/>
    <w:rsid w:val="006132C1"/>
    <w:rsid w:val="006150A8"/>
    <w:rsid w:val="006152D6"/>
    <w:rsid w:val="006169BA"/>
    <w:rsid w:val="00617834"/>
    <w:rsid w:val="00620104"/>
    <w:rsid w:val="00621838"/>
    <w:rsid w:val="00622E02"/>
    <w:rsid w:val="0062470D"/>
    <w:rsid w:val="00625A83"/>
    <w:rsid w:val="00631C94"/>
    <w:rsid w:val="00631EF9"/>
    <w:rsid w:val="00631FDA"/>
    <w:rsid w:val="006334FC"/>
    <w:rsid w:val="00633575"/>
    <w:rsid w:val="006336B6"/>
    <w:rsid w:val="0063395C"/>
    <w:rsid w:val="00633EBD"/>
    <w:rsid w:val="0063441A"/>
    <w:rsid w:val="0063782C"/>
    <w:rsid w:val="00642509"/>
    <w:rsid w:val="00642B41"/>
    <w:rsid w:val="00645909"/>
    <w:rsid w:val="0064679C"/>
    <w:rsid w:val="00650912"/>
    <w:rsid w:val="00650FA7"/>
    <w:rsid w:val="00653A5D"/>
    <w:rsid w:val="00653E29"/>
    <w:rsid w:val="00654465"/>
    <w:rsid w:val="006546B5"/>
    <w:rsid w:val="0065556E"/>
    <w:rsid w:val="006564E2"/>
    <w:rsid w:val="006579D1"/>
    <w:rsid w:val="00660CF7"/>
    <w:rsid w:val="00661CB0"/>
    <w:rsid w:val="00661FE1"/>
    <w:rsid w:val="0066378F"/>
    <w:rsid w:val="006637FA"/>
    <w:rsid w:val="0066658D"/>
    <w:rsid w:val="00666B0D"/>
    <w:rsid w:val="00666C18"/>
    <w:rsid w:val="00667155"/>
    <w:rsid w:val="006702DD"/>
    <w:rsid w:val="0067186E"/>
    <w:rsid w:val="00671912"/>
    <w:rsid w:val="0067329F"/>
    <w:rsid w:val="0067478F"/>
    <w:rsid w:val="00674EB6"/>
    <w:rsid w:val="00675345"/>
    <w:rsid w:val="006753F5"/>
    <w:rsid w:val="00675640"/>
    <w:rsid w:val="00675ACA"/>
    <w:rsid w:val="006767AE"/>
    <w:rsid w:val="0067733B"/>
    <w:rsid w:val="00680783"/>
    <w:rsid w:val="00680B22"/>
    <w:rsid w:val="00681620"/>
    <w:rsid w:val="0068261D"/>
    <w:rsid w:val="0068320F"/>
    <w:rsid w:val="00686357"/>
    <w:rsid w:val="00686BCF"/>
    <w:rsid w:val="006870E1"/>
    <w:rsid w:val="00691657"/>
    <w:rsid w:val="006918CF"/>
    <w:rsid w:val="00692786"/>
    <w:rsid w:val="00694904"/>
    <w:rsid w:val="00695A03"/>
    <w:rsid w:val="006972FD"/>
    <w:rsid w:val="00697753"/>
    <w:rsid w:val="00697A26"/>
    <w:rsid w:val="00697CB0"/>
    <w:rsid w:val="006A0D65"/>
    <w:rsid w:val="006A0E08"/>
    <w:rsid w:val="006A1AAA"/>
    <w:rsid w:val="006A1D92"/>
    <w:rsid w:val="006A3372"/>
    <w:rsid w:val="006A4CA9"/>
    <w:rsid w:val="006A668E"/>
    <w:rsid w:val="006B43F2"/>
    <w:rsid w:val="006B4458"/>
    <w:rsid w:val="006B5451"/>
    <w:rsid w:val="006B7358"/>
    <w:rsid w:val="006B7375"/>
    <w:rsid w:val="006B7EF3"/>
    <w:rsid w:val="006C0140"/>
    <w:rsid w:val="006C123E"/>
    <w:rsid w:val="006C29C1"/>
    <w:rsid w:val="006C2E2D"/>
    <w:rsid w:val="006C32F2"/>
    <w:rsid w:val="006C342F"/>
    <w:rsid w:val="006C39AF"/>
    <w:rsid w:val="006C41F5"/>
    <w:rsid w:val="006C456D"/>
    <w:rsid w:val="006C47D6"/>
    <w:rsid w:val="006C6062"/>
    <w:rsid w:val="006D004F"/>
    <w:rsid w:val="006D2378"/>
    <w:rsid w:val="006D32BA"/>
    <w:rsid w:val="006D3497"/>
    <w:rsid w:val="006D4B8B"/>
    <w:rsid w:val="006D4FF4"/>
    <w:rsid w:val="006D549B"/>
    <w:rsid w:val="006D5DCB"/>
    <w:rsid w:val="006D5F0F"/>
    <w:rsid w:val="006D62F9"/>
    <w:rsid w:val="006D7846"/>
    <w:rsid w:val="006D7BEF"/>
    <w:rsid w:val="006D7CF0"/>
    <w:rsid w:val="006E10B3"/>
    <w:rsid w:val="006E42E8"/>
    <w:rsid w:val="006E6209"/>
    <w:rsid w:val="006E6314"/>
    <w:rsid w:val="006F0013"/>
    <w:rsid w:val="006F2DA5"/>
    <w:rsid w:val="006F3093"/>
    <w:rsid w:val="006F3821"/>
    <w:rsid w:val="006F410A"/>
    <w:rsid w:val="006F4DC8"/>
    <w:rsid w:val="006F5FBC"/>
    <w:rsid w:val="006F6A95"/>
    <w:rsid w:val="006F6CD5"/>
    <w:rsid w:val="006F7805"/>
    <w:rsid w:val="0070063D"/>
    <w:rsid w:val="00700F30"/>
    <w:rsid w:val="00701AB3"/>
    <w:rsid w:val="00702F16"/>
    <w:rsid w:val="0070337B"/>
    <w:rsid w:val="00704F1C"/>
    <w:rsid w:val="0070774F"/>
    <w:rsid w:val="00711EB9"/>
    <w:rsid w:val="00711ECE"/>
    <w:rsid w:val="00712EA1"/>
    <w:rsid w:val="00715EE7"/>
    <w:rsid w:val="00715F29"/>
    <w:rsid w:val="007202E5"/>
    <w:rsid w:val="00722E94"/>
    <w:rsid w:val="007239BE"/>
    <w:rsid w:val="00724E12"/>
    <w:rsid w:val="00725147"/>
    <w:rsid w:val="00725158"/>
    <w:rsid w:val="00726D6C"/>
    <w:rsid w:val="0072737F"/>
    <w:rsid w:val="00730456"/>
    <w:rsid w:val="00730DDE"/>
    <w:rsid w:val="00731EB0"/>
    <w:rsid w:val="0073201F"/>
    <w:rsid w:val="00732908"/>
    <w:rsid w:val="007331D1"/>
    <w:rsid w:val="00736DE4"/>
    <w:rsid w:val="00737449"/>
    <w:rsid w:val="007374B3"/>
    <w:rsid w:val="00740659"/>
    <w:rsid w:val="00741E9B"/>
    <w:rsid w:val="00742EFA"/>
    <w:rsid w:val="0074357E"/>
    <w:rsid w:val="007436F3"/>
    <w:rsid w:val="007450D0"/>
    <w:rsid w:val="0074542D"/>
    <w:rsid w:val="007465D5"/>
    <w:rsid w:val="0075236D"/>
    <w:rsid w:val="007528C2"/>
    <w:rsid w:val="0075311C"/>
    <w:rsid w:val="007535D0"/>
    <w:rsid w:val="00755318"/>
    <w:rsid w:val="0075539C"/>
    <w:rsid w:val="00755DEF"/>
    <w:rsid w:val="007564AD"/>
    <w:rsid w:val="00756BB6"/>
    <w:rsid w:val="00757889"/>
    <w:rsid w:val="00761007"/>
    <w:rsid w:val="00761310"/>
    <w:rsid w:val="00762CD7"/>
    <w:rsid w:val="00763D3A"/>
    <w:rsid w:val="0076411B"/>
    <w:rsid w:val="0076412B"/>
    <w:rsid w:val="00764549"/>
    <w:rsid w:val="007653A5"/>
    <w:rsid w:val="00765904"/>
    <w:rsid w:val="0076669A"/>
    <w:rsid w:val="00767B6D"/>
    <w:rsid w:val="00767F80"/>
    <w:rsid w:val="007707FD"/>
    <w:rsid w:val="00771D10"/>
    <w:rsid w:val="00772151"/>
    <w:rsid w:val="00775420"/>
    <w:rsid w:val="007756D3"/>
    <w:rsid w:val="007779CF"/>
    <w:rsid w:val="007810FF"/>
    <w:rsid w:val="00781CA5"/>
    <w:rsid w:val="007835E8"/>
    <w:rsid w:val="00786783"/>
    <w:rsid w:val="007869F8"/>
    <w:rsid w:val="007900D5"/>
    <w:rsid w:val="00791D1E"/>
    <w:rsid w:val="00792580"/>
    <w:rsid w:val="0079305C"/>
    <w:rsid w:val="007933DA"/>
    <w:rsid w:val="0079416B"/>
    <w:rsid w:val="0079461D"/>
    <w:rsid w:val="00795725"/>
    <w:rsid w:val="007957B9"/>
    <w:rsid w:val="007958B6"/>
    <w:rsid w:val="00796482"/>
    <w:rsid w:val="00796FCC"/>
    <w:rsid w:val="007A0F71"/>
    <w:rsid w:val="007A12D8"/>
    <w:rsid w:val="007A44E2"/>
    <w:rsid w:val="007A64D7"/>
    <w:rsid w:val="007B05CA"/>
    <w:rsid w:val="007B0755"/>
    <w:rsid w:val="007B083A"/>
    <w:rsid w:val="007B2515"/>
    <w:rsid w:val="007B2E2E"/>
    <w:rsid w:val="007B3BCE"/>
    <w:rsid w:val="007B4901"/>
    <w:rsid w:val="007B64BA"/>
    <w:rsid w:val="007B6B0F"/>
    <w:rsid w:val="007B742B"/>
    <w:rsid w:val="007B7F03"/>
    <w:rsid w:val="007C0005"/>
    <w:rsid w:val="007C095B"/>
    <w:rsid w:val="007C0FFF"/>
    <w:rsid w:val="007C1A55"/>
    <w:rsid w:val="007C1F46"/>
    <w:rsid w:val="007C2659"/>
    <w:rsid w:val="007C4466"/>
    <w:rsid w:val="007C6C64"/>
    <w:rsid w:val="007D1081"/>
    <w:rsid w:val="007D38F9"/>
    <w:rsid w:val="007D45CC"/>
    <w:rsid w:val="007E140F"/>
    <w:rsid w:val="007E2872"/>
    <w:rsid w:val="007E2987"/>
    <w:rsid w:val="007E35BB"/>
    <w:rsid w:val="007E4FAA"/>
    <w:rsid w:val="007E571E"/>
    <w:rsid w:val="007E6200"/>
    <w:rsid w:val="007E6610"/>
    <w:rsid w:val="007E78D1"/>
    <w:rsid w:val="007E7AAB"/>
    <w:rsid w:val="007F211B"/>
    <w:rsid w:val="007F37F6"/>
    <w:rsid w:val="007F3E10"/>
    <w:rsid w:val="007F49D2"/>
    <w:rsid w:val="007F6C3A"/>
    <w:rsid w:val="008011A3"/>
    <w:rsid w:val="0080123C"/>
    <w:rsid w:val="00801304"/>
    <w:rsid w:val="00803746"/>
    <w:rsid w:val="008050A1"/>
    <w:rsid w:val="008055E0"/>
    <w:rsid w:val="0080576B"/>
    <w:rsid w:val="00806C01"/>
    <w:rsid w:val="00807E70"/>
    <w:rsid w:val="00811169"/>
    <w:rsid w:val="00811DE1"/>
    <w:rsid w:val="0081437A"/>
    <w:rsid w:val="00814A7F"/>
    <w:rsid w:val="00815B9F"/>
    <w:rsid w:val="00820F6F"/>
    <w:rsid w:val="00821063"/>
    <w:rsid w:val="00821604"/>
    <w:rsid w:val="0082215A"/>
    <w:rsid w:val="00822F9B"/>
    <w:rsid w:val="00823404"/>
    <w:rsid w:val="00825E52"/>
    <w:rsid w:val="00826301"/>
    <w:rsid w:val="00826C81"/>
    <w:rsid w:val="00827E0A"/>
    <w:rsid w:val="008304A6"/>
    <w:rsid w:val="008320E0"/>
    <w:rsid w:val="00832CB3"/>
    <w:rsid w:val="00834982"/>
    <w:rsid w:val="00834E8C"/>
    <w:rsid w:val="00835C20"/>
    <w:rsid w:val="0083651F"/>
    <w:rsid w:val="0083724C"/>
    <w:rsid w:val="00840402"/>
    <w:rsid w:val="0084177B"/>
    <w:rsid w:val="00841A0F"/>
    <w:rsid w:val="0084575D"/>
    <w:rsid w:val="00850C1B"/>
    <w:rsid w:val="008522AF"/>
    <w:rsid w:val="00852E7D"/>
    <w:rsid w:val="008534D2"/>
    <w:rsid w:val="008565D7"/>
    <w:rsid w:val="00860134"/>
    <w:rsid w:val="00860270"/>
    <w:rsid w:val="008617EB"/>
    <w:rsid w:val="0086264F"/>
    <w:rsid w:val="00863186"/>
    <w:rsid w:val="00863416"/>
    <w:rsid w:val="00864312"/>
    <w:rsid w:val="008656B4"/>
    <w:rsid w:val="00865B39"/>
    <w:rsid w:val="00867529"/>
    <w:rsid w:val="00867A48"/>
    <w:rsid w:val="008702C2"/>
    <w:rsid w:val="00873DCB"/>
    <w:rsid w:val="00874E02"/>
    <w:rsid w:val="008821B2"/>
    <w:rsid w:val="008827F4"/>
    <w:rsid w:val="00883224"/>
    <w:rsid w:val="008832D5"/>
    <w:rsid w:val="008850D6"/>
    <w:rsid w:val="00886431"/>
    <w:rsid w:val="0089067A"/>
    <w:rsid w:val="00891046"/>
    <w:rsid w:val="0089171D"/>
    <w:rsid w:val="00891C53"/>
    <w:rsid w:val="0089458B"/>
    <w:rsid w:val="00895223"/>
    <w:rsid w:val="008954E0"/>
    <w:rsid w:val="00895574"/>
    <w:rsid w:val="00896145"/>
    <w:rsid w:val="008961BA"/>
    <w:rsid w:val="00897125"/>
    <w:rsid w:val="00897332"/>
    <w:rsid w:val="0089743C"/>
    <w:rsid w:val="00897CAE"/>
    <w:rsid w:val="008A28F6"/>
    <w:rsid w:val="008A2B7C"/>
    <w:rsid w:val="008A31CB"/>
    <w:rsid w:val="008A43EF"/>
    <w:rsid w:val="008A5689"/>
    <w:rsid w:val="008A5882"/>
    <w:rsid w:val="008A71A5"/>
    <w:rsid w:val="008B0376"/>
    <w:rsid w:val="008B1218"/>
    <w:rsid w:val="008B1692"/>
    <w:rsid w:val="008B2E7C"/>
    <w:rsid w:val="008B4C07"/>
    <w:rsid w:val="008B785E"/>
    <w:rsid w:val="008C1FEF"/>
    <w:rsid w:val="008C211E"/>
    <w:rsid w:val="008C38F3"/>
    <w:rsid w:val="008C3A71"/>
    <w:rsid w:val="008C49F5"/>
    <w:rsid w:val="008C4D7D"/>
    <w:rsid w:val="008C4EE4"/>
    <w:rsid w:val="008C573E"/>
    <w:rsid w:val="008C5EDB"/>
    <w:rsid w:val="008C7581"/>
    <w:rsid w:val="008D075A"/>
    <w:rsid w:val="008D0C3A"/>
    <w:rsid w:val="008D0D83"/>
    <w:rsid w:val="008D0DFD"/>
    <w:rsid w:val="008D170E"/>
    <w:rsid w:val="008D3B1C"/>
    <w:rsid w:val="008D5AAB"/>
    <w:rsid w:val="008E1017"/>
    <w:rsid w:val="008E1FA7"/>
    <w:rsid w:val="008E3329"/>
    <w:rsid w:val="008E3B72"/>
    <w:rsid w:val="008E3F18"/>
    <w:rsid w:val="008E5EDD"/>
    <w:rsid w:val="008E602D"/>
    <w:rsid w:val="008E692B"/>
    <w:rsid w:val="008E6B46"/>
    <w:rsid w:val="008E79A9"/>
    <w:rsid w:val="008F0341"/>
    <w:rsid w:val="008F09C2"/>
    <w:rsid w:val="008F0DF2"/>
    <w:rsid w:val="008F30FB"/>
    <w:rsid w:val="008F3408"/>
    <w:rsid w:val="008F3E7F"/>
    <w:rsid w:val="008F5530"/>
    <w:rsid w:val="008F617F"/>
    <w:rsid w:val="008F7A7E"/>
    <w:rsid w:val="00900D07"/>
    <w:rsid w:val="009014B6"/>
    <w:rsid w:val="00901DD1"/>
    <w:rsid w:val="00904666"/>
    <w:rsid w:val="0090489A"/>
    <w:rsid w:val="0090577D"/>
    <w:rsid w:val="009064AD"/>
    <w:rsid w:val="009065B6"/>
    <w:rsid w:val="00910753"/>
    <w:rsid w:val="00911742"/>
    <w:rsid w:val="00912EAB"/>
    <w:rsid w:val="00914ABE"/>
    <w:rsid w:val="00914FE5"/>
    <w:rsid w:val="009154D5"/>
    <w:rsid w:val="0091561E"/>
    <w:rsid w:val="009157D4"/>
    <w:rsid w:val="009211E3"/>
    <w:rsid w:val="00922F74"/>
    <w:rsid w:val="00924079"/>
    <w:rsid w:val="00925A68"/>
    <w:rsid w:val="00926FE3"/>
    <w:rsid w:val="0092792F"/>
    <w:rsid w:val="00930A17"/>
    <w:rsid w:val="00930E0B"/>
    <w:rsid w:val="009326A0"/>
    <w:rsid w:val="00932E33"/>
    <w:rsid w:val="009334B4"/>
    <w:rsid w:val="0093374D"/>
    <w:rsid w:val="0093599C"/>
    <w:rsid w:val="0093623E"/>
    <w:rsid w:val="00937EA7"/>
    <w:rsid w:val="00942D18"/>
    <w:rsid w:val="0094354F"/>
    <w:rsid w:val="009439DB"/>
    <w:rsid w:val="00944CB9"/>
    <w:rsid w:val="00944E05"/>
    <w:rsid w:val="00945100"/>
    <w:rsid w:val="009460C0"/>
    <w:rsid w:val="0094691B"/>
    <w:rsid w:val="00950225"/>
    <w:rsid w:val="00951577"/>
    <w:rsid w:val="00951928"/>
    <w:rsid w:val="00953B27"/>
    <w:rsid w:val="00953ED4"/>
    <w:rsid w:val="0095468F"/>
    <w:rsid w:val="00954ACB"/>
    <w:rsid w:val="00954B48"/>
    <w:rsid w:val="00955791"/>
    <w:rsid w:val="00956996"/>
    <w:rsid w:val="009575FD"/>
    <w:rsid w:val="009601FF"/>
    <w:rsid w:val="009624D2"/>
    <w:rsid w:val="009629DB"/>
    <w:rsid w:val="009634D2"/>
    <w:rsid w:val="009636E1"/>
    <w:rsid w:val="009640D6"/>
    <w:rsid w:val="009648B2"/>
    <w:rsid w:val="009651B2"/>
    <w:rsid w:val="009667CB"/>
    <w:rsid w:val="00966B2A"/>
    <w:rsid w:val="00966E83"/>
    <w:rsid w:val="0097069F"/>
    <w:rsid w:val="00970961"/>
    <w:rsid w:val="00971763"/>
    <w:rsid w:val="00971820"/>
    <w:rsid w:val="00971930"/>
    <w:rsid w:val="0097226B"/>
    <w:rsid w:val="009733A3"/>
    <w:rsid w:val="00973813"/>
    <w:rsid w:val="009738B3"/>
    <w:rsid w:val="00974913"/>
    <w:rsid w:val="00974B95"/>
    <w:rsid w:val="0097505B"/>
    <w:rsid w:val="00975DF1"/>
    <w:rsid w:val="00977CBB"/>
    <w:rsid w:val="009810EE"/>
    <w:rsid w:val="00981A70"/>
    <w:rsid w:val="0098225B"/>
    <w:rsid w:val="00983530"/>
    <w:rsid w:val="00983CCA"/>
    <w:rsid w:val="009849B3"/>
    <w:rsid w:val="00984DC6"/>
    <w:rsid w:val="0099003A"/>
    <w:rsid w:val="0099098C"/>
    <w:rsid w:val="00991424"/>
    <w:rsid w:val="00993F77"/>
    <w:rsid w:val="009940B0"/>
    <w:rsid w:val="0099476F"/>
    <w:rsid w:val="00996418"/>
    <w:rsid w:val="009970A8"/>
    <w:rsid w:val="00997D67"/>
    <w:rsid w:val="009A0701"/>
    <w:rsid w:val="009A0A96"/>
    <w:rsid w:val="009A1A50"/>
    <w:rsid w:val="009A2E8B"/>
    <w:rsid w:val="009A3E77"/>
    <w:rsid w:val="009A43BF"/>
    <w:rsid w:val="009A505B"/>
    <w:rsid w:val="009A6C5D"/>
    <w:rsid w:val="009A7164"/>
    <w:rsid w:val="009B01D5"/>
    <w:rsid w:val="009B02C7"/>
    <w:rsid w:val="009B0E21"/>
    <w:rsid w:val="009B11B8"/>
    <w:rsid w:val="009B1755"/>
    <w:rsid w:val="009B299A"/>
    <w:rsid w:val="009B2FF4"/>
    <w:rsid w:val="009B312F"/>
    <w:rsid w:val="009B57D3"/>
    <w:rsid w:val="009B5D3E"/>
    <w:rsid w:val="009B7139"/>
    <w:rsid w:val="009C1080"/>
    <w:rsid w:val="009C232F"/>
    <w:rsid w:val="009C2AE2"/>
    <w:rsid w:val="009C52CE"/>
    <w:rsid w:val="009C7DD3"/>
    <w:rsid w:val="009D0060"/>
    <w:rsid w:val="009D08F2"/>
    <w:rsid w:val="009D1ADE"/>
    <w:rsid w:val="009D1E70"/>
    <w:rsid w:val="009D3906"/>
    <w:rsid w:val="009D3ABB"/>
    <w:rsid w:val="009D71B8"/>
    <w:rsid w:val="009D7FE0"/>
    <w:rsid w:val="009E10F4"/>
    <w:rsid w:val="009E277B"/>
    <w:rsid w:val="009E3CD1"/>
    <w:rsid w:val="009E51D5"/>
    <w:rsid w:val="009E51EF"/>
    <w:rsid w:val="009E53BD"/>
    <w:rsid w:val="009E5C7E"/>
    <w:rsid w:val="009E785B"/>
    <w:rsid w:val="009F196D"/>
    <w:rsid w:val="009F2C82"/>
    <w:rsid w:val="009F3052"/>
    <w:rsid w:val="009F3240"/>
    <w:rsid w:val="009F3ADC"/>
    <w:rsid w:val="009F3ECB"/>
    <w:rsid w:val="009F4094"/>
    <w:rsid w:val="009F4C90"/>
    <w:rsid w:val="009F53F8"/>
    <w:rsid w:val="009F7F2B"/>
    <w:rsid w:val="00A0311B"/>
    <w:rsid w:val="00A04A1D"/>
    <w:rsid w:val="00A0597D"/>
    <w:rsid w:val="00A10928"/>
    <w:rsid w:val="00A10D57"/>
    <w:rsid w:val="00A1188C"/>
    <w:rsid w:val="00A119D5"/>
    <w:rsid w:val="00A126AE"/>
    <w:rsid w:val="00A13457"/>
    <w:rsid w:val="00A134A5"/>
    <w:rsid w:val="00A137CD"/>
    <w:rsid w:val="00A147F0"/>
    <w:rsid w:val="00A159F7"/>
    <w:rsid w:val="00A15AEF"/>
    <w:rsid w:val="00A17CE9"/>
    <w:rsid w:val="00A20FE1"/>
    <w:rsid w:val="00A21C14"/>
    <w:rsid w:val="00A22561"/>
    <w:rsid w:val="00A26876"/>
    <w:rsid w:val="00A26BE9"/>
    <w:rsid w:val="00A27575"/>
    <w:rsid w:val="00A279AA"/>
    <w:rsid w:val="00A302B2"/>
    <w:rsid w:val="00A30870"/>
    <w:rsid w:val="00A30B94"/>
    <w:rsid w:val="00A30CC7"/>
    <w:rsid w:val="00A30DF8"/>
    <w:rsid w:val="00A30E90"/>
    <w:rsid w:val="00A31EB0"/>
    <w:rsid w:val="00A32D6A"/>
    <w:rsid w:val="00A336E4"/>
    <w:rsid w:val="00A338A8"/>
    <w:rsid w:val="00A34655"/>
    <w:rsid w:val="00A346C6"/>
    <w:rsid w:val="00A34873"/>
    <w:rsid w:val="00A35D18"/>
    <w:rsid w:val="00A36815"/>
    <w:rsid w:val="00A3687D"/>
    <w:rsid w:val="00A36A45"/>
    <w:rsid w:val="00A3747B"/>
    <w:rsid w:val="00A42433"/>
    <w:rsid w:val="00A4660D"/>
    <w:rsid w:val="00A47252"/>
    <w:rsid w:val="00A47CEF"/>
    <w:rsid w:val="00A47FF5"/>
    <w:rsid w:val="00A50090"/>
    <w:rsid w:val="00A50B78"/>
    <w:rsid w:val="00A517A3"/>
    <w:rsid w:val="00A5228F"/>
    <w:rsid w:val="00A5240E"/>
    <w:rsid w:val="00A52D09"/>
    <w:rsid w:val="00A52DA5"/>
    <w:rsid w:val="00A53372"/>
    <w:rsid w:val="00A53EE9"/>
    <w:rsid w:val="00A540D1"/>
    <w:rsid w:val="00A54714"/>
    <w:rsid w:val="00A5588A"/>
    <w:rsid w:val="00A567D6"/>
    <w:rsid w:val="00A57A9E"/>
    <w:rsid w:val="00A613DC"/>
    <w:rsid w:val="00A625F6"/>
    <w:rsid w:val="00A62B19"/>
    <w:rsid w:val="00A63914"/>
    <w:rsid w:val="00A6477B"/>
    <w:rsid w:val="00A64CBE"/>
    <w:rsid w:val="00A66512"/>
    <w:rsid w:val="00A667B6"/>
    <w:rsid w:val="00A6774E"/>
    <w:rsid w:val="00A7000A"/>
    <w:rsid w:val="00A71CDC"/>
    <w:rsid w:val="00A72068"/>
    <w:rsid w:val="00A72537"/>
    <w:rsid w:val="00A738E5"/>
    <w:rsid w:val="00A753C7"/>
    <w:rsid w:val="00A765F8"/>
    <w:rsid w:val="00A768C7"/>
    <w:rsid w:val="00A772B6"/>
    <w:rsid w:val="00A77FAF"/>
    <w:rsid w:val="00A814CC"/>
    <w:rsid w:val="00A81E7A"/>
    <w:rsid w:val="00A82D3C"/>
    <w:rsid w:val="00A8544C"/>
    <w:rsid w:val="00A86ECA"/>
    <w:rsid w:val="00A8759A"/>
    <w:rsid w:val="00A91CFB"/>
    <w:rsid w:val="00A91D3E"/>
    <w:rsid w:val="00A95301"/>
    <w:rsid w:val="00A956E9"/>
    <w:rsid w:val="00A95939"/>
    <w:rsid w:val="00A96D03"/>
    <w:rsid w:val="00A96DA5"/>
    <w:rsid w:val="00A97A82"/>
    <w:rsid w:val="00AA161D"/>
    <w:rsid w:val="00AA18D5"/>
    <w:rsid w:val="00AA1FB6"/>
    <w:rsid w:val="00AA3201"/>
    <w:rsid w:val="00AA5249"/>
    <w:rsid w:val="00AA5F1B"/>
    <w:rsid w:val="00AA7586"/>
    <w:rsid w:val="00AA7D38"/>
    <w:rsid w:val="00AB0B83"/>
    <w:rsid w:val="00AB2029"/>
    <w:rsid w:val="00AB59D7"/>
    <w:rsid w:val="00AB636F"/>
    <w:rsid w:val="00AB7F31"/>
    <w:rsid w:val="00AC146A"/>
    <w:rsid w:val="00AC1B07"/>
    <w:rsid w:val="00AC1CCA"/>
    <w:rsid w:val="00AC1E33"/>
    <w:rsid w:val="00AC2A2B"/>
    <w:rsid w:val="00AC2D0B"/>
    <w:rsid w:val="00AC4B40"/>
    <w:rsid w:val="00AC5EF3"/>
    <w:rsid w:val="00AC6A59"/>
    <w:rsid w:val="00AC6EA5"/>
    <w:rsid w:val="00AC6EB2"/>
    <w:rsid w:val="00AC7D69"/>
    <w:rsid w:val="00AD04CC"/>
    <w:rsid w:val="00AD08A0"/>
    <w:rsid w:val="00AD111F"/>
    <w:rsid w:val="00AD15D9"/>
    <w:rsid w:val="00AD28D9"/>
    <w:rsid w:val="00AD306D"/>
    <w:rsid w:val="00AD362E"/>
    <w:rsid w:val="00AD377E"/>
    <w:rsid w:val="00AD5736"/>
    <w:rsid w:val="00AD6568"/>
    <w:rsid w:val="00AD7792"/>
    <w:rsid w:val="00AD7E35"/>
    <w:rsid w:val="00AE07FF"/>
    <w:rsid w:val="00AE0A94"/>
    <w:rsid w:val="00AE0FE2"/>
    <w:rsid w:val="00AE1947"/>
    <w:rsid w:val="00AE4395"/>
    <w:rsid w:val="00AE4D45"/>
    <w:rsid w:val="00AE72A3"/>
    <w:rsid w:val="00AE7732"/>
    <w:rsid w:val="00AF0BE8"/>
    <w:rsid w:val="00AF0DF9"/>
    <w:rsid w:val="00AF45F0"/>
    <w:rsid w:val="00AF59CE"/>
    <w:rsid w:val="00AF686A"/>
    <w:rsid w:val="00B00CD1"/>
    <w:rsid w:val="00B0308A"/>
    <w:rsid w:val="00B033EA"/>
    <w:rsid w:val="00B044C3"/>
    <w:rsid w:val="00B04725"/>
    <w:rsid w:val="00B05E7A"/>
    <w:rsid w:val="00B05EE7"/>
    <w:rsid w:val="00B066AE"/>
    <w:rsid w:val="00B11B07"/>
    <w:rsid w:val="00B11FC8"/>
    <w:rsid w:val="00B1267B"/>
    <w:rsid w:val="00B12852"/>
    <w:rsid w:val="00B161EA"/>
    <w:rsid w:val="00B1620B"/>
    <w:rsid w:val="00B16A6E"/>
    <w:rsid w:val="00B17A28"/>
    <w:rsid w:val="00B2087F"/>
    <w:rsid w:val="00B210D7"/>
    <w:rsid w:val="00B22A10"/>
    <w:rsid w:val="00B22D63"/>
    <w:rsid w:val="00B22DF0"/>
    <w:rsid w:val="00B23076"/>
    <w:rsid w:val="00B23B0D"/>
    <w:rsid w:val="00B23B78"/>
    <w:rsid w:val="00B25A94"/>
    <w:rsid w:val="00B3018D"/>
    <w:rsid w:val="00B3062F"/>
    <w:rsid w:val="00B30A86"/>
    <w:rsid w:val="00B3122B"/>
    <w:rsid w:val="00B34474"/>
    <w:rsid w:val="00B35120"/>
    <w:rsid w:val="00B357AB"/>
    <w:rsid w:val="00B36B2E"/>
    <w:rsid w:val="00B376D0"/>
    <w:rsid w:val="00B37ACF"/>
    <w:rsid w:val="00B40847"/>
    <w:rsid w:val="00B40F2E"/>
    <w:rsid w:val="00B415ED"/>
    <w:rsid w:val="00B41E6E"/>
    <w:rsid w:val="00B42D3F"/>
    <w:rsid w:val="00B43A5A"/>
    <w:rsid w:val="00B44EE3"/>
    <w:rsid w:val="00B44F39"/>
    <w:rsid w:val="00B468C0"/>
    <w:rsid w:val="00B50878"/>
    <w:rsid w:val="00B50AEB"/>
    <w:rsid w:val="00B510F0"/>
    <w:rsid w:val="00B5146E"/>
    <w:rsid w:val="00B52441"/>
    <w:rsid w:val="00B52991"/>
    <w:rsid w:val="00B530ED"/>
    <w:rsid w:val="00B572F1"/>
    <w:rsid w:val="00B60E83"/>
    <w:rsid w:val="00B627BA"/>
    <w:rsid w:val="00B627C9"/>
    <w:rsid w:val="00B64F97"/>
    <w:rsid w:val="00B65E47"/>
    <w:rsid w:val="00B66B9B"/>
    <w:rsid w:val="00B6708E"/>
    <w:rsid w:val="00B670BB"/>
    <w:rsid w:val="00B70EF9"/>
    <w:rsid w:val="00B72A68"/>
    <w:rsid w:val="00B72FE3"/>
    <w:rsid w:val="00B732BE"/>
    <w:rsid w:val="00B754D7"/>
    <w:rsid w:val="00B76585"/>
    <w:rsid w:val="00B7716F"/>
    <w:rsid w:val="00B7749B"/>
    <w:rsid w:val="00B80943"/>
    <w:rsid w:val="00B8193B"/>
    <w:rsid w:val="00B821B4"/>
    <w:rsid w:val="00B82A28"/>
    <w:rsid w:val="00B83024"/>
    <w:rsid w:val="00B83EFD"/>
    <w:rsid w:val="00B86708"/>
    <w:rsid w:val="00B86B6D"/>
    <w:rsid w:val="00B90B1F"/>
    <w:rsid w:val="00B90FDA"/>
    <w:rsid w:val="00B91F35"/>
    <w:rsid w:val="00B923DD"/>
    <w:rsid w:val="00B92503"/>
    <w:rsid w:val="00B92534"/>
    <w:rsid w:val="00B9270C"/>
    <w:rsid w:val="00B92DA4"/>
    <w:rsid w:val="00B93805"/>
    <w:rsid w:val="00B95560"/>
    <w:rsid w:val="00B960BC"/>
    <w:rsid w:val="00B9642A"/>
    <w:rsid w:val="00BA0D36"/>
    <w:rsid w:val="00BA12FB"/>
    <w:rsid w:val="00BA1718"/>
    <w:rsid w:val="00BA1AEB"/>
    <w:rsid w:val="00BA2BAF"/>
    <w:rsid w:val="00BA30A0"/>
    <w:rsid w:val="00BA3CD0"/>
    <w:rsid w:val="00BA4E7A"/>
    <w:rsid w:val="00BA58EE"/>
    <w:rsid w:val="00BA6768"/>
    <w:rsid w:val="00BA75BF"/>
    <w:rsid w:val="00BB0783"/>
    <w:rsid w:val="00BB0861"/>
    <w:rsid w:val="00BB0FA4"/>
    <w:rsid w:val="00BB282A"/>
    <w:rsid w:val="00BB2E73"/>
    <w:rsid w:val="00BB3E3D"/>
    <w:rsid w:val="00BB42B1"/>
    <w:rsid w:val="00BB47D0"/>
    <w:rsid w:val="00BB5B88"/>
    <w:rsid w:val="00BB6475"/>
    <w:rsid w:val="00BB7052"/>
    <w:rsid w:val="00BB7721"/>
    <w:rsid w:val="00BC00D2"/>
    <w:rsid w:val="00BC0960"/>
    <w:rsid w:val="00BC0C6A"/>
    <w:rsid w:val="00BC0E93"/>
    <w:rsid w:val="00BC1B51"/>
    <w:rsid w:val="00BC4330"/>
    <w:rsid w:val="00BC4DDE"/>
    <w:rsid w:val="00BC6385"/>
    <w:rsid w:val="00BC7776"/>
    <w:rsid w:val="00BC7C7B"/>
    <w:rsid w:val="00BD2311"/>
    <w:rsid w:val="00BD24CD"/>
    <w:rsid w:val="00BD2666"/>
    <w:rsid w:val="00BD273C"/>
    <w:rsid w:val="00BD2909"/>
    <w:rsid w:val="00BD49FA"/>
    <w:rsid w:val="00BD6ADC"/>
    <w:rsid w:val="00BD72B4"/>
    <w:rsid w:val="00BD7D06"/>
    <w:rsid w:val="00BE0349"/>
    <w:rsid w:val="00BE0B1E"/>
    <w:rsid w:val="00BE0EC6"/>
    <w:rsid w:val="00BE3919"/>
    <w:rsid w:val="00BE3BD1"/>
    <w:rsid w:val="00BE44D6"/>
    <w:rsid w:val="00BE55F5"/>
    <w:rsid w:val="00BE6945"/>
    <w:rsid w:val="00BE6D62"/>
    <w:rsid w:val="00BE72F1"/>
    <w:rsid w:val="00BF0DED"/>
    <w:rsid w:val="00BF272F"/>
    <w:rsid w:val="00BF5A24"/>
    <w:rsid w:val="00BF5DA2"/>
    <w:rsid w:val="00BF7434"/>
    <w:rsid w:val="00C00564"/>
    <w:rsid w:val="00C00653"/>
    <w:rsid w:val="00C01202"/>
    <w:rsid w:val="00C01E91"/>
    <w:rsid w:val="00C0268D"/>
    <w:rsid w:val="00C02FF4"/>
    <w:rsid w:val="00C038C4"/>
    <w:rsid w:val="00C03A59"/>
    <w:rsid w:val="00C0466A"/>
    <w:rsid w:val="00C0510A"/>
    <w:rsid w:val="00C05BD5"/>
    <w:rsid w:val="00C065E5"/>
    <w:rsid w:val="00C07D2A"/>
    <w:rsid w:val="00C102DC"/>
    <w:rsid w:val="00C11728"/>
    <w:rsid w:val="00C12D05"/>
    <w:rsid w:val="00C137F1"/>
    <w:rsid w:val="00C1465F"/>
    <w:rsid w:val="00C149D1"/>
    <w:rsid w:val="00C150F4"/>
    <w:rsid w:val="00C15BDE"/>
    <w:rsid w:val="00C16E5C"/>
    <w:rsid w:val="00C17865"/>
    <w:rsid w:val="00C22CDE"/>
    <w:rsid w:val="00C24FE0"/>
    <w:rsid w:val="00C270B4"/>
    <w:rsid w:val="00C27DB4"/>
    <w:rsid w:val="00C27EF9"/>
    <w:rsid w:val="00C302B4"/>
    <w:rsid w:val="00C318B5"/>
    <w:rsid w:val="00C318EF"/>
    <w:rsid w:val="00C3252D"/>
    <w:rsid w:val="00C33AB4"/>
    <w:rsid w:val="00C34178"/>
    <w:rsid w:val="00C34751"/>
    <w:rsid w:val="00C358AF"/>
    <w:rsid w:val="00C359CB"/>
    <w:rsid w:val="00C35D08"/>
    <w:rsid w:val="00C36C60"/>
    <w:rsid w:val="00C40E86"/>
    <w:rsid w:val="00C42204"/>
    <w:rsid w:val="00C42BAA"/>
    <w:rsid w:val="00C44D77"/>
    <w:rsid w:val="00C465CC"/>
    <w:rsid w:val="00C47846"/>
    <w:rsid w:val="00C50004"/>
    <w:rsid w:val="00C50568"/>
    <w:rsid w:val="00C50848"/>
    <w:rsid w:val="00C50AC7"/>
    <w:rsid w:val="00C50B54"/>
    <w:rsid w:val="00C51404"/>
    <w:rsid w:val="00C53F75"/>
    <w:rsid w:val="00C57E69"/>
    <w:rsid w:val="00C60044"/>
    <w:rsid w:val="00C6025C"/>
    <w:rsid w:val="00C61D0E"/>
    <w:rsid w:val="00C623C8"/>
    <w:rsid w:val="00C623D6"/>
    <w:rsid w:val="00C63A63"/>
    <w:rsid w:val="00C64D7B"/>
    <w:rsid w:val="00C656EC"/>
    <w:rsid w:val="00C65B43"/>
    <w:rsid w:val="00C66616"/>
    <w:rsid w:val="00C71876"/>
    <w:rsid w:val="00C71D58"/>
    <w:rsid w:val="00C71E72"/>
    <w:rsid w:val="00C71EB7"/>
    <w:rsid w:val="00C72CB8"/>
    <w:rsid w:val="00C732C7"/>
    <w:rsid w:val="00C73E58"/>
    <w:rsid w:val="00C765A2"/>
    <w:rsid w:val="00C766AE"/>
    <w:rsid w:val="00C7736D"/>
    <w:rsid w:val="00C775DE"/>
    <w:rsid w:val="00C812DC"/>
    <w:rsid w:val="00C82D57"/>
    <w:rsid w:val="00C832C9"/>
    <w:rsid w:val="00C8333B"/>
    <w:rsid w:val="00C84D07"/>
    <w:rsid w:val="00C874D1"/>
    <w:rsid w:val="00C925D7"/>
    <w:rsid w:val="00C93847"/>
    <w:rsid w:val="00C952CA"/>
    <w:rsid w:val="00C961AC"/>
    <w:rsid w:val="00C96DD7"/>
    <w:rsid w:val="00CA07EA"/>
    <w:rsid w:val="00CA1D9C"/>
    <w:rsid w:val="00CA4494"/>
    <w:rsid w:val="00CA4D54"/>
    <w:rsid w:val="00CA5FF0"/>
    <w:rsid w:val="00CB0259"/>
    <w:rsid w:val="00CB0426"/>
    <w:rsid w:val="00CB0672"/>
    <w:rsid w:val="00CB10B1"/>
    <w:rsid w:val="00CB1225"/>
    <w:rsid w:val="00CB1F50"/>
    <w:rsid w:val="00CB2446"/>
    <w:rsid w:val="00CB2E1B"/>
    <w:rsid w:val="00CB72D4"/>
    <w:rsid w:val="00CC2386"/>
    <w:rsid w:val="00CC4A6A"/>
    <w:rsid w:val="00CC5F81"/>
    <w:rsid w:val="00CC7667"/>
    <w:rsid w:val="00CD03B4"/>
    <w:rsid w:val="00CD13C5"/>
    <w:rsid w:val="00CD1967"/>
    <w:rsid w:val="00CD23EA"/>
    <w:rsid w:val="00CD2C54"/>
    <w:rsid w:val="00CD2E48"/>
    <w:rsid w:val="00CD36B0"/>
    <w:rsid w:val="00CD4853"/>
    <w:rsid w:val="00CD4AC6"/>
    <w:rsid w:val="00CD4BF1"/>
    <w:rsid w:val="00CD4D02"/>
    <w:rsid w:val="00CD58EF"/>
    <w:rsid w:val="00CD5C06"/>
    <w:rsid w:val="00CD7EDD"/>
    <w:rsid w:val="00CD7FB2"/>
    <w:rsid w:val="00CE0764"/>
    <w:rsid w:val="00CE0848"/>
    <w:rsid w:val="00CE0C90"/>
    <w:rsid w:val="00CE10CE"/>
    <w:rsid w:val="00CE1E01"/>
    <w:rsid w:val="00CE2FF9"/>
    <w:rsid w:val="00CE3D3A"/>
    <w:rsid w:val="00CE482F"/>
    <w:rsid w:val="00CE6E9B"/>
    <w:rsid w:val="00CE75F7"/>
    <w:rsid w:val="00CE79D4"/>
    <w:rsid w:val="00CF0ECD"/>
    <w:rsid w:val="00CF102B"/>
    <w:rsid w:val="00CF2264"/>
    <w:rsid w:val="00CF34D8"/>
    <w:rsid w:val="00CF34E8"/>
    <w:rsid w:val="00CF4FA4"/>
    <w:rsid w:val="00CF5888"/>
    <w:rsid w:val="00CF612D"/>
    <w:rsid w:val="00D02A8A"/>
    <w:rsid w:val="00D02FAF"/>
    <w:rsid w:val="00D036EE"/>
    <w:rsid w:val="00D04207"/>
    <w:rsid w:val="00D04C55"/>
    <w:rsid w:val="00D061A8"/>
    <w:rsid w:val="00D0766D"/>
    <w:rsid w:val="00D07F66"/>
    <w:rsid w:val="00D104BC"/>
    <w:rsid w:val="00D157E2"/>
    <w:rsid w:val="00D1750B"/>
    <w:rsid w:val="00D17F7F"/>
    <w:rsid w:val="00D17FDB"/>
    <w:rsid w:val="00D209D0"/>
    <w:rsid w:val="00D2157E"/>
    <w:rsid w:val="00D2299B"/>
    <w:rsid w:val="00D22F35"/>
    <w:rsid w:val="00D244CA"/>
    <w:rsid w:val="00D257AD"/>
    <w:rsid w:val="00D26A97"/>
    <w:rsid w:val="00D31F95"/>
    <w:rsid w:val="00D33389"/>
    <w:rsid w:val="00D3368B"/>
    <w:rsid w:val="00D33F94"/>
    <w:rsid w:val="00D3447F"/>
    <w:rsid w:val="00D34539"/>
    <w:rsid w:val="00D3478B"/>
    <w:rsid w:val="00D34BD5"/>
    <w:rsid w:val="00D43418"/>
    <w:rsid w:val="00D45C05"/>
    <w:rsid w:val="00D46466"/>
    <w:rsid w:val="00D51373"/>
    <w:rsid w:val="00D51405"/>
    <w:rsid w:val="00D54034"/>
    <w:rsid w:val="00D54057"/>
    <w:rsid w:val="00D544BC"/>
    <w:rsid w:val="00D551B8"/>
    <w:rsid w:val="00D55D7E"/>
    <w:rsid w:val="00D561EE"/>
    <w:rsid w:val="00D601E6"/>
    <w:rsid w:val="00D6040B"/>
    <w:rsid w:val="00D6060D"/>
    <w:rsid w:val="00D60A77"/>
    <w:rsid w:val="00D61D7C"/>
    <w:rsid w:val="00D61FFB"/>
    <w:rsid w:val="00D653BB"/>
    <w:rsid w:val="00D65D6F"/>
    <w:rsid w:val="00D66124"/>
    <w:rsid w:val="00D661B8"/>
    <w:rsid w:val="00D66CF0"/>
    <w:rsid w:val="00D70E1A"/>
    <w:rsid w:val="00D74341"/>
    <w:rsid w:val="00D74487"/>
    <w:rsid w:val="00D751AF"/>
    <w:rsid w:val="00D75529"/>
    <w:rsid w:val="00D758BE"/>
    <w:rsid w:val="00D76490"/>
    <w:rsid w:val="00D813B7"/>
    <w:rsid w:val="00D81436"/>
    <w:rsid w:val="00D84D00"/>
    <w:rsid w:val="00D84F3F"/>
    <w:rsid w:val="00D84FF8"/>
    <w:rsid w:val="00D862B5"/>
    <w:rsid w:val="00D91041"/>
    <w:rsid w:val="00D91DA7"/>
    <w:rsid w:val="00D91E70"/>
    <w:rsid w:val="00D94282"/>
    <w:rsid w:val="00D94A1B"/>
    <w:rsid w:val="00DA1091"/>
    <w:rsid w:val="00DA241F"/>
    <w:rsid w:val="00DA2A45"/>
    <w:rsid w:val="00DA3701"/>
    <w:rsid w:val="00DA59C2"/>
    <w:rsid w:val="00DA7320"/>
    <w:rsid w:val="00DA781E"/>
    <w:rsid w:val="00DA7851"/>
    <w:rsid w:val="00DA7C4B"/>
    <w:rsid w:val="00DB0943"/>
    <w:rsid w:val="00DB13E9"/>
    <w:rsid w:val="00DB2974"/>
    <w:rsid w:val="00DB29CC"/>
    <w:rsid w:val="00DB4F3A"/>
    <w:rsid w:val="00DB6A34"/>
    <w:rsid w:val="00DB6C90"/>
    <w:rsid w:val="00DB7544"/>
    <w:rsid w:val="00DB76C4"/>
    <w:rsid w:val="00DC2174"/>
    <w:rsid w:val="00DC3691"/>
    <w:rsid w:val="00DC3847"/>
    <w:rsid w:val="00DC5B73"/>
    <w:rsid w:val="00DC777B"/>
    <w:rsid w:val="00DD0A48"/>
    <w:rsid w:val="00DD2321"/>
    <w:rsid w:val="00DD2840"/>
    <w:rsid w:val="00DD3D09"/>
    <w:rsid w:val="00DD6867"/>
    <w:rsid w:val="00DD6961"/>
    <w:rsid w:val="00DE03D2"/>
    <w:rsid w:val="00DE10A5"/>
    <w:rsid w:val="00DE2B17"/>
    <w:rsid w:val="00DE3AA7"/>
    <w:rsid w:val="00DE4A73"/>
    <w:rsid w:val="00DE58A6"/>
    <w:rsid w:val="00DE5F03"/>
    <w:rsid w:val="00DE6337"/>
    <w:rsid w:val="00DE6A28"/>
    <w:rsid w:val="00DE6BA5"/>
    <w:rsid w:val="00DE6DE7"/>
    <w:rsid w:val="00DE7EB1"/>
    <w:rsid w:val="00DF0529"/>
    <w:rsid w:val="00DF1BA2"/>
    <w:rsid w:val="00DF1C55"/>
    <w:rsid w:val="00DF2ECD"/>
    <w:rsid w:val="00DF49A0"/>
    <w:rsid w:val="00DF4D27"/>
    <w:rsid w:val="00DF7EE7"/>
    <w:rsid w:val="00E010C7"/>
    <w:rsid w:val="00E040A7"/>
    <w:rsid w:val="00E047D4"/>
    <w:rsid w:val="00E05AE7"/>
    <w:rsid w:val="00E07B33"/>
    <w:rsid w:val="00E100DD"/>
    <w:rsid w:val="00E10424"/>
    <w:rsid w:val="00E11022"/>
    <w:rsid w:val="00E116FB"/>
    <w:rsid w:val="00E12230"/>
    <w:rsid w:val="00E205B3"/>
    <w:rsid w:val="00E218CD"/>
    <w:rsid w:val="00E21A7B"/>
    <w:rsid w:val="00E22445"/>
    <w:rsid w:val="00E22DF9"/>
    <w:rsid w:val="00E22E1D"/>
    <w:rsid w:val="00E26139"/>
    <w:rsid w:val="00E3064A"/>
    <w:rsid w:val="00E31BEB"/>
    <w:rsid w:val="00E32CC6"/>
    <w:rsid w:val="00E35D0B"/>
    <w:rsid w:val="00E37348"/>
    <w:rsid w:val="00E3791A"/>
    <w:rsid w:val="00E37CB5"/>
    <w:rsid w:val="00E405B6"/>
    <w:rsid w:val="00E41511"/>
    <w:rsid w:val="00E42334"/>
    <w:rsid w:val="00E42D94"/>
    <w:rsid w:val="00E42F34"/>
    <w:rsid w:val="00E447D4"/>
    <w:rsid w:val="00E448FD"/>
    <w:rsid w:val="00E453FF"/>
    <w:rsid w:val="00E458FC"/>
    <w:rsid w:val="00E45E67"/>
    <w:rsid w:val="00E46383"/>
    <w:rsid w:val="00E472FA"/>
    <w:rsid w:val="00E47D3C"/>
    <w:rsid w:val="00E534A7"/>
    <w:rsid w:val="00E53859"/>
    <w:rsid w:val="00E55145"/>
    <w:rsid w:val="00E57E45"/>
    <w:rsid w:val="00E57FD9"/>
    <w:rsid w:val="00E60BC2"/>
    <w:rsid w:val="00E61309"/>
    <w:rsid w:val="00E640C4"/>
    <w:rsid w:val="00E64EFF"/>
    <w:rsid w:val="00E65316"/>
    <w:rsid w:val="00E65EC3"/>
    <w:rsid w:val="00E6607E"/>
    <w:rsid w:val="00E6615D"/>
    <w:rsid w:val="00E66A5F"/>
    <w:rsid w:val="00E67083"/>
    <w:rsid w:val="00E6765E"/>
    <w:rsid w:val="00E7136F"/>
    <w:rsid w:val="00E71CCB"/>
    <w:rsid w:val="00E71D87"/>
    <w:rsid w:val="00E72A33"/>
    <w:rsid w:val="00E732DB"/>
    <w:rsid w:val="00E739D0"/>
    <w:rsid w:val="00E74E37"/>
    <w:rsid w:val="00E75B33"/>
    <w:rsid w:val="00E75D3B"/>
    <w:rsid w:val="00E77985"/>
    <w:rsid w:val="00E810AE"/>
    <w:rsid w:val="00E81E41"/>
    <w:rsid w:val="00E81FD3"/>
    <w:rsid w:val="00E824F8"/>
    <w:rsid w:val="00E82581"/>
    <w:rsid w:val="00E83B6F"/>
    <w:rsid w:val="00E83F82"/>
    <w:rsid w:val="00E841F6"/>
    <w:rsid w:val="00E854F5"/>
    <w:rsid w:val="00E85FA1"/>
    <w:rsid w:val="00E8641E"/>
    <w:rsid w:val="00E87D82"/>
    <w:rsid w:val="00E90BBD"/>
    <w:rsid w:val="00E90FB2"/>
    <w:rsid w:val="00E910DE"/>
    <w:rsid w:val="00E924B3"/>
    <w:rsid w:val="00E92661"/>
    <w:rsid w:val="00E9293E"/>
    <w:rsid w:val="00E93104"/>
    <w:rsid w:val="00E93463"/>
    <w:rsid w:val="00EA0C18"/>
    <w:rsid w:val="00EA1D17"/>
    <w:rsid w:val="00EA2F4F"/>
    <w:rsid w:val="00EA41C4"/>
    <w:rsid w:val="00EA421A"/>
    <w:rsid w:val="00EA4BD6"/>
    <w:rsid w:val="00EA4D94"/>
    <w:rsid w:val="00EB05EC"/>
    <w:rsid w:val="00EB0F6E"/>
    <w:rsid w:val="00EB0FDB"/>
    <w:rsid w:val="00EB1747"/>
    <w:rsid w:val="00EB1924"/>
    <w:rsid w:val="00EB266A"/>
    <w:rsid w:val="00EB3332"/>
    <w:rsid w:val="00EB345E"/>
    <w:rsid w:val="00EB3CE4"/>
    <w:rsid w:val="00EB6233"/>
    <w:rsid w:val="00EB79DB"/>
    <w:rsid w:val="00EC4A89"/>
    <w:rsid w:val="00EC5858"/>
    <w:rsid w:val="00EC6405"/>
    <w:rsid w:val="00EC6B88"/>
    <w:rsid w:val="00EC6DB6"/>
    <w:rsid w:val="00EC6EAE"/>
    <w:rsid w:val="00EC722D"/>
    <w:rsid w:val="00EC7A77"/>
    <w:rsid w:val="00ED17F9"/>
    <w:rsid w:val="00ED190B"/>
    <w:rsid w:val="00ED1D2F"/>
    <w:rsid w:val="00ED6694"/>
    <w:rsid w:val="00ED7ACF"/>
    <w:rsid w:val="00EE019F"/>
    <w:rsid w:val="00EE0E07"/>
    <w:rsid w:val="00EE5B4B"/>
    <w:rsid w:val="00EE642C"/>
    <w:rsid w:val="00EE6BA5"/>
    <w:rsid w:val="00EE7146"/>
    <w:rsid w:val="00EF153C"/>
    <w:rsid w:val="00EF32F6"/>
    <w:rsid w:val="00EF4BD1"/>
    <w:rsid w:val="00EF7417"/>
    <w:rsid w:val="00F0088C"/>
    <w:rsid w:val="00F00D58"/>
    <w:rsid w:val="00F01CCE"/>
    <w:rsid w:val="00F03C7F"/>
    <w:rsid w:val="00F0466B"/>
    <w:rsid w:val="00F04A7A"/>
    <w:rsid w:val="00F05DB7"/>
    <w:rsid w:val="00F05F45"/>
    <w:rsid w:val="00F10A63"/>
    <w:rsid w:val="00F10D55"/>
    <w:rsid w:val="00F12E95"/>
    <w:rsid w:val="00F13E31"/>
    <w:rsid w:val="00F15E31"/>
    <w:rsid w:val="00F17B6A"/>
    <w:rsid w:val="00F20A15"/>
    <w:rsid w:val="00F20A94"/>
    <w:rsid w:val="00F22E8E"/>
    <w:rsid w:val="00F2563D"/>
    <w:rsid w:val="00F25BF2"/>
    <w:rsid w:val="00F26388"/>
    <w:rsid w:val="00F2709E"/>
    <w:rsid w:val="00F27F76"/>
    <w:rsid w:val="00F30333"/>
    <w:rsid w:val="00F3040D"/>
    <w:rsid w:val="00F30BDE"/>
    <w:rsid w:val="00F30EFB"/>
    <w:rsid w:val="00F31EAE"/>
    <w:rsid w:val="00F32376"/>
    <w:rsid w:val="00F323E1"/>
    <w:rsid w:val="00F327BE"/>
    <w:rsid w:val="00F330A3"/>
    <w:rsid w:val="00F33F83"/>
    <w:rsid w:val="00F36695"/>
    <w:rsid w:val="00F36963"/>
    <w:rsid w:val="00F371B2"/>
    <w:rsid w:val="00F378B4"/>
    <w:rsid w:val="00F4059F"/>
    <w:rsid w:val="00F41578"/>
    <w:rsid w:val="00F41724"/>
    <w:rsid w:val="00F4250C"/>
    <w:rsid w:val="00F433AF"/>
    <w:rsid w:val="00F45F47"/>
    <w:rsid w:val="00F4622C"/>
    <w:rsid w:val="00F473B5"/>
    <w:rsid w:val="00F47719"/>
    <w:rsid w:val="00F533B9"/>
    <w:rsid w:val="00F54CB0"/>
    <w:rsid w:val="00F54D52"/>
    <w:rsid w:val="00F54F9B"/>
    <w:rsid w:val="00F551FE"/>
    <w:rsid w:val="00F561A0"/>
    <w:rsid w:val="00F56A8F"/>
    <w:rsid w:val="00F600D9"/>
    <w:rsid w:val="00F609B3"/>
    <w:rsid w:val="00F62EF8"/>
    <w:rsid w:val="00F64197"/>
    <w:rsid w:val="00F643F2"/>
    <w:rsid w:val="00F645B5"/>
    <w:rsid w:val="00F67BBE"/>
    <w:rsid w:val="00F700E8"/>
    <w:rsid w:val="00F70FB1"/>
    <w:rsid w:val="00F7106D"/>
    <w:rsid w:val="00F73033"/>
    <w:rsid w:val="00F733F8"/>
    <w:rsid w:val="00F73A1F"/>
    <w:rsid w:val="00F746F6"/>
    <w:rsid w:val="00F74D7A"/>
    <w:rsid w:val="00F75602"/>
    <w:rsid w:val="00F76354"/>
    <w:rsid w:val="00F76C10"/>
    <w:rsid w:val="00F81204"/>
    <w:rsid w:val="00F81745"/>
    <w:rsid w:val="00F82425"/>
    <w:rsid w:val="00F824B3"/>
    <w:rsid w:val="00F82EFC"/>
    <w:rsid w:val="00F849B5"/>
    <w:rsid w:val="00F85065"/>
    <w:rsid w:val="00F85755"/>
    <w:rsid w:val="00F8616C"/>
    <w:rsid w:val="00F90775"/>
    <w:rsid w:val="00F90C54"/>
    <w:rsid w:val="00F90CE7"/>
    <w:rsid w:val="00F90D4B"/>
    <w:rsid w:val="00F9151D"/>
    <w:rsid w:val="00F93070"/>
    <w:rsid w:val="00F9316A"/>
    <w:rsid w:val="00F93C87"/>
    <w:rsid w:val="00F94285"/>
    <w:rsid w:val="00F953EC"/>
    <w:rsid w:val="00F95F3F"/>
    <w:rsid w:val="00F95F85"/>
    <w:rsid w:val="00F9753B"/>
    <w:rsid w:val="00FA0D84"/>
    <w:rsid w:val="00FA14C8"/>
    <w:rsid w:val="00FA1D3F"/>
    <w:rsid w:val="00FA20F2"/>
    <w:rsid w:val="00FA28D0"/>
    <w:rsid w:val="00FA2C9B"/>
    <w:rsid w:val="00FA3523"/>
    <w:rsid w:val="00FA3884"/>
    <w:rsid w:val="00FA4B4E"/>
    <w:rsid w:val="00FA5CBB"/>
    <w:rsid w:val="00FA5EB1"/>
    <w:rsid w:val="00FA607C"/>
    <w:rsid w:val="00FB0000"/>
    <w:rsid w:val="00FB107C"/>
    <w:rsid w:val="00FB1E38"/>
    <w:rsid w:val="00FB2505"/>
    <w:rsid w:val="00FB4ACE"/>
    <w:rsid w:val="00FB647B"/>
    <w:rsid w:val="00FB7124"/>
    <w:rsid w:val="00FB7253"/>
    <w:rsid w:val="00FB77F8"/>
    <w:rsid w:val="00FC07AD"/>
    <w:rsid w:val="00FC0B13"/>
    <w:rsid w:val="00FC3278"/>
    <w:rsid w:val="00FC44BC"/>
    <w:rsid w:val="00FC4A57"/>
    <w:rsid w:val="00FC4E9D"/>
    <w:rsid w:val="00FC6C70"/>
    <w:rsid w:val="00FC7660"/>
    <w:rsid w:val="00FC7C79"/>
    <w:rsid w:val="00FC7D79"/>
    <w:rsid w:val="00FD052D"/>
    <w:rsid w:val="00FD194C"/>
    <w:rsid w:val="00FD3276"/>
    <w:rsid w:val="00FD5698"/>
    <w:rsid w:val="00FD76B2"/>
    <w:rsid w:val="00FD7D07"/>
    <w:rsid w:val="00FE034B"/>
    <w:rsid w:val="00FE1E68"/>
    <w:rsid w:val="00FE2784"/>
    <w:rsid w:val="00FE2B1A"/>
    <w:rsid w:val="00FE3F7E"/>
    <w:rsid w:val="00FE42ED"/>
    <w:rsid w:val="00FE52DC"/>
    <w:rsid w:val="00FE567F"/>
    <w:rsid w:val="00FE5CEB"/>
    <w:rsid w:val="00FE7038"/>
    <w:rsid w:val="00FE735F"/>
    <w:rsid w:val="00FE7E5C"/>
    <w:rsid w:val="00FF0778"/>
    <w:rsid w:val="00FF1474"/>
    <w:rsid w:val="00FF1B1C"/>
    <w:rsid w:val="00FF1B40"/>
    <w:rsid w:val="00FF230B"/>
    <w:rsid w:val="00FF26B6"/>
    <w:rsid w:val="00FF2B45"/>
    <w:rsid w:val="00FF400C"/>
    <w:rsid w:val="00FF5CCD"/>
    <w:rsid w:val="00FF6617"/>
    <w:rsid w:val="00FF6F34"/>
    <w:rsid w:val="00FF723A"/>
    <w:rsid w:val="00FF7A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26D56"/>
  <w15:chartTrackingRefBased/>
  <w15:docId w15:val="{610DDD81-B524-422F-84F7-D649D3CA0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D273C"/>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ED6694"/>
    <w:rPr>
      <w:sz w:val="16"/>
      <w:szCs w:val="16"/>
    </w:rPr>
  </w:style>
  <w:style w:type="paragraph" w:styleId="Textkomentra">
    <w:name w:val="annotation text"/>
    <w:basedOn w:val="Normlny"/>
    <w:link w:val="TextkomentraChar"/>
    <w:uiPriority w:val="99"/>
    <w:unhideWhenUsed/>
    <w:rsid w:val="00ED6694"/>
    <w:pPr>
      <w:spacing w:line="240" w:lineRule="auto"/>
    </w:pPr>
    <w:rPr>
      <w:sz w:val="20"/>
      <w:szCs w:val="20"/>
    </w:rPr>
  </w:style>
  <w:style w:type="character" w:customStyle="1" w:styleId="TextkomentraChar">
    <w:name w:val="Text komentára Char"/>
    <w:basedOn w:val="Predvolenpsmoodseku"/>
    <w:link w:val="Textkomentra"/>
    <w:uiPriority w:val="99"/>
    <w:rsid w:val="00ED6694"/>
    <w:rPr>
      <w:sz w:val="20"/>
      <w:szCs w:val="20"/>
    </w:rPr>
  </w:style>
  <w:style w:type="paragraph" w:styleId="Predmetkomentra">
    <w:name w:val="annotation subject"/>
    <w:basedOn w:val="Textkomentra"/>
    <w:next w:val="Textkomentra"/>
    <w:link w:val="PredmetkomentraChar"/>
    <w:uiPriority w:val="99"/>
    <w:semiHidden/>
    <w:unhideWhenUsed/>
    <w:rsid w:val="00ED6694"/>
    <w:rPr>
      <w:b/>
      <w:bCs/>
    </w:rPr>
  </w:style>
  <w:style w:type="character" w:customStyle="1" w:styleId="PredmetkomentraChar">
    <w:name w:val="Predmet komentára Char"/>
    <w:basedOn w:val="TextkomentraChar"/>
    <w:link w:val="Predmetkomentra"/>
    <w:uiPriority w:val="99"/>
    <w:semiHidden/>
    <w:rsid w:val="00ED6694"/>
    <w:rPr>
      <w:b/>
      <w:bCs/>
      <w:sz w:val="20"/>
      <w:szCs w:val="20"/>
    </w:rPr>
  </w:style>
  <w:style w:type="paragraph" w:styleId="Textbubliny">
    <w:name w:val="Balloon Text"/>
    <w:basedOn w:val="Normlny"/>
    <w:link w:val="TextbublinyChar"/>
    <w:uiPriority w:val="99"/>
    <w:semiHidden/>
    <w:unhideWhenUsed/>
    <w:rsid w:val="00ED669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D6694"/>
    <w:rPr>
      <w:rFonts w:ascii="Segoe UI" w:hAnsi="Segoe UI" w:cs="Segoe UI"/>
      <w:sz w:val="18"/>
      <w:szCs w:val="18"/>
    </w:rPr>
  </w:style>
  <w:style w:type="paragraph" w:styleId="Odsekzoznamu">
    <w:name w:val="List Paragraph"/>
    <w:aliases w:val="Odstavec_muj,Conclusion de partie,References,Odstavec se seznamem2,Nad,Odstavec cíl se seznamem,Odstavec se seznamem1,List Paragraph,Odstavec_muj1,Odstavec_muj2,Odstavec_muj3,Nad1,List Paragraph1,Odstavec_muj4,Nad2,List Paragraph2,body"/>
    <w:basedOn w:val="Normlny"/>
    <w:link w:val="OdsekzoznamuChar"/>
    <w:uiPriority w:val="34"/>
    <w:qFormat/>
    <w:rsid w:val="005D3DCC"/>
    <w:pPr>
      <w:ind w:left="720"/>
      <w:contextualSpacing/>
    </w:pPr>
  </w:style>
  <w:style w:type="paragraph" w:styleId="Hlavika">
    <w:name w:val="header"/>
    <w:basedOn w:val="Normlny"/>
    <w:link w:val="HlavikaChar"/>
    <w:uiPriority w:val="99"/>
    <w:unhideWhenUsed/>
    <w:rsid w:val="0031096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1096F"/>
  </w:style>
  <w:style w:type="paragraph" w:styleId="Pta">
    <w:name w:val="footer"/>
    <w:basedOn w:val="Normlny"/>
    <w:link w:val="PtaChar"/>
    <w:uiPriority w:val="99"/>
    <w:unhideWhenUsed/>
    <w:rsid w:val="0031096F"/>
    <w:pPr>
      <w:tabs>
        <w:tab w:val="center" w:pos="4536"/>
        <w:tab w:val="right" w:pos="9072"/>
      </w:tabs>
      <w:spacing w:after="0" w:line="240" w:lineRule="auto"/>
    </w:pPr>
  </w:style>
  <w:style w:type="character" w:customStyle="1" w:styleId="PtaChar">
    <w:name w:val="Päta Char"/>
    <w:basedOn w:val="Predvolenpsmoodseku"/>
    <w:link w:val="Pta"/>
    <w:uiPriority w:val="99"/>
    <w:rsid w:val="0031096F"/>
  </w:style>
  <w:style w:type="paragraph" w:customStyle="1" w:styleId="Point2">
    <w:name w:val="Point 2"/>
    <w:basedOn w:val="Normlny"/>
    <w:rsid w:val="00E534A7"/>
    <w:pPr>
      <w:spacing w:before="120" w:after="120" w:line="360" w:lineRule="auto"/>
      <w:ind w:left="1984" w:hanging="567"/>
    </w:pPr>
    <w:rPr>
      <w:rFonts w:ascii="Times New Roman" w:hAnsi="Times New Roman" w:cs="Times New Roman"/>
      <w:sz w:val="24"/>
      <w:lang w:val="en-GB"/>
    </w:rPr>
  </w:style>
  <w:style w:type="table" w:styleId="Mriekatabuky">
    <w:name w:val="Table Grid"/>
    <w:basedOn w:val="Normlnatabuka"/>
    <w:uiPriority w:val="39"/>
    <w:rsid w:val="00377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Odstavec_muj Char,Conclusion de partie Char,References Char,Odstavec se seznamem2 Char,Nad Char,Odstavec cíl se seznamem Char,Odstavec se seznamem1 Char,List Paragraph Char,Odstavec_muj1 Char,Odstavec_muj2 Char,Odstavec_muj3 Char"/>
    <w:link w:val="Odsekzoznamu"/>
    <w:uiPriority w:val="34"/>
    <w:qFormat/>
    <w:rsid w:val="008A43EF"/>
  </w:style>
  <w:style w:type="paragraph" w:customStyle="1" w:styleId="ManualNumPar1">
    <w:name w:val="Manual NumPar 1"/>
    <w:basedOn w:val="Normlny"/>
    <w:next w:val="Normlny"/>
    <w:rsid w:val="00C00564"/>
    <w:pPr>
      <w:spacing w:before="120" w:after="120" w:line="360" w:lineRule="auto"/>
      <w:ind w:left="850" w:hanging="850"/>
    </w:pPr>
    <w:rPr>
      <w:rFonts w:ascii="Times New Roman" w:hAnsi="Times New Roman" w:cs="Times New Roman"/>
      <w:sz w:val="24"/>
      <w:lang w:val="en-GB"/>
    </w:rPr>
  </w:style>
  <w:style w:type="paragraph" w:customStyle="1" w:styleId="Titrearticle">
    <w:name w:val="Titre article"/>
    <w:basedOn w:val="Normlny"/>
    <w:next w:val="Normlny"/>
    <w:qFormat/>
    <w:rsid w:val="00A53372"/>
    <w:pPr>
      <w:keepNext/>
      <w:spacing w:before="360" w:after="120" w:line="240" w:lineRule="auto"/>
      <w:jc w:val="center"/>
    </w:pPr>
    <w:rPr>
      <w:rFonts w:ascii="Times New Roman" w:hAnsi="Times New Roman" w:cs="Times New Roman"/>
      <w:i/>
      <w:sz w:val="24"/>
      <w:lang w:val="en-GB"/>
    </w:rPr>
  </w:style>
  <w:style w:type="paragraph" w:customStyle="1" w:styleId="Point0">
    <w:name w:val="Point 0"/>
    <w:basedOn w:val="Normlny"/>
    <w:rsid w:val="00BA58EE"/>
    <w:pPr>
      <w:spacing w:before="120" w:after="120" w:line="360" w:lineRule="auto"/>
      <w:ind w:left="850" w:hanging="850"/>
    </w:pPr>
    <w:rPr>
      <w:rFonts w:ascii="Times New Roman" w:hAnsi="Times New Roman" w:cs="Times New Roman"/>
      <w:sz w:val="24"/>
      <w:lang w:val="en-GB"/>
    </w:rPr>
  </w:style>
  <w:style w:type="paragraph" w:customStyle="1" w:styleId="Point1">
    <w:name w:val="Point 1"/>
    <w:basedOn w:val="Normlny"/>
    <w:rsid w:val="009F3ECB"/>
    <w:pPr>
      <w:spacing w:before="120" w:after="120" w:line="360" w:lineRule="auto"/>
      <w:ind w:left="1417" w:hanging="567"/>
    </w:pPr>
    <w:rPr>
      <w:rFonts w:ascii="Times New Roman" w:hAnsi="Times New Roman" w:cs="Times New Roman"/>
      <w:sz w:val="24"/>
      <w:lang w:val="en-GB"/>
    </w:rPr>
  </w:style>
  <w:style w:type="paragraph" w:customStyle="1" w:styleId="Dvodovzprva">
    <w:name w:val="Důvodová zpráva"/>
    <w:basedOn w:val="Normlny"/>
    <w:link w:val="DvodovzprvaChar"/>
    <w:uiPriority w:val="99"/>
    <w:qFormat/>
    <w:rsid w:val="008B1692"/>
    <w:pPr>
      <w:spacing w:after="120" w:line="240" w:lineRule="auto"/>
      <w:jc w:val="both"/>
    </w:pPr>
    <w:rPr>
      <w:rFonts w:ascii="Times New Roman" w:eastAsia="Times New Roman" w:hAnsi="Times New Roman" w:cs="Times New Roman"/>
      <w:sz w:val="24"/>
      <w:szCs w:val="20"/>
      <w:lang w:val="cs-CZ" w:eastAsia="cs-CZ"/>
    </w:rPr>
  </w:style>
  <w:style w:type="character" w:customStyle="1" w:styleId="DvodovzprvaChar">
    <w:name w:val="Důvodová zpráva Char"/>
    <w:link w:val="Dvodovzprva"/>
    <w:uiPriority w:val="99"/>
    <w:locked/>
    <w:rsid w:val="008B1692"/>
    <w:rPr>
      <w:rFonts w:ascii="Times New Roman" w:eastAsia="Times New Roman" w:hAnsi="Times New Roman" w:cs="Times New Roman"/>
      <w:sz w:val="24"/>
      <w:szCs w:val="20"/>
      <w:lang w:val="cs-CZ" w:eastAsia="cs-CZ"/>
    </w:rPr>
  </w:style>
  <w:style w:type="paragraph" w:styleId="Normlnywebov">
    <w:name w:val="Normal (Web)"/>
    <w:basedOn w:val="Normlny"/>
    <w:uiPriority w:val="99"/>
    <w:semiHidden/>
    <w:unhideWhenUsed/>
    <w:rsid w:val="0042673B"/>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Odkaznapoznmkupodiarou">
    <w:name w:val="footnote reference"/>
    <w:basedOn w:val="Predvolenpsmoodseku"/>
    <w:uiPriority w:val="99"/>
    <w:semiHidden/>
    <w:unhideWhenUsed/>
    <w:rsid w:val="000B674D"/>
    <w:rPr>
      <w:rFonts w:asciiTheme="minorHAnsi" w:hAnsiTheme="minorHAnsi"/>
      <w:sz w:val="22"/>
      <w:vertAlign w:val="superscript"/>
    </w:rPr>
  </w:style>
  <w:style w:type="paragraph" w:styleId="Textpoznmkypodiarou">
    <w:name w:val="footnote text"/>
    <w:link w:val="TextpoznmkypodiarouChar"/>
    <w:uiPriority w:val="99"/>
    <w:unhideWhenUsed/>
    <w:rsid w:val="000B674D"/>
    <w:pPr>
      <w:spacing w:after="120" w:line="240" w:lineRule="exact"/>
      <w:jc w:val="both"/>
    </w:pPr>
    <w:rPr>
      <w:sz w:val="18"/>
      <w:szCs w:val="20"/>
      <w:lang w:val="en-GB"/>
    </w:rPr>
  </w:style>
  <w:style w:type="character" w:customStyle="1" w:styleId="TextpoznmkypodiarouChar">
    <w:name w:val="Text poznámky pod čiarou Char"/>
    <w:basedOn w:val="Predvolenpsmoodseku"/>
    <w:link w:val="Textpoznmkypodiarou"/>
    <w:uiPriority w:val="99"/>
    <w:rsid w:val="000B674D"/>
    <w:rPr>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094312">
      <w:bodyDiv w:val="1"/>
      <w:marLeft w:val="0"/>
      <w:marRight w:val="0"/>
      <w:marTop w:val="0"/>
      <w:marBottom w:val="0"/>
      <w:divBdr>
        <w:top w:val="none" w:sz="0" w:space="0" w:color="auto"/>
        <w:left w:val="none" w:sz="0" w:space="0" w:color="auto"/>
        <w:bottom w:val="none" w:sz="0" w:space="0" w:color="auto"/>
        <w:right w:val="none" w:sz="0" w:space="0" w:color="auto"/>
      </w:divBdr>
    </w:div>
    <w:div w:id="278343696">
      <w:bodyDiv w:val="1"/>
      <w:marLeft w:val="0"/>
      <w:marRight w:val="0"/>
      <w:marTop w:val="0"/>
      <w:marBottom w:val="0"/>
      <w:divBdr>
        <w:top w:val="none" w:sz="0" w:space="0" w:color="auto"/>
        <w:left w:val="none" w:sz="0" w:space="0" w:color="auto"/>
        <w:bottom w:val="none" w:sz="0" w:space="0" w:color="auto"/>
        <w:right w:val="none" w:sz="0" w:space="0" w:color="auto"/>
      </w:divBdr>
    </w:div>
    <w:div w:id="360322960">
      <w:bodyDiv w:val="1"/>
      <w:marLeft w:val="0"/>
      <w:marRight w:val="0"/>
      <w:marTop w:val="0"/>
      <w:marBottom w:val="0"/>
      <w:divBdr>
        <w:top w:val="none" w:sz="0" w:space="0" w:color="auto"/>
        <w:left w:val="none" w:sz="0" w:space="0" w:color="auto"/>
        <w:bottom w:val="none" w:sz="0" w:space="0" w:color="auto"/>
        <w:right w:val="none" w:sz="0" w:space="0" w:color="auto"/>
      </w:divBdr>
    </w:div>
    <w:div w:id="589041958">
      <w:bodyDiv w:val="1"/>
      <w:marLeft w:val="0"/>
      <w:marRight w:val="0"/>
      <w:marTop w:val="0"/>
      <w:marBottom w:val="0"/>
      <w:divBdr>
        <w:top w:val="none" w:sz="0" w:space="0" w:color="auto"/>
        <w:left w:val="none" w:sz="0" w:space="0" w:color="auto"/>
        <w:bottom w:val="none" w:sz="0" w:space="0" w:color="auto"/>
        <w:right w:val="none" w:sz="0" w:space="0" w:color="auto"/>
      </w:divBdr>
      <w:divsChild>
        <w:div w:id="224075889">
          <w:marLeft w:val="706"/>
          <w:marRight w:val="0"/>
          <w:marTop w:val="200"/>
          <w:marBottom w:val="0"/>
          <w:divBdr>
            <w:top w:val="none" w:sz="0" w:space="0" w:color="auto"/>
            <w:left w:val="none" w:sz="0" w:space="0" w:color="auto"/>
            <w:bottom w:val="none" w:sz="0" w:space="0" w:color="auto"/>
            <w:right w:val="none" w:sz="0" w:space="0" w:color="auto"/>
          </w:divBdr>
        </w:div>
        <w:div w:id="409616862">
          <w:marLeft w:val="706"/>
          <w:marRight w:val="0"/>
          <w:marTop w:val="200"/>
          <w:marBottom w:val="0"/>
          <w:divBdr>
            <w:top w:val="none" w:sz="0" w:space="0" w:color="auto"/>
            <w:left w:val="none" w:sz="0" w:space="0" w:color="auto"/>
            <w:bottom w:val="none" w:sz="0" w:space="0" w:color="auto"/>
            <w:right w:val="none" w:sz="0" w:space="0" w:color="auto"/>
          </w:divBdr>
        </w:div>
        <w:div w:id="1581283154">
          <w:marLeft w:val="706"/>
          <w:marRight w:val="0"/>
          <w:marTop w:val="200"/>
          <w:marBottom w:val="0"/>
          <w:divBdr>
            <w:top w:val="none" w:sz="0" w:space="0" w:color="auto"/>
            <w:left w:val="none" w:sz="0" w:space="0" w:color="auto"/>
            <w:bottom w:val="none" w:sz="0" w:space="0" w:color="auto"/>
            <w:right w:val="none" w:sz="0" w:space="0" w:color="auto"/>
          </w:divBdr>
        </w:div>
      </w:divsChild>
    </w:div>
    <w:div w:id="931547642">
      <w:bodyDiv w:val="1"/>
      <w:marLeft w:val="0"/>
      <w:marRight w:val="0"/>
      <w:marTop w:val="0"/>
      <w:marBottom w:val="0"/>
      <w:divBdr>
        <w:top w:val="none" w:sz="0" w:space="0" w:color="auto"/>
        <w:left w:val="none" w:sz="0" w:space="0" w:color="auto"/>
        <w:bottom w:val="none" w:sz="0" w:space="0" w:color="auto"/>
        <w:right w:val="none" w:sz="0" w:space="0" w:color="auto"/>
      </w:divBdr>
    </w:div>
    <w:div w:id="967510247">
      <w:bodyDiv w:val="1"/>
      <w:marLeft w:val="0"/>
      <w:marRight w:val="0"/>
      <w:marTop w:val="0"/>
      <w:marBottom w:val="0"/>
      <w:divBdr>
        <w:top w:val="none" w:sz="0" w:space="0" w:color="auto"/>
        <w:left w:val="none" w:sz="0" w:space="0" w:color="auto"/>
        <w:bottom w:val="none" w:sz="0" w:space="0" w:color="auto"/>
        <w:right w:val="none" w:sz="0" w:space="0" w:color="auto"/>
      </w:divBdr>
    </w:div>
    <w:div w:id="973945251">
      <w:bodyDiv w:val="1"/>
      <w:marLeft w:val="0"/>
      <w:marRight w:val="0"/>
      <w:marTop w:val="0"/>
      <w:marBottom w:val="0"/>
      <w:divBdr>
        <w:top w:val="none" w:sz="0" w:space="0" w:color="auto"/>
        <w:left w:val="none" w:sz="0" w:space="0" w:color="auto"/>
        <w:bottom w:val="none" w:sz="0" w:space="0" w:color="auto"/>
        <w:right w:val="none" w:sz="0" w:space="0" w:color="auto"/>
      </w:divBdr>
    </w:div>
    <w:div w:id="1005596766">
      <w:bodyDiv w:val="1"/>
      <w:marLeft w:val="0"/>
      <w:marRight w:val="0"/>
      <w:marTop w:val="0"/>
      <w:marBottom w:val="0"/>
      <w:divBdr>
        <w:top w:val="none" w:sz="0" w:space="0" w:color="auto"/>
        <w:left w:val="none" w:sz="0" w:space="0" w:color="auto"/>
        <w:bottom w:val="none" w:sz="0" w:space="0" w:color="auto"/>
        <w:right w:val="none" w:sz="0" w:space="0" w:color="auto"/>
      </w:divBdr>
    </w:div>
    <w:div w:id="1245871608">
      <w:bodyDiv w:val="1"/>
      <w:marLeft w:val="0"/>
      <w:marRight w:val="0"/>
      <w:marTop w:val="0"/>
      <w:marBottom w:val="0"/>
      <w:divBdr>
        <w:top w:val="none" w:sz="0" w:space="0" w:color="auto"/>
        <w:left w:val="none" w:sz="0" w:space="0" w:color="auto"/>
        <w:bottom w:val="none" w:sz="0" w:space="0" w:color="auto"/>
        <w:right w:val="none" w:sz="0" w:space="0" w:color="auto"/>
      </w:divBdr>
    </w:div>
    <w:div w:id="1285772706">
      <w:bodyDiv w:val="1"/>
      <w:marLeft w:val="0"/>
      <w:marRight w:val="0"/>
      <w:marTop w:val="0"/>
      <w:marBottom w:val="0"/>
      <w:divBdr>
        <w:top w:val="none" w:sz="0" w:space="0" w:color="auto"/>
        <w:left w:val="none" w:sz="0" w:space="0" w:color="auto"/>
        <w:bottom w:val="none" w:sz="0" w:space="0" w:color="auto"/>
        <w:right w:val="none" w:sz="0" w:space="0" w:color="auto"/>
      </w:divBdr>
    </w:div>
    <w:div w:id="1329477737">
      <w:bodyDiv w:val="1"/>
      <w:marLeft w:val="0"/>
      <w:marRight w:val="0"/>
      <w:marTop w:val="0"/>
      <w:marBottom w:val="0"/>
      <w:divBdr>
        <w:top w:val="none" w:sz="0" w:space="0" w:color="auto"/>
        <w:left w:val="none" w:sz="0" w:space="0" w:color="auto"/>
        <w:bottom w:val="none" w:sz="0" w:space="0" w:color="auto"/>
        <w:right w:val="none" w:sz="0" w:space="0" w:color="auto"/>
      </w:divBdr>
    </w:div>
    <w:div w:id="1429739570">
      <w:bodyDiv w:val="1"/>
      <w:marLeft w:val="0"/>
      <w:marRight w:val="0"/>
      <w:marTop w:val="0"/>
      <w:marBottom w:val="0"/>
      <w:divBdr>
        <w:top w:val="none" w:sz="0" w:space="0" w:color="auto"/>
        <w:left w:val="none" w:sz="0" w:space="0" w:color="auto"/>
        <w:bottom w:val="none" w:sz="0" w:space="0" w:color="auto"/>
        <w:right w:val="none" w:sz="0" w:space="0" w:color="auto"/>
      </w:divBdr>
    </w:div>
    <w:div w:id="1582442457">
      <w:bodyDiv w:val="1"/>
      <w:marLeft w:val="0"/>
      <w:marRight w:val="0"/>
      <w:marTop w:val="0"/>
      <w:marBottom w:val="0"/>
      <w:divBdr>
        <w:top w:val="none" w:sz="0" w:space="0" w:color="auto"/>
        <w:left w:val="none" w:sz="0" w:space="0" w:color="auto"/>
        <w:bottom w:val="none" w:sz="0" w:space="0" w:color="auto"/>
        <w:right w:val="none" w:sz="0" w:space="0" w:color="auto"/>
      </w:divBdr>
    </w:div>
    <w:div w:id="1845390653">
      <w:bodyDiv w:val="1"/>
      <w:marLeft w:val="0"/>
      <w:marRight w:val="0"/>
      <w:marTop w:val="0"/>
      <w:marBottom w:val="0"/>
      <w:divBdr>
        <w:top w:val="none" w:sz="0" w:space="0" w:color="auto"/>
        <w:left w:val="none" w:sz="0" w:space="0" w:color="auto"/>
        <w:bottom w:val="none" w:sz="0" w:space="0" w:color="auto"/>
        <w:right w:val="none" w:sz="0" w:space="0" w:color="auto"/>
      </w:divBdr>
    </w:div>
    <w:div w:id="1929924233">
      <w:bodyDiv w:val="1"/>
      <w:marLeft w:val="0"/>
      <w:marRight w:val="0"/>
      <w:marTop w:val="0"/>
      <w:marBottom w:val="0"/>
      <w:divBdr>
        <w:top w:val="none" w:sz="0" w:space="0" w:color="auto"/>
        <w:left w:val="none" w:sz="0" w:space="0" w:color="auto"/>
        <w:bottom w:val="none" w:sz="0" w:space="0" w:color="auto"/>
        <w:right w:val="none" w:sz="0" w:space="0" w:color="auto"/>
      </w:divBdr>
    </w:div>
    <w:div w:id="1958171856">
      <w:bodyDiv w:val="1"/>
      <w:marLeft w:val="0"/>
      <w:marRight w:val="0"/>
      <w:marTop w:val="0"/>
      <w:marBottom w:val="0"/>
      <w:divBdr>
        <w:top w:val="none" w:sz="0" w:space="0" w:color="auto"/>
        <w:left w:val="none" w:sz="0" w:space="0" w:color="auto"/>
        <w:bottom w:val="none" w:sz="0" w:space="0" w:color="auto"/>
        <w:right w:val="none" w:sz="0" w:space="0" w:color="auto"/>
      </w:divBdr>
    </w:div>
    <w:div w:id="1981029897">
      <w:bodyDiv w:val="1"/>
      <w:marLeft w:val="0"/>
      <w:marRight w:val="0"/>
      <w:marTop w:val="0"/>
      <w:marBottom w:val="0"/>
      <w:divBdr>
        <w:top w:val="none" w:sz="0" w:space="0" w:color="auto"/>
        <w:left w:val="none" w:sz="0" w:space="0" w:color="auto"/>
        <w:bottom w:val="none" w:sz="0" w:space="0" w:color="auto"/>
        <w:right w:val="none" w:sz="0" w:space="0" w:color="auto"/>
      </w:divBdr>
    </w:div>
    <w:div w:id="2048139099">
      <w:bodyDiv w:val="1"/>
      <w:marLeft w:val="0"/>
      <w:marRight w:val="0"/>
      <w:marTop w:val="0"/>
      <w:marBottom w:val="0"/>
      <w:divBdr>
        <w:top w:val="none" w:sz="0" w:space="0" w:color="auto"/>
        <w:left w:val="none" w:sz="0" w:space="0" w:color="auto"/>
        <w:bottom w:val="none" w:sz="0" w:space="0" w:color="auto"/>
        <w:right w:val="none" w:sz="0" w:space="0" w:color="auto"/>
      </w:divBdr>
    </w:div>
    <w:div w:id="208136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BC91C-774B-4B8F-BC0E-939ED78A4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3939</TotalTime>
  <Pages>27</Pages>
  <Words>13822</Words>
  <Characters>78790</Characters>
  <Application>Microsoft Office Word</Application>
  <DocSecurity>0</DocSecurity>
  <Lines>656</Lines>
  <Paragraphs>184</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92428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Kucekova Milada</dc:creator>
  <cp:keywords/>
  <dc:description/>
  <cp:lastModifiedBy>Ridosova Katarina</cp:lastModifiedBy>
  <cp:revision>706</cp:revision>
  <cp:lastPrinted>2024-08-14T07:41:00Z</cp:lastPrinted>
  <dcterms:created xsi:type="dcterms:W3CDTF">2024-04-22T12:18:00Z</dcterms:created>
  <dcterms:modified xsi:type="dcterms:W3CDTF">2024-08-14T07:42:00Z</dcterms:modified>
</cp:coreProperties>
</file>