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7D354B" w:rsidRPr="00B043B4" w:rsidRDefault="007D354B" w:rsidP="007D35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4"/>
                <w:szCs w:val="24"/>
              </w:rPr>
              <w:t>Návrh</w:t>
            </w:r>
            <w:r w:rsidRPr="003C3688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FA4671">
              <w:rPr>
                <w:rFonts w:ascii="Times" w:hAnsi="Times" w:cs="Times"/>
                <w:sz w:val="24"/>
                <w:szCs w:val="24"/>
              </w:rPr>
              <w:t xml:space="preserve">zákona, ktorým sa mení a dopĺňa zákon č. 507/2023 Z. z o </w:t>
            </w:r>
            <w:proofErr w:type="spellStart"/>
            <w:r w:rsidRPr="00FA4671">
              <w:rPr>
                <w:rFonts w:ascii="Times" w:hAnsi="Times" w:cs="Times"/>
                <w:sz w:val="24"/>
                <w:szCs w:val="24"/>
              </w:rPr>
              <w:t>dorovnávacej</w:t>
            </w:r>
            <w:proofErr w:type="spellEnd"/>
            <w:r w:rsidRPr="00FA4671">
              <w:rPr>
                <w:rFonts w:ascii="Times" w:hAnsi="Times" w:cs="Times"/>
                <w:sz w:val="24"/>
                <w:szCs w:val="24"/>
              </w:rPr>
      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D354B" w:rsidRPr="00612E08" w:rsidRDefault="007D354B" w:rsidP="007D354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4B" w:rsidRPr="008E1D11" w:rsidRDefault="007D354B" w:rsidP="007D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E1D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financií Slovenskej republiky</w:t>
            </w:r>
          </w:p>
          <w:p w:rsidR="007D354B" w:rsidRPr="00B043B4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7D354B" w:rsidRPr="00612E08" w:rsidRDefault="007D354B" w:rsidP="007D354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7D354B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D354B" w:rsidRPr="00612E08" w:rsidRDefault="007D354B" w:rsidP="007D354B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7D354B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7D354B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:rsidR="001F65D6" w:rsidRDefault="001F65D6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:rsidR="007D354B" w:rsidRDefault="007D354B" w:rsidP="007D35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B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Smernica Rady (EÚ) 2022/2523 z 15. decembra 2022 o zabezpečení globálnej minimálnej úrovne zdanenia nadnárodných skupín podnikov a veľkých vnútroštátnych skupín v Únii. (</w:t>
            </w:r>
            <w:r w:rsidRPr="00BB65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Ú. v. EÚ L  328, 22.12.2022)</w:t>
            </w:r>
          </w:p>
          <w:p w:rsidR="007656B4" w:rsidRPr="00CD552E" w:rsidRDefault="007656B4" w:rsidP="007D35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  <w:p w:rsidR="007656B4" w:rsidRPr="00CD552E" w:rsidRDefault="007656B4" w:rsidP="007D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52E">
              <w:rPr>
                <w:rFonts w:ascii="Times" w:hAnsi="Times" w:cs="Times"/>
                <w:sz w:val="25"/>
                <w:szCs w:val="25"/>
              </w:rPr>
              <w:t>Nariadenie Komisie (EÚ) 2023/1803 z 13. augusta 2023, ktorým sa v súlade s nariadením Európskeho parlamentu a Rady (ES) č. 1606/2002 prijímajú určité medzinárodné účtovné štandardy (Ú. v. EÚ L 237, 26.9.2023)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B" w:rsidRPr="00612E08" w:rsidRDefault="00325848" w:rsidP="00056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  <w:r w:rsidR="007D354B" w:rsidRPr="00BB65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 – 27</w:t>
            </w:r>
            <w:r w:rsidR="007D35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.06</w:t>
            </w:r>
            <w:r w:rsidR="007D354B" w:rsidRPr="00BB65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.2024  </w:t>
            </w:r>
          </w:p>
        </w:tc>
      </w:tr>
      <w:tr w:rsidR="007D354B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B" w:rsidRPr="00612E08" w:rsidRDefault="005A0C19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Júl</w:t>
            </w:r>
            <w:r w:rsidR="007D354B" w:rsidRPr="00BB65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2024</w:t>
            </w:r>
          </w:p>
        </w:tc>
      </w:tr>
      <w:tr w:rsidR="007D354B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August 2024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7D354B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7D354B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D354B" w:rsidRDefault="007D354B" w:rsidP="007D35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251AC5">
              <w:rPr>
                <w:rFonts w:ascii="Times New Roman" w:hAnsi="Times New Roman"/>
              </w:rPr>
              <w:t>Zákonom č. 507/2023 Z. z. o </w:t>
            </w:r>
            <w:proofErr w:type="spellStart"/>
            <w:r w:rsidRPr="00251AC5">
              <w:rPr>
                <w:rFonts w:ascii="Times New Roman" w:hAnsi="Times New Roman"/>
              </w:rPr>
              <w:t>dorovnávacej</w:t>
            </w:r>
            <w:proofErr w:type="spellEnd"/>
            <w:r w:rsidRPr="00251AC5">
              <w:rPr>
                <w:rFonts w:ascii="Times New Roman" w:hAnsi="Times New Roman"/>
              </w:rPr>
      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 sa v SR transponovala smernica Rady (EÚ) 2022/2523 z 15. decembra 2022. Znenie smernice vychádza z globálnych modelových pravidiel prijatých </w:t>
            </w:r>
            <w:proofErr w:type="spellStart"/>
            <w:r w:rsidRPr="00251AC5">
              <w:rPr>
                <w:rFonts w:ascii="Times New Roman" w:hAnsi="Times New Roman"/>
              </w:rPr>
              <w:t>Inkluzívnym</w:t>
            </w:r>
            <w:proofErr w:type="spellEnd"/>
            <w:r w:rsidRPr="00251AC5">
              <w:rPr>
                <w:rFonts w:ascii="Times New Roman" w:hAnsi="Times New Roman"/>
              </w:rPr>
              <w:t xml:space="preserve"> rámcom OECD/G20 14. decembra 2021 v dokumente </w:t>
            </w:r>
            <w:r w:rsidRPr="00251AC5">
              <w:rPr>
                <w:rFonts w:ascii="Times New Roman" w:hAnsi="Times New Roman"/>
                <w:color w:val="000000"/>
              </w:rPr>
              <w:t xml:space="preserve">Daňové výzvy vyplývajúce z digitalizácie hospodárstva – globálne modelové pravidlá proti narúšaniu základu dane (druhý pilier). S cieľom objasnenia a doplnenia aplikácie globálnych modelových pravidiel </w:t>
            </w:r>
            <w:proofErr w:type="spellStart"/>
            <w:r w:rsidRPr="00251AC5">
              <w:rPr>
                <w:rFonts w:ascii="Times New Roman" w:hAnsi="Times New Roman"/>
                <w:color w:val="000000"/>
              </w:rPr>
              <w:t>Inkluzívny</w:t>
            </w:r>
            <w:proofErr w:type="spellEnd"/>
            <w:r w:rsidRPr="00251AC5">
              <w:rPr>
                <w:rFonts w:ascii="Times New Roman" w:hAnsi="Times New Roman"/>
                <w:color w:val="000000"/>
              </w:rPr>
              <w:t xml:space="preserve"> rámec OECD/G20 zverejnil v priebehu roka 2023 administratívne usmernenia ku globálnym modelovým pravidlám proti narúšaniu základu dane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D354B" w:rsidRDefault="007D354B" w:rsidP="007D35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354B" w:rsidRPr="00251AC5" w:rsidRDefault="007D354B" w:rsidP="007D35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</w:rPr>
            </w:pPr>
            <w:r w:rsidRPr="00251AC5">
              <w:rPr>
                <w:rFonts w:ascii="Times New Roman" w:hAnsi="Times New Roman"/>
                <w:color w:val="000000"/>
              </w:rPr>
              <w:t xml:space="preserve">Tieto administratívne usmernenia nie sú súčasťou smernice Rady (EÚ) </w:t>
            </w:r>
            <w:r w:rsidRPr="00251AC5">
              <w:rPr>
                <w:rFonts w:ascii="Times New Roman" w:hAnsi="Times New Roman"/>
              </w:rPr>
              <w:t xml:space="preserve">2022/2523. </w:t>
            </w:r>
            <w:r w:rsidRPr="00251AC5">
              <w:rPr>
                <w:rFonts w:ascii="Times New Roman" w:hAnsi="Times New Roman"/>
                <w:color w:val="000000"/>
              </w:rPr>
              <w:t xml:space="preserve">Rada pre hospodárske a finančné záležitosti EÚ vo svojom vyhlásení z novembra 2023 podporila dohodu dosiahnutú </w:t>
            </w:r>
            <w:proofErr w:type="spellStart"/>
            <w:r w:rsidRPr="00251AC5">
              <w:rPr>
                <w:rFonts w:ascii="Times New Roman" w:hAnsi="Times New Roman"/>
                <w:color w:val="000000"/>
              </w:rPr>
              <w:t>Inkluzívnym</w:t>
            </w:r>
            <w:proofErr w:type="spellEnd"/>
            <w:r w:rsidRPr="00251AC5">
              <w:rPr>
                <w:rFonts w:ascii="Times New Roman" w:hAnsi="Times New Roman"/>
                <w:color w:val="000000"/>
              </w:rPr>
              <w:t xml:space="preserve"> rámcom OECD/G20 v týchto dokumentoch a potvrdila, že pri uplatňovaní smernice </w:t>
            </w:r>
            <w:r w:rsidRPr="00251AC5">
              <w:rPr>
                <w:rFonts w:ascii="Times New Roman" w:hAnsi="Times New Roman"/>
              </w:rPr>
              <w:t xml:space="preserve">Rady (EÚ) 2022/2523 </w:t>
            </w:r>
            <w:r w:rsidRPr="00251AC5">
              <w:rPr>
                <w:rFonts w:ascii="Times New Roman" w:hAnsi="Times New Roman"/>
                <w:color w:val="000000"/>
              </w:rPr>
              <w:t>členskými štátmi je potrebné zabezpečiť súlad s vyššie uvedenými dokumentmi, aby sa zabránilo nesúladu alebo up</w:t>
            </w:r>
            <w:r>
              <w:rPr>
                <w:rFonts w:ascii="Times New Roman" w:hAnsi="Times New Roman"/>
                <w:color w:val="000000"/>
              </w:rPr>
              <w:t xml:space="preserve">latniteľnosti odlišných noriem. </w:t>
            </w:r>
            <w:r w:rsidRPr="00251AC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7D354B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7D354B" w:rsidRPr="00251AC5" w:rsidRDefault="007D354B" w:rsidP="007D354B">
            <w:pPr>
              <w:pStyle w:val="Normlnywebov"/>
              <w:spacing w:before="0" w:beforeAutospacing="0" w:after="0" w:afterAutospacing="0" w:line="264" w:lineRule="auto"/>
              <w:jc w:val="both"/>
              <w:rPr>
                <w:sz w:val="22"/>
                <w:szCs w:val="22"/>
                <w:lang w:eastAsia="en-US"/>
              </w:rPr>
            </w:pPr>
            <w:r w:rsidRPr="00251AC5">
              <w:rPr>
                <w:sz w:val="22"/>
                <w:szCs w:val="22"/>
                <w:lang w:eastAsia="en-US"/>
              </w:rPr>
              <w:t xml:space="preserve">Na základe vyhlásenia Rady pre hospodárske a finančné záležitosti EÚ z novembra 2023 je cieľom návrhu doplniť do zákona nevyhnutné úpravy vyplývajúce z dokumentov schválených </w:t>
            </w:r>
            <w:proofErr w:type="spellStart"/>
            <w:r w:rsidRPr="00251AC5">
              <w:rPr>
                <w:sz w:val="22"/>
                <w:szCs w:val="22"/>
                <w:lang w:eastAsia="en-US"/>
              </w:rPr>
              <w:t>Inkluzívnym</w:t>
            </w:r>
            <w:proofErr w:type="spellEnd"/>
            <w:r w:rsidRPr="00251AC5">
              <w:rPr>
                <w:sz w:val="22"/>
                <w:szCs w:val="22"/>
                <w:lang w:eastAsia="en-US"/>
              </w:rPr>
              <w:t xml:space="preserve"> rámcom OECD/G20.   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7D354B" w:rsidRPr="00292F7A" w:rsidRDefault="007D354B" w:rsidP="007D35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92F7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Ministerstvo financií SR, Finančná správa,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základné subjekty</w:t>
            </w:r>
            <w:r w:rsidRPr="00292F7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nadnárodných skupín podnikov a veľkých vnútroštátnych skupín.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7D354B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D354B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7D354B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D354B" w:rsidRDefault="007D354B" w:rsidP="007D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2F7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Neboli posudzované alternatívne riešenia.</w:t>
            </w:r>
          </w:p>
          <w:p w:rsidR="007D354B" w:rsidRPr="00292F7A" w:rsidRDefault="007D354B" w:rsidP="007D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D354B" w:rsidRPr="00B92392" w:rsidRDefault="007D354B" w:rsidP="007D3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23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Nulový variant nie je možné realizovať, keďže ide o transpozíciu smernice v nutnom rozsahu</w:t>
            </w:r>
            <w:r w:rsidR="00845A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B923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7D354B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7D354B" w:rsidRPr="00612E08" w:rsidRDefault="001F65D6" w:rsidP="007D35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4B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7D354B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354B" w:rsidRPr="00612E08" w:rsidRDefault="001F65D6" w:rsidP="007D35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4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7D354B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7D354B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7D354B" w:rsidRPr="00612E08">
              <w:trPr>
                <w:trHeight w:val="90"/>
              </w:trPr>
              <w:tc>
                <w:tcPr>
                  <w:tcW w:w="8643" w:type="dxa"/>
                </w:tcPr>
                <w:p w:rsidR="007D354B" w:rsidRPr="00612E08" w:rsidRDefault="007D354B" w:rsidP="007D354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7D354B" w:rsidRPr="00612E08">
              <w:trPr>
                <w:trHeight w:val="296"/>
              </w:trPr>
              <w:tc>
                <w:tcPr>
                  <w:tcW w:w="8643" w:type="dxa"/>
                </w:tcPr>
                <w:p w:rsidR="007D354B" w:rsidRPr="00612E08" w:rsidRDefault="007D354B" w:rsidP="007D354B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7D354B" w:rsidRPr="00612E08" w:rsidRDefault="007D354B" w:rsidP="007D354B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7D354B" w:rsidRPr="00612E08" w:rsidRDefault="007D354B" w:rsidP="007D354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7D354B" w:rsidRPr="00612E08">
              <w:trPr>
                <w:trHeight w:val="296"/>
              </w:trPr>
              <w:tc>
                <w:tcPr>
                  <w:tcW w:w="8643" w:type="dxa"/>
                </w:tcPr>
                <w:p w:rsidR="007D354B" w:rsidRPr="00612E08" w:rsidRDefault="007D354B" w:rsidP="007D354B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54B" w:rsidRPr="00612E08" w:rsidRDefault="007D354B" w:rsidP="007D3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7D354B" w:rsidRDefault="007D354B" w:rsidP="004376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437624" w:rsidRDefault="00437624" w:rsidP="004376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37624" w:rsidRPr="00371036" w:rsidRDefault="00437624" w:rsidP="0043762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1036">
              <w:rPr>
                <w:rFonts w:ascii="Times New Roman" w:eastAsia="Times New Roman" w:hAnsi="Times New Roman" w:cs="Times New Roman"/>
                <w:lang w:eastAsia="sk-SK"/>
              </w:rPr>
              <w:t xml:space="preserve">Preskúmanie účelnosti a účinnosti bude možné vykonať až po podaní prvých oznámení s informáciami na určenie </w:t>
            </w:r>
            <w:proofErr w:type="spellStart"/>
            <w:r w:rsidRPr="00371036">
              <w:rPr>
                <w:rFonts w:ascii="Times New Roman" w:eastAsia="Times New Roman" w:hAnsi="Times New Roman" w:cs="Times New Roman"/>
                <w:lang w:eastAsia="sk-SK"/>
              </w:rPr>
              <w:t>dorovnávacej</w:t>
            </w:r>
            <w:proofErr w:type="spellEnd"/>
            <w:r w:rsidRPr="00371036">
              <w:rPr>
                <w:rFonts w:ascii="Times New Roman" w:eastAsia="Times New Roman" w:hAnsi="Times New Roman" w:cs="Times New Roman"/>
                <w:lang w:eastAsia="sk-SK"/>
              </w:rPr>
              <w:t xml:space="preserve"> dane a daňových priznaní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(Jún 2026)</w:t>
            </w:r>
            <w:r w:rsidRPr="00371036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:rsidR="00437624" w:rsidRPr="00612E08" w:rsidRDefault="00437624" w:rsidP="004376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D354B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D354B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7D354B" w:rsidRPr="00612E08" w:rsidRDefault="007D354B" w:rsidP="007D354B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7D354B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D354B" w:rsidRPr="00612E08" w:rsidRDefault="00DD3ABF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D354B" w:rsidRPr="00612E08" w:rsidRDefault="00DD3ABF" w:rsidP="007D354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5E4FC3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5E4FC3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D354B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7D354B" w:rsidRPr="00612E08" w:rsidRDefault="007D354B" w:rsidP="007D354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D354B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D354B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D354B" w:rsidRPr="002F2B1B" w:rsidRDefault="00C62494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2F2B1B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2F2B1B" w:rsidRDefault="002F2B1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2F2B1B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2F2B1B" w:rsidRDefault="007D354B" w:rsidP="007D354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2B1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4B" w:rsidRPr="002F2B1B" w:rsidRDefault="007D354B" w:rsidP="007D354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D354B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D354B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D354B" w:rsidRPr="00612E08" w:rsidRDefault="007D354B" w:rsidP="007D354B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54B" w:rsidRPr="00612E08" w:rsidRDefault="007D354B" w:rsidP="007D35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D354B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54B" w:rsidRPr="00612E08" w:rsidRDefault="007D354B" w:rsidP="007D354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D354B" w:rsidRPr="00612E08" w:rsidRDefault="0001629A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54B" w:rsidRPr="00612E08" w:rsidRDefault="007D354B" w:rsidP="007D35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D354B" w:rsidRPr="00612E08" w:rsidRDefault="007D354B" w:rsidP="007D354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54B" w:rsidRPr="00612E08" w:rsidRDefault="007D354B" w:rsidP="007D354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01629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01629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01629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352CE4" w:rsidRDefault="0001629A" w:rsidP="0001629A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Ing. Milada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Kuceková</w:t>
            </w:r>
            <w:proofErr w:type="spellEnd"/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92F7A">
              <w:rPr>
                <w:rFonts w:ascii="Times New Roman" w:eastAsia="Times New Roman" w:hAnsi="Times New Roman" w:cs="Times New Roman"/>
                <w:lang w:eastAsia="sk-SK"/>
              </w:rPr>
              <w:t>Ph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D.</w:t>
            </w: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 xml:space="preserve"> Ministerstvo financií SR, Oddelenie medzinárodných daňových vzťahov, Odbor priamych daní, Sekcia daňová a colná MF SR,</w:t>
            </w:r>
          </w:p>
          <w:p w:rsidR="00352CE4" w:rsidRDefault="0001629A" w:rsidP="0001629A">
            <w:pPr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</w:rPr>
            </w:pP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 xml:space="preserve"> e-mail:</w:t>
            </w:r>
            <w:r w:rsidRPr="00292F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292F7A">
                <w:rPr>
                  <w:rStyle w:val="Hypertextovprepojenie"/>
                  <w:rFonts w:ascii="Times New Roman" w:hAnsi="Times New Roman" w:cs="Times New Roman"/>
                  <w:i/>
                  <w:sz w:val="20"/>
                  <w:szCs w:val="20"/>
                </w:rPr>
                <w:t>milada.kucekova@mfsr.sk</w:t>
              </w:r>
            </w:hyperlink>
            <w:r w:rsidR="00352CE4"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1629A" w:rsidRPr="00352CE4" w:rsidRDefault="00352CE4" w:rsidP="0001629A">
            <w:pPr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52CE4">
              <w:rPr>
                <w:rStyle w:val="Hypertextovprepojenie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Tel: +421 2 5958 3482</w:t>
            </w:r>
          </w:p>
          <w:p w:rsidR="00352CE4" w:rsidRPr="00352CE4" w:rsidRDefault="00352CE4" w:rsidP="0001629A"/>
          <w:p w:rsidR="00352CE4" w:rsidRDefault="0001629A" w:rsidP="0001629A">
            <w:pPr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Mgr</w:t>
            </w: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Katarína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Ridošová</w:t>
            </w:r>
            <w:proofErr w:type="spellEnd"/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, Ministerstvo financií SR,</w:t>
            </w:r>
            <w:r w:rsidRPr="008C05EC">
              <w:t xml:space="preserve"> </w:t>
            </w:r>
            <w:r w:rsidRPr="008C05EC">
              <w:rPr>
                <w:rFonts w:ascii="Times New Roman" w:eastAsia="Times New Roman" w:hAnsi="Times New Roman" w:cs="Times New Roman"/>
                <w:lang w:eastAsia="sk-SK"/>
              </w:rPr>
              <w:t>Oddelenie medzinárodných daňových vzťahov, Odbor priamych daní, Sekcia daňová a colná MF SR, e-mail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>
              <w:t xml:space="preserve"> </w:t>
            </w:r>
            <w:hyperlink r:id="rId10" w:history="1">
              <w:r w:rsidRPr="00292F7A">
                <w:rPr>
                  <w:rStyle w:val="Hypertextovprepojenie"/>
                  <w:rFonts w:ascii="Times New Roman" w:hAnsi="Times New Roman" w:cs="Times New Roman"/>
                  <w:i/>
                  <w:sz w:val="20"/>
                  <w:szCs w:val="20"/>
                </w:rPr>
                <w:t>katarina.ridosova@mfsr.sk</w:t>
              </w:r>
            </w:hyperlink>
            <w:r w:rsidR="00352CE4">
              <w:rPr>
                <w:rStyle w:val="Hypertextovprepojenie"/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01629A" w:rsidRDefault="00352CE4" w:rsidP="0001629A">
            <w:r>
              <w:rPr>
                <w:rStyle w:val="Hypertextovprepojenie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</w:t>
            </w:r>
            <w:r w:rsidRPr="00352CE4">
              <w:rPr>
                <w:rStyle w:val="Hypertextovprepojenie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el.: +421 2  5958 3467</w:t>
            </w:r>
          </w:p>
          <w:p w:rsidR="0001629A" w:rsidRPr="00612E08" w:rsidRDefault="0001629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629A" w:rsidRDefault="0001629A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29A" w:rsidRDefault="0001629A" w:rsidP="000162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vypracovaní doložky vybraných vplyvov</w:t>
            </w:r>
            <w:r w:rsidRPr="00A212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vychádzalo Ministerstvo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A75A9">
              <w:rPr>
                <w:rFonts w:ascii="Times New Roman" w:eastAsia="Calibri" w:hAnsi="Times New Roman" w:cs="Times New Roman"/>
                <w:sz w:val="24"/>
                <w:szCs w:val="24"/>
              </w:rPr>
              <w:t>z dostupných zdrojov Ministerstva financií Slovenskej republiky a analýz Inštitútu finančnej politiky.</w:t>
            </w:r>
          </w:p>
          <w:p w:rsidR="0001629A" w:rsidRDefault="0001629A" w:rsidP="000162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29A" w:rsidRPr="00FE60B9" w:rsidRDefault="0001629A" w:rsidP="000162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60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OECD:</w:t>
            </w:r>
          </w:p>
          <w:p w:rsidR="0001629A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Daňové výz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vyplývajúce 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z digital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izácie hospodárstva – globálne modelové pravid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proti narúšaniu základu dane (druhý pilier)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schválené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14. decembra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nkluzívnym</w:t>
            </w:r>
            <w:proofErr w:type="spellEnd"/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rámcom OECD/G20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BEPS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29A" w:rsidRPr="000C4A68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12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www.oecd-ilibrary.org/taxation/tax-challenges-arising-from-digitalisation-of-the-economy-global-anti-base-erosion-model-rules-pillar-two_782bac33-en</w:t>
              </w:r>
            </w:hyperlink>
            <w:r w:rsidR="0001629A" w:rsidRPr="000C4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629A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Daňové výz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vyplývajúce 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z digital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izácie hospodárstva – komentár ku globálnym modelovým pravid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ám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proti narúšaniu základu dane (druhý pilier)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schválené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marca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nkluzívnym</w:t>
            </w:r>
            <w:proofErr w:type="spellEnd"/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rámcom OECD/G20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BEPS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629A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14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www.oecd-ilibrary.org/taxation/tax-challenges-arising-from-the-digitalisation-of-the-economy-commentary-to-the-global-anti-base-erosion-model-rules-pillar-two-first-edition_1e0e9cd8-en</w:t>
              </w:r>
            </w:hyperlink>
          </w:p>
          <w:p w:rsidR="0001629A" w:rsidRPr="000C4A68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68">
              <w:rPr>
                <w:rFonts w:ascii="Times New Roman" w:hAnsi="Times New Roman" w:cs="Times New Roman"/>
                <w:sz w:val="24"/>
                <w:szCs w:val="24"/>
              </w:rPr>
              <w:t>Príklady k Modelovým pravidlám proti narúšaniu základu dane (druhý pilier)</w:t>
            </w:r>
          </w:p>
          <w:p w:rsidR="0001629A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16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www.oecd.org/tax/beps/tax-challenges-arising-from-the-digitalisation-of-the-economy-global-anti-base-erosion-model-rules-pillar-two-examples.pdf</w:t>
              </w:r>
            </w:hyperlink>
          </w:p>
          <w:p w:rsidR="0001629A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25">
              <w:rPr>
                <w:rFonts w:ascii="Times New Roman" w:hAnsi="Times New Roman" w:cs="Times New Roman"/>
                <w:sz w:val="24"/>
                <w:szCs w:val="24"/>
              </w:rPr>
              <w:t>Bezpečné prístavy a úľava od sankcií: Globálne pravidlá proti erózii základne (Druhý pilier)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schválené 15. decembra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nkluzívnym</w:t>
            </w:r>
            <w:proofErr w:type="spellEnd"/>
            <w:r w:rsidRPr="00446EAE">
              <w:rPr>
                <w:rFonts w:ascii="Times New Roman" w:hAnsi="Times New Roman" w:cs="Times New Roman"/>
                <w:sz w:val="24"/>
                <w:szCs w:val="24"/>
              </w:rPr>
              <w:t xml:space="preserve"> rámcom OECD/G20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6EAE">
              <w:rPr>
                <w:rFonts w:ascii="Times New Roman" w:hAnsi="Times New Roman" w:cs="Times New Roman"/>
                <w:sz w:val="24"/>
                <w:szCs w:val="24"/>
              </w:rPr>
              <w:t>BEPS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629A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https://www.oecd.org/tax/beps/safe-harbours-and-penalty-relief-global-anti-base-erosion-rules-pillar-two.pdf</w:t>
              </w:r>
            </w:hyperlink>
          </w:p>
          <w:p w:rsidR="0001629A" w:rsidRPr="000C4A68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68">
              <w:rPr>
                <w:rFonts w:ascii="Times New Roman" w:hAnsi="Times New Roman" w:cs="Times New Roman"/>
                <w:sz w:val="24"/>
                <w:szCs w:val="24"/>
              </w:rPr>
              <w:t xml:space="preserve">Administratívne usmernenie z 1.2.2023 </w:t>
            </w:r>
          </w:p>
          <w:p w:rsidR="0001629A" w:rsidRPr="000C4A68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19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www.oecd.org/tax/beps/agreed-administrative-guidance-for-the-pillar-two-globe-rules.pdf</w:t>
              </w:r>
            </w:hyperlink>
          </w:p>
          <w:p w:rsidR="0001629A" w:rsidRPr="000C4A68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68">
              <w:rPr>
                <w:rFonts w:ascii="Times New Roman" w:hAnsi="Times New Roman" w:cs="Times New Roman"/>
                <w:sz w:val="24"/>
                <w:szCs w:val="24"/>
              </w:rPr>
              <w:t>Administratívne usmernenie z 13.7.2023</w:t>
            </w:r>
          </w:p>
          <w:p w:rsidR="0001629A" w:rsidRPr="000C4A68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21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www.oecd.org/tax/beps/administrative-guidance-global-anti-base-erosion-rules-pillar-two-july-2023.pdf</w:t>
              </w:r>
            </w:hyperlink>
          </w:p>
          <w:p w:rsidR="0001629A" w:rsidRPr="000C4A68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68">
              <w:rPr>
                <w:rFonts w:ascii="Times New Roman" w:hAnsi="Times New Roman" w:cs="Times New Roman"/>
                <w:sz w:val="24"/>
                <w:szCs w:val="24"/>
              </w:rPr>
              <w:t>Administratívne usmernenie z 15.12.2023</w:t>
            </w:r>
          </w:p>
          <w:p w:rsidR="0001629A" w:rsidRPr="000C4A68" w:rsidRDefault="001F65D6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hyperlink r:id="rId23" w:history="1">
              <w:r w:rsidR="0001629A" w:rsidRPr="000C4A6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www.oecd.org/tax/beps/administrative-guidance-global-anti-base-erosion-rules-pillar-two-december-2023.pdf</w:t>
              </w:r>
            </w:hyperlink>
          </w:p>
          <w:p w:rsidR="0001629A" w:rsidRPr="000C4A68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9A" w:rsidRPr="00FE60B9" w:rsidRDefault="0001629A" w:rsidP="0001629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B9">
              <w:rPr>
                <w:rFonts w:ascii="Times New Roman" w:hAnsi="Times New Roman" w:cs="Times New Roman"/>
                <w:b/>
                <w:sz w:val="24"/>
                <w:szCs w:val="24"/>
              </w:rPr>
              <w:t>EÚ:</w:t>
            </w:r>
          </w:p>
          <w:p w:rsidR="0001629A" w:rsidRPr="00FE60B9" w:rsidRDefault="0001629A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E60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Vyhlásenie Rady ECOFIN a Európskej komisie</w:t>
            </w:r>
          </w:p>
          <w:p w:rsidR="0001629A" w:rsidRPr="00FE60B9" w:rsidRDefault="001F65D6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https://</w:t>
              </w:r>
            </w:hyperlink>
            <w:hyperlink r:id="rId25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taxation-customs.ec.europa.eu/taxation-1/corporate-taxation/minimum-corporate-taxation_en</w:t>
              </w:r>
            </w:hyperlink>
          </w:p>
          <w:p w:rsidR="0001629A" w:rsidRDefault="001F65D6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https://</w:t>
              </w:r>
            </w:hyperlink>
            <w:hyperlink r:id="rId27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data.consilium.europa.eu/doc/document/ST-14732-2023-REV-1/sk/pdf</w:t>
              </w:r>
            </w:hyperlink>
          </w:p>
          <w:p w:rsidR="0001629A" w:rsidRPr="00FE60B9" w:rsidRDefault="0001629A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1629A" w:rsidRPr="00FE60B9" w:rsidRDefault="0001629A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E60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Zverejnenie odpovedí na často kladené otázky k smernici EÚ (22.12.2023)</w:t>
            </w:r>
          </w:p>
          <w:p w:rsidR="0001629A" w:rsidRDefault="001F65D6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https://</w:t>
              </w:r>
            </w:hyperlink>
            <w:hyperlink r:id="rId29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taxation-customs.ec.europa.eu/document/download/ca7bf5d9-19d6-47f2-b4f5-4aab9b0912c1_en?filename=20231222%20Pillar%202%20technical%20FAQ.pdf</w:t>
              </w:r>
            </w:hyperlink>
          </w:p>
          <w:p w:rsidR="0001629A" w:rsidRPr="00FE60B9" w:rsidRDefault="0001629A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1629A" w:rsidRPr="00FE60B9" w:rsidRDefault="0001629A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E60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Oznámenie Komisie: Rozhodnutie o odklade uplatňovania pravidla zahrnutia príjmov a pravidla pre nedostatočne zdanené zisky podľa článku 50 smernice o druhom pilieri </w:t>
            </w:r>
          </w:p>
          <w:p w:rsidR="0001629A" w:rsidRPr="00FE60B9" w:rsidRDefault="001F65D6" w:rsidP="0001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https://eur-lex.europa.eu/legal-content/EN/TXT/?</w:t>
              </w:r>
            </w:hyperlink>
            <w:hyperlink r:id="rId31" w:history="1">
              <w:r w:rsidR="0001629A" w:rsidRPr="00FE60B9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uri=OJ%3AC_202301536</w:t>
              </w:r>
            </w:hyperlink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51169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</w:t>
            </w:r>
            <w:r w:rsidR="00511691">
              <w:rPr>
                <w:rFonts w:ascii="Times New Roman" w:eastAsia="Calibri" w:hAnsi="Times New Roman" w:cs="Times New Roman"/>
                <w:b/>
              </w:rPr>
              <w:t xml:space="preserve">vybraných vplyvov z PPK č. </w:t>
            </w:r>
            <w:r w:rsidR="00511691" w:rsidRPr="00511691">
              <w:rPr>
                <w:rFonts w:ascii="Times New Roman" w:eastAsia="Calibri" w:hAnsi="Times New Roman" w:cs="Times New Roman"/>
                <w:b/>
              </w:rPr>
              <w:t>115/2024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F65D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F65D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2CE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F65D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52CE4" w:rsidRPr="00352CE4" w:rsidRDefault="00352CE4" w:rsidP="00352CE4">
            <w:pPr>
              <w:pStyle w:val="Nadpis4"/>
              <w:numPr>
                <w:ilvl w:val="3"/>
                <w:numId w:val="3"/>
              </w:numPr>
              <w:outlineLvl w:val="3"/>
            </w:pPr>
          </w:p>
          <w:p w:rsidR="00352CE4" w:rsidRPr="00352CE4" w:rsidRDefault="00352CE4" w:rsidP="00352CE4">
            <w:pPr>
              <w:pStyle w:val="Nadpis4"/>
              <w:numPr>
                <w:ilvl w:val="3"/>
                <w:numId w:val="3"/>
              </w:numPr>
              <w:outlineLvl w:val="3"/>
              <w:rPr>
                <w:sz w:val="24"/>
                <w:szCs w:val="24"/>
              </w:rPr>
            </w:pPr>
            <w:r w:rsidRPr="00352CE4">
              <w:rPr>
                <w:spacing w:val="20"/>
                <w:sz w:val="24"/>
                <w:szCs w:val="24"/>
              </w:rPr>
              <w:t>stanovisko komisie</w:t>
            </w:r>
            <w:r w:rsidRPr="00352CE4">
              <w:rPr>
                <w:sz w:val="24"/>
                <w:szCs w:val="24"/>
              </w:rPr>
              <w:t xml:space="preserve"> </w:t>
            </w:r>
          </w:p>
          <w:p w:rsidR="00352CE4" w:rsidRPr="00352CE4" w:rsidRDefault="00352CE4" w:rsidP="00352CE4">
            <w:pPr>
              <w:ind w:right="-2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352CE4" w:rsidRPr="00352CE4" w:rsidRDefault="00352CE4" w:rsidP="0035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</w:t>
            </w:r>
            <w:r w:rsidRPr="00352CE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352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ipomienky a návrhy zm</w:t>
            </w:r>
            <w:r w:rsidRPr="00352CE4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Pr="00352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n: </w:t>
            </w:r>
            <w:r w:rsidRPr="00352CE4">
              <w:rPr>
                <w:rFonts w:ascii="Times New Roman" w:hAnsi="Times New Roman" w:cs="Times New Roman"/>
                <w:bCs/>
                <w:sz w:val="24"/>
                <w:szCs w:val="24"/>
              </w:rPr>
              <w:t>Komisia uplatňuje k materiálu nasledovné pripomienky a odporúčania:</w:t>
            </w:r>
          </w:p>
          <w:p w:rsidR="00352CE4" w:rsidRPr="00352CE4" w:rsidRDefault="00352CE4" w:rsidP="00352C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CE4" w:rsidRPr="00352CE4" w:rsidRDefault="00352CE4" w:rsidP="00352CE4">
            <w:pPr>
              <w:jc w:val="both"/>
              <w:rPr>
                <w:rStyle w:val="norm00e1lnychar1"/>
                <w:b/>
                <w:bCs/>
                <w:sz w:val="24"/>
                <w:szCs w:val="24"/>
              </w:rPr>
            </w:pPr>
            <w:r w:rsidRPr="00352CE4">
              <w:rPr>
                <w:rStyle w:val="norm00e1lnychar1"/>
                <w:b/>
                <w:bCs/>
                <w:sz w:val="24"/>
                <w:szCs w:val="24"/>
              </w:rPr>
              <w:t>K doložke vybraných vplyvov</w:t>
            </w:r>
          </w:p>
          <w:p w:rsidR="00352CE4" w:rsidRPr="00352CE4" w:rsidRDefault="00352CE4" w:rsidP="00352CE4">
            <w:pPr>
              <w:pStyle w:val="xxmsonormal"/>
              <w:jc w:val="both"/>
              <w:rPr>
                <w:bCs/>
              </w:rPr>
            </w:pPr>
            <w:r w:rsidRPr="00352CE4">
              <w:rPr>
                <w:bCs/>
              </w:rPr>
              <w:t>Komisia odporúča predkladateľovi v Doložke vybraných vplyvov v časti 11. Kontakt na spracovateľa doplniť telefonický kontakt.</w:t>
            </w:r>
          </w:p>
          <w:p w:rsidR="00352CE4" w:rsidRDefault="00352CE4" w:rsidP="00352CE4">
            <w:pPr>
              <w:pStyle w:val="xxmsonormal"/>
              <w:jc w:val="both"/>
              <w:rPr>
                <w:bCs/>
              </w:rPr>
            </w:pPr>
            <w:r w:rsidRPr="00352CE4">
              <w:rPr>
                <w:bCs/>
                <w:u w:val="single"/>
              </w:rPr>
              <w:t>Odôvodnenie:</w:t>
            </w:r>
            <w:r w:rsidRPr="00352CE4">
              <w:rPr>
                <w:bCs/>
              </w:rPr>
              <w:t xml:space="preserve"> Odporúča sa uviesť meno, priezvisko a funkciu spracovateľa, emailový a telefonický kontakt.</w:t>
            </w:r>
          </w:p>
          <w:p w:rsidR="00352CE4" w:rsidRPr="00352CE4" w:rsidRDefault="00352CE4" w:rsidP="00352CE4">
            <w:pPr>
              <w:pStyle w:val="xxmsonormal"/>
              <w:jc w:val="both"/>
              <w:rPr>
                <w:bCs/>
              </w:rPr>
            </w:pPr>
          </w:p>
          <w:p w:rsidR="00352CE4" w:rsidRPr="00352CE4" w:rsidRDefault="00352CE4" w:rsidP="00352C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52C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Pripomienka akceptovaná.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Doložka vybraných vplyvov </w:t>
            </w:r>
            <w:r w:rsidRPr="00352C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bola upravená v zmysle predloženej pripomienky. </w:t>
            </w:r>
          </w:p>
          <w:p w:rsidR="00352CE4" w:rsidRPr="00352CE4" w:rsidRDefault="00352CE4" w:rsidP="00352CE4">
            <w:pPr>
              <w:jc w:val="both"/>
              <w:rPr>
                <w:rStyle w:val="norm00e1lnychar1"/>
                <w:b/>
                <w:bCs/>
                <w:sz w:val="24"/>
                <w:szCs w:val="24"/>
              </w:rPr>
            </w:pPr>
          </w:p>
          <w:p w:rsidR="00352CE4" w:rsidRPr="00352CE4" w:rsidRDefault="00352CE4" w:rsidP="0035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E4">
              <w:rPr>
                <w:rStyle w:val="norm00e1lnychar1"/>
                <w:b/>
                <w:bCs/>
                <w:sz w:val="24"/>
                <w:szCs w:val="24"/>
              </w:rPr>
              <w:t xml:space="preserve">III. Záver: </w:t>
            </w:r>
            <w:r w:rsidRPr="00352CE4">
              <w:rPr>
                <w:rStyle w:val="norm00e1lnychar1"/>
                <w:sz w:val="24"/>
                <w:szCs w:val="24"/>
              </w:rPr>
              <w:t xml:space="preserve">Stála pracovná komisia na posudzovanie vybraných vplyvov vyjadruje </w:t>
            </w:r>
          </w:p>
          <w:p w:rsidR="00352CE4" w:rsidRPr="00352CE4" w:rsidRDefault="00352CE4" w:rsidP="00352CE4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E4" w:rsidRPr="00352CE4" w:rsidRDefault="00352CE4" w:rsidP="00352CE4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E4" w:rsidRPr="00352CE4" w:rsidRDefault="00352CE4" w:rsidP="00352CE4">
            <w:pPr>
              <w:ind w:left="1416" w:firstLine="708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52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C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súhlasné stanovisko s návrhom na dopracovanie</w:t>
            </w:r>
          </w:p>
          <w:p w:rsidR="00352CE4" w:rsidRPr="00352CE4" w:rsidRDefault="00352CE4" w:rsidP="00352C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:rsidR="00352CE4" w:rsidRPr="00352CE4" w:rsidRDefault="00352CE4" w:rsidP="00352C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52CE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 materiálom predloženým na predbežné pripomienkové konanie s odporúčaním na jeho dopracovanie podľa pripomienok v bode II.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F65D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F65D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F65D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1F65D6"/>
    <w:sectPr w:rsidR="00274130" w:rsidRPr="00612E08" w:rsidSect="001E3562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E4" w:rsidRDefault="00465CE4" w:rsidP="001B23B7">
      <w:pPr>
        <w:spacing w:after="0" w:line="240" w:lineRule="auto"/>
      </w:pPr>
      <w:r>
        <w:separator/>
      </w:r>
    </w:p>
  </w:endnote>
  <w:endnote w:type="continuationSeparator" w:id="0">
    <w:p w:rsidR="00465CE4" w:rsidRDefault="00465CE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5D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E4" w:rsidRDefault="00465CE4" w:rsidP="001B23B7">
      <w:pPr>
        <w:spacing w:after="0" w:line="240" w:lineRule="auto"/>
      </w:pPr>
      <w:r>
        <w:separator/>
      </w:r>
    </w:p>
  </w:footnote>
  <w:footnote w:type="continuationSeparator" w:id="0">
    <w:p w:rsidR="00465CE4" w:rsidRDefault="00465CE4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629A"/>
    <w:rsid w:val="00043706"/>
    <w:rsid w:val="00056324"/>
    <w:rsid w:val="00097069"/>
    <w:rsid w:val="000D348F"/>
    <w:rsid w:val="000E31CC"/>
    <w:rsid w:val="000F2BE9"/>
    <w:rsid w:val="00113AE4"/>
    <w:rsid w:val="00156064"/>
    <w:rsid w:val="00187182"/>
    <w:rsid w:val="001A1671"/>
    <w:rsid w:val="001B23B7"/>
    <w:rsid w:val="001E3562"/>
    <w:rsid w:val="001F65D6"/>
    <w:rsid w:val="00203EE3"/>
    <w:rsid w:val="002243BB"/>
    <w:rsid w:val="0023360B"/>
    <w:rsid w:val="00243652"/>
    <w:rsid w:val="002F2B1B"/>
    <w:rsid w:val="002F6ADB"/>
    <w:rsid w:val="003145AE"/>
    <w:rsid w:val="00325848"/>
    <w:rsid w:val="00352CE4"/>
    <w:rsid w:val="003553ED"/>
    <w:rsid w:val="003A057B"/>
    <w:rsid w:val="003A381E"/>
    <w:rsid w:val="00411898"/>
    <w:rsid w:val="00437624"/>
    <w:rsid w:val="00465CE4"/>
    <w:rsid w:val="0049476D"/>
    <w:rsid w:val="004A4383"/>
    <w:rsid w:val="004C6831"/>
    <w:rsid w:val="00511691"/>
    <w:rsid w:val="00591EC6"/>
    <w:rsid w:val="00591ED3"/>
    <w:rsid w:val="005A0C19"/>
    <w:rsid w:val="005A5FB1"/>
    <w:rsid w:val="005E4FC3"/>
    <w:rsid w:val="00612E08"/>
    <w:rsid w:val="006F678E"/>
    <w:rsid w:val="006F6B62"/>
    <w:rsid w:val="00720322"/>
    <w:rsid w:val="0075197E"/>
    <w:rsid w:val="00761208"/>
    <w:rsid w:val="007656B4"/>
    <w:rsid w:val="007756BE"/>
    <w:rsid w:val="007B40C1"/>
    <w:rsid w:val="007C5312"/>
    <w:rsid w:val="007D354B"/>
    <w:rsid w:val="007D6F2C"/>
    <w:rsid w:val="007F587A"/>
    <w:rsid w:val="0080042A"/>
    <w:rsid w:val="00815838"/>
    <w:rsid w:val="00845AB6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01F9F"/>
    <w:rsid w:val="00A340BB"/>
    <w:rsid w:val="00A60413"/>
    <w:rsid w:val="00A7788F"/>
    <w:rsid w:val="00AC30D6"/>
    <w:rsid w:val="00B00B6E"/>
    <w:rsid w:val="00B547F5"/>
    <w:rsid w:val="00B84F87"/>
    <w:rsid w:val="00BA2BF4"/>
    <w:rsid w:val="00BE4B32"/>
    <w:rsid w:val="00C62494"/>
    <w:rsid w:val="00C86714"/>
    <w:rsid w:val="00C94E4E"/>
    <w:rsid w:val="00CB08AE"/>
    <w:rsid w:val="00CD552E"/>
    <w:rsid w:val="00CD6E04"/>
    <w:rsid w:val="00CE6AAE"/>
    <w:rsid w:val="00CF1A25"/>
    <w:rsid w:val="00D2313B"/>
    <w:rsid w:val="00D50F1E"/>
    <w:rsid w:val="00DD3ABF"/>
    <w:rsid w:val="00DF357C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C658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paragraph" w:styleId="Nadpis4">
    <w:name w:val="heading 4"/>
    <w:basedOn w:val="Normlny"/>
    <w:next w:val="Zkladntext"/>
    <w:link w:val="Nadpis4Char"/>
    <w:qFormat/>
    <w:rsid w:val="00352CE4"/>
    <w:pPr>
      <w:keepNext/>
      <w:numPr>
        <w:ilvl w:val="3"/>
        <w:numId w:val="2"/>
      </w:numPr>
      <w:suppressAutoHyphens/>
      <w:spacing w:after="0" w:line="100" w:lineRule="atLeast"/>
      <w:ind w:right="-2"/>
      <w:jc w:val="center"/>
      <w:outlineLvl w:val="3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D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1629A"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352C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styleId="Jemnodkaz">
    <w:name w:val="Subtle Reference"/>
    <w:basedOn w:val="Predvolenpsmoodseku"/>
    <w:uiPriority w:val="31"/>
    <w:qFormat/>
    <w:rsid w:val="00352CE4"/>
    <w:rPr>
      <w:smallCaps/>
      <w:color w:val="5A5A5A" w:themeColor="text1" w:themeTint="A5"/>
    </w:rPr>
  </w:style>
  <w:style w:type="character" w:customStyle="1" w:styleId="norm00e1lnychar1">
    <w:name w:val="norm_00e1lny__char1"/>
    <w:rsid w:val="00352CE4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xxmsonormal">
    <w:name w:val="xxmsonormal"/>
    <w:basedOn w:val="Normlny"/>
    <w:uiPriority w:val="99"/>
    <w:rsid w:val="00352CE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2C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ecd-ilibrary.org/taxation/tax-challenges-arising-from-the-digitalisation-of-the-economy-commentary-to-the-global-anti-base-erosion-model-rules-pillar-two-first-edition_1e0e9cd8-en" TargetMode="External"/><Relationship Id="rId18" Type="http://schemas.openxmlformats.org/officeDocument/2006/relationships/hyperlink" Target="https://www.oecd.org/tax/beps/agreed-administrative-guidance-for-the-pillar-two-globe-rules.pdf" TargetMode="External"/><Relationship Id="rId26" Type="http://schemas.openxmlformats.org/officeDocument/2006/relationships/hyperlink" Target="https://data.consilium.europa.eu/doc/document/ST-14732-2023-REV-1/sk/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ecd.org/tax/beps/administrative-guidance-global-anti-base-erosion-rules-pillar-two-july-2023.p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oecd-ilibrary.org/taxation/tax-challenges-arising-from-digitalisation-of-the-economy-global-anti-base-erosion-model-rules-pillar-two_782bac33-en" TargetMode="External"/><Relationship Id="rId17" Type="http://schemas.openxmlformats.org/officeDocument/2006/relationships/hyperlink" Target="https://www.oecd.org/tax/beps/safe-harbours-and-penalty-relief-global-anti-base-erosion-rules-pillar-two.pdf" TargetMode="External"/><Relationship Id="rId25" Type="http://schemas.openxmlformats.org/officeDocument/2006/relationships/hyperlink" Target="https://taxation-customs.ec.europa.eu/taxation-1/corporate-taxation/minimum-corporate-taxation_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ecd.org/tax/beps/tax-challenges-arising-from-the-digitalisation-of-the-economy-global-anti-base-erosion-model-rules-pillar-two-examples.pdf" TargetMode="External"/><Relationship Id="rId20" Type="http://schemas.openxmlformats.org/officeDocument/2006/relationships/hyperlink" Target="https://www.oecd.org/tax/beps/administrative-guidance-global-anti-base-erosion-rules-pillar-two-july-2023.pdf" TargetMode="External"/><Relationship Id="rId29" Type="http://schemas.openxmlformats.org/officeDocument/2006/relationships/hyperlink" Target="https://taxation-customs.ec.europa.eu/document/download/ca7bf5d9-19d6-47f2-b4f5-4aab9b0912c1_en?filename=20231222%20Pillar%202%20technical%20FA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ecd-ilibrary.org/taxation/tax-challenges-arising-from-digitalisation-of-the-economy-global-anti-base-erosion-model-rules-pillar-two_782bac33-en" TargetMode="External"/><Relationship Id="rId24" Type="http://schemas.openxmlformats.org/officeDocument/2006/relationships/hyperlink" Target="https://taxation-customs.ec.europa.eu/taxation-1/corporate-taxation/minimum-corporate-taxation_en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oecd.org/tax/beps/tax-challenges-arising-from-the-digitalisation-of-the-economy-global-anti-base-erosion-model-rules-pillar-two-examples.pdf" TargetMode="External"/><Relationship Id="rId23" Type="http://schemas.openxmlformats.org/officeDocument/2006/relationships/hyperlink" Target="https://www.oecd.org/tax/beps/administrative-guidance-global-anti-base-erosion-rules-pillar-two-december-2023.pdf" TargetMode="External"/><Relationship Id="rId28" Type="http://schemas.openxmlformats.org/officeDocument/2006/relationships/hyperlink" Target="https://taxation-customs.ec.europa.eu/document/download/ca7bf5d9-19d6-47f2-b4f5-4aab9b0912c1_en?filename=20231222%20Pillar%202%20technical%20FAQ.pdf" TargetMode="External"/><Relationship Id="rId10" Type="http://schemas.openxmlformats.org/officeDocument/2006/relationships/hyperlink" Target="mailto:katarina.ridosova@mfsr.sk" TargetMode="External"/><Relationship Id="rId19" Type="http://schemas.openxmlformats.org/officeDocument/2006/relationships/hyperlink" Target="https://www.oecd.org/tax/beps/agreed-administrative-guidance-for-the-pillar-two-globe-rules.pdf" TargetMode="External"/><Relationship Id="rId31" Type="http://schemas.openxmlformats.org/officeDocument/2006/relationships/hyperlink" Target="https://eur-lex.europa.eu/legal-content/EN/TXT/?uri=OJ%3AC_202301536" TargetMode="External"/><Relationship Id="rId4" Type="http://schemas.openxmlformats.org/officeDocument/2006/relationships/styles" Target="styles.xml"/><Relationship Id="rId9" Type="http://schemas.openxmlformats.org/officeDocument/2006/relationships/hyperlink" Target="mailto:milada.kucekova@mfsr.sk" TargetMode="External"/><Relationship Id="rId14" Type="http://schemas.openxmlformats.org/officeDocument/2006/relationships/hyperlink" Target="https://www.oecd-ilibrary.org/taxation/tax-challenges-arising-from-the-digitalisation-of-the-economy-commentary-to-the-global-anti-base-erosion-model-rules-pillar-two-first-edition_1e0e9cd8-en" TargetMode="External"/><Relationship Id="rId22" Type="http://schemas.openxmlformats.org/officeDocument/2006/relationships/hyperlink" Target="https://www.oecd.org/tax/beps/administrative-guidance-global-anti-base-erosion-rules-pillar-two-december-2023.pdf" TargetMode="External"/><Relationship Id="rId27" Type="http://schemas.openxmlformats.org/officeDocument/2006/relationships/hyperlink" Target="https://data.consilium.europa.eu/doc/document/ST-14732-2023-REV-1/sk/pdf" TargetMode="External"/><Relationship Id="rId30" Type="http://schemas.openxmlformats.org/officeDocument/2006/relationships/hyperlink" Target="https://eur-lex.europa.eu/legal-content/EN/TXT/?uri=OJ%3AC_20230153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11255A-5214-4275-928D-B1601F80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Ridosova Katarina</cp:lastModifiedBy>
  <cp:revision>6</cp:revision>
  <cp:lastPrinted>2024-07-01T06:45:00Z</cp:lastPrinted>
  <dcterms:created xsi:type="dcterms:W3CDTF">2024-07-01T06:45:00Z</dcterms:created>
  <dcterms:modified xsi:type="dcterms:W3CDTF">2024-08-08T15:53:00Z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