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0656" w14:textId="77777777" w:rsidR="00634B9C" w:rsidRPr="0052158E" w:rsidRDefault="00634B9C" w:rsidP="00927903">
      <w:pPr>
        <w:spacing w:after="0" w:line="240" w:lineRule="auto"/>
        <w:jc w:val="center"/>
        <w:rPr>
          <w:rFonts w:ascii="Times New Roman" w:hAnsi="Times New Roman" w:cs="Times New Roman"/>
          <w:b/>
          <w:spacing w:val="30"/>
          <w:sz w:val="24"/>
          <w:szCs w:val="24"/>
        </w:rPr>
      </w:pPr>
      <w:bookmarkStart w:id="0" w:name="_GoBack"/>
      <w:bookmarkEnd w:id="0"/>
      <w:r w:rsidRPr="0052158E">
        <w:rPr>
          <w:rFonts w:ascii="Times New Roman" w:hAnsi="Times New Roman" w:cs="Times New Roman"/>
          <w:b/>
          <w:spacing w:val="30"/>
          <w:sz w:val="24"/>
          <w:szCs w:val="24"/>
        </w:rPr>
        <w:t>PREDKLADACIA SPRÁVA</w:t>
      </w:r>
    </w:p>
    <w:p w14:paraId="64F0E5AF" w14:textId="77777777" w:rsidR="00634B9C" w:rsidRPr="0052158E" w:rsidRDefault="00634B9C" w:rsidP="00927903">
      <w:pPr>
        <w:spacing w:after="0" w:line="240" w:lineRule="auto"/>
        <w:jc w:val="center"/>
        <w:rPr>
          <w:rFonts w:ascii="Times New Roman" w:hAnsi="Times New Roman" w:cs="Times New Roman"/>
          <w:b/>
          <w:spacing w:val="30"/>
          <w:sz w:val="24"/>
          <w:szCs w:val="24"/>
        </w:rPr>
      </w:pPr>
    </w:p>
    <w:p w14:paraId="08A85F9E" w14:textId="77777777" w:rsidR="0015799B" w:rsidRPr="0052158E" w:rsidRDefault="0015799B" w:rsidP="00927903">
      <w:pPr>
        <w:pStyle w:val="Normlnywebov"/>
        <w:spacing w:before="0" w:beforeAutospacing="0" w:after="0" w:afterAutospacing="0"/>
        <w:ind w:firstLine="708"/>
        <w:jc w:val="both"/>
        <w:divId w:val="980689806"/>
      </w:pPr>
    </w:p>
    <w:p w14:paraId="3E68D93C" w14:textId="26F54E37" w:rsidR="0015799B" w:rsidRPr="0052158E" w:rsidRDefault="00430D7A" w:rsidP="008A264E">
      <w:pPr>
        <w:spacing w:after="0" w:line="240" w:lineRule="auto"/>
        <w:ind w:firstLine="708"/>
        <w:jc w:val="both"/>
        <w:divId w:val="980689806"/>
        <w:rPr>
          <w:rFonts w:ascii="Times New Roman" w:eastAsia="Times New Roman" w:hAnsi="Times New Roman" w:cs="Times New Roman"/>
          <w:noProof w:val="0"/>
          <w:sz w:val="24"/>
          <w:szCs w:val="24"/>
          <w:lang w:eastAsia="sk-SK"/>
        </w:rPr>
      </w:pPr>
      <w:r w:rsidRPr="0052158E">
        <w:rPr>
          <w:rFonts w:ascii="Times New Roman" w:eastAsia="Times New Roman" w:hAnsi="Times New Roman" w:cs="Times New Roman"/>
          <w:noProof w:val="0"/>
          <w:sz w:val="24"/>
          <w:szCs w:val="24"/>
          <w:lang w:eastAsia="sk-SK"/>
        </w:rPr>
        <w:t xml:space="preserve">Ministerstvo spravodlivosti Slovenskej republiky predkladá </w:t>
      </w:r>
      <w:r w:rsidR="008A264E" w:rsidRPr="008A264E">
        <w:rPr>
          <w:rFonts w:ascii="Times New Roman" w:eastAsia="Times New Roman" w:hAnsi="Times New Roman" w:cs="Times New Roman"/>
          <w:noProof w:val="0"/>
          <w:sz w:val="24"/>
          <w:szCs w:val="24"/>
          <w:lang w:eastAsia="sk-SK"/>
        </w:rPr>
        <w:t>na rokovanie Legislatívnej rady vlády</w:t>
      </w:r>
      <w:r w:rsidR="008A264E">
        <w:rPr>
          <w:rFonts w:ascii="Times New Roman" w:eastAsia="Times New Roman" w:hAnsi="Times New Roman" w:cs="Times New Roman"/>
          <w:noProof w:val="0"/>
          <w:sz w:val="24"/>
          <w:szCs w:val="24"/>
          <w:lang w:eastAsia="sk-SK"/>
        </w:rPr>
        <w:t xml:space="preserve"> </w:t>
      </w:r>
      <w:r w:rsidR="008A264E" w:rsidRPr="008A264E">
        <w:rPr>
          <w:rFonts w:ascii="Times New Roman" w:eastAsia="Times New Roman" w:hAnsi="Times New Roman" w:cs="Times New Roman"/>
          <w:noProof w:val="0"/>
          <w:sz w:val="24"/>
          <w:szCs w:val="24"/>
          <w:lang w:eastAsia="sk-SK"/>
        </w:rPr>
        <w:t>Slovenskej republiky</w:t>
      </w:r>
      <w:r w:rsidR="00126AFF" w:rsidRPr="0052158E">
        <w:rPr>
          <w:rFonts w:ascii="Times New Roman" w:eastAsia="Times New Roman" w:hAnsi="Times New Roman" w:cs="Times New Roman"/>
          <w:noProof w:val="0"/>
          <w:sz w:val="24"/>
          <w:szCs w:val="24"/>
          <w:lang w:eastAsia="sk-SK"/>
        </w:rPr>
        <w:t xml:space="preserve"> </w:t>
      </w:r>
      <w:r w:rsidRPr="0052158E">
        <w:rPr>
          <w:rFonts w:ascii="Times New Roman" w:eastAsia="Times New Roman" w:hAnsi="Times New Roman" w:cs="Times New Roman"/>
          <w:noProof w:val="0"/>
          <w:sz w:val="24"/>
          <w:szCs w:val="24"/>
          <w:lang w:eastAsia="sk-SK"/>
        </w:rPr>
        <w:t xml:space="preserve">návrh </w:t>
      </w:r>
      <w:r w:rsidR="00F0179B" w:rsidRPr="0052158E">
        <w:rPr>
          <w:rFonts w:ascii="Times New Roman" w:eastAsia="Times New Roman" w:hAnsi="Times New Roman" w:cs="Times New Roman"/>
          <w:noProof w:val="0"/>
          <w:sz w:val="24"/>
          <w:szCs w:val="24"/>
          <w:lang w:eastAsia="sk-SK"/>
        </w:rPr>
        <w:t>zákona</w:t>
      </w:r>
      <w:r w:rsidR="00BB2DC3" w:rsidRPr="0052158E">
        <w:rPr>
          <w:rFonts w:ascii="Times New Roman" w:eastAsia="Times New Roman" w:hAnsi="Times New Roman" w:cs="Times New Roman"/>
          <w:noProof w:val="0"/>
          <w:sz w:val="24"/>
          <w:szCs w:val="24"/>
          <w:lang w:eastAsia="sk-SK"/>
        </w:rPr>
        <w:t>,</w:t>
      </w:r>
      <w:r w:rsidR="00BB2DC3" w:rsidRPr="0052158E">
        <w:rPr>
          <w:sz w:val="24"/>
          <w:szCs w:val="24"/>
        </w:rPr>
        <w:t xml:space="preserve"> </w:t>
      </w:r>
      <w:r w:rsidR="00BB2DC3" w:rsidRPr="0052158E">
        <w:rPr>
          <w:rFonts w:ascii="Times New Roman" w:eastAsia="Times New Roman" w:hAnsi="Times New Roman" w:cs="Times New Roman"/>
          <w:noProof w:val="0"/>
          <w:sz w:val="24"/>
          <w:szCs w:val="24"/>
          <w:lang w:eastAsia="sk-SK"/>
        </w:rPr>
        <w:t>ktorým sa mení a dopĺňa zákon č. 40/1964 Zb. Občiansky zákonník v znení neskorších predpisov</w:t>
      </w:r>
      <w:r w:rsidR="001B61FF" w:rsidRPr="0052158E">
        <w:rPr>
          <w:rFonts w:ascii="Times New Roman" w:eastAsia="Times New Roman" w:hAnsi="Times New Roman" w:cs="Times New Roman"/>
          <w:noProof w:val="0"/>
          <w:sz w:val="24"/>
          <w:szCs w:val="24"/>
          <w:lang w:eastAsia="sk-SK"/>
        </w:rPr>
        <w:t xml:space="preserve"> </w:t>
      </w:r>
      <w:r w:rsidRPr="0052158E">
        <w:rPr>
          <w:rFonts w:ascii="Times New Roman" w:eastAsia="Times New Roman" w:hAnsi="Times New Roman" w:cs="Times New Roman"/>
          <w:noProof w:val="0"/>
          <w:sz w:val="24"/>
          <w:szCs w:val="24"/>
          <w:lang w:eastAsia="sk-SK"/>
        </w:rPr>
        <w:t>(ďalej len „návrh zákona“).</w:t>
      </w:r>
    </w:p>
    <w:p w14:paraId="36F85307" w14:textId="6F961506" w:rsidR="00D046FE" w:rsidRPr="0052158E" w:rsidRDefault="00D046FE" w:rsidP="00927903">
      <w:pPr>
        <w:spacing w:after="0" w:line="240" w:lineRule="auto"/>
        <w:ind w:firstLine="708"/>
        <w:jc w:val="both"/>
        <w:divId w:val="980689806"/>
        <w:rPr>
          <w:rFonts w:ascii="Times New Roman" w:eastAsia="Times New Roman" w:hAnsi="Times New Roman" w:cs="Times New Roman"/>
          <w:noProof w:val="0"/>
          <w:sz w:val="24"/>
          <w:szCs w:val="24"/>
          <w:lang w:eastAsia="sk-SK"/>
        </w:rPr>
      </w:pPr>
    </w:p>
    <w:p w14:paraId="640DD0DA" w14:textId="77777777" w:rsidR="00BB2DC3" w:rsidRPr="0052158E" w:rsidRDefault="00D046FE" w:rsidP="00927903">
      <w:pPr>
        <w:spacing w:after="0" w:line="240" w:lineRule="auto"/>
        <w:ind w:firstLine="708"/>
        <w:jc w:val="both"/>
        <w:divId w:val="980689806"/>
        <w:rPr>
          <w:rFonts w:ascii="Times New Roman" w:eastAsia="Times New Roman" w:hAnsi="Times New Roman" w:cs="Times New Roman"/>
          <w:noProof w:val="0"/>
          <w:sz w:val="24"/>
          <w:szCs w:val="24"/>
          <w:lang w:eastAsia="sk-SK"/>
        </w:rPr>
      </w:pPr>
      <w:r w:rsidRPr="0052158E">
        <w:rPr>
          <w:rFonts w:ascii="Times New Roman" w:eastAsia="Times New Roman" w:hAnsi="Times New Roman" w:cs="Times New Roman"/>
          <w:noProof w:val="0"/>
          <w:sz w:val="24"/>
          <w:szCs w:val="24"/>
          <w:lang w:eastAsia="sk-SK"/>
        </w:rPr>
        <w:t xml:space="preserve">Návrh zákona sa predkladá </w:t>
      </w:r>
      <w:r w:rsidR="00BB2DC3" w:rsidRPr="0052158E">
        <w:rPr>
          <w:rFonts w:ascii="Times New Roman" w:eastAsia="Times New Roman" w:hAnsi="Times New Roman" w:cs="Times New Roman"/>
          <w:noProof w:val="0"/>
          <w:sz w:val="24"/>
          <w:szCs w:val="24"/>
          <w:lang w:eastAsia="sk-SK"/>
        </w:rPr>
        <w:t>ako iniciatívny materiál.</w:t>
      </w:r>
    </w:p>
    <w:p w14:paraId="438C7967" w14:textId="7F1A33FD" w:rsidR="00E9596D" w:rsidRPr="0052158E" w:rsidRDefault="00E9596D" w:rsidP="00927903">
      <w:pPr>
        <w:spacing w:after="0" w:line="240" w:lineRule="auto"/>
        <w:ind w:firstLine="708"/>
        <w:jc w:val="both"/>
        <w:divId w:val="980689806"/>
        <w:rPr>
          <w:rFonts w:ascii="Times New Roman" w:eastAsia="Times New Roman" w:hAnsi="Times New Roman" w:cs="Times New Roman"/>
          <w:noProof w:val="0"/>
          <w:sz w:val="24"/>
          <w:szCs w:val="24"/>
          <w:lang w:eastAsia="sk-SK"/>
        </w:rPr>
      </w:pPr>
    </w:p>
    <w:p w14:paraId="06147013" w14:textId="77777777" w:rsidR="009527CA" w:rsidRPr="007E51D2" w:rsidRDefault="009527CA" w:rsidP="009527CA">
      <w:pPr>
        <w:pStyle w:val="Normlnywebov"/>
        <w:spacing w:before="0" w:beforeAutospacing="0" w:after="0" w:afterAutospacing="0"/>
        <w:ind w:firstLine="708"/>
        <w:jc w:val="both"/>
        <w:divId w:val="980689806"/>
      </w:pPr>
      <w:r w:rsidRPr="007E51D2">
        <w:t>Sledovaným cieľom návrhu zákona je zosúladiť platnú právnu úpravu v Občianskom zákonníku so závermi vyslovenými Súdnym dvorom Európskej únie v rozsudku č. C 598/21 vo veci SP, CI verzus Všeobecná úverová banka a. s., ktoré poukázali na nesúlad vnútroštátnej právnej úpravy s právnymi normami Európskej únie, najmä so smernicou Rady 93/13/EHS z 5. apríla 1993 o nekalých podmienkach v spotrebiteľských zmluvách</w:t>
      </w:r>
      <w:r w:rsidRPr="007E51D2">
        <w:rPr>
          <w:rFonts w:ascii="Times" w:hAnsi="Times" w:cs="Times"/>
          <w:sz w:val="25"/>
          <w:szCs w:val="25"/>
        </w:rPr>
        <w:t xml:space="preserve"> v platnom znení</w:t>
      </w:r>
      <w:r w:rsidRPr="007E51D2">
        <w:t xml:space="preserve"> (Ú. v. ES L 95, 21.4.1993). V tejto súvislosti Súdny dvor uviedol, že súčasná právna úprava nezohľadňuje proporcionalitu možnosti priznanej predajcovi/dodávateľovi uplatniť právo, ktoré mu vyplýva z klauzuly o predčasnej splatnosti obsiahnutej v zmluve o úvere, s ohľadom na kritériá súvisiace najmä so závažnosťou nesplnenia zmluvných povinností zo strany spotrebiteľa, ako je výška splátok, ktoré neboli splatené vo vzťahu k celkovej výške úveru a dĺžke trvania zmluvy, ako aj s možnosťou, že uplatnenie uvedenej klauzuly povedie k tomu, že predajca/dodávateľ môže pristúpiť k vymáhaniu súm dlžných na základe tejto klauzuly predajom rodinného obydlia spotrebiteľa v mimosúdnom konaní.</w:t>
      </w:r>
    </w:p>
    <w:p w14:paraId="591C30EA" w14:textId="77777777" w:rsidR="009527CA" w:rsidRPr="007E51D2" w:rsidRDefault="009527CA" w:rsidP="009527CA">
      <w:pPr>
        <w:pStyle w:val="Normlnywebov"/>
        <w:spacing w:before="0" w:beforeAutospacing="0" w:after="0" w:afterAutospacing="0"/>
        <w:ind w:firstLine="708"/>
        <w:jc w:val="both"/>
        <w:divId w:val="980689806"/>
      </w:pPr>
    </w:p>
    <w:p w14:paraId="298D5AB3" w14:textId="77777777" w:rsidR="009527CA" w:rsidRPr="007E51D2" w:rsidRDefault="009527CA" w:rsidP="009527CA">
      <w:pPr>
        <w:pStyle w:val="Normlnywebov"/>
        <w:spacing w:before="0" w:beforeAutospacing="0" w:after="0" w:afterAutospacing="0"/>
        <w:ind w:firstLine="708"/>
        <w:jc w:val="both"/>
        <w:divId w:val="980689806"/>
      </w:pPr>
      <w:r w:rsidRPr="007E51D2">
        <w:t>Na základe uvedeného sa navrhujú nové pravidlá, pokiaľ ide o plnenie zo spotrebiteľskej zmluvy, ktoré sa má vykonať v splátkach.  Navrhovaná nová právna úprava upravuje „možnosť“ dodávateľa požadovať úhradu celého plnenia, resp. celej dlžnej sumy za zákonom ustanovených podmienok, ktoré zohľadňujú nielen počet omeškaných splátok, ale aj ich celkovú „omeškanú“ výšku vo vzťahu k výške poskytnutého úveru alebo iného plnenia, na ktoré je spotrebiteľ podľa spotrebiteľskej zmluvy povinný, a vo vzťahu k dĺžke trvania spotrebiteľskej zmluvy. Navrhované znenie ponecháva na uvážení dodávateľa, či a kedy toto právo uplatní (právo však môže uplatniť len počas obdobia, kedy sú splnené podmienky na tzv. zosplatnenie). Dodávateľ je povinný pred uplatnením práva na tzv. zosplatnenie plnenia vyzvať spotrebiteľa na vrátenie omeškanej sumy  splátok a súčasne mu určiť lehotu na jej vrátenie, ktorá nesmie byť kratšia ako 15 dní. Súčasne ho musí upozorniť, že až po uplynutí tejto dodatočnej lehoty sa stáva celé plnenie zo spotrebiteľskej zmluvy splatným. Navrhovaná právna úprava upravuje aj vzťah úpravy k pravidlám obsiahnutým v § 565 Občianskeho zákonníka. Je potrebné uviesť, že navrhovaná právna úprava nevylučuje možnosť dojednania primeranej úpravy podmienok splácania dlžnej sumy rešpektujúc princíp zmluvnej voľnosti. Inšpiráciou navrhovanej právnej úpravy je nemecká právna úprava.</w:t>
      </w:r>
    </w:p>
    <w:p w14:paraId="2EDD48C4" w14:textId="77777777" w:rsidR="009527CA" w:rsidRPr="007E51D2" w:rsidRDefault="009527CA" w:rsidP="009527CA">
      <w:pPr>
        <w:pStyle w:val="Normlnywebov"/>
        <w:spacing w:before="0" w:beforeAutospacing="0" w:after="0" w:afterAutospacing="0"/>
        <w:ind w:firstLine="708"/>
        <w:jc w:val="both"/>
        <w:divId w:val="980689806"/>
      </w:pPr>
    </w:p>
    <w:p w14:paraId="7A3D4278" w14:textId="77777777" w:rsidR="009527CA" w:rsidRPr="007E51D2" w:rsidRDefault="009527CA" w:rsidP="009527CA">
      <w:pPr>
        <w:pStyle w:val="Normlnywebov"/>
        <w:spacing w:before="0" w:beforeAutospacing="0" w:after="0" w:afterAutospacing="0"/>
        <w:ind w:firstLine="708"/>
        <w:jc w:val="both"/>
        <w:divId w:val="980689806"/>
      </w:pPr>
      <w:r w:rsidRPr="007E51D2">
        <w:t xml:space="preserve">Účinnosť právnej úpravy sa navrhuje od 1. novembra 2024. Súčasne sa navrhuje aj úprava prechodných ustanovení vo vzťahu k právnym vzťahom vzniknutým pred nadobudnutím účinnosti novej právnej úpravy tak, aby bola zabezpečená právna istota aj v existujúcich právnych vzťahoch. </w:t>
      </w:r>
    </w:p>
    <w:p w14:paraId="1579874F" w14:textId="77777777" w:rsidR="00927903" w:rsidRPr="0052158E" w:rsidRDefault="00927903" w:rsidP="00927903">
      <w:pPr>
        <w:pStyle w:val="Normlnywebov"/>
        <w:spacing w:before="0" w:beforeAutospacing="0" w:after="0" w:afterAutospacing="0"/>
        <w:ind w:firstLine="708"/>
        <w:jc w:val="both"/>
        <w:divId w:val="980689806"/>
      </w:pPr>
    </w:p>
    <w:p w14:paraId="47FFB8E6" w14:textId="77777777" w:rsidR="00BC4DA4" w:rsidRPr="0052158E" w:rsidRDefault="00BC4DA4" w:rsidP="00927903">
      <w:pPr>
        <w:pStyle w:val="Normlnywebov"/>
        <w:spacing w:before="0" w:beforeAutospacing="0" w:after="0" w:afterAutospacing="0"/>
        <w:ind w:firstLine="708"/>
        <w:jc w:val="both"/>
        <w:divId w:val="980689806"/>
      </w:pPr>
    </w:p>
    <w:p w14:paraId="70EF9BC4" w14:textId="3718A85D" w:rsidR="00126AFF" w:rsidRPr="0052158E" w:rsidRDefault="00126AFF" w:rsidP="00927903">
      <w:pPr>
        <w:pStyle w:val="Normlnywebov"/>
        <w:spacing w:before="0" w:beforeAutospacing="0" w:after="0" w:afterAutospacing="0"/>
        <w:ind w:firstLine="708"/>
        <w:jc w:val="both"/>
        <w:divId w:val="980689806"/>
      </w:pPr>
      <w:r w:rsidRPr="0052158E">
        <w:t>Návrh zákona nie je predmetom vnútrokomunitárneho pripomienkového konania.</w:t>
      </w:r>
    </w:p>
    <w:p w14:paraId="33379C0D" w14:textId="77777777" w:rsidR="00E076A2" w:rsidRPr="0052158E" w:rsidRDefault="00E076A2" w:rsidP="00927903">
      <w:pPr>
        <w:pStyle w:val="Normlnywebov"/>
        <w:spacing w:before="0" w:beforeAutospacing="0" w:after="0" w:afterAutospacing="0"/>
        <w:ind w:firstLine="708"/>
        <w:jc w:val="both"/>
        <w:divId w:val="980689806"/>
        <w:rPr>
          <w:highlight w:val="yellow"/>
        </w:rPr>
      </w:pPr>
    </w:p>
    <w:p w14:paraId="776A5D49" w14:textId="1F344D3D" w:rsidR="00E076A2" w:rsidRDefault="00E076A2" w:rsidP="00927903">
      <w:pPr>
        <w:spacing w:after="0" w:line="240" w:lineRule="auto"/>
        <w:rPr>
          <w:sz w:val="24"/>
          <w:szCs w:val="24"/>
        </w:rPr>
      </w:pPr>
    </w:p>
    <w:p w14:paraId="7D21BDD9" w14:textId="6C8B7C1D" w:rsidR="00DA227B" w:rsidRDefault="00DA227B" w:rsidP="00DA22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Návrh zákona bol predmetom riadneho pripomienkového konania a predkladá sa bez rozporov. </w:t>
      </w:r>
    </w:p>
    <w:p w14:paraId="3483E28C" w14:textId="77777777" w:rsidR="00DA227B" w:rsidRPr="0052158E" w:rsidRDefault="00DA227B" w:rsidP="00927903">
      <w:pPr>
        <w:spacing w:after="0" w:line="240" w:lineRule="auto"/>
        <w:rPr>
          <w:sz w:val="24"/>
          <w:szCs w:val="24"/>
        </w:rPr>
      </w:pPr>
    </w:p>
    <w:sectPr w:rsidR="00DA227B" w:rsidRPr="0052158E"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F823" w14:textId="77777777" w:rsidR="00C10D35" w:rsidRDefault="00C10D35" w:rsidP="000A67D5">
      <w:pPr>
        <w:spacing w:after="0" w:line="240" w:lineRule="auto"/>
      </w:pPr>
      <w:r>
        <w:separator/>
      </w:r>
    </w:p>
  </w:endnote>
  <w:endnote w:type="continuationSeparator" w:id="0">
    <w:p w14:paraId="7582CEB0" w14:textId="77777777" w:rsidR="00C10D35" w:rsidRDefault="00C10D35"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DC48" w14:textId="77777777" w:rsidR="00C10D35" w:rsidRDefault="00C10D35" w:rsidP="000A67D5">
      <w:pPr>
        <w:spacing w:after="0" w:line="240" w:lineRule="auto"/>
      </w:pPr>
      <w:r>
        <w:separator/>
      </w:r>
    </w:p>
  </w:footnote>
  <w:footnote w:type="continuationSeparator" w:id="0">
    <w:p w14:paraId="6ABBE7DB" w14:textId="77777777" w:rsidR="00C10D35" w:rsidRDefault="00C10D35"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6003"/>
    <w:multiLevelType w:val="hybridMultilevel"/>
    <w:tmpl w:val="726E6C42"/>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E6E36D3"/>
    <w:multiLevelType w:val="hybridMultilevel"/>
    <w:tmpl w:val="52B42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82457DA"/>
    <w:multiLevelType w:val="hybridMultilevel"/>
    <w:tmpl w:val="05EEEA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BFD25C8"/>
    <w:multiLevelType w:val="hybridMultilevel"/>
    <w:tmpl w:val="DACEBA8A"/>
    <w:lvl w:ilvl="0" w:tplc="900209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85B06EA"/>
    <w:multiLevelType w:val="hybridMultilevel"/>
    <w:tmpl w:val="73868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35D1C"/>
    <w:rsid w:val="000507E6"/>
    <w:rsid w:val="000603AB"/>
    <w:rsid w:val="0006543E"/>
    <w:rsid w:val="0008075A"/>
    <w:rsid w:val="00092DD6"/>
    <w:rsid w:val="000A67D5"/>
    <w:rsid w:val="000C30FD"/>
    <w:rsid w:val="000E25CA"/>
    <w:rsid w:val="000F4E17"/>
    <w:rsid w:val="001034F7"/>
    <w:rsid w:val="00106DEF"/>
    <w:rsid w:val="00126AFF"/>
    <w:rsid w:val="00146547"/>
    <w:rsid w:val="00146B48"/>
    <w:rsid w:val="00150388"/>
    <w:rsid w:val="0015799B"/>
    <w:rsid w:val="001A3641"/>
    <w:rsid w:val="001B61FF"/>
    <w:rsid w:val="002109B0"/>
    <w:rsid w:val="0021228E"/>
    <w:rsid w:val="0022078F"/>
    <w:rsid w:val="00230F3C"/>
    <w:rsid w:val="0024513B"/>
    <w:rsid w:val="0026610F"/>
    <w:rsid w:val="002702D6"/>
    <w:rsid w:val="002A5577"/>
    <w:rsid w:val="002B6BA7"/>
    <w:rsid w:val="003111B8"/>
    <w:rsid w:val="00322014"/>
    <w:rsid w:val="00356776"/>
    <w:rsid w:val="00362C10"/>
    <w:rsid w:val="0039526D"/>
    <w:rsid w:val="003A6464"/>
    <w:rsid w:val="003B1AE7"/>
    <w:rsid w:val="003B435B"/>
    <w:rsid w:val="003D5E45"/>
    <w:rsid w:val="003E2DC5"/>
    <w:rsid w:val="003E3CDC"/>
    <w:rsid w:val="003E4226"/>
    <w:rsid w:val="00422DEC"/>
    <w:rsid w:val="00430D7A"/>
    <w:rsid w:val="004337BA"/>
    <w:rsid w:val="00436C44"/>
    <w:rsid w:val="00456912"/>
    <w:rsid w:val="00465F4A"/>
    <w:rsid w:val="00473D41"/>
    <w:rsid w:val="00474A9D"/>
    <w:rsid w:val="00496E0B"/>
    <w:rsid w:val="004B4631"/>
    <w:rsid w:val="004C2A55"/>
    <w:rsid w:val="004D647D"/>
    <w:rsid w:val="004E70BA"/>
    <w:rsid w:val="00515289"/>
    <w:rsid w:val="0052158E"/>
    <w:rsid w:val="00532574"/>
    <w:rsid w:val="0053385C"/>
    <w:rsid w:val="00581951"/>
    <w:rsid w:val="00581D58"/>
    <w:rsid w:val="0059081C"/>
    <w:rsid w:val="005A6A33"/>
    <w:rsid w:val="00613057"/>
    <w:rsid w:val="00621EF9"/>
    <w:rsid w:val="00634B9C"/>
    <w:rsid w:val="00642FB8"/>
    <w:rsid w:val="00657226"/>
    <w:rsid w:val="006A3681"/>
    <w:rsid w:val="006A39F8"/>
    <w:rsid w:val="007055C1"/>
    <w:rsid w:val="00764755"/>
    <w:rsid w:val="00764FAC"/>
    <w:rsid w:val="00766598"/>
    <w:rsid w:val="007746DD"/>
    <w:rsid w:val="00775418"/>
    <w:rsid w:val="00777C34"/>
    <w:rsid w:val="00783670"/>
    <w:rsid w:val="007A1010"/>
    <w:rsid w:val="007B79B2"/>
    <w:rsid w:val="007D7AE6"/>
    <w:rsid w:val="0081645A"/>
    <w:rsid w:val="008354BD"/>
    <w:rsid w:val="00835EB6"/>
    <w:rsid w:val="0084052F"/>
    <w:rsid w:val="00880BB5"/>
    <w:rsid w:val="008876B4"/>
    <w:rsid w:val="008A1964"/>
    <w:rsid w:val="008A264E"/>
    <w:rsid w:val="008A4A18"/>
    <w:rsid w:val="008C3219"/>
    <w:rsid w:val="008D2B72"/>
    <w:rsid w:val="008E2844"/>
    <w:rsid w:val="008E3D2E"/>
    <w:rsid w:val="0090100E"/>
    <w:rsid w:val="009239D9"/>
    <w:rsid w:val="00927903"/>
    <w:rsid w:val="009527CA"/>
    <w:rsid w:val="00973B09"/>
    <w:rsid w:val="009B2526"/>
    <w:rsid w:val="009B45FE"/>
    <w:rsid w:val="009C6C5C"/>
    <w:rsid w:val="009D6F8B"/>
    <w:rsid w:val="00A0165C"/>
    <w:rsid w:val="00A05DD1"/>
    <w:rsid w:val="00A25C36"/>
    <w:rsid w:val="00A379C1"/>
    <w:rsid w:val="00A54A16"/>
    <w:rsid w:val="00A55916"/>
    <w:rsid w:val="00A60142"/>
    <w:rsid w:val="00A84C6E"/>
    <w:rsid w:val="00AD4B17"/>
    <w:rsid w:val="00AF457A"/>
    <w:rsid w:val="00B133CC"/>
    <w:rsid w:val="00B14D09"/>
    <w:rsid w:val="00B225FF"/>
    <w:rsid w:val="00B23E56"/>
    <w:rsid w:val="00B615F1"/>
    <w:rsid w:val="00B6531A"/>
    <w:rsid w:val="00B67ED2"/>
    <w:rsid w:val="00B75BB0"/>
    <w:rsid w:val="00B81906"/>
    <w:rsid w:val="00B820F2"/>
    <w:rsid w:val="00B906B2"/>
    <w:rsid w:val="00B92C40"/>
    <w:rsid w:val="00BB2DC3"/>
    <w:rsid w:val="00BC4DA4"/>
    <w:rsid w:val="00BD1FAB"/>
    <w:rsid w:val="00BE7302"/>
    <w:rsid w:val="00BF19EA"/>
    <w:rsid w:val="00C10D35"/>
    <w:rsid w:val="00C11004"/>
    <w:rsid w:val="00C221A0"/>
    <w:rsid w:val="00C35BC3"/>
    <w:rsid w:val="00C43F3E"/>
    <w:rsid w:val="00C5390B"/>
    <w:rsid w:val="00C559B4"/>
    <w:rsid w:val="00C65A4A"/>
    <w:rsid w:val="00C75FAE"/>
    <w:rsid w:val="00C920E8"/>
    <w:rsid w:val="00CA35A0"/>
    <w:rsid w:val="00CA4563"/>
    <w:rsid w:val="00CB3008"/>
    <w:rsid w:val="00CE47A6"/>
    <w:rsid w:val="00CE5322"/>
    <w:rsid w:val="00D046FE"/>
    <w:rsid w:val="00D261C9"/>
    <w:rsid w:val="00D41D39"/>
    <w:rsid w:val="00D42F81"/>
    <w:rsid w:val="00D7179C"/>
    <w:rsid w:val="00D8401A"/>
    <w:rsid w:val="00D85172"/>
    <w:rsid w:val="00D94F84"/>
    <w:rsid w:val="00D969AC"/>
    <w:rsid w:val="00DA227B"/>
    <w:rsid w:val="00DA34D9"/>
    <w:rsid w:val="00DA76E1"/>
    <w:rsid w:val="00DC0BD9"/>
    <w:rsid w:val="00DD58E1"/>
    <w:rsid w:val="00DE27DB"/>
    <w:rsid w:val="00DE3A85"/>
    <w:rsid w:val="00E028AD"/>
    <w:rsid w:val="00E02961"/>
    <w:rsid w:val="00E076A2"/>
    <w:rsid w:val="00E1277D"/>
    <w:rsid w:val="00E14E7F"/>
    <w:rsid w:val="00E32491"/>
    <w:rsid w:val="00E516CE"/>
    <w:rsid w:val="00E5284A"/>
    <w:rsid w:val="00E840B3"/>
    <w:rsid w:val="00E9596D"/>
    <w:rsid w:val="00EA3708"/>
    <w:rsid w:val="00EA7C00"/>
    <w:rsid w:val="00EC027B"/>
    <w:rsid w:val="00ED2D90"/>
    <w:rsid w:val="00EE0D4A"/>
    <w:rsid w:val="00EF1425"/>
    <w:rsid w:val="00EF5EA2"/>
    <w:rsid w:val="00F0179B"/>
    <w:rsid w:val="00F07B6A"/>
    <w:rsid w:val="00F25259"/>
    <w:rsid w:val="00F256C4"/>
    <w:rsid w:val="00F2656B"/>
    <w:rsid w:val="00F26A4A"/>
    <w:rsid w:val="00F35530"/>
    <w:rsid w:val="00F444CB"/>
    <w:rsid w:val="00F46B1B"/>
    <w:rsid w:val="00F909EC"/>
    <w:rsid w:val="00F91C70"/>
    <w:rsid w:val="00FA0ABD"/>
    <w:rsid w:val="00FB12C1"/>
    <w:rsid w:val="00FD132F"/>
    <w:rsid w:val="00FD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7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Odkaznakomentr">
    <w:name w:val="annotation reference"/>
    <w:basedOn w:val="Predvolenpsmoodseku"/>
    <w:uiPriority w:val="99"/>
    <w:semiHidden/>
    <w:unhideWhenUsed/>
    <w:rsid w:val="00FD132F"/>
    <w:rPr>
      <w:sz w:val="16"/>
      <w:szCs w:val="16"/>
    </w:rPr>
  </w:style>
  <w:style w:type="paragraph" w:styleId="Textkomentra">
    <w:name w:val="annotation text"/>
    <w:basedOn w:val="Normlny"/>
    <w:link w:val="TextkomentraChar"/>
    <w:uiPriority w:val="99"/>
    <w:semiHidden/>
    <w:unhideWhenUsed/>
    <w:rsid w:val="00FD132F"/>
    <w:pPr>
      <w:spacing w:line="240" w:lineRule="auto"/>
    </w:pPr>
    <w:rPr>
      <w:sz w:val="20"/>
      <w:szCs w:val="20"/>
    </w:rPr>
  </w:style>
  <w:style w:type="character" w:customStyle="1" w:styleId="TextkomentraChar">
    <w:name w:val="Text komentára Char"/>
    <w:basedOn w:val="Predvolenpsmoodseku"/>
    <w:link w:val="Textkomentra"/>
    <w:uiPriority w:val="99"/>
    <w:semiHidden/>
    <w:rsid w:val="00FD132F"/>
    <w:rPr>
      <w:noProof/>
      <w:sz w:val="20"/>
      <w:szCs w:val="20"/>
      <w:lang w:val="sk-SK"/>
    </w:rPr>
  </w:style>
  <w:style w:type="paragraph" w:styleId="Predmetkomentra">
    <w:name w:val="annotation subject"/>
    <w:basedOn w:val="Textkomentra"/>
    <w:next w:val="Textkomentra"/>
    <w:link w:val="PredmetkomentraChar"/>
    <w:uiPriority w:val="99"/>
    <w:semiHidden/>
    <w:unhideWhenUsed/>
    <w:rsid w:val="00FD132F"/>
    <w:rPr>
      <w:b/>
      <w:bCs/>
    </w:rPr>
  </w:style>
  <w:style w:type="character" w:customStyle="1" w:styleId="PredmetkomentraChar">
    <w:name w:val="Predmet komentára Char"/>
    <w:basedOn w:val="TextkomentraChar"/>
    <w:link w:val="Predmetkomentra"/>
    <w:uiPriority w:val="99"/>
    <w:semiHidden/>
    <w:rsid w:val="00FD132F"/>
    <w:rPr>
      <w:b/>
      <w:bCs/>
      <w:noProof/>
      <w:sz w:val="20"/>
      <w:szCs w:val="20"/>
      <w:lang w:val="sk-SK"/>
    </w:rPr>
  </w:style>
  <w:style w:type="paragraph" w:styleId="Odsekzoznamu">
    <w:name w:val="List Paragraph"/>
    <w:basedOn w:val="Normlny"/>
    <w:uiPriority w:val="34"/>
    <w:qFormat/>
    <w:rsid w:val="00E9596D"/>
    <w:pPr>
      <w:ind w:left="720"/>
      <w:contextualSpacing/>
    </w:pPr>
    <w:rPr>
      <w:rFonts w:cs="Times New Roman"/>
    </w:rPr>
  </w:style>
  <w:style w:type="paragraph" w:styleId="Textpoznmkypodiarou">
    <w:name w:val="footnote text"/>
    <w:basedOn w:val="Normlny"/>
    <w:link w:val="TextpoznmkypodiarouChar"/>
    <w:uiPriority w:val="99"/>
    <w:rsid w:val="00E9596D"/>
    <w:pPr>
      <w:spacing w:after="0" w:line="240" w:lineRule="auto"/>
    </w:pPr>
    <w:rPr>
      <w:rFonts w:cs="Times New Roman"/>
      <w:sz w:val="20"/>
      <w:szCs w:val="20"/>
    </w:rPr>
  </w:style>
  <w:style w:type="character" w:customStyle="1" w:styleId="TextpoznmkypodiarouChar">
    <w:name w:val="Text poznámky pod čiarou Char"/>
    <w:basedOn w:val="Predvolenpsmoodseku"/>
    <w:link w:val="Textpoznmkypodiarou"/>
    <w:uiPriority w:val="99"/>
    <w:rsid w:val="00E9596D"/>
    <w:rPr>
      <w:rFonts w:cs="Times New Roman"/>
      <w:noProof/>
      <w:sz w:val="20"/>
      <w:szCs w:val="20"/>
      <w:lang w:val="sk-SK"/>
    </w:rPr>
  </w:style>
  <w:style w:type="character" w:styleId="Odkaznapoznmkupodiarou">
    <w:name w:val="footnote reference"/>
    <w:basedOn w:val="Predvolenpsmoodseku"/>
    <w:uiPriority w:val="99"/>
    <w:rsid w:val="00E9596D"/>
    <w:rPr>
      <w:rFonts w:cs="Times New Roman"/>
      <w:vertAlign w:val="superscript"/>
    </w:rPr>
  </w:style>
  <w:style w:type="character" w:styleId="Hypertextovprepojenie">
    <w:name w:val="Hyperlink"/>
    <w:basedOn w:val="Predvolenpsmoodseku"/>
    <w:uiPriority w:val="99"/>
    <w:rsid w:val="00E9596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0823">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980689806">
      <w:bodyDiv w:val="1"/>
      <w:marLeft w:val="0"/>
      <w:marRight w:val="0"/>
      <w:marTop w:val="0"/>
      <w:marBottom w:val="0"/>
      <w:divBdr>
        <w:top w:val="none" w:sz="0" w:space="0" w:color="auto"/>
        <w:left w:val="none" w:sz="0" w:space="0" w:color="auto"/>
        <w:bottom w:val="none" w:sz="0" w:space="0" w:color="auto"/>
        <w:right w:val="none" w:sz="0" w:space="0" w:color="auto"/>
      </w:divBdr>
      <w:divsChild>
        <w:div w:id="1651867037">
          <w:marLeft w:val="0"/>
          <w:marRight w:val="0"/>
          <w:marTop w:val="0"/>
          <w:marBottom w:val="0"/>
          <w:divBdr>
            <w:top w:val="none" w:sz="0" w:space="0" w:color="auto"/>
            <w:left w:val="none" w:sz="0" w:space="0" w:color="auto"/>
            <w:bottom w:val="none" w:sz="0" w:space="0" w:color="auto"/>
            <w:right w:val="none" w:sz="0" w:space="0" w:color="auto"/>
          </w:divBdr>
        </w:div>
        <w:div w:id="763572636">
          <w:marLeft w:val="0"/>
          <w:marRight w:val="0"/>
          <w:marTop w:val="0"/>
          <w:marBottom w:val="0"/>
          <w:divBdr>
            <w:top w:val="none" w:sz="0" w:space="0" w:color="auto"/>
            <w:left w:val="none" w:sz="0" w:space="0" w:color="auto"/>
            <w:bottom w:val="none" w:sz="0" w:space="0" w:color="auto"/>
            <w:right w:val="none" w:sz="0" w:space="0" w:color="auto"/>
          </w:divBdr>
        </w:div>
        <w:div w:id="677846978">
          <w:marLeft w:val="0"/>
          <w:marRight w:val="0"/>
          <w:marTop w:val="0"/>
          <w:marBottom w:val="0"/>
          <w:divBdr>
            <w:top w:val="none" w:sz="0" w:space="0" w:color="auto"/>
            <w:left w:val="none" w:sz="0" w:space="0" w:color="auto"/>
            <w:bottom w:val="none" w:sz="0" w:space="0" w:color="auto"/>
            <w:right w:val="none" w:sz="0" w:space="0" w:color="auto"/>
          </w:divBdr>
        </w:div>
        <w:div w:id="151966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3.-predkladacia-správa-MPK-(OZ)"/>
    <f:field ref="objsubject" par="" edit="true" text=""/>
    <f:field ref="objcreatedby" par="" text="Berakova, Sona"/>
    <f:field ref="objcreatedat" par="" text="15.4.2024 13:15:38"/>
    <f:field ref="objchangedby" par="" text="Administrator, System"/>
    <f:field ref="objmodifiedat" par="" text="15.4.2024 13:15: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3B62CA-79B2-4BBC-922A-18D38B35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2024-05-16T13:31:00Z</dcterms:created>
  <dcterms:modified xsi:type="dcterms:W3CDTF">2024-05-17T07:33:00Z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Občianske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Sona Berakova</vt:lpwstr>
  </property>
  <property fmtid="{D5CDD505-2E9C-101B-9397-08002B2CF9AE}" pid="9" name="FSC#SKEDITIONSLOVLEX@103.510:zodppredkladatel">
    <vt:lpwstr>Boris Susko</vt:lpwstr>
  </property>
  <property fmtid="{D5CDD505-2E9C-101B-9397-08002B2CF9AE}" pid="10" name="FSC#SKEDITIONSLOVLEX@103.510:nazovpredpis">
    <vt:lpwstr>, ktorým sa mení a dopĺňa zákon č. 40/1964 Zb. Občiansky zákonník v znení neskorších predpisov</vt:lpwstr>
  </property>
  <property fmtid="{D5CDD505-2E9C-101B-9397-08002B2CF9AE}" pid="11" name="FSC#SKEDITIONSLOVLEX@103.510:cislopredpis">
    <vt:lpwstr/>
  </property>
  <property fmtid="{D5CDD505-2E9C-101B-9397-08002B2CF9AE}" pid="12" name="FSC#SKEDITIONSLOVLEX@103.510:zodpinstitucia">
    <vt:lpwstr>Ministerstvo spravodlivosti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Iniciatívny materiál </vt:lpwstr>
  </property>
  <property fmtid="{D5CDD505-2E9C-101B-9397-08002B2CF9AE}" pid="16" name="FSC#SKEDITIONSLOVLEX@103.510:plnynazovpredpis">
    <vt:lpwstr> Zákon, ktorým sa mení a dopĺňa zákon č. 40/1964 Zb. Občiansky zákonník v znení neskorších predpisov</vt:lpwstr>
  </property>
  <property fmtid="{D5CDD505-2E9C-101B-9397-08002B2CF9AE}" pid="17" name="FSC#SKEDITIONSLOVLEX@103.510:rezortcislopredpis">
    <vt:lpwstr>S-MSSR-002201/2024</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LP/2024/169</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spravodlivosti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align="center"&gt;&lt;strong&gt;PREDKLADACIA SPRÁVA&lt;/strong&gt;&lt;/p&gt;&lt;p align="center"&gt;&amp;nbsp;&lt;/p&gt;&lt;p&gt;Ministerstvo spravodlivosti Slovenskej republiky predkladá do medzirezortného pripomienkového konania návrh zákona, ktorým sa mení a dopĺňa zákon č. 40/1964 Zb. Občia</vt:lpwstr>
  </property>
  <property fmtid="{D5CDD505-2E9C-101B-9397-08002B2CF9AE}" pid="130" name="FSC#COOSYSTEM@1.1:Container">
    <vt:lpwstr>COO.2145.1000.3.6128809</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spravodlivosti Slovenskej republiky</vt:lpwstr>
  </property>
  <property fmtid="{D5CDD505-2E9C-101B-9397-08002B2CF9AE}" pid="145" name="FSC#SKEDITIONSLOVLEX@103.510:funkciaZodpPredAkuzativ">
    <vt:lpwstr>Ministra spravodlivosti Slovenskej republiky</vt:lpwstr>
  </property>
  <property fmtid="{D5CDD505-2E9C-101B-9397-08002B2CF9AE}" pid="146" name="FSC#SKEDITIONSLOVLEX@103.510:funkciaZodpPredDativ">
    <vt:lpwstr>Ministrovi spravodlivosti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Boris Susko_x000d_
Minister spravodlivosti Slovenskej republiky</vt:lpwstr>
  </property>
  <property fmtid="{D5CDD505-2E9C-101B-9397-08002B2CF9AE}" pid="151" name="FSC#SKEDITIONSLOVLEX@103.510:aktualnyrok">
    <vt:lpwstr>2024</vt:lpwstr>
  </property>
  <property fmtid="{D5CDD505-2E9C-101B-9397-08002B2CF9AE}" pid="152" name="FSC#SKEDITIONSLOVLEX@103.510:vytvorenedna">
    <vt:lpwstr>15. 4. 2024</vt:lpwstr>
  </property>
</Properties>
</file>