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985" w:rsidRPr="00612E08" w:rsidRDefault="00AC6985" w:rsidP="00AC6985">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Doložka vybraných vplyvov</w:t>
      </w:r>
    </w:p>
    <w:p w:rsidR="00AC6985" w:rsidRPr="00612E08" w:rsidRDefault="00AC6985" w:rsidP="00AC6985">
      <w:pPr>
        <w:spacing w:after="0" w:line="240" w:lineRule="auto"/>
        <w:jc w:val="center"/>
        <w:rPr>
          <w:rFonts w:ascii="Times New Roman" w:eastAsia="Times New Roman" w:hAnsi="Times New Roman" w:cs="Times New Roman"/>
          <w:b/>
          <w:sz w:val="28"/>
          <w:szCs w:val="28"/>
          <w:lang w:eastAsia="sk-SK"/>
        </w:rPr>
      </w:pPr>
    </w:p>
    <w:p w:rsidR="00AC6985" w:rsidRPr="00612E08" w:rsidRDefault="00AC6985" w:rsidP="00AC6985">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AC6985" w:rsidRPr="00612E08" w:rsidTr="002C6C66">
        <w:tc>
          <w:tcPr>
            <w:tcW w:w="9180" w:type="dxa"/>
            <w:gridSpan w:val="11"/>
            <w:tcBorders>
              <w:bottom w:val="single" w:sz="4" w:space="0" w:color="FFFFFF"/>
            </w:tcBorders>
            <w:shd w:val="clear" w:color="auto" w:fill="E2E2E2"/>
          </w:tcPr>
          <w:p w:rsidR="00AC6985" w:rsidRPr="00612E08" w:rsidRDefault="00AC6985" w:rsidP="002C6C66">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AC6985" w:rsidRPr="00612E08" w:rsidTr="002C6C66">
        <w:tc>
          <w:tcPr>
            <w:tcW w:w="9180" w:type="dxa"/>
            <w:gridSpan w:val="11"/>
            <w:tcBorders>
              <w:bottom w:val="single" w:sz="4" w:space="0" w:color="FFFFFF"/>
            </w:tcBorders>
            <w:shd w:val="clear" w:color="auto" w:fill="E2E2E2"/>
          </w:tcPr>
          <w:p w:rsidR="00AC6985" w:rsidRPr="00612E08" w:rsidRDefault="00AC6985" w:rsidP="002C6C66">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AC6985" w:rsidRPr="00612E08" w:rsidTr="002C6C66">
        <w:tc>
          <w:tcPr>
            <w:tcW w:w="9180" w:type="dxa"/>
            <w:gridSpan w:val="11"/>
            <w:tcBorders>
              <w:top w:val="single" w:sz="4" w:space="0" w:color="FFFFFF"/>
              <w:bottom w:val="single" w:sz="4" w:space="0" w:color="auto"/>
            </w:tcBorders>
          </w:tcPr>
          <w:p w:rsidR="00AC6985" w:rsidRPr="003831B8" w:rsidRDefault="00AC6985" w:rsidP="002C6C66">
            <w:pPr>
              <w:jc w:val="both"/>
              <w:rPr>
                <w:rFonts w:ascii="Times New Roman" w:eastAsia="Times New Roman" w:hAnsi="Times New Roman" w:cs="Times New Roman"/>
                <w:b/>
                <w:sz w:val="24"/>
                <w:szCs w:val="24"/>
                <w:lang w:eastAsia="sk-SK"/>
              </w:rPr>
            </w:pPr>
            <w:r w:rsidRPr="00AC6985">
              <w:rPr>
                <w:rFonts w:ascii="Times New Roman" w:hAnsi="Times New Roman" w:cs="Times New Roman"/>
                <w:b/>
                <w:sz w:val="24"/>
                <w:szCs w:val="24"/>
              </w:rPr>
              <w:t>Návrh zákona, ktorým sa mení a dopĺňa zákon č. 106/2004 Z. z. o spotrebnej dani z tabakových výrobkov v znení neskorších predpisov</w:t>
            </w:r>
          </w:p>
        </w:tc>
      </w:tr>
      <w:tr w:rsidR="00AC6985" w:rsidRPr="00612E08" w:rsidTr="002C6C66">
        <w:tc>
          <w:tcPr>
            <w:tcW w:w="9180" w:type="dxa"/>
            <w:gridSpan w:val="11"/>
            <w:tcBorders>
              <w:top w:val="single" w:sz="4" w:space="0" w:color="auto"/>
              <w:left w:val="single" w:sz="4" w:space="0" w:color="auto"/>
              <w:bottom w:val="single" w:sz="4" w:space="0" w:color="FFFFFF"/>
            </w:tcBorders>
            <w:shd w:val="clear" w:color="auto" w:fill="E2E2E2"/>
          </w:tcPr>
          <w:p w:rsidR="00AC6985" w:rsidRPr="00612E08" w:rsidRDefault="00AC6985" w:rsidP="002C6C66">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AC6985" w:rsidRPr="00612E08" w:rsidTr="002C6C66">
        <w:tc>
          <w:tcPr>
            <w:tcW w:w="9180" w:type="dxa"/>
            <w:gridSpan w:val="11"/>
            <w:tcBorders>
              <w:top w:val="single" w:sz="4" w:space="0" w:color="FFFFFF"/>
              <w:left w:val="single" w:sz="4" w:space="0" w:color="auto"/>
              <w:bottom w:val="single" w:sz="4" w:space="0" w:color="auto"/>
            </w:tcBorders>
            <w:shd w:val="clear" w:color="auto" w:fill="FFFFFF"/>
          </w:tcPr>
          <w:p w:rsidR="00AC6985" w:rsidRPr="003831B8" w:rsidRDefault="00AC6985" w:rsidP="002C6C66">
            <w:pPr>
              <w:rPr>
                <w:rFonts w:ascii="Times New Roman" w:eastAsia="Times New Roman" w:hAnsi="Times New Roman" w:cs="Times New Roman"/>
                <w:sz w:val="24"/>
                <w:szCs w:val="24"/>
                <w:lang w:eastAsia="sk-SK"/>
              </w:rPr>
            </w:pPr>
            <w:r w:rsidRPr="003831B8">
              <w:rPr>
                <w:rFonts w:ascii="Times New Roman" w:eastAsia="Times New Roman" w:hAnsi="Times New Roman" w:cs="Times New Roman"/>
                <w:sz w:val="24"/>
                <w:szCs w:val="24"/>
                <w:lang w:eastAsia="sk-SK"/>
              </w:rPr>
              <w:t>Ministerstvo financií Slovenskej republiky.</w:t>
            </w:r>
          </w:p>
          <w:p w:rsidR="00AC6985" w:rsidRPr="00612E08" w:rsidRDefault="00AC6985" w:rsidP="002C6C66">
            <w:pPr>
              <w:rPr>
                <w:rFonts w:ascii="Times New Roman" w:eastAsia="Times New Roman" w:hAnsi="Times New Roman" w:cs="Times New Roman"/>
                <w:sz w:val="20"/>
                <w:szCs w:val="20"/>
                <w:lang w:eastAsia="sk-SK"/>
              </w:rPr>
            </w:pPr>
          </w:p>
        </w:tc>
      </w:tr>
      <w:tr w:rsidR="00AC6985" w:rsidRPr="00612E08" w:rsidTr="002C6C66">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AC6985" w:rsidRPr="00612E08" w:rsidRDefault="00AC6985" w:rsidP="002C6C66">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AC6985" w:rsidRPr="00612E08" w:rsidRDefault="00AC6985" w:rsidP="002C6C66">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AC6985" w:rsidRPr="00612E08" w:rsidRDefault="00AC6985" w:rsidP="002C6C6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AC6985" w:rsidRPr="00612E08" w:rsidTr="002C6C66">
        <w:tc>
          <w:tcPr>
            <w:tcW w:w="4212" w:type="dxa"/>
            <w:gridSpan w:val="2"/>
            <w:vMerge/>
            <w:tcBorders>
              <w:top w:val="nil"/>
              <w:left w:val="single" w:sz="4" w:space="0" w:color="auto"/>
              <w:bottom w:val="single" w:sz="4" w:space="0" w:color="FFFFFF"/>
            </w:tcBorders>
            <w:shd w:val="clear" w:color="auto" w:fill="E2E2E2"/>
          </w:tcPr>
          <w:p w:rsidR="00AC6985" w:rsidRPr="00612E08" w:rsidRDefault="00AC6985" w:rsidP="002C6C66">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AC6985" w:rsidRPr="00612E08" w:rsidRDefault="00AC6985" w:rsidP="002C6C6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AC6985" w:rsidRPr="00612E08" w:rsidRDefault="00AC6985" w:rsidP="002C6C66">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AC6985" w:rsidRPr="00612E08" w:rsidTr="002C6C66">
        <w:tc>
          <w:tcPr>
            <w:tcW w:w="4212" w:type="dxa"/>
            <w:gridSpan w:val="2"/>
            <w:vMerge/>
            <w:tcBorders>
              <w:top w:val="nil"/>
              <w:left w:val="single" w:sz="4" w:space="0" w:color="auto"/>
              <w:bottom w:val="single" w:sz="4" w:space="0" w:color="auto"/>
            </w:tcBorders>
            <w:shd w:val="clear" w:color="auto" w:fill="E2E2E2"/>
          </w:tcPr>
          <w:p w:rsidR="00AC6985" w:rsidRPr="00612E08" w:rsidRDefault="00AC6985" w:rsidP="002C6C66">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AC6985" w:rsidRPr="00612E08" w:rsidRDefault="009F4867" w:rsidP="002C6C6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AC6985" w:rsidRPr="00612E08" w:rsidRDefault="00AC6985" w:rsidP="002C6C6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AC6985" w:rsidRPr="00612E08" w:rsidTr="002C6C66">
        <w:tc>
          <w:tcPr>
            <w:tcW w:w="9180" w:type="dxa"/>
            <w:gridSpan w:val="11"/>
            <w:tcBorders>
              <w:top w:val="single" w:sz="4" w:space="0" w:color="auto"/>
              <w:left w:val="single" w:sz="4" w:space="0" w:color="auto"/>
              <w:bottom w:val="single" w:sz="4" w:space="0" w:color="FFFFFF"/>
            </w:tcBorders>
            <w:shd w:val="clear" w:color="auto" w:fill="FFFFFF"/>
          </w:tcPr>
          <w:p w:rsidR="00AC6985" w:rsidRDefault="00AC6985" w:rsidP="002C6C66">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rsidR="00AC6985" w:rsidRPr="001D7C78" w:rsidRDefault="009F4867" w:rsidP="001D7C78">
            <w:pPr>
              <w:jc w:val="both"/>
              <w:rPr>
                <w:rFonts w:ascii="Times New Roman" w:eastAsia="Times New Roman" w:hAnsi="Times New Roman" w:cs="Times New Roman"/>
                <w:sz w:val="20"/>
                <w:szCs w:val="20"/>
                <w:lang w:eastAsia="sk-SK"/>
              </w:rPr>
            </w:pPr>
            <w:r w:rsidRPr="001D7C78">
              <w:rPr>
                <w:rFonts w:ascii="Times New Roman" w:hAnsi="Times New Roman"/>
                <w:sz w:val="20"/>
                <w:szCs w:val="20"/>
              </w:rPr>
              <w:t xml:space="preserve">Smernica Rady </w:t>
            </w:r>
            <w:r w:rsidRPr="001D7C78">
              <w:rPr>
                <w:rFonts w:ascii="Times New Roman" w:hAnsi="Times New Roman"/>
                <w:sz w:val="20"/>
                <w:szCs w:val="20"/>
                <w:u w:val="single"/>
              </w:rPr>
              <w:t>2011/64/EÚ</w:t>
            </w:r>
            <w:r w:rsidRPr="001D7C78">
              <w:rPr>
                <w:rFonts w:ascii="Times New Roman" w:hAnsi="Times New Roman"/>
                <w:sz w:val="20"/>
                <w:szCs w:val="20"/>
              </w:rPr>
              <w:t xml:space="preserve"> </w:t>
            </w:r>
            <w:r w:rsidRPr="001D7C78">
              <w:rPr>
                <w:rStyle w:val="Siln"/>
                <w:rFonts w:ascii="Times New Roman" w:hAnsi="Times New Roman"/>
                <w:b w:val="0"/>
                <w:sz w:val="20"/>
                <w:szCs w:val="20"/>
              </w:rPr>
              <w:t xml:space="preserve">z 21. júna 2011 o štruktúre a sadzbách spotrebnej dane </w:t>
            </w:r>
            <w:r w:rsidRPr="001D7C78">
              <w:rPr>
                <w:rStyle w:val="Siln"/>
                <w:rFonts w:ascii="Times New Roman" w:hAnsi="Times New Roman"/>
                <w:b w:val="0"/>
                <w:sz w:val="20"/>
                <w:szCs w:val="20"/>
              </w:rPr>
              <w:br/>
              <w:t>z tabakových výrobkov</w:t>
            </w:r>
            <w:r w:rsidRPr="001D7C78">
              <w:rPr>
                <w:rStyle w:val="Siln"/>
                <w:rFonts w:ascii="Times New Roman" w:hAnsi="Times New Roman"/>
                <w:sz w:val="20"/>
                <w:szCs w:val="20"/>
              </w:rPr>
              <w:t xml:space="preserve"> </w:t>
            </w:r>
            <w:r w:rsidRPr="001D7C78">
              <w:rPr>
                <w:rStyle w:val="Siln"/>
                <w:rFonts w:ascii="Times New Roman" w:hAnsi="Times New Roman"/>
                <w:b w:val="0"/>
                <w:sz w:val="20"/>
                <w:szCs w:val="20"/>
              </w:rPr>
              <w:t>(kodifikované znenie)</w:t>
            </w:r>
            <w:r w:rsidRPr="001D7C78">
              <w:rPr>
                <w:rFonts w:ascii="Times New Roman" w:hAnsi="Times New Roman"/>
                <w:sz w:val="20"/>
                <w:szCs w:val="20"/>
              </w:rPr>
              <w:t xml:space="preserve"> (</w:t>
            </w:r>
            <w:r w:rsidRPr="001D7C78">
              <w:rPr>
                <w:rStyle w:val="Zvraznenie"/>
                <w:rFonts w:ascii="Times New Roman" w:hAnsi="Times New Roman"/>
                <w:i w:val="0"/>
                <w:sz w:val="20"/>
                <w:szCs w:val="20"/>
              </w:rPr>
              <w:t>Ú. v. EÚ L 176, 5.7. 2011).</w:t>
            </w:r>
          </w:p>
        </w:tc>
      </w:tr>
      <w:tr w:rsidR="00AC6985" w:rsidRPr="00612E08" w:rsidTr="002C6C66">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AC6985" w:rsidRPr="00612E08" w:rsidRDefault="00AC6985" w:rsidP="002C6C66">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AC6985" w:rsidRPr="00C62E8F" w:rsidRDefault="00AC6985" w:rsidP="002C6C66">
            <w:pPr>
              <w:rPr>
                <w:rFonts w:ascii="Times New Roman" w:eastAsia="Times New Roman" w:hAnsi="Times New Roman" w:cs="Times New Roman"/>
                <w:i/>
                <w:sz w:val="20"/>
                <w:szCs w:val="20"/>
                <w:lang w:eastAsia="sk-SK"/>
              </w:rPr>
            </w:pPr>
            <w:r w:rsidRPr="00C62E8F">
              <w:rPr>
                <w:rFonts w:ascii="Times New Roman" w:eastAsia="Times New Roman" w:hAnsi="Times New Roman" w:cs="Times New Roman"/>
                <w:i/>
                <w:sz w:val="20"/>
                <w:szCs w:val="20"/>
                <w:lang w:eastAsia="sk-SK"/>
              </w:rPr>
              <w:t>Apríl 2024</w:t>
            </w:r>
          </w:p>
        </w:tc>
      </w:tr>
      <w:tr w:rsidR="00AC6985" w:rsidRPr="00612E08" w:rsidTr="002C6C66">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AC6985" w:rsidRPr="00612E08" w:rsidRDefault="00AC6985" w:rsidP="002C6C66">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AC6985" w:rsidRPr="00C62E8F" w:rsidRDefault="00AC6985" w:rsidP="002C6C66">
            <w:pPr>
              <w:rPr>
                <w:rFonts w:ascii="Times New Roman" w:eastAsia="Times New Roman" w:hAnsi="Times New Roman" w:cs="Times New Roman"/>
                <w:i/>
                <w:sz w:val="20"/>
                <w:szCs w:val="20"/>
                <w:lang w:eastAsia="sk-SK"/>
              </w:rPr>
            </w:pPr>
            <w:r w:rsidRPr="00C62E8F">
              <w:rPr>
                <w:rFonts w:ascii="Times New Roman" w:eastAsia="Times New Roman" w:hAnsi="Times New Roman" w:cs="Times New Roman"/>
                <w:i/>
                <w:sz w:val="20"/>
                <w:szCs w:val="20"/>
                <w:lang w:eastAsia="sk-SK"/>
              </w:rPr>
              <w:t>Apríl 2024</w:t>
            </w:r>
          </w:p>
        </w:tc>
      </w:tr>
      <w:tr w:rsidR="00AC6985" w:rsidRPr="00612E08" w:rsidTr="002C6C66">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AC6985" w:rsidRPr="00612E08" w:rsidRDefault="00AC6985" w:rsidP="002C6C66">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AC6985" w:rsidRPr="00612E08" w:rsidRDefault="00AC6985" w:rsidP="002C6C66">
            <w:pPr>
              <w:rPr>
                <w:rFonts w:ascii="Times New Roman" w:eastAsia="Times New Roman" w:hAnsi="Times New Roman" w:cs="Times New Roman"/>
                <w:i/>
                <w:sz w:val="20"/>
                <w:szCs w:val="20"/>
                <w:lang w:eastAsia="sk-SK"/>
              </w:rPr>
            </w:pPr>
          </w:p>
        </w:tc>
      </w:tr>
      <w:tr w:rsidR="00AC6985" w:rsidRPr="00612E08" w:rsidTr="002C6C66">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AC6985" w:rsidRPr="00612E08" w:rsidRDefault="00AC6985" w:rsidP="002C6C66">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AC6985" w:rsidRPr="00612E08" w:rsidRDefault="00AC6985" w:rsidP="002C6C66">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Máj 2024</w:t>
            </w:r>
          </w:p>
        </w:tc>
      </w:tr>
      <w:tr w:rsidR="00AC6985" w:rsidRPr="00612E08" w:rsidTr="002C6C66">
        <w:tc>
          <w:tcPr>
            <w:tcW w:w="9180" w:type="dxa"/>
            <w:gridSpan w:val="11"/>
            <w:tcBorders>
              <w:top w:val="single" w:sz="4" w:space="0" w:color="auto"/>
              <w:left w:val="nil"/>
              <w:bottom w:val="single" w:sz="4" w:space="0" w:color="auto"/>
              <w:right w:val="nil"/>
            </w:tcBorders>
            <w:shd w:val="clear" w:color="auto" w:fill="FFFFFF"/>
          </w:tcPr>
          <w:p w:rsidR="00AC6985" w:rsidRPr="00612E08" w:rsidRDefault="00AC6985" w:rsidP="002C6C66">
            <w:pPr>
              <w:rPr>
                <w:rFonts w:ascii="Times New Roman" w:eastAsia="Times New Roman" w:hAnsi="Times New Roman" w:cs="Times New Roman"/>
                <w:sz w:val="20"/>
                <w:szCs w:val="20"/>
                <w:lang w:eastAsia="sk-SK"/>
              </w:rPr>
            </w:pPr>
          </w:p>
        </w:tc>
      </w:tr>
      <w:tr w:rsidR="00AC6985" w:rsidRPr="00612E08" w:rsidTr="002C6C6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AC6985" w:rsidRPr="00612E08" w:rsidRDefault="00AC6985" w:rsidP="002C6C66">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AC6985" w:rsidRPr="00612E08" w:rsidTr="002C6C66">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C3482" w:rsidRPr="00612E08" w:rsidRDefault="008C3482" w:rsidP="008C348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8C3482" w:rsidRDefault="008C3482" w:rsidP="00AC6985">
            <w:pPr>
              <w:pStyle w:val="Zkladntext"/>
              <w:jc w:val="both"/>
              <w:rPr>
                <w:rFonts w:ascii="Times New Roman" w:hAnsi="Times New Roman" w:cs="Times New Roman"/>
                <w:sz w:val="20"/>
                <w:szCs w:val="20"/>
              </w:rPr>
            </w:pPr>
          </w:p>
          <w:p w:rsidR="00AC6985" w:rsidRPr="00D54662" w:rsidRDefault="00AC6985" w:rsidP="00AC6985">
            <w:pPr>
              <w:pStyle w:val="Zkladntext"/>
              <w:jc w:val="both"/>
              <w:rPr>
                <w:rFonts w:ascii="Times New Roman" w:hAnsi="Times New Roman" w:cs="Times New Roman"/>
                <w:sz w:val="20"/>
                <w:szCs w:val="20"/>
              </w:rPr>
            </w:pPr>
            <w:r>
              <w:rPr>
                <w:rFonts w:ascii="Times New Roman" w:hAnsi="Times New Roman" w:cs="Times New Roman"/>
                <w:sz w:val="20"/>
                <w:szCs w:val="20"/>
              </w:rPr>
              <w:t>R</w:t>
            </w:r>
            <w:r w:rsidRPr="00D54662">
              <w:rPr>
                <w:rFonts w:ascii="Times New Roman" w:hAnsi="Times New Roman" w:cs="Times New Roman"/>
                <w:sz w:val="20"/>
                <w:szCs w:val="20"/>
              </w:rPr>
              <w:t>ozšír</w:t>
            </w:r>
            <w:r>
              <w:rPr>
                <w:rFonts w:ascii="Times New Roman" w:hAnsi="Times New Roman" w:cs="Times New Roman"/>
                <w:sz w:val="20"/>
                <w:szCs w:val="20"/>
              </w:rPr>
              <w:t>iť predmet</w:t>
            </w:r>
            <w:r w:rsidRPr="00D54662">
              <w:rPr>
                <w:rFonts w:ascii="Times New Roman" w:hAnsi="Times New Roman" w:cs="Times New Roman"/>
                <w:sz w:val="20"/>
                <w:szCs w:val="20"/>
              </w:rPr>
              <w:t xml:space="preserve"> dane o výrobky súvisiace s tabakovými výrobkami, ktorými sú náplň do elektronickej cigarety, nikotínové vr</w:t>
            </w:r>
            <w:r>
              <w:rPr>
                <w:rFonts w:ascii="Times New Roman" w:hAnsi="Times New Roman" w:cs="Times New Roman"/>
                <w:sz w:val="20"/>
                <w:szCs w:val="20"/>
              </w:rPr>
              <w:t>ecúško a iný nikotínový výrobok.</w:t>
            </w:r>
          </w:p>
          <w:p w:rsidR="00AC6985" w:rsidRDefault="00AC6985" w:rsidP="00AC6985">
            <w:pPr>
              <w:pStyle w:val="Zkladntext"/>
              <w:jc w:val="both"/>
              <w:rPr>
                <w:rFonts w:ascii="Times New Roman" w:hAnsi="Times New Roman" w:cs="Times New Roman"/>
                <w:sz w:val="20"/>
                <w:szCs w:val="20"/>
              </w:rPr>
            </w:pPr>
            <w:r>
              <w:rPr>
                <w:rFonts w:ascii="Times New Roman" w:hAnsi="Times New Roman" w:cs="Times New Roman"/>
                <w:sz w:val="20"/>
                <w:szCs w:val="20"/>
              </w:rPr>
              <w:t>Z</w:t>
            </w:r>
            <w:r w:rsidRPr="00D54662">
              <w:rPr>
                <w:rFonts w:ascii="Times New Roman" w:hAnsi="Times New Roman" w:cs="Times New Roman"/>
                <w:sz w:val="20"/>
                <w:szCs w:val="20"/>
              </w:rPr>
              <w:t>av</w:t>
            </w:r>
            <w:r>
              <w:rPr>
                <w:rFonts w:ascii="Times New Roman" w:hAnsi="Times New Roman" w:cs="Times New Roman"/>
                <w:sz w:val="20"/>
                <w:szCs w:val="20"/>
              </w:rPr>
              <w:t>iesť</w:t>
            </w:r>
            <w:r w:rsidRPr="00D54662">
              <w:rPr>
                <w:rFonts w:ascii="Times New Roman" w:hAnsi="Times New Roman" w:cs="Times New Roman"/>
                <w:sz w:val="20"/>
                <w:szCs w:val="20"/>
              </w:rPr>
              <w:t xml:space="preserve"> zdaňovani</w:t>
            </w:r>
            <w:r>
              <w:rPr>
                <w:rFonts w:ascii="Times New Roman" w:hAnsi="Times New Roman" w:cs="Times New Roman"/>
                <w:sz w:val="20"/>
                <w:szCs w:val="20"/>
              </w:rPr>
              <w:t>e</w:t>
            </w:r>
            <w:r w:rsidRPr="00D54662">
              <w:rPr>
                <w:rFonts w:ascii="Times New Roman" w:hAnsi="Times New Roman" w:cs="Times New Roman"/>
                <w:sz w:val="20"/>
                <w:szCs w:val="20"/>
              </w:rPr>
              <w:t xml:space="preserve"> výrobkov súvisiacich s tabakovými výrobkami podľa daňové</w:t>
            </w:r>
            <w:r>
              <w:rPr>
                <w:rFonts w:ascii="Times New Roman" w:hAnsi="Times New Roman" w:cs="Times New Roman"/>
                <w:sz w:val="20"/>
                <w:szCs w:val="20"/>
              </w:rPr>
              <w:t>ho kalendára v rokoch 2025/2027 a</w:t>
            </w:r>
            <w:r w:rsidRPr="00D54662">
              <w:rPr>
                <w:rFonts w:ascii="Times New Roman" w:hAnsi="Times New Roman" w:cs="Times New Roman"/>
                <w:sz w:val="20"/>
                <w:szCs w:val="20"/>
              </w:rPr>
              <w:t xml:space="preserve"> pokračovanie daňového kalendára</w:t>
            </w:r>
            <w:r>
              <w:rPr>
                <w:rFonts w:ascii="Times New Roman" w:hAnsi="Times New Roman" w:cs="Times New Roman"/>
                <w:sz w:val="20"/>
                <w:szCs w:val="20"/>
              </w:rPr>
              <w:t xml:space="preserve"> pre tabakové výrobky</w:t>
            </w:r>
            <w:r w:rsidR="006D6AB6">
              <w:rPr>
                <w:rFonts w:ascii="Times New Roman" w:hAnsi="Times New Roman" w:cs="Times New Roman"/>
                <w:sz w:val="20"/>
                <w:szCs w:val="20"/>
              </w:rPr>
              <w:t xml:space="preserve"> v rokoch</w:t>
            </w:r>
            <w:r>
              <w:rPr>
                <w:rFonts w:ascii="Times New Roman" w:hAnsi="Times New Roman" w:cs="Times New Roman"/>
                <w:sz w:val="20"/>
                <w:szCs w:val="20"/>
              </w:rPr>
              <w:t xml:space="preserve"> 2026/2028.</w:t>
            </w:r>
          </w:p>
          <w:p w:rsidR="00AC6985" w:rsidRPr="00D54662" w:rsidRDefault="00AC6985" w:rsidP="00AC6985">
            <w:pPr>
              <w:pStyle w:val="Zkladntext"/>
              <w:jc w:val="both"/>
              <w:rPr>
                <w:rFonts w:ascii="Times New Roman" w:hAnsi="Times New Roman" w:cs="Times New Roman"/>
                <w:sz w:val="20"/>
                <w:szCs w:val="20"/>
              </w:rPr>
            </w:pPr>
            <w:r>
              <w:rPr>
                <w:rFonts w:ascii="Times New Roman" w:hAnsi="Times New Roman" w:cs="Times New Roman"/>
                <w:sz w:val="20"/>
                <w:szCs w:val="20"/>
              </w:rPr>
              <w:t>Rozšíriť povinnosti o</w:t>
            </w:r>
            <w:r w:rsidRPr="00D54662">
              <w:rPr>
                <w:rFonts w:ascii="Times New Roman" w:hAnsi="Times New Roman" w:cs="Times New Roman"/>
                <w:sz w:val="20"/>
                <w:szCs w:val="20"/>
              </w:rPr>
              <w:t>značovani</w:t>
            </w:r>
            <w:r>
              <w:rPr>
                <w:rFonts w:ascii="Times New Roman" w:hAnsi="Times New Roman" w:cs="Times New Roman"/>
                <w:sz w:val="20"/>
                <w:szCs w:val="20"/>
              </w:rPr>
              <w:t>a aj pre</w:t>
            </w:r>
            <w:r w:rsidRPr="00D54662">
              <w:rPr>
                <w:rFonts w:ascii="Times New Roman" w:hAnsi="Times New Roman" w:cs="Times New Roman"/>
                <w:sz w:val="20"/>
                <w:szCs w:val="20"/>
              </w:rPr>
              <w:t xml:space="preserve"> výrobk</w:t>
            </w:r>
            <w:r>
              <w:rPr>
                <w:rFonts w:ascii="Times New Roman" w:hAnsi="Times New Roman" w:cs="Times New Roman"/>
                <w:sz w:val="20"/>
                <w:szCs w:val="20"/>
              </w:rPr>
              <w:t>y súvisiace</w:t>
            </w:r>
            <w:r w:rsidRPr="00D54662">
              <w:rPr>
                <w:rFonts w:ascii="Times New Roman" w:hAnsi="Times New Roman" w:cs="Times New Roman"/>
                <w:sz w:val="20"/>
                <w:szCs w:val="20"/>
              </w:rPr>
              <w:t xml:space="preserve"> s tabakovými výrobkami kontrolnou známkou na spotrebiteľskom balení a stanovi</w:t>
            </w:r>
            <w:r>
              <w:rPr>
                <w:rFonts w:ascii="Times New Roman" w:hAnsi="Times New Roman" w:cs="Times New Roman"/>
                <w:sz w:val="20"/>
                <w:szCs w:val="20"/>
              </w:rPr>
              <w:t>ť</w:t>
            </w:r>
            <w:r w:rsidRPr="00D54662">
              <w:rPr>
                <w:rFonts w:ascii="Times New Roman" w:hAnsi="Times New Roman" w:cs="Times New Roman"/>
                <w:sz w:val="20"/>
                <w:szCs w:val="20"/>
              </w:rPr>
              <w:t xml:space="preserve"> lehoty na dopredaj neoznačených výrobkov súv</w:t>
            </w:r>
            <w:r>
              <w:rPr>
                <w:rFonts w:ascii="Times New Roman" w:hAnsi="Times New Roman" w:cs="Times New Roman"/>
                <w:sz w:val="20"/>
                <w:szCs w:val="20"/>
              </w:rPr>
              <w:t>isiacich s tabakovými výrobkami.</w:t>
            </w:r>
          </w:p>
          <w:p w:rsidR="00AC6985" w:rsidRPr="00D54662" w:rsidRDefault="00AC6985" w:rsidP="00AC6985">
            <w:pPr>
              <w:pStyle w:val="Zkladntext"/>
              <w:jc w:val="both"/>
              <w:rPr>
                <w:rFonts w:ascii="Times New Roman" w:hAnsi="Times New Roman" w:cs="Times New Roman"/>
                <w:sz w:val="20"/>
                <w:szCs w:val="20"/>
              </w:rPr>
            </w:pPr>
            <w:r>
              <w:rPr>
                <w:rFonts w:ascii="Times New Roman" w:hAnsi="Times New Roman" w:cs="Times New Roman"/>
                <w:sz w:val="20"/>
                <w:szCs w:val="20"/>
              </w:rPr>
              <w:t>E</w:t>
            </w:r>
            <w:r w:rsidRPr="00D54662">
              <w:rPr>
                <w:rFonts w:ascii="Times New Roman" w:hAnsi="Times New Roman" w:cs="Times New Roman"/>
                <w:sz w:val="20"/>
                <w:szCs w:val="20"/>
              </w:rPr>
              <w:t>videncia obchodníkov – predajcov a d</w:t>
            </w:r>
            <w:r>
              <w:rPr>
                <w:rFonts w:ascii="Times New Roman" w:hAnsi="Times New Roman" w:cs="Times New Roman"/>
                <w:sz w:val="20"/>
                <w:szCs w:val="20"/>
              </w:rPr>
              <w:t>istribútorov – platiteľov dane.</w:t>
            </w:r>
          </w:p>
          <w:p w:rsidR="00AC6985" w:rsidRPr="00D54662" w:rsidRDefault="00AC6985" w:rsidP="00AC6985">
            <w:pPr>
              <w:pStyle w:val="Zkladntext"/>
              <w:jc w:val="both"/>
              <w:rPr>
                <w:rFonts w:ascii="Times New Roman" w:hAnsi="Times New Roman" w:cs="Times New Roman"/>
                <w:sz w:val="20"/>
                <w:szCs w:val="20"/>
              </w:rPr>
            </w:pPr>
            <w:r>
              <w:rPr>
                <w:rFonts w:ascii="Times New Roman" w:hAnsi="Times New Roman" w:cs="Times New Roman"/>
                <w:sz w:val="20"/>
                <w:szCs w:val="20"/>
              </w:rPr>
              <w:t>R</w:t>
            </w:r>
            <w:r w:rsidRPr="00D54662">
              <w:rPr>
                <w:rFonts w:ascii="Times New Roman" w:hAnsi="Times New Roman" w:cs="Times New Roman"/>
                <w:sz w:val="20"/>
                <w:szCs w:val="20"/>
              </w:rPr>
              <w:t>ozšíri</w:t>
            </w:r>
            <w:r>
              <w:rPr>
                <w:rFonts w:ascii="Times New Roman" w:hAnsi="Times New Roman" w:cs="Times New Roman"/>
                <w:sz w:val="20"/>
                <w:szCs w:val="20"/>
              </w:rPr>
              <w:t>ť</w:t>
            </w:r>
            <w:r w:rsidRPr="00D54662">
              <w:rPr>
                <w:rFonts w:ascii="Times New Roman" w:hAnsi="Times New Roman" w:cs="Times New Roman"/>
                <w:sz w:val="20"/>
                <w:szCs w:val="20"/>
              </w:rPr>
              <w:t xml:space="preserve"> definíci</w:t>
            </w:r>
            <w:r>
              <w:rPr>
                <w:rFonts w:ascii="Times New Roman" w:hAnsi="Times New Roman" w:cs="Times New Roman"/>
                <w:sz w:val="20"/>
                <w:szCs w:val="20"/>
              </w:rPr>
              <w:t>u</w:t>
            </w:r>
            <w:r w:rsidRPr="00D54662">
              <w:rPr>
                <w:rFonts w:ascii="Times New Roman" w:hAnsi="Times New Roman" w:cs="Times New Roman"/>
                <w:sz w:val="20"/>
                <w:szCs w:val="20"/>
              </w:rPr>
              <w:t xml:space="preserve"> bezdymového tabakového v</w:t>
            </w:r>
            <w:r>
              <w:rPr>
                <w:rFonts w:ascii="Times New Roman" w:hAnsi="Times New Roman" w:cs="Times New Roman"/>
                <w:sz w:val="20"/>
                <w:szCs w:val="20"/>
              </w:rPr>
              <w:t xml:space="preserve">ýrobku o žuvací </w:t>
            </w:r>
            <w:r w:rsidR="006D6AB6">
              <w:rPr>
                <w:rFonts w:ascii="Times New Roman" w:hAnsi="Times New Roman" w:cs="Times New Roman"/>
                <w:sz w:val="20"/>
                <w:szCs w:val="20"/>
              </w:rPr>
              <w:t xml:space="preserve">tabak </w:t>
            </w:r>
            <w:r>
              <w:rPr>
                <w:rFonts w:ascii="Times New Roman" w:hAnsi="Times New Roman" w:cs="Times New Roman"/>
                <w:sz w:val="20"/>
                <w:szCs w:val="20"/>
              </w:rPr>
              <w:t>a šnupavý tabak.</w:t>
            </w:r>
          </w:p>
          <w:p w:rsidR="00AC6985" w:rsidRPr="00612E08" w:rsidRDefault="00AC6985" w:rsidP="00AC6985">
            <w:pPr>
              <w:jc w:val="both"/>
              <w:rPr>
                <w:rFonts w:ascii="Times New Roman" w:eastAsia="Times New Roman" w:hAnsi="Times New Roman" w:cs="Times New Roman"/>
                <w:b/>
                <w:sz w:val="20"/>
                <w:szCs w:val="20"/>
                <w:lang w:eastAsia="sk-SK"/>
              </w:rPr>
            </w:pPr>
            <w:r>
              <w:rPr>
                <w:rFonts w:ascii="Times New Roman" w:hAnsi="Times New Roman" w:cs="Times New Roman"/>
                <w:sz w:val="20"/>
                <w:szCs w:val="20"/>
              </w:rPr>
              <w:t>L</w:t>
            </w:r>
            <w:r w:rsidRPr="00D54662">
              <w:rPr>
                <w:rFonts w:ascii="Times New Roman" w:hAnsi="Times New Roman" w:cs="Times New Roman"/>
                <w:sz w:val="20"/>
                <w:szCs w:val="20"/>
              </w:rPr>
              <w:t>egislatívno-technické úpravy vyplývajúce z aplikačnej praxe.</w:t>
            </w:r>
          </w:p>
        </w:tc>
      </w:tr>
      <w:tr w:rsidR="00AC6985" w:rsidRPr="00612E08" w:rsidTr="002C6C66">
        <w:tc>
          <w:tcPr>
            <w:tcW w:w="9180" w:type="dxa"/>
            <w:gridSpan w:val="11"/>
            <w:tcBorders>
              <w:top w:val="single" w:sz="4" w:space="0" w:color="auto"/>
              <w:left w:val="single" w:sz="4" w:space="0" w:color="auto"/>
              <w:bottom w:val="nil"/>
              <w:right w:val="single" w:sz="4" w:space="0" w:color="auto"/>
            </w:tcBorders>
            <w:shd w:val="clear" w:color="auto" w:fill="E2E2E2"/>
          </w:tcPr>
          <w:p w:rsidR="00AC6985" w:rsidRPr="00612E08" w:rsidRDefault="00AC6985" w:rsidP="002C6C66">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AC6985" w:rsidRPr="00612E08" w:rsidTr="002C6C66">
        <w:trPr>
          <w:trHeight w:val="454"/>
        </w:trPr>
        <w:tc>
          <w:tcPr>
            <w:tcW w:w="9180" w:type="dxa"/>
            <w:gridSpan w:val="11"/>
            <w:tcBorders>
              <w:top w:val="nil"/>
              <w:left w:val="single" w:sz="4" w:space="0" w:color="auto"/>
              <w:bottom w:val="single" w:sz="4" w:space="0" w:color="auto"/>
              <w:right w:val="single" w:sz="4" w:space="0" w:color="auto"/>
            </w:tcBorders>
            <w:shd w:val="clear" w:color="auto" w:fill="FFFFFF"/>
          </w:tcPr>
          <w:p w:rsidR="008C3482" w:rsidRPr="00612E08" w:rsidRDefault="008C3482" w:rsidP="008C348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hlavné ciele predkladanéh</w:t>
            </w:r>
            <w:bookmarkStart w:id="0" w:name="_GoBack"/>
            <w:bookmarkEnd w:id="0"/>
            <w:r w:rsidRPr="00612E08">
              <w:rPr>
                <w:rFonts w:ascii="Times New Roman" w:eastAsia="Times New Roman" w:hAnsi="Times New Roman" w:cs="Times New Roman"/>
                <w:i/>
                <w:sz w:val="20"/>
                <w:szCs w:val="20"/>
                <w:lang w:eastAsia="sk-SK"/>
              </w:rPr>
              <w:t xml:space="preserve">o materiálu (aký výsledný stav má byť prijatím materiálu dosiahnutý, pričom dosiahnutý stav musí byť odlišný od stavu popísaného v bode 2. Definovanie problému). </w:t>
            </w:r>
          </w:p>
          <w:p w:rsidR="008C3482" w:rsidRDefault="008C3482" w:rsidP="008C3482">
            <w:pPr>
              <w:pStyle w:val="Zkladntext"/>
              <w:jc w:val="both"/>
              <w:rPr>
                <w:rFonts w:ascii="Times New Roman" w:hAnsi="Times New Roman" w:cs="Times New Roman"/>
                <w:sz w:val="20"/>
                <w:szCs w:val="20"/>
              </w:rPr>
            </w:pPr>
          </w:p>
          <w:p w:rsidR="00AC6985" w:rsidRPr="00D54662" w:rsidRDefault="00AC6985" w:rsidP="00AC6985">
            <w:pPr>
              <w:pStyle w:val="Zkladntext"/>
              <w:ind w:firstLine="567"/>
              <w:jc w:val="both"/>
              <w:rPr>
                <w:rFonts w:ascii="Times New Roman" w:hAnsi="Times New Roman" w:cs="Times New Roman"/>
                <w:sz w:val="20"/>
                <w:szCs w:val="20"/>
              </w:rPr>
            </w:pPr>
            <w:r w:rsidRPr="00D54662">
              <w:rPr>
                <w:rFonts w:ascii="Times New Roman" w:hAnsi="Times New Roman" w:cs="Times New Roman"/>
                <w:sz w:val="20"/>
                <w:szCs w:val="20"/>
              </w:rPr>
              <w:t xml:space="preserve">Cieľom návrhu zákona je </w:t>
            </w:r>
          </w:p>
          <w:p w:rsidR="00AC6985" w:rsidRPr="00D54662" w:rsidRDefault="00AC6985" w:rsidP="00AC6985">
            <w:pPr>
              <w:pStyle w:val="Zkladntext"/>
              <w:numPr>
                <w:ilvl w:val="0"/>
                <w:numId w:val="3"/>
              </w:numPr>
              <w:jc w:val="both"/>
              <w:rPr>
                <w:rFonts w:ascii="Times New Roman" w:hAnsi="Times New Roman" w:cs="Times New Roman"/>
                <w:sz w:val="20"/>
                <w:szCs w:val="20"/>
              </w:rPr>
            </w:pPr>
            <w:r w:rsidRPr="00D54662">
              <w:rPr>
                <w:rFonts w:ascii="Times New Roman" w:hAnsi="Times New Roman" w:cs="Times New Roman"/>
                <w:sz w:val="20"/>
                <w:szCs w:val="20"/>
              </w:rPr>
              <w:t>rozšírenie predmetu dane o výrobky súvisiace s tabakovými výrobkami, ktorými sú náplň do elektronickej cigarety, nikotínové vrecúško a iný nikotínový výrobok,</w:t>
            </w:r>
          </w:p>
          <w:p w:rsidR="00AC6985" w:rsidRPr="00D54662" w:rsidRDefault="00AC6985" w:rsidP="00AC6985">
            <w:pPr>
              <w:pStyle w:val="Zkladntext"/>
              <w:numPr>
                <w:ilvl w:val="0"/>
                <w:numId w:val="3"/>
              </w:numPr>
              <w:jc w:val="both"/>
              <w:rPr>
                <w:rFonts w:ascii="Times New Roman" w:hAnsi="Times New Roman" w:cs="Times New Roman"/>
                <w:sz w:val="20"/>
                <w:szCs w:val="20"/>
              </w:rPr>
            </w:pPr>
            <w:r w:rsidRPr="00D54662">
              <w:rPr>
                <w:rFonts w:ascii="Times New Roman" w:hAnsi="Times New Roman" w:cs="Times New Roman"/>
                <w:sz w:val="20"/>
                <w:szCs w:val="20"/>
              </w:rPr>
              <w:t>zavedenie zdaňovania výrobkov súvisiacich s tabakovými výrobkami podľa daňového kalendára v rokoch 2025/2027,</w:t>
            </w:r>
          </w:p>
          <w:p w:rsidR="00AC6985" w:rsidRPr="00D54662" w:rsidRDefault="00AC6985" w:rsidP="00AC6985">
            <w:pPr>
              <w:pStyle w:val="Zkladntext"/>
              <w:numPr>
                <w:ilvl w:val="0"/>
                <w:numId w:val="3"/>
              </w:numPr>
              <w:jc w:val="both"/>
              <w:rPr>
                <w:rFonts w:ascii="Times New Roman" w:hAnsi="Times New Roman" w:cs="Times New Roman"/>
                <w:sz w:val="20"/>
                <w:szCs w:val="20"/>
              </w:rPr>
            </w:pPr>
            <w:r w:rsidRPr="00D54662">
              <w:rPr>
                <w:rFonts w:ascii="Times New Roman" w:hAnsi="Times New Roman" w:cs="Times New Roman"/>
                <w:sz w:val="20"/>
                <w:szCs w:val="20"/>
              </w:rPr>
              <w:t>zavedenie označovania výrobkov súvisiacich s tabakovými výrobkami kontrolnou známkou na spotrebiteľskom balení a stanovenie lehoty na dopredaj výrobkov súvisiacich s tabakovými výrobkami</w:t>
            </w:r>
            <w:r w:rsidR="006D6AB6" w:rsidRPr="00D54662">
              <w:rPr>
                <w:rFonts w:ascii="Times New Roman" w:hAnsi="Times New Roman" w:cs="Times New Roman"/>
                <w:sz w:val="20"/>
                <w:szCs w:val="20"/>
              </w:rPr>
              <w:t xml:space="preserve"> neoznačených</w:t>
            </w:r>
            <w:r w:rsidR="006D6AB6">
              <w:rPr>
                <w:rFonts w:ascii="Times New Roman" w:hAnsi="Times New Roman" w:cs="Times New Roman"/>
                <w:sz w:val="20"/>
                <w:szCs w:val="20"/>
              </w:rPr>
              <w:t xml:space="preserve"> kontrolnou známkou na spotrebiteľskom balení</w:t>
            </w:r>
            <w:r w:rsidRPr="00D54662">
              <w:rPr>
                <w:rFonts w:ascii="Times New Roman" w:hAnsi="Times New Roman" w:cs="Times New Roman"/>
                <w:sz w:val="20"/>
                <w:szCs w:val="20"/>
              </w:rPr>
              <w:t>,</w:t>
            </w:r>
          </w:p>
          <w:p w:rsidR="00AC6985" w:rsidRPr="00D54662" w:rsidRDefault="00AC6985" w:rsidP="00AC6985">
            <w:pPr>
              <w:pStyle w:val="Zkladntext"/>
              <w:numPr>
                <w:ilvl w:val="0"/>
                <w:numId w:val="3"/>
              </w:numPr>
              <w:jc w:val="both"/>
              <w:rPr>
                <w:rFonts w:ascii="Times New Roman" w:hAnsi="Times New Roman" w:cs="Times New Roman"/>
                <w:sz w:val="20"/>
                <w:szCs w:val="20"/>
              </w:rPr>
            </w:pPr>
            <w:r w:rsidRPr="00D54662">
              <w:rPr>
                <w:rFonts w:ascii="Times New Roman" w:hAnsi="Times New Roman" w:cs="Times New Roman"/>
                <w:sz w:val="20"/>
                <w:szCs w:val="20"/>
              </w:rPr>
              <w:t>sprehľadnenie a kontrola obchodného reťazca s výrobkami súvisiacimi s tabakovými výrobkami a bezdymovými tabakovými výrobkami (evidencia obchodníkov – predajcov a distribútorov – platiteľov dane),</w:t>
            </w:r>
          </w:p>
          <w:p w:rsidR="00AC6985" w:rsidRPr="00D54662" w:rsidRDefault="00AC6985" w:rsidP="00AC6985">
            <w:pPr>
              <w:pStyle w:val="Zkladntext"/>
              <w:numPr>
                <w:ilvl w:val="0"/>
                <w:numId w:val="3"/>
              </w:numPr>
              <w:jc w:val="both"/>
              <w:rPr>
                <w:rFonts w:ascii="Times New Roman" w:hAnsi="Times New Roman" w:cs="Times New Roman"/>
                <w:sz w:val="20"/>
                <w:szCs w:val="20"/>
              </w:rPr>
            </w:pPr>
            <w:r w:rsidRPr="00D54662">
              <w:rPr>
                <w:rFonts w:ascii="Times New Roman" w:hAnsi="Times New Roman" w:cs="Times New Roman"/>
                <w:sz w:val="20"/>
                <w:szCs w:val="20"/>
              </w:rPr>
              <w:t xml:space="preserve">rozšírenie definície bezdymového tabakového výrobku o žuvací </w:t>
            </w:r>
            <w:r w:rsidR="006D6AB6">
              <w:rPr>
                <w:rFonts w:ascii="Times New Roman" w:hAnsi="Times New Roman" w:cs="Times New Roman"/>
                <w:sz w:val="20"/>
                <w:szCs w:val="20"/>
              </w:rPr>
              <w:t xml:space="preserve">tabak </w:t>
            </w:r>
            <w:r w:rsidRPr="00D54662">
              <w:rPr>
                <w:rFonts w:ascii="Times New Roman" w:hAnsi="Times New Roman" w:cs="Times New Roman"/>
                <w:sz w:val="20"/>
                <w:szCs w:val="20"/>
              </w:rPr>
              <w:t>a šnupavý tabak,</w:t>
            </w:r>
          </w:p>
          <w:p w:rsidR="00AC6985" w:rsidRPr="00D54662" w:rsidRDefault="00AC6985" w:rsidP="00AC6985">
            <w:pPr>
              <w:pStyle w:val="Zkladntext"/>
              <w:numPr>
                <w:ilvl w:val="0"/>
                <w:numId w:val="3"/>
              </w:numPr>
              <w:jc w:val="both"/>
              <w:rPr>
                <w:rFonts w:ascii="Times New Roman" w:hAnsi="Times New Roman" w:cs="Times New Roman"/>
                <w:sz w:val="20"/>
                <w:szCs w:val="20"/>
              </w:rPr>
            </w:pPr>
            <w:r w:rsidRPr="00D54662">
              <w:rPr>
                <w:rFonts w:ascii="Times New Roman" w:hAnsi="Times New Roman" w:cs="Times New Roman"/>
                <w:sz w:val="20"/>
                <w:szCs w:val="20"/>
              </w:rPr>
              <w:t>pokračovanie daňového</w:t>
            </w:r>
            <w:r w:rsidR="006D6AB6">
              <w:rPr>
                <w:rFonts w:ascii="Times New Roman" w:hAnsi="Times New Roman" w:cs="Times New Roman"/>
                <w:sz w:val="20"/>
                <w:szCs w:val="20"/>
              </w:rPr>
              <w:t xml:space="preserve"> kalendára pre tabakové výrobky v rokoch </w:t>
            </w:r>
            <w:r w:rsidRPr="00D54662">
              <w:rPr>
                <w:rFonts w:ascii="Times New Roman" w:hAnsi="Times New Roman" w:cs="Times New Roman"/>
                <w:sz w:val="20"/>
                <w:szCs w:val="20"/>
              </w:rPr>
              <w:t>2026/2028 v záujme lepšej predvídateľnosti, istoty a transparentnosti a zároveň aj lehoty na dopredaj jednotlivých tabakových výrobkov a</w:t>
            </w:r>
          </w:p>
          <w:p w:rsidR="00AC6985" w:rsidRPr="00D54662" w:rsidRDefault="00AC6985" w:rsidP="00AC6985">
            <w:pPr>
              <w:pStyle w:val="Zkladntext"/>
              <w:numPr>
                <w:ilvl w:val="0"/>
                <w:numId w:val="3"/>
              </w:numPr>
              <w:jc w:val="both"/>
              <w:rPr>
                <w:rFonts w:ascii="Times New Roman" w:hAnsi="Times New Roman" w:cs="Times New Roman"/>
                <w:sz w:val="20"/>
                <w:szCs w:val="20"/>
              </w:rPr>
            </w:pPr>
            <w:r w:rsidRPr="00D54662">
              <w:rPr>
                <w:rFonts w:ascii="Times New Roman" w:hAnsi="Times New Roman" w:cs="Times New Roman"/>
                <w:sz w:val="20"/>
                <w:szCs w:val="20"/>
              </w:rPr>
              <w:t>legislatívno-technické úpravy vyplývajúce z aplikačnej praxe.</w:t>
            </w:r>
          </w:p>
          <w:p w:rsidR="00AC6985" w:rsidRPr="00D54662" w:rsidRDefault="00AC6985" w:rsidP="00AC6985">
            <w:pPr>
              <w:pStyle w:val="Zkladntext"/>
              <w:ind w:left="360"/>
              <w:jc w:val="both"/>
              <w:rPr>
                <w:rFonts w:ascii="Times New Roman" w:hAnsi="Times New Roman" w:cs="Times New Roman"/>
                <w:sz w:val="20"/>
                <w:szCs w:val="20"/>
              </w:rPr>
            </w:pPr>
          </w:p>
          <w:p w:rsidR="00AC6985" w:rsidRPr="00D54662" w:rsidRDefault="00AC6985" w:rsidP="00AC6985">
            <w:pPr>
              <w:pStyle w:val="Zkladntext"/>
              <w:jc w:val="both"/>
              <w:rPr>
                <w:rFonts w:ascii="Times New Roman" w:hAnsi="Times New Roman" w:cs="Times New Roman"/>
                <w:sz w:val="20"/>
                <w:szCs w:val="20"/>
              </w:rPr>
            </w:pPr>
            <w:r w:rsidRPr="00D54662">
              <w:rPr>
                <w:rFonts w:ascii="Times New Roman" w:hAnsi="Times New Roman" w:cs="Times New Roman"/>
                <w:sz w:val="20"/>
                <w:szCs w:val="20"/>
              </w:rPr>
              <w:t>Vzhľadom na vysoký d</w:t>
            </w:r>
            <w:r w:rsidR="008C3482">
              <w:rPr>
                <w:rFonts w:ascii="Times New Roman" w:hAnsi="Times New Roman" w:cs="Times New Roman"/>
                <w:sz w:val="20"/>
                <w:szCs w:val="20"/>
              </w:rPr>
              <w:t>eficit verejných financií a </w:t>
            </w:r>
            <w:r w:rsidR="006D6AB6">
              <w:rPr>
                <w:rFonts w:ascii="Times New Roman" w:hAnsi="Times New Roman" w:cs="Times New Roman"/>
                <w:sz w:val="20"/>
                <w:szCs w:val="20"/>
              </w:rPr>
              <w:t>zadl</w:t>
            </w:r>
            <w:r w:rsidR="006D6AB6" w:rsidRPr="00D54662">
              <w:rPr>
                <w:rFonts w:ascii="Times New Roman" w:hAnsi="Times New Roman" w:cs="Times New Roman"/>
                <w:sz w:val="20"/>
                <w:szCs w:val="20"/>
              </w:rPr>
              <w:t>ženie</w:t>
            </w:r>
            <w:r w:rsidRPr="00D54662">
              <w:rPr>
                <w:rFonts w:ascii="Times New Roman" w:hAnsi="Times New Roman" w:cs="Times New Roman"/>
                <w:sz w:val="20"/>
                <w:szCs w:val="20"/>
              </w:rPr>
              <w:t xml:space="preserve"> Slovenska je navrhovaný návrh zákona súčasťou konsolidačných opatrení, realizáciou ktorých sa zabezpečia dodatočné príjmy štátneho rozpočtu, čo prispeje k stabilizácii verejných financií a k eliminácii negatívnych vplyvov na vývoj hospodárenia Slovenskej republiky.</w:t>
            </w:r>
          </w:p>
          <w:p w:rsidR="00AC6985" w:rsidRPr="00612E08" w:rsidRDefault="00AC6985" w:rsidP="002C6C66">
            <w:pPr>
              <w:jc w:val="both"/>
              <w:rPr>
                <w:rFonts w:ascii="Times New Roman" w:eastAsia="Times New Roman" w:hAnsi="Times New Roman" w:cs="Times New Roman"/>
                <w:sz w:val="20"/>
                <w:szCs w:val="20"/>
                <w:lang w:eastAsia="sk-SK"/>
              </w:rPr>
            </w:pPr>
          </w:p>
        </w:tc>
      </w:tr>
      <w:tr w:rsidR="00AC6985" w:rsidRPr="00612E08" w:rsidTr="002C6C66">
        <w:tc>
          <w:tcPr>
            <w:tcW w:w="9180" w:type="dxa"/>
            <w:gridSpan w:val="11"/>
            <w:tcBorders>
              <w:top w:val="single" w:sz="4" w:space="0" w:color="auto"/>
              <w:left w:val="single" w:sz="4" w:space="0" w:color="auto"/>
              <w:bottom w:val="nil"/>
              <w:right w:val="single" w:sz="4" w:space="0" w:color="auto"/>
            </w:tcBorders>
            <w:shd w:val="clear" w:color="auto" w:fill="E2E2E2"/>
          </w:tcPr>
          <w:p w:rsidR="00AC6985" w:rsidRPr="00612E08" w:rsidRDefault="00AC6985" w:rsidP="002C6C66">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Dotknuté subjekty</w:t>
            </w:r>
          </w:p>
        </w:tc>
      </w:tr>
      <w:tr w:rsidR="00AC6985" w:rsidRPr="00612E08" w:rsidTr="002C6C66">
        <w:tc>
          <w:tcPr>
            <w:tcW w:w="9180" w:type="dxa"/>
            <w:gridSpan w:val="11"/>
            <w:tcBorders>
              <w:top w:val="nil"/>
              <w:left w:val="single" w:sz="4" w:space="0" w:color="auto"/>
              <w:bottom w:val="single" w:sz="4" w:space="0" w:color="auto"/>
              <w:right w:val="single" w:sz="4" w:space="0" w:color="auto"/>
            </w:tcBorders>
            <w:shd w:val="clear" w:color="auto" w:fill="FFFFFF"/>
          </w:tcPr>
          <w:p w:rsidR="00AC6985" w:rsidRPr="00612E08" w:rsidRDefault="00AC6985" w:rsidP="002C6C6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AC6985" w:rsidRPr="00612E08" w:rsidRDefault="00AC6985" w:rsidP="006D6AB6">
            <w:pPr>
              <w:jc w:val="both"/>
              <w:rPr>
                <w:rFonts w:ascii="Times New Roman" w:eastAsia="Times New Roman" w:hAnsi="Times New Roman" w:cs="Times New Roman"/>
                <w:i/>
                <w:sz w:val="20"/>
                <w:szCs w:val="20"/>
                <w:lang w:eastAsia="sk-SK"/>
              </w:rPr>
            </w:pPr>
            <w:r w:rsidRPr="00AC6985">
              <w:rPr>
                <w:rFonts w:ascii="Times New Roman" w:eastAsia="Times New Roman" w:hAnsi="Times New Roman" w:cs="Times New Roman"/>
                <w:sz w:val="20"/>
                <w:szCs w:val="20"/>
                <w:lang w:eastAsia="sk-SK"/>
              </w:rPr>
              <w:t>Podnikateľské subjekty, ktoré o</w:t>
            </w:r>
            <w:r w:rsidR="006D6AB6">
              <w:rPr>
                <w:rFonts w:ascii="Times New Roman" w:eastAsia="Times New Roman" w:hAnsi="Times New Roman" w:cs="Times New Roman"/>
                <w:sz w:val="20"/>
                <w:szCs w:val="20"/>
                <w:lang w:eastAsia="sk-SK"/>
              </w:rPr>
              <w:t xml:space="preserve">bchodujú s tabakovými výrobkami, bezdymovými tabakovými výrobkami a výrobkami súvisiacimi s tabakovými výrobkami </w:t>
            </w:r>
            <w:r w:rsidRPr="00AC6985">
              <w:rPr>
                <w:rFonts w:ascii="Times New Roman" w:eastAsia="Times New Roman" w:hAnsi="Times New Roman" w:cs="Times New Roman"/>
                <w:sz w:val="20"/>
                <w:szCs w:val="20"/>
                <w:lang w:eastAsia="sk-SK"/>
              </w:rPr>
              <w:t>a koneční spotrebitelia tabakových výrobkov</w:t>
            </w:r>
            <w:r w:rsidR="006D6AB6">
              <w:rPr>
                <w:rFonts w:ascii="Times New Roman" w:eastAsia="Times New Roman" w:hAnsi="Times New Roman" w:cs="Times New Roman"/>
                <w:sz w:val="20"/>
                <w:szCs w:val="20"/>
                <w:lang w:eastAsia="sk-SK"/>
              </w:rPr>
              <w:t>, bezdymových tabakových výrobkov a výrobkov súvisiacich s tabakovými výrobkami</w:t>
            </w:r>
            <w:r w:rsidRPr="00AC6985">
              <w:rPr>
                <w:rFonts w:ascii="Times New Roman" w:eastAsia="Times New Roman" w:hAnsi="Times New Roman" w:cs="Times New Roman"/>
                <w:sz w:val="20"/>
                <w:szCs w:val="20"/>
                <w:lang w:eastAsia="sk-SK"/>
              </w:rPr>
              <w:t>.</w:t>
            </w:r>
          </w:p>
        </w:tc>
      </w:tr>
      <w:tr w:rsidR="00AC6985" w:rsidRPr="00612E08" w:rsidTr="002C6C66">
        <w:tc>
          <w:tcPr>
            <w:tcW w:w="9180" w:type="dxa"/>
            <w:gridSpan w:val="11"/>
            <w:tcBorders>
              <w:top w:val="single" w:sz="4" w:space="0" w:color="auto"/>
              <w:left w:val="single" w:sz="4" w:space="0" w:color="auto"/>
              <w:bottom w:val="nil"/>
              <w:right w:val="single" w:sz="4" w:space="0" w:color="auto"/>
            </w:tcBorders>
            <w:shd w:val="clear" w:color="auto" w:fill="E2E2E2"/>
          </w:tcPr>
          <w:p w:rsidR="00AC6985" w:rsidRPr="00612E08" w:rsidRDefault="00AC6985" w:rsidP="002C6C66">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AC6985" w:rsidRPr="00612E08" w:rsidTr="002C6C66">
        <w:trPr>
          <w:trHeight w:val="680"/>
        </w:trPr>
        <w:tc>
          <w:tcPr>
            <w:tcW w:w="9180" w:type="dxa"/>
            <w:gridSpan w:val="11"/>
            <w:tcBorders>
              <w:top w:val="nil"/>
              <w:left w:val="single" w:sz="4" w:space="0" w:color="auto"/>
              <w:bottom w:val="single" w:sz="4" w:space="0" w:color="auto"/>
              <w:right w:val="single" w:sz="4" w:space="0" w:color="auto"/>
            </w:tcBorders>
            <w:shd w:val="clear" w:color="auto" w:fill="FFFFFF"/>
          </w:tcPr>
          <w:p w:rsidR="008C3482" w:rsidRPr="00612E08" w:rsidRDefault="008C3482" w:rsidP="008C348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8C3482" w:rsidRDefault="008C3482" w:rsidP="002C6C66">
            <w:pPr>
              <w:jc w:val="both"/>
              <w:rPr>
                <w:rFonts w:ascii="Times New Roman" w:eastAsia="Times New Roman" w:hAnsi="Times New Roman" w:cs="Times New Roman"/>
                <w:sz w:val="20"/>
                <w:szCs w:val="20"/>
                <w:lang w:eastAsia="sk-SK"/>
              </w:rPr>
            </w:pPr>
          </w:p>
          <w:p w:rsidR="00AC6985" w:rsidRDefault="00AC6985" w:rsidP="002C6C66">
            <w:pPr>
              <w:jc w:val="both"/>
              <w:rPr>
                <w:rFonts w:ascii="Times New Roman" w:eastAsia="Times New Roman" w:hAnsi="Times New Roman" w:cs="Times New Roman"/>
                <w:sz w:val="20"/>
                <w:szCs w:val="20"/>
                <w:lang w:eastAsia="sk-SK"/>
              </w:rPr>
            </w:pPr>
            <w:r w:rsidRPr="00EB2CDE">
              <w:rPr>
                <w:rFonts w:ascii="Times New Roman" w:eastAsia="Times New Roman" w:hAnsi="Times New Roman" w:cs="Times New Roman"/>
                <w:sz w:val="20"/>
                <w:szCs w:val="20"/>
                <w:lang w:eastAsia="sk-SK"/>
              </w:rPr>
              <w:t xml:space="preserve">Zachovanie súčasného stavu alebo prijatie </w:t>
            </w:r>
            <w:r>
              <w:rPr>
                <w:rFonts w:ascii="Times New Roman" w:eastAsia="Times New Roman" w:hAnsi="Times New Roman" w:cs="Times New Roman"/>
                <w:sz w:val="20"/>
                <w:szCs w:val="20"/>
                <w:lang w:eastAsia="sk-SK"/>
              </w:rPr>
              <w:t>nových</w:t>
            </w:r>
            <w:r w:rsidRPr="00EB2CDE">
              <w:rPr>
                <w:rFonts w:ascii="Times New Roman" w:eastAsia="Times New Roman" w:hAnsi="Times New Roman" w:cs="Times New Roman"/>
                <w:sz w:val="20"/>
                <w:szCs w:val="20"/>
                <w:lang w:eastAsia="sk-SK"/>
              </w:rPr>
              <w:t xml:space="preserve"> legislatívnych opatrení.</w:t>
            </w:r>
          </w:p>
          <w:p w:rsidR="00AC6985" w:rsidRDefault="00AC6985" w:rsidP="00AC6985">
            <w:pPr>
              <w:jc w:val="both"/>
              <w:rPr>
                <w:rFonts w:ascii="Times New Roman" w:eastAsia="Times New Roman" w:hAnsi="Times New Roman" w:cs="Times New Roman"/>
                <w:sz w:val="20"/>
                <w:szCs w:val="20"/>
                <w:lang w:eastAsia="sk-SK"/>
              </w:rPr>
            </w:pPr>
          </w:p>
          <w:p w:rsidR="008C3482" w:rsidRDefault="008C3482" w:rsidP="00AC6985">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8C3482" w:rsidRDefault="008C3482" w:rsidP="00AC6985">
            <w:pPr>
              <w:jc w:val="both"/>
              <w:rPr>
                <w:rFonts w:ascii="Times New Roman" w:eastAsia="Times New Roman" w:hAnsi="Times New Roman" w:cs="Times New Roman"/>
                <w:sz w:val="20"/>
                <w:szCs w:val="20"/>
                <w:lang w:eastAsia="sk-SK"/>
              </w:rPr>
            </w:pPr>
          </w:p>
          <w:p w:rsidR="00AC6985" w:rsidRDefault="00AC6985" w:rsidP="00AC6985">
            <w:pPr>
              <w:jc w:val="both"/>
              <w:rPr>
                <w:rFonts w:ascii="Times New Roman" w:eastAsia="Times New Roman" w:hAnsi="Times New Roman" w:cs="Times New Roman"/>
                <w:sz w:val="20"/>
                <w:szCs w:val="20"/>
                <w:lang w:eastAsia="sk-SK"/>
              </w:rPr>
            </w:pPr>
            <w:r w:rsidRPr="00BC7C69">
              <w:rPr>
                <w:rFonts w:ascii="Times New Roman" w:eastAsia="Times New Roman" w:hAnsi="Times New Roman" w:cs="Times New Roman"/>
                <w:sz w:val="20"/>
                <w:szCs w:val="20"/>
                <w:lang w:eastAsia="sk-SK"/>
              </w:rPr>
              <w:t>Alternatíva č. 0</w:t>
            </w:r>
          </w:p>
          <w:p w:rsidR="00AC6985" w:rsidRPr="00BC7C69" w:rsidRDefault="00AC6985" w:rsidP="00AC6985">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Zachovanie doterajšej právnej úpravy</w:t>
            </w:r>
          </w:p>
          <w:p w:rsidR="006D6AB6" w:rsidRDefault="00AC6985" w:rsidP="00AC6985">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Nedôjde k zvýšeniu príjmov štátneho rozpočtu a podnikateľské subjekty obchodujúce s</w:t>
            </w:r>
            <w:r w:rsidR="006D6AB6">
              <w:rPr>
                <w:rFonts w:ascii="Times New Roman" w:eastAsia="Times New Roman" w:hAnsi="Times New Roman" w:cs="Times New Roman"/>
                <w:sz w:val="20"/>
                <w:szCs w:val="20"/>
                <w:lang w:eastAsia="sk-SK"/>
              </w:rPr>
              <w:t xml:space="preserve"> tabakovými výrobkami budú </w:t>
            </w:r>
            <w:r>
              <w:rPr>
                <w:rFonts w:ascii="Times New Roman" w:eastAsia="Times New Roman" w:hAnsi="Times New Roman" w:cs="Times New Roman"/>
                <w:sz w:val="20"/>
                <w:szCs w:val="20"/>
                <w:lang w:eastAsia="sk-SK"/>
              </w:rPr>
              <w:t>v neistote kedy a ako sa budú zvyšovať sadzby spotrebnej dane z tabakových výrobkov.</w:t>
            </w:r>
            <w:r w:rsidR="006D6AB6">
              <w:rPr>
                <w:rFonts w:ascii="Times New Roman" w:eastAsia="Times New Roman" w:hAnsi="Times New Roman" w:cs="Times New Roman"/>
                <w:sz w:val="20"/>
                <w:szCs w:val="20"/>
                <w:lang w:eastAsia="sk-SK"/>
              </w:rPr>
              <w:t xml:space="preserve"> </w:t>
            </w:r>
          </w:p>
          <w:p w:rsidR="00AC6985" w:rsidRDefault="006D6AB6" w:rsidP="00AC6985">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Zároveň je možné, že chýbajúca legislatíva pri narastajúcej spotrebe alternatívnych výrobkov, ktoré sa stávajú </w:t>
            </w:r>
            <w:proofErr w:type="spellStart"/>
            <w:r>
              <w:rPr>
                <w:rFonts w:ascii="Times New Roman" w:eastAsia="Times New Roman" w:hAnsi="Times New Roman" w:cs="Times New Roman"/>
                <w:sz w:val="20"/>
                <w:szCs w:val="20"/>
                <w:lang w:eastAsia="sk-SK"/>
              </w:rPr>
              <w:t>substitútmi</w:t>
            </w:r>
            <w:proofErr w:type="spellEnd"/>
            <w:r>
              <w:rPr>
                <w:rFonts w:ascii="Times New Roman" w:eastAsia="Times New Roman" w:hAnsi="Times New Roman" w:cs="Times New Roman"/>
                <w:sz w:val="20"/>
                <w:szCs w:val="20"/>
                <w:lang w:eastAsia="sk-SK"/>
              </w:rPr>
              <w:t xml:space="preserve"> klasických tabakových výrobkov spôsobí narastajúce daňové úniky</w:t>
            </w:r>
            <w:r w:rsidR="00B059DD">
              <w:rPr>
                <w:rFonts w:ascii="Times New Roman" w:eastAsia="Times New Roman" w:hAnsi="Times New Roman" w:cs="Times New Roman"/>
                <w:sz w:val="20"/>
                <w:szCs w:val="20"/>
                <w:lang w:eastAsia="sk-SK"/>
              </w:rPr>
              <w:t>.</w:t>
            </w:r>
          </w:p>
          <w:p w:rsidR="00AC6985" w:rsidRPr="00612E08" w:rsidRDefault="00AC6985" w:rsidP="002C6C66">
            <w:pPr>
              <w:jc w:val="both"/>
              <w:rPr>
                <w:rFonts w:ascii="Times New Roman" w:eastAsia="Times New Roman" w:hAnsi="Times New Roman" w:cs="Times New Roman"/>
                <w:i/>
                <w:sz w:val="20"/>
                <w:szCs w:val="20"/>
                <w:lang w:eastAsia="sk-SK"/>
              </w:rPr>
            </w:pPr>
          </w:p>
        </w:tc>
      </w:tr>
      <w:tr w:rsidR="00AC6985" w:rsidRPr="00612E08" w:rsidTr="002C6C6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AC6985" w:rsidRPr="00612E08" w:rsidRDefault="00AC6985" w:rsidP="002C6C66">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AC6985" w:rsidRPr="00612E08" w:rsidTr="002C6C66">
        <w:tc>
          <w:tcPr>
            <w:tcW w:w="6203" w:type="dxa"/>
            <w:gridSpan w:val="7"/>
            <w:tcBorders>
              <w:top w:val="single" w:sz="4" w:space="0" w:color="FFFFFF"/>
              <w:left w:val="single" w:sz="4" w:space="0" w:color="auto"/>
              <w:bottom w:val="nil"/>
              <w:right w:val="nil"/>
            </w:tcBorders>
            <w:shd w:val="clear" w:color="auto" w:fill="FFFFFF"/>
          </w:tcPr>
          <w:p w:rsidR="00AC6985" w:rsidRPr="00612E08" w:rsidRDefault="00AC6985" w:rsidP="002C6C66">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AC6985" w:rsidRPr="00612E08" w:rsidRDefault="00AA5BD8" w:rsidP="002C6C66">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AC6985">
                  <w:rPr>
                    <w:rFonts w:ascii="MS Gothic" w:eastAsia="MS Gothic" w:hAnsi="MS Gothic" w:cs="Times New Roman" w:hint="eastAsia"/>
                    <w:b/>
                    <w:sz w:val="20"/>
                    <w:szCs w:val="20"/>
                    <w:lang w:eastAsia="sk-SK"/>
                  </w:rPr>
                  <w:t>☒</w:t>
                </w:r>
              </w:sdtContent>
            </w:sdt>
            <w:r w:rsidR="00AC6985"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AC6985" w:rsidRPr="00612E08" w:rsidRDefault="00AA5BD8" w:rsidP="002C6C66">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AC6985">
                  <w:rPr>
                    <w:rFonts w:ascii="MS Gothic" w:eastAsia="MS Gothic" w:hAnsi="MS Gothic" w:cs="Times New Roman" w:hint="eastAsia"/>
                    <w:b/>
                    <w:sz w:val="20"/>
                    <w:szCs w:val="20"/>
                    <w:lang w:eastAsia="sk-SK"/>
                  </w:rPr>
                  <w:t>☐</w:t>
                </w:r>
              </w:sdtContent>
            </w:sdt>
            <w:r w:rsidR="00AC6985" w:rsidRPr="00612E08">
              <w:rPr>
                <w:rFonts w:ascii="Times New Roman" w:eastAsia="Times New Roman" w:hAnsi="Times New Roman" w:cs="Times New Roman"/>
                <w:b/>
                <w:sz w:val="20"/>
                <w:szCs w:val="20"/>
                <w:lang w:eastAsia="sk-SK"/>
              </w:rPr>
              <w:t xml:space="preserve">  Nie</w:t>
            </w:r>
          </w:p>
        </w:tc>
      </w:tr>
      <w:tr w:rsidR="00AC6985" w:rsidRPr="00612E08" w:rsidTr="002C6C66">
        <w:tc>
          <w:tcPr>
            <w:tcW w:w="9180" w:type="dxa"/>
            <w:gridSpan w:val="11"/>
            <w:tcBorders>
              <w:top w:val="nil"/>
              <w:left w:val="single" w:sz="4" w:space="0" w:color="auto"/>
              <w:bottom w:val="single" w:sz="4" w:space="0" w:color="auto"/>
              <w:right w:val="single" w:sz="4" w:space="0" w:color="auto"/>
            </w:tcBorders>
            <w:shd w:val="clear" w:color="auto" w:fill="FFFFFF"/>
          </w:tcPr>
          <w:p w:rsidR="00AC6985" w:rsidRPr="00B462E5" w:rsidRDefault="00AC6985" w:rsidP="002C6C66">
            <w:pPr>
              <w:rPr>
                <w:rFonts w:ascii="Times New Roman" w:eastAsia="Times New Roman" w:hAnsi="Times New Roman" w:cs="Times New Roman"/>
                <w:i/>
                <w:sz w:val="20"/>
                <w:szCs w:val="20"/>
                <w:lang w:eastAsia="sk-SK"/>
              </w:rPr>
            </w:pPr>
            <w:r w:rsidRPr="00B462E5">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AC6985" w:rsidRPr="00B462E5" w:rsidRDefault="00AC6985" w:rsidP="00AC6985">
            <w:pPr>
              <w:jc w:val="both"/>
              <w:rPr>
                <w:rFonts w:ascii="Times New Roman" w:hAnsi="Times New Roman" w:cs="Times New Roman"/>
                <w:bCs/>
                <w:color w:val="000000"/>
                <w:sz w:val="20"/>
                <w:szCs w:val="20"/>
                <w:shd w:val="clear" w:color="auto" w:fill="FFFFFF"/>
              </w:rPr>
            </w:pPr>
            <w:r w:rsidRPr="00B462E5">
              <w:rPr>
                <w:rFonts w:ascii="Times New Roman" w:eastAsia="Times New Roman" w:hAnsi="Times New Roman" w:cs="Times New Roman"/>
                <w:sz w:val="20"/>
                <w:szCs w:val="20"/>
                <w:lang w:eastAsia="sk-SK"/>
              </w:rPr>
              <w:t xml:space="preserve">Vyhláška Ministerstva financií Slovenskej republiky č. 254/2014 Z. z., </w:t>
            </w:r>
            <w:r w:rsidRPr="00B462E5">
              <w:rPr>
                <w:rFonts w:ascii="Times New Roman" w:hAnsi="Times New Roman" w:cs="Times New Roman"/>
                <w:bCs/>
                <w:color w:val="000000"/>
                <w:sz w:val="20"/>
                <w:szCs w:val="20"/>
                <w:shd w:val="clear" w:color="auto" w:fill="FFFFFF"/>
              </w:rPr>
              <w:t>ktorou sa ustanovujú náležitosti, vyhotovenie a cena kontrolnej známky určenej na označovanie spotrebiteľského balenia tabakových výrobkov v znení neskorších predpisov.</w:t>
            </w:r>
          </w:p>
          <w:p w:rsidR="00AC6985" w:rsidRDefault="00AC6985" w:rsidP="00AC6985">
            <w:pPr>
              <w:jc w:val="both"/>
              <w:rPr>
                <w:rFonts w:ascii="Times New Roman" w:hAnsi="Times New Roman" w:cs="Times New Roman"/>
                <w:bCs/>
                <w:color w:val="000000"/>
                <w:sz w:val="20"/>
                <w:szCs w:val="20"/>
                <w:shd w:val="clear" w:color="auto" w:fill="FFFFFF"/>
              </w:rPr>
            </w:pPr>
            <w:r w:rsidRPr="00B462E5">
              <w:rPr>
                <w:rFonts w:ascii="Times New Roman" w:eastAsia="Times New Roman" w:hAnsi="Times New Roman" w:cs="Times New Roman"/>
                <w:sz w:val="20"/>
                <w:szCs w:val="20"/>
                <w:lang w:eastAsia="sk-SK"/>
              </w:rPr>
              <w:t xml:space="preserve">Vyhláška Ministerstva financií Slovenskej republiky č. 255/2014 Z. z. </w:t>
            </w:r>
            <w:r w:rsidRPr="00B462E5">
              <w:rPr>
                <w:rFonts w:ascii="Times New Roman" w:hAnsi="Times New Roman" w:cs="Times New Roman"/>
                <w:bCs/>
                <w:color w:val="000000"/>
                <w:sz w:val="20"/>
                <w:szCs w:val="20"/>
                <w:shd w:val="clear" w:color="auto" w:fill="FFFFFF"/>
              </w:rPr>
              <w:t>o označovaní balení kontrolných známok určených na označovanie spotrebiteľského balenia tabakových výrobkov a o oznamovaní a zverejňovaní údajov o týchto kontrolných známkach v znení neskorších predpisov.</w:t>
            </w:r>
          </w:p>
          <w:p w:rsidR="00AC6985" w:rsidRPr="00612E08" w:rsidRDefault="00B059DD" w:rsidP="00B059DD">
            <w:pPr>
              <w:jc w:val="both"/>
              <w:rPr>
                <w:rFonts w:ascii="Times New Roman" w:eastAsia="Times New Roman" w:hAnsi="Times New Roman" w:cs="Times New Roman"/>
                <w:sz w:val="20"/>
                <w:szCs w:val="20"/>
                <w:lang w:eastAsia="sk-SK"/>
              </w:rPr>
            </w:pPr>
            <w:r w:rsidRPr="00B462E5">
              <w:rPr>
                <w:rFonts w:ascii="Times New Roman" w:eastAsia="Times New Roman" w:hAnsi="Times New Roman" w:cs="Times New Roman"/>
                <w:sz w:val="20"/>
                <w:szCs w:val="20"/>
                <w:lang w:eastAsia="sk-SK"/>
              </w:rPr>
              <w:t>Vyhláška Ministerstva fina</w:t>
            </w:r>
            <w:r>
              <w:rPr>
                <w:rFonts w:ascii="Times New Roman" w:eastAsia="Times New Roman" w:hAnsi="Times New Roman" w:cs="Times New Roman"/>
                <w:sz w:val="20"/>
                <w:szCs w:val="20"/>
                <w:lang w:eastAsia="sk-SK"/>
              </w:rPr>
              <w:t>ncií Slovenskej republiky č. 63/2017</w:t>
            </w:r>
            <w:r w:rsidRPr="00B462E5">
              <w:rPr>
                <w:rFonts w:ascii="Times New Roman" w:eastAsia="Times New Roman" w:hAnsi="Times New Roman" w:cs="Times New Roman"/>
                <w:sz w:val="20"/>
                <w:szCs w:val="20"/>
                <w:lang w:eastAsia="sk-SK"/>
              </w:rPr>
              <w:t xml:space="preserve"> Z. z. </w:t>
            </w:r>
            <w:r>
              <w:rPr>
                <w:rFonts w:ascii="Times New Roman" w:hAnsi="Times New Roman" w:cs="Times New Roman"/>
                <w:bCs/>
                <w:color w:val="000000"/>
                <w:sz w:val="20"/>
                <w:szCs w:val="20"/>
                <w:shd w:val="clear" w:color="auto" w:fill="FFFFFF"/>
              </w:rPr>
              <w:t>ktorou sa ustanovuje vzor tlačiva daňového priznania a dodatočného daňového priznania k spotrebnej dani z bezdymového tabakového výrobku.</w:t>
            </w:r>
          </w:p>
        </w:tc>
      </w:tr>
      <w:tr w:rsidR="00AC6985" w:rsidRPr="00612E08" w:rsidTr="002C6C6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AC6985" w:rsidRPr="00612E08" w:rsidRDefault="00AC6985" w:rsidP="002C6C66">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AC6985" w:rsidRPr="00612E08" w:rsidTr="002C6C66">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AC6985" w:rsidRPr="00612E08" w:rsidTr="002C6C66">
              <w:trPr>
                <w:trHeight w:val="90"/>
              </w:trPr>
              <w:tc>
                <w:tcPr>
                  <w:tcW w:w="8643" w:type="dxa"/>
                </w:tcPr>
                <w:p w:rsidR="00AC6985" w:rsidRDefault="00AC6985" w:rsidP="002C6C66">
                  <w:pPr>
                    <w:pStyle w:val="Default"/>
                    <w:rPr>
                      <w:i/>
                      <w:iCs/>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p w:rsidR="00EC1005" w:rsidRPr="001D7C78" w:rsidRDefault="00EC1005" w:rsidP="001D7C78">
                  <w:pPr>
                    <w:pStyle w:val="Default"/>
                    <w:jc w:val="both"/>
                    <w:rPr>
                      <w:color w:val="auto"/>
                      <w:sz w:val="20"/>
                      <w:szCs w:val="20"/>
                    </w:rPr>
                  </w:pPr>
                  <w:r w:rsidRPr="001D7C78">
                    <w:rPr>
                      <w:sz w:val="20"/>
                      <w:szCs w:val="20"/>
                    </w:rPr>
                    <w:t xml:space="preserve">Smernica Rady </w:t>
                  </w:r>
                  <w:r w:rsidRPr="001D7C78">
                    <w:rPr>
                      <w:sz w:val="20"/>
                      <w:szCs w:val="20"/>
                      <w:u w:val="single"/>
                    </w:rPr>
                    <w:t>2011/64/EÚ</w:t>
                  </w:r>
                  <w:r w:rsidRPr="001D7C78">
                    <w:rPr>
                      <w:sz w:val="20"/>
                      <w:szCs w:val="20"/>
                    </w:rPr>
                    <w:t xml:space="preserve"> </w:t>
                  </w:r>
                  <w:r w:rsidRPr="001D7C78">
                    <w:rPr>
                      <w:rStyle w:val="Siln"/>
                      <w:b w:val="0"/>
                      <w:sz w:val="20"/>
                      <w:szCs w:val="20"/>
                    </w:rPr>
                    <w:t xml:space="preserve">z 21. júna 2011 o štruktúre a sadzbách spotrebnej dane </w:t>
                  </w:r>
                  <w:r w:rsidRPr="001D7C78">
                    <w:rPr>
                      <w:rStyle w:val="Siln"/>
                      <w:b w:val="0"/>
                      <w:sz w:val="20"/>
                      <w:szCs w:val="20"/>
                    </w:rPr>
                    <w:br/>
                    <w:t>z tabakových výrobkov</w:t>
                  </w:r>
                  <w:r w:rsidRPr="001D7C78">
                    <w:rPr>
                      <w:rStyle w:val="Siln"/>
                      <w:sz w:val="20"/>
                      <w:szCs w:val="20"/>
                    </w:rPr>
                    <w:t xml:space="preserve"> </w:t>
                  </w:r>
                  <w:r w:rsidRPr="001D7C78">
                    <w:rPr>
                      <w:rStyle w:val="Siln"/>
                      <w:b w:val="0"/>
                      <w:sz w:val="20"/>
                      <w:szCs w:val="20"/>
                    </w:rPr>
                    <w:t>(kodifikované znenie)</w:t>
                  </w:r>
                  <w:r w:rsidRPr="001D7C78">
                    <w:rPr>
                      <w:sz w:val="20"/>
                      <w:szCs w:val="20"/>
                    </w:rPr>
                    <w:t xml:space="preserve"> (</w:t>
                  </w:r>
                  <w:r w:rsidRPr="001D7C78">
                    <w:rPr>
                      <w:rStyle w:val="Zvraznenie"/>
                      <w:i w:val="0"/>
                      <w:sz w:val="20"/>
                      <w:szCs w:val="20"/>
                    </w:rPr>
                    <w:t xml:space="preserve">Ú. v. EÚ L 176, 5.7. 2011). </w:t>
                  </w:r>
                </w:p>
              </w:tc>
            </w:tr>
            <w:tr w:rsidR="00AC6985" w:rsidRPr="00612E08" w:rsidTr="002C6C66">
              <w:trPr>
                <w:trHeight w:val="296"/>
              </w:trPr>
              <w:tc>
                <w:tcPr>
                  <w:tcW w:w="8643" w:type="dxa"/>
                </w:tcPr>
                <w:p w:rsidR="00AC6985" w:rsidRPr="00612E08" w:rsidRDefault="00AC6985" w:rsidP="002C6C66">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rsidR="00AC6985" w:rsidRPr="00612E08" w:rsidRDefault="00AC6985" w:rsidP="002C6C66">
                  <w:pPr>
                    <w:pStyle w:val="Default"/>
                    <w:rPr>
                      <w:i/>
                      <w:iCs/>
                      <w:color w:val="auto"/>
                      <w:sz w:val="20"/>
                      <w:szCs w:val="20"/>
                    </w:rPr>
                  </w:pPr>
                </w:p>
                <w:p w:rsidR="00AC6985" w:rsidRPr="00612E08" w:rsidRDefault="00AC6985" w:rsidP="002C6C66">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AC6985" w:rsidRPr="00612E08" w:rsidTr="002C6C66">
              <w:trPr>
                <w:trHeight w:val="296"/>
              </w:trPr>
              <w:tc>
                <w:tcPr>
                  <w:tcW w:w="8643" w:type="dxa"/>
                </w:tcPr>
                <w:p w:rsidR="00AC6985" w:rsidRPr="00612E08" w:rsidRDefault="00AC6985" w:rsidP="002C6C66">
                  <w:pPr>
                    <w:pStyle w:val="Default"/>
                    <w:rPr>
                      <w:rFonts w:ascii="Segoe UI Symbol" w:hAnsi="Segoe UI Symbol" w:cs="Segoe UI Symbol"/>
                      <w:color w:val="auto"/>
                      <w:sz w:val="20"/>
                      <w:szCs w:val="20"/>
                    </w:rPr>
                  </w:pPr>
                </w:p>
              </w:tc>
            </w:tr>
          </w:tbl>
          <w:p w:rsidR="00AC6985" w:rsidRPr="00612E08" w:rsidRDefault="00AC6985" w:rsidP="002C6C66">
            <w:pPr>
              <w:jc w:val="both"/>
              <w:rPr>
                <w:rFonts w:ascii="Times New Roman" w:eastAsia="Times New Roman" w:hAnsi="Times New Roman" w:cs="Times New Roman"/>
                <w:i/>
                <w:sz w:val="20"/>
                <w:szCs w:val="20"/>
                <w:lang w:eastAsia="sk-SK"/>
              </w:rPr>
            </w:pPr>
          </w:p>
        </w:tc>
      </w:tr>
      <w:tr w:rsidR="00AC6985" w:rsidRPr="00612E08" w:rsidTr="002C6C66">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AC6985" w:rsidRPr="00612E08" w:rsidRDefault="00AC6985" w:rsidP="002C6C66">
            <w:pPr>
              <w:jc w:val="center"/>
              <w:rPr>
                <w:rFonts w:ascii="Times New Roman" w:eastAsia="Times New Roman" w:hAnsi="Times New Roman" w:cs="Times New Roman"/>
                <w:sz w:val="20"/>
                <w:szCs w:val="20"/>
                <w:lang w:eastAsia="sk-SK"/>
              </w:rPr>
            </w:pPr>
          </w:p>
        </w:tc>
      </w:tr>
      <w:tr w:rsidR="00AC6985" w:rsidRPr="00612E08" w:rsidTr="002C6C6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AC6985" w:rsidRPr="00612E08" w:rsidRDefault="00AC6985" w:rsidP="002C6C66">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AC6985" w:rsidRPr="00612E08" w:rsidTr="002C6C66">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C3482" w:rsidRPr="00612E08" w:rsidRDefault="008C3482" w:rsidP="008C348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rsidR="008C3482" w:rsidRPr="00612E08" w:rsidRDefault="008C3482" w:rsidP="008C348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rsidR="008C3482" w:rsidRDefault="008C3482" w:rsidP="002C6C66">
            <w:pPr>
              <w:jc w:val="both"/>
              <w:rPr>
                <w:rFonts w:ascii="Times New Roman" w:eastAsia="Times New Roman" w:hAnsi="Times New Roman" w:cs="Times New Roman"/>
                <w:sz w:val="20"/>
                <w:szCs w:val="20"/>
                <w:lang w:eastAsia="sk-SK"/>
              </w:rPr>
            </w:pPr>
          </w:p>
          <w:p w:rsidR="00AC6985" w:rsidRPr="00396FDC" w:rsidRDefault="00AC6985" w:rsidP="00316B35">
            <w:pPr>
              <w:jc w:val="both"/>
              <w:rPr>
                <w:rFonts w:ascii="Times New Roman" w:eastAsia="Times New Roman" w:hAnsi="Times New Roman" w:cs="Times New Roman"/>
                <w:sz w:val="20"/>
                <w:szCs w:val="20"/>
                <w:lang w:eastAsia="sk-SK"/>
              </w:rPr>
            </w:pPr>
            <w:r w:rsidRPr="00A93F81">
              <w:rPr>
                <w:rFonts w:ascii="Times New Roman" w:eastAsia="Times New Roman" w:hAnsi="Times New Roman" w:cs="Times New Roman"/>
                <w:sz w:val="20"/>
                <w:szCs w:val="20"/>
                <w:lang w:eastAsia="sk-SK"/>
              </w:rPr>
              <w:t>Ministerstvo financií Slovenskej republiky preskúma účelnosť návrhu zákona na základe podnetov orgánov finančnej správy vykonávajúcich správu daní.</w:t>
            </w:r>
            <w:r w:rsidR="009F4867">
              <w:rPr>
                <w:rFonts w:ascii="Times New Roman" w:eastAsia="Times New Roman" w:hAnsi="Times New Roman" w:cs="Times New Roman"/>
                <w:sz w:val="20"/>
                <w:szCs w:val="20"/>
                <w:lang w:eastAsia="sk-SK"/>
              </w:rPr>
              <w:t xml:space="preserve"> Výška sadzieb dane na výrobky podliehajúce spotrebnej </w:t>
            </w:r>
            <w:r w:rsidR="00316B35">
              <w:rPr>
                <w:rFonts w:ascii="Times New Roman" w:eastAsia="Times New Roman" w:hAnsi="Times New Roman" w:cs="Times New Roman"/>
                <w:sz w:val="20"/>
                <w:szCs w:val="20"/>
                <w:lang w:eastAsia="sk-SK"/>
              </w:rPr>
              <w:t>dani sa pravidelne prehodnocuj</w:t>
            </w:r>
            <w:r w:rsidR="001D7C78">
              <w:rPr>
                <w:rFonts w:ascii="Times New Roman" w:eastAsia="Times New Roman" w:hAnsi="Times New Roman" w:cs="Times New Roman"/>
                <w:sz w:val="20"/>
                <w:szCs w:val="20"/>
                <w:lang w:eastAsia="sk-SK"/>
              </w:rPr>
              <w:t>e</w:t>
            </w:r>
            <w:r w:rsidR="00316B35">
              <w:rPr>
                <w:rFonts w:ascii="Times New Roman" w:eastAsia="Times New Roman" w:hAnsi="Times New Roman" w:cs="Times New Roman"/>
                <w:sz w:val="20"/>
                <w:szCs w:val="20"/>
                <w:lang w:eastAsia="sk-SK"/>
              </w:rPr>
              <w:t xml:space="preserve"> v súvislosti k predpokladanému výberu dane.</w:t>
            </w:r>
            <w:r w:rsidR="009F4867">
              <w:rPr>
                <w:rFonts w:ascii="Times New Roman" w:eastAsia="Times New Roman" w:hAnsi="Times New Roman" w:cs="Times New Roman"/>
                <w:sz w:val="20"/>
                <w:szCs w:val="20"/>
                <w:lang w:eastAsia="sk-SK"/>
              </w:rPr>
              <w:t xml:space="preserve"> Vzhľadom na nastavenie da</w:t>
            </w:r>
            <w:r w:rsidR="000423E0">
              <w:rPr>
                <w:rFonts w:ascii="Times New Roman" w:eastAsia="Times New Roman" w:hAnsi="Times New Roman" w:cs="Times New Roman"/>
                <w:sz w:val="20"/>
                <w:szCs w:val="20"/>
                <w:lang w:eastAsia="sk-SK"/>
              </w:rPr>
              <w:t>ň</w:t>
            </w:r>
            <w:r w:rsidR="009F4867">
              <w:rPr>
                <w:rFonts w:ascii="Times New Roman" w:eastAsia="Times New Roman" w:hAnsi="Times New Roman" w:cs="Times New Roman"/>
                <w:sz w:val="20"/>
                <w:szCs w:val="20"/>
                <w:lang w:eastAsia="sk-SK"/>
              </w:rPr>
              <w:t xml:space="preserve">ového </w:t>
            </w:r>
            <w:r w:rsidR="000423E0">
              <w:rPr>
                <w:rFonts w:ascii="Times New Roman" w:eastAsia="Times New Roman" w:hAnsi="Times New Roman" w:cs="Times New Roman"/>
                <w:sz w:val="20"/>
                <w:szCs w:val="20"/>
                <w:lang w:eastAsia="sk-SK"/>
              </w:rPr>
              <w:t xml:space="preserve">kalendára do roku 2028, sa opätovné preskúmanie výšky sadzieb predpokladá v roku 2028. </w:t>
            </w:r>
          </w:p>
        </w:tc>
      </w:tr>
      <w:tr w:rsidR="00AC6985" w:rsidRPr="00612E08" w:rsidTr="002C6C66">
        <w:tc>
          <w:tcPr>
            <w:tcW w:w="9180" w:type="dxa"/>
            <w:gridSpan w:val="11"/>
            <w:tcBorders>
              <w:top w:val="nil"/>
              <w:left w:val="nil"/>
              <w:bottom w:val="single" w:sz="4" w:space="0" w:color="auto"/>
              <w:right w:val="nil"/>
            </w:tcBorders>
            <w:shd w:val="clear" w:color="auto" w:fill="FFFFFF"/>
          </w:tcPr>
          <w:p w:rsidR="00AC6985" w:rsidRPr="00612E08" w:rsidRDefault="00AC6985" w:rsidP="002C6C66">
            <w:pPr>
              <w:jc w:val="both"/>
              <w:rPr>
                <w:rFonts w:ascii="Times New Roman" w:eastAsia="Times New Roman" w:hAnsi="Times New Roman" w:cs="Times New Roman"/>
                <w:b/>
                <w:sz w:val="20"/>
                <w:szCs w:val="20"/>
                <w:lang w:eastAsia="sk-SK"/>
              </w:rPr>
            </w:pPr>
          </w:p>
          <w:p w:rsidR="00AC6985" w:rsidRPr="00612E08" w:rsidRDefault="00AC6985" w:rsidP="002C6C66">
            <w:pPr>
              <w:jc w:val="both"/>
              <w:rPr>
                <w:rFonts w:ascii="Times New Roman" w:eastAsia="Times New Roman" w:hAnsi="Times New Roman" w:cs="Times New Roman"/>
                <w:b/>
                <w:sz w:val="20"/>
                <w:szCs w:val="20"/>
                <w:lang w:eastAsia="sk-SK"/>
              </w:rPr>
            </w:pPr>
          </w:p>
          <w:p w:rsidR="00AC6985" w:rsidRPr="00612E08" w:rsidRDefault="00AC6985" w:rsidP="002C6C66">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C6985" w:rsidRPr="00612E08" w:rsidRDefault="00AC6985" w:rsidP="002C6C66">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lastRenderedPageBreak/>
              <w:t>** vyplniť iba v prípade, ak sa záverečné posúdenie vybraných vplyvov uskutočnilo v zmysle bodu 9.1. jednotnej metodiky.</w:t>
            </w:r>
          </w:p>
          <w:p w:rsidR="00AC6985" w:rsidRPr="00612E08" w:rsidRDefault="00AC6985" w:rsidP="002C6C66">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AC6985" w:rsidRPr="00612E08" w:rsidRDefault="00AC6985" w:rsidP="002C6C66">
            <w:pPr>
              <w:jc w:val="both"/>
              <w:rPr>
                <w:rFonts w:ascii="Times New Roman" w:eastAsia="Times New Roman" w:hAnsi="Times New Roman" w:cs="Times New Roman"/>
                <w:sz w:val="20"/>
                <w:szCs w:val="20"/>
                <w:lang w:eastAsia="sk-SK"/>
              </w:rPr>
            </w:pPr>
          </w:p>
          <w:p w:rsidR="00AC6985" w:rsidRPr="00612E08" w:rsidRDefault="00AC6985" w:rsidP="002C6C66">
            <w:pPr>
              <w:jc w:val="both"/>
              <w:rPr>
                <w:rFonts w:ascii="Times New Roman" w:eastAsia="Times New Roman" w:hAnsi="Times New Roman" w:cs="Times New Roman"/>
                <w:b/>
                <w:sz w:val="20"/>
                <w:szCs w:val="20"/>
                <w:lang w:eastAsia="sk-SK"/>
              </w:rPr>
            </w:pPr>
          </w:p>
        </w:tc>
      </w:tr>
      <w:tr w:rsidR="00AC6985" w:rsidRPr="00612E08" w:rsidTr="002C6C66">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AC6985" w:rsidRPr="00612E08" w:rsidRDefault="00AC6985" w:rsidP="002C6C66">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Vybrané vplyvy  materiálu</w:t>
            </w:r>
          </w:p>
        </w:tc>
      </w:tr>
      <w:tr w:rsidR="00AC6985" w:rsidRPr="00612E08" w:rsidTr="002C6C66">
        <w:tc>
          <w:tcPr>
            <w:tcW w:w="3812" w:type="dxa"/>
            <w:tcBorders>
              <w:top w:val="single" w:sz="4" w:space="0" w:color="auto"/>
              <w:left w:val="single" w:sz="4" w:space="0" w:color="auto"/>
              <w:bottom w:val="nil"/>
              <w:right w:val="single" w:sz="4" w:space="0" w:color="auto"/>
            </w:tcBorders>
            <w:shd w:val="clear" w:color="auto" w:fill="E2E2E2"/>
          </w:tcPr>
          <w:p w:rsidR="00AC6985" w:rsidRPr="00612E08" w:rsidRDefault="00AC6985" w:rsidP="002C6C6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AC6985" w:rsidRPr="00612E08" w:rsidRDefault="00AC6985" w:rsidP="002C6C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AC6985" w:rsidRPr="00612E08" w:rsidRDefault="00AC6985" w:rsidP="002C6C6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AC6985" w:rsidRPr="00612E08" w:rsidRDefault="00AC6985" w:rsidP="002C6C6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AC6985" w:rsidRPr="00612E08" w:rsidRDefault="00AC6985" w:rsidP="002C6C6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AC6985" w:rsidRPr="00612E08" w:rsidRDefault="00AC6985" w:rsidP="002C6C66">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AC6985" w:rsidRPr="00612E08" w:rsidRDefault="00AC6985" w:rsidP="002C6C66">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AC6985" w:rsidRPr="00612E08" w:rsidTr="002C6C66">
        <w:tc>
          <w:tcPr>
            <w:tcW w:w="3812" w:type="dxa"/>
            <w:tcBorders>
              <w:top w:val="nil"/>
              <w:left w:val="single" w:sz="4" w:space="0" w:color="auto"/>
              <w:bottom w:val="nil"/>
              <w:right w:val="single" w:sz="4" w:space="0" w:color="auto"/>
            </w:tcBorders>
            <w:shd w:val="clear" w:color="auto" w:fill="E2E2E2"/>
          </w:tcPr>
          <w:p w:rsidR="00AC6985" w:rsidRPr="00612E08" w:rsidRDefault="00AC6985" w:rsidP="002C6C6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rsidR="00AC6985" w:rsidRPr="00612E08" w:rsidRDefault="00AC6985" w:rsidP="002C6C6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rsidR="00AC6985" w:rsidRPr="00612E08" w:rsidRDefault="00AC6985" w:rsidP="002C6C6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AC6985" w:rsidRPr="00A93F81" w:rsidRDefault="00AC6985" w:rsidP="002C6C66">
                <w:pPr>
                  <w:jc w:val="center"/>
                  <w:rPr>
                    <w:rFonts w:ascii="Times New Roman" w:eastAsia="Times New Roman" w:hAnsi="Times New Roman" w:cs="Times New Roman"/>
                    <w:sz w:val="20"/>
                    <w:szCs w:val="20"/>
                    <w:lang w:eastAsia="sk-SK"/>
                  </w:rPr>
                </w:pPr>
                <w:r w:rsidRPr="00A93F81">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AC6985" w:rsidRPr="00A93F81" w:rsidRDefault="00AC6985" w:rsidP="002C6C66">
            <w:pPr>
              <w:rPr>
                <w:rFonts w:ascii="Times New Roman" w:eastAsia="Times New Roman" w:hAnsi="Times New Roman" w:cs="Times New Roman"/>
                <w:sz w:val="20"/>
                <w:szCs w:val="20"/>
                <w:lang w:eastAsia="sk-SK"/>
              </w:rPr>
            </w:pPr>
            <w:r w:rsidRPr="00A93F81">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AC6985" w:rsidRPr="00612E08" w:rsidRDefault="00AC6985" w:rsidP="002C6C66">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AC6985" w:rsidRPr="00612E08" w:rsidRDefault="00AC6985" w:rsidP="002C6C6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AC6985" w:rsidRPr="00612E08" w:rsidRDefault="00AC6985" w:rsidP="002C6C66">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AC6985" w:rsidRPr="00612E08" w:rsidRDefault="00AC6985" w:rsidP="002C6C66">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AC6985" w:rsidRPr="00612E08" w:rsidTr="002C6C66">
        <w:tc>
          <w:tcPr>
            <w:tcW w:w="3812" w:type="dxa"/>
            <w:tcBorders>
              <w:top w:val="nil"/>
              <w:left w:val="single" w:sz="4" w:space="0" w:color="auto"/>
              <w:bottom w:val="nil"/>
              <w:right w:val="single" w:sz="4" w:space="0" w:color="auto"/>
            </w:tcBorders>
            <w:shd w:val="clear" w:color="auto" w:fill="E2E2E2"/>
          </w:tcPr>
          <w:p w:rsidR="00AC6985" w:rsidRPr="00612E08" w:rsidRDefault="00AC6985" w:rsidP="002C6C6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AC6985" w:rsidRPr="00612E08" w:rsidRDefault="00AC6985" w:rsidP="002C6C6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AC6985" w:rsidRPr="00612E08" w:rsidRDefault="00AC6985" w:rsidP="002C6C6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AC6985" w:rsidRPr="00612E08" w:rsidRDefault="00AC6985" w:rsidP="002C6C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AC6985" w:rsidRPr="00612E08" w:rsidRDefault="00AC6985" w:rsidP="002C6C6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AC6985" w:rsidRPr="00612E08" w:rsidRDefault="00AC6985" w:rsidP="002C6C66">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AC6985" w:rsidRPr="00612E08" w:rsidRDefault="00AC6985" w:rsidP="002C6C66">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AC6985" w:rsidRPr="00612E08" w:rsidTr="002C6C66">
        <w:tc>
          <w:tcPr>
            <w:tcW w:w="3812" w:type="dxa"/>
            <w:tcBorders>
              <w:top w:val="nil"/>
              <w:left w:val="single" w:sz="4" w:space="0" w:color="auto"/>
              <w:bottom w:val="single" w:sz="4" w:space="0" w:color="auto"/>
              <w:right w:val="single" w:sz="4" w:space="0" w:color="auto"/>
            </w:tcBorders>
            <w:shd w:val="clear" w:color="auto" w:fill="E2E2E2"/>
          </w:tcPr>
          <w:p w:rsidR="00AC6985" w:rsidRPr="00612E08" w:rsidRDefault="00AC6985" w:rsidP="002C6C66">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AC6985" w:rsidRPr="00612E08" w:rsidRDefault="00AC6985" w:rsidP="002C6C66">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AC6985" w:rsidRPr="00612E08" w:rsidRDefault="00AC6985" w:rsidP="002C6C66">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AC6985" w:rsidRPr="00612E08" w:rsidRDefault="00AC6985" w:rsidP="002C6C6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AC6985" w:rsidRPr="00612E08" w:rsidRDefault="00AC6985" w:rsidP="002C6C66">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AC6985" w:rsidRPr="00612E08" w:rsidRDefault="00AC6985" w:rsidP="002C6C6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AC6985" w:rsidRPr="00612E08" w:rsidRDefault="00AC6985" w:rsidP="002C6C66">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AC6985" w:rsidRPr="00612E08" w:rsidRDefault="00AC6985" w:rsidP="002C6C66">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AC6985" w:rsidRPr="00612E08" w:rsidTr="002C6C66">
        <w:tc>
          <w:tcPr>
            <w:tcW w:w="3812" w:type="dxa"/>
            <w:tcBorders>
              <w:top w:val="single" w:sz="4" w:space="0" w:color="auto"/>
              <w:left w:val="single" w:sz="4" w:space="0" w:color="auto"/>
              <w:bottom w:val="single" w:sz="4" w:space="0" w:color="auto"/>
              <w:right w:val="single" w:sz="4" w:space="0" w:color="auto"/>
            </w:tcBorders>
            <w:shd w:val="clear" w:color="auto" w:fill="E2E2E2"/>
          </w:tcPr>
          <w:p w:rsidR="00AC6985" w:rsidRPr="00612E08" w:rsidRDefault="00AC6985" w:rsidP="002C6C66">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C6985" w:rsidRPr="00612E08" w:rsidRDefault="00AC6985" w:rsidP="002C6C66">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C6985" w:rsidRPr="00612E08" w:rsidRDefault="00AC6985" w:rsidP="002C6C6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C6985" w:rsidRPr="00612E08" w:rsidRDefault="00AC6985" w:rsidP="002C6C66">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C6985" w:rsidRPr="00612E08" w:rsidRDefault="00AC6985" w:rsidP="002C6C66">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C6985" w:rsidRPr="00612E08" w:rsidRDefault="00AC6985" w:rsidP="002C6C66">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C6985" w:rsidRPr="00612E08" w:rsidRDefault="00AC6985" w:rsidP="002C6C66">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AC6985" w:rsidRPr="00612E08" w:rsidTr="005F1F97">
        <w:tc>
          <w:tcPr>
            <w:tcW w:w="3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6985" w:rsidRPr="00A24737" w:rsidRDefault="008C3482" w:rsidP="002C6C6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shd w:val="clear" w:color="auto" w:fill="auto"/>
                <w:vAlign w:val="center"/>
              </w:tcPr>
              <w:p w:rsidR="00AC6985" w:rsidRPr="00A93F81" w:rsidRDefault="006366ED" w:rsidP="002C6C66">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shd w:val="clear" w:color="auto" w:fill="auto"/>
            <w:vAlign w:val="center"/>
          </w:tcPr>
          <w:p w:rsidR="00AC6985" w:rsidRPr="00A93F81" w:rsidRDefault="00AC6985" w:rsidP="002C6C66">
            <w:pPr>
              <w:rPr>
                <w:rFonts w:ascii="Times New Roman" w:eastAsia="Times New Roman" w:hAnsi="Times New Roman" w:cs="Times New Roman"/>
                <w:sz w:val="20"/>
                <w:szCs w:val="20"/>
                <w:lang w:eastAsia="sk-SK"/>
              </w:rPr>
            </w:pPr>
            <w:r w:rsidRPr="00A93F81">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shd w:val="clear" w:color="auto" w:fill="auto"/>
                <w:vAlign w:val="center"/>
              </w:tcPr>
              <w:p w:rsidR="00AC6985" w:rsidRPr="00A24737" w:rsidRDefault="007F0F91" w:rsidP="002C6C66">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shd w:val="clear" w:color="auto" w:fill="auto"/>
            <w:vAlign w:val="center"/>
          </w:tcPr>
          <w:p w:rsidR="00AC6985" w:rsidRPr="00A24737" w:rsidRDefault="00AC6985" w:rsidP="002C6C66">
            <w:pPr>
              <w:rPr>
                <w:rFonts w:ascii="Times New Roman" w:eastAsia="Times New Roman" w:hAnsi="Times New Roman" w:cs="Times New Roman"/>
                <w:sz w:val="20"/>
                <w:szCs w:val="20"/>
                <w:lang w:eastAsia="sk-SK"/>
              </w:rPr>
            </w:pPr>
            <w:r w:rsidRPr="00A24737">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shd w:val="clear" w:color="auto" w:fill="auto"/>
                <w:vAlign w:val="center"/>
              </w:tcPr>
              <w:p w:rsidR="00AC6985" w:rsidRPr="00A24737" w:rsidRDefault="00AC6985" w:rsidP="002C6C66">
                <w:pPr>
                  <w:ind w:left="-107" w:right="-108"/>
                  <w:jc w:val="center"/>
                  <w:rPr>
                    <w:rFonts w:ascii="Times New Roman" w:eastAsia="Times New Roman" w:hAnsi="Times New Roman" w:cs="Times New Roman"/>
                    <w:sz w:val="20"/>
                    <w:szCs w:val="20"/>
                    <w:lang w:eastAsia="sk-SK"/>
                  </w:rPr>
                </w:pPr>
                <w:r w:rsidRPr="00A24737">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shd w:val="clear" w:color="auto" w:fill="auto"/>
            <w:vAlign w:val="center"/>
          </w:tcPr>
          <w:p w:rsidR="00AC6985" w:rsidRPr="00A24737" w:rsidRDefault="00AC6985" w:rsidP="002C6C66">
            <w:pPr>
              <w:ind w:left="34"/>
              <w:rPr>
                <w:rFonts w:ascii="Times New Roman" w:eastAsia="Times New Roman" w:hAnsi="Times New Roman" w:cs="Times New Roman"/>
                <w:sz w:val="20"/>
                <w:szCs w:val="20"/>
                <w:lang w:eastAsia="sk-SK"/>
              </w:rPr>
            </w:pPr>
            <w:r w:rsidRPr="00A24737">
              <w:rPr>
                <w:rFonts w:ascii="Times New Roman" w:eastAsia="Times New Roman" w:hAnsi="Times New Roman" w:cs="Times New Roman"/>
                <w:b/>
                <w:sz w:val="20"/>
                <w:szCs w:val="20"/>
                <w:lang w:eastAsia="sk-SK"/>
              </w:rPr>
              <w:t>Negatívne</w:t>
            </w:r>
          </w:p>
        </w:tc>
      </w:tr>
      <w:tr w:rsidR="00AC6985" w:rsidRPr="00612E08" w:rsidTr="002C6C66">
        <w:tc>
          <w:tcPr>
            <w:tcW w:w="3812" w:type="dxa"/>
            <w:tcBorders>
              <w:top w:val="single" w:sz="4" w:space="0" w:color="auto"/>
              <w:left w:val="single" w:sz="4" w:space="0" w:color="auto"/>
              <w:bottom w:val="nil"/>
              <w:right w:val="single" w:sz="4" w:space="0" w:color="auto"/>
            </w:tcBorders>
            <w:shd w:val="clear" w:color="auto" w:fill="E2E2E2"/>
          </w:tcPr>
          <w:p w:rsidR="00AC6985" w:rsidRPr="00612E08" w:rsidRDefault="00AC6985" w:rsidP="002C6C6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AC6985" w:rsidRPr="00612E08" w:rsidRDefault="005F1F97" w:rsidP="002C6C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AC6985" w:rsidRPr="00612E08" w:rsidRDefault="00AC6985" w:rsidP="002C6C66">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AC6985" w:rsidRPr="00612E08" w:rsidRDefault="00AC6985" w:rsidP="002C6C6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AC6985" w:rsidRPr="00612E08" w:rsidRDefault="00AC6985" w:rsidP="002C6C6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AC6985" w:rsidRPr="00612E08" w:rsidRDefault="00AC6985" w:rsidP="002C6C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AC6985" w:rsidRPr="00612E08" w:rsidRDefault="00AC6985" w:rsidP="002C6C66">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AC6985" w:rsidRPr="00612E08" w:rsidTr="002C6C66">
        <w:tc>
          <w:tcPr>
            <w:tcW w:w="3812" w:type="dxa"/>
            <w:tcBorders>
              <w:top w:val="nil"/>
              <w:left w:val="single" w:sz="4" w:space="0" w:color="000000"/>
              <w:bottom w:val="nil"/>
              <w:right w:val="single" w:sz="4" w:space="0" w:color="000000"/>
            </w:tcBorders>
            <w:shd w:val="clear" w:color="auto" w:fill="E2E2E2"/>
          </w:tcPr>
          <w:p w:rsidR="00AC6985" w:rsidRPr="00612E08" w:rsidRDefault="00AC6985" w:rsidP="002C6C6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AC6985" w:rsidRPr="00612E08" w:rsidRDefault="00AC6985" w:rsidP="002C6C66">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AC6985" w:rsidRPr="00612E08" w:rsidRDefault="005F1F97" w:rsidP="002C6C6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AC6985" w:rsidRPr="00612E08" w:rsidRDefault="00AC6985" w:rsidP="002C6C66">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AC6985" w:rsidRPr="00612E08" w:rsidRDefault="00AC6985" w:rsidP="002C6C66">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AC6985" w:rsidRPr="00612E08" w:rsidRDefault="00AC6985" w:rsidP="002C6C6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AC6985" w:rsidRPr="00612E08" w:rsidRDefault="00AC6985" w:rsidP="002C6C6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AC6985" w:rsidRPr="00612E08" w:rsidRDefault="00AC6985" w:rsidP="002C6C66">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AC6985" w:rsidRPr="00612E08" w:rsidTr="002C6C66">
        <w:tc>
          <w:tcPr>
            <w:tcW w:w="3812" w:type="dxa"/>
            <w:tcBorders>
              <w:top w:val="nil"/>
              <w:left w:val="single" w:sz="4" w:space="0" w:color="auto"/>
              <w:bottom w:val="single" w:sz="4" w:space="0" w:color="auto"/>
              <w:right w:val="single" w:sz="4" w:space="0" w:color="auto"/>
            </w:tcBorders>
            <w:shd w:val="clear" w:color="auto" w:fill="E2E2E2"/>
          </w:tcPr>
          <w:p w:rsidR="00AC6985" w:rsidRPr="00612E08" w:rsidRDefault="00AC6985" w:rsidP="002C6C6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AC6985" w:rsidRPr="00612E08" w:rsidRDefault="00AC6985" w:rsidP="002C6C6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AC6985" w:rsidRPr="00612E08" w:rsidRDefault="001150E1" w:rsidP="002C6C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AC6985" w:rsidRPr="00612E08" w:rsidRDefault="00AC6985" w:rsidP="002C6C66">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AC6985" w:rsidRPr="00612E08" w:rsidRDefault="00AC6985" w:rsidP="002C6C66">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AC6985" w:rsidRPr="00612E08" w:rsidRDefault="00AC6985" w:rsidP="002C6C66">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AC6985" w:rsidRPr="00612E08" w:rsidRDefault="001150E1" w:rsidP="002C6C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AC6985" w:rsidRPr="00612E08" w:rsidRDefault="00AC6985" w:rsidP="002C6C66">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AC6985" w:rsidRPr="00612E08" w:rsidTr="002C6C66">
        <w:tc>
          <w:tcPr>
            <w:tcW w:w="3812" w:type="dxa"/>
            <w:tcBorders>
              <w:top w:val="single" w:sz="4" w:space="0" w:color="000000"/>
              <w:left w:val="single" w:sz="4" w:space="0" w:color="auto"/>
              <w:bottom w:val="single" w:sz="4" w:space="0" w:color="auto"/>
              <w:right w:val="single" w:sz="4" w:space="0" w:color="auto"/>
            </w:tcBorders>
            <w:shd w:val="clear" w:color="auto" w:fill="E2E2E2"/>
          </w:tcPr>
          <w:p w:rsidR="00AC6985" w:rsidRPr="00612E08" w:rsidRDefault="00AC6985" w:rsidP="002C6C6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AC6985" w:rsidRPr="00612E08" w:rsidRDefault="006366ED" w:rsidP="002C6C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AC6985" w:rsidRPr="00612E08" w:rsidRDefault="00AC6985" w:rsidP="002C6C66">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AC6985" w:rsidRPr="00612E08" w:rsidRDefault="006366ED" w:rsidP="002C6C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AC6985" w:rsidRPr="00612E08" w:rsidRDefault="00AC6985" w:rsidP="002C6C6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C6985" w:rsidRPr="00612E08" w:rsidRDefault="0024193F" w:rsidP="002C6C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AC6985" w:rsidRPr="00612E08" w:rsidRDefault="00AC6985" w:rsidP="002C6C66">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AC6985" w:rsidRPr="00612E08" w:rsidTr="002C6C66">
        <w:tc>
          <w:tcPr>
            <w:tcW w:w="3812" w:type="dxa"/>
            <w:tcBorders>
              <w:top w:val="single" w:sz="4" w:space="0" w:color="auto"/>
              <w:left w:val="single" w:sz="4" w:space="0" w:color="auto"/>
              <w:bottom w:val="nil"/>
              <w:right w:val="single" w:sz="4" w:space="0" w:color="auto"/>
            </w:tcBorders>
            <w:shd w:val="clear" w:color="auto" w:fill="E2E2E2"/>
          </w:tcPr>
          <w:p w:rsidR="00AC6985" w:rsidRPr="00612E08" w:rsidRDefault="00AC6985" w:rsidP="002C6C6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AC6985" w:rsidRPr="00612E08" w:rsidRDefault="00AC6985" w:rsidP="002C6C6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AC6985" w:rsidRPr="00612E08" w:rsidRDefault="00AC6985" w:rsidP="002C6C66">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AC6985" w:rsidRPr="00612E08" w:rsidRDefault="00AC6985" w:rsidP="002C6C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AC6985" w:rsidRPr="00612E08" w:rsidRDefault="00AC6985" w:rsidP="002C6C6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C6985" w:rsidRPr="00612E08" w:rsidRDefault="00AC6985" w:rsidP="002C6C6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AC6985" w:rsidRPr="00612E08" w:rsidRDefault="00AC6985" w:rsidP="002C6C66">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AC6985" w:rsidRPr="00612E08" w:rsidTr="002C6C66">
        <w:tc>
          <w:tcPr>
            <w:tcW w:w="3812" w:type="dxa"/>
            <w:tcBorders>
              <w:top w:val="nil"/>
              <w:left w:val="single" w:sz="4" w:space="0" w:color="auto"/>
              <w:bottom w:val="single" w:sz="4" w:space="0" w:color="auto"/>
              <w:right w:val="single" w:sz="4" w:space="0" w:color="auto"/>
            </w:tcBorders>
            <w:shd w:val="clear" w:color="auto" w:fill="E2E2E2"/>
          </w:tcPr>
          <w:p w:rsidR="00AC6985" w:rsidRPr="00612E08" w:rsidRDefault="00AC6985" w:rsidP="002C6C66">
            <w:pPr>
              <w:rPr>
                <w:rFonts w:ascii="Times New Roman" w:eastAsia="Times New Roman" w:hAnsi="Times New Roman" w:cs="Times New Roman"/>
                <w:sz w:val="20"/>
                <w:szCs w:val="20"/>
                <w:lang w:eastAsia="sk-SK"/>
              </w:rPr>
            </w:pPr>
          </w:p>
          <w:p w:rsidR="00AC6985" w:rsidRPr="00612E08" w:rsidRDefault="00AC6985" w:rsidP="002C6C66">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C6985" w:rsidRPr="00612E08" w:rsidRDefault="00AC6985" w:rsidP="002C6C6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C6985" w:rsidRPr="00612E08" w:rsidRDefault="00AC6985" w:rsidP="002C6C66">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C6985" w:rsidRPr="00612E08" w:rsidRDefault="00AC6985" w:rsidP="002C6C66">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AC6985" w:rsidRPr="00612E08" w:rsidRDefault="00AC6985" w:rsidP="002C6C66">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C6985" w:rsidRPr="00612E08" w:rsidRDefault="00AC6985" w:rsidP="002C6C6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C6985" w:rsidRPr="00612E08" w:rsidRDefault="00AC6985" w:rsidP="002C6C66">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AC6985" w:rsidRPr="00612E08" w:rsidTr="002C6C66">
        <w:tc>
          <w:tcPr>
            <w:tcW w:w="3812" w:type="dxa"/>
            <w:tcBorders>
              <w:top w:val="single" w:sz="4" w:space="0" w:color="auto"/>
              <w:left w:val="single" w:sz="4" w:space="0" w:color="auto"/>
              <w:bottom w:val="single" w:sz="4" w:space="0" w:color="auto"/>
              <w:right w:val="single" w:sz="4" w:space="0" w:color="auto"/>
            </w:tcBorders>
            <w:shd w:val="clear" w:color="auto" w:fill="E2E2E2"/>
          </w:tcPr>
          <w:p w:rsidR="00AC6985" w:rsidRPr="00612E08" w:rsidRDefault="00AC6985" w:rsidP="002C6C6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AC6985" w:rsidRPr="00612E08" w:rsidRDefault="00AC6985" w:rsidP="002C6C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AC6985" w:rsidRPr="00612E08" w:rsidRDefault="00AC6985" w:rsidP="002C6C66">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AC6985" w:rsidRPr="00612E08" w:rsidRDefault="00AC6985" w:rsidP="002C6C6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AC6985" w:rsidRPr="00612E08" w:rsidRDefault="00AC6985" w:rsidP="002C6C6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C6985" w:rsidRPr="00612E08" w:rsidRDefault="00AC6985" w:rsidP="002C6C6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AC6985" w:rsidRPr="00612E08" w:rsidRDefault="00AC6985" w:rsidP="002C6C66">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AC6985" w:rsidRPr="00612E08" w:rsidTr="002C6C66">
        <w:tc>
          <w:tcPr>
            <w:tcW w:w="3812" w:type="dxa"/>
            <w:tcBorders>
              <w:top w:val="single" w:sz="4" w:space="0" w:color="auto"/>
              <w:left w:val="single" w:sz="4" w:space="0" w:color="auto"/>
              <w:bottom w:val="nil"/>
              <w:right w:val="single" w:sz="4" w:space="0" w:color="auto"/>
            </w:tcBorders>
            <w:shd w:val="clear" w:color="auto" w:fill="E2E2E2"/>
          </w:tcPr>
          <w:p w:rsidR="00AC6985" w:rsidRPr="00612E08" w:rsidRDefault="00AC6985" w:rsidP="002C6C66">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1D7C7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AC6985" w:rsidRPr="00612E08" w:rsidRDefault="00AC6985" w:rsidP="002C6C66">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AC6985" w:rsidRPr="00612E08" w:rsidRDefault="00AC6985" w:rsidP="002C6C66">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AC6985" w:rsidRPr="00612E08" w:rsidRDefault="00AC6985" w:rsidP="002C6C66">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AC6985" w:rsidRPr="00612E08" w:rsidRDefault="00AC6985" w:rsidP="002C6C66">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AC6985" w:rsidRPr="00612E08" w:rsidRDefault="00AC6985" w:rsidP="002C6C66">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AC6985" w:rsidRPr="00612E08" w:rsidRDefault="00AC6985" w:rsidP="002C6C66">
            <w:pPr>
              <w:spacing w:after="0" w:line="240" w:lineRule="auto"/>
              <w:ind w:left="54"/>
              <w:rPr>
                <w:rFonts w:ascii="Times New Roman" w:eastAsia="Times New Roman" w:hAnsi="Times New Roman" w:cs="Times New Roman"/>
                <w:b/>
                <w:sz w:val="20"/>
                <w:szCs w:val="20"/>
                <w:lang w:eastAsia="sk-SK"/>
              </w:rPr>
            </w:pPr>
          </w:p>
        </w:tc>
      </w:tr>
      <w:tr w:rsidR="00AC6985" w:rsidRPr="00612E08" w:rsidTr="002C6C66">
        <w:tc>
          <w:tcPr>
            <w:tcW w:w="3812" w:type="dxa"/>
            <w:tcBorders>
              <w:top w:val="nil"/>
              <w:left w:val="single" w:sz="4" w:space="0" w:color="auto"/>
              <w:bottom w:val="nil"/>
              <w:right w:val="single" w:sz="4" w:space="0" w:color="auto"/>
            </w:tcBorders>
            <w:shd w:val="clear" w:color="auto" w:fill="E2E2E2"/>
          </w:tcPr>
          <w:p w:rsidR="00AC6985" w:rsidRPr="00612E08" w:rsidRDefault="00AC6985" w:rsidP="002C6C66">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AC6985" w:rsidRPr="00612E08" w:rsidRDefault="00AC6985" w:rsidP="002C6C66">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AC6985" w:rsidRPr="00612E08" w:rsidRDefault="00AC6985" w:rsidP="002C6C66">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AC6985" w:rsidRPr="00612E08" w:rsidRDefault="00AC6985" w:rsidP="002C6C66">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AC6985" w:rsidRPr="00612E08" w:rsidRDefault="00AC6985" w:rsidP="002C6C66">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AC6985" w:rsidRPr="00612E08" w:rsidRDefault="00AC6985" w:rsidP="002C6C66">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AC6985" w:rsidRPr="00612E08" w:rsidRDefault="00AC6985" w:rsidP="002C6C66">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AC6985" w:rsidRPr="00612E08" w:rsidTr="002C6C66">
        <w:tc>
          <w:tcPr>
            <w:tcW w:w="3812" w:type="dxa"/>
            <w:tcBorders>
              <w:top w:val="nil"/>
              <w:left w:val="single" w:sz="4" w:space="0" w:color="auto"/>
              <w:bottom w:val="nil"/>
              <w:right w:val="single" w:sz="4" w:space="0" w:color="auto"/>
            </w:tcBorders>
            <w:shd w:val="clear" w:color="auto" w:fill="E2E2E2"/>
          </w:tcPr>
          <w:p w:rsidR="00AC6985" w:rsidRPr="00612E08" w:rsidRDefault="00AC6985" w:rsidP="002C6C66">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AC6985" w:rsidRPr="00612E08" w:rsidRDefault="00AC6985" w:rsidP="002C6C66">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AC6985" w:rsidRPr="00612E08" w:rsidRDefault="00AC6985" w:rsidP="002C6C66">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AC6985" w:rsidRPr="00612E08" w:rsidRDefault="00AC6985" w:rsidP="002C6C66">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AC6985" w:rsidRPr="00612E08" w:rsidRDefault="00AC6985" w:rsidP="002C6C66">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AC6985" w:rsidRPr="00612E08" w:rsidRDefault="00AC6985" w:rsidP="002C6C66">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AC6985" w:rsidRPr="00612E08" w:rsidRDefault="00AC6985" w:rsidP="002C6C66">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C6985" w:rsidRPr="00612E08" w:rsidTr="002C6C66">
        <w:tc>
          <w:tcPr>
            <w:tcW w:w="3812" w:type="dxa"/>
            <w:tcBorders>
              <w:top w:val="single" w:sz="4" w:space="0" w:color="000000"/>
              <w:left w:val="single" w:sz="4" w:space="0" w:color="auto"/>
              <w:bottom w:val="single" w:sz="4" w:space="0" w:color="auto"/>
              <w:right w:val="single" w:sz="4" w:space="0" w:color="auto"/>
            </w:tcBorders>
            <w:shd w:val="clear" w:color="auto" w:fill="E2E2E2"/>
          </w:tcPr>
          <w:p w:rsidR="00AC6985" w:rsidRPr="00612E08" w:rsidRDefault="00AC6985" w:rsidP="002C6C6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w:t>
            </w:r>
            <w:r w:rsidR="001D7C7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C6985" w:rsidRPr="00612E08" w:rsidRDefault="00AC6985" w:rsidP="002C6C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C6985" w:rsidRPr="00612E08" w:rsidRDefault="00AC6985" w:rsidP="002C6C66">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C6985" w:rsidRPr="00612E08" w:rsidRDefault="00AC6985" w:rsidP="002C6C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C6985" w:rsidRPr="00612E08" w:rsidRDefault="00AC6985" w:rsidP="002C6C6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C6985" w:rsidRPr="00612E08" w:rsidRDefault="00AC6985" w:rsidP="002C6C6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C6985" w:rsidRPr="00612E08" w:rsidRDefault="00AC6985" w:rsidP="002C6C66">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AC6985" w:rsidRPr="00612E08" w:rsidRDefault="00AC6985" w:rsidP="00AC6985">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AC6985" w:rsidRPr="00612E08" w:rsidTr="002C6C66">
        <w:tc>
          <w:tcPr>
            <w:tcW w:w="9176" w:type="dxa"/>
            <w:tcBorders>
              <w:top w:val="single" w:sz="4" w:space="0" w:color="auto"/>
              <w:left w:val="single" w:sz="4" w:space="0" w:color="auto"/>
              <w:bottom w:val="nil"/>
              <w:right w:val="single" w:sz="4" w:space="0" w:color="auto"/>
            </w:tcBorders>
            <w:shd w:val="clear" w:color="auto" w:fill="E2E2E2"/>
          </w:tcPr>
          <w:p w:rsidR="00AC6985" w:rsidRPr="00612E08" w:rsidRDefault="00AC6985" w:rsidP="002C6C66">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AC6985" w:rsidRPr="00612E08" w:rsidTr="002C6C66">
        <w:trPr>
          <w:trHeight w:val="713"/>
        </w:trPr>
        <w:tc>
          <w:tcPr>
            <w:tcW w:w="9176" w:type="dxa"/>
            <w:tcBorders>
              <w:top w:val="nil"/>
              <w:left w:val="single" w:sz="4" w:space="0" w:color="auto"/>
              <w:bottom w:val="single" w:sz="4" w:space="0" w:color="FFFFFF"/>
              <w:right w:val="single" w:sz="4" w:space="0" w:color="auto"/>
            </w:tcBorders>
            <w:shd w:val="clear" w:color="auto" w:fill="auto"/>
          </w:tcPr>
          <w:p w:rsidR="008C3482" w:rsidRPr="00612E08" w:rsidRDefault="008C3482" w:rsidP="008C348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8C3482" w:rsidRPr="00612E08" w:rsidRDefault="008C3482" w:rsidP="008C3482">
            <w:pPr>
              <w:jc w:val="both"/>
              <w:rPr>
                <w:rFonts w:ascii="Times New Roman" w:eastAsia="Times New Roman" w:hAnsi="Times New Roman" w:cs="Times New Roman"/>
                <w:i/>
                <w:sz w:val="20"/>
                <w:szCs w:val="20"/>
                <w:lang w:eastAsia="sk-SK"/>
              </w:rPr>
            </w:pPr>
          </w:p>
          <w:p w:rsidR="008C3482" w:rsidRPr="00612E08" w:rsidRDefault="008C3482" w:rsidP="008C348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8C3482" w:rsidRPr="00612E08" w:rsidRDefault="008C3482" w:rsidP="008C3482">
            <w:pPr>
              <w:jc w:val="both"/>
              <w:rPr>
                <w:rFonts w:ascii="Times New Roman" w:eastAsia="Times New Roman" w:hAnsi="Times New Roman" w:cs="Times New Roman"/>
                <w:i/>
                <w:sz w:val="20"/>
                <w:szCs w:val="20"/>
                <w:lang w:eastAsia="sk-SK"/>
              </w:rPr>
            </w:pPr>
          </w:p>
          <w:p w:rsidR="008C3482" w:rsidRPr="00612E08" w:rsidRDefault="008C3482" w:rsidP="008C348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8C3482" w:rsidRPr="00612E08" w:rsidRDefault="008C3482" w:rsidP="008C3482">
            <w:pPr>
              <w:jc w:val="both"/>
              <w:rPr>
                <w:rFonts w:ascii="Times New Roman" w:eastAsia="Times New Roman" w:hAnsi="Times New Roman" w:cs="Times New Roman"/>
                <w:i/>
                <w:sz w:val="20"/>
                <w:szCs w:val="20"/>
                <w:lang w:eastAsia="sk-SK"/>
              </w:rPr>
            </w:pPr>
          </w:p>
          <w:p w:rsidR="008C3482" w:rsidRPr="00612E08" w:rsidRDefault="008C3482" w:rsidP="008C348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8C3482" w:rsidRDefault="008C3482" w:rsidP="006366ED">
            <w:pPr>
              <w:jc w:val="both"/>
              <w:rPr>
                <w:rFonts w:ascii="Times New Roman" w:eastAsia="Times New Roman" w:hAnsi="Times New Roman" w:cs="Times New Roman"/>
                <w:sz w:val="20"/>
                <w:szCs w:val="20"/>
                <w:lang w:eastAsia="sk-SK"/>
              </w:rPr>
            </w:pPr>
          </w:p>
          <w:p w:rsidR="0025132E" w:rsidRPr="006118CC" w:rsidRDefault="0025132E" w:rsidP="0025132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Pozitívny vplyv na rozpočet verejnej správy vyplýva zo zvýšenia sadzieb spotrebnej dane z tabakových výrobkov a</w:t>
            </w:r>
            <w:r w:rsidR="00B059DD">
              <w:rPr>
                <w:rFonts w:ascii="Times New Roman" w:eastAsia="Times New Roman" w:hAnsi="Times New Roman" w:cs="Times New Roman"/>
                <w:sz w:val="20"/>
                <w:szCs w:val="20"/>
                <w:lang w:eastAsia="sk-SK"/>
              </w:rPr>
              <w:t> zavedenia sadzby spotrebnej dane pre</w:t>
            </w:r>
            <w:r w:rsidRPr="006118CC">
              <w:rPr>
                <w:rFonts w:ascii="Times New Roman" w:eastAsia="Times New Roman" w:hAnsi="Times New Roman" w:cs="Times New Roman"/>
                <w:sz w:val="20"/>
                <w:szCs w:val="20"/>
                <w:lang w:eastAsia="sk-SK"/>
              </w:rPr>
              <w:t> výrobky súvisiace s tabakovými výrobkami</w:t>
            </w:r>
            <w:r w:rsidR="00B059DD">
              <w:rPr>
                <w:rFonts w:ascii="Times New Roman" w:eastAsia="Times New Roman" w:hAnsi="Times New Roman" w:cs="Times New Roman"/>
                <w:sz w:val="20"/>
                <w:szCs w:val="20"/>
                <w:lang w:eastAsia="sk-SK"/>
              </w:rPr>
              <w:t xml:space="preserve"> a bezdymové tabakové výrobky, ktorými sú žuvací tabak a šnupavý tabak.</w:t>
            </w:r>
            <w:r w:rsidR="00C3340E">
              <w:rPr>
                <w:rFonts w:ascii="Times New Roman" w:eastAsia="Times New Roman" w:hAnsi="Times New Roman" w:cs="Times New Roman"/>
                <w:sz w:val="20"/>
                <w:szCs w:val="20"/>
                <w:lang w:eastAsia="sk-SK"/>
              </w:rPr>
              <w:t xml:space="preserve"> </w:t>
            </w:r>
            <w:r w:rsidRPr="006118CC">
              <w:rPr>
                <w:rFonts w:ascii="Times New Roman" w:eastAsia="Times New Roman" w:hAnsi="Times New Roman" w:cs="Times New Roman"/>
                <w:sz w:val="20"/>
                <w:szCs w:val="20"/>
                <w:lang w:eastAsia="sk-SK"/>
              </w:rPr>
              <w:t xml:space="preserve"> </w:t>
            </w:r>
            <w:r w:rsidR="00C3340E">
              <w:rPr>
                <w:rFonts w:ascii="Times New Roman" w:eastAsia="Times New Roman" w:hAnsi="Times New Roman" w:cs="Times New Roman"/>
                <w:sz w:val="20"/>
                <w:szCs w:val="20"/>
                <w:lang w:eastAsia="sk-SK"/>
              </w:rPr>
              <w:t xml:space="preserve">Návrh zákona definuje nový správny delikt pre subjekt, ktorý </w:t>
            </w:r>
            <w:r w:rsidR="00C3340E">
              <w:rPr>
                <w:rFonts w:ascii="Times New Roman" w:eastAsia="Times New Roman" w:hAnsi="Times New Roman" w:cs="Times New Roman"/>
                <w:sz w:val="20"/>
                <w:szCs w:val="20"/>
                <w:lang w:eastAsia="sk-SK"/>
              </w:rPr>
              <w:lastRenderedPageBreak/>
              <w:t>obchoduje alebo distribuuje bezdymový tabakový výrobok alebo výrobok súvisiaci s tabakovými výrobkami bez príslušného povolenia. Výnos z prislúchajúcej sankcie môže predstavovať príjem rozpočtu verejnej správy, avšak v tejto súvislosti nie je možné prognózovať správanie dotknutých subjektov.</w:t>
            </w:r>
          </w:p>
          <w:p w:rsidR="0025132E" w:rsidRPr="006118CC" w:rsidRDefault="0025132E" w:rsidP="0025132E">
            <w:pPr>
              <w:jc w:val="both"/>
              <w:rPr>
                <w:rFonts w:ascii="Times New Roman" w:eastAsia="Times New Roman" w:hAnsi="Times New Roman" w:cs="Times New Roman"/>
                <w:sz w:val="20"/>
                <w:szCs w:val="20"/>
                <w:lang w:eastAsia="sk-SK"/>
              </w:rPr>
            </w:pPr>
            <w:r w:rsidRPr="006118CC">
              <w:rPr>
                <w:rFonts w:ascii="Times New Roman" w:eastAsia="Times New Roman" w:hAnsi="Times New Roman" w:cs="Times New Roman"/>
                <w:sz w:val="20"/>
                <w:szCs w:val="20"/>
                <w:lang w:eastAsia="sk-SK"/>
              </w:rPr>
              <w:t>Negatívny vplyv na rozpočet verejnej správy predstavujú výdavky na úpravu informačných systémov Finančného riaditeľstva Slovenskej republiky.</w:t>
            </w:r>
          </w:p>
          <w:p w:rsidR="0025132E" w:rsidRPr="006118CC" w:rsidRDefault="0025132E" w:rsidP="006366ED">
            <w:pPr>
              <w:jc w:val="both"/>
              <w:rPr>
                <w:rFonts w:ascii="Times New Roman" w:eastAsia="Times New Roman" w:hAnsi="Times New Roman" w:cs="Times New Roman"/>
                <w:sz w:val="20"/>
                <w:szCs w:val="20"/>
                <w:lang w:eastAsia="sk-SK"/>
              </w:rPr>
            </w:pPr>
          </w:p>
          <w:p w:rsidR="00AC6985" w:rsidRPr="00612E08" w:rsidRDefault="00ED414E" w:rsidP="00641B64">
            <w:pPr>
              <w:jc w:val="both"/>
              <w:rPr>
                <w:rFonts w:ascii="Times New Roman" w:eastAsia="Calibri" w:hAnsi="Times New Roman" w:cs="Times New Roman"/>
                <w:b/>
              </w:rPr>
            </w:pPr>
            <w:r w:rsidRPr="006118CC">
              <w:rPr>
                <w:rFonts w:ascii="Times New Roman" w:hAnsi="Times New Roman" w:cs="Times New Roman"/>
                <w:bCs/>
                <w:sz w:val="20"/>
                <w:szCs w:val="20"/>
              </w:rPr>
              <w:t>Financovanie predmetných výdavkov bude zabezpečené v rámci limitov výdavkov kapitoly Ministerstva financií Slovenskej republiky na rozpočtový rok 2024 a 2025.</w:t>
            </w:r>
          </w:p>
        </w:tc>
      </w:tr>
      <w:tr w:rsidR="00AC6985" w:rsidRPr="00612E08" w:rsidTr="002C6C66">
        <w:tc>
          <w:tcPr>
            <w:tcW w:w="9176" w:type="dxa"/>
            <w:tcBorders>
              <w:top w:val="single" w:sz="4" w:space="0" w:color="auto"/>
              <w:left w:val="single" w:sz="4" w:space="0" w:color="auto"/>
              <w:bottom w:val="single" w:sz="4" w:space="0" w:color="FFFFFF"/>
              <w:right w:val="single" w:sz="4" w:space="0" w:color="auto"/>
            </w:tcBorders>
            <w:shd w:val="clear" w:color="auto" w:fill="E2E2E2"/>
          </w:tcPr>
          <w:p w:rsidR="00AC6985" w:rsidRPr="00612E08" w:rsidRDefault="00AC6985" w:rsidP="002C6C66">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Kontakt na spracovateľa</w:t>
            </w:r>
          </w:p>
        </w:tc>
      </w:tr>
      <w:tr w:rsidR="00AC6985" w:rsidRPr="00612E08" w:rsidTr="002C6C66">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C3482" w:rsidRDefault="008C3482" w:rsidP="006366ED">
            <w:pPr>
              <w:rPr>
                <w:rFonts w:ascii="Times New Roman" w:hAnsi="Times New Roman"/>
                <w:sz w:val="20"/>
                <w:szCs w:val="20"/>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8C3482" w:rsidRDefault="008C3482" w:rsidP="006366ED">
            <w:pPr>
              <w:rPr>
                <w:rFonts w:ascii="Times New Roman" w:hAnsi="Times New Roman"/>
                <w:sz w:val="20"/>
                <w:szCs w:val="20"/>
              </w:rPr>
            </w:pPr>
          </w:p>
          <w:p w:rsidR="006366ED" w:rsidRPr="00D54662" w:rsidRDefault="006366ED" w:rsidP="006366ED">
            <w:pPr>
              <w:rPr>
                <w:rFonts w:ascii="Times New Roman" w:hAnsi="Times New Roman"/>
                <w:sz w:val="20"/>
                <w:szCs w:val="20"/>
              </w:rPr>
            </w:pPr>
            <w:r>
              <w:rPr>
                <w:rFonts w:ascii="Times New Roman" w:hAnsi="Times New Roman"/>
                <w:sz w:val="20"/>
                <w:szCs w:val="20"/>
              </w:rPr>
              <w:t>Ministerstvo financií SR, sekcia daňová a colná, odbor nepriamych daní, oddelenie spotrebných daní,</w:t>
            </w:r>
          </w:p>
          <w:p w:rsidR="006366ED" w:rsidRPr="00FD3ED4" w:rsidRDefault="006366ED" w:rsidP="006366ED">
            <w:pPr>
              <w:rPr>
                <w:rFonts w:ascii="Times New Roman" w:eastAsia="Times New Roman" w:hAnsi="Times New Roman" w:cs="Times New Roman"/>
                <w:sz w:val="20"/>
                <w:szCs w:val="20"/>
                <w:lang w:eastAsia="sk-SK"/>
              </w:rPr>
            </w:pPr>
            <w:r>
              <w:rPr>
                <w:rFonts w:ascii="Times New Roman" w:hAnsi="Times New Roman" w:cs="Times New Roman"/>
                <w:sz w:val="20"/>
                <w:szCs w:val="20"/>
              </w:rPr>
              <w:t>JUD</w:t>
            </w:r>
            <w:r w:rsidRPr="00FD3ED4">
              <w:rPr>
                <w:rFonts w:ascii="Times New Roman" w:hAnsi="Times New Roman" w:cs="Times New Roman"/>
                <w:sz w:val="20"/>
                <w:szCs w:val="20"/>
              </w:rPr>
              <w:t xml:space="preserve">r. </w:t>
            </w:r>
            <w:r>
              <w:rPr>
                <w:rFonts w:ascii="Times New Roman" w:hAnsi="Times New Roman" w:cs="Times New Roman"/>
                <w:sz w:val="20"/>
                <w:szCs w:val="20"/>
              </w:rPr>
              <w:t>Lenka</w:t>
            </w:r>
            <w:r w:rsidRPr="00FD3ED4">
              <w:rPr>
                <w:rFonts w:ascii="Times New Roman" w:hAnsi="Times New Roman" w:cs="Times New Roman"/>
                <w:sz w:val="20"/>
                <w:szCs w:val="20"/>
              </w:rPr>
              <w:t xml:space="preserve"> </w:t>
            </w:r>
            <w:proofErr w:type="spellStart"/>
            <w:r>
              <w:rPr>
                <w:rFonts w:ascii="Times New Roman" w:hAnsi="Times New Roman" w:cs="Times New Roman"/>
                <w:sz w:val="20"/>
                <w:szCs w:val="20"/>
              </w:rPr>
              <w:t>Celderová</w:t>
            </w:r>
            <w:proofErr w:type="spellEnd"/>
            <w:r w:rsidRPr="00FD3ED4">
              <w:rPr>
                <w:rFonts w:ascii="Times New Roman" w:hAnsi="Times New Roman" w:cs="Times New Roman"/>
                <w:sz w:val="20"/>
                <w:szCs w:val="20"/>
              </w:rPr>
              <w:t xml:space="preserve">, </w:t>
            </w:r>
            <w:hyperlink r:id="rId9" w:history="1">
              <w:r w:rsidRPr="00FD3ED4">
                <w:rPr>
                  <w:rStyle w:val="Hypertextovprepojenie"/>
                  <w:rFonts w:ascii="Times New Roman" w:hAnsi="Times New Roman" w:cs="Times New Roman"/>
                  <w:sz w:val="20"/>
                  <w:szCs w:val="20"/>
                </w:rPr>
                <w:t>l</w:t>
              </w:r>
              <w:r>
                <w:rPr>
                  <w:rStyle w:val="Hypertextovprepojenie"/>
                  <w:rFonts w:ascii="Times New Roman" w:hAnsi="Times New Roman" w:cs="Times New Roman"/>
                  <w:sz w:val="20"/>
                  <w:szCs w:val="20"/>
                </w:rPr>
                <w:t>enka</w:t>
              </w:r>
              <w:r w:rsidRPr="00FD3ED4">
                <w:rPr>
                  <w:rStyle w:val="Hypertextovprepojenie"/>
                  <w:rFonts w:ascii="Times New Roman" w:hAnsi="Times New Roman" w:cs="Times New Roman"/>
                  <w:sz w:val="20"/>
                  <w:szCs w:val="20"/>
                </w:rPr>
                <w:t>.</w:t>
              </w:r>
              <w:r>
                <w:rPr>
                  <w:rStyle w:val="Hypertextovprepojenie"/>
                  <w:rFonts w:ascii="Times New Roman" w:hAnsi="Times New Roman" w:cs="Times New Roman"/>
                  <w:sz w:val="20"/>
                  <w:szCs w:val="20"/>
                </w:rPr>
                <w:t>celderova</w:t>
              </w:r>
              <w:r w:rsidRPr="00FD3ED4">
                <w:rPr>
                  <w:rStyle w:val="Hypertextovprepojenie"/>
                  <w:rFonts w:ascii="Times New Roman" w:hAnsi="Times New Roman" w:cs="Times New Roman"/>
                  <w:sz w:val="20"/>
                  <w:szCs w:val="20"/>
                </w:rPr>
                <w:t>@mfsr.sk</w:t>
              </w:r>
            </w:hyperlink>
            <w:r w:rsidR="008E637D">
              <w:rPr>
                <w:rStyle w:val="Hypertextovprepojenie"/>
                <w:rFonts w:ascii="Times New Roman" w:hAnsi="Times New Roman" w:cs="Times New Roman"/>
                <w:sz w:val="20"/>
                <w:szCs w:val="20"/>
              </w:rPr>
              <w:t>,</w:t>
            </w:r>
            <w:r w:rsidR="008E637D" w:rsidRPr="008E637D">
              <w:rPr>
                <w:rStyle w:val="Hypertextovprepojenie"/>
                <w:rFonts w:ascii="Times New Roman" w:hAnsi="Times New Roman" w:cs="Times New Roman"/>
                <w:color w:val="auto"/>
                <w:sz w:val="20"/>
                <w:szCs w:val="20"/>
                <w:u w:val="none"/>
              </w:rPr>
              <w:t xml:space="preserve"> 02/59583496</w:t>
            </w:r>
          </w:p>
          <w:p w:rsidR="00AC6985" w:rsidRPr="00A33022" w:rsidRDefault="00AC6985" w:rsidP="002C6C66">
            <w:pPr>
              <w:rPr>
                <w:rFonts w:ascii="Times New Roman" w:eastAsia="Times New Roman" w:hAnsi="Times New Roman" w:cs="Times New Roman"/>
                <w:sz w:val="20"/>
                <w:szCs w:val="20"/>
                <w:lang w:eastAsia="sk-SK"/>
              </w:rPr>
            </w:pPr>
          </w:p>
        </w:tc>
      </w:tr>
      <w:tr w:rsidR="00AC6985" w:rsidRPr="00612E08" w:rsidTr="002C6C66">
        <w:tc>
          <w:tcPr>
            <w:tcW w:w="9176" w:type="dxa"/>
            <w:tcBorders>
              <w:top w:val="single" w:sz="4" w:space="0" w:color="auto"/>
              <w:left w:val="single" w:sz="4" w:space="0" w:color="auto"/>
              <w:bottom w:val="single" w:sz="4" w:space="0" w:color="FFFFFF"/>
              <w:right w:val="single" w:sz="4" w:space="0" w:color="auto"/>
            </w:tcBorders>
            <w:shd w:val="clear" w:color="auto" w:fill="E2E2E2"/>
          </w:tcPr>
          <w:p w:rsidR="00AC6985" w:rsidRPr="00612E08" w:rsidRDefault="00AC6985" w:rsidP="002C6C66">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AC6985" w:rsidRPr="00612E08" w:rsidTr="002C6C66">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C3482" w:rsidRPr="00612E08" w:rsidRDefault="008C3482" w:rsidP="008C348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rsidR="008C3482" w:rsidRDefault="008C3482" w:rsidP="006366ED">
            <w:pPr>
              <w:jc w:val="both"/>
              <w:rPr>
                <w:rFonts w:ascii="Times New Roman" w:eastAsia="Times New Roman" w:hAnsi="Times New Roman" w:cs="Times New Roman"/>
                <w:sz w:val="20"/>
                <w:szCs w:val="20"/>
                <w:lang w:eastAsia="sk-SK"/>
              </w:rPr>
            </w:pPr>
          </w:p>
          <w:p w:rsidR="006366ED" w:rsidRPr="00787F03" w:rsidRDefault="006366ED" w:rsidP="006366ED">
            <w:pPr>
              <w:jc w:val="both"/>
              <w:rPr>
                <w:rFonts w:ascii="Times New Roman" w:eastAsia="Times New Roman" w:hAnsi="Times New Roman" w:cs="Times New Roman"/>
                <w:sz w:val="20"/>
                <w:szCs w:val="20"/>
                <w:lang w:eastAsia="sk-SK"/>
              </w:rPr>
            </w:pPr>
            <w:r w:rsidRPr="00C64F32">
              <w:rPr>
                <w:rFonts w:ascii="Times New Roman" w:eastAsia="Times New Roman" w:hAnsi="Times New Roman" w:cs="Times New Roman"/>
                <w:sz w:val="20"/>
                <w:szCs w:val="20"/>
                <w:lang w:eastAsia="sk-SK"/>
              </w:rPr>
              <w:t xml:space="preserve">Inštitút </w:t>
            </w:r>
            <w:r w:rsidRPr="00787F03">
              <w:rPr>
                <w:rFonts w:ascii="Times New Roman" w:eastAsia="Times New Roman" w:hAnsi="Times New Roman" w:cs="Times New Roman"/>
                <w:sz w:val="20"/>
                <w:szCs w:val="20"/>
                <w:lang w:eastAsia="sk-SK"/>
              </w:rPr>
              <w:t>finančnej politiky MF SR.</w:t>
            </w:r>
          </w:p>
          <w:p w:rsidR="00787F03" w:rsidRPr="00787F03" w:rsidRDefault="00787F03" w:rsidP="00787F03">
            <w:pPr>
              <w:shd w:val="clear" w:color="auto" w:fill="FFFFFF"/>
              <w:outlineLvl w:val="0"/>
              <w:rPr>
                <w:rFonts w:ascii="Times New Roman" w:eastAsia="Times New Roman" w:hAnsi="Times New Roman" w:cs="Times New Roman"/>
                <w:bCs/>
                <w:color w:val="212529"/>
                <w:kern w:val="36"/>
                <w:sz w:val="20"/>
                <w:szCs w:val="20"/>
                <w:lang w:eastAsia="sk-SK"/>
              </w:rPr>
            </w:pPr>
            <w:r w:rsidRPr="00787F03">
              <w:rPr>
                <w:rFonts w:ascii="Times New Roman" w:eastAsia="Times New Roman" w:hAnsi="Times New Roman" w:cs="Times New Roman"/>
                <w:bCs/>
                <w:color w:val="212529"/>
                <w:kern w:val="36"/>
                <w:sz w:val="20"/>
                <w:szCs w:val="20"/>
                <w:lang w:eastAsia="sk-SK"/>
              </w:rPr>
              <w:t>Národný výskum používania tabakových a nikotínových výrobkov v populácii detí a adolescentov v SR 2022</w:t>
            </w:r>
            <w:r>
              <w:rPr>
                <w:rFonts w:ascii="Times New Roman" w:eastAsia="Times New Roman" w:hAnsi="Times New Roman" w:cs="Times New Roman"/>
                <w:bCs/>
                <w:color w:val="212529"/>
                <w:kern w:val="36"/>
                <w:sz w:val="20"/>
                <w:szCs w:val="20"/>
                <w:lang w:eastAsia="sk-SK"/>
              </w:rPr>
              <w:t>.</w:t>
            </w:r>
          </w:p>
          <w:p w:rsidR="00AC6985" w:rsidRPr="003B6D93" w:rsidRDefault="00AC6985" w:rsidP="002C6C66">
            <w:pPr>
              <w:jc w:val="both"/>
              <w:rPr>
                <w:rFonts w:ascii="Times New Roman" w:hAnsi="Times New Roman" w:cs="Times New Roman"/>
                <w:color w:val="000000"/>
                <w:sz w:val="24"/>
                <w:szCs w:val="24"/>
              </w:rPr>
            </w:pPr>
          </w:p>
        </w:tc>
      </w:tr>
      <w:tr w:rsidR="00AC6985" w:rsidRPr="00612E08" w:rsidTr="002C6C66">
        <w:tc>
          <w:tcPr>
            <w:tcW w:w="9176" w:type="dxa"/>
            <w:tcBorders>
              <w:top w:val="single" w:sz="4" w:space="0" w:color="auto"/>
              <w:left w:val="single" w:sz="4" w:space="0" w:color="auto"/>
              <w:bottom w:val="single" w:sz="4" w:space="0" w:color="FFFFFF"/>
              <w:right w:val="single" w:sz="4" w:space="0" w:color="auto"/>
            </w:tcBorders>
            <w:shd w:val="clear" w:color="auto" w:fill="E2E2E2"/>
          </w:tcPr>
          <w:p w:rsidR="00AC6985" w:rsidRPr="00612E08" w:rsidRDefault="00AC6985" w:rsidP="002C6C66">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 ..........</w:t>
            </w:r>
            <w:r w:rsidRPr="00612E08">
              <w:rPr>
                <w:rFonts w:ascii="Calibri" w:eastAsia="Calibri" w:hAnsi="Calibri" w:cs="Times New Roman"/>
              </w:rPr>
              <w:t xml:space="preserve"> </w:t>
            </w:r>
          </w:p>
          <w:p w:rsidR="00AC6985" w:rsidRPr="00612E08" w:rsidRDefault="00AC6985" w:rsidP="002C6C66">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AC6985" w:rsidRPr="00612E08" w:rsidTr="002C6C66">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AC6985" w:rsidRPr="00612E08" w:rsidRDefault="00AC6985" w:rsidP="002C6C66">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AC6985" w:rsidRPr="00612E08" w:rsidTr="002C6C66">
              <w:trPr>
                <w:trHeight w:val="396"/>
              </w:trPr>
              <w:tc>
                <w:tcPr>
                  <w:tcW w:w="2552" w:type="dxa"/>
                </w:tcPr>
                <w:p w:rsidR="00AC6985" w:rsidRPr="00612E08" w:rsidRDefault="00AA5BD8" w:rsidP="002C6C66">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AC6985" w:rsidRPr="00612E08">
                        <w:rPr>
                          <w:rFonts w:ascii="MS Gothic" w:eastAsia="MS Gothic" w:hAnsi="MS Gothic" w:cs="Times New Roman" w:hint="eastAsia"/>
                          <w:b/>
                          <w:sz w:val="20"/>
                          <w:szCs w:val="20"/>
                          <w:lang w:eastAsia="sk-SK"/>
                        </w:rPr>
                        <w:t>☐</w:t>
                      </w:r>
                    </w:sdtContent>
                  </w:sdt>
                  <w:r w:rsidR="00AC6985" w:rsidRPr="00612E08">
                    <w:rPr>
                      <w:rFonts w:ascii="Times New Roman" w:eastAsia="Times New Roman" w:hAnsi="Times New Roman" w:cs="Times New Roman"/>
                      <w:b/>
                      <w:sz w:val="20"/>
                      <w:szCs w:val="20"/>
                      <w:lang w:eastAsia="sk-SK"/>
                    </w:rPr>
                    <w:t xml:space="preserve">  Súhlasné </w:t>
                  </w:r>
                </w:p>
              </w:tc>
              <w:tc>
                <w:tcPr>
                  <w:tcW w:w="3827" w:type="dxa"/>
                </w:tcPr>
                <w:p w:rsidR="00AC6985" w:rsidRPr="00612E08" w:rsidRDefault="00AA5BD8" w:rsidP="002C6C66">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AC6985" w:rsidRPr="00612E08">
                        <w:rPr>
                          <w:rFonts w:ascii="MS Gothic" w:eastAsia="MS Gothic" w:hAnsi="MS Gothic" w:cs="Times New Roman" w:hint="eastAsia"/>
                          <w:b/>
                          <w:sz w:val="20"/>
                          <w:szCs w:val="20"/>
                          <w:lang w:eastAsia="sk-SK"/>
                        </w:rPr>
                        <w:t>☐</w:t>
                      </w:r>
                    </w:sdtContent>
                  </w:sdt>
                  <w:r w:rsidR="00AC6985"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rsidR="00AC6985" w:rsidRPr="00612E08" w:rsidRDefault="00AA5BD8" w:rsidP="002C6C66">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AC6985" w:rsidRPr="00612E08">
                        <w:rPr>
                          <w:rFonts w:ascii="MS Gothic" w:eastAsia="MS Gothic" w:hAnsi="MS Gothic" w:cs="Times New Roman" w:hint="eastAsia"/>
                          <w:b/>
                          <w:sz w:val="20"/>
                          <w:szCs w:val="20"/>
                          <w:lang w:eastAsia="sk-SK"/>
                        </w:rPr>
                        <w:t>☐</w:t>
                      </w:r>
                    </w:sdtContent>
                  </w:sdt>
                  <w:r w:rsidR="00AC6985" w:rsidRPr="00612E08">
                    <w:rPr>
                      <w:rFonts w:ascii="Times New Roman" w:eastAsia="Times New Roman" w:hAnsi="Times New Roman" w:cs="Times New Roman"/>
                      <w:b/>
                      <w:sz w:val="20"/>
                      <w:szCs w:val="20"/>
                      <w:lang w:eastAsia="sk-SK"/>
                    </w:rPr>
                    <w:t xml:space="preserve">  Nesúhlasné</w:t>
                  </w:r>
                </w:p>
              </w:tc>
            </w:tr>
          </w:tbl>
          <w:p w:rsidR="00AC6985" w:rsidRPr="00612E08" w:rsidRDefault="00AC6985" w:rsidP="002C6C66">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AC6985" w:rsidRDefault="00AC6985" w:rsidP="002C6C66">
            <w:pPr>
              <w:rPr>
                <w:rFonts w:ascii="Times New Roman" w:eastAsia="Times New Roman" w:hAnsi="Times New Roman" w:cs="Times New Roman"/>
                <w:b/>
                <w:sz w:val="20"/>
                <w:szCs w:val="20"/>
                <w:lang w:eastAsia="sk-SK"/>
              </w:rPr>
            </w:pPr>
          </w:p>
          <w:p w:rsidR="008878AD" w:rsidRPr="001D7C78" w:rsidRDefault="008878AD" w:rsidP="008878AD">
            <w:pPr>
              <w:jc w:val="both"/>
              <w:rPr>
                <w:rFonts w:ascii="Times New Roman" w:hAnsi="Times New Roman" w:cs="Times New Roman"/>
                <w:b/>
                <w:bCs/>
                <w:sz w:val="20"/>
                <w:szCs w:val="20"/>
              </w:rPr>
            </w:pPr>
            <w:r w:rsidRPr="001D7C78">
              <w:rPr>
                <w:rFonts w:ascii="Times New Roman" w:hAnsi="Times New Roman" w:cs="Times New Roman"/>
                <w:b/>
                <w:bCs/>
                <w:sz w:val="20"/>
                <w:szCs w:val="20"/>
              </w:rPr>
              <w:t>K doložke vybraných vplyvov:</w:t>
            </w:r>
          </w:p>
          <w:p w:rsidR="008878AD" w:rsidRPr="001D7C78" w:rsidRDefault="008878AD" w:rsidP="008878AD">
            <w:pPr>
              <w:jc w:val="both"/>
              <w:rPr>
                <w:rFonts w:ascii="Times New Roman" w:hAnsi="Times New Roman" w:cs="Times New Roman"/>
                <w:b/>
                <w:bCs/>
                <w:sz w:val="20"/>
                <w:szCs w:val="20"/>
              </w:rPr>
            </w:pPr>
          </w:p>
          <w:p w:rsidR="008878AD" w:rsidRPr="001D7C78" w:rsidRDefault="008878AD" w:rsidP="008878AD">
            <w:pPr>
              <w:jc w:val="both"/>
              <w:rPr>
                <w:rFonts w:ascii="Times New Roman" w:hAnsi="Times New Roman" w:cs="Times New Roman"/>
                <w:bCs/>
                <w:sz w:val="20"/>
                <w:szCs w:val="20"/>
              </w:rPr>
            </w:pPr>
            <w:r w:rsidRPr="001D7C78">
              <w:rPr>
                <w:rFonts w:ascii="Times New Roman" w:hAnsi="Times New Roman" w:cs="Times New Roman"/>
                <w:bCs/>
                <w:sz w:val="20"/>
                <w:szCs w:val="20"/>
              </w:rPr>
              <w:t>Komisia odporúča predkladateľovi v Doložke vybraných vplyvov v časti 8. Preskúmanie účelnosti doplniť dátum a kritéria hodnotenia účelnosti predkladaného materiálu.</w:t>
            </w:r>
          </w:p>
          <w:p w:rsidR="008878AD" w:rsidRDefault="008878AD" w:rsidP="008878AD">
            <w:pPr>
              <w:jc w:val="both"/>
              <w:rPr>
                <w:rFonts w:ascii="Times New Roman" w:hAnsi="Times New Roman" w:cs="Times New Roman"/>
                <w:bCs/>
                <w:sz w:val="20"/>
                <w:szCs w:val="20"/>
              </w:rPr>
            </w:pPr>
            <w:r w:rsidRPr="001D7C78">
              <w:rPr>
                <w:rFonts w:ascii="Times New Roman" w:hAnsi="Times New Roman" w:cs="Times New Roman"/>
                <w:bCs/>
                <w:sz w:val="20"/>
                <w:szCs w:val="20"/>
                <w:u w:val="single"/>
              </w:rPr>
              <w:t>Odôvodnenie:</w:t>
            </w:r>
            <w:r w:rsidRPr="001D7C78">
              <w:rPr>
                <w:rFonts w:ascii="Times New Roman" w:hAnsi="Times New Roman" w:cs="Times New Roman"/>
                <w:bCs/>
                <w:sz w:val="20"/>
                <w:szCs w:val="20"/>
              </w:rPr>
              <w:t xml:space="preserve"> Preskúmanie účelnosti sa nastavuje po určitom čase, aby sa zhodnotilo, či a na základe akých kritérií bol cieľ naplnený. </w:t>
            </w:r>
          </w:p>
          <w:p w:rsidR="008878AD" w:rsidRDefault="008878AD" w:rsidP="008878AD">
            <w:pPr>
              <w:jc w:val="both"/>
              <w:rPr>
                <w:rFonts w:ascii="Times New Roman" w:hAnsi="Times New Roman" w:cs="Times New Roman"/>
                <w:b/>
                <w:bCs/>
                <w:sz w:val="20"/>
                <w:szCs w:val="20"/>
              </w:rPr>
            </w:pPr>
            <w:r w:rsidRPr="001D7C78">
              <w:rPr>
                <w:rFonts w:ascii="Times New Roman" w:hAnsi="Times New Roman" w:cs="Times New Roman"/>
                <w:b/>
                <w:bCs/>
                <w:sz w:val="20"/>
                <w:szCs w:val="20"/>
              </w:rPr>
              <w:t>Pripomienka akceptovaná.</w:t>
            </w:r>
          </w:p>
          <w:p w:rsidR="008878AD" w:rsidRPr="001D7C78" w:rsidRDefault="008878AD" w:rsidP="008878AD">
            <w:pPr>
              <w:jc w:val="both"/>
              <w:rPr>
                <w:rFonts w:ascii="Times New Roman" w:hAnsi="Times New Roman" w:cs="Times New Roman"/>
                <w:b/>
                <w:bCs/>
                <w:sz w:val="20"/>
                <w:szCs w:val="20"/>
              </w:rPr>
            </w:pPr>
            <w:r>
              <w:rPr>
                <w:rFonts w:ascii="Times New Roman" w:hAnsi="Times New Roman" w:cs="Times New Roman"/>
                <w:b/>
                <w:bCs/>
                <w:sz w:val="20"/>
                <w:szCs w:val="20"/>
              </w:rPr>
              <w:t>Doplnené.</w:t>
            </w:r>
          </w:p>
          <w:p w:rsidR="008878AD" w:rsidRPr="001D7C78" w:rsidRDefault="008878AD" w:rsidP="008878AD">
            <w:pPr>
              <w:jc w:val="both"/>
              <w:rPr>
                <w:rFonts w:ascii="Times New Roman" w:hAnsi="Times New Roman" w:cs="Times New Roman"/>
                <w:bCs/>
                <w:sz w:val="20"/>
                <w:szCs w:val="20"/>
              </w:rPr>
            </w:pPr>
          </w:p>
          <w:p w:rsidR="008878AD" w:rsidRDefault="008878AD" w:rsidP="008878AD">
            <w:pPr>
              <w:jc w:val="both"/>
              <w:rPr>
                <w:rFonts w:ascii="Times New Roman" w:hAnsi="Times New Roman" w:cs="Times New Roman"/>
                <w:bCs/>
                <w:sz w:val="20"/>
                <w:szCs w:val="20"/>
              </w:rPr>
            </w:pPr>
            <w:r w:rsidRPr="001D7C78">
              <w:rPr>
                <w:rFonts w:ascii="Times New Roman" w:hAnsi="Times New Roman" w:cs="Times New Roman"/>
                <w:bCs/>
                <w:sz w:val="20"/>
                <w:szCs w:val="20"/>
              </w:rPr>
              <w:t>Komisia žiada predkladateľa o vyznačenie Transpozície práva EÚ v časti Charakter predkladaného materiálu v Doložke vybraných vplyvov, vzhľadom k tomu, že dôvodom vypracovania materiálu je aj transpozícia Európskej legislatívy.</w:t>
            </w:r>
          </w:p>
          <w:p w:rsidR="008878AD" w:rsidRDefault="008878AD" w:rsidP="008878AD">
            <w:pPr>
              <w:jc w:val="both"/>
              <w:rPr>
                <w:rFonts w:ascii="Times New Roman" w:hAnsi="Times New Roman" w:cs="Times New Roman"/>
                <w:b/>
                <w:bCs/>
                <w:sz w:val="20"/>
                <w:szCs w:val="20"/>
              </w:rPr>
            </w:pPr>
            <w:r w:rsidRPr="00337C11">
              <w:rPr>
                <w:rFonts w:ascii="Times New Roman" w:hAnsi="Times New Roman" w:cs="Times New Roman"/>
                <w:b/>
                <w:bCs/>
                <w:sz w:val="20"/>
                <w:szCs w:val="20"/>
              </w:rPr>
              <w:t>Pripomienka akceptovaná.</w:t>
            </w:r>
          </w:p>
          <w:p w:rsidR="008878AD" w:rsidRDefault="008878AD" w:rsidP="008878AD">
            <w:pPr>
              <w:jc w:val="both"/>
              <w:rPr>
                <w:rFonts w:ascii="Times New Roman" w:hAnsi="Times New Roman" w:cs="Times New Roman"/>
                <w:b/>
                <w:bCs/>
                <w:sz w:val="20"/>
                <w:szCs w:val="20"/>
              </w:rPr>
            </w:pPr>
            <w:r>
              <w:rPr>
                <w:rFonts w:ascii="Times New Roman" w:hAnsi="Times New Roman" w:cs="Times New Roman"/>
                <w:b/>
                <w:bCs/>
                <w:sz w:val="20"/>
                <w:szCs w:val="20"/>
              </w:rPr>
              <w:t>Vyznačené.</w:t>
            </w:r>
          </w:p>
          <w:p w:rsidR="008878AD" w:rsidRPr="001D7C78" w:rsidRDefault="008878AD" w:rsidP="008878AD">
            <w:pPr>
              <w:jc w:val="both"/>
              <w:rPr>
                <w:rFonts w:ascii="Times New Roman" w:hAnsi="Times New Roman" w:cs="Times New Roman"/>
                <w:bCs/>
                <w:sz w:val="20"/>
                <w:szCs w:val="20"/>
              </w:rPr>
            </w:pPr>
          </w:p>
          <w:p w:rsidR="008878AD" w:rsidRDefault="008878AD" w:rsidP="008878AD">
            <w:pPr>
              <w:jc w:val="both"/>
              <w:rPr>
                <w:rFonts w:ascii="Times New Roman" w:hAnsi="Times New Roman" w:cs="Times New Roman"/>
                <w:bCs/>
                <w:sz w:val="20"/>
                <w:szCs w:val="20"/>
              </w:rPr>
            </w:pPr>
            <w:r w:rsidRPr="001D7C78">
              <w:rPr>
                <w:rFonts w:ascii="Times New Roman" w:hAnsi="Times New Roman" w:cs="Times New Roman"/>
                <w:bCs/>
                <w:sz w:val="20"/>
                <w:szCs w:val="20"/>
              </w:rPr>
              <w:t xml:space="preserve">Komisia žiada predkladateľa, aby zároveň uviedol v časti 7. Doložky vybraných vplyvov názov transponovanej smernice a skutočnosť, či návrh nejde nad rámec minimálnej transpozičnej povinnosti - tzv. identifikácia efektu </w:t>
            </w:r>
            <w:proofErr w:type="spellStart"/>
            <w:r w:rsidRPr="001D7C78">
              <w:rPr>
                <w:rFonts w:ascii="Times New Roman" w:hAnsi="Times New Roman" w:cs="Times New Roman"/>
                <w:bCs/>
                <w:sz w:val="20"/>
                <w:szCs w:val="20"/>
              </w:rPr>
              <w:t>gold-platingu</w:t>
            </w:r>
            <w:proofErr w:type="spellEnd"/>
            <w:r w:rsidRPr="001D7C78">
              <w:rPr>
                <w:rFonts w:ascii="Times New Roman" w:hAnsi="Times New Roman" w:cs="Times New Roman"/>
                <w:bCs/>
                <w:sz w:val="20"/>
                <w:szCs w:val="20"/>
              </w:rPr>
              <w:t xml:space="preserve"> podľa tabuľky zhody, a to najmä z hľadiska odôvodnenosti, resp. neodôvodnenosti jeho existencie v prípade jeho identifikácie.</w:t>
            </w:r>
          </w:p>
          <w:p w:rsidR="008878AD" w:rsidRDefault="008878AD" w:rsidP="008878AD">
            <w:pPr>
              <w:jc w:val="both"/>
              <w:rPr>
                <w:rFonts w:ascii="Times New Roman" w:hAnsi="Times New Roman" w:cs="Times New Roman"/>
                <w:b/>
                <w:bCs/>
                <w:sz w:val="20"/>
                <w:szCs w:val="20"/>
              </w:rPr>
            </w:pPr>
            <w:r w:rsidRPr="00337C11">
              <w:rPr>
                <w:rFonts w:ascii="Times New Roman" w:hAnsi="Times New Roman" w:cs="Times New Roman"/>
                <w:b/>
                <w:bCs/>
                <w:sz w:val="20"/>
                <w:szCs w:val="20"/>
              </w:rPr>
              <w:t>Pripomienka akceptovaná.</w:t>
            </w:r>
          </w:p>
          <w:p w:rsidR="008878AD" w:rsidRDefault="008878AD" w:rsidP="008878AD">
            <w:pPr>
              <w:jc w:val="both"/>
              <w:rPr>
                <w:rFonts w:ascii="Times New Roman" w:hAnsi="Times New Roman" w:cs="Times New Roman"/>
                <w:b/>
                <w:bCs/>
                <w:sz w:val="20"/>
                <w:szCs w:val="20"/>
              </w:rPr>
            </w:pPr>
            <w:r>
              <w:rPr>
                <w:rFonts w:ascii="Times New Roman" w:hAnsi="Times New Roman" w:cs="Times New Roman"/>
                <w:b/>
                <w:bCs/>
                <w:sz w:val="20"/>
                <w:szCs w:val="20"/>
              </w:rPr>
              <w:t>Uvedené, nejde o </w:t>
            </w:r>
            <w:proofErr w:type="spellStart"/>
            <w:r>
              <w:rPr>
                <w:rFonts w:ascii="Times New Roman" w:hAnsi="Times New Roman" w:cs="Times New Roman"/>
                <w:b/>
                <w:bCs/>
                <w:sz w:val="20"/>
                <w:szCs w:val="20"/>
              </w:rPr>
              <w:t>gold-plating</w:t>
            </w:r>
            <w:proofErr w:type="spellEnd"/>
            <w:r>
              <w:rPr>
                <w:rFonts w:ascii="Times New Roman" w:hAnsi="Times New Roman" w:cs="Times New Roman"/>
                <w:b/>
                <w:bCs/>
                <w:sz w:val="20"/>
                <w:szCs w:val="20"/>
              </w:rPr>
              <w:t>.</w:t>
            </w:r>
          </w:p>
          <w:p w:rsidR="008878AD" w:rsidRPr="001D7C78" w:rsidRDefault="008878AD" w:rsidP="008878AD">
            <w:pPr>
              <w:jc w:val="both"/>
              <w:rPr>
                <w:rFonts w:ascii="Times New Roman" w:hAnsi="Times New Roman" w:cs="Times New Roman"/>
                <w:bCs/>
                <w:sz w:val="20"/>
                <w:szCs w:val="20"/>
              </w:rPr>
            </w:pPr>
          </w:p>
          <w:p w:rsidR="008878AD" w:rsidRPr="001D7C78" w:rsidRDefault="008878AD" w:rsidP="008878AD">
            <w:pPr>
              <w:jc w:val="both"/>
              <w:rPr>
                <w:rFonts w:ascii="Times New Roman" w:hAnsi="Times New Roman" w:cs="Times New Roman"/>
                <w:bCs/>
                <w:sz w:val="20"/>
                <w:szCs w:val="20"/>
              </w:rPr>
            </w:pPr>
            <w:r w:rsidRPr="001D7C78">
              <w:rPr>
                <w:rFonts w:ascii="Times New Roman" w:hAnsi="Times New Roman" w:cs="Times New Roman"/>
                <w:b/>
                <w:bCs/>
                <w:sz w:val="20"/>
                <w:szCs w:val="20"/>
              </w:rPr>
              <w:t>K vplyvom na podnikateľské prostredie</w:t>
            </w:r>
          </w:p>
          <w:p w:rsidR="008878AD" w:rsidRPr="001D7C78" w:rsidRDefault="008878AD" w:rsidP="008878AD">
            <w:pPr>
              <w:jc w:val="both"/>
              <w:rPr>
                <w:rFonts w:ascii="Times New Roman" w:hAnsi="Times New Roman" w:cs="Times New Roman"/>
                <w:bCs/>
                <w:sz w:val="20"/>
                <w:szCs w:val="20"/>
              </w:rPr>
            </w:pPr>
            <w:r w:rsidRPr="001D7C78">
              <w:rPr>
                <w:rFonts w:ascii="Times New Roman" w:hAnsi="Times New Roman" w:cs="Times New Roman"/>
                <w:bCs/>
                <w:sz w:val="20"/>
                <w:szCs w:val="20"/>
              </w:rPr>
              <w:t>Komisia žiada dopracovať Analýzu vplyvov na podnikateľské prostredie časti 3.1 Náklady regulácie.</w:t>
            </w:r>
          </w:p>
          <w:p w:rsidR="008878AD" w:rsidRDefault="008878AD" w:rsidP="008878AD">
            <w:pPr>
              <w:jc w:val="both"/>
              <w:rPr>
                <w:rFonts w:ascii="Times New Roman" w:hAnsi="Times New Roman" w:cs="Times New Roman"/>
                <w:bCs/>
                <w:sz w:val="20"/>
                <w:szCs w:val="20"/>
              </w:rPr>
            </w:pPr>
            <w:r w:rsidRPr="001D7C78">
              <w:rPr>
                <w:rFonts w:ascii="Times New Roman" w:hAnsi="Times New Roman" w:cs="Times New Roman"/>
                <w:bCs/>
                <w:sz w:val="20"/>
                <w:szCs w:val="20"/>
                <w:u w:val="single"/>
              </w:rPr>
              <w:t>Odôvodnenie:</w:t>
            </w:r>
            <w:r w:rsidRPr="001D7C78">
              <w:rPr>
                <w:rFonts w:ascii="Times New Roman" w:hAnsi="Times New Roman" w:cs="Times New Roman"/>
                <w:bCs/>
                <w:sz w:val="20"/>
                <w:szCs w:val="20"/>
              </w:rPr>
              <w:t xml:space="preserve"> Do Kalkulačky nákladov a do časti 3.1 je potrebné doplniť chýbajúce administratívne povinnosti vyplývajúce z §19aa ods. 11 a §19ab ods. 11 – povinnosť oznámiť colnému úradu zmenu údajov, predložiť doklady colnému úradu a viesť za kalendárny mesiac evidenciu. V tejto časti rovnako chýba odhad nákladov spojených so zavedením sankcie až do výšky 50 000 eur za obchodovanie alebo distribúciu bezdymového tabakového výrobku a výrobku súvisiaceho s tabakovými výrobkami bez povolenia na obchodovanie alebo bez povolenie na distribúciu. V neposlednom rade je potrebné doplniť administratívne vplyvy vyplývajúce </w:t>
            </w:r>
            <w:r w:rsidRPr="001D7C78">
              <w:rPr>
                <w:rFonts w:ascii="Times New Roman" w:hAnsi="Times New Roman" w:cs="Times New Roman"/>
                <w:bCs/>
                <w:sz w:val="20"/>
                <w:szCs w:val="20"/>
              </w:rPr>
              <w:lastRenderedPageBreak/>
              <w:t>z prechodných ustanovení (§ 44ag až 44ak) pre nové subjekty, ktoré vstúpia na trh. Komisia odporúča kvantifikovať na základe priemerného ročného prírastku subjektov na trh.</w:t>
            </w:r>
          </w:p>
          <w:p w:rsidR="008878AD" w:rsidRDefault="008878AD" w:rsidP="008878AD">
            <w:pPr>
              <w:jc w:val="both"/>
              <w:rPr>
                <w:rFonts w:ascii="Times New Roman" w:hAnsi="Times New Roman" w:cs="Times New Roman"/>
                <w:b/>
                <w:bCs/>
                <w:sz w:val="20"/>
                <w:szCs w:val="20"/>
              </w:rPr>
            </w:pPr>
            <w:r w:rsidRPr="001D7C78">
              <w:rPr>
                <w:rFonts w:ascii="Times New Roman" w:hAnsi="Times New Roman" w:cs="Times New Roman"/>
                <w:b/>
                <w:bCs/>
                <w:sz w:val="20"/>
                <w:szCs w:val="20"/>
              </w:rPr>
              <w:t>Pripomienka akceptovaná čiastočne.</w:t>
            </w:r>
          </w:p>
          <w:p w:rsidR="008878AD" w:rsidRDefault="008878AD" w:rsidP="008878AD">
            <w:pPr>
              <w:jc w:val="both"/>
              <w:rPr>
                <w:rFonts w:ascii="Times New Roman" w:hAnsi="Times New Roman" w:cs="Times New Roman"/>
                <w:b/>
                <w:bCs/>
                <w:sz w:val="20"/>
                <w:szCs w:val="20"/>
              </w:rPr>
            </w:pPr>
            <w:r>
              <w:rPr>
                <w:rFonts w:ascii="Times New Roman" w:hAnsi="Times New Roman" w:cs="Times New Roman"/>
                <w:b/>
                <w:bCs/>
                <w:sz w:val="20"/>
                <w:szCs w:val="20"/>
              </w:rPr>
              <w:t>Frekvenciu predkladania dokladov colnému úradu na jeho požiadanie nie je možné kvantifikovať, nakoľko nemožno predvídať správanie podnikateľských subjektov, ani postup colného úradu.</w:t>
            </w:r>
          </w:p>
          <w:p w:rsidR="008878AD" w:rsidRDefault="008878AD" w:rsidP="008878AD">
            <w:pPr>
              <w:jc w:val="both"/>
              <w:rPr>
                <w:rFonts w:ascii="Times New Roman" w:hAnsi="Times New Roman" w:cs="Times New Roman"/>
                <w:b/>
                <w:bCs/>
                <w:sz w:val="20"/>
                <w:szCs w:val="20"/>
              </w:rPr>
            </w:pPr>
            <w:r>
              <w:rPr>
                <w:rFonts w:ascii="Times New Roman" w:hAnsi="Times New Roman" w:cs="Times New Roman"/>
                <w:b/>
                <w:bCs/>
                <w:sz w:val="20"/>
                <w:szCs w:val="20"/>
              </w:rPr>
              <w:t>V prípade sankcie za obchodovanie alebo distribúciu s bezdymovým tabakovým výrobkom alebo s výrobkom súvisiacim s tabakovými výrobkami bez povolenia, ide o nový správny delikt a nie je možné vopred kvantifikovať vplyv na podnikateľské prostredie. Regulácia bola preto doplnená do časti 3.4 analýzy vplyvov na podnikateľské prostredie.</w:t>
            </w:r>
          </w:p>
          <w:p w:rsidR="008878AD" w:rsidRDefault="008878AD" w:rsidP="008878AD">
            <w:pPr>
              <w:jc w:val="both"/>
              <w:rPr>
                <w:rFonts w:ascii="Times New Roman" w:hAnsi="Times New Roman" w:cs="Times New Roman"/>
                <w:b/>
                <w:bCs/>
                <w:sz w:val="20"/>
                <w:szCs w:val="20"/>
              </w:rPr>
            </w:pPr>
            <w:r>
              <w:rPr>
                <w:rFonts w:ascii="Times New Roman" w:hAnsi="Times New Roman" w:cs="Times New Roman"/>
                <w:b/>
                <w:bCs/>
                <w:sz w:val="20"/>
                <w:szCs w:val="20"/>
              </w:rPr>
              <w:t xml:space="preserve">Administratívne vplyvy vyplývajúce z prechodných ustanovení (§ 44ah až § 44 ak) sú započítané v rámci už identifikovaných regulácií. </w:t>
            </w:r>
          </w:p>
          <w:p w:rsidR="008878AD" w:rsidRPr="001D7C78" w:rsidRDefault="008878AD" w:rsidP="008878AD">
            <w:pPr>
              <w:jc w:val="both"/>
              <w:rPr>
                <w:rFonts w:ascii="Times New Roman" w:hAnsi="Times New Roman" w:cs="Times New Roman"/>
                <w:bCs/>
                <w:sz w:val="20"/>
                <w:szCs w:val="20"/>
              </w:rPr>
            </w:pPr>
          </w:p>
          <w:p w:rsidR="008878AD" w:rsidRPr="001D7C78" w:rsidRDefault="008878AD" w:rsidP="008878AD">
            <w:pPr>
              <w:jc w:val="both"/>
              <w:rPr>
                <w:rFonts w:ascii="Times New Roman" w:hAnsi="Times New Roman" w:cs="Times New Roman"/>
                <w:bCs/>
                <w:sz w:val="20"/>
                <w:szCs w:val="20"/>
              </w:rPr>
            </w:pPr>
            <w:r w:rsidRPr="001D7C78">
              <w:rPr>
                <w:rFonts w:ascii="Times New Roman" w:hAnsi="Times New Roman" w:cs="Times New Roman"/>
                <w:bCs/>
                <w:sz w:val="20"/>
                <w:szCs w:val="20"/>
              </w:rPr>
              <w:t>Komisia žiada dopracovať Analýzu vplyvov na podnikateľské prostredie v časti 3.2 Vyhodnotenie konzultácií s podnikateľskými subjektmi pred predbežným pripomienkovým konaním</w:t>
            </w:r>
          </w:p>
          <w:p w:rsidR="008878AD" w:rsidRPr="001D7C78" w:rsidRDefault="008878AD" w:rsidP="008878AD">
            <w:pPr>
              <w:jc w:val="both"/>
              <w:rPr>
                <w:rFonts w:ascii="Times New Roman" w:hAnsi="Times New Roman" w:cs="Times New Roman"/>
                <w:bCs/>
                <w:sz w:val="20"/>
                <w:szCs w:val="20"/>
              </w:rPr>
            </w:pPr>
            <w:r w:rsidRPr="001D7C78">
              <w:rPr>
                <w:rFonts w:ascii="Times New Roman" w:hAnsi="Times New Roman" w:cs="Times New Roman"/>
                <w:bCs/>
                <w:sz w:val="20"/>
                <w:szCs w:val="20"/>
              </w:rPr>
              <w:t xml:space="preserve">V zmysle Jednotnej metodiky je predkladateľ povinný uviesť formu konzultácií vrátane zdôvodnenia jej výberu, trvanie konzultácií a termíny stretnutí. Je potrebné uviesť spôsob oslovenia dotknutých subjektov, zoznam konzultujúcich subjektov, tiež </w:t>
            </w:r>
            <w:proofErr w:type="spellStart"/>
            <w:r w:rsidRPr="001D7C78">
              <w:rPr>
                <w:rFonts w:ascii="Times New Roman" w:hAnsi="Times New Roman" w:cs="Times New Roman"/>
                <w:bCs/>
                <w:sz w:val="20"/>
                <w:szCs w:val="20"/>
              </w:rPr>
              <w:t>link</w:t>
            </w:r>
            <w:proofErr w:type="spellEnd"/>
            <w:r w:rsidRPr="001D7C78">
              <w:rPr>
                <w:rFonts w:ascii="Times New Roman" w:hAnsi="Times New Roman" w:cs="Times New Roman"/>
                <w:bCs/>
                <w:sz w:val="20"/>
                <w:szCs w:val="20"/>
              </w:rPr>
              <w:t xml:space="preserve"> na webovú stránku, na ktorej boli konzultácie zverejnené. Tiež je potrebné popísať hlavné body konzultácií a ich závery.</w:t>
            </w:r>
          </w:p>
          <w:p w:rsidR="008878AD" w:rsidRDefault="008878AD" w:rsidP="008878AD">
            <w:pPr>
              <w:jc w:val="both"/>
              <w:rPr>
                <w:rFonts w:ascii="Times New Roman" w:hAnsi="Times New Roman" w:cs="Times New Roman"/>
                <w:b/>
                <w:bCs/>
                <w:sz w:val="20"/>
                <w:szCs w:val="20"/>
              </w:rPr>
            </w:pPr>
            <w:r w:rsidRPr="00337C11">
              <w:rPr>
                <w:rFonts w:ascii="Times New Roman" w:hAnsi="Times New Roman" w:cs="Times New Roman"/>
                <w:b/>
                <w:bCs/>
                <w:sz w:val="20"/>
                <w:szCs w:val="20"/>
              </w:rPr>
              <w:t>Pripomienka akceptovaná.</w:t>
            </w:r>
          </w:p>
          <w:p w:rsidR="008878AD" w:rsidRDefault="008878AD" w:rsidP="008878AD">
            <w:pPr>
              <w:jc w:val="both"/>
              <w:rPr>
                <w:rFonts w:ascii="Times New Roman" w:hAnsi="Times New Roman" w:cs="Times New Roman"/>
                <w:bCs/>
                <w:sz w:val="20"/>
                <w:szCs w:val="20"/>
              </w:rPr>
            </w:pPr>
            <w:r>
              <w:rPr>
                <w:rFonts w:ascii="Times New Roman" w:hAnsi="Times New Roman" w:cs="Times New Roman"/>
                <w:b/>
                <w:bCs/>
                <w:sz w:val="20"/>
                <w:szCs w:val="20"/>
              </w:rPr>
              <w:t>Dopracované.</w:t>
            </w:r>
          </w:p>
          <w:p w:rsidR="008878AD" w:rsidRPr="001D7C78" w:rsidRDefault="008878AD" w:rsidP="008878AD">
            <w:pPr>
              <w:jc w:val="both"/>
              <w:rPr>
                <w:rFonts w:ascii="Times New Roman" w:hAnsi="Times New Roman" w:cs="Times New Roman"/>
                <w:bCs/>
                <w:sz w:val="20"/>
                <w:szCs w:val="20"/>
              </w:rPr>
            </w:pPr>
          </w:p>
          <w:p w:rsidR="008878AD" w:rsidRPr="001D7C78" w:rsidRDefault="008878AD" w:rsidP="008878AD">
            <w:pPr>
              <w:jc w:val="both"/>
              <w:rPr>
                <w:rFonts w:ascii="Times New Roman" w:hAnsi="Times New Roman" w:cs="Times New Roman"/>
                <w:bCs/>
                <w:sz w:val="20"/>
                <w:szCs w:val="20"/>
              </w:rPr>
            </w:pPr>
            <w:r w:rsidRPr="001D7C78">
              <w:rPr>
                <w:rFonts w:ascii="Times New Roman" w:hAnsi="Times New Roman" w:cs="Times New Roman"/>
                <w:b/>
                <w:bCs/>
                <w:sz w:val="20"/>
                <w:szCs w:val="20"/>
              </w:rPr>
              <w:t xml:space="preserve">Ku </w:t>
            </w:r>
            <w:proofErr w:type="spellStart"/>
            <w:r w:rsidRPr="001D7C78">
              <w:rPr>
                <w:rFonts w:ascii="Times New Roman" w:hAnsi="Times New Roman" w:cs="Times New Roman"/>
                <w:b/>
                <w:bCs/>
                <w:sz w:val="20"/>
                <w:szCs w:val="20"/>
              </w:rPr>
              <w:t>goldplatingu</w:t>
            </w:r>
            <w:proofErr w:type="spellEnd"/>
          </w:p>
          <w:p w:rsidR="008878AD" w:rsidRPr="001D7C78" w:rsidRDefault="008878AD" w:rsidP="008878AD">
            <w:pPr>
              <w:jc w:val="both"/>
              <w:rPr>
                <w:rFonts w:ascii="Times New Roman" w:hAnsi="Times New Roman" w:cs="Times New Roman"/>
                <w:bCs/>
                <w:sz w:val="20"/>
                <w:szCs w:val="20"/>
              </w:rPr>
            </w:pPr>
            <w:r w:rsidRPr="001D7C78">
              <w:rPr>
                <w:rFonts w:ascii="Times New Roman" w:hAnsi="Times New Roman" w:cs="Times New Roman"/>
                <w:bCs/>
                <w:sz w:val="20"/>
                <w:szCs w:val="20"/>
              </w:rPr>
              <w:t xml:space="preserve">Komisia žiada predkladateľa o dopracovanie Doložky vybraných vplyvov v bode 1. Základné údaje. V bode 1. je potrebné vyplniť, že ide o Transpozíciu/implementáciu práva EÚ, keďže časť predkladaného materiálu je transpozíciou Smernice Rady 2011/64/EÚ z 21. júna 2011 o štruktúre a sadzbách spotrebnej dane z tabakových výrobkov. </w:t>
            </w:r>
          </w:p>
          <w:p w:rsidR="008878AD" w:rsidRDefault="008878AD" w:rsidP="008878AD">
            <w:pPr>
              <w:jc w:val="both"/>
              <w:rPr>
                <w:rFonts w:ascii="Times New Roman" w:hAnsi="Times New Roman" w:cs="Times New Roman"/>
                <w:b/>
                <w:bCs/>
                <w:sz w:val="20"/>
                <w:szCs w:val="20"/>
              </w:rPr>
            </w:pPr>
            <w:r w:rsidRPr="00337C11">
              <w:rPr>
                <w:rFonts w:ascii="Times New Roman" w:hAnsi="Times New Roman" w:cs="Times New Roman"/>
                <w:b/>
                <w:bCs/>
                <w:sz w:val="20"/>
                <w:szCs w:val="20"/>
              </w:rPr>
              <w:t>Pripomienka akceptovaná.</w:t>
            </w:r>
          </w:p>
          <w:p w:rsidR="008878AD" w:rsidRPr="001D7C78" w:rsidRDefault="008878AD" w:rsidP="008878AD">
            <w:pPr>
              <w:jc w:val="both"/>
              <w:rPr>
                <w:rFonts w:ascii="Times New Roman" w:hAnsi="Times New Roman" w:cs="Times New Roman"/>
                <w:b/>
                <w:bCs/>
                <w:sz w:val="20"/>
                <w:szCs w:val="20"/>
              </w:rPr>
            </w:pPr>
            <w:r>
              <w:rPr>
                <w:rFonts w:ascii="Times New Roman" w:hAnsi="Times New Roman" w:cs="Times New Roman"/>
                <w:b/>
                <w:bCs/>
                <w:sz w:val="20"/>
                <w:szCs w:val="20"/>
              </w:rPr>
              <w:t>Doplnené.</w:t>
            </w:r>
          </w:p>
          <w:p w:rsidR="008878AD" w:rsidRPr="001D7C78" w:rsidRDefault="008878AD" w:rsidP="008878AD">
            <w:pPr>
              <w:jc w:val="both"/>
              <w:rPr>
                <w:rFonts w:ascii="Times New Roman" w:hAnsi="Times New Roman" w:cs="Times New Roman"/>
                <w:bCs/>
                <w:sz w:val="20"/>
                <w:szCs w:val="20"/>
              </w:rPr>
            </w:pPr>
          </w:p>
          <w:p w:rsidR="008878AD" w:rsidRPr="001D7C78" w:rsidRDefault="008878AD" w:rsidP="008878AD">
            <w:pPr>
              <w:jc w:val="both"/>
              <w:rPr>
                <w:rFonts w:ascii="Times New Roman" w:hAnsi="Times New Roman" w:cs="Times New Roman"/>
                <w:bCs/>
                <w:sz w:val="20"/>
                <w:szCs w:val="20"/>
              </w:rPr>
            </w:pPr>
            <w:r w:rsidRPr="001D7C78">
              <w:rPr>
                <w:rFonts w:ascii="Times New Roman" w:hAnsi="Times New Roman" w:cs="Times New Roman"/>
                <w:bCs/>
                <w:sz w:val="20"/>
                <w:szCs w:val="20"/>
              </w:rPr>
              <w:t xml:space="preserve">Pri transpozícií článkov 8, 10 a 14 Smernice Rady 2011/64/EÚ z 21. júna 2011 o štruktúre a sadzbách spotrebnej dane z tabakových výrobkov sa Komisia domnieva, že dochádza ku </w:t>
            </w:r>
            <w:proofErr w:type="spellStart"/>
            <w:r w:rsidRPr="001D7C78">
              <w:rPr>
                <w:rFonts w:ascii="Times New Roman" w:hAnsi="Times New Roman" w:cs="Times New Roman"/>
                <w:bCs/>
                <w:sz w:val="20"/>
                <w:szCs w:val="20"/>
              </w:rPr>
              <w:t>goldplatingu</w:t>
            </w:r>
            <w:proofErr w:type="spellEnd"/>
            <w:r w:rsidRPr="001D7C78">
              <w:rPr>
                <w:rFonts w:ascii="Times New Roman" w:hAnsi="Times New Roman" w:cs="Times New Roman"/>
                <w:bCs/>
                <w:sz w:val="20"/>
                <w:szCs w:val="20"/>
              </w:rPr>
              <w:t xml:space="preserve"> typu b) navýšenie požiadaviek. Na základe uvedeného Komisia žiada náležite vyplniť stĺpce (9) a (10) tabuľky zhody a pod tabuľkou zhody v poznámke „Vyjadrenie k opodstatnenosti </w:t>
            </w:r>
            <w:proofErr w:type="spellStart"/>
            <w:r w:rsidRPr="001D7C78">
              <w:rPr>
                <w:rFonts w:ascii="Times New Roman" w:hAnsi="Times New Roman" w:cs="Times New Roman"/>
                <w:bCs/>
                <w:sz w:val="20"/>
                <w:szCs w:val="20"/>
              </w:rPr>
              <w:t>goldplatingu</w:t>
            </w:r>
            <w:proofErr w:type="spellEnd"/>
            <w:r w:rsidRPr="001D7C78">
              <w:rPr>
                <w:rFonts w:ascii="Times New Roman" w:hAnsi="Times New Roman" w:cs="Times New Roman"/>
                <w:bCs/>
                <w:sz w:val="20"/>
                <w:szCs w:val="20"/>
              </w:rPr>
              <w:t xml:space="preserve"> a jeho odôvodnenie“ doplniť odôvodnenie takejto úpravy.</w:t>
            </w:r>
          </w:p>
          <w:p w:rsidR="008878AD" w:rsidRDefault="008878AD" w:rsidP="008878AD">
            <w:pPr>
              <w:jc w:val="both"/>
              <w:rPr>
                <w:rFonts w:ascii="Times New Roman" w:hAnsi="Times New Roman" w:cs="Times New Roman"/>
                <w:bCs/>
                <w:sz w:val="20"/>
                <w:szCs w:val="20"/>
              </w:rPr>
            </w:pPr>
            <w:r w:rsidRPr="001D7C78">
              <w:rPr>
                <w:rFonts w:ascii="Times New Roman" w:hAnsi="Times New Roman" w:cs="Times New Roman"/>
                <w:bCs/>
                <w:sz w:val="20"/>
                <w:szCs w:val="20"/>
                <w:u w:val="single"/>
              </w:rPr>
              <w:t>Odôvodnenie:</w:t>
            </w:r>
            <w:r w:rsidRPr="001D7C78">
              <w:rPr>
                <w:rFonts w:ascii="Times New Roman" w:hAnsi="Times New Roman" w:cs="Times New Roman"/>
                <w:bCs/>
                <w:sz w:val="20"/>
                <w:szCs w:val="20"/>
              </w:rPr>
              <w:t xml:space="preserve"> smernica v čl. 8, 10 a 14 stanovuje minimálne hranice pre stanovenie spotrebnej dane tabakových výrobkov. V predkladanom návrhu dochádza k navýšeniu spotrebnej dane z tabakových výrobkov, čo znamená, že Slovenská republika netransponuje smernicu v minimálnej miere, na najnižšej možnej hranici. Takáto transpozícia predstavuje negatívny vplyv na podnikateľské prostredie. Z tohto dôvodu sa Komisia domnieva, že dané ustanovenia predstavujú </w:t>
            </w:r>
            <w:proofErr w:type="spellStart"/>
            <w:r w:rsidRPr="001D7C78">
              <w:rPr>
                <w:rFonts w:ascii="Times New Roman" w:hAnsi="Times New Roman" w:cs="Times New Roman"/>
                <w:bCs/>
                <w:sz w:val="20"/>
                <w:szCs w:val="20"/>
              </w:rPr>
              <w:t>goldplating</w:t>
            </w:r>
            <w:proofErr w:type="spellEnd"/>
            <w:r w:rsidRPr="001D7C78">
              <w:rPr>
                <w:rFonts w:ascii="Times New Roman" w:hAnsi="Times New Roman" w:cs="Times New Roman"/>
                <w:bCs/>
                <w:sz w:val="20"/>
                <w:szCs w:val="20"/>
              </w:rPr>
              <w:t xml:space="preserve"> typu b) navýšenie požiadaviek.</w:t>
            </w:r>
          </w:p>
          <w:p w:rsidR="008878AD" w:rsidRDefault="008878AD" w:rsidP="008878AD">
            <w:pPr>
              <w:jc w:val="both"/>
              <w:rPr>
                <w:rFonts w:ascii="Times New Roman" w:hAnsi="Times New Roman" w:cs="Times New Roman"/>
                <w:b/>
                <w:bCs/>
                <w:sz w:val="20"/>
                <w:szCs w:val="20"/>
              </w:rPr>
            </w:pPr>
            <w:r w:rsidRPr="001D7C78">
              <w:rPr>
                <w:rFonts w:ascii="Times New Roman" w:hAnsi="Times New Roman" w:cs="Times New Roman"/>
                <w:b/>
                <w:bCs/>
                <w:sz w:val="20"/>
                <w:szCs w:val="20"/>
              </w:rPr>
              <w:t>Pripomienka neakceptovaná.</w:t>
            </w:r>
          </w:p>
          <w:p w:rsidR="008878AD" w:rsidRDefault="008878AD" w:rsidP="008878AD">
            <w:pPr>
              <w:jc w:val="both"/>
              <w:rPr>
                <w:rFonts w:ascii="Times New Roman" w:hAnsi="Times New Roman" w:cs="Times New Roman"/>
                <w:b/>
                <w:bCs/>
                <w:sz w:val="20"/>
                <w:szCs w:val="20"/>
              </w:rPr>
            </w:pPr>
            <w:r>
              <w:rPr>
                <w:rFonts w:ascii="Times New Roman" w:hAnsi="Times New Roman" w:cs="Times New Roman"/>
                <w:b/>
                <w:bCs/>
                <w:sz w:val="20"/>
                <w:szCs w:val="20"/>
              </w:rPr>
              <w:t>Nejde o </w:t>
            </w:r>
            <w:proofErr w:type="spellStart"/>
            <w:r>
              <w:rPr>
                <w:rFonts w:ascii="Times New Roman" w:hAnsi="Times New Roman" w:cs="Times New Roman"/>
                <w:b/>
                <w:bCs/>
                <w:sz w:val="20"/>
                <w:szCs w:val="20"/>
              </w:rPr>
              <w:t>gold-plating</w:t>
            </w:r>
            <w:proofErr w:type="spellEnd"/>
            <w:r>
              <w:rPr>
                <w:rFonts w:ascii="Times New Roman" w:hAnsi="Times New Roman" w:cs="Times New Roman"/>
                <w:b/>
                <w:bCs/>
                <w:sz w:val="20"/>
                <w:szCs w:val="20"/>
              </w:rPr>
              <w:t xml:space="preserve">. </w:t>
            </w:r>
            <w:r w:rsidRPr="00E8779E">
              <w:rPr>
                <w:rFonts w:ascii="Times New Roman" w:hAnsi="Times New Roman" w:cs="Times New Roman"/>
                <w:b/>
                <w:bCs/>
                <w:sz w:val="20"/>
                <w:szCs w:val="20"/>
              </w:rPr>
              <w:t>Zvýšením sadzby spotrebnej dane sa nezavádzajú žiadne nové povinnosti. Aktuálne nastavené zvýšenie nadväzuje už na aplikovaný daňový kalendár od roku 2017, ktorého cieľom je zabezpečiť transparentnosť a predvídateľnosť zvyšovania sadzieb spotrebnej dane pre daňové subjekty.</w:t>
            </w:r>
          </w:p>
          <w:p w:rsidR="008878AD" w:rsidRPr="001D7C78" w:rsidRDefault="008878AD" w:rsidP="008878AD">
            <w:pPr>
              <w:jc w:val="both"/>
              <w:rPr>
                <w:rFonts w:ascii="Times New Roman" w:hAnsi="Times New Roman" w:cs="Times New Roman"/>
                <w:bCs/>
                <w:sz w:val="20"/>
                <w:szCs w:val="20"/>
              </w:rPr>
            </w:pPr>
          </w:p>
          <w:p w:rsidR="008878AD" w:rsidRPr="001D7C78" w:rsidRDefault="008878AD" w:rsidP="008878AD">
            <w:pPr>
              <w:jc w:val="both"/>
              <w:rPr>
                <w:rFonts w:ascii="Times New Roman" w:hAnsi="Times New Roman" w:cs="Times New Roman"/>
                <w:bCs/>
                <w:sz w:val="20"/>
                <w:szCs w:val="20"/>
              </w:rPr>
            </w:pPr>
            <w:r w:rsidRPr="001D7C78">
              <w:rPr>
                <w:rFonts w:ascii="Times New Roman" w:hAnsi="Times New Roman" w:cs="Times New Roman"/>
                <w:bCs/>
                <w:sz w:val="20"/>
                <w:szCs w:val="20"/>
              </w:rPr>
              <w:t xml:space="preserve">Komisia žiada o doplnenie do bodu 3.1.4 Analýzy vplyvov na podnikateľské prostredie informácie k identifikovanému </w:t>
            </w:r>
            <w:proofErr w:type="spellStart"/>
            <w:r w:rsidRPr="001D7C78">
              <w:rPr>
                <w:rFonts w:ascii="Times New Roman" w:hAnsi="Times New Roman" w:cs="Times New Roman"/>
                <w:bCs/>
                <w:sz w:val="20"/>
                <w:szCs w:val="20"/>
              </w:rPr>
              <w:t>goldplatingu</w:t>
            </w:r>
            <w:proofErr w:type="spellEnd"/>
            <w:r w:rsidRPr="001D7C78">
              <w:rPr>
                <w:rFonts w:ascii="Times New Roman" w:hAnsi="Times New Roman" w:cs="Times New Roman"/>
                <w:bCs/>
                <w:sz w:val="20"/>
                <w:szCs w:val="20"/>
              </w:rPr>
              <w:t xml:space="preserve"> </w:t>
            </w:r>
            <w:proofErr w:type="spellStart"/>
            <w:r w:rsidRPr="001D7C78">
              <w:rPr>
                <w:rFonts w:ascii="Times New Roman" w:hAnsi="Times New Roman" w:cs="Times New Roman"/>
                <w:bCs/>
                <w:sz w:val="20"/>
                <w:szCs w:val="20"/>
              </w:rPr>
              <w:t>tybu</w:t>
            </w:r>
            <w:proofErr w:type="spellEnd"/>
            <w:r w:rsidRPr="001D7C78">
              <w:rPr>
                <w:rFonts w:ascii="Times New Roman" w:hAnsi="Times New Roman" w:cs="Times New Roman"/>
                <w:bCs/>
                <w:sz w:val="20"/>
                <w:szCs w:val="20"/>
              </w:rPr>
              <w:t xml:space="preserve"> b). </w:t>
            </w:r>
          </w:p>
          <w:p w:rsidR="008878AD" w:rsidRDefault="008878AD" w:rsidP="008878AD">
            <w:pPr>
              <w:jc w:val="both"/>
              <w:rPr>
                <w:rFonts w:ascii="Times New Roman" w:hAnsi="Times New Roman" w:cs="Times New Roman"/>
                <w:bCs/>
                <w:sz w:val="20"/>
                <w:szCs w:val="20"/>
              </w:rPr>
            </w:pPr>
            <w:r w:rsidRPr="001D7C78">
              <w:rPr>
                <w:rFonts w:ascii="Times New Roman" w:hAnsi="Times New Roman" w:cs="Times New Roman"/>
                <w:bCs/>
                <w:sz w:val="20"/>
                <w:szCs w:val="20"/>
                <w:u w:val="single"/>
              </w:rPr>
              <w:t>Odôvodnenie:</w:t>
            </w:r>
            <w:r w:rsidRPr="001D7C78">
              <w:rPr>
                <w:rFonts w:ascii="Times New Roman" w:hAnsi="Times New Roman" w:cs="Times New Roman"/>
                <w:bCs/>
                <w:sz w:val="20"/>
                <w:szCs w:val="20"/>
              </w:rPr>
              <w:t xml:space="preserve"> na základe identifikovania </w:t>
            </w:r>
            <w:proofErr w:type="spellStart"/>
            <w:r w:rsidRPr="001D7C78">
              <w:rPr>
                <w:rFonts w:ascii="Times New Roman" w:hAnsi="Times New Roman" w:cs="Times New Roman"/>
                <w:bCs/>
                <w:sz w:val="20"/>
                <w:szCs w:val="20"/>
              </w:rPr>
              <w:t>goldplatingu</w:t>
            </w:r>
            <w:proofErr w:type="spellEnd"/>
            <w:r w:rsidRPr="001D7C78">
              <w:rPr>
                <w:rFonts w:ascii="Times New Roman" w:hAnsi="Times New Roman" w:cs="Times New Roman"/>
                <w:bCs/>
                <w:sz w:val="20"/>
                <w:szCs w:val="20"/>
              </w:rPr>
              <w:t xml:space="preserve"> pri transponovaní čl. 8, 10 a 14 Smernice Rady 2011/64/EÚ z 21. júna 2011 je potrebné vyplniť bod 3.1.4 Analýzy vplyvov na podnikateľské prostredie.</w:t>
            </w:r>
          </w:p>
          <w:p w:rsidR="008878AD" w:rsidRDefault="008878AD" w:rsidP="008878AD">
            <w:pPr>
              <w:jc w:val="both"/>
              <w:rPr>
                <w:rFonts w:ascii="Times New Roman" w:hAnsi="Times New Roman" w:cs="Times New Roman"/>
                <w:b/>
                <w:bCs/>
                <w:sz w:val="20"/>
                <w:szCs w:val="20"/>
              </w:rPr>
            </w:pPr>
            <w:r w:rsidRPr="00337C11">
              <w:rPr>
                <w:rFonts w:ascii="Times New Roman" w:hAnsi="Times New Roman" w:cs="Times New Roman"/>
                <w:b/>
                <w:bCs/>
                <w:sz w:val="20"/>
                <w:szCs w:val="20"/>
              </w:rPr>
              <w:t>Pripomienka neakceptovaná.</w:t>
            </w:r>
          </w:p>
          <w:p w:rsidR="008878AD" w:rsidRDefault="008878AD" w:rsidP="008878AD">
            <w:pPr>
              <w:jc w:val="both"/>
              <w:rPr>
                <w:rFonts w:ascii="Times New Roman" w:hAnsi="Times New Roman" w:cs="Times New Roman"/>
                <w:b/>
                <w:bCs/>
                <w:sz w:val="20"/>
                <w:szCs w:val="20"/>
              </w:rPr>
            </w:pPr>
            <w:r>
              <w:rPr>
                <w:rFonts w:ascii="Times New Roman" w:hAnsi="Times New Roman" w:cs="Times New Roman"/>
                <w:b/>
                <w:bCs/>
                <w:sz w:val="20"/>
                <w:szCs w:val="20"/>
              </w:rPr>
              <w:t>Nejde o </w:t>
            </w:r>
            <w:proofErr w:type="spellStart"/>
            <w:r>
              <w:rPr>
                <w:rFonts w:ascii="Times New Roman" w:hAnsi="Times New Roman" w:cs="Times New Roman"/>
                <w:b/>
                <w:bCs/>
                <w:sz w:val="20"/>
                <w:szCs w:val="20"/>
              </w:rPr>
              <w:t>gold-plating</w:t>
            </w:r>
            <w:proofErr w:type="spellEnd"/>
            <w:r>
              <w:rPr>
                <w:rFonts w:ascii="Times New Roman" w:hAnsi="Times New Roman" w:cs="Times New Roman"/>
                <w:b/>
                <w:bCs/>
                <w:sz w:val="20"/>
                <w:szCs w:val="20"/>
              </w:rPr>
              <w:t xml:space="preserve">. </w:t>
            </w:r>
            <w:r w:rsidRPr="00E8779E">
              <w:rPr>
                <w:rFonts w:ascii="Times New Roman" w:hAnsi="Times New Roman" w:cs="Times New Roman"/>
                <w:b/>
                <w:bCs/>
                <w:sz w:val="20"/>
                <w:szCs w:val="20"/>
              </w:rPr>
              <w:t>Zvýšením sadzby spotrebnej dane sa nezavádzajú žiadne nové povinnosti. Aktuálne nastavené zvýšenie nadväzuje už na aplikovaný daňový kalendár od roku 2017, ktorého cieľom je zabezpečiť transparentnosť a predvídateľnosť zvyšovania sadzieb spotrebnej dane pre daňové subjekty.</w:t>
            </w:r>
          </w:p>
          <w:p w:rsidR="008878AD" w:rsidRPr="001D7C78" w:rsidRDefault="008878AD" w:rsidP="008878AD">
            <w:pPr>
              <w:jc w:val="both"/>
              <w:rPr>
                <w:rFonts w:ascii="Times New Roman" w:hAnsi="Times New Roman" w:cs="Times New Roman"/>
                <w:bCs/>
                <w:sz w:val="20"/>
                <w:szCs w:val="20"/>
              </w:rPr>
            </w:pPr>
          </w:p>
          <w:p w:rsidR="008878AD" w:rsidRDefault="008878AD" w:rsidP="008878AD">
            <w:pPr>
              <w:jc w:val="both"/>
              <w:rPr>
                <w:rFonts w:ascii="Times New Roman" w:hAnsi="Times New Roman" w:cs="Times New Roman"/>
                <w:bCs/>
                <w:sz w:val="20"/>
                <w:szCs w:val="20"/>
              </w:rPr>
            </w:pPr>
            <w:r w:rsidRPr="001D7C78">
              <w:rPr>
                <w:rFonts w:ascii="Times New Roman" w:hAnsi="Times New Roman" w:cs="Times New Roman"/>
                <w:bCs/>
                <w:sz w:val="20"/>
                <w:szCs w:val="20"/>
              </w:rPr>
              <w:t xml:space="preserve">Komisia žiada v súvislosti s identifikovaním </w:t>
            </w:r>
            <w:proofErr w:type="spellStart"/>
            <w:r w:rsidRPr="001D7C78">
              <w:rPr>
                <w:rFonts w:ascii="Times New Roman" w:hAnsi="Times New Roman" w:cs="Times New Roman"/>
                <w:bCs/>
                <w:sz w:val="20"/>
                <w:szCs w:val="20"/>
              </w:rPr>
              <w:t>goldplatingu</w:t>
            </w:r>
            <w:proofErr w:type="spellEnd"/>
            <w:r w:rsidRPr="001D7C78">
              <w:rPr>
                <w:rFonts w:ascii="Times New Roman" w:hAnsi="Times New Roman" w:cs="Times New Roman"/>
                <w:bCs/>
                <w:sz w:val="20"/>
                <w:szCs w:val="20"/>
              </w:rPr>
              <w:t xml:space="preserve"> prepracovať stĺpec 9 a 10 tabuľky zhody a vypustiť z neho text „neidentifikovaná“ a upraviť ho podľa prílohy č. 3 k Legislatívnym pravidlám vlády SR, a to buď poznámkou „GP-N“,  čo znamená, že </w:t>
            </w:r>
            <w:proofErr w:type="spellStart"/>
            <w:r w:rsidRPr="001D7C78">
              <w:rPr>
                <w:rFonts w:ascii="Times New Roman" w:hAnsi="Times New Roman" w:cs="Times New Roman"/>
                <w:bCs/>
                <w:sz w:val="20"/>
                <w:szCs w:val="20"/>
              </w:rPr>
              <w:t>goldplating</w:t>
            </w:r>
            <w:proofErr w:type="spellEnd"/>
            <w:r w:rsidRPr="001D7C78">
              <w:rPr>
                <w:rFonts w:ascii="Times New Roman" w:hAnsi="Times New Roman" w:cs="Times New Roman"/>
                <w:bCs/>
                <w:sz w:val="20"/>
                <w:szCs w:val="20"/>
              </w:rPr>
              <w:t xml:space="preserve"> nie je identifikovaný, alebo v prípade identifikácie </w:t>
            </w:r>
            <w:proofErr w:type="spellStart"/>
            <w:r w:rsidRPr="001D7C78">
              <w:rPr>
                <w:rFonts w:ascii="Times New Roman" w:hAnsi="Times New Roman" w:cs="Times New Roman"/>
                <w:bCs/>
                <w:sz w:val="20"/>
                <w:szCs w:val="20"/>
              </w:rPr>
              <w:t>goldplatingu</w:t>
            </w:r>
            <w:proofErr w:type="spellEnd"/>
            <w:r w:rsidRPr="001D7C78">
              <w:rPr>
                <w:rFonts w:ascii="Times New Roman" w:hAnsi="Times New Roman" w:cs="Times New Roman"/>
                <w:bCs/>
                <w:sz w:val="20"/>
                <w:szCs w:val="20"/>
              </w:rPr>
              <w:t xml:space="preserve"> poznámkou „GP-A“ a kategóriu </w:t>
            </w:r>
            <w:proofErr w:type="spellStart"/>
            <w:r w:rsidRPr="001D7C78">
              <w:rPr>
                <w:rFonts w:ascii="Times New Roman" w:hAnsi="Times New Roman" w:cs="Times New Roman"/>
                <w:bCs/>
                <w:sz w:val="20"/>
                <w:szCs w:val="20"/>
              </w:rPr>
              <w:t>goldplatingu</w:t>
            </w:r>
            <w:proofErr w:type="spellEnd"/>
            <w:r w:rsidRPr="001D7C78">
              <w:rPr>
                <w:rFonts w:ascii="Times New Roman" w:hAnsi="Times New Roman" w:cs="Times New Roman"/>
                <w:bCs/>
                <w:sz w:val="20"/>
                <w:szCs w:val="20"/>
              </w:rPr>
              <w:t xml:space="preserve"> (písmeno o ktoré ide) a kategóriu v skrátenom slovnom označení, napr. „GP – A písm. b) („navýšenie požiadaviek“).</w:t>
            </w:r>
          </w:p>
          <w:p w:rsidR="008878AD" w:rsidRDefault="008878AD" w:rsidP="008878AD">
            <w:pPr>
              <w:jc w:val="both"/>
              <w:rPr>
                <w:rFonts w:ascii="Times New Roman" w:hAnsi="Times New Roman" w:cs="Times New Roman"/>
                <w:b/>
                <w:bCs/>
                <w:sz w:val="20"/>
                <w:szCs w:val="20"/>
              </w:rPr>
            </w:pPr>
            <w:r w:rsidRPr="00337C11">
              <w:rPr>
                <w:rFonts w:ascii="Times New Roman" w:hAnsi="Times New Roman" w:cs="Times New Roman"/>
                <w:b/>
                <w:bCs/>
                <w:sz w:val="20"/>
                <w:szCs w:val="20"/>
              </w:rPr>
              <w:t>Pripomienka akceptovaná.</w:t>
            </w:r>
          </w:p>
          <w:p w:rsidR="008878AD" w:rsidRPr="001D7C78" w:rsidRDefault="008878AD" w:rsidP="008878AD">
            <w:pPr>
              <w:jc w:val="both"/>
              <w:rPr>
                <w:rFonts w:ascii="Times New Roman" w:hAnsi="Times New Roman" w:cs="Times New Roman"/>
                <w:b/>
                <w:bCs/>
                <w:sz w:val="20"/>
                <w:szCs w:val="20"/>
              </w:rPr>
            </w:pPr>
            <w:r>
              <w:rPr>
                <w:rFonts w:ascii="Times New Roman" w:hAnsi="Times New Roman" w:cs="Times New Roman"/>
                <w:b/>
                <w:bCs/>
                <w:sz w:val="20"/>
                <w:szCs w:val="20"/>
              </w:rPr>
              <w:t>Upravené.</w:t>
            </w:r>
          </w:p>
          <w:p w:rsidR="008878AD" w:rsidRPr="001D7C78" w:rsidRDefault="008878AD" w:rsidP="008878AD">
            <w:pPr>
              <w:jc w:val="both"/>
              <w:rPr>
                <w:rFonts w:ascii="Times New Roman" w:hAnsi="Times New Roman" w:cs="Times New Roman"/>
                <w:bCs/>
                <w:sz w:val="20"/>
                <w:szCs w:val="20"/>
              </w:rPr>
            </w:pPr>
          </w:p>
          <w:p w:rsidR="008878AD" w:rsidRPr="001D7C78" w:rsidRDefault="008878AD" w:rsidP="008878AD">
            <w:pPr>
              <w:jc w:val="both"/>
              <w:rPr>
                <w:rFonts w:ascii="Times New Roman" w:hAnsi="Times New Roman" w:cs="Times New Roman"/>
                <w:bCs/>
                <w:sz w:val="20"/>
                <w:szCs w:val="20"/>
              </w:rPr>
            </w:pPr>
            <w:r w:rsidRPr="001D7C78">
              <w:rPr>
                <w:rFonts w:ascii="Times New Roman" w:hAnsi="Times New Roman" w:cs="Times New Roman"/>
                <w:bCs/>
                <w:sz w:val="20"/>
                <w:szCs w:val="20"/>
              </w:rPr>
              <w:lastRenderedPageBreak/>
              <w:t xml:space="preserve">Zároveň sa javí, že všetky transpozičné ustanovenia návrhu zákona preukazované v tabuľke zhody predstavujú navýšenie požiadaviek nad rámec minimálnych požiadaviek smernice 2011/64/EÚ, je preto potrebné náležite vyplniť stĺpce 9 a 10 tabuľky zhody, pod tabuľkou zhody uviesť </w:t>
            </w:r>
            <w:r w:rsidRPr="001D7C78">
              <w:rPr>
                <w:rFonts w:ascii="Times New Roman" w:hAnsi="Times New Roman" w:cs="Times New Roman"/>
                <w:bCs/>
                <w:i/>
                <w:iCs/>
                <w:sz w:val="20"/>
                <w:szCs w:val="20"/>
              </w:rPr>
              <w:t xml:space="preserve">„Vyjadrenie k opodstatnenosti </w:t>
            </w:r>
            <w:proofErr w:type="spellStart"/>
            <w:r w:rsidRPr="001D7C78">
              <w:rPr>
                <w:rFonts w:ascii="Times New Roman" w:hAnsi="Times New Roman" w:cs="Times New Roman"/>
                <w:bCs/>
                <w:i/>
                <w:iCs/>
                <w:sz w:val="20"/>
                <w:szCs w:val="20"/>
              </w:rPr>
              <w:t>goldplatingu</w:t>
            </w:r>
            <w:proofErr w:type="spellEnd"/>
            <w:r w:rsidRPr="001D7C78">
              <w:rPr>
                <w:rFonts w:ascii="Times New Roman" w:hAnsi="Times New Roman" w:cs="Times New Roman"/>
                <w:bCs/>
                <w:i/>
                <w:iCs/>
                <w:sz w:val="20"/>
                <w:szCs w:val="20"/>
              </w:rPr>
              <w:t xml:space="preserve"> a jeho odôvodnenie“</w:t>
            </w:r>
            <w:r w:rsidRPr="001D7C78">
              <w:rPr>
                <w:rFonts w:ascii="Times New Roman" w:hAnsi="Times New Roman" w:cs="Times New Roman"/>
                <w:bCs/>
                <w:sz w:val="20"/>
                <w:szCs w:val="20"/>
              </w:rPr>
              <w:t xml:space="preserve"> a uvedené reflektovať v doložke vybraných vplyvov.</w:t>
            </w:r>
          </w:p>
          <w:p w:rsidR="008878AD" w:rsidRDefault="008878AD" w:rsidP="008878AD">
            <w:pPr>
              <w:jc w:val="both"/>
              <w:rPr>
                <w:rFonts w:ascii="Times New Roman" w:hAnsi="Times New Roman" w:cs="Times New Roman"/>
                <w:b/>
                <w:bCs/>
                <w:sz w:val="20"/>
                <w:szCs w:val="20"/>
              </w:rPr>
            </w:pPr>
            <w:r w:rsidRPr="00337C11">
              <w:rPr>
                <w:rFonts w:ascii="Times New Roman" w:hAnsi="Times New Roman" w:cs="Times New Roman"/>
                <w:b/>
                <w:bCs/>
                <w:sz w:val="20"/>
                <w:szCs w:val="20"/>
              </w:rPr>
              <w:t>Pripomienka neakceptovaná.</w:t>
            </w:r>
          </w:p>
          <w:p w:rsidR="008878AD" w:rsidRDefault="008878AD" w:rsidP="008878AD">
            <w:pPr>
              <w:jc w:val="both"/>
              <w:rPr>
                <w:rFonts w:ascii="Times New Roman" w:hAnsi="Times New Roman" w:cs="Times New Roman"/>
                <w:b/>
                <w:bCs/>
                <w:sz w:val="20"/>
                <w:szCs w:val="20"/>
              </w:rPr>
            </w:pPr>
            <w:r>
              <w:rPr>
                <w:rFonts w:ascii="Times New Roman" w:hAnsi="Times New Roman" w:cs="Times New Roman"/>
                <w:b/>
                <w:bCs/>
                <w:sz w:val="20"/>
                <w:szCs w:val="20"/>
              </w:rPr>
              <w:t>Nejde o </w:t>
            </w:r>
            <w:proofErr w:type="spellStart"/>
            <w:r>
              <w:rPr>
                <w:rFonts w:ascii="Times New Roman" w:hAnsi="Times New Roman" w:cs="Times New Roman"/>
                <w:b/>
                <w:bCs/>
                <w:sz w:val="20"/>
                <w:szCs w:val="20"/>
              </w:rPr>
              <w:t>gold-plating</w:t>
            </w:r>
            <w:proofErr w:type="spellEnd"/>
            <w:r>
              <w:rPr>
                <w:rFonts w:ascii="Times New Roman" w:hAnsi="Times New Roman" w:cs="Times New Roman"/>
                <w:b/>
                <w:bCs/>
                <w:sz w:val="20"/>
                <w:szCs w:val="20"/>
              </w:rPr>
              <w:t xml:space="preserve">. </w:t>
            </w:r>
            <w:r w:rsidRPr="00E8779E">
              <w:rPr>
                <w:rFonts w:ascii="Times New Roman" w:hAnsi="Times New Roman" w:cs="Times New Roman"/>
                <w:b/>
                <w:bCs/>
                <w:sz w:val="20"/>
                <w:szCs w:val="20"/>
              </w:rPr>
              <w:t>Zvýšením sadzby spotrebnej dane sa nezavádzajú žiadne nové povinnosti. Aktuálne nastavené zvýšenie nadväzuje už na aplikovaný daňový kalendár od roku 2017, ktorého cieľom je zabezpečiť transparentnosť a predvídateľnosť zvyšovania sadzieb spotrebnej dane pre daňové subjekty.</w:t>
            </w:r>
          </w:p>
          <w:p w:rsidR="008878AD" w:rsidRPr="001D7C78" w:rsidRDefault="008878AD" w:rsidP="008878AD">
            <w:pPr>
              <w:jc w:val="both"/>
              <w:rPr>
                <w:rFonts w:ascii="Times New Roman" w:hAnsi="Times New Roman" w:cs="Times New Roman"/>
                <w:b/>
                <w:bCs/>
                <w:sz w:val="20"/>
                <w:szCs w:val="20"/>
              </w:rPr>
            </w:pPr>
          </w:p>
          <w:p w:rsidR="008878AD" w:rsidRPr="001D7C78" w:rsidRDefault="008878AD" w:rsidP="008878AD">
            <w:pPr>
              <w:jc w:val="both"/>
              <w:rPr>
                <w:rFonts w:ascii="Times New Roman" w:hAnsi="Times New Roman" w:cs="Times New Roman"/>
                <w:b/>
                <w:bCs/>
                <w:sz w:val="20"/>
                <w:szCs w:val="20"/>
              </w:rPr>
            </w:pPr>
            <w:r w:rsidRPr="001D7C78">
              <w:rPr>
                <w:rFonts w:ascii="Times New Roman" w:hAnsi="Times New Roman" w:cs="Times New Roman"/>
                <w:b/>
                <w:bCs/>
                <w:sz w:val="20"/>
                <w:szCs w:val="20"/>
              </w:rPr>
              <w:t>K vplyvom na rozpočet verejnej správy</w:t>
            </w:r>
          </w:p>
          <w:p w:rsidR="008878AD" w:rsidRPr="001D7C78" w:rsidRDefault="008878AD" w:rsidP="008878AD">
            <w:pPr>
              <w:jc w:val="both"/>
              <w:rPr>
                <w:rFonts w:ascii="Times New Roman" w:hAnsi="Times New Roman" w:cs="Times New Roman"/>
                <w:bCs/>
                <w:sz w:val="20"/>
                <w:szCs w:val="20"/>
              </w:rPr>
            </w:pPr>
            <w:r w:rsidRPr="001D7C78">
              <w:rPr>
                <w:rFonts w:ascii="Times New Roman" w:hAnsi="Times New Roman" w:cs="Times New Roman"/>
                <w:bCs/>
                <w:sz w:val="20"/>
                <w:szCs w:val="20"/>
              </w:rPr>
              <w:t>Materiál zakladá pozitívne a negatívne vplyvy na rozpočet verejnej správy, ktoré sú kvantifikované v analýze vplyvov na rozpočet verejnej správy. Negatívne vplyvy kvantifikované v analýze vplyvov v sume 154 521 eur v roku 2024 a v sume 34 276 eur v roku 2025 na úpravu informačných systémov sú rozpočtovo zabezpečené v kapitole MF SR. Pozitívne vplyvy kvantifikované v sume 15 000 000 eur v roku 2025, v sume 126 000 000 eur v roku 2026 a v sume 180 000 000 eur v roku 2027 vyplývajú z rozšírenia dane z tabakových výrobkov.</w:t>
            </w:r>
          </w:p>
          <w:p w:rsidR="008878AD" w:rsidRPr="001D7C78" w:rsidRDefault="008878AD" w:rsidP="008878AD">
            <w:pPr>
              <w:jc w:val="both"/>
              <w:rPr>
                <w:rFonts w:ascii="Times New Roman" w:hAnsi="Times New Roman" w:cs="Times New Roman"/>
                <w:bCs/>
                <w:sz w:val="20"/>
                <w:szCs w:val="20"/>
              </w:rPr>
            </w:pPr>
          </w:p>
          <w:p w:rsidR="008878AD" w:rsidRPr="001D7C78" w:rsidRDefault="008878AD" w:rsidP="008878AD">
            <w:pPr>
              <w:jc w:val="both"/>
              <w:rPr>
                <w:rFonts w:ascii="Times New Roman" w:hAnsi="Times New Roman" w:cs="Times New Roman"/>
                <w:bCs/>
                <w:sz w:val="20"/>
                <w:szCs w:val="20"/>
              </w:rPr>
            </w:pPr>
            <w:r w:rsidRPr="001D7C78">
              <w:rPr>
                <w:rFonts w:ascii="Times New Roman" w:hAnsi="Times New Roman" w:cs="Times New Roman"/>
                <w:bCs/>
                <w:sz w:val="20"/>
                <w:szCs w:val="20"/>
              </w:rPr>
              <w:t>Vzhľadom na skutočnosť, že v § 41 Správne delikty zákona sa ustanovuje nový správny delikt (sankcia až do 50 000 eur) za obchodovanie alebo distribúciu bezdymového tabakového výrobku a výrobku súvisiaceho s tabakovými výrobkami bez povolenia na obchodovanie alebo bez povolenia na distribúciu, túto skutočnosť je potrebné uviesť v bode 10. Poznámky doložky vybraných vplyvov aj s kvalifikovaným odhadom tohto vplyvu. V prípade, že v súčasnosti nie je možné tento vplyv odhadnúť, je potrebné dôvod uviesť v bode 10. Poznámky.</w:t>
            </w:r>
          </w:p>
          <w:p w:rsidR="008878AD" w:rsidRPr="001D7C78" w:rsidRDefault="008878AD" w:rsidP="008878AD">
            <w:pPr>
              <w:jc w:val="both"/>
              <w:rPr>
                <w:rFonts w:ascii="Times New Roman" w:hAnsi="Times New Roman" w:cs="Times New Roman"/>
                <w:b/>
                <w:bCs/>
                <w:sz w:val="20"/>
                <w:szCs w:val="20"/>
              </w:rPr>
            </w:pPr>
            <w:r w:rsidRPr="001D7C78">
              <w:rPr>
                <w:rFonts w:ascii="Times New Roman" w:hAnsi="Times New Roman" w:cs="Times New Roman"/>
                <w:b/>
                <w:bCs/>
                <w:sz w:val="20"/>
                <w:szCs w:val="20"/>
              </w:rPr>
              <w:t>Pripomienka akceptovaná.</w:t>
            </w:r>
          </w:p>
          <w:p w:rsidR="008878AD" w:rsidRDefault="008878AD" w:rsidP="008878AD">
            <w:pPr>
              <w:jc w:val="both"/>
              <w:rPr>
                <w:rFonts w:ascii="Times New Roman" w:hAnsi="Times New Roman" w:cs="Times New Roman"/>
                <w:bCs/>
                <w:sz w:val="20"/>
                <w:szCs w:val="20"/>
              </w:rPr>
            </w:pPr>
            <w:r w:rsidRPr="001D7C78">
              <w:rPr>
                <w:rFonts w:ascii="Times New Roman" w:hAnsi="Times New Roman" w:cs="Times New Roman"/>
                <w:b/>
                <w:bCs/>
                <w:sz w:val="20"/>
                <w:szCs w:val="20"/>
              </w:rPr>
              <w:t>Doplnené</w:t>
            </w:r>
            <w:r>
              <w:rPr>
                <w:rFonts w:ascii="Times New Roman" w:hAnsi="Times New Roman" w:cs="Times New Roman"/>
                <w:bCs/>
                <w:sz w:val="20"/>
                <w:szCs w:val="20"/>
              </w:rPr>
              <w:t>.</w:t>
            </w:r>
          </w:p>
          <w:p w:rsidR="008878AD" w:rsidRPr="001D7C78" w:rsidRDefault="008878AD" w:rsidP="008878AD">
            <w:pPr>
              <w:jc w:val="both"/>
              <w:rPr>
                <w:rFonts w:ascii="Times New Roman" w:hAnsi="Times New Roman" w:cs="Times New Roman"/>
                <w:bCs/>
                <w:sz w:val="20"/>
                <w:szCs w:val="20"/>
              </w:rPr>
            </w:pPr>
          </w:p>
          <w:p w:rsidR="008878AD" w:rsidRPr="001D7C78" w:rsidRDefault="008878AD" w:rsidP="008878AD">
            <w:pPr>
              <w:jc w:val="both"/>
              <w:rPr>
                <w:rFonts w:ascii="Times New Roman" w:hAnsi="Times New Roman" w:cs="Times New Roman"/>
                <w:bCs/>
                <w:sz w:val="20"/>
                <w:szCs w:val="20"/>
              </w:rPr>
            </w:pPr>
            <w:r w:rsidRPr="001D7C78">
              <w:rPr>
                <w:rFonts w:ascii="Times New Roman" w:hAnsi="Times New Roman" w:cs="Times New Roman"/>
                <w:bCs/>
                <w:sz w:val="20"/>
                <w:szCs w:val="20"/>
              </w:rPr>
              <w:t>Komisia podotýka, že kvantifikácia vplyvu na rozpočet verejnej správy je nastavená na 3-mesačnú dobu dopredaja žuvacieho alebo šnupavého tabaku a výrobkov súvisiacich s tabakovými výrobkami v roku 2025. V návrhu sa ustanovuje 5-mesačná doba dopredaja týchto výrobkov v roku 2025.</w:t>
            </w:r>
          </w:p>
          <w:p w:rsidR="008878AD" w:rsidRDefault="008878AD" w:rsidP="008878AD">
            <w:pPr>
              <w:jc w:val="both"/>
              <w:rPr>
                <w:rFonts w:ascii="Times New Roman" w:hAnsi="Times New Roman" w:cs="Times New Roman"/>
                <w:b/>
                <w:bCs/>
                <w:sz w:val="20"/>
                <w:szCs w:val="20"/>
              </w:rPr>
            </w:pPr>
            <w:r w:rsidRPr="001D7C78">
              <w:rPr>
                <w:rFonts w:ascii="Times New Roman" w:hAnsi="Times New Roman" w:cs="Times New Roman"/>
                <w:b/>
                <w:bCs/>
                <w:sz w:val="20"/>
                <w:szCs w:val="20"/>
              </w:rPr>
              <w:t>Vzaté na vedomie.</w:t>
            </w:r>
          </w:p>
          <w:p w:rsidR="008878AD" w:rsidRPr="001D7C78" w:rsidRDefault="008878AD" w:rsidP="008878AD">
            <w:pPr>
              <w:jc w:val="both"/>
              <w:rPr>
                <w:rFonts w:ascii="Times New Roman" w:hAnsi="Times New Roman" w:cs="Times New Roman"/>
                <w:b/>
                <w:bCs/>
                <w:sz w:val="20"/>
                <w:szCs w:val="20"/>
              </w:rPr>
            </w:pPr>
            <w:r w:rsidRPr="001D7C78">
              <w:rPr>
                <w:rFonts w:ascii="Times New Roman" w:hAnsi="Times New Roman" w:cs="Times New Roman"/>
                <w:b/>
                <w:bCs/>
                <w:sz w:val="20"/>
                <w:szCs w:val="20"/>
              </w:rPr>
              <w:t>Existuje pozitívne riziko z internetového predaja, ktorý nie je dostatočne podchytený v kvantifikácii z dôvodu chýbajúcich údajov o tomto segmente trhu</w:t>
            </w:r>
          </w:p>
          <w:p w:rsidR="008878AD" w:rsidRPr="001D7C78" w:rsidRDefault="008878AD" w:rsidP="008878AD">
            <w:pPr>
              <w:jc w:val="both"/>
              <w:rPr>
                <w:rFonts w:ascii="Times New Roman" w:hAnsi="Times New Roman" w:cs="Times New Roman"/>
                <w:bCs/>
                <w:sz w:val="20"/>
                <w:szCs w:val="20"/>
              </w:rPr>
            </w:pPr>
          </w:p>
          <w:p w:rsidR="008878AD" w:rsidRPr="001D7C78" w:rsidRDefault="008878AD" w:rsidP="008878AD">
            <w:pPr>
              <w:jc w:val="both"/>
              <w:rPr>
                <w:rFonts w:ascii="Times New Roman" w:hAnsi="Times New Roman" w:cs="Times New Roman"/>
                <w:b/>
                <w:bCs/>
                <w:sz w:val="20"/>
                <w:szCs w:val="20"/>
              </w:rPr>
            </w:pPr>
            <w:r w:rsidRPr="001D7C78">
              <w:rPr>
                <w:rFonts w:ascii="Times New Roman" w:hAnsi="Times New Roman" w:cs="Times New Roman"/>
                <w:b/>
                <w:bCs/>
                <w:sz w:val="20"/>
                <w:szCs w:val="20"/>
              </w:rPr>
              <w:t>K sociálnym vplyvom</w:t>
            </w:r>
          </w:p>
          <w:p w:rsidR="008878AD" w:rsidRPr="001D7C78" w:rsidRDefault="008878AD" w:rsidP="008878AD">
            <w:pPr>
              <w:jc w:val="both"/>
              <w:rPr>
                <w:rFonts w:ascii="Times New Roman" w:hAnsi="Times New Roman" w:cs="Times New Roman"/>
                <w:bCs/>
                <w:sz w:val="20"/>
                <w:szCs w:val="20"/>
              </w:rPr>
            </w:pPr>
            <w:r w:rsidRPr="001D7C78">
              <w:rPr>
                <w:rFonts w:ascii="Times New Roman" w:hAnsi="Times New Roman" w:cs="Times New Roman"/>
                <w:bCs/>
                <w:sz w:val="20"/>
                <w:szCs w:val="20"/>
              </w:rPr>
              <w:t>Predkladateľa Komisia zásadne žiada, aby v časti 9. doložky (Vybrané vplyvy materiálu) identifikoval negatívne sociálne vplyvy a vypracoval analýzu sociálnych vplyvov.</w:t>
            </w:r>
          </w:p>
          <w:p w:rsidR="008878AD" w:rsidRPr="001D7C78" w:rsidRDefault="008878AD" w:rsidP="008878AD">
            <w:pPr>
              <w:jc w:val="both"/>
              <w:rPr>
                <w:rFonts w:ascii="Times New Roman" w:hAnsi="Times New Roman" w:cs="Times New Roman"/>
                <w:b/>
                <w:bCs/>
                <w:sz w:val="20"/>
                <w:szCs w:val="20"/>
              </w:rPr>
            </w:pPr>
            <w:r w:rsidRPr="001D7C78">
              <w:rPr>
                <w:rFonts w:ascii="Times New Roman" w:hAnsi="Times New Roman" w:cs="Times New Roman"/>
                <w:bCs/>
                <w:sz w:val="20"/>
                <w:szCs w:val="20"/>
                <w:u w:val="single"/>
              </w:rPr>
              <w:t>Odôvodnenie:</w:t>
            </w:r>
            <w:r w:rsidRPr="001D7C78">
              <w:rPr>
                <w:rFonts w:ascii="Times New Roman" w:hAnsi="Times New Roman" w:cs="Times New Roman"/>
                <w:bCs/>
                <w:sz w:val="20"/>
                <w:szCs w:val="20"/>
              </w:rPr>
              <w:t xml:space="preserve"> Návrh zákona predpokladá jednak rozšírenie predmetu dane o výrobky súvisiace s tabakovými výrobkami od 1. 2. 2025 a z toho vyplývajúce zdaňovanie týchto výrobkov a jednak zvýšenie sadzby spotrebnej dane z tabakových výrobkov od 1. 2. 2026 a od 1. 2. 2028. Predkladateľ v analýze vplyvov na rozpočet verejnej správy odhaduje, že ceny e-cigariet v roku 2025 vzrastú v priemere o 50 centov, nikotínové vrecúška asi o 1,70 eura a tabakové cigarety v rokoch 2026 a 2028 zdražejú v priemere o 40 centov. Navrhované zmeny by mali negatívny sociálny vplyv na hospodárenie domácností vrátane skupín v riziku chudoby alebo sociálneho vylúčenia. Okrem negatívneho vplyvu na hospodárenie niektorých domácností nie je vylúčený ani pozitívny vplyv na hospodárenie iných domácností súvisiaci s obmedzením spotreby tabakových výrobkov v dôsledku zdražovania. Zníženie spotreby takýchto výrobkov je v súlade s koncepciou zdravého životného štýlu a predstavuje zmenšenie záťaže zdravotníctva, ako aj rozpočtov domácností. Veľkosť tejto skupiny však nie je možné odhadnúť. </w:t>
            </w:r>
          </w:p>
          <w:p w:rsidR="008878AD" w:rsidRDefault="008878AD" w:rsidP="008878AD">
            <w:pPr>
              <w:jc w:val="both"/>
              <w:rPr>
                <w:rFonts w:ascii="Times New Roman" w:hAnsi="Times New Roman" w:cs="Times New Roman"/>
                <w:b/>
                <w:bCs/>
                <w:sz w:val="20"/>
                <w:szCs w:val="20"/>
              </w:rPr>
            </w:pPr>
            <w:r w:rsidRPr="001D7C78">
              <w:rPr>
                <w:rFonts w:ascii="Times New Roman" w:hAnsi="Times New Roman" w:cs="Times New Roman"/>
                <w:b/>
                <w:bCs/>
                <w:sz w:val="20"/>
                <w:szCs w:val="20"/>
              </w:rPr>
              <w:t>Pripomienka neakceptovaná.</w:t>
            </w:r>
          </w:p>
          <w:p w:rsidR="008878AD" w:rsidRPr="00641D20" w:rsidRDefault="008878AD" w:rsidP="008878AD">
            <w:pPr>
              <w:jc w:val="both"/>
              <w:rPr>
                <w:rFonts w:ascii="Times New Roman" w:hAnsi="Times New Roman" w:cs="Times New Roman"/>
                <w:b/>
                <w:bCs/>
                <w:sz w:val="20"/>
                <w:szCs w:val="20"/>
              </w:rPr>
            </w:pPr>
            <w:r>
              <w:rPr>
                <w:rFonts w:ascii="Times New Roman" w:hAnsi="Times New Roman" w:cs="Times New Roman"/>
                <w:b/>
                <w:bCs/>
                <w:sz w:val="20"/>
                <w:szCs w:val="20"/>
              </w:rPr>
              <w:t>Cieľom zvýšenia sadzieb</w:t>
            </w:r>
            <w:r w:rsidRPr="006F447A">
              <w:rPr>
                <w:rFonts w:ascii="Times New Roman" w:hAnsi="Times New Roman" w:cs="Times New Roman"/>
                <w:b/>
                <w:bCs/>
                <w:sz w:val="20"/>
                <w:szCs w:val="20"/>
              </w:rPr>
              <w:t xml:space="preserve"> spotrebných daní je znížiť dostupnosť týchto výrobkov</w:t>
            </w:r>
            <w:r>
              <w:rPr>
                <w:rFonts w:ascii="Times New Roman" w:hAnsi="Times New Roman" w:cs="Times New Roman"/>
                <w:b/>
                <w:bCs/>
                <w:sz w:val="20"/>
                <w:szCs w:val="20"/>
              </w:rPr>
              <w:t xml:space="preserve"> spotrebiteľom</w:t>
            </w:r>
            <w:r w:rsidRPr="006F447A">
              <w:rPr>
                <w:rFonts w:ascii="Times New Roman" w:hAnsi="Times New Roman" w:cs="Times New Roman"/>
                <w:b/>
                <w:bCs/>
                <w:sz w:val="20"/>
                <w:szCs w:val="20"/>
              </w:rPr>
              <w:t>, a preto by táto úprava nemala mať negatívny sociálny dopad. Ako sa uvádza aj v stanovisku komisie</w:t>
            </w:r>
            <w:r>
              <w:rPr>
                <w:rFonts w:ascii="Times New Roman" w:hAnsi="Times New Roman" w:cs="Times New Roman"/>
                <w:b/>
                <w:bCs/>
                <w:sz w:val="20"/>
                <w:szCs w:val="20"/>
              </w:rPr>
              <w:t>,</w:t>
            </w:r>
            <w:r w:rsidRPr="006F447A">
              <w:rPr>
                <w:rFonts w:ascii="Times New Roman" w:hAnsi="Times New Roman" w:cs="Times New Roman"/>
                <w:b/>
                <w:bCs/>
                <w:sz w:val="20"/>
                <w:szCs w:val="20"/>
              </w:rPr>
              <w:t xml:space="preserve"> </w:t>
            </w:r>
            <w:r w:rsidRPr="001D7C78">
              <w:rPr>
                <w:rFonts w:ascii="Times New Roman" w:hAnsi="Times New Roman" w:cs="Times New Roman"/>
                <w:b/>
                <w:bCs/>
                <w:sz w:val="20"/>
                <w:szCs w:val="20"/>
              </w:rPr>
              <w:t xml:space="preserve">nie je vylúčený ani pozitívny vplyv na hospodárenie domácností súvisiaci s obmedzením spotreby tabakových výrobkov v dôsledku zdražovania. Zníženie spotreby takýchto výrobkov je v súlade s koncepciou zdravého životného štýlu a predstavuje zmenšenie záťaže zdravotníctva, ako aj rozpočtov domácností. </w:t>
            </w:r>
          </w:p>
          <w:p w:rsidR="008878AD" w:rsidRPr="001D7C78" w:rsidRDefault="008878AD" w:rsidP="008878AD">
            <w:pPr>
              <w:jc w:val="both"/>
              <w:rPr>
                <w:rFonts w:ascii="Times New Roman" w:hAnsi="Times New Roman" w:cs="Times New Roman"/>
                <w:b/>
                <w:bCs/>
                <w:sz w:val="20"/>
                <w:szCs w:val="20"/>
              </w:rPr>
            </w:pPr>
            <w:r>
              <w:rPr>
                <w:rFonts w:ascii="Times New Roman" w:hAnsi="Times New Roman" w:cs="Times New Roman"/>
                <w:b/>
                <w:bCs/>
                <w:sz w:val="20"/>
                <w:szCs w:val="20"/>
              </w:rPr>
              <w:t xml:space="preserve"> </w:t>
            </w:r>
          </w:p>
          <w:p w:rsidR="008878AD" w:rsidRPr="001D7C78" w:rsidRDefault="008878AD" w:rsidP="008878AD">
            <w:pPr>
              <w:jc w:val="both"/>
              <w:rPr>
                <w:rFonts w:ascii="Times New Roman" w:hAnsi="Times New Roman" w:cs="Times New Roman"/>
                <w:b/>
                <w:bCs/>
                <w:sz w:val="20"/>
                <w:szCs w:val="20"/>
              </w:rPr>
            </w:pPr>
            <w:r w:rsidRPr="001D7C78">
              <w:rPr>
                <w:rFonts w:ascii="Times New Roman" w:hAnsi="Times New Roman" w:cs="Times New Roman"/>
                <w:b/>
                <w:bCs/>
                <w:sz w:val="20"/>
                <w:szCs w:val="20"/>
              </w:rPr>
              <w:t>K vplyvom na manželstvo rodičovstvo a rodinu</w:t>
            </w:r>
          </w:p>
          <w:p w:rsidR="008878AD" w:rsidRPr="001D7C78" w:rsidRDefault="008878AD" w:rsidP="008878AD">
            <w:pPr>
              <w:jc w:val="both"/>
              <w:rPr>
                <w:rFonts w:ascii="Times New Roman" w:hAnsi="Times New Roman" w:cs="Times New Roman"/>
                <w:bCs/>
                <w:sz w:val="20"/>
                <w:szCs w:val="20"/>
              </w:rPr>
            </w:pPr>
            <w:r w:rsidRPr="001D7C78">
              <w:rPr>
                <w:rFonts w:ascii="Times New Roman" w:hAnsi="Times New Roman" w:cs="Times New Roman"/>
                <w:bCs/>
                <w:sz w:val="20"/>
                <w:szCs w:val="20"/>
              </w:rPr>
              <w:t>K hodnoteniu vplyvov na manželstvo rodičovstvo a rodinu Komisia odporúča predkladateľovi, aby v súlade s Jednotnou metodikou na posudzovanie vybraných vplyvov doplnil v závere predkladacej správy text, že predkladaný materiál má vplyv na  manželstvo, rodičovstvo a rodinu.</w:t>
            </w:r>
          </w:p>
          <w:p w:rsidR="008878AD" w:rsidRPr="001D7C78" w:rsidRDefault="008878AD" w:rsidP="008878AD">
            <w:pPr>
              <w:jc w:val="both"/>
              <w:rPr>
                <w:rFonts w:ascii="Times New Roman" w:hAnsi="Times New Roman" w:cs="Times New Roman"/>
                <w:bCs/>
                <w:sz w:val="20"/>
                <w:szCs w:val="20"/>
              </w:rPr>
            </w:pPr>
            <w:r w:rsidRPr="001D7C78">
              <w:rPr>
                <w:rFonts w:ascii="Times New Roman" w:hAnsi="Times New Roman" w:cs="Times New Roman"/>
                <w:bCs/>
                <w:sz w:val="20"/>
                <w:szCs w:val="20"/>
              </w:rPr>
              <w:t xml:space="preserve">Zvýšenie spotrebných cien tabaku a tabakových výrobkov znižuje dopyt po ich užívaní v rodinách s nízkym príjmom, čím dochádza k znižovaniu rizika vzniku závislostí na tabaku, tabakových výrobkoch a nikotíne. </w:t>
            </w:r>
          </w:p>
          <w:p w:rsidR="008878AD" w:rsidRPr="001D7C78" w:rsidRDefault="008878AD" w:rsidP="008878AD">
            <w:pPr>
              <w:jc w:val="both"/>
              <w:rPr>
                <w:rFonts w:ascii="Times New Roman" w:hAnsi="Times New Roman" w:cs="Times New Roman"/>
                <w:bCs/>
                <w:sz w:val="20"/>
                <w:szCs w:val="20"/>
              </w:rPr>
            </w:pPr>
            <w:r w:rsidRPr="001D7C78">
              <w:rPr>
                <w:rFonts w:ascii="Times New Roman" w:hAnsi="Times New Roman" w:cs="Times New Roman"/>
                <w:bCs/>
                <w:sz w:val="20"/>
                <w:szCs w:val="20"/>
              </w:rPr>
              <w:t>Eliminácia, prípadne úplná nedostupnosť tabaku, tabakových výrobkov v rodine, prípadne zmena postoja rodičov k fajčeniu v dôsledku zvýšenej spotrebnej dani na tabak má pozitívny vplyv na deti vo vývinových obdobiach, senzitívnych pre napĺňanie bazálnych potrieb a utvárania ich osobnosti.</w:t>
            </w:r>
          </w:p>
          <w:p w:rsidR="008878AD" w:rsidRPr="001D7C78" w:rsidRDefault="008878AD" w:rsidP="008878AD">
            <w:pPr>
              <w:jc w:val="both"/>
              <w:rPr>
                <w:rFonts w:ascii="Times New Roman" w:hAnsi="Times New Roman" w:cs="Times New Roman"/>
                <w:bCs/>
                <w:sz w:val="20"/>
                <w:szCs w:val="20"/>
              </w:rPr>
            </w:pPr>
          </w:p>
          <w:p w:rsidR="008878AD" w:rsidRPr="001D7C78" w:rsidRDefault="008878AD" w:rsidP="008878AD">
            <w:pPr>
              <w:jc w:val="both"/>
              <w:rPr>
                <w:rFonts w:ascii="Times New Roman" w:hAnsi="Times New Roman" w:cs="Times New Roman"/>
                <w:bCs/>
                <w:sz w:val="20"/>
                <w:szCs w:val="20"/>
              </w:rPr>
            </w:pPr>
            <w:r w:rsidRPr="001D7C78">
              <w:rPr>
                <w:rFonts w:ascii="Times New Roman" w:hAnsi="Times New Roman" w:cs="Times New Roman"/>
                <w:bCs/>
                <w:sz w:val="20"/>
                <w:szCs w:val="20"/>
              </w:rPr>
              <w:t xml:space="preserve">Zvýšený náklad na rodinný rozpočet v dôsledku zvýšenej spotrebnej dani na tabak a tabakové výrobky môže predstavovať chýbajúce peňažné prostriedky pre spoločné rodinné aktivity a spoločne strávený čas s deťmi, čo je nutné vnímať negatívne. Naopak, v prípade zmeny spotrebného správania členov rodiny, kedy namiesto nákupu tabaku a tabakových výrobkov sa peňažné prostriedky môžu sústreďovať na nákup kvalitnejších potravín, vedenia zdravšieho životného štýlu, spoločných rodinných aktivít a pod. Komisia vníma ako pozitívny dopad návrhu zákona na rodinu.    </w:t>
            </w:r>
          </w:p>
          <w:p w:rsidR="008878AD" w:rsidRPr="001D7C78" w:rsidRDefault="008878AD" w:rsidP="008878AD">
            <w:pPr>
              <w:jc w:val="both"/>
              <w:rPr>
                <w:rFonts w:ascii="Times New Roman" w:hAnsi="Times New Roman" w:cs="Times New Roman"/>
                <w:bCs/>
                <w:sz w:val="20"/>
                <w:szCs w:val="20"/>
              </w:rPr>
            </w:pPr>
          </w:p>
          <w:p w:rsidR="008878AD" w:rsidRPr="00F8634B" w:rsidRDefault="008878AD" w:rsidP="008878AD">
            <w:pPr>
              <w:jc w:val="both"/>
              <w:rPr>
                <w:rFonts w:ascii="Times New Roman" w:eastAsia="Times New Roman" w:hAnsi="Times New Roman" w:cs="Times New Roman"/>
                <w:b/>
                <w:sz w:val="20"/>
                <w:szCs w:val="20"/>
                <w:lang w:eastAsia="sk-SK"/>
              </w:rPr>
            </w:pPr>
            <w:r w:rsidRPr="001D7C78">
              <w:rPr>
                <w:rFonts w:ascii="Times New Roman" w:hAnsi="Times New Roman" w:cs="Times New Roman"/>
                <w:bCs/>
                <w:sz w:val="20"/>
                <w:szCs w:val="20"/>
              </w:rPr>
              <w:t>Komisia preto odporúča predkladateľovi, aby  identifikoval v doložke vybraných vplyvov v bode 9. pozitívne vplyvy na manželstvo rodičovstvo a rodinu a vypracoval príslušnú analýzu vplyvov na manželstvo rodičovstvo a rodinu, ktorá je povinnou súčasťou predkladaného materiálu. Vplyvy na manželstvo, rodičovstvo a rodinu Komisia odporúča zhodnotiť najmä v bode 8.7.1.</w:t>
            </w:r>
          </w:p>
          <w:p w:rsidR="008878AD" w:rsidRDefault="008878AD" w:rsidP="008878AD">
            <w:pPr>
              <w:rPr>
                <w:rFonts w:ascii="Times New Roman" w:eastAsia="Times New Roman" w:hAnsi="Times New Roman" w:cs="Times New Roman"/>
                <w:b/>
                <w:sz w:val="20"/>
                <w:szCs w:val="20"/>
                <w:lang w:eastAsia="sk-SK"/>
              </w:rPr>
            </w:pPr>
          </w:p>
          <w:p w:rsidR="008878AD" w:rsidRDefault="008878AD" w:rsidP="008878AD">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Pripomienka neakceptovaná.</w:t>
            </w:r>
          </w:p>
          <w:p w:rsidR="008878AD" w:rsidRPr="00612E08" w:rsidRDefault="008878AD" w:rsidP="008878AD">
            <w:pPr>
              <w:rPr>
                <w:rFonts w:ascii="Times New Roman" w:eastAsia="Times New Roman" w:hAnsi="Times New Roman" w:cs="Times New Roman"/>
                <w:b/>
                <w:sz w:val="20"/>
                <w:szCs w:val="20"/>
                <w:lang w:eastAsia="sk-SK"/>
              </w:rPr>
            </w:pPr>
            <w:r w:rsidRPr="00167F52">
              <w:rPr>
                <w:rFonts w:ascii="Times New Roman" w:hAnsi="Times New Roman" w:cs="Times New Roman"/>
                <w:b/>
                <w:bCs/>
                <w:sz w:val="20"/>
                <w:szCs w:val="20"/>
              </w:rPr>
              <w:t>MF SR berie na vedomie odporúčací charakter pripomienky komisie</w:t>
            </w:r>
            <w:r>
              <w:rPr>
                <w:rFonts w:ascii="Times New Roman" w:hAnsi="Times New Roman" w:cs="Times New Roman"/>
                <w:b/>
                <w:bCs/>
                <w:sz w:val="20"/>
                <w:szCs w:val="20"/>
              </w:rPr>
              <w:t>, avšak vzhľadom na rôznorodosť nákupov a preferencie životného štýlu domácností, nedisponuje relevantnými dátami na spracovanie analýzy.</w:t>
            </w:r>
          </w:p>
          <w:p w:rsidR="00AC6985" w:rsidRPr="00612E08" w:rsidRDefault="00AC6985" w:rsidP="002C6C66">
            <w:pPr>
              <w:rPr>
                <w:rFonts w:ascii="Times New Roman" w:eastAsia="Times New Roman" w:hAnsi="Times New Roman" w:cs="Times New Roman"/>
                <w:b/>
                <w:sz w:val="20"/>
                <w:szCs w:val="20"/>
                <w:lang w:eastAsia="sk-SK"/>
              </w:rPr>
            </w:pPr>
          </w:p>
        </w:tc>
      </w:tr>
      <w:tr w:rsidR="00AC6985" w:rsidRPr="00612E08" w:rsidTr="002C6C66">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AC6985" w:rsidRPr="00612E08" w:rsidRDefault="00AC6985" w:rsidP="00A57A26">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 xml:space="preserve">Stanovisko Komisie na posudzovanie vybraných vplyvov zo záverečného posúdenia č. </w:t>
            </w:r>
            <w:r w:rsidR="00A57A26">
              <w:rPr>
                <w:rFonts w:ascii="Times New Roman" w:eastAsia="Calibri" w:hAnsi="Times New Roman" w:cs="Times New Roman"/>
                <w:b/>
              </w:rPr>
              <w:t>055/2024</w:t>
            </w:r>
            <w:r w:rsidR="00A57A26" w:rsidRPr="00612E08">
              <w:rPr>
                <w:rFonts w:ascii="Times New Roman" w:eastAsia="Calibri" w:hAnsi="Times New Roman" w:cs="Times New Roman"/>
                <w:b/>
              </w:rPr>
              <w:t>.</w:t>
            </w:r>
            <w:r w:rsidR="00A57A26" w:rsidRPr="00612E08">
              <w:rPr>
                <w:rFonts w:ascii="Times New Roman" w:eastAsia="Calibri" w:hAnsi="Times New Roman" w:cs="Times New Roman"/>
              </w:rPr>
              <w:t xml:space="preserve"> </w:t>
            </w:r>
            <w:r w:rsidRPr="00612E08">
              <w:rPr>
                <w:rFonts w:ascii="Times New Roman" w:eastAsia="Calibri" w:hAnsi="Times New Roman" w:cs="Times New Roman"/>
              </w:rPr>
              <w:t xml:space="preserve">(v prípade, ak sa uskutočnilo v zmysle bodu 9.1. Jednotnej metodiky) </w:t>
            </w:r>
          </w:p>
        </w:tc>
      </w:tr>
      <w:tr w:rsidR="00AC6985" w:rsidRPr="00612E08" w:rsidTr="002C6C66">
        <w:tblPrEx>
          <w:tblBorders>
            <w:insideH w:val="single" w:sz="4" w:space="0" w:color="FFFFFF"/>
            <w:insideV w:val="single" w:sz="4" w:space="0" w:color="FFFFFF"/>
          </w:tblBorders>
        </w:tblPrEx>
        <w:tc>
          <w:tcPr>
            <w:tcW w:w="9176" w:type="dxa"/>
            <w:shd w:val="clear" w:color="auto" w:fill="FFFFFF"/>
          </w:tcPr>
          <w:p w:rsidR="00AC6985" w:rsidRPr="00612E08" w:rsidRDefault="00AC6985" w:rsidP="002C6C66">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AC6985" w:rsidRPr="00612E08" w:rsidTr="002C6C66">
              <w:trPr>
                <w:trHeight w:val="396"/>
              </w:trPr>
              <w:tc>
                <w:tcPr>
                  <w:tcW w:w="2552" w:type="dxa"/>
                </w:tcPr>
                <w:p w:rsidR="00AC6985" w:rsidRPr="00612E08" w:rsidRDefault="00AA5BD8" w:rsidP="002C6C66">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AC6985" w:rsidRPr="00612E08">
                        <w:rPr>
                          <w:rFonts w:ascii="MS Gothic" w:eastAsia="MS Gothic" w:hAnsi="MS Gothic" w:cs="Times New Roman" w:hint="eastAsia"/>
                          <w:b/>
                          <w:sz w:val="20"/>
                          <w:szCs w:val="20"/>
                          <w:lang w:eastAsia="sk-SK"/>
                        </w:rPr>
                        <w:t>☐</w:t>
                      </w:r>
                    </w:sdtContent>
                  </w:sdt>
                  <w:r w:rsidR="00AC6985" w:rsidRPr="00612E08">
                    <w:rPr>
                      <w:rFonts w:ascii="Times New Roman" w:eastAsia="Times New Roman" w:hAnsi="Times New Roman" w:cs="Times New Roman"/>
                      <w:b/>
                      <w:sz w:val="20"/>
                      <w:szCs w:val="20"/>
                      <w:lang w:eastAsia="sk-SK"/>
                    </w:rPr>
                    <w:t xml:space="preserve">   Súhlasné </w:t>
                  </w:r>
                </w:p>
              </w:tc>
              <w:tc>
                <w:tcPr>
                  <w:tcW w:w="3827" w:type="dxa"/>
                </w:tcPr>
                <w:p w:rsidR="00AC6985" w:rsidRPr="00612E08" w:rsidRDefault="00AA5BD8" w:rsidP="002C6C66">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AC6985" w:rsidRPr="00612E08">
                        <w:rPr>
                          <w:rFonts w:ascii="MS Gothic" w:eastAsia="MS Gothic" w:hAnsi="MS Gothic" w:cs="Times New Roman" w:hint="eastAsia"/>
                          <w:b/>
                          <w:sz w:val="20"/>
                          <w:szCs w:val="20"/>
                          <w:lang w:eastAsia="sk-SK"/>
                        </w:rPr>
                        <w:t>☐</w:t>
                      </w:r>
                    </w:sdtContent>
                  </w:sdt>
                  <w:r w:rsidR="00AC6985"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rsidR="00AC6985" w:rsidRPr="00612E08" w:rsidRDefault="00AA5BD8" w:rsidP="002C6C66">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1"/>
                        <w14:checkedState w14:val="2612" w14:font="MS Gothic"/>
                        <w14:uncheckedState w14:val="2610" w14:font="MS Gothic"/>
                      </w14:checkbox>
                    </w:sdtPr>
                    <w:sdtEndPr/>
                    <w:sdtContent>
                      <w:r w:rsidR="00A57A26">
                        <w:rPr>
                          <w:rFonts w:ascii="MS Gothic" w:eastAsia="MS Gothic" w:hAnsi="MS Gothic" w:cs="Times New Roman" w:hint="eastAsia"/>
                          <w:b/>
                          <w:sz w:val="20"/>
                          <w:szCs w:val="20"/>
                          <w:lang w:eastAsia="sk-SK"/>
                        </w:rPr>
                        <w:t>☒</w:t>
                      </w:r>
                    </w:sdtContent>
                  </w:sdt>
                  <w:r w:rsidR="00AC6985" w:rsidRPr="00612E08">
                    <w:rPr>
                      <w:rFonts w:ascii="Times New Roman" w:eastAsia="Times New Roman" w:hAnsi="Times New Roman" w:cs="Times New Roman"/>
                      <w:b/>
                      <w:sz w:val="20"/>
                      <w:szCs w:val="20"/>
                      <w:lang w:eastAsia="sk-SK"/>
                    </w:rPr>
                    <w:t xml:space="preserve">  Nesúhlasné</w:t>
                  </w:r>
                </w:p>
              </w:tc>
            </w:tr>
          </w:tbl>
          <w:p w:rsidR="00AC6985" w:rsidRDefault="00AC6985" w:rsidP="002C6C66">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F8634B" w:rsidRDefault="00F8634B" w:rsidP="002C6C66">
            <w:pPr>
              <w:jc w:val="both"/>
              <w:rPr>
                <w:rFonts w:ascii="Times New Roman" w:eastAsia="Times New Roman" w:hAnsi="Times New Roman" w:cs="Times New Roman"/>
                <w:b/>
                <w:sz w:val="20"/>
                <w:szCs w:val="20"/>
                <w:lang w:eastAsia="sk-SK"/>
              </w:rPr>
            </w:pPr>
          </w:p>
          <w:p w:rsidR="00AC6985" w:rsidRPr="00612E08" w:rsidRDefault="00AC6985" w:rsidP="001D7C78">
            <w:pPr>
              <w:jc w:val="both"/>
              <w:rPr>
                <w:rFonts w:ascii="Times New Roman" w:eastAsia="Times New Roman" w:hAnsi="Times New Roman" w:cs="Times New Roman"/>
                <w:b/>
                <w:sz w:val="20"/>
                <w:szCs w:val="20"/>
                <w:lang w:eastAsia="sk-SK"/>
              </w:rPr>
            </w:pPr>
          </w:p>
        </w:tc>
      </w:tr>
    </w:tbl>
    <w:p w:rsidR="00AC6985" w:rsidRPr="00612E08" w:rsidRDefault="00AC6985" w:rsidP="00AC6985"/>
    <w:p w:rsidR="00AA5BD8" w:rsidRDefault="00AA5BD8" w:rsidP="00AC6985"/>
    <w:p w:rsidR="00AA5BD8" w:rsidRDefault="00AA5BD8" w:rsidP="00AC6985"/>
    <w:p w:rsidR="00AA5BD8" w:rsidRDefault="00AA5BD8" w:rsidP="00AC6985"/>
    <w:p w:rsidR="00AA5BD8" w:rsidRDefault="00AA5BD8" w:rsidP="00AC6985"/>
    <w:p w:rsidR="00AA5BD8" w:rsidRDefault="00AA5BD8" w:rsidP="00AC6985"/>
    <w:p w:rsidR="00AA5BD8" w:rsidRDefault="00AA5BD8" w:rsidP="00AC6985"/>
    <w:p w:rsidR="00AA5BD8" w:rsidRDefault="00AA5BD8" w:rsidP="00AC6985"/>
    <w:p w:rsidR="00AA5BD8" w:rsidRDefault="00AA5BD8" w:rsidP="00AC6985"/>
    <w:p w:rsidR="00AA5BD8" w:rsidRDefault="00AA5BD8" w:rsidP="00AC6985"/>
    <w:p w:rsidR="00AA5BD8" w:rsidRDefault="00AA5BD8" w:rsidP="00AC6985"/>
    <w:p w:rsidR="00AA5BD8" w:rsidRDefault="00AA5BD8" w:rsidP="00AC6985"/>
    <w:p w:rsidR="00AA5BD8" w:rsidRDefault="00AA5BD8" w:rsidP="00AC6985"/>
    <w:p w:rsidR="00AA5BD8" w:rsidRDefault="00AA5BD8" w:rsidP="00AC6985"/>
    <w:p w:rsidR="00AA5BD8" w:rsidRDefault="00AA5BD8" w:rsidP="00AC6985"/>
    <w:p w:rsidR="00AA5BD8" w:rsidRDefault="00AA5BD8" w:rsidP="00AC6985"/>
    <w:p w:rsidR="00AA5BD8" w:rsidRDefault="00AA5BD8" w:rsidP="00AC6985"/>
    <w:p w:rsidR="00AA5BD8" w:rsidRDefault="00AA5BD8" w:rsidP="00AC6985"/>
    <w:p w:rsidR="00AA5BD8" w:rsidRPr="007B7470" w:rsidRDefault="00AA5BD8" w:rsidP="00AA5BD8">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lastRenderedPageBreak/>
        <w:t>Analýza vplyvov na rozpočet verejnej správy,</w:t>
      </w:r>
    </w:p>
    <w:p w:rsidR="00AA5BD8" w:rsidRPr="007B7470" w:rsidRDefault="00AA5BD8" w:rsidP="00AA5BD8">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na zamestnanosť vo verejnej správe a financovanie návrhu</w:t>
      </w:r>
    </w:p>
    <w:p w:rsidR="00AA5BD8" w:rsidRPr="007B7470" w:rsidRDefault="00AA5BD8" w:rsidP="00AA5BD8">
      <w:pPr>
        <w:spacing w:after="0" w:line="240" w:lineRule="auto"/>
        <w:jc w:val="right"/>
        <w:rPr>
          <w:rFonts w:ascii="Times New Roman" w:eastAsia="Times New Roman" w:hAnsi="Times New Roman" w:cs="Times New Roman"/>
          <w:b/>
          <w:bCs/>
          <w:sz w:val="24"/>
          <w:szCs w:val="24"/>
          <w:lang w:eastAsia="sk-SK"/>
        </w:rPr>
      </w:pPr>
    </w:p>
    <w:p w:rsidR="00AA5BD8" w:rsidRPr="007B7470" w:rsidRDefault="00AA5BD8" w:rsidP="00AA5BD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 Zhrnutie vplyvov na rozpočet verejnej správy v návrhu</w:t>
      </w:r>
    </w:p>
    <w:p w:rsidR="00AA5BD8" w:rsidRPr="007B7470" w:rsidRDefault="00AA5BD8" w:rsidP="00AA5BD8">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004"/>
        <w:gridCol w:w="1276"/>
        <w:gridCol w:w="1418"/>
        <w:gridCol w:w="1370"/>
      </w:tblGrid>
      <w:tr w:rsidR="00AA5BD8" w:rsidRPr="007B7470" w:rsidTr="00D52783">
        <w:trPr>
          <w:cantSplit/>
          <w:trHeight w:val="194"/>
          <w:jc w:val="center"/>
        </w:trPr>
        <w:tc>
          <w:tcPr>
            <w:tcW w:w="4661" w:type="dxa"/>
            <w:vMerge w:val="restart"/>
            <w:shd w:val="clear" w:color="auto" w:fill="BFBFBF" w:themeFill="background1" w:themeFillShade="BF"/>
            <w:vAlign w:val="center"/>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bookmarkStart w:id="1" w:name="OLE_LINK1"/>
            <w:r w:rsidRPr="007B7470">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 (v eurách)</w:t>
            </w:r>
          </w:p>
        </w:tc>
      </w:tr>
      <w:tr w:rsidR="00AA5BD8" w:rsidRPr="007B7470" w:rsidTr="00D52783">
        <w:trPr>
          <w:cantSplit/>
          <w:trHeight w:val="70"/>
          <w:jc w:val="center"/>
        </w:trPr>
        <w:tc>
          <w:tcPr>
            <w:tcW w:w="4661" w:type="dxa"/>
            <w:vMerge/>
            <w:shd w:val="clear" w:color="auto" w:fill="BFBFBF" w:themeFill="background1" w:themeFillShade="BF"/>
            <w:vAlign w:val="center"/>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004" w:type="dxa"/>
            <w:shd w:val="clear" w:color="auto" w:fill="BFBFBF" w:themeFill="background1" w:themeFillShade="BF"/>
            <w:vAlign w:val="center"/>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276" w:type="dxa"/>
            <w:shd w:val="clear" w:color="auto" w:fill="BFBFBF" w:themeFill="background1" w:themeFillShade="BF"/>
            <w:vAlign w:val="center"/>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418" w:type="dxa"/>
            <w:shd w:val="clear" w:color="auto" w:fill="BFBFBF" w:themeFill="background1" w:themeFillShade="BF"/>
            <w:vAlign w:val="center"/>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w:t>
            </w:r>
            <w:r>
              <w:rPr>
                <w:rFonts w:ascii="Times New Roman" w:eastAsia="Times New Roman" w:hAnsi="Times New Roman" w:cs="Times New Roman"/>
                <w:b/>
                <w:bCs/>
                <w:sz w:val="24"/>
                <w:szCs w:val="24"/>
                <w:lang w:eastAsia="sk-SK"/>
              </w:rPr>
              <w:t>026</w:t>
            </w:r>
          </w:p>
        </w:tc>
        <w:tc>
          <w:tcPr>
            <w:tcW w:w="1370" w:type="dxa"/>
            <w:shd w:val="clear" w:color="auto" w:fill="BFBFBF" w:themeFill="background1" w:themeFillShade="BF"/>
            <w:vAlign w:val="center"/>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r>
      <w:tr w:rsidR="00AA5BD8" w:rsidRPr="007B7470" w:rsidTr="00D52783">
        <w:trPr>
          <w:trHeight w:val="70"/>
          <w:jc w:val="center"/>
        </w:trPr>
        <w:tc>
          <w:tcPr>
            <w:tcW w:w="4661" w:type="dxa"/>
            <w:shd w:val="clear" w:color="auto" w:fill="C0C0C0"/>
            <w:noWrap/>
            <w:vAlign w:val="center"/>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Príjmy verejnej správy celkom</w:t>
            </w:r>
          </w:p>
        </w:tc>
        <w:tc>
          <w:tcPr>
            <w:tcW w:w="1004" w:type="dxa"/>
            <w:shd w:val="clear" w:color="auto" w:fill="C0C0C0"/>
            <w:vAlign w:val="center"/>
          </w:tcPr>
          <w:p w:rsidR="00AA5BD8" w:rsidRPr="007B7470" w:rsidRDefault="00AA5BD8" w:rsidP="00D5278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76" w:type="dxa"/>
            <w:shd w:val="clear" w:color="auto" w:fill="C0C0C0"/>
            <w:vAlign w:val="center"/>
          </w:tcPr>
          <w:p w:rsidR="00AA5BD8" w:rsidRPr="007B7470" w:rsidRDefault="00AA5BD8" w:rsidP="00D5278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15 000 000</w:t>
            </w:r>
          </w:p>
        </w:tc>
        <w:tc>
          <w:tcPr>
            <w:tcW w:w="1418" w:type="dxa"/>
            <w:shd w:val="clear" w:color="auto" w:fill="C0C0C0"/>
            <w:vAlign w:val="center"/>
          </w:tcPr>
          <w:p w:rsidR="00AA5BD8" w:rsidRPr="007B7470" w:rsidRDefault="00AA5BD8" w:rsidP="00D5278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126 000 000</w:t>
            </w:r>
          </w:p>
        </w:tc>
        <w:tc>
          <w:tcPr>
            <w:tcW w:w="1370" w:type="dxa"/>
            <w:shd w:val="clear" w:color="auto" w:fill="C0C0C0"/>
            <w:vAlign w:val="center"/>
          </w:tcPr>
          <w:p w:rsidR="00AA5BD8" w:rsidRPr="007B7470" w:rsidRDefault="00AA5BD8" w:rsidP="00D5278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180 000 000</w:t>
            </w:r>
          </w:p>
        </w:tc>
      </w:tr>
      <w:tr w:rsidR="00AA5BD8" w:rsidRPr="007B7470" w:rsidTr="00D52783">
        <w:trPr>
          <w:trHeight w:val="132"/>
          <w:jc w:val="center"/>
        </w:trPr>
        <w:tc>
          <w:tcPr>
            <w:tcW w:w="4661" w:type="dxa"/>
            <w:noWrap/>
            <w:vAlign w:val="center"/>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zvlášť</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AA5BD8" w:rsidRPr="007B7470" w:rsidTr="00D52783">
        <w:trPr>
          <w:trHeight w:val="70"/>
          <w:jc w:val="center"/>
        </w:trPr>
        <w:tc>
          <w:tcPr>
            <w:tcW w:w="4661" w:type="dxa"/>
            <w:noWrap/>
            <w:vAlign w:val="center"/>
          </w:tcPr>
          <w:p w:rsidR="00AA5BD8" w:rsidRPr="007B7470" w:rsidRDefault="00AA5BD8" w:rsidP="00D5278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p>
        </w:tc>
      </w:tr>
      <w:tr w:rsidR="00AA5BD8" w:rsidRPr="007B7470" w:rsidTr="00D52783">
        <w:trPr>
          <w:trHeight w:val="125"/>
          <w:jc w:val="center"/>
        </w:trPr>
        <w:tc>
          <w:tcPr>
            <w:tcW w:w="4661" w:type="dxa"/>
            <w:noWrap/>
            <w:vAlign w:val="center"/>
          </w:tcPr>
          <w:p w:rsidR="00AA5BD8" w:rsidRPr="007B7470" w:rsidRDefault="00AA5BD8" w:rsidP="00D5278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15 000 000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126 000 000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180 000 000</w:t>
            </w:r>
          </w:p>
        </w:tc>
      </w:tr>
      <w:tr w:rsidR="00AA5BD8" w:rsidRPr="007B7470" w:rsidTr="00D52783">
        <w:trPr>
          <w:trHeight w:val="125"/>
          <w:jc w:val="center"/>
        </w:trPr>
        <w:tc>
          <w:tcPr>
            <w:tcW w:w="4661" w:type="dxa"/>
            <w:noWrap/>
            <w:vAlign w:val="center"/>
          </w:tcPr>
          <w:p w:rsidR="00AA5BD8" w:rsidRPr="00C552D4" w:rsidRDefault="00AA5BD8" w:rsidP="00D52783">
            <w:pPr>
              <w:spacing w:after="0" w:line="240" w:lineRule="auto"/>
              <w:rPr>
                <w:rFonts w:ascii="Times New Roman" w:eastAsia="Times New Roman" w:hAnsi="Times New Roman" w:cs="Times New Roman"/>
                <w:bCs/>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p>
        </w:tc>
      </w:tr>
      <w:tr w:rsidR="00AA5BD8" w:rsidRPr="007B7470" w:rsidTr="00D52783">
        <w:trPr>
          <w:trHeight w:val="125"/>
          <w:jc w:val="center"/>
        </w:trPr>
        <w:tc>
          <w:tcPr>
            <w:tcW w:w="4661" w:type="dxa"/>
            <w:noWrap/>
            <w:vAlign w:val="center"/>
          </w:tcPr>
          <w:p w:rsidR="00AA5BD8" w:rsidRPr="007B7470" w:rsidRDefault="00AA5BD8" w:rsidP="00D52783">
            <w:pPr>
              <w:spacing w:after="0" w:line="240" w:lineRule="auto"/>
              <w:ind w:left="259"/>
              <w:rPr>
                <w:rFonts w:ascii="Times New Roman" w:eastAsia="Times New Roman" w:hAnsi="Times New Roman" w:cs="Times New Roman"/>
                <w:b/>
                <w:bCs/>
                <w:i/>
                <w:iCs/>
                <w:sz w:val="24"/>
                <w:szCs w:val="24"/>
                <w:lang w:eastAsia="sk-SK"/>
              </w:rPr>
            </w:pPr>
            <w:r w:rsidRPr="006E1A3B">
              <w:rPr>
                <w:rFonts w:ascii="Times New Roman" w:eastAsia="Times New Roman" w:hAnsi="Times New Roman" w:cs="Times New Roman"/>
                <w:bCs/>
                <w:iCs/>
                <w:sz w:val="24"/>
                <w:szCs w:val="24"/>
                <w:lang w:eastAsia="sk-SK"/>
              </w:rPr>
              <w:t>v tom</w:t>
            </w:r>
            <w:r>
              <w:rPr>
                <w:rFonts w:ascii="Times New Roman" w:eastAsia="Times New Roman" w:hAnsi="Times New Roman" w:cs="Times New Roman"/>
                <w:bCs/>
                <w:iCs/>
                <w:sz w:val="24"/>
                <w:szCs w:val="24"/>
                <w:lang w:eastAsia="sk-SK"/>
              </w:rPr>
              <w:t>: (131) daň z pridanej hodnoty</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3 000 000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21 000 000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30 000 000</w:t>
            </w:r>
          </w:p>
        </w:tc>
      </w:tr>
      <w:tr w:rsidR="00AA5BD8" w:rsidRPr="007B7470" w:rsidTr="00D52783">
        <w:trPr>
          <w:trHeight w:val="125"/>
          <w:jc w:val="center"/>
        </w:trPr>
        <w:tc>
          <w:tcPr>
            <w:tcW w:w="4661" w:type="dxa"/>
            <w:noWrap/>
            <w:vAlign w:val="center"/>
          </w:tcPr>
          <w:p w:rsidR="00AA5BD8" w:rsidRPr="007B7470" w:rsidRDefault="00AA5BD8" w:rsidP="00D52783">
            <w:pPr>
              <w:spacing w:after="0" w:line="240" w:lineRule="auto"/>
              <w:ind w:left="259"/>
              <w:rPr>
                <w:rFonts w:ascii="Times New Roman" w:eastAsia="Times New Roman" w:hAnsi="Times New Roman" w:cs="Times New Roman"/>
                <w:bCs/>
                <w:i/>
                <w:iCs/>
                <w:sz w:val="24"/>
                <w:szCs w:val="24"/>
                <w:lang w:eastAsia="sk-SK"/>
              </w:rPr>
            </w:pPr>
            <w:r w:rsidRPr="006E1A3B">
              <w:rPr>
                <w:rFonts w:ascii="Times New Roman" w:eastAsia="Times New Roman" w:hAnsi="Times New Roman" w:cs="Times New Roman"/>
                <w:bCs/>
                <w:iCs/>
                <w:sz w:val="24"/>
                <w:szCs w:val="24"/>
                <w:lang w:eastAsia="sk-SK"/>
              </w:rPr>
              <w:t>v tom</w:t>
            </w:r>
            <w:r>
              <w:rPr>
                <w:rFonts w:ascii="Times New Roman" w:eastAsia="Times New Roman" w:hAnsi="Times New Roman" w:cs="Times New Roman"/>
                <w:bCs/>
                <w:iCs/>
                <w:sz w:val="24"/>
                <w:szCs w:val="24"/>
                <w:lang w:eastAsia="sk-SK"/>
              </w:rPr>
              <w:t>: (132 009) spotrebná daň z tabakových výrobkov</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12 000 000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105 000 000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150 000 000</w:t>
            </w:r>
          </w:p>
        </w:tc>
      </w:tr>
      <w:tr w:rsidR="00AA5BD8" w:rsidRPr="007B7470" w:rsidTr="00D52783">
        <w:trPr>
          <w:trHeight w:val="125"/>
          <w:jc w:val="center"/>
        </w:trPr>
        <w:tc>
          <w:tcPr>
            <w:tcW w:w="4661" w:type="dxa"/>
            <w:noWrap/>
            <w:vAlign w:val="center"/>
          </w:tcPr>
          <w:p w:rsidR="00AA5BD8" w:rsidRPr="007B7470" w:rsidRDefault="00AA5BD8" w:rsidP="00D52783">
            <w:pPr>
              <w:spacing w:after="0" w:line="240" w:lineRule="auto"/>
              <w:ind w:left="259"/>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EÚ zdroje</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AA5BD8" w:rsidRPr="007B7470" w:rsidTr="00D52783">
        <w:trPr>
          <w:trHeight w:val="125"/>
          <w:jc w:val="center"/>
        </w:trPr>
        <w:tc>
          <w:tcPr>
            <w:tcW w:w="4661" w:type="dxa"/>
            <w:noWrap/>
            <w:vAlign w:val="center"/>
          </w:tcPr>
          <w:p w:rsidR="00AA5BD8" w:rsidRPr="007B7470" w:rsidRDefault="00AA5BD8" w:rsidP="00D5278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A5BD8" w:rsidRPr="007B7470" w:rsidTr="00D52783">
        <w:trPr>
          <w:trHeight w:val="125"/>
          <w:jc w:val="center"/>
        </w:trPr>
        <w:tc>
          <w:tcPr>
            <w:tcW w:w="4661" w:type="dxa"/>
            <w:noWrap/>
            <w:vAlign w:val="center"/>
          </w:tcPr>
          <w:p w:rsidR="00AA5BD8" w:rsidRPr="007B7470" w:rsidRDefault="00AA5BD8" w:rsidP="00D5278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A5BD8" w:rsidRPr="007B7470" w:rsidTr="00D52783">
        <w:trPr>
          <w:trHeight w:val="125"/>
          <w:jc w:val="center"/>
        </w:trPr>
        <w:tc>
          <w:tcPr>
            <w:tcW w:w="4661" w:type="dxa"/>
            <w:noWrap/>
            <w:vAlign w:val="center"/>
          </w:tcPr>
          <w:p w:rsidR="00AA5BD8" w:rsidRPr="007B7470" w:rsidRDefault="00AA5BD8" w:rsidP="00D5278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A5BD8" w:rsidRPr="007B7470" w:rsidTr="00D52783">
        <w:trPr>
          <w:trHeight w:val="125"/>
          <w:jc w:val="center"/>
        </w:trPr>
        <w:tc>
          <w:tcPr>
            <w:tcW w:w="4661" w:type="dxa"/>
            <w:shd w:val="clear" w:color="auto" w:fill="C0C0C0"/>
            <w:noWrap/>
            <w:vAlign w:val="center"/>
          </w:tcPr>
          <w:p w:rsidR="00AA5BD8" w:rsidRPr="007B7470" w:rsidRDefault="00AA5BD8" w:rsidP="00D5278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Výdavky verejnej správy celkom</w:t>
            </w:r>
          </w:p>
        </w:tc>
        <w:tc>
          <w:tcPr>
            <w:tcW w:w="1004" w:type="dxa"/>
            <w:shd w:val="clear" w:color="auto" w:fill="C0C0C0"/>
            <w:noWrap/>
            <w:vAlign w:val="center"/>
          </w:tcPr>
          <w:p w:rsidR="00AA5BD8" w:rsidRPr="007B7470" w:rsidRDefault="00AA5BD8" w:rsidP="00D5278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301 632</w:t>
            </w:r>
          </w:p>
        </w:tc>
        <w:tc>
          <w:tcPr>
            <w:tcW w:w="1276" w:type="dxa"/>
            <w:shd w:val="clear" w:color="auto" w:fill="C0C0C0"/>
            <w:noWrap/>
            <w:vAlign w:val="center"/>
          </w:tcPr>
          <w:p w:rsidR="00AA5BD8" w:rsidRPr="007B7470" w:rsidRDefault="00AA5BD8" w:rsidP="00D5278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18" w:type="dxa"/>
            <w:shd w:val="clear" w:color="auto" w:fill="C0C0C0"/>
            <w:noWrap/>
            <w:vAlign w:val="center"/>
          </w:tcPr>
          <w:p w:rsidR="00AA5BD8" w:rsidRPr="007B7470" w:rsidRDefault="00AA5BD8" w:rsidP="00D5278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370" w:type="dxa"/>
            <w:shd w:val="clear" w:color="auto" w:fill="C0C0C0"/>
            <w:noWrap/>
            <w:vAlign w:val="center"/>
          </w:tcPr>
          <w:p w:rsidR="00AA5BD8" w:rsidRPr="007B7470" w:rsidRDefault="00AA5BD8" w:rsidP="00D5278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0   </w:t>
            </w:r>
          </w:p>
        </w:tc>
      </w:tr>
      <w:tr w:rsidR="00AA5BD8" w:rsidRPr="007B7470" w:rsidTr="00D52783">
        <w:trPr>
          <w:trHeight w:val="70"/>
          <w:jc w:val="center"/>
        </w:trPr>
        <w:tc>
          <w:tcPr>
            <w:tcW w:w="4661" w:type="dxa"/>
            <w:noWrap/>
            <w:vAlign w:val="center"/>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sz w:val="24"/>
                <w:szCs w:val="24"/>
                <w:lang w:eastAsia="sk-SK"/>
              </w:rPr>
              <w:t xml:space="preserve">kapitola </w:t>
            </w:r>
            <w:r w:rsidRPr="003B4714">
              <w:rPr>
                <w:rFonts w:ascii="Times New Roman" w:eastAsia="Times New Roman" w:hAnsi="Times New Roman" w:cs="Times New Roman"/>
                <w:sz w:val="24"/>
                <w:szCs w:val="24"/>
                <w:lang w:eastAsia="sk-SK"/>
              </w:rPr>
              <w:t>MF SR</w:t>
            </w:r>
            <w:r>
              <w:rPr>
                <w:rFonts w:ascii="Times New Roman" w:eastAsia="Times New Roman" w:hAnsi="Times New Roman" w:cs="Times New Roman"/>
                <w:sz w:val="24"/>
                <w:szCs w:val="24"/>
                <w:lang w:eastAsia="sk-SK"/>
              </w:rPr>
              <w:t>/0EK 0D IT financované zo ŠR – MF SR (FR SR)</w:t>
            </w:r>
          </w:p>
        </w:tc>
        <w:tc>
          <w:tcPr>
            <w:tcW w:w="1004" w:type="dxa"/>
            <w:noWrap/>
            <w:vAlign w:val="center"/>
          </w:tcPr>
          <w:p w:rsidR="00AA5BD8" w:rsidRPr="00D81B3A" w:rsidRDefault="00AA5BD8" w:rsidP="00D5278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301 632</w:t>
            </w:r>
          </w:p>
        </w:tc>
        <w:tc>
          <w:tcPr>
            <w:tcW w:w="1276" w:type="dxa"/>
            <w:noWrap/>
            <w:vAlign w:val="center"/>
          </w:tcPr>
          <w:p w:rsidR="00AA5BD8" w:rsidRPr="00D81B3A" w:rsidRDefault="00AA5BD8" w:rsidP="00D5278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0</w:t>
            </w:r>
          </w:p>
        </w:tc>
        <w:tc>
          <w:tcPr>
            <w:tcW w:w="1418" w:type="dxa"/>
            <w:noWrap/>
            <w:vAlign w:val="center"/>
          </w:tcPr>
          <w:p w:rsidR="00AA5BD8" w:rsidRPr="00D81B3A" w:rsidRDefault="00AA5BD8" w:rsidP="00D52783">
            <w:pPr>
              <w:spacing w:after="0" w:line="240" w:lineRule="auto"/>
              <w:jc w:val="right"/>
              <w:rPr>
                <w:rFonts w:ascii="Times New Roman" w:eastAsia="Times New Roman" w:hAnsi="Times New Roman" w:cs="Times New Roman"/>
                <w:sz w:val="24"/>
                <w:szCs w:val="24"/>
                <w:lang w:eastAsia="sk-SK"/>
              </w:rPr>
            </w:pPr>
            <w:r w:rsidRPr="00D57BCE">
              <w:rPr>
                <w:rFonts w:ascii="Times New Roman" w:eastAsia="Times New Roman" w:hAnsi="Times New Roman" w:cs="Times New Roman"/>
                <w:bCs/>
                <w:sz w:val="24"/>
                <w:szCs w:val="24"/>
                <w:lang w:eastAsia="sk-SK"/>
              </w:rPr>
              <w:t>0</w:t>
            </w:r>
          </w:p>
        </w:tc>
        <w:tc>
          <w:tcPr>
            <w:tcW w:w="1370" w:type="dxa"/>
            <w:noWrap/>
            <w:vAlign w:val="center"/>
          </w:tcPr>
          <w:p w:rsidR="00AA5BD8" w:rsidRPr="00D81B3A" w:rsidRDefault="00AA5BD8" w:rsidP="00D52783">
            <w:pPr>
              <w:spacing w:after="0" w:line="240" w:lineRule="auto"/>
              <w:jc w:val="right"/>
              <w:rPr>
                <w:rFonts w:ascii="Times New Roman" w:eastAsia="Times New Roman" w:hAnsi="Times New Roman" w:cs="Times New Roman"/>
                <w:sz w:val="24"/>
                <w:szCs w:val="24"/>
                <w:lang w:eastAsia="sk-SK"/>
              </w:rPr>
            </w:pPr>
            <w:r w:rsidRPr="00D57BCE">
              <w:rPr>
                <w:rFonts w:ascii="Times New Roman" w:eastAsia="Times New Roman" w:hAnsi="Times New Roman" w:cs="Times New Roman"/>
                <w:bCs/>
                <w:sz w:val="24"/>
                <w:szCs w:val="24"/>
                <w:lang w:eastAsia="sk-SK"/>
              </w:rPr>
              <w:t xml:space="preserve">0   </w:t>
            </w:r>
          </w:p>
        </w:tc>
      </w:tr>
      <w:tr w:rsidR="00AA5BD8" w:rsidRPr="007B7470" w:rsidTr="00D52783">
        <w:trPr>
          <w:trHeight w:val="70"/>
          <w:jc w:val="center"/>
        </w:trPr>
        <w:tc>
          <w:tcPr>
            <w:tcW w:w="4661" w:type="dxa"/>
            <w:noWrap/>
            <w:vAlign w:val="center"/>
          </w:tcPr>
          <w:p w:rsidR="00AA5BD8" w:rsidRPr="007D5ACE" w:rsidRDefault="00AA5BD8" w:rsidP="00D52783">
            <w:pPr>
              <w:spacing w:after="0" w:line="240" w:lineRule="auto"/>
              <w:rPr>
                <w:rFonts w:ascii="Times New Roman" w:eastAsia="Times New Roman" w:hAnsi="Times New Roman" w:cs="Times New Roman"/>
                <w:b/>
                <w:bCs/>
                <w:i/>
                <w:iCs/>
                <w:sz w:val="24"/>
                <w:szCs w:val="24"/>
                <w:lang w:eastAsia="sk-SK"/>
              </w:rPr>
            </w:pPr>
            <w:r w:rsidRPr="007D5ACE">
              <w:rPr>
                <w:rFonts w:ascii="Times New Roman" w:eastAsia="Times New Roman" w:hAnsi="Times New Roman" w:cs="Times New Roman"/>
                <w:b/>
                <w:bCs/>
                <w:i/>
                <w:iCs/>
                <w:sz w:val="24"/>
                <w:szCs w:val="24"/>
                <w:lang w:eastAsia="sk-SK"/>
              </w:rPr>
              <w:t xml:space="preserve">z toho: </w:t>
            </w:r>
          </w:p>
        </w:tc>
        <w:tc>
          <w:tcPr>
            <w:tcW w:w="1004" w:type="dxa"/>
            <w:noWrap/>
            <w:vAlign w:val="center"/>
          </w:tcPr>
          <w:p w:rsidR="00AA5BD8" w:rsidRPr="007D5ACE" w:rsidRDefault="00AA5BD8" w:rsidP="00D52783">
            <w:pPr>
              <w:spacing w:after="0" w:line="240" w:lineRule="auto"/>
              <w:jc w:val="right"/>
              <w:rPr>
                <w:rFonts w:ascii="Times New Roman" w:eastAsia="Times New Roman" w:hAnsi="Times New Roman" w:cs="Times New Roman"/>
                <w:b/>
                <w:bCs/>
                <w:iCs/>
                <w:sz w:val="24"/>
                <w:szCs w:val="24"/>
                <w:lang w:eastAsia="sk-SK"/>
              </w:rPr>
            </w:pPr>
          </w:p>
        </w:tc>
        <w:tc>
          <w:tcPr>
            <w:tcW w:w="1276" w:type="dxa"/>
            <w:noWrap/>
            <w:vAlign w:val="center"/>
          </w:tcPr>
          <w:p w:rsidR="00AA5BD8" w:rsidRPr="007D5ACE" w:rsidRDefault="00AA5BD8" w:rsidP="00D52783">
            <w:pPr>
              <w:spacing w:after="0" w:line="240" w:lineRule="auto"/>
              <w:jc w:val="right"/>
              <w:rPr>
                <w:rFonts w:ascii="Times New Roman" w:eastAsia="Times New Roman" w:hAnsi="Times New Roman" w:cs="Times New Roman"/>
                <w:b/>
                <w:bCs/>
                <w:iCs/>
                <w:sz w:val="24"/>
                <w:szCs w:val="24"/>
                <w:lang w:eastAsia="sk-SK"/>
              </w:rPr>
            </w:pPr>
          </w:p>
        </w:tc>
        <w:tc>
          <w:tcPr>
            <w:tcW w:w="1418" w:type="dxa"/>
            <w:noWrap/>
            <w:vAlign w:val="center"/>
          </w:tcPr>
          <w:p w:rsidR="00AA5BD8" w:rsidRPr="007D5ACE" w:rsidRDefault="00AA5BD8" w:rsidP="00D52783">
            <w:pPr>
              <w:spacing w:after="0" w:line="240" w:lineRule="auto"/>
              <w:jc w:val="right"/>
              <w:rPr>
                <w:rFonts w:ascii="Times New Roman" w:eastAsia="Times New Roman" w:hAnsi="Times New Roman" w:cs="Times New Roman"/>
                <w:b/>
                <w:bCs/>
                <w:iCs/>
                <w:sz w:val="24"/>
                <w:szCs w:val="24"/>
                <w:lang w:eastAsia="sk-SK"/>
              </w:rPr>
            </w:pPr>
          </w:p>
        </w:tc>
        <w:tc>
          <w:tcPr>
            <w:tcW w:w="1370" w:type="dxa"/>
            <w:noWrap/>
            <w:vAlign w:val="center"/>
          </w:tcPr>
          <w:p w:rsidR="00AA5BD8" w:rsidRPr="007D5ACE" w:rsidRDefault="00AA5BD8" w:rsidP="00D52783">
            <w:pPr>
              <w:spacing w:after="0" w:line="240" w:lineRule="auto"/>
              <w:jc w:val="right"/>
              <w:rPr>
                <w:rFonts w:ascii="Times New Roman" w:eastAsia="Times New Roman" w:hAnsi="Times New Roman" w:cs="Times New Roman"/>
                <w:b/>
                <w:bCs/>
                <w:iCs/>
                <w:sz w:val="24"/>
                <w:szCs w:val="24"/>
                <w:lang w:eastAsia="sk-SK"/>
              </w:rPr>
            </w:pPr>
          </w:p>
        </w:tc>
      </w:tr>
      <w:tr w:rsidR="00AA5BD8" w:rsidRPr="007B7470" w:rsidTr="00D52783">
        <w:trPr>
          <w:trHeight w:val="70"/>
          <w:jc w:val="center"/>
        </w:trPr>
        <w:tc>
          <w:tcPr>
            <w:tcW w:w="4661" w:type="dxa"/>
            <w:noWrap/>
            <w:vAlign w:val="center"/>
          </w:tcPr>
          <w:p w:rsidR="00AA5BD8" w:rsidRPr="007B7470" w:rsidRDefault="00AA5BD8" w:rsidP="00D5278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301 632</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A5BD8" w:rsidRPr="007B7470" w:rsidTr="00D52783">
        <w:trPr>
          <w:trHeight w:val="70"/>
          <w:jc w:val="center"/>
        </w:trPr>
        <w:tc>
          <w:tcPr>
            <w:tcW w:w="4661" w:type="dxa"/>
            <w:noWrap/>
            <w:vAlign w:val="center"/>
          </w:tcPr>
          <w:p w:rsidR="00AA5BD8" w:rsidRPr="007B7470" w:rsidRDefault="00AA5BD8" w:rsidP="00D52783">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004" w:type="dxa"/>
            <w:noWrap/>
            <w:vAlign w:val="center"/>
          </w:tcPr>
          <w:p w:rsidR="00AA5BD8" w:rsidRPr="00427ECA" w:rsidRDefault="00AA5BD8" w:rsidP="00D52783">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sz w:val="24"/>
                <w:szCs w:val="24"/>
                <w:lang w:eastAsia="sk-SK"/>
              </w:rPr>
              <w:t>301 632</w:t>
            </w:r>
          </w:p>
        </w:tc>
        <w:tc>
          <w:tcPr>
            <w:tcW w:w="1276" w:type="dxa"/>
            <w:noWrap/>
            <w:vAlign w:val="center"/>
          </w:tcPr>
          <w:p w:rsidR="00AA5BD8" w:rsidRPr="00427ECA" w:rsidRDefault="00AA5BD8" w:rsidP="00D52783">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A5BD8" w:rsidRPr="007B7470" w:rsidTr="00D52783">
        <w:trPr>
          <w:trHeight w:val="70"/>
          <w:jc w:val="center"/>
        </w:trPr>
        <w:tc>
          <w:tcPr>
            <w:tcW w:w="4661" w:type="dxa"/>
            <w:noWrap/>
            <w:vAlign w:val="center"/>
          </w:tcPr>
          <w:p w:rsidR="00AA5BD8" w:rsidRPr="007B7470" w:rsidRDefault="00AA5BD8" w:rsidP="00D52783">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EÚ zdroje</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AA5BD8" w:rsidRPr="007B7470" w:rsidTr="00D52783">
        <w:trPr>
          <w:trHeight w:val="70"/>
          <w:jc w:val="center"/>
        </w:trPr>
        <w:tc>
          <w:tcPr>
            <w:tcW w:w="4661" w:type="dxa"/>
            <w:noWrap/>
            <w:vAlign w:val="center"/>
          </w:tcPr>
          <w:p w:rsidR="00AA5BD8" w:rsidRPr="007B7470" w:rsidRDefault="00AA5BD8" w:rsidP="00D52783">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spolufinancovanie</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AA5BD8" w:rsidRPr="007B7470" w:rsidTr="00D52783">
        <w:trPr>
          <w:trHeight w:val="125"/>
          <w:jc w:val="center"/>
        </w:trPr>
        <w:tc>
          <w:tcPr>
            <w:tcW w:w="4661" w:type="dxa"/>
            <w:noWrap/>
            <w:vAlign w:val="center"/>
          </w:tcPr>
          <w:p w:rsidR="00AA5BD8" w:rsidRPr="007B7470" w:rsidRDefault="00AA5BD8" w:rsidP="00D5278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A5BD8" w:rsidRPr="007B7470" w:rsidTr="00D52783">
        <w:trPr>
          <w:trHeight w:val="125"/>
          <w:jc w:val="center"/>
        </w:trPr>
        <w:tc>
          <w:tcPr>
            <w:tcW w:w="4661" w:type="dxa"/>
            <w:noWrap/>
            <w:vAlign w:val="center"/>
          </w:tcPr>
          <w:p w:rsidR="00AA5BD8" w:rsidRPr="007B7470" w:rsidRDefault="00AA5BD8" w:rsidP="00D52783">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AA5BD8" w:rsidRPr="007B7470" w:rsidRDefault="00AA5BD8" w:rsidP="00D52783">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AA5BD8" w:rsidRPr="007B7470" w:rsidTr="00D52783">
        <w:trPr>
          <w:trHeight w:val="125"/>
          <w:jc w:val="center"/>
        </w:trPr>
        <w:tc>
          <w:tcPr>
            <w:tcW w:w="4661" w:type="dxa"/>
            <w:noWrap/>
            <w:vAlign w:val="center"/>
          </w:tcPr>
          <w:p w:rsidR="00AA5BD8" w:rsidRPr="007B7470" w:rsidRDefault="00AA5BD8" w:rsidP="00D5278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A5BD8" w:rsidRPr="007B7470" w:rsidTr="00D52783">
        <w:trPr>
          <w:trHeight w:val="125"/>
          <w:jc w:val="center"/>
        </w:trPr>
        <w:tc>
          <w:tcPr>
            <w:tcW w:w="4661" w:type="dxa"/>
            <w:noWrap/>
            <w:vAlign w:val="center"/>
          </w:tcPr>
          <w:p w:rsidR="00AA5BD8" w:rsidRPr="007B7470" w:rsidRDefault="00AA5BD8" w:rsidP="00D52783">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AA5BD8" w:rsidRPr="007B7470" w:rsidRDefault="00AA5BD8" w:rsidP="00D52783">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AA5BD8" w:rsidRPr="007B7470" w:rsidTr="00D52783">
        <w:trPr>
          <w:trHeight w:val="70"/>
          <w:jc w:val="center"/>
        </w:trPr>
        <w:tc>
          <w:tcPr>
            <w:tcW w:w="4661" w:type="dxa"/>
            <w:noWrap/>
            <w:vAlign w:val="center"/>
          </w:tcPr>
          <w:p w:rsidR="00AA5BD8" w:rsidRPr="007B7470" w:rsidRDefault="00AA5BD8" w:rsidP="00D5278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A5BD8" w:rsidRPr="007B7470" w:rsidTr="00D52783">
        <w:trPr>
          <w:trHeight w:val="70"/>
          <w:jc w:val="center"/>
        </w:trPr>
        <w:tc>
          <w:tcPr>
            <w:tcW w:w="4661" w:type="dxa"/>
            <w:shd w:val="clear" w:color="auto" w:fill="BFBFBF" w:themeFill="background1" w:themeFillShade="BF"/>
            <w:noWrap/>
            <w:vAlign w:val="center"/>
          </w:tcPr>
          <w:p w:rsidR="00AA5BD8" w:rsidRPr="007B7470" w:rsidRDefault="00AA5BD8" w:rsidP="00D5278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Vplyv na počet zamestnancov </w:t>
            </w:r>
          </w:p>
        </w:tc>
        <w:tc>
          <w:tcPr>
            <w:tcW w:w="1004" w:type="dxa"/>
            <w:shd w:val="clear" w:color="auto" w:fill="BFBFBF" w:themeFill="background1" w:themeFillShade="BF"/>
            <w:noWrap/>
            <w:vAlign w:val="center"/>
          </w:tcPr>
          <w:p w:rsidR="00AA5BD8" w:rsidRPr="007B7470" w:rsidRDefault="00AA5BD8" w:rsidP="00D5278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76" w:type="dxa"/>
            <w:shd w:val="clear" w:color="auto" w:fill="BFBFBF" w:themeFill="background1" w:themeFillShade="BF"/>
            <w:noWrap/>
            <w:vAlign w:val="center"/>
          </w:tcPr>
          <w:p w:rsidR="00AA5BD8" w:rsidRPr="007B7470" w:rsidRDefault="00AA5BD8" w:rsidP="00D5278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418" w:type="dxa"/>
            <w:shd w:val="clear" w:color="auto" w:fill="BFBFBF" w:themeFill="background1" w:themeFillShade="BF"/>
            <w:noWrap/>
            <w:vAlign w:val="center"/>
          </w:tcPr>
          <w:p w:rsidR="00AA5BD8" w:rsidRPr="007B7470" w:rsidRDefault="00AA5BD8" w:rsidP="00D5278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370" w:type="dxa"/>
            <w:shd w:val="clear" w:color="auto" w:fill="BFBFBF" w:themeFill="background1" w:themeFillShade="BF"/>
            <w:noWrap/>
            <w:vAlign w:val="center"/>
          </w:tcPr>
          <w:p w:rsidR="00AA5BD8" w:rsidRPr="007B7470" w:rsidRDefault="00AA5BD8" w:rsidP="00D5278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AA5BD8" w:rsidRPr="007B7470" w:rsidTr="00D52783">
        <w:trPr>
          <w:trHeight w:val="70"/>
          <w:jc w:val="center"/>
        </w:trPr>
        <w:tc>
          <w:tcPr>
            <w:tcW w:w="4661" w:type="dxa"/>
            <w:noWrap/>
            <w:vAlign w:val="center"/>
          </w:tcPr>
          <w:p w:rsidR="00AA5BD8" w:rsidRPr="007B7470" w:rsidRDefault="00AA5BD8" w:rsidP="00D5278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A5BD8" w:rsidRPr="007B7470" w:rsidTr="00D52783">
        <w:trPr>
          <w:trHeight w:val="70"/>
          <w:jc w:val="center"/>
        </w:trPr>
        <w:tc>
          <w:tcPr>
            <w:tcW w:w="4661" w:type="dxa"/>
            <w:noWrap/>
            <w:vAlign w:val="center"/>
          </w:tcPr>
          <w:p w:rsidR="00AA5BD8" w:rsidRPr="007B7470" w:rsidRDefault="00AA5BD8" w:rsidP="00D5278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A5BD8" w:rsidRPr="007B7470" w:rsidTr="00D52783">
        <w:trPr>
          <w:trHeight w:val="70"/>
          <w:jc w:val="center"/>
        </w:trPr>
        <w:tc>
          <w:tcPr>
            <w:tcW w:w="4661" w:type="dxa"/>
            <w:noWrap/>
            <w:vAlign w:val="center"/>
          </w:tcPr>
          <w:p w:rsidR="00AA5BD8" w:rsidRPr="007B7470" w:rsidRDefault="00AA5BD8" w:rsidP="00D5278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A5BD8" w:rsidRPr="007B7470" w:rsidTr="00D52783">
        <w:trPr>
          <w:trHeight w:val="70"/>
          <w:jc w:val="center"/>
        </w:trPr>
        <w:tc>
          <w:tcPr>
            <w:tcW w:w="4661" w:type="dxa"/>
            <w:noWrap/>
            <w:vAlign w:val="center"/>
          </w:tcPr>
          <w:p w:rsidR="00AA5BD8" w:rsidRPr="007B7470" w:rsidRDefault="00AA5BD8" w:rsidP="00D5278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A5BD8" w:rsidRPr="007B7470" w:rsidTr="00D52783">
        <w:trPr>
          <w:trHeight w:val="70"/>
          <w:jc w:val="center"/>
        </w:trPr>
        <w:tc>
          <w:tcPr>
            <w:tcW w:w="4661" w:type="dxa"/>
            <w:shd w:val="clear" w:color="auto" w:fill="BFBFBF" w:themeFill="background1" w:themeFillShade="BF"/>
            <w:noWrap/>
            <w:vAlign w:val="center"/>
          </w:tcPr>
          <w:p w:rsidR="00AA5BD8" w:rsidRPr="007B7470" w:rsidRDefault="00AA5BD8" w:rsidP="00D52783">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mzdové výdavky</w:t>
            </w:r>
          </w:p>
        </w:tc>
        <w:tc>
          <w:tcPr>
            <w:tcW w:w="1004" w:type="dxa"/>
            <w:shd w:val="clear" w:color="auto" w:fill="BFBFBF" w:themeFill="background1" w:themeFillShade="BF"/>
            <w:noWrap/>
            <w:vAlign w:val="center"/>
          </w:tcPr>
          <w:p w:rsidR="00AA5BD8" w:rsidRPr="007B7470" w:rsidRDefault="00AA5BD8" w:rsidP="00D52783">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76" w:type="dxa"/>
            <w:shd w:val="clear" w:color="auto" w:fill="BFBFBF" w:themeFill="background1" w:themeFillShade="BF"/>
            <w:noWrap/>
            <w:vAlign w:val="center"/>
          </w:tcPr>
          <w:p w:rsidR="00AA5BD8" w:rsidRPr="007B7470" w:rsidRDefault="00AA5BD8" w:rsidP="00D52783">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418" w:type="dxa"/>
            <w:shd w:val="clear" w:color="auto" w:fill="BFBFBF" w:themeFill="background1" w:themeFillShade="BF"/>
            <w:noWrap/>
            <w:vAlign w:val="center"/>
          </w:tcPr>
          <w:p w:rsidR="00AA5BD8" w:rsidRPr="007B7470" w:rsidRDefault="00AA5BD8" w:rsidP="00D52783">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370" w:type="dxa"/>
            <w:shd w:val="clear" w:color="auto" w:fill="BFBFBF" w:themeFill="background1" w:themeFillShade="BF"/>
            <w:noWrap/>
            <w:vAlign w:val="center"/>
          </w:tcPr>
          <w:p w:rsidR="00AA5BD8" w:rsidRPr="007B7470" w:rsidRDefault="00AA5BD8" w:rsidP="00D52783">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r>
      <w:tr w:rsidR="00AA5BD8" w:rsidRPr="007B7470" w:rsidTr="00D52783">
        <w:trPr>
          <w:trHeight w:val="70"/>
          <w:jc w:val="center"/>
        </w:trPr>
        <w:tc>
          <w:tcPr>
            <w:tcW w:w="4661" w:type="dxa"/>
            <w:noWrap/>
            <w:vAlign w:val="center"/>
          </w:tcPr>
          <w:p w:rsidR="00AA5BD8" w:rsidRPr="007B7470" w:rsidRDefault="00AA5BD8" w:rsidP="00D5278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A5BD8" w:rsidRPr="007B7470" w:rsidTr="00D52783">
        <w:trPr>
          <w:trHeight w:val="70"/>
          <w:jc w:val="center"/>
        </w:trPr>
        <w:tc>
          <w:tcPr>
            <w:tcW w:w="4661" w:type="dxa"/>
            <w:noWrap/>
            <w:vAlign w:val="center"/>
          </w:tcPr>
          <w:p w:rsidR="00AA5BD8" w:rsidRPr="007B7470" w:rsidRDefault="00AA5BD8" w:rsidP="00D5278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A5BD8" w:rsidRPr="007B7470" w:rsidTr="00D52783">
        <w:trPr>
          <w:trHeight w:val="70"/>
          <w:jc w:val="center"/>
        </w:trPr>
        <w:tc>
          <w:tcPr>
            <w:tcW w:w="4661" w:type="dxa"/>
            <w:noWrap/>
            <w:vAlign w:val="center"/>
          </w:tcPr>
          <w:p w:rsidR="00AA5BD8" w:rsidRPr="007B7470" w:rsidRDefault="00AA5BD8" w:rsidP="00D52783">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A5BD8" w:rsidRPr="007B7470" w:rsidTr="00D52783">
        <w:trPr>
          <w:trHeight w:val="70"/>
          <w:jc w:val="center"/>
        </w:trPr>
        <w:tc>
          <w:tcPr>
            <w:tcW w:w="4661" w:type="dxa"/>
            <w:noWrap/>
            <w:vAlign w:val="center"/>
          </w:tcPr>
          <w:p w:rsidR="00AA5BD8" w:rsidRPr="007B7470" w:rsidRDefault="00AA5BD8" w:rsidP="00D5278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004"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A5BD8" w:rsidRPr="007B7470" w:rsidTr="00D52783">
        <w:trPr>
          <w:trHeight w:val="70"/>
          <w:jc w:val="center"/>
        </w:trPr>
        <w:tc>
          <w:tcPr>
            <w:tcW w:w="4661" w:type="dxa"/>
            <w:shd w:val="clear" w:color="auto" w:fill="C0C0C0"/>
            <w:noWrap/>
            <w:vAlign w:val="center"/>
          </w:tcPr>
          <w:p w:rsidR="00AA5BD8" w:rsidRPr="007B7470" w:rsidRDefault="00AA5BD8" w:rsidP="00D5278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Financovanie zabezpečené v rozpočte</w:t>
            </w:r>
          </w:p>
        </w:tc>
        <w:tc>
          <w:tcPr>
            <w:tcW w:w="1004" w:type="dxa"/>
            <w:shd w:val="clear" w:color="auto" w:fill="C0C0C0"/>
            <w:noWrap/>
            <w:vAlign w:val="center"/>
          </w:tcPr>
          <w:p w:rsidR="00AA5BD8" w:rsidRPr="00B01611" w:rsidRDefault="00AA5BD8" w:rsidP="00D52783">
            <w:pPr>
              <w:spacing w:after="0" w:line="240" w:lineRule="auto"/>
              <w:jc w:val="right"/>
              <w:rPr>
                <w:rFonts w:ascii="Times New Roman" w:eastAsia="Times New Roman" w:hAnsi="Times New Roman" w:cs="Times New Roman"/>
                <w:b/>
                <w:bCs/>
                <w:sz w:val="24"/>
                <w:szCs w:val="24"/>
                <w:lang w:eastAsia="sk-SK"/>
              </w:rPr>
            </w:pPr>
            <w:r w:rsidRPr="00886828">
              <w:rPr>
                <w:rFonts w:ascii="Times New Roman" w:eastAsia="Times New Roman" w:hAnsi="Times New Roman" w:cs="Times New Roman"/>
                <w:b/>
                <w:bCs/>
                <w:sz w:val="24"/>
                <w:szCs w:val="24"/>
                <w:lang w:eastAsia="sk-SK"/>
              </w:rPr>
              <w:t>301 632</w:t>
            </w:r>
          </w:p>
        </w:tc>
        <w:tc>
          <w:tcPr>
            <w:tcW w:w="1276" w:type="dxa"/>
            <w:shd w:val="clear" w:color="auto" w:fill="C0C0C0"/>
            <w:noWrap/>
            <w:vAlign w:val="center"/>
          </w:tcPr>
          <w:p w:rsidR="00AA5BD8" w:rsidRPr="007B7470" w:rsidRDefault="00AA5BD8" w:rsidP="00D5278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18" w:type="dxa"/>
            <w:shd w:val="clear" w:color="auto" w:fill="C0C0C0"/>
            <w:noWrap/>
            <w:vAlign w:val="center"/>
          </w:tcPr>
          <w:p w:rsidR="00AA5BD8" w:rsidRPr="007B7470" w:rsidRDefault="00AA5BD8" w:rsidP="00D5278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370" w:type="dxa"/>
            <w:shd w:val="clear" w:color="auto" w:fill="C0C0C0"/>
            <w:noWrap/>
            <w:vAlign w:val="center"/>
          </w:tcPr>
          <w:p w:rsidR="00AA5BD8" w:rsidRPr="007B7470" w:rsidRDefault="00AA5BD8" w:rsidP="00D5278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AA5BD8" w:rsidRPr="007B7470" w:rsidTr="00D52783">
        <w:trPr>
          <w:trHeight w:val="70"/>
          <w:jc w:val="center"/>
        </w:trPr>
        <w:tc>
          <w:tcPr>
            <w:tcW w:w="4661" w:type="dxa"/>
            <w:noWrap/>
            <w:vAlign w:val="center"/>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sz w:val="24"/>
                <w:szCs w:val="24"/>
                <w:lang w:eastAsia="sk-SK"/>
              </w:rPr>
              <w:t xml:space="preserve">kapitola </w:t>
            </w:r>
            <w:r w:rsidRPr="003B4714">
              <w:rPr>
                <w:rFonts w:ascii="Times New Roman" w:eastAsia="Times New Roman" w:hAnsi="Times New Roman" w:cs="Times New Roman"/>
                <w:sz w:val="24"/>
                <w:szCs w:val="24"/>
                <w:lang w:eastAsia="sk-SK"/>
              </w:rPr>
              <w:t>MF SR</w:t>
            </w:r>
            <w:r>
              <w:rPr>
                <w:rFonts w:ascii="Times New Roman" w:eastAsia="Times New Roman" w:hAnsi="Times New Roman" w:cs="Times New Roman"/>
                <w:sz w:val="24"/>
                <w:szCs w:val="24"/>
                <w:lang w:eastAsia="sk-SK"/>
              </w:rPr>
              <w:t>/0EK 0D IT financované zo ŠR – MF SR (FR SR)</w:t>
            </w:r>
          </w:p>
        </w:tc>
        <w:tc>
          <w:tcPr>
            <w:tcW w:w="1004" w:type="dxa"/>
            <w:noWrap/>
            <w:vAlign w:val="center"/>
          </w:tcPr>
          <w:p w:rsidR="00AA5BD8" w:rsidRPr="00AF01A2" w:rsidRDefault="00AA5BD8" w:rsidP="00D5278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301 632</w:t>
            </w:r>
          </w:p>
        </w:tc>
        <w:tc>
          <w:tcPr>
            <w:tcW w:w="1276"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418"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370" w:type="dxa"/>
            <w:noWrap/>
            <w:vAlign w:val="center"/>
          </w:tcPr>
          <w:p w:rsidR="00AA5BD8" w:rsidRPr="007B7470" w:rsidRDefault="00AA5BD8" w:rsidP="00D52783">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AA5BD8" w:rsidRPr="007B7470" w:rsidTr="00D52783">
        <w:trPr>
          <w:trHeight w:val="70"/>
          <w:jc w:val="center"/>
        </w:trPr>
        <w:tc>
          <w:tcPr>
            <w:tcW w:w="4661" w:type="dxa"/>
            <w:shd w:val="clear" w:color="auto" w:fill="BFBFBF" w:themeFill="background1" w:themeFillShade="BF"/>
            <w:noWrap/>
            <w:vAlign w:val="center"/>
          </w:tcPr>
          <w:p w:rsidR="00AA5BD8" w:rsidRPr="007B7470" w:rsidRDefault="00AA5BD8" w:rsidP="00D52783">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lastRenderedPageBreak/>
              <w:t>Iné ako rozpočtové zdroje</w:t>
            </w:r>
          </w:p>
        </w:tc>
        <w:tc>
          <w:tcPr>
            <w:tcW w:w="1004" w:type="dxa"/>
            <w:shd w:val="clear" w:color="auto" w:fill="BFBFBF" w:themeFill="background1" w:themeFillShade="BF"/>
            <w:noWrap/>
            <w:vAlign w:val="center"/>
          </w:tcPr>
          <w:p w:rsidR="00AA5BD8" w:rsidRPr="007B7470" w:rsidRDefault="00AA5BD8" w:rsidP="00D5278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76" w:type="dxa"/>
            <w:shd w:val="clear" w:color="auto" w:fill="BFBFBF" w:themeFill="background1" w:themeFillShade="BF"/>
            <w:noWrap/>
            <w:vAlign w:val="center"/>
          </w:tcPr>
          <w:p w:rsidR="00AA5BD8" w:rsidRPr="007B7470" w:rsidRDefault="00AA5BD8" w:rsidP="00D5278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418" w:type="dxa"/>
            <w:shd w:val="clear" w:color="auto" w:fill="BFBFBF" w:themeFill="background1" w:themeFillShade="BF"/>
            <w:noWrap/>
            <w:vAlign w:val="center"/>
          </w:tcPr>
          <w:p w:rsidR="00AA5BD8" w:rsidRPr="007B7470" w:rsidRDefault="00AA5BD8" w:rsidP="00D5278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370" w:type="dxa"/>
            <w:shd w:val="clear" w:color="auto" w:fill="BFBFBF" w:themeFill="background1" w:themeFillShade="BF"/>
            <w:noWrap/>
            <w:vAlign w:val="center"/>
          </w:tcPr>
          <w:p w:rsidR="00AA5BD8" w:rsidRPr="007B7470" w:rsidRDefault="00AA5BD8" w:rsidP="00D5278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AA5BD8" w:rsidRPr="007B7470" w:rsidTr="00D52783">
        <w:trPr>
          <w:trHeight w:val="70"/>
          <w:jc w:val="center"/>
        </w:trPr>
        <w:tc>
          <w:tcPr>
            <w:tcW w:w="4661" w:type="dxa"/>
            <w:shd w:val="clear" w:color="auto" w:fill="A6A6A6" w:themeFill="background1" w:themeFillShade="A6"/>
            <w:noWrap/>
            <w:vAlign w:val="center"/>
          </w:tcPr>
          <w:p w:rsidR="00AA5BD8" w:rsidRPr="007B7470" w:rsidRDefault="00AA5BD8" w:rsidP="00D5278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Rozpočtovo nekrytý vplyv / úspora</w:t>
            </w:r>
          </w:p>
        </w:tc>
        <w:tc>
          <w:tcPr>
            <w:tcW w:w="1004" w:type="dxa"/>
            <w:shd w:val="clear" w:color="auto" w:fill="A6A6A6" w:themeFill="background1" w:themeFillShade="A6"/>
            <w:noWrap/>
            <w:vAlign w:val="center"/>
          </w:tcPr>
          <w:p w:rsidR="00AA5BD8" w:rsidRPr="007B7470" w:rsidRDefault="00AA5BD8" w:rsidP="00D5278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76" w:type="dxa"/>
            <w:shd w:val="clear" w:color="auto" w:fill="A6A6A6" w:themeFill="background1" w:themeFillShade="A6"/>
            <w:noWrap/>
            <w:vAlign w:val="center"/>
          </w:tcPr>
          <w:p w:rsidR="00AA5BD8" w:rsidRPr="007B7470" w:rsidRDefault="00AA5BD8" w:rsidP="00D5278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418" w:type="dxa"/>
            <w:shd w:val="clear" w:color="auto" w:fill="A6A6A6" w:themeFill="background1" w:themeFillShade="A6"/>
            <w:noWrap/>
            <w:vAlign w:val="center"/>
          </w:tcPr>
          <w:p w:rsidR="00AA5BD8" w:rsidRPr="007B7470" w:rsidRDefault="00AA5BD8" w:rsidP="00D5278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370" w:type="dxa"/>
            <w:shd w:val="clear" w:color="auto" w:fill="A6A6A6" w:themeFill="background1" w:themeFillShade="A6"/>
            <w:noWrap/>
            <w:vAlign w:val="center"/>
          </w:tcPr>
          <w:p w:rsidR="00AA5BD8" w:rsidRPr="007B7470" w:rsidRDefault="00AA5BD8" w:rsidP="00D52783">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bl>
    <w:bookmarkEnd w:id="1"/>
    <w:p w:rsidR="00AA5BD8" w:rsidRPr="007B7470" w:rsidRDefault="00AA5BD8" w:rsidP="00AA5BD8">
      <w:pPr>
        <w:spacing w:after="0"/>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AA5BD8" w:rsidRPr="007B7470" w:rsidTr="00D52783">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A5BD8" w:rsidRPr="007B7470" w:rsidRDefault="00AA5BD8" w:rsidP="00D52783">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A5BD8" w:rsidRPr="007B7470" w:rsidRDefault="00AA5BD8" w:rsidP="00D52783">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A5BD8" w:rsidRPr="007B7470" w:rsidRDefault="00AA5BD8" w:rsidP="00D52783">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A5BD8" w:rsidRPr="007B7470" w:rsidRDefault="00AA5BD8" w:rsidP="00D52783">
            <w:pPr>
              <w:spacing w:after="0" w:line="240" w:lineRule="auto"/>
              <w:jc w:val="center"/>
              <w:rPr>
                <w:rFonts w:ascii="Times New Roman" w:eastAsia="Times New Roman" w:hAnsi="Times New Roman" w:cs="Times New Roman"/>
                <w:b/>
                <w:bCs/>
                <w:color w:val="000000"/>
                <w:sz w:val="24"/>
                <w:szCs w:val="24"/>
                <w:lang w:eastAsia="sk-SK"/>
              </w:rPr>
            </w:pPr>
            <w:r w:rsidRPr="007B7470">
              <w:rPr>
                <w:rFonts w:ascii="Times New Roman" w:eastAsia="Times New Roman" w:hAnsi="Times New Roman" w:cs="Times New Roman"/>
                <w:b/>
                <w:bCs/>
                <w:color w:val="000000"/>
                <w:sz w:val="24"/>
                <w:szCs w:val="24"/>
                <w:lang w:eastAsia="sk-SK"/>
              </w:rPr>
              <w:t>2</w:t>
            </w:r>
            <w:r>
              <w:rPr>
                <w:rFonts w:ascii="Times New Roman" w:eastAsia="Times New Roman" w:hAnsi="Times New Roman" w:cs="Times New Roman"/>
                <w:b/>
                <w:bCs/>
                <w:color w:val="000000"/>
                <w:sz w:val="24"/>
                <w:szCs w:val="24"/>
                <w:lang w:eastAsia="sk-SK"/>
              </w:rPr>
              <w:t>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A5BD8" w:rsidRPr="007B7470" w:rsidRDefault="00AA5BD8" w:rsidP="00D52783">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2027</w:t>
            </w:r>
          </w:p>
        </w:tc>
      </w:tr>
      <w:tr w:rsidR="00AA5BD8" w:rsidRPr="007B7470" w:rsidTr="00D5278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A5BD8" w:rsidRPr="007B7470" w:rsidRDefault="00AA5BD8" w:rsidP="00D52783">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rsidR="00AA5BD8" w:rsidRPr="007B7470" w:rsidRDefault="00AA5BD8" w:rsidP="00D52783">
            <w:pPr>
              <w:spacing w:after="0" w:line="240" w:lineRule="auto"/>
              <w:jc w:val="center"/>
              <w:rPr>
                <w:rFonts w:ascii="Times New Roman" w:eastAsia="Times New Roman" w:hAnsi="Times New Roman" w:cs="Times New Roman"/>
                <w:b/>
                <w:color w:val="000000"/>
                <w:sz w:val="24"/>
                <w:szCs w:val="24"/>
                <w:lang w:eastAsia="sk-SK"/>
              </w:rPr>
            </w:pPr>
          </w:p>
        </w:tc>
        <w:tc>
          <w:tcPr>
            <w:tcW w:w="1417" w:type="dxa"/>
            <w:tcBorders>
              <w:top w:val="nil"/>
              <w:left w:val="nil"/>
              <w:bottom w:val="single" w:sz="4" w:space="0" w:color="auto"/>
              <w:right w:val="single" w:sz="4" w:space="0" w:color="auto"/>
            </w:tcBorders>
            <w:shd w:val="clear" w:color="auto" w:fill="auto"/>
            <w:noWrap/>
            <w:vAlign w:val="center"/>
            <w:hideMark/>
          </w:tcPr>
          <w:p w:rsidR="00AA5BD8" w:rsidRPr="007B7470" w:rsidRDefault="00AA5BD8" w:rsidP="00D52783">
            <w:pPr>
              <w:spacing w:after="0" w:line="240" w:lineRule="auto"/>
              <w:jc w:val="center"/>
              <w:rPr>
                <w:rFonts w:ascii="Times New Roman" w:eastAsia="Times New Roman" w:hAnsi="Times New Roman" w:cs="Times New Roman"/>
                <w:b/>
                <w:color w:val="000000"/>
                <w:sz w:val="24"/>
                <w:szCs w:val="24"/>
                <w:lang w:eastAsia="sk-SK"/>
              </w:rPr>
            </w:pPr>
          </w:p>
        </w:tc>
        <w:tc>
          <w:tcPr>
            <w:tcW w:w="1134" w:type="dxa"/>
            <w:tcBorders>
              <w:top w:val="nil"/>
              <w:left w:val="nil"/>
              <w:bottom w:val="single" w:sz="4" w:space="0" w:color="auto"/>
              <w:right w:val="single" w:sz="4" w:space="0" w:color="auto"/>
            </w:tcBorders>
            <w:shd w:val="clear" w:color="auto" w:fill="auto"/>
            <w:noWrap/>
            <w:vAlign w:val="center"/>
            <w:hideMark/>
          </w:tcPr>
          <w:p w:rsidR="00AA5BD8" w:rsidRPr="007B7470" w:rsidRDefault="00AA5BD8" w:rsidP="00D52783">
            <w:pPr>
              <w:spacing w:after="0" w:line="240" w:lineRule="auto"/>
              <w:jc w:val="center"/>
              <w:rPr>
                <w:rFonts w:ascii="Times New Roman" w:eastAsia="Times New Roman" w:hAnsi="Times New Roman" w:cs="Times New Roman"/>
                <w:b/>
                <w:color w:val="000000"/>
                <w:sz w:val="24"/>
                <w:szCs w:val="24"/>
                <w:lang w:eastAsia="sk-SK"/>
              </w:rPr>
            </w:pPr>
          </w:p>
        </w:tc>
        <w:tc>
          <w:tcPr>
            <w:tcW w:w="1418" w:type="dxa"/>
            <w:tcBorders>
              <w:top w:val="nil"/>
              <w:left w:val="nil"/>
              <w:bottom w:val="single" w:sz="4" w:space="0" w:color="auto"/>
              <w:right w:val="single" w:sz="4" w:space="0" w:color="auto"/>
            </w:tcBorders>
            <w:shd w:val="clear" w:color="auto" w:fill="auto"/>
            <w:noWrap/>
            <w:vAlign w:val="center"/>
            <w:hideMark/>
          </w:tcPr>
          <w:p w:rsidR="00AA5BD8" w:rsidRPr="007B7470" w:rsidRDefault="00AA5BD8" w:rsidP="00D52783">
            <w:pPr>
              <w:spacing w:after="0" w:line="240" w:lineRule="auto"/>
              <w:jc w:val="center"/>
              <w:rPr>
                <w:rFonts w:ascii="Times New Roman" w:eastAsia="Times New Roman" w:hAnsi="Times New Roman" w:cs="Times New Roman"/>
                <w:b/>
                <w:color w:val="000000"/>
                <w:sz w:val="24"/>
                <w:szCs w:val="24"/>
                <w:lang w:eastAsia="sk-SK"/>
              </w:rPr>
            </w:pPr>
          </w:p>
        </w:tc>
      </w:tr>
      <w:tr w:rsidR="00AA5BD8" w:rsidRPr="007B7470" w:rsidTr="00D5278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A5BD8" w:rsidRPr="007B7470" w:rsidRDefault="00AA5BD8" w:rsidP="00D52783">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rsidR="00AA5BD8" w:rsidRPr="007B7470" w:rsidRDefault="00AA5BD8" w:rsidP="00D52783">
            <w:pPr>
              <w:spacing w:after="0" w:line="240" w:lineRule="auto"/>
              <w:jc w:val="center"/>
              <w:rPr>
                <w:rFonts w:ascii="Times New Roman" w:eastAsia="Times New Roman" w:hAnsi="Times New Roman" w:cs="Times New Roman"/>
                <w:color w:val="000000"/>
                <w:sz w:val="24"/>
                <w:szCs w:val="24"/>
                <w:lang w:eastAsia="sk-SK"/>
              </w:rPr>
            </w:pPr>
          </w:p>
        </w:tc>
        <w:tc>
          <w:tcPr>
            <w:tcW w:w="1417" w:type="dxa"/>
            <w:tcBorders>
              <w:top w:val="nil"/>
              <w:left w:val="nil"/>
              <w:bottom w:val="single" w:sz="4" w:space="0" w:color="auto"/>
              <w:right w:val="single" w:sz="4" w:space="0" w:color="auto"/>
            </w:tcBorders>
            <w:shd w:val="clear" w:color="auto" w:fill="auto"/>
            <w:noWrap/>
            <w:vAlign w:val="center"/>
            <w:hideMark/>
          </w:tcPr>
          <w:p w:rsidR="00AA5BD8" w:rsidRPr="007B7470" w:rsidRDefault="00AA5BD8" w:rsidP="00D52783">
            <w:pPr>
              <w:spacing w:after="0" w:line="240" w:lineRule="auto"/>
              <w:jc w:val="center"/>
              <w:rPr>
                <w:rFonts w:ascii="Times New Roman" w:eastAsia="Times New Roman" w:hAnsi="Times New Roman" w:cs="Times New Roman"/>
                <w:color w:val="000000"/>
                <w:sz w:val="24"/>
                <w:szCs w:val="24"/>
                <w:lang w:eastAsia="sk-SK"/>
              </w:rPr>
            </w:pPr>
          </w:p>
        </w:tc>
        <w:tc>
          <w:tcPr>
            <w:tcW w:w="1134" w:type="dxa"/>
            <w:tcBorders>
              <w:top w:val="nil"/>
              <w:left w:val="nil"/>
              <w:bottom w:val="single" w:sz="4" w:space="0" w:color="auto"/>
              <w:right w:val="single" w:sz="4" w:space="0" w:color="auto"/>
            </w:tcBorders>
            <w:shd w:val="clear" w:color="auto" w:fill="auto"/>
            <w:noWrap/>
            <w:vAlign w:val="center"/>
            <w:hideMark/>
          </w:tcPr>
          <w:p w:rsidR="00AA5BD8" w:rsidRPr="007B7470" w:rsidRDefault="00AA5BD8" w:rsidP="00D52783">
            <w:pPr>
              <w:spacing w:after="0" w:line="240" w:lineRule="auto"/>
              <w:jc w:val="center"/>
              <w:rPr>
                <w:rFonts w:ascii="Times New Roman" w:eastAsia="Times New Roman" w:hAnsi="Times New Roman" w:cs="Times New Roman"/>
                <w:color w:val="000000"/>
                <w:sz w:val="24"/>
                <w:szCs w:val="24"/>
                <w:lang w:eastAsia="sk-SK"/>
              </w:rPr>
            </w:pPr>
          </w:p>
        </w:tc>
        <w:tc>
          <w:tcPr>
            <w:tcW w:w="1418" w:type="dxa"/>
            <w:tcBorders>
              <w:top w:val="nil"/>
              <w:left w:val="nil"/>
              <w:bottom w:val="single" w:sz="4" w:space="0" w:color="auto"/>
              <w:right w:val="single" w:sz="4" w:space="0" w:color="auto"/>
            </w:tcBorders>
            <w:shd w:val="clear" w:color="auto" w:fill="auto"/>
            <w:noWrap/>
            <w:vAlign w:val="center"/>
            <w:hideMark/>
          </w:tcPr>
          <w:p w:rsidR="00AA5BD8" w:rsidRPr="007B7470" w:rsidRDefault="00AA5BD8" w:rsidP="00D52783">
            <w:pPr>
              <w:spacing w:after="0" w:line="240" w:lineRule="auto"/>
              <w:jc w:val="center"/>
              <w:rPr>
                <w:rFonts w:ascii="Times New Roman" w:eastAsia="Times New Roman" w:hAnsi="Times New Roman" w:cs="Times New Roman"/>
                <w:color w:val="000000"/>
                <w:sz w:val="24"/>
                <w:szCs w:val="24"/>
                <w:lang w:eastAsia="sk-SK"/>
              </w:rPr>
            </w:pPr>
          </w:p>
        </w:tc>
      </w:tr>
      <w:tr w:rsidR="00AA5BD8" w:rsidRPr="007B7470" w:rsidTr="00D5278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A5BD8" w:rsidRPr="007B7470" w:rsidRDefault="00AA5BD8" w:rsidP="00D52783">
            <w:pPr>
              <w:spacing w:after="0" w:line="240" w:lineRule="auto"/>
              <w:rPr>
                <w:rFonts w:ascii="Times New Roman" w:eastAsia="Times New Roman" w:hAnsi="Times New Roman" w:cs="Times New Roman"/>
                <w:b/>
                <w:color w:val="000000" w:themeColor="text1"/>
                <w:sz w:val="24"/>
                <w:szCs w:val="24"/>
                <w:lang w:eastAsia="sk-SK"/>
              </w:rPr>
            </w:pPr>
            <w:r w:rsidRPr="007B7470">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AA5BD8" w:rsidRPr="007B7470" w:rsidRDefault="00AA5BD8" w:rsidP="00D52783">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rsidR="00AA5BD8" w:rsidRPr="007B7470" w:rsidRDefault="00AA5BD8" w:rsidP="00D52783">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rsidR="00AA5BD8" w:rsidRPr="007B7470" w:rsidRDefault="00AA5BD8" w:rsidP="00D52783">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rsidR="00AA5BD8" w:rsidRPr="007B7470" w:rsidRDefault="00AA5BD8" w:rsidP="00D52783">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r>
      <w:tr w:rsidR="00AA5BD8" w:rsidRPr="007B7470" w:rsidTr="00D5278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A5BD8" w:rsidRPr="007B7470" w:rsidRDefault="00AA5BD8" w:rsidP="00D52783">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rsidR="00AA5BD8" w:rsidRPr="007B7470" w:rsidRDefault="00AA5BD8" w:rsidP="00D52783">
            <w:pPr>
              <w:spacing w:after="0" w:line="240" w:lineRule="auto"/>
              <w:jc w:val="center"/>
              <w:rPr>
                <w:rFonts w:ascii="Times New Roman" w:eastAsia="Times New Roman" w:hAnsi="Times New Roman" w:cs="Times New Roman"/>
                <w:b/>
                <w:color w:val="000000"/>
                <w:sz w:val="24"/>
                <w:szCs w:val="24"/>
                <w:lang w:eastAsia="sk-SK"/>
              </w:rPr>
            </w:pPr>
          </w:p>
        </w:tc>
        <w:tc>
          <w:tcPr>
            <w:tcW w:w="1417" w:type="dxa"/>
            <w:tcBorders>
              <w:top w:val="nil"/>
              <w:left w:val="nil"/>
              <w:bottom w:val="single" w:sz="4" w:space="0" w:color="auto"/>
              <w:right w:val="single" w:sz="4" w:space="0" w:color="auto"/>
            </w:tcBorders>
            <w:shd w:val="clear" w:color="auto" w:fill="auto"/>
            <w:noWrap/>
            <w:vAlign w:val="center"/>
            <w:hideMark/>
          </w:tcPr>
          <w:p w:rsidR="00AA5BD8" w:rsidRPr="007B7470" w:rsidRDefault="00AA5BD8" w:rsidP="00D52783">
            <w:pPr>
              <w:spacing w:after="0" w:line="240" w:lineRule="auto"/>
              <w:jc w:val="center"/>
              <w:rPr>
                <w:rFonts w:ascii="Times New Roman" w:eastAsia="Times New Roman" w:hAnsi="Times New Roman" w:cs="Times New Roman"/>
                <w:b/>
                <w:color w:val="000000"/>
                <w:sz w:val="24"/>
                <w:szCs w:val="24"/>
                <w:lang w:eastAsia="sk-SK"/>
              </w:rPr>
            </w:pPr>
          </w:p>
        </w:tc>
        <w:tc>
          <w:tcPr>
            <w:tcW w:w="1134" w:type="dxa"/>
            <w:tcBorders>
              <w:top w:val="nil"/>
              <w:left w:val="nil"/>
              <w:bottom w:val="single" w:sz="4" w:space="0" w:color="auto"/>
              <w:right w:val="single" w:sz="4" w:space="0" w:color="auto"/>
            </w:tcBorders>
            <w:shd w:val="clear" w:color="auto" w:fill="auto"/>
            <w:noWrap/>
            <w:vAlign w:val="center"/>
            <w:hideMark/>
          </w:tcPr>
          <w:p w:rsidR="00AA5BD8" w:rsidRPr="007B7470" w:rsidRDefault="00AA5BD8" w:rsidP="00D52783">
            <w:pPr>
              <w:spacing w:after="0" w:line="240" w:lineRule="auto"/>
              <w:jc w:val="center"/>
              <w:rPr>
                <w:rFonts w:ascii="Times New Roman" w:eastAsia="Times New Roman" w:hAnsi="Times New Roman" w:cs="Times New Roman"/>
                <w:b/>
                <w:color w:val="000000"/>
                <w:sz w:val="24"/>
                <w:szCs w:val="24"/>
                <w:lang w:eastAsia="sk-SK"/>
              </w:rPr>
            </w:pPr>
          </w:p>
        </w:tc>
        <w:tc>
          <w:tcPr>
            <w:tcW w:w="1418" w:type="dxa"/>
            <w:tcBorders>
              <w:top w:val="nil"/>
              <w:left w:val="nil"/>
              <w:bottom w:val="single" w:sz="4" w:space="0" w:color="auto"/>
              <w:right w:val="single" w:sz="4" w:space="0" w:color="auto"/>
            </w:tcBorders>
            <w:shd w:val="clear" w:color="auto" w:fill="auto"/>
            <w:noWrap/>
            <w:vAlign w:val="center"/>
            <w:hideMark/>
          </w:tcPr>
          <w:p w:rsidR="00AA5BD8" w:rsidRPr="007B7470" w:rsidRDefault="00AA5BD8" w:rsidP="00D52783">
            <w:pPr>
              <w:spacing w:after="0" w:line="240" w:lineRule="auto"/>
              <w:jc w:val="center"/>
              <w:rPr>
                <w:rFonts w:ascii="Times New Roman" w:eastAsia="Times New Roman" w:hAnsi="Times New Roman" w:cs="Times New Roman"/>
                <w:b/>
                <w:color w:val="000000"/>
                <w:sz w:val="24"/>
                <w:szCs w:val="24"/>
                <w:lang w:eastAsia="sk-SK"/>
              </w:rPr>
            </w:pPr>
          </w:p>
        </w:tc>
      </w:tr>
      <w:tr w:rsidR="00AA5BD8" w:rsidRPr="007B7470" w:rsidTr="00D5278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A5BD8" w:rsidRPr="007B7470" w:rsidRDefault="00AA5BD8" w:rsidP="00D52783">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AA5BD8" w:rsidRPr="007B7470" w:rsidRDefault="00AA5BD8" w:rsidP="00D52783">
            <w:pPr>
              <w:spacing w:after="0" w:line="240" w:lineRule="auto"/>
              <w:jc w:val="center"/>
              <w:rPr>
                <w:rFonts w:ascii="Times New Roman" w:eastAsia="Times New Roman" w:hAnsi="Times New Roman" w:cs="Times New Roman"/>
                <w:b/>
                <w:color w:val="000000"/>
                <w:sz w:val="24"/>
                <w:szCs w:val="24"/>
                <w:lang w:eastAsia="sk-SK"/>
              </w:rPr>
            </w:pPr>
          </w:p>
        </w:tc>
        <w:tc>
          <w:tcPr>
            <w:tcW w:w="1417" w:type="dxa"/>
            <w:tcBorders>
              <w:top w:val="nil"/>
              <w:left w:val="nil"/>
              <w:bottom w:val="single" w:sz="4" w:space="0" w:color="auto"/>
              <w:right w:val="single" w:sz="4" w:space="0" w:color="auto"/>
            </w:tcBorders>
            <w:shd w:val="clear" w:color="auto" w:fill="auto"/>
            <w:noWrap/>
            <w:vAlign w:val="center"/>
            <w:hideMark/>
          </w:tcPr>
          <w:p w:rsidR="00AA5BD8" w:rsidRPr="007B7470" w:rsidRDefault="00AA5BD8" w:rsidP="00D52783">
            <w:pPr>
              <w:spacing w:after="0" w:line="240" w:lineRule="auto"/>
              <w:jc w:val="center"/>
              <w:rPr>
                <w:rFonts w:ascii="Times New Roman" w:eastAsia="Times New Roman" w:hAnsi="Times New Roman" w:cs="Times New Roman"/>
                <w:b/>
                <w:color w:val="000000"/>
                <w:sz w:val="24"/>
                <w:szCs w:val="24"/>
                <w:lang w:eastAsia="sk-SK"/>
              </w:rPr>
            </w:pPr>
          </w:p>
        </w:tc>
        <w:tc>
          <w:tcPr>
            <w:tcW w:w="1134" w:type="dxa"/>
            <w:tcBorders>
              <w:top w:val="nil"/>
              <w:left w:val="nil"/>
              <w:bottom w:val="single" w:sz="4" w:space="0" w:color="auto"/>
              <w:right w:val="single" w:sz="4" w:space="0" w:color="auto"/>
            </w:tcBorders>
            <w:shd w:val="clear" w:color="auto" w:fill="auto"/>
            <w:noWrap/>
            <w:vAlign w:val="center"/>
            <w:hideMark/>
          </w:tcPr>
          <w:p w:rsidR="00AA5BD8" w:rsidRPr="007B7470" w:rsidRDefault="00AA5BD8" w:rsidP="00D52783">
            <w:pPr>
              <w:spacing w:after="0" w:line="240" w:lineRule="auto"/>
              <w:jc w:val="center"/>
              <w:rPr>
                <w:rFonts w:ascii="Times New Roman" w:eastAsia="Times New Roman" w:hAnsi="Times New Roman" w:cs="Times New Roman"/>
                <w:b/>
                <w:color w:val="000000"/>
                <w:sz w:val="24"/>
                <w:szCs w:val="24"/>
                <w:lang w:eastAsia="sk-SK"/>
              </w:rPr>
            </w:pPr>
          </w:p>
        </w:tc>
        <w:tc>
          <w:tcPr>
            <w:tcW w:w="1418" w:type="dxa"/>
            <w:tcBorders>
              <w:top w:val="nil"/>
              <w:left w:val="nil"/>
              <w:bottom w:val="single" w:sz="4" w:space="0" w:color="auto"/>
              <w:right w:val="single" w:sz="4" w:space="0" w:color="auto"/>
            </w:tcBorders>
            <w:shd w:val="clear" w:color="auto" w:fill="auto"/>
            <w:noWrap/>
            <w:vAlign w:val="center"/>
            <w:hideMark/>
          </w:tcPr>
          <w:p w:rsidR="00AA5BD8" w:rsidRPr="007B7470" w:rsidRDefault="00AA5BD8" w:rsidP="00D52783">
            <w:pPr>
              <w:spacing w:after="0" w:line="240" w:lineRule="auto"/>
              <w:jc w:val="center"/>
              <w:rPr>
                <w:rFonts w:ascii="Times New Roman" w:eastAsia="Times New Roman" w:hAnsi="Times New Roman" w:cs="Times New Roman"/>
                <w:b/>
                <w:color w:val="000000"/>
                <w:sz w:val="24"/>
                <w:szCs w:val="24"/>
                <w:lang w:eastAsia="sk-SK"/>
              </w:rPr>
            </w:pPr>
          </w:p>
        </w:tc>
      </w:tr>
      <w:tr w:rsidR="00AA5BD8" w:rsidRPr="007B7470" w:rsidTr="00D52783">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A5BD8" w:rsidRPr="007B7470" w:rsidRDefault="00AA5BD8" w:rsidP="00D52783">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A5BD8" w:rsidRPr="007B7470" w:rsidRDefault="00AA5BD8" w:rsidP="00D52783">
            <w:pPr>
              <w:spacing w:after="0" w:line="240" w:lineRule="auto"/>
              <w:jc w:val="center"/>
              <w:rPr>
                <w:rFonts w:ascii="Times New Roman" w:eastAsia="Times New Roman" w:hAnsi="Times New Roman" w:cs="Times New Roman"/>
                <w:b/>
                <w:color w:val="000000"/>
                <w:sz w:val="24"/>
                <w:szCs w:val="24"/>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A5BD8" w:rsidRPr="007B7470" w:rsidRDefault="00AA5BD8" w:rsidP="00D52783">
            <w:pPr>
              <w:spacing w:after="0" w:line="240" w:lineRule="auto"/>
              <w:jc w:val="center"/>
              <w:rPr>
                <w:rFonts w:ascii="Times New Roman" w:eastAsia="Times New Roman" w:hAnsi="Times New Roman" w:cs="Times New Roman"/>
                <w:b/>
                <w:color w:val="000000"/>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A5BD8" w:rsidRPr="007B7470" w:rsidRDefault="00AA5BD8" w:rsidP="00D52783">
            <w:pPr>
              <w:spacing w:after="0" w:line="240" w:lineRule="auto"/>
              <w:jc w:val="center"/>
              <w:rPr>
                <w:rFonts w:ascii="Times New Roman" w:eastAsia="Times New Roman" w:hAnsi="Times New Roman" w:cs="Times New Roman"/>
                <w:b/>
                <w:color w:val="000000"/>
                <w:sz w:val="24"/>
                <w:szCs w:val="24"/>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A5BD8" w:rsidRPr="007B7470" w:rsidRDefault="00AA5BD8" w:rsidP="00D52783">
            <w:pPr>
              <w:spacing w:after="0" w:line="240" w:lineRule="auto"/>
              <w:jc w:val="center"/>
              <w:rPr>
                <w:rFonts w:ascii="Times New Roman" w:eastAsia="Times New Roman" w:hAnsi="Times New Roman" w:cs="Times New Roman"/>
                <w:b/>
                <w:color w:val="000000"/>
                <w:sz w:val="24"/>
                <w:szCs w:val="24"/>
                <w:lang w:eastAsia="sk-SK"/>
              </w:rPr>
            </w:pPr>
          </w:p>
        </w:tc>
      </w:tr>
    </w:tbl>
    <w:p w:rsidR="00AA5BD8" w:rsidRPr="007B7470" w:rsidRDefault="00AA5BD8" w:rsidP="00AA5BD8">
      <w:pPr>
        <w:rPr>
          <w:rFonts w:ascii="Times New Roman" w:eastAsia="Times New Roman" w:hAnsi="Times New Roman" w:cs="Times New Roman"/>
          <w:b/>
          <w:bCs/>
          <w:sz w:val="24"/>
          <w:szCs w:val="24"/>
          <w:lang w:eastAsia="sk-SK"/>
        </w:rPr>
      </w:pPr>
    </w:p>
    <w:p w:rsidR="00AA5BD8" w:rsidRPr="007B7470" w:rsidRDefault="00AA5BD8" w:rsidP="00AA5BD8">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AA5BD8" w:rsidRPr="007B7470" w:rsidRDefault="00AA5BD8" w:rsidP="00AA5BD8">
      <w:pPr>
        <w:spacing w:after="0" w:line="240" w:lineRule="auto"/>
        <w:jc w:val="both"/>
        <w:rPr>
          <w:rFonts w:ascii="Times New Roman" w:eastAsia="Times New Roman" w:hAnsi="Times New Roman" w:cs="Times New Roman"/>
          <w:b/>
          <w:bCs/>
          <w:sz w:val="12"/>
          <w:szCs w:val="24"/>
          <w:lang w:eastAsia="sk-SK"/>
        </w:rPr>
      </w:pPr>
    </w:p>
    <w:p w:rsidR="00AA5BD8" w:rsidRDefault="00AA5BD8" w:rsidP="00AA5BD8">
      <w:pPr>
        <w:pBdr>
          <w:top w:val="single" w:sz="4" w:space="1" w:color="auto"/>
          <w:left w:val="single" w:sz="4" w:space="4" w:color="auto"/>
          <w:bottom w:val="single" w:sz="4" w:space="0" w:color="auto"/>
          <w:right w:val="single" w:sz="4" w:space="4" w:color="auto"/>
        </w:pBdr>
        <w:spacing w:after="120"/>
        <w:jc w:val="both"/>
        <w:rPr>
          <w:rFonts w:ascii="Times New Roman" w:hAnsi="Times New Roman" w:cs="Times New Roman"/>
          <w:bCs/>
          <w:sz w:val="24"/>
          <w:szCs w:val="24"/>
        </w:rPr>
      </w:pPr>
      <w:r w:rsidRPr="00577997">
        <w:rPr>
          <w:rFonts w:ascii="Times New Roman" w:hAnsi="Times New Roman" w:cs="Times New Roman"/>
          <w:bCs/>
          <w:sz w:val="24"/>
          <w:szCs w:val="24"/>
        </w:rPr>
        <w:t xml:space="preserve">Plnenie návrhu zákona je podmienené úpravami informačných systémov Finančného riaditeľstva Slovenskej republiky (ďalej len „FRSR“) v celkovej </w:t>
      </w:r>
      <w:r w:rsidRPr="003D467E">
        <w:rPr>
          <w:rFonts w:ascii="Times New Roman" w:hAnsi="Times New Roman" w:cs="Times New Roman"/>
          <w:bCs/>
          <w:sz w:val="24"/>
          <w:szCs w:val="24"/>
        </w:rPr>
        <w:t xml:space="preserve">výške </w:t>
      </w:r>
      <w:r>
        <w:rPr>
          <w:rFonts w:ascii="Times New Roman" w:hAnsi="Times New Roman" w:cs="Times New Roman"/>
          <w:bCs/>
          <w:sz w:val="24"/>
          <w:szCs w:val="24"/>
        </w:rPr>
        <w:t>301 632</w:t>
      </w:r>
      <w:r w:rsidRPr="003D467E">
        <w:rPr>
          <w:rFonts w:ascii="Times New Roman" w:hAnsi="Times New Roman" w:cs="Times New Roman"/>
          <w:bCs/>
          <w:sz w:val="24"/>
          <w:szCs w:val="24"/>
        </w:rPr>
        <w:t xml:space="preserve"> eur (kapitálové výdavky, rozpočtová položka 718, podprogram 0EK0D – Informačné technológie financované zo štátneho rozpočtu – Ministerstvo financií Slovenskej republiky), a to:</w:t>
      </w:r>
    </w:p>
    <w:p w:rsidR="00AA5BD8" w:rsidRDefault="00AA5BD8" w:rsidP="00AA5BD8">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sz w:val="24"/>
          <w:szCs w:val="24"/>
        </w:rPr>
      </w:pPr>
      <w:r w:rsidRPr="003D467E">
        <w:rPr>
          <w:rFonts w:ascii="Times New Roman" w:hAnsi="Times New Roman" w:cs="Times New Roman"/>
          <w:sz w:val="24"/>
          <w:szCs w:val="24"/>
        </w:rPr>
        <w:t xml:space="preserve">- Portál finančnej správy (PFS) </w:t>
      </w:r>
      <w:r>
        <w:rPr>
          <w:rFonts w:ascii="Times New Roman" w:hAnsi="Times New Roman" w:cs="Times New Roman"/>
          <w:sz w:val="24"/>
          <w:szCs w:val="24"/>
        </w:rPr>
        <w:t>v sume 34 287 eur na rok 2024</w:t>
      </w:r>
    </w:p>
    <w:p w:rsidR="00AA5BD8" w:rsidRDefault="00AA5BD8" w:rsidP="00AA5BD8">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 Systém správy nepriamych daní (</w:t>
      </w:r>
      <w:proofErr w:type="spellStart"/>
      <w:r>
        <w:rPr>
          <w:rFonts w:ascii="Times New Roman" w:hAnsi="Times New Roman" w:cs="Times New Roman"/>
          <w:sz w:val="24"/>
          <w:szCs w:val="24"/>
        </w:rPr>
        <w:t>SySNeD</w:t>
      </w:r>
      <w:proofErr w:type="spellEnd"/>
      <w:r>
        <w:rPr>
          <w:rFonts w:ascii="Times New Roman" w:hAnsi="Times New Roman" w:cs="Times New Roman"/>
          <w:sz w:val="24"/>
          <w:szCs w:val="24"/>
        </w:rPr>
        <w:t>) v sume 131 670 eur na rok 2024</w:t>
      </w:r>
    </w:p>
    <w:p w:rsidR="00AA5BD8" w:rsidRPr="003D467E" w:rsidRDefault="00AA5BD8" w:rsidP="00AA5BD8">
      <w:pP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 Informačný systém kontrolných známok v sume 135 675 eur na rok 2024</w:t>
      </w:r>
    </w:p>
    <w:p w:rsidR="00AA5BD8" w:rsidRPr="003D467E" w:rsidRDefault="00AA5BD8" w:rsidP="00AA5BD8">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
          <w:bCs/>
          <w:sz w:val="24"/>
          <w:szCs w:val="24"/>
          <w:lang w:eastAsia="sk-SK"/>
        </w:rPr>
      </w:pPr>
    </w:p>
    <w:p w:rsidR="00AA5BD8" w:rsidRPr="007B7470" w:rsidRDefault="00AA5BD8" w:rsidP="00AA5BD8">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
          <w:bCs/>
          <w:sz w:val="24"/>
          <w:szCs w:val="24"/>
          <w:lang w:eastAsia="sk-SK"/>
        </w:rPr>
      </w:pPr>
      <w:r w:rsidRPr="00060E1B">
        <w:rPr>
          <w:rFonts w:ascii="Times New Roman" w:hAnsi="Times New Roman" w:cs="Times New Roman"/>
          <w:bCs/>
          <w:sz w:val="24"/>
          <w:szCs w:val="24"/>
        </w:rPr>
        <w:t>Financovanie predmetných výdavkov bude zabezpečené v rámci limitov výdavkov kapitoly Ministerstva financií Slovenskej republiky (ďalej len „MF</w:t>
      </w:r>
      <w:r>
        <w:rPr>
          <w:rFonts w:ascii="Times New Roman" w:hAnsi="Times New Roman" w:cs="Times New Roman"/>
          <w:bCs/>
          <w:sz w:val="24"/>
          <w:szCs w:val="24"/>
        </w:rPr>
        <w:t xml:space="preserve"> </w:t>
      </w:r>
      <w:r w:rsidRPr="00060E1B">
        <w:rPr>
          <w:rFonts w:ascii="Times New Roman" w:hAnsi="Times New Roman" w:cs="Times New Roman"/>
          <w:bCs/>
          <w:sz w:val="24"/>
          <w:szCs w:val="24"/>
        </w:rPr>
        <w:t>SR“) na rozpočtový</w:t>
      </w:r>
      <w:r>
        <w:rPr>
          <w:rFonts w:ascii="Times New Roman" w:hAnsi="Times New Roman" w:cs="Times New Roman"/>
          <w:bCs/>
          <w:sz w:val="24"/>
          <w:szCs w:val="24"/>
        </w:rPr>
        <w:t xml:space="preserve"> rok 2024..</w:t>
      </w:r>
    </w:p>
    <w:p w:rsidR="00AA5BD8" w:rsidRPr="007B7470" w:rsidRDefault="00AA5BD8" w:rsidP="00AA5BD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AA5BD8" w:rsidRPr="007B7470" w:rsidRDefault="00AA5BD8" w:rsidP="00AA5BD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 Popis a charakteristika návrhu</w:t>
      </w:r>
    </w:p>
    <w:p w:rsidR="00AA5BD8" w:rsidRPr="007B7470" w:rsidRDefault="00AA5BD8" w:rsidP="00AA5BD8">
      <w:pPr>
        <w:spacing w:after="0" w:line="240" w:lineRule="auto"/>
        <w:rPr>
          <w:rFonts w:ascii="Times New Roman" w:eastAsia="Times New Roman" w:hAnsi="Times New Roman" w:cs="Times New Roman"/>
          <w:sz w:val="24"/>
          <w:szCs w:val="24"/>
          <w:lang w:eastAsia="sk-SK"/>
        </w:rPr>
      </w:pPr>
    </w:p>
    <w:p w:rsidR="00AA5BD8" w:rsidRPr="007B7470" w:rsidRDefault="00AA5BD8" w:rsidP="00AA5BD8">
      <w:pPr>
        <w:spacing w:after="0" w:line="240" w:lineRule="auto"/>
        <w:jc w:val="both"/>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2.2.1. Popis návrhu:</w:t>
      </w:r>
    </w:p>
    <w:p w:rsidR="00AA5BD8" w:rsidRPr="007B7470" w:rsidRDefault="00AA5BD8" w:rsidP="00AA5BD8">
      <w:pPr>
        <w:spacing w:after="0" w:line="240" w:lineRule="auto"/>
        <w:jc w:val="both"/>
        <w:rPr>
          <w:rFonts w:ascii="Times New Roman" w:eastAsia="Times New Roman" w:hAnsi="Times New Roman" w:cs="Times New Roman"/>
          <w:b/>
          <w:bCs/>
          <w:sz w:val="24"/>
          <w:szCs w:val="24"/>
          <w:lang w:eastAsia="sk-SK"/>
        </w:rPr>
      </w:pPr>
    </w:p>
    <w:p w:rsidR="00AA5BD8" w:rsidRDefault="00AA5BD8" w:rsidP="00AA5BD8">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Akú problematiku návrh rieši? Kto bude návrh implementovať? Kde sa budú služby poskytovať?</w:t>
      </w:r>
    </w:p>
    <w:p w:rsidR="00AA5BD8" w:rsidRPr="00A26348" w:rsidRDefault="00AA5BD8" w:rsidP="00AA5BD8">
      <w:pPr>
        <w:spacing w:after="0" w:line="240" w:lineRule="auto"/>
        <w:jc w:val="both"/>
        <w:rPr>
          <w:rFonts w:ascii="Times New Roman" w:eastAsia="Times New Roman" w:hAnsi="Times New Roman" w:cs="Times New Roman"/>
          <w:sz w:val="24"/>
          <w:szCs w:val="24"/>
          <w:lang w:eastAsia="sk-SK"/>
        </w:rPr>
      </w:pPr>
    </w:p>
    <w:p w:rsidR="00AA5BD8" w:rsidRDefault="00AA5BD8" w:rsidP="00AA5BD8">
      <w:pPr>
        <w:spacing w:after="0" w:line="240" w:lineRule="auto"/>
        <w:jc w:val="both"/>
        <w:rPr>
          <w:rFonts w:ascii="Times New Roman" w:hAnsi="Times New Roman"/>
          <w:sz w:val="24"/>
          <w:szCs w:val="24"/>
        </w:rPr>
      </w:pPr>
      <w:r w:rsidRPr="00C552D4">
        <w:rPr>
          <w:rFonts w:ascii="Times New Roman" w:hAnsi="Times New Roman" w:cs="Times New Roman"/>
          <w:bCs/>
          <w:sz w:val="24"/>
          <w:szCs w:val="24"/>
        </w:rPr>
        <w:t>Navrhovanou úpravou sa rozširuje predmet úpravy zákona</w:t>
      </w:r>
      <w:r>
        <w:rPr>
          <w:rFonts w:ascii="Times New Roman" w:hAnsi="Times New Roman" w:cs="Times New Roman"/>
          <w:bCs/>
          <w:sz w:val="24"/>
          <w:szCs w:val="24"/>
        </w:rPr>
        <w:t xml:space="preserve"> č. 106/2004 Z. z. o spotrebnej dani z tabakových výrobkov v znení neskorších predpisov (ďalej len „zákon“).</w:t>
      </w:r>
      <w:r w:rsidRPr="00C552D4">
        <w:rPr>
          <w:rFonts w:ascii="Times New Roman" w:hAnsi="Times New Roman" w:cs="Times New Roman"/>
          <w:bCs/>
          <w:sz w:val="24"/>
          <w:szCs w:val="24"/>
        </w:rPr>
        <w:t xml:space="preserve"> </w:t>
      </w:r>
      <w:r>
        <w:rPr>
          <w:rFonts w:ascii="Times New Roman" w:hAnsi="Times New Roman" w:cs="Times New Roman"/>
          <w:bCs/>
          <w:sz w:val="24"/>
          <w:szCs w:val="24"/>
        </w:rPr>
        <w:t xml:space="preserve">Bezdymovým tabakovým výrobkom (ďalej len „BTV“) bude na účely zákona aj žuvací tabak a šnupavý tabak. Taktiež sa definuje výrobok súvisiaci s tabakovými výrobkami (ďalej len „ITV“). Za ITV sa bude považovať náplň do elektronickej cigarety, nikotínové vrecúško a </w:t>
      </w:r>
      <w:r>
        <w:rPr>
          <w:rFonts w:ascii="Times New Roman" w:hAnsi="Times New Roman"/>
          <w:sz w:val="24"/>
          <w:szCs w:val="24"/>
        </w:rPr>
        <w:t xml:space="preserve">iný nikotínový </w:t>
      </w:r>
      <w:r w:rsidRPr="00F51F3B">
        <w:rPr>
          <w:rFonts w:ascii="Times New Roman" w:hAnsi="Times New Roman"/>
          <w:sz w:val="24"/>
          <w:szCs w:val="24"/>
        </w:rPr>
        <w:t>výrobok</w:t>
      </w:r>
      <w:r w:rsidRPr="00C552D4">
        <w:rPr>
          <w:rFonts w:ascii="Times New Roman" w:hAnsi="Times New Roman"/>
          <w:sz w:val="24"/>
          <w:szCs w:val="24"/>
        </w:rPr>
        <w:t>, ktorý nie je bezdymovým tabakovým výrobkom</w:t>
      </w:r>
      <w:r>
        <w:rPr>
          <w:rFonts w:ascii="Times New Roman" w:hAnsi="Times New Roman"/>
          <w:sz w:val="24"/>
          <w:szCs w:val="24"/>
        </w:rPr>
        <w:t>. Návrhom zákona sa zároveň stanovuje a upravuje výška sadzieb spotrebnej dane  jednotlivých predmetov dane.</w:t>
      </w:r>
    </w:p>
    <w:p w:rsidR="00AA5BD8" w:rsidRDefault="00AA5BD8" w:rsidP="00AA5BD8">
      <w:pPr>
        <w:spacing w:after="0" w:line="240" w:lineRule="auto"/>
        <w:jc w:val="both"/>
        <w:rPr>
          <w:rFonts w:ascii="Times New Roman" w:hAnsi="Times New Roman" w:cs="Times New Roman"/>
          <w:bCs/>
          <w:sz w:val="24"/>
          <w:szCs w:val="24"/>
        </w:rPr>
      </w:pPr>
    </w:p>
    <w:p w:rsidR="00AA5BD8" w:rsidRPr="007B7470" w:rsidRDefault="00AA5BD8" w:rsidP="00AA5BD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w:t>
      </w:r>
    </w:p>
    <w:p w:rsidR="00AA5BD8" w:rsidRPr="007B7470" w:rsidRDefault="00AA5BD8" w:rsidP="00AA5BD8">
      <w:pPr>
        <w:spacing w:after="0" w:line="240" w:lineRule="auto"/>
        <w:rPr>
          <w:rFonts w:ascii="Times New Roman" w:eastAsia="Times New Roman" w:hAnsi="Times New Roman" w:cs="Times New Roman"/>
          <w:sz w:val="24"/>
          <w:szCs w:val="24"/>
          <w:lang w:eastAsia="sk-SK"/>
        </w:rPr>
      </w:pPr>
    </w:p>
    <w:p w:rsidR="00AA5BD8" w:rsidRDefault="00AA5BD8" w:rsidP="00AA5BD8">
      <w:pPr>
        <w:spacing w:after="0" w:line="240" w:lineRule="auto"/>
        <w:rPr>
          <w:rFonts w:ascii="Times New Roman" w:eastAsia="Times New Roman" w:hAnsi="Times New Roman" w:cs="Times New Roman"/>
          <w:b/>
          <w:bCs/>
          <w:sz w:val="24"/>
          <w:szCs w:val="24"/>
          <w:lang w:eastAsia="sk-SK"/>
        </w:rPr>
      </w:pPr>
    </w:p>
    <w:p w:rsidR="00AA5BD8" w:rsidRPr="007B7470" w:rsidRDefault="00AA5BD8" w:rsidP="00AA5BD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lastRenderedPageBreak/>
        <w:t>2.2.2. Charakteristika návrhu:</w:t>
      </w:r>
    </w:p>
    <w:p w:rsidR="00AA5BD8" w:rsidRPr="007B7470" w:rsidRDefault="00AA5BD8" w:rsidP="00AA5BD8">
      <w:pPr>
        <w:spacing w:after="0" w:line="240" w:lineRule="auto"/>
        <w:rPr>
          <w:rFonts w:ascii="Times New Roman" w:eastAsia="Times New Roman" w:hAnsi="Times New Roman" w:cs="Times New Roman"/>
          <w:sz w:val="24"/>
          <w:szCs w:val="24"/>
          <w:lang w:eastAsia="sk-SK"/>
        </w:rPr>
      </w:pPr>
    </w:p>
    <w:p w:rsidR="00AA5BD8" w:rsidRPr="007B7470" w:rsidRDefault="00AA5BD8" w:rsidP="00AA5BD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sz w:val="24"/>
          <w:szCs w:val="24"/>
          <w:bdr w:val="single" w:sz="4" w:space="0" w:color="auto"/>
          <w:lang w:eastAsia="sk-SK"/>
        </w:rPr>
        <w:t xml:space="preserve"> </w:t>
      </w:r>
      <w:r w:rsidRPr="00C552D4">
        <w:rPr>
          <w:rFonts w:ascii="Times New Roman" w:eastAsia="Times New Roman" w:hAnsi="Times New Roman" w:cs="Times New Roman"/>
          <w:sz w:val="24"/>
          <w:szCs w:val="24"/>
          <w:bdr w:val="single" w:sz="4" w:space="0" w:color="auto"/>
          <w:lang w:eastAsia="sk-SK"/>
        </w:rPr>
        <w:t>x</w:t>
      </w:r>
      <w:r>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b/>
          <w:sz w:val="24"/>
          <w:szCs w:val="24"/>
          <w:bdr w:val="single" w:sz="4" w:space="0" w:color="auto"/>
          <w:lang w:eastAsia="sk-SK"/>
        </w:rPr>
        <w:t xml:space="preserve"> </w:t>
      </w:r>
      <w:r w:rsidRPr="007B7470">
        <w:rPr>
          <w:rFonts w:ascii="Times New Roman" w:eastAsia="Times New Roman" w:hAnsi="Times New Roman" w:cs="Times New Roman"/>
          <w:b/>
          <w:sz w:val="24"/>
          <w:szCs w:val="24"/>
          <w:lang w:eastAsia="sk-SK"/>
        </w:rPr>
        <w:t xml:space="preserve">  </w:t>
      </w:r>
      <w:r w:rsidRPr="007B7470">
        <w:rPr>
          <w:rFonts w:ascii="Times New Roman" w:eastAsia="Times New Roman" w:hAnsi="Times New Roman" w:cs="Times New Roman"/>
          <w:sz w:val="24"/>
          <w:szCs w:val="24"/>
          <w:lang w:eastAsia="sk-SK"/>
        </w:rPr>
        <w:t>zmena sadzby</w:t>
      </w:r>
    </w:p>
    <w:p w:rsidR="00AA5BD8" w:rsidRPr="007B7470" w:rsidRDefault="00AA5BD8" w:rsidP="00AA5BD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zmena v nároku</w:t>
      </w:r>
    </w:p>
    <w:p w:rsidR="00AA5BD8" w:rsidRPr="007B7470" w:rsidRDefault="00AA5BD8" w:rsidP="00AA5BD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nová služba alebo nariadenie (alebo ich zrušenie)</w:t>
      </w:r>
    </w:p>
    <w:p w:rsidR="00AA5BD8" w:rsidRPr="007B7470" w:rsidRDefault="00AA5BD8" w:rsidP="00AA5BD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x </w:t>
      </w: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kombinovaný návrh</w:t>
      </w:r>
    </w:p>
    <w:p w:rsidR="00AA5BD8" w:rsidRPr="007B7470" w:rsidRDefault="00AA5BD8" w:rsidP="00AA5BD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iné </w:t>
      </w:r>
    </w:p>
    <w:p w:rsidR="00AA5BD8" w:rsidRPr="00B95C70" w:rsidRDefault="00AA5BD8" w:rsidP="00AA5BD8">
      <w:pPr>
        <w:spacing w:after="0" w:line="240" w:lineRule="auto"/>
        <w:rPr>
          <w:rFonts w:ascii="Times New Roman" w:eastAsia="Times New Roman" w:hAnsi="Times New Roman" w:cs="Times New Roman"/>
          <w:sz w:val="24"/>
          <w:szCs w:val="24"/>
          <w:lang w:eastAsia="sk-SK"/>
        </w:rPr>
      </w:pPr>
    </w:p>
    <w:p w:rsidR="00AA5BD8" w:rsidRDefault="00AA5BD8" w:rsidP="00AA5BD8">
      <w:pPr>
        <w:pStyle w:val="Textpoznmkypodiarou"/>
        <w:jc w:val="both"/>
        <w:rPr>
          <w:b/>
          <w:sz w:val="24"/>
          <w:szCs w:val="24"/>
        </w:rPr>
      </w:pPr>
      <w:r w:rsidRPr="00C552D4">
        <w:rPr>
          <w:b/>
          <w:sz w:val="24"/>
          <w:szCs w:val="24"/>
        </w:rPr>
        <w:t>Výrobok súvisiaci s inými ako tabakovými výrobkami (ITV)</w:t>
      </w:r>
    </w:p>
    <w:p w:rsidR="00AA5BD8" w:rsidRPr="00C552D4" w:rsidRDefault="00AA5BD8" w:rsidP="00AA5BD8">
      <w:pPr>
        <w:pStyle w:val="Textpoznmkypodiarou"/>
        <w:jc w:val="both"/>
        <w:rPr>
          <w:b/>
          <w:sz w:val="24"/>
          <w:szCs w:val="24"/>
        </w:rPr>
      </w:pPr>
    </w:p>
    <w:p w:rsidR="00AA5BD8" w:rsidRPr="00C552D4" w:rsidRDefault="00AA5BD8" w:rsidP="00AA5BD8">
      <w:pPr>
        <w:pStyle w:val="Textpoznmkypodiarou"/>
        <w:jc w:val="both"/>
        <w:rPr>
          <w:sz w:val="24"/>
          <w:szCs w:val="24"/>
        </w:rPr>
      </w:pPr>
      <w:r w:rsidRPr="00C552D4">
        <w:rPr>
          <w:sz w:val="24"/>
          <w:szCs w:val="24"/>
        </w:rPr>
        <w:t>Z dôvodu rastúcej popularity užívania inovatívnych produktov (elektronické cigarety, nikotínové vrecúška a</w:t>
      </w:r>
      <w:r>
        <w:rPr>
          <w:sz w:val="24"/>
          <w:szCs w:val="24"/>
        </w:rPr>
        <w:t> </w:t>
      </w:r>
      <w:r w:rsidRPr="00C552D4">
        <w:rPr>
          <w:sz w:val="24"/>
          <w:szCs w:val="24"/>
        </w:rPr>
        <w:t>iné</w:t>
      </w:r>
      <w:r>
        <w:rPr>
          <w:sz w:val="24"/>
          <w:szCs w:val="24"/>
        </w:rPr>
        <w:t xml:space="preserve"> nikotínové výrobky</w:t>
      </w:r>
      <w:r w:rsidRPr="00C552D4">
        <w:rPr>
          <w:sz w:val="24"/>
          <w:szCs w:val="24"/>
        </w:rPr>
        <w:t xml:space="preserve">) medzi mladými ľuďmi (často už u detí na základných školách) sa navrhuje zaviesť zdanenie </w:t>
      </w:r>
      <w:r w:rsidRPr="00AA3A49">
        <w:rPr>
          <w:sz w:val="24"/>
          <w:szCs w:val="24"/>
        </w:rPr>
        <w:t>ITV</w:t>
      </w:r>
      <w:r w:rsidRPr="00C552D4">
        <w:rPr>
          <w:sz w:val="24"/>
          <w:szCs w:val="24"/>
        </w:rPr>
        <w:t xml:space="preserve"> spotrebnou daňou.</w:t>
      </w:r>
      <w:r w:rsidRPr="00AA3A49">
        <w:rPr>
          <w:sz w:val="24"/>
          <w:szCs w:val="24"/>
        </w:rPr>
        <w:t xml:space="preserve"> </w:t>
      </w:r>
      <w:r w:rsidRPr="00C552D4">
        <w:rPr>
          <w:sz w:val="24"/>
          <w:szCs w:val="24"/>
        </w:rPr>
        <w:t>Tieto výrobky väčšinou obsahujú vysoko návykový a zdraviu škodlivý nikotín.</w:t>
      </w:r>
      <w:r w:rsidRPr="00AA3A49">
        <w:rPr>
          <w:sz w:val="24"/>
          <w:szCs w:val="24"/>
        </w:rPr>
        <w:t xml:space="preserve"> </w:t>
      </w:r>
      <w:r w:rsidRPr="00C552D4">
        <w:rPr>
          <w:sz w:val="24"/>
          <w:szCs w:val="24"/>
        </w:rPr>
        <w:t>Zdanenie zabezpečí rovnaké podmienky na trhu, prinesie dodatočné daňové príjmy do</w:t>
      </w:r>
      <w:r w:rsidRPr="00AA3A49">
        <w:rPr>
          <w:sz w:val="24"/>
          <w:szCs w:val="24"/>
        </w:rPr>
        <w:t xml:space="preserve"> štátneho</w:t>
      </w:r>
      <w:r w:rsidRPr="00C552D4">
        <w:rPr>
          <w:sz w:val="24"/>
          <w:szCs w:val="24"/>
        </w:rPr>
        <w:t xml:space="preserve"> rozpočtu a vyššou cenou týchto výrobkov </w:t>
      </w:r>
      <w:r>
        <w:rPr>
          <w:sz w:val="24"/>
          <w:szCs w:val="24"/>
        </w:rPr>
        <w:t xml:space="preserve">sa </w:t>
      </w:r>
      <w:r w:rsidRPr="00C552D4">
        <w:rPr>
          <w:sz w:val="24"/>
          <w:szCs w:val="24"/>
        </w:rPr>
        <w:t xml:space="preserve">sťaží ich dostupnosť, </w:t>
      </w:r>
      <w:r w:rsidRPr="00AA3A49">
        <w:rPr>
          <w:sz w:val="24"/>
          <w:szCs w:val="24"/>
        </w:rPr>
        <w:t xml:space="preserve">a to </w:t>
      </w:r>
      <w:r w:rsidRPr="00C552D4">
        <w:rPr>
          <w:sz w:val="24"/>
          <w:szCs w:val="24"/>
        </w:rPr>
        <w:t>najmä medzi mladými ľuďmi.</w:t>
      </w:r>
      <w:r w:rsidRPr="00AA3A49">
        <w:rPr>
          <w:sz w:val="24"/>
          <w:szCs w:val="24"/>
        </w:rPr>
        <w:t xml:space="preserve"> Naviac tieto i</w:t>
      </w:r>
      <w:r w:rsidRPr="00C552D4">
        <w:rPr>
          <w:sz w:val="24"/>
          <w:szCs w:val="24"/>
        </w:rPr>
        <w:t>novatívne produkty sú l</w:t>
      </w:r>
      <w:r>
        <w:rPr>
          <w:sz w:val="24"/>
          <w:szCs w:val="24"/>
        </w:rPr>
        <w:t>ákavejšie ako klasické tabakové výrobky</w:t>
      </w:r>
      <w:r w:rsidRPr="005F08F1">
        <w:rPr>
          <w:sz w:val="24"/>
          <w:szCs w:val="24"/>
        </w:rPr>
        <w:t>.</w:t>
      </w:r>
    </w:p>
    <w:p w:rsidR="00AA5BD8" w:rsidRDefault="00AA5BD8" w:rsidP="00AA5BD8">
      <w:pPr>
        <w:spacing w:after="0"/>
        <w:jc w:val="both"/>
        <w:rPr>
          <w:rFonts w:ascii="Times New Roman" w:hAnsi="Times New Roman" w:cs="Times New Roman"/>
          <w:sz w:val="24"/>
          <w:szCs w:val="24"/>
        </w:rPr>
      </w:pPr>
    </w:p>
    <w:p w:rsidR="00AA5BD8" w:rsidRPr="00C552D4" w:rsidRDefault="00AA5BD8" w:rsidP="00AA5BD8">
      <w:pPr>
        <w:spacing w:after="0"/>
        <w:jc w:val="both"/>
        <w:rPr>
          <w:rFonts w:ascii="Times New Roman" w:hAnsi="Times New Roman" w:cs="Times New Roman"/>
          <w:sz w:val="24"/>
          <w:szCs w:val="24"/>
        </w:rPr>
      </w:pPr>
      <w:r w:rsidRPr="00C552D4">
        <w:rPr>
          <w:rFonts w:ascii="Times New Roman" w:hAnsi="Times New Roman" w:cs="Times New Roman"/>
          <w:sz w:val="24"/>
          <w:szCs w:val="24"/>
        </w:rPr>
        <w:t xml:space="preserve">Uvedené vyplýva aj z národného výskumu používania tabakových a nikotínových výrobkov v populácii detí a adolescentov v SR 2022 (prieskum október – november 2022, </w:t>
      </w:r>
      <w:proofErr w:type="spellStart"/>
      <w:r w:rsidRPr="00C552D4">
        <w:rPr>
          <w:rFonts w:ascii="Times New Roman" w:hAnsi="Times New Roman" w:cs="Times New Roman"/>
          <w:sz w:val="24"/>
          <w:szCs w:val="24"/>
        </w:rPr>
        <w:t>Focus</w:t>
      </w:r>
      <w:proofErr w:type="spellEnd"/>
      <w:r>
        <w:rPr>
          <w:rFonts w:ascii="Times New Roman" w:hAnsi="Times New Roman" w:cs="Times New Roman"/>
          <w:sz w:val="24"/>
          <w:szCs w:val="24"/>
        </w:rPr>
        <w:t xml:space="preserve">, dostupný na </w:t>
      </w:r>
      <w:r w:rsidRPr="005C5F79">
        <w:rPr>
          <w:rFonts w:ascii="Times New Roman" w:hAnsi="Times New Roman" w:cs="Times New Roman"/>
          <w:sz w:val="24"/>
          <w:szCs w:val="24"/>
        </w:rPr>
        <w:t>https://www.minedu.sk/narodny-vyskum-pouzivania-tabakovych-a-nikotinovych-vyrobkov-v-populacii-deti-a-adolescentov-v-sr-2022/</w:t>
      </w:r>
      <w:r w:rsidRPr="00C552D4">
        <w:rPr>
          <w:rFonts w:ascii="Times New Roman" w:hAnsi="Times New Roman" w:cs="Times New Roman"/>
          <w:sz w:val="24"/>
          <w:szCs w:val="24"/>
        </w:rPr>
        <w:t>):</w:t>
      </w:r>
    </w:p>
    <w:p w:rsidR="00AA5BD8" w:rsidRPr="00C552D4" w:rsidRDefault="00AA5BD8" w:rsidP="00AA5BD8">
      <w:pPr>
        <w:pStyle w:val="Odsekzoznamu"/>
        <w:numPr>
          <w:ilvl w:val="0"/>
          <w:numId w:val="10"/>
        </w:numPr>
        <w:spacing w:after="0" w:line="276" w:lineRule="auto"/>
        <w:contextualSpacing w:val="0"/>
        <w:jc w:val="both"/>
        <w:rPr>
          <w:rFonts w:ascii="Times New Roman" w:hAnsi="Times New Roman" w:cs="Times New Roman"/>
          <w:sz w:val="24"/>
          <w:szCs w:val="24"/>
        </w:rPr>
      </w:pPr>
      <w:r w:rsidRPr="00C552D4">
        <w:rPr>
          <w:rFonts w:ascii="Times New Roman" w:hAnsi="Times New Roman" w:cs="Times New Roman"/>
          <w:sz w:val="24"/>
          <w:szCs w:val="24"/>
        </w:rPr>
        <w:t>nikotínové vrecúška vyskúšalo až 8 % detí do 11 rokov, čo je viac ako u e-cigariet (6 %) a BTV (4 %) a 30 % detí vo veku 14 alebo 15 rokov</w:t>
      </w:r>
      <w:r>
        <w:rPr>
          <w:rFonts w:ascii="Times New Roman" w:hAnsi="Times New Roman" w:cs="Times New Roman"/>
          <w:sz w:val="24"/>
          <w:szCs w:val="24"/>
        </w:rPr>
        <w:t>,</w:t>
      </w:r>
    </w:p>
    <w:p w:rsidR="00AA5BD8" w:rsidRPr="00C552D4" w:rsidRDefault="00AA5BD8" w:rsidP="00AA5BD8">
      <w:pPr>
        <w:pStyle w:val="Odsekzoznamu"/>
        <w:numPr>
          <w:ilvl w:val="0"/>
          <w:numId w:val="10"/>
        </w:numPr>
        <w:spacing w:after="0" w:line="276" w:lineRule="auto"/>
        <w:contextualSpacing w:val="0"/>
        <w:jc w:val="both"/>
        <w:rPr>
          <w:rFonts w:ascii="Times New Roman" w:hAnsi="Times New Roman" w:cs="Times New Roman"/>
          <w:sz w:val="24"/>
          <w:szCs w:val="24"/>
        </w:rPr>
      </w:pPr>
      <w:r w:rsidRPr="00C552D4">
        <w:rPr>
          <w:rFonts w:ascii="Times New Roman" w:hAnsi="Times New Roman" w:cs="Times New Roman"/>
          <w:sz w:val="24"/>
          <w:szCs w:val="24"/>
        </w:rPr>
        <w:t>sú „</w:t>
      </w:r>
      <w:proofErr w:type="spellStart"/>
      <w:r w:rsidRPr="00C552D4">
        <w:rPr>
          <w:rFonts w:ascii="Times New Roman" w:hAnsi="Times New Roman" w:cs="Times New Roman"/>
          <w:sz w:val="24"/>
          <w:szCs w:val="24"/>
        </w:rPr>
        <w:t>cool</w:t>
      </w:r>
      <w:proofErr w:type="spellEnd"/>
      <w:r w:rsidRPr="00C552D4">
        <w:rPr>
          <w:rFonts w:ascii="Times New Roman" w:hAnsi="Times New Roman" w:cs="Times New Roman"/>
          <w:sz w:val="24"/>
          <w:szCs w:val="24"/>
        </w:rPr>
        <w:t>“ medzi deťmi a adolescentmi (dôvod vyskúšania u 30 % opýtaných pri nikotínových vrecúškach, u 21 % opýtaných pri e-ci</w:t>
      </w:r>
      <w:r>
        <w:rPr>
          <w:rFonts w:ascii="Times New Roman" w:hAnsi="Times New Roman" w:cs="Times New Roman"/>
          <w:sz w:val="24"/>
          <w:szCs w:val="24"/>
        </w:rPr>
        <w:t>ga</w:t>
      </w:r>
      <w:r w:rsidRPr="00C552D4">
        <w:rPr>
          <w:rFonts w:ascii="Times New Roman" w:hAnsi="Times New Roman" w:cs="Times New Roman"/>
          <w:sz w:val="24"/>
          <w:szCs w:val="24"/>
        </w:rPr>
        <w:t>retách)</w:t>
      </w:r>
      <w:r>
        <w:rPr>
          <w:rFonts w:ascii="Times New Roman" w:hAnsi="Times New Roman" w:cs="Times New Roman"/>
          <w:sz w:val="24"/>
          <w:szCs w:val="24"/>
        </w:rPr>
        <w:t>,</w:t>
      </w:r>
    </w:p>
    <w:p w:rsidR="00AA5BD8" w:rsidRPr="00C552D4" w:rsidRDefault="00AA5BD8" w:rsidP="00AA5BD8">
      <w:pPr>
        <w:pStyle w:val="Odsekzoznamu"/>
        <w:numPr>
          <w:ilvl w:val="0"/>
          <w:numId w:val="10"/>
        </w:numPr>
        <w:spacing w:after="0" w:line="276" w:lineRule="auto"/>
        <w:contextualSpacing w:val="0"/>
        <w:jc w:val="both"/>
        <w:rPr>
          <w:rFonts w:ascii="Times New Roman" w:hAnsi="Times New Roman" w:cs="Times New Roman"/>
          <w:sz w:val="24"/>
          <w:szCs w:val="24"/>
        </w:rPr>
      </w:pPr>
      <w:r w:rsidRPr="00C552D4">
        <w:rPr>
          <w:rFonts w:ascii="Times New Roman" w:hAnsi="Times New Roman" w:cs="Times New Roman"/>
          <w:sz w:val="24"/>
          <w:szCs w:val="24"/>
        </w:rPr>
        <w:t>opýtané deti a adolescenti si myslia, že tieto výrobky škodia menej ako iné produkty</w:t>
      </w:r>
    </w:p>
    <w:p w:rsidR="00AA5BD8" w:rsidRPr="00C552D4" w:rsidRDefault="00AA5BD8" w:rsidP="00AA5BD8">
      <w:pPr>
        <w:pStyle w:val="Odsekzoznamu"/>
        <w:numPr>
          <w:ilvl w:val="0"/>
          <w:numId w:val="10"/>
        </w:numPr>
        <w:spacing w:after="0" w:line="276" w:lineRule="auto"/>
        <w:contextualSpacing w:val="0"/>
        <w:jc w:val="both"/>
        <w:rPr>
          <w:rFonts w:ascii="Times New Roman" w:hAnsi="Times New Roman" w:cs="Times New Roman"/>
          <w:sz w:val="24"/>
          <w:szCs w:val="24"/>
        </w:rPr>
      </w:pPr>
      <w:r w:rsidRPr="00C552D4">
        <w:rPr>
          <w:rFonts w:ascii="Times New Roman" w:hAnsi="Times New Roman" w:cs="Times New Roman"/>
          <w:sz w:val="24"/>
          <w:szCs w:val="24"/>
        </w:rPr>
        <w:t>sú pre nich dostupnejšie ako iné produkty</w:t>
      </w:r>
      <w:r>
        <w:rPr>
          <w:rFonts w:ascii="Times New Roman" w:hAnsi="Times New Roman" w:cs="Times New Roman"/>
          <w:sz w:val="24"/>
          <w:szCs w:val="24"/>
        </w:rPr>
        <w:t>,</w:t>
      </w:r>
    </w:p>
    <w:p w:rsidR="00AA5BD8" w:rsidRPr="00C552D4" w:rsidRDefault="00AA5BD8" w:rsidP="00AA5BD8">
      <w:pPr>
        <w:pStyle w:val="Odsekzoznamu"/>
        <w:numPr>
          <w:ilvl w:val="0"/>
          <w:numId w:val="10"/>
        </w:numPr>
        <w:spacing w:after="0" w:line="276" w:lineRule="auto"/>
        <w:contextualSpacing w:val="0"/>
        <w:jc w:val="both"/>
        <w:rPr>
          <w:rFonts w:ascii="Times New Roman" w:hAnsi="Times New Roman" w:cs="Times New Roman"/>
          <w:sz w:val="24"/>
          <w:szCs w:val="24"/>
        </w:rPr>
      </w:pPr>
      <w:r w:rsidRPr="00C552D4">
        <w:rPr>
          <w:rFonts w:ascii="Times New Roman" w:hAnsi="Times New Roman" w:cs="Times New Roman"/>
          <w:sz w:val="24"/>
          <w:szCs w:val="24"/>
        </w:rPr>
        <w:t>pre 28 % opýtaných bol dôvod na vyskúšanie nikotínových vrecúšok ten, že sa dajú používať bez toho, aby si to všimli doma alebo v škole, rovnaký dôvod na vyskúšanie e-cigarety uviedlo 15 % opýtaných</w:t>
      </w:r>
      <w:r>
        <w:rPr>
          <w:rFonts w:ascii="Times New Roman" w:hAnsi="Times New Roman" w:cs="Times New Roman"/>
          <w:sz w:val="24"/>
          <w:szCs w:val="24"/>
        </w:rPr>
        <w:t>,</w:t>
      </w:r>
    </w:p>
    <w:p w:rsidR="00AA5BD8" w:rsidRPr="00C552D4" w:rsidRDefault="00AA5BD8" w:rsidP="00AA5BD8">
      <w:pPr>
        <w:pStyle w:val="Odsekzoznamu"/>
        <w:numPr>
          <w:ilvl w:val="0"/>
          <w:numId w:val="10"/>
        </w:numPr>
        <w:spacing w:after="0" w:line="276" w:lineRule="auto"/>
        <w:contextualSpacing w:val="0"/>
        <w:jc w:val="both"/>
        <w:rPr>
          <w:rFonts w:ascii="Times New Roman" w:hAnsi="Times New Roman" w:cs="Times New Roman"/>
          <w:sz w:val="24"/>
          <w:szCs w:val="24"/>
        </w:rPr>
      </w:pPr>
      <w:r w:rsidRPr="00C552D4">
        <w:rPr>
          <w:rFonts w:ascii="Times New Roman" w:hAnsi="Times New Roman" w:cs="Times New Roman"/>
          <w:sz w:val="24"/>
          <w:szCs w:val="24"/>
        </w:rPr>
        <w:t>v prípade ponuky výrobku od priateľa by 6 % opýtaných vyskúšalo klasickú cigaretu, 10 % BTV, 13 % by vyskúšalo e-cigaretu a 7 % nikotínové vrecúško.</w:t>
      </w:r>
    </w:p>
    <w:p w:rsidR="00AA5BD8" w:rsidRPr="00AA3A49" w:rsidRDefault="00AA5BD8" w:rsidP="00AA5BD8">
      <w:pPr>
        <w:pStyle w:val="Textpoznmkypodiarou"/>
        <w:jc w:val="both"/>
        <w:rPr>
          <w:sz w:val="24"/>
          <w:szCs w:val="24"/>
        </w:rPr>
      </w:pPr>
    </w:p>
    <w:p w:rsidR="00AA5BD8" w:rsidRDefault="00AA5BD8" w:rsidP="00AA5BD8">
      <w:pPr>
        <w:spacing w:after="0"/>
        <w:jc w:val="both"/>
        <w:rPr>
          <w:rFonts w:ascii="Times New Roman" w:hAnsi="Times New Roman" w:cs="Times New Roman"/>
          <w:color w:val="000000" w:themeColor="text1"/>
          <w:sz w:val="24"/>
          <w:szCs w:val="24"/>
        </w:rPr>
      </w:pPr>
      <w:r w:rsidRPr="00C552D4">
        <w:rPr>
          <w:rFonts w:ascii="Times New Roman" w:hAnsi="Times New Roman" w:cs="Times New Roman"/>
          <w:color w:val="000000" w:themeColor="text1"/>
          <w:sz w:val="24"/>
          <w:szCs w:val="24"/>
        </w:rPr>
        <w:t>Na základe údajov z </w:t>
      </w:r>
      <w:proofErr w:type="spellStart"/>
      <w:r w:rsidRPr="00C552D4">
        <w:rPr>
          <w:rFonts w:ascii="Times New Roman" w:hAnsi="Times New Roman" w:cs="Times New Roman"/>
          <w:color w:val="000000" w:themeColor="text1"/>
          <w:sz w:val="24"/>
          <w:szCs w:val="24"/>
        </w:rPr>
        <w:t>eKasy</w:t>
      </w:r>
      <w:proofErr w:type="spellEnd"/>
      <w:r w:rsidRPr="00C552D4">
        <w:rPr>
          <w:rFonts w:ascii="Times New Roman" w:hAnsi="Times New Roman" w:cs="Times New Roman"/>
          <w:color w:val="000000" w:themeColor="text1"/>
          <w:sz w:val="24"/>
          <w:szCs w:val="24"/>
        </w:rPr>
        <w:t xml:space="preserve"> za obdobie mesiacov január 2022 až december 2023 spotreba týchto výrobkov v roku 2023 výrazne vzrástla (Graf 1). Predaj e-cigariet medziročne vzrástol o 200 %</w:t>
      </w:r>
      <w:r>
        <w:rPr>
          <w:rFonts w:ascii="Times New Roman" w:hAnsi="Times New Roman" w:cs="Times New Roman"/>
          <w:color w:val="000000" w:themeColor="text1"/>
          <w:sz w:val="24"/>
          <w:szCs w:val="24"/>
        </w:rPr>
        <w:t xml:space="preserve"> a </w:t>
      </w:r>
      <w:r w:rsidRPr="00C552D4">
        <w:rPr>
          <w:rFonts w:ascii="Times New Roman" w:hAnsi="Times New Roman" w:cs="Times New Roman"/>
          <w:color w:val="000000" w:themeColor="text1"/>
          <w:sz w:val="24"/>
          <w:szCs w:val="24"/>
        </w:rPr>
        <w:t xml:space="preserve">nárast predaja nikotínových vrecúšok </w:t>
      </w:r>
      <w:r>
        <w:rPr>
          <w:rFonts w:ascii="Times New Roman" w:hAnsi="Times New Roman" w:cs="Times New Roman"/>
          <w:color w:val="000000" w:themeColor="text1"/>
          <w:sz w:val="24"/>
          <w:szCs w:val="24"/>
        </w:rPr>
        <w:t>zodpovedá navýšeniu</w:t>
      </w:r>
      <w:r w:rsidRPr="00C552D4">
        <w:rPr>
          <w:rFonts w:ascii="Times New Roman" w:hAnsi="Times New Roman" w:cs="Times New Roman"/>
          <w:color w:val="000000" w:themeColor="text1"/>
          <w:sz w:val="24"/>
          <w:szCs w:val="24"/>
        </w:rPr>
        <w:t xml:space="preserve"> o 57 %.</w:t>
      </w:r>
    </w:p>
    <w:p w:rsidR="00AA5BD8" w:rsidRDefault="00AA5BD8" w:rsidP="00AA5BD8">
      <w:pPr>
        <w:spacing w:after="0"/>
        <w:jc w:val="both"/>
        <w:rPr>
          <w:rFonts w:ascii="Times New Roman" w:hAnsi="Times New Roman" w:cs="Times New Roman"/>
          <w:color w:val="000000" w:themeColor="text1"/>
          <w:sz w:val="24"/>
          <w:szCs w:val="24"/>
        </w:rPr>
      </w:pPr>
    </w:p>
    <w:p w:rsidR="00AA5BD8" w:rsidRDefault="00AA5BD8" w:rsidP="00AA5BD8">
      <w:pPr>
        <w:spacing w:after="0"/>
        <w:jc w:val="both"/>
        <w:rPr>
          <w:rFonts w:ascii="Times New Roman" w:hAnsi="Times New Roman" w:cs="Times New Roman"/>
          <w:color w:val="000000" w:themeColor="text1"/>
          <w:sz w:val="24"/>
          <w:szCs w:val="24"/>
        </w:rPr>
      </w:pPr>
    </w:p>
    <w:p w:rsidR="00AA5BD8" w:rsidRDefault="00AA5BD8" w:rsidP="00AA5BD8">
      <w:pPr>
        <w:spacing w:after="0"/>
        <w:jc w:val="both"/>
        <w:rPr>
          <w:rFonts w:ascii="Times New Roman" w:hAnsi="Times New Roman" w:cs="Times New Roman"/>
          <w:color w:val="000000" w:themeColor="text1"/>
          <w:sz w:val="24"/>
          <w:szCs w:val="24"/>
        </w:rPr>
      </w:pPr>
    </w:p>
    <w:p w:rsidR="00AA5BD8" w:rsidRDefault="00AA5BD8" w:rsidP="00AA5BD8">
      <w:pPr>
        <w:spacing w:after="0"/>
        <w:jc w:val="both"/>
        <w:rPr>
          <w:rFonts w:ascii="Times New Roman" w:hAnsi="Times New Roman" w:cs="Times New Roman"/>
          <w:color w:val="000000" w:themeColor="text1"/>
          <w:sz w:val="24"/>
          <w:szCs w:val="24"/>
        </w:rPr>
      </w:pPr>
    </w:p>
    <w:p w:rsidR="00AA5BD8" w:rsidRDefault="00AA5BD8" w:rsidP="00AA5BD8">
      <w:pPr>
        <w:spacing w:after="0"/>
        <w:jc w:val="both"/>
        <w:rPr>
          <w:rFonts w:ascii="Times New Roman" w:hAnsi="Times New Roman" w:cs="Times New Roman"/>
          <w:color w:val="000000" w:themeColor="text1"/>
          <w:sz w:val="24"/>
          <w:szCs w:val="24"/>
        </w:rPr>
      </w:pPr>
    </w:p>
    <w:p w:rsidR="00AA5BD8" w:rsidRDefault="00AA5BD8" w:rsidP="00AA5BD8">
      <w:pPr>
        <w:spacing w:after="0"/>
        <w:jc w:val="both"/>
        <w:rPr>
          <w:rFonts w:ascii="Times New Roman" w:hAnsi="Times New Roman" w:cs="Times New Roman"/>
          <w:color w:val="000000" w:themeColor="text1"/>
          <w:sz w:val="24"/>
          <w:szCs w:val="24"/>
        </w:rPr>
      </w:pPr>
    </w:p>
    <w:p w:rsidR="00AA5BD8" w:rsidRDefault="00AA5BD8" w:rsidP="00AA5BD8">
      <w:pPr>
        <w:spacing w:after="0"/>
        <w:jc w:val="both"/>
        <w:rPr>
          <w:rFonts w:ascii="Times New Roman" w:hAnsi="Times New Roman" w:cs="Times New Roman"/>
          <w:color w:val="000000" w:themeColor="text1"/>
          <w:sz w:val="24"/>
          <w:szCs w:val="24"/>
        </w:rPr>
      </w:pPr>
    </w:p>
    <w:p w:rsidR="00AA5BD8" w:rsidRDefault="00AA5BD8" w:rsidP="00AA5BD8">
      <w:pPr>
        <w:spacing w:after="0"/>
        <w:jc w:val="both"/>
        <w:rPr>
          <w:rFonts w:ascii="Times New Roman" w:hAnsi="Times New Roman" w:cs="Times New Roman"/>
          <w:color w:val="000000" w:themeColor="text1"/>
          <w:sz w:val="24"/>
          <w:szCs w:val="24"/>
        </w:rPr>
      </w:pPr>
    </w:p>
    <w:p w:rsidR="00AA5BD8" w:rsidRDefault="00AA5BD8" w:rsidP="00AA5BD8">
      <w:pPr>
        <w:spacing w:after="0"/>
        <w:jc w:val="both"/>
        <w:rPr>
          <w:rFonts w:ascii="Times New Roman" w:hAnsi="Times New Roman" w:cs="Times New Roman"/>
          <w:color w:val="000000" w:themeColor="text1"/>
          <w:sz w:val="24"/>
          <w:szCs w:val="24"/>
        </w:rPr>
      </w:pPr>
    </w:p>
    <w:tbl>
      <w:tblPr>
        <w:tblW w:w="3985" w:type="pct"/>
        <w:jc w:val="center"/>
        <w:tblLayout w:type="fixed"/>
        <w:tblLook w:val="04A0" w:firstRow="1" w:lastRow="0" w:firstColumn="1" w:lastColumn="0" w:noHBand="0" w:noVBand="1"/>
      </w:tblPr>
      <w:tblGrid>
        <w:gridCol w:w="7230"/>
      </w:tblGrid>
      <w:tr w:rsidR="00AA5BD8" w:rsidRPr="00F12199" w:rsidTr="00D52783">
        <w:trPr>
          <w:trHeight w:val="505"/>
          <w:jc w:val="center"/>
        </w:trPr>
        <w:tc>
          <w:tcPr>
            <w:tcW w:w="7230" w:type="dxa"/>
            <w:tcBorders>
              <w:top w:val="nil"/>
              <w:left w:val="nil"/>
              <w:bottom w:val="single" w:sz="4" w:space="0" w:color="auto"/>
              <w:right w:val="nil"/>
            </w:tcBorders>
            <w:hideMark/>
          </w:tcPr>
          <w:p w:rsidR="00AA5BD8" w:rsidRPr="00DA217B" w:rsidRDefault="00AA5BD8" w:rsidP="00D52783">
            <w:pPr>
              <w:spacing w:after="0"/>
              <w:rPr>
                <w:rFonts w:ascii="Arial Narrow" w:hAnsi="Arial Narrow"/>
                <w:b/>
                <w:color w:val="2C9ADC"/>
                <w:szCs w:val="18"/>
              </w:rPr>
            </w:pPr>
            <w:r w:rsidRPr="002F7311">
              <w:rPr>
                <w:rFonts w:ascii="Arial Narrow" w:hAnsi="Arial Narrow"/>
                <w:b/>
                <w:color w:val="2E74B5"/>
                <w:szCs w:val="18"/>
              </w:rPr>
              <w:lastRenderedPageBreak/>
              <w:t xml:space="preserve">Graf 1: </w:t>
            </w:r>
            <w:r>
              <w:rPr>
                <w:rFonts w:ascii="Arial Narrow" w:hAnsi="Arial Narrow"/>
                <w:b/>
                <w:color w:val="2E74B5"/>
                <w:szCs w:val="18"/>
              </w:rPr>
              <w:t>Spotreba iných ako tabakových výrobkov (2022-2023, ks)</w:t>
            </w:r>
          </w:p>
        </w:tc>
      </w:tr>
      <w:tr w:rsidR="00AA5BD8" w:rsidRPr="00F12199" w:rsidTr="00D52783">
        <w:trPr>
          <w:trHeight w:val="3133"/>
          <w:jc w:val="center"/>
        </w:trPr>
        <w:tc>
          <w:tcPr>
            <w:tcW w:w="7230" w:type="dxa"/>
            <w:tcBorders>
              <w:top w:val="single" w:sz="4" w:space="0" w:color="auto"/>
              <w:left w:val="nil"/>
              <w:bottom w:val="single" w:sz="4" w:space="0" w:color="auto"/>
              <w:right w:val="nil"/>
            </w:tcBorders>
            <w:tcMar>
              <w:top w:w="0" w:type="dxa"/>
              <w:left w:w="70" w:type="dxa"/>
              <w:bottom w:w="0" w:type="dxa"/>
              <w:right w:w="70" w:type="dxa"/>
            </w:tcMar>
            <w:vAlign w:val="center"/>
            <w:hideMark/>
          </w:tcPr>
          <w:p w:rsidR="00AA5BD8" w:rsidRPr="00F12199" w:rsidRDefault="00AA5BD8" w:rsidP="00D52783">
            <w:pPr>
              <w:pStyle w:val="Text"/>
              <w:spacing w:after="0" w:line="240" w:lineRule="auto"/>
              <w:jc w:val="center"/>
              <w:rPr>
                <w:rFonts w:ascii="NeueHaasGroteskDisp W02" w:hAnsi="NeueHaasGroteskDisp W02"/>
                <w:color w:val="FF0000"/>
              </w:rPr>
            </w:pPr>
            <w:r>
              <w:rPr>
                <w:rFonts w:ascii="NeueHaasGroteskDisp W02" w:hAnsi="NeueHaasGroteskDisp W02"/>
                <w:noProof/>
                <w:color w:val="FF0000"/>
                <w:lang w:eastAsia="sk-SK"/>
              </w:rPr>
              <w:drawing>
                <wp:inline distT="0" distB="0" distL="0" distR="0" wp14:anchorId="0BE6B911" wp14:editId="2D567AF2">
                  <wp:extent cx="4356735" cy="2289975"/>
                  <wp:effectExtent l="0" t="0" r="5715"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3009" cy="2309041"/>
                          </a:xfrm>
                          <a:prstGeom prst="rect">
                            <a:avLst/>
                          </a:prstGeom>
                          <a:noFill/>
                        </pic:spPr>
                      </pic:pic>
                    </a:graphicData>
                  </a:graphic>
                </wp:inline>
              </w:drawing>
            </w:r>
          </w:p>
        </w:tc>
      </w:tr>
      <w:tr w:rsidR="00AA5BD8" w:rsidRPr="002F7311" w:rsidTr="00D52783">
        <w:trPr>
          <w:trHeight w:val="163"/>
          <w:jc w:val="center"/>
        </w:trPr>
        <w:tc>
          <w:tcPr>
            <w:tcW w:w="7230" w:type="dxa"/>
            <w:tcBorders>
              <w:top w:val="single" w:sz="4" w:space="0" w:color="auto"/>
              <w:left w:val="nil"/>
              <w:bottom w:val="nil"/>
              <w:right w:val="nil"/>
            </w:tcBorders>
          </w:tcPr>
          <w:p w:rsidR="00AA5BD8" w:rsidRPr="002F7311" w:rsidRDefault="00AA5BD8" w:rsidP="00D52783">
            <w:pPr>
              <w:pStyle w:val="Text"/>
              <w:spacing w:after="0" w:line="240" w:lineRule="auto"/>
              <w:jc w:val="right"/>
              <w:rPr>
                <w:rFonts w:ascii="Arial Narrow" w:hAnsi="Arial Narrow"/>
                <w:i/>
                <w:iCs/>
                <w:sz w:val="18"/>
                <w:szCs w:val="18"/>
              </w:rPr>
            </w:pPr>
            <w:r w:rsidRPr="002F7311">
              <w:rPr>
                <w:rFonts w:ascii="Arial Narrow" w:hAnsi="Arial Narrow"/>
                <w:i/>
                <w:iCs/>
                <w:sz w:val="18"/>
                <w:szCs w:val="18"/>
              </w:rPr>
              <w:t xml:space="preserve">Zdroj: </w:t>
            </w:r>
            <w:proofErr w:type="spellStart"/>
            <w:r w:rsidRPr="002F7311">
              <w:rPr>
                <w:rFonts w:ascii="Arial Narrow" w:hAnsi="Arial Narrow"/>
                <w:i/>
                <w:iCs/>
                <w:sz w:val="18"/>
                <w:szCs w:val="18"/>
              </w:rPr>
              <w:t>eKasa</w:t>
            </w:r>
            <w:proofErr w:type="spellEnd"/>
          </w:p>
        </w:tc>
      </w:tr>
      <w:tr w:rsidR="00AA5BD8" w:rsidRPr="00F12199" w:rsidTr="00D52783">
        <w:trPr>
          <w:trHeight w:val="163"/>
          <w:jc w:val="center"/>
        </w:trPr>
        <w:tc>
          <w:tcPr>
            <w:tcW w:w="7230" w:type="dxa"/>
          </w:tcPr>
          <w:p w:rsidR="00AA5BD8" w:rsidRPr="00F12199" w:rsidRDefault="00AA5BD8" w:rsidP="00D52783">
            <w:pPr>
              <w:pStyle w:val="Text"/>
              <w:spacing w:after="0" w:line="240" w:lineRule="auto"/>
              <w:jc w:val="right"/>
              <w:rPr>
                <w:rFonts w:ascii="NeueHaasGroteskDisp W02" w:hAnsi="NeueHaasGroteskDisp W02"/>
                <w:i/>
                <w:iCs/>
                <w:sz w:val="14"/>
              </w:rPr>
            </w:pPr>
          </w:p>
        </w:tc>
      </w:tr>
    </w:tbl>
    <w:p w:rsidR="00AA5BD8" w:rsidRPr="007B7470" w:rsidRDefault="00AA5BD8" w:rsidP="00AA5BD8">
      <w:pPr>
        <w:spacing w:after="0" w:line="240" w:lineRule="auto"/>
        <w:rPr>
          <w:rFonts w:ascii="Times New Roman" w:eastAsia="Times New Roman" w:hAnsi="Times New Roman" w:cs="Times New Roman"/>
          <w:sz w:val="24"/>
          <w:szCs w:val="24"/>
          <w:lang w:eastAsia="sk-SK"/>
        </w:rPr>
      </w:pPr>
    </w:p>
    <w:p w:rsidR="00AA5BD8" w:rsidRPr="00800046" w:rsidRDefault="00AA5BD8" w:rsidP="00AA5BD8">
      <w:pPr>
        <w:spacing w:after="0"/>
        <w:jc w:val="both"/>
        <w:rPr>
          <w:rFonts w:ascii="Times New Roman" w:eastAsia="Times New Roman" w:hAnsi="Times New Roman" w:cs="Times New Roman"/>
          <w:sz w:val="24"/>
          <w:szCs w:val="24"/>
          <w:lang w:eastAsia="sk-SK"/>
        </w:rPr>
      </w:pPr>
      <w:r w:rsidRPr="00800046">
        <w:rPr>
          <w:rFonts w:ascii="Times New Roman" w:eastAsia="Times New Roman" w:hAnsi="Times New Roman" w:cs="Times New Roman"/>
          <w:sz w:val="24"/>
          <w:szCs w:val="24"/>
          <w:lang w:eastAsia="sk-SK"/>
        </w:rPr>
        <w:t xml:space="preserve">Nastavenie výšky sadzby pre rok 2025 zodpovedá priemeru krajín Európskej únie. </w:t>
      </w:r>
      <w:r w:rsidRPr="00C552D4">
        <w:rPr>
          <w:rFonts w:ascii="Times New Roman" w:hAnsi="Times New Roman" w:cs="Times New Roman"/>
          <w:color w:val="000000" w:themeColor="text1"/>
          <w:sz w:val="24"/>
          <w:szCs w:val="24"/>
        </w:rPr>
        <w:t xml:space="preserve">Začiatok zdaňovania týchto výrobkov sa </w:t>
      </w:r>
      <w:r>
        <w:rPr>
          <w:rFonts w:ascii="Times New Roman" w:hAnsi="Times New Roman" w:cs="Times New Roman"/>
          <w:color w:val="000000" w:themeColor="text1"/>
          <w:sz w:val="24"/>
          <w:szCs w:val="24"/>
        </w:rPr>
        <w:t>navrhuje k 1.2</w:t>
      </w:r>
      <w:r w:rsidRPr="00C552D4">
        <w:rPr>
          <w:rFonts w:ascii="Times New Roman" w:hAnsi="Times New Roman" w:cs="Times New Roman"/>
          <w:color w:val="000000" w:themeColor="text1"/>
          <w:sz w:val="24"/>
          <w:szCs w:val="24"/>
        </w:rPr>
        <w:t xml:space="preserve">.2025 a zároveň sa predpokladá </w:t>
      </w:r>
      <w:r>
        <w:rPr>
          <w:rFonts w:ascii="Times New Roman" w:hAnsi="Times New Roman" w:cs="Times New Roman"/>
          <w:color w:val="000000" w:themeColor="text1"/>
          <w:sz w:val="24"/>
          <w:szCs w:val="24"/>
        </w:rPr>
        <w:t>5</w:t>
      </w:r>
      <w:r w:rsidRPr="00C552D4">
        <w:rPr>
          <w:rFonts w:ascii="Times New Roman" w:hAnsi="Times New Roman" w:cs="Times New Roman"/>
          <w:color w:val="000000" w:themeColor="text1"/>
          <w:sz w:val="24"/>
          <w:szCs w:val="24"/>
        </w:rPr>
        <w:t>-mesačný dopredaj výrobkov.</w:t>
      </w:r>
    </w:p>
    <w:p w:rsidR="00AA5BD8" w:rsidRDefault="00AA5BD8" w:rsidP="00AA5BD8">
      <w:pPr>
        <w:spacing w:after="0" w:line="240" w:lineRule="auto"/>
        <w:rPr>
          <w:rFonts w:ascii="Times New Roman" w:eastAsia="Times New Roman" w:hAnsi="Times New Roman" w:cs="Times New Roman"/>
          <w:sz w:val="24"/>
          <w:szCs w:val="24"/>
          <w:lang w:eastAsia="sk-SK"/>
        </w:rPr>
      </w:pPr>
    </w:p>
    <w:p w:rsidR="00AA5BD8" w:rsidRPr="004760C2" w:rsidRDefault="00AA5BD8" w:rsidP="00AA5BD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Návrh zákona zavádza sadzby spotrebnej dane z ITV k 1. februáru</w:t>
      </w:r>
      <w:r w:rsidRPr="004760C2">
        <w:rPr>
          <w:rFonts w:ascii="Times New Roman" w:eastAsia="Times New Roman" w:hAnsi="Times New Roman" w:cs="Times New Roman"/>
          <w:sz w:val="24"/>
          <w:szCs w:val="24"/>
          <w:lang w:eastAsia="sk-SK"/>
        </w:rPr>
        <w:t xml:space="preserve"> 2025 nasledovne:</w:t>
      </w:r>
    </w:p>
    <w:p w:rsidR="00AA5BD8" w:rsidRPr="004760C2" w:rsidRDefault="00AA5BD8" w:rsidP="00AA5BD8">
      <w:pPr>
        <w:tabs>
          <w:tab w:val="left" w:pos="4253"/>
        </w:tabs>
        <w:spacing w:after="0"/>
        <w:jc w:val="both"/>
        <w:rPr>
          <w:rFonts w:ascii="Times New Roman" w:eastAsia="Times New Roman" w:hAnsi="Times New Roman" w:cs="Times New Roman"/>
          <w:sz w:val="24"/>
          <w:szCs w:val="24"/>
          <w:lang w:eastAsia="sk-SK"/>
        </w:rPr>
      </w:pPr>
      <w:r w:rsidRPr="004760C2">
        <w:rPr>
          <w:rFonts w:ascii="Times New Roman" w:hAnsi="Times New Roman"/>
          <w:sz w:val="24"/>
          <w:szCs w:val="24"/>
        </w:rPr>
        <w:t xml:space="preserve">- náplň do elektronických cigariet           </w:t>
      </w:r>
      <w:r w:rsidRPr="004760C2">
        <w:rPr>
          <w:rFonts w:ascii="Times New Roman" w:hAnsi="Times New Roman"/>
          <w:sz w:val="24"/>
          <w:szCs w:val="24"/>
        </w:rPr>
        <w:tab/>
      </w:r>
      <w:r>
        <w:rPr>
          <w:rFonts w:ascii="Times New Roman" w:eastAsia="Times New Roman" w:hAnsi="Times New Roman" w:cs="Times New Roman"/>
          <w:sz w:val="24"/>
          <w:szCs w:val="24"/>
          <w:lang w:eastAsia="sk-SK"/>
        </w:rPr>
        <w:t xml:space="preserve">   </w:t>
      </w:r>
      <w:r w:rsidRPr="004760C2">
        <w:rPr>
          <w:rFonts w:ascii="Times New Roman" w:eastAsia="Times New Roman" w:hAnsi="Times New Roman" w:cs="Times New Roman"/>
          <w:sz w:val="24"/>
          <w:szCs w:val="24"/>
          <w:lang w:eastAsia="sk-SK"/>
        </w:rPr>
        <w:t>0,20 eura/ml</w:t>
      </w:r>
    </w:p>
    <w:p w:rsidR="00AA5BD8" w:rsidRPr="004760C2" w:rsidRDefault="00AA5BD8" w:rsidP="00AA5BD8">
      <w:pPr>
        <w:spacing w:after="0"/>
        <w:jc w:val="both"/>
        <w:rPr>
          <w:rFonts w:ascii="Times New Roman" w:hAnsi="Times New Roman"/>
          <w:sz w:val="24"/>
          <w:szCs w:val="24"/>
        </w:rPr>
      </w:pPr>
      <w:r w:rsidRPr="004760C2">
        <w:rPr>
          <w:rFonts w:ascii="Times New Roman" w:hAnsi="Times New Roman"/>
          <w:sz w:val="24"/>
          <w:szCs w:val="24"/>
        </w:rPr>
        <w:t xml:space="preserve">- nikotínové vrecúška               </w:t>
      </w:r>
      <w:r w:rsidRPr="004760C2">
        <w:rPr>
          <w:rFonts w:ascii="Times New Roman" w:hAnsi="Times New Roman"/>
          <w:sz w:val="24"/>
          <w:szCs w:val="24"/>
        </w:rPr>
        <w:tab/>
        <w:t xml:space="preserve">    </w:t>
      </w:r>
      <w:r w:rsidRPr="004760C2">
        <w:rPr>
          <w:rFonts w:ascii="Times New Roman" w:hAnsi="Times New Roman"/>
          <w:sz w:val="24"/>
          <w:szCs w:val="24"/>
        </w:rPr>
        <w:tab/>
      </w:r>
      <w:r>
        <w:rPr>
          <w:rFonts w:ascii="Times New Roman" w:eastAsia="Times New Roman" w:hAnsi="Times New Roman" w:cs="Times New Roman"/>
          <w:sz w:val="24"/>
          <w:szCs w:val="24"/>
          <w:lang w:eastAsia="sk-SK"/>
        </w:rPr>
        <w:t xml:space="preserve">  </w:t>
      </w:r>
      <w:r w:rsidRPr="004760C2">
        <w:rPr>
          <w:rFonts w:ascii="Times New Roman" w:eastAsia="Times New Roman" w:hAnsi="Times New Roman" w:cs="Times New Roman"/>
          <w:sz w:val="24"/>
          <w:szCs w:val="24"/>
          <w:lang w:eastAsia="sk-SK"/>
        </w:rPr>
        <w:t xml:space="preserve"> </w:t>
      </w:r>
      <w:r w:rsidRPr="004760C2">
        <w:rPr>
          <w:rFonts w:ascii="Times New Roman" w:hAnsi="Times New Roman"/>
          <w:sz w:val="24"/>
          <w:szCs w:val="24"/>
        </w:rPr>
        <w:t>0,10 eura/g</w:t>
      </w:r>
    </w:p>
    <w:p w:rsidR="00AA5BD8" w:rsidRPr="004760C2" w:rsidRDefault="00AA5BD8" w:rsidP="00AA5BD8">
      <w:pPr>
        <w:tabs>
          <w:tab w:val="left" w:pos="4253"/>
        </w:tabs>
        <w:spacing w:after="0"/>
        <w:jc w:val="both"/>
        <w:rPr>
          <w:rFonts w:ascii="Times New Roman" w:hAnsi="Times New Roman"/>
          <w:sz w:val="24"/>
          <w:szCs w:val="24"/>
        </w:rPr>
      </w:pPr>
      <w:r w:rsidRPr="004760C2">
        <w:rPr>
          <w:rFonts w:ascii="Times New Roman" w:hAnsi="Times New Roman"/>
          <w:sz w:val="24"/>
          <w:szCs w:val="24"/>
        </w:rPr>
        <w:t>- iné nikotínové výrobky</w:t>
      </w:r>
      <w:r w:rsidRPr="004760C2">
        <w:rPr>
          <w:rFonts w:ascii="Times New Roman" w:hAnsi="Times New Roman"/>
          <w:sz w:val="24"/>
          <w:szCs w:val="24"/>
        </w:rPr>
        <w:tab/>
      </w:r>
      <w:r>
        <w:rPr>
          <w:rFonts w:ascii="Times New Roman" w:eastAsia="Times New Roman" w:hAnsi="Times New Roman" w:cs="Times New Roman"/>
          <w:sz w:val="24"/>
          <w:szCs w:val="24"/>
          <w:lang w:eastAsia="sk-SK"/>
        </w:rPr>
        <w:t xml:space="preserve">   </w:t>
      </w:r>
      <w:r w:rsidRPr="004760C2">
        <w:rPr>
          <w:rFonts w:ascii="Times New Roman" w:hAnsi="Times New Roman"/>
          <w:sz w:val="24"/>
          <w:szCs w:val="24"/>
        </w:rPr>
        <w:t>0,10 eura/g</w:t>
      </w:r>
    </w:p>
    <w:p w:rsidR="00AA5BD8" w:rsidRPr="004760C2" w:rsidRDefault="00AA5BD8" w:rsidP="00AA5BD8">
      <w:pPr>
        <w:spacing w:after="0" w:line="240" w:lineRule="auto"/>
        <w:rPr>
          <w:rFonts w:ascii="Times New Roman" w:eastAsia="Times New Roman" w:hAnsi="Times New Roman" w:cs="Times New Roman"/>
          <w:sz w:val="24"/>
          <w:szCs w:val="24"/>
          <w:lang w:eastAsia="sk-SK"/>
        </w:rPr>
      </w:pPr>
    </w:p>
    <w:p w:rsidR="00AA5BD8" w:rsidRDefault="00AA5BD8" w:rsidP="00AA5BD8">
      <w:pPr>
        <w:spacing w:after="0" w:line="240" w:lineRule="auto"/>
        <w:rPr>
          <w:rFonts w:ascii="Times New Roman" w:eastAsia="Times New Roman" w:hAnsi="Times New Roman" w:cs="Times New Roman"/>
          <w:sz w:val="24"/>
          <w:szCs w:val="24"/>
          <w:lang w:eastAsia="sk-SK"/>
        </w:rPr>
      </w:pPr>
      <w:r w:rsidRPr="004760C2">
        <w:rPr>
          <w:rFonts w:ascii="Times New Roman" w:eastAsia="Times New Roman" w:hAnsi="Times New Roman" w:cs="Times New Roman"/>
          <w:sz w:val="24"/>
          <w:szCs w:val="24"/>
          <w:lang w:eastAsia="sk-SK"/>
        </w:rPr>
        <w:t>Návrh zákona zavádza sadzby spotrebnej dane z ITV k 1. februáru 2027 nasledovne</w:t>
      </w:r>
      <w:r>
        <w:rPr>
          <w:rFonts w:ascii="Times New Roman" w:eastAsia="Times New Roman" w:hAnsi="Times New Roman" w:cs="Times New Roman"/>
          <w:sz w:val="24"/>
          <w:szCs w:val="24"/>
          <w:lang w:eastAsia="sk-SK"/>
        </w:rPr>
        <w:t>:</w:t>
      </w:r>
    </w:p>
    <w:p w:rsidR="00AA5BD8" w:rsidRPr="006E1A3B" w:rsidRDefault="00AA5BD8" w:rsidP="00AA5BD8">
      <w:pPr>
        <w:tabs>
          <w:tab w:val="left" w:pos="4253"/>
        </w:tabs>
        <w:spacing w:after="0"/>
        <w:jc w:val="both"/>
        <w:rPr>
          <w:rFonts w:ascii="Times New Roman" w:eastAsia="Times New Roman" w:hAnsi="Times New Roman" w:cs="Times New Roman"/>
          <w:sz w:val="24"/>
          <w:szCs w:val="24"/>
          <w:lang w:eastAsia="sk-SK"/>
        </w:rPr>
      </w:pPr>
      <w:r>
        <w:rPr>
          <w:rFonts w:ascii="Times New Roman" w:hAnsi="Times New Roman"/>
          <w:sz w:val="24"/>
          <w:szCs w:val="24"/>
        </w:rPr>
        <w:t xml:space="preserve">- </w:t>
      </w:r>
      <w:r w:rsidRPr="006E1A3B">
        <w:rPr>
          <w:rFonts w:ascii="Times New Roman" w:hAnsi="Times New Roman"/>
          <w:sz w:val="24"/>
          <w:szCs w:val="24"/>
        </w:rPr>
        <w:t xml:space="preserve">náplň do </w:t>
      </w:r>
      <w:r w:rsidRPr="005B394D">
        <w:rPr>
          <w:rFonts w:ascii="Times New Roman" w:hAnsi="Times New Roman"/>
          <w:sz w:val="24"/>
          <w:szCs w:val="24"/>
        </w:rPr>
        <w:t xml:space="preserve">elektronických cigariet           </w:t>
      </w:r>
      <w:r>
        <w:rPr>
          <w:rFonts w:ascii="Times New Roman" w:hAnsi="Times New Roman"/>
          <w:sz w:val="24"/>
          <w:szCs w:val="24"/>
        </w:rPr>
        <w:tab/>
      </w:r>
      <w:r>
        <w:rPr>
          <w:rFonts w:ascii="Times New Roman" w:eastAsia="Times New Roman" w:hAnsi="Times New Roman" w:cs="Times New Roman"/>
          <w:sz w:val="24"/>
          <w:szCs w:val="24"/>
          <w:lang w:eastAsia="sk-SK"/>
        </w:rPr>
        <w:t xml:space="preserve">  </w:t>
      </w:r>
      <w:r w:rsidRPr="006E1A3B">
        <w:rPr>
          <w:rFonts w:ascii="Times New Roman" w:eastAsia="Times New Roman" w:hAnsi="Times New Roman" w:cs="Times New Roman"/>
          <w:sz w:val="24"/>
          <w:szCs w:val="24"/>
          <w:lang w:eastAsia="sk-SK"/>
        </w:rPr>
        <w:t>0,</w:t>
      </w:r>
      <w:r>
        <w:rPr>
          <w:rFonts w:ascii="Times New Roman" w:eastAsia="Times New Roman" w:hAnsi="Times New Roman" w:cs="Times New Roman"/>
          <w:sz w:val="24"/>
          <w:szCs w:val="24"/>
          <w:lang w:eastAsia="sk-SK"/>
        </w:rPr>
        <w:t>3</w:t>
      </w:r>
      <w:r w:rsidRPr="006E1A3B">
        <w:rPr>
          <w:rFonts w:ascii="Times New Roman" w:eastAsia="Times New Roman" w:hAnsi="Times New Roman" w:cs="Times New Roman"/>
          <w:sz w:val="24"/>
          <w:szCs w:val="24"/>
          <w:lang w:eastAsia="sk-SK"/>
        </w:rPr>
        <w:t>0 eura/ml</w:t>
      </w:r>
    </w:p>
    <w:p w:rsidR="00AA5BD8" w:rsidRPr="005B394D" w:rsidRDefault="00AA5BD8" w:rsidP="00AA5BD8">
      <w:pPr>
        <w:tabs>
          <w:tab w:val="left" w:pos="4395"/>
          <w:tab w:val="left" w:pos="4536"/>
        </w:tabs>
        <w:spacing w:after="0"/>
        <w:jc w:val="both"/>
        <w:rPr>
          <w:rFonts w:ascii="Times New Roman" w:hAnsi="Times New Roman"/>
          <w:sz w:val="24"/>
          <w:szCs w:val="24"/>
        </w:rPr>
      </w:pPr>
      <w:r>
        <w:rPr>
          <w:rFonts w:ascii="Times New Roman" w:hAnsi="Times New Roman"/>
          <w:sz w:val="24"/>
          <w:szCs w:val="24"/>
        </w:rPr>
        <w:t xml:space="preserve">- </w:t>
      </w:r>
      <w:r w:rsidRPr="005B394D">
        <w:rPr>
          <w:rFonts w:ascii="Times New Roman" w:hAnsi="Times New Roman"/>
          <w:sz w:val="24"/>
          <w:szCs w:val="24"/>
        </w:rPr>
        <w:t xml:space="preserve">nikotínové </w:t>
      </w:r>
      <w:r>
        <w:rPr>
          <w:rFonts w:ascii="Times New Roman" w:hAnsi="Times New Roman"/>
          <w:sz w:val="24"/>
          <w:szCs w:val="24"/>
        </w:rPr>
        <w:t xml:space="preserve">vrecúška               </w:t>
      </w:r>
      <w:r>
        <w:rPr>
          <w:rFonts w:ascii="Times New Roman" w:hAnsi="Times New Roman"/>
          <w:sz w:val="24"/>
          <w:szCs w:val="24"/>
        </w:rPr>
        <w:tab/>
      </w:r>
      <w:r w:rsidRPr="005B394D">
        <w:rPr>
          <w:rFonts w:ascii="Times New Roman" w:hAnsi="Times New Roman"/>
          <w:sz w:val="24"/>
          <w:szCs w:val="24"/>
        </w:rPr>
        <w:t>0,</w:t>
      </w:r>
      <w:r>
        <w:rPr>
          <w:rFonts w:ascii="Times New Roman" w:hAnsi="Times New Roman"/>
          <w:sz w:val="24"/>
          <w:szCs w:val="24"/>
        </w:rPr>
        <w:t>2</w:t>
      </w:r>
      <w:r w:rsidRPr="005B394D">
        <w:rPr>
          <w:rFonts w:ascii="Times New Roman" w:hAnsi="Times New Roman"/>
          <w:sz w:val="24"/>
          <w:szCs w:val="24"/>
        </w:rPr>
        <w:t>0 eura /g</w:t>
      </w:r>
    </w:p>
    <w:p w:rsidR="00AA5BD8" w:rsidRPr="005B394D" w:rsidRDefault="00AA5BD8" w:rsidP="00AA5BD8">
      <w:pPr>
        <w:tabs>
          <w:tab w:val="left" w:pos="3544"/>
        </w:tabs>
        <w:spacing w:after="0"/>
        <w:jc w:val="both"/>
        <w:rPr>
          <w:rFonts w:ascii="Times New Roman" w:hAnsi="Times New Roman"/>
          <w:sz w:val="24"/>
          <w:szCs w:val="24"/>
        </w:rPr>
      </w:pPr>
      <w:r>
        <w:rPr>
          <w:rFonts w:ascii="Times New Roman" w:hAnsi="Times New Roman"/>
          <w:sz w:val="24"/>
          <w:szCs w:val="24"/>
        </w:rPr>
        <w:t xml:space="preserve">- </w:t>
      </w:r>
      <w:r w:rsidRPr="005B394D">
        <w:rPr>
          <w:rFonts w:ascii="Times New Roman" w:hAnsi="Times New Roman"/>
          <w:sz w:val="24"/>
          <w:szCs w:val="24"/>
        </w:rPr>
        <w:t>iné nikotínové výrobky</w:t>
      </w:r>
      <w:r w:rsidRPr="005B394D">
        <w:rPr>
          <w:rFonts w:ascii="Times New Roman" w:hAnsi="Times New Roman"/>
          <w:sz w:val="24"/>
          <w:szCs w:val="24"/>
        </w:rPr>
        <w:tab/>
        <w:t xml:space="preserve">            </w:t>
      </w:r>
      <w:r>
        <w:rPr>
          <w:rFonts w:ascii="Times New Roman" w:eastAsia="Times New Roman" w:hAnsi="Times New Roman" w:cs="Times New Roman"/>
          <w:sz w:val="24"/>
          <w:szCs w:val="24"/>
          <w:lang w:eastAsia="sk-SK"/>
        </w:rPr>
        <w:t xml:space="preserve">  </w:t>
      </w:r>
      <w:r w:rsidRPr="005B394D">
        <w:rPr>
          <w:rFonts w:ascii="Times New Roman" w:hAnsi="Times New Roman"/>
          <w:sz w:val="24"/>
          <w:szCs w:val="24"/>
        </w:rPr>
        <w:t>0,</w:t>
      </w:r>
      <w:r>
        <w:rPr>
          <w:rFonts w:ascii="Times New Roman" w:hAnsi="Times New Roman"/>
          <w:sz w:val="24"/>
          <w:szCs w:val="24"/>
        </w:rPr>
        <w:t>2</w:t>
      </w:r>
      <w:r w:rsidRPr="005B394D">
        <w:rPr>
          <w:rFonts w:ascii="Times New Roman" w:hAnsi="Times New Roman"/>
          <w:sz w:val="24"/>
          <w:szCs w:val="24"/>
        </w:rPr>
        <w:t>0 eura/g</w:t>
      </w:r>
    </w:p>
    <w:p w:rsidR="00AA5BD8" w:rsidRDefault="00AA5BD8" w:rsidP="00AA5BD8">
      <w:pPr>
        <w:spacing w:after="0" w:line="240" w:lineRule="auto"/>
        <w:rPr>
          <w:rFonts w:ascii="Times New Roman" w:eastAsia="Times New Roman" w:hAnsi="Times New Roman" w:cs="Times New Roman"/>
          <w:sz w:val="24"/>
          <w:szCs w:val="24"/>
          <w:lang w:eastAsia="sk-SK"/>
        </w:rPr>
      </w:pPr>
    </w:p>
    <w:p w:rsidR="00AA5BD8" w:rsidRDefault="00AA5BD8" w:rsidP="00AA5BD8">
      <w:pPr>
        <w:spacing w:after="0" w:line="240" w:lineRule="auto"/>
        <w:jc w:val="both"/>
        <w:rPr>
          <w:rFonts w:ascii="Times New Roman" w:hAnsi="Times New Roman"/>
          <w:color w:val="000000"/>
          <w:sz w:val="24"/>
          <w:szCs w:val="24"/>
        </w:rPr>
      </w:pPr>
      <w:r w:rsidRPr="008F5270">
        <w:rPr>
          <w:rFonts w:ascii="Times New Roman" w:hAnsi="Times New Roman"/>
          <w:color w:val="000000"/>
          <w:sz w:val="24"/>
          <w:szCs w:val="24"/>
        </w:rPr>
        <w:t xml:space="preserve">Základom dane pri </w:t>
      </w:r>
      <w:r w:rsidRPr="008F5270">
        <w:rPr>
          <w:rFonts w:ascii="Times New Roman" w:hAnsi="Times New Roman"/>
          <w:sz w:val="24"/>
          <w:szCs w:val="24"/>
        </w:rPr>
        <w:t>náplni do elektronickej cigarety je množstvo náplne v spotre</w:t>
      </w:r>
      <w:r>
        <w:rPr>
          <w:rFonts w:ascii="Times New Roman" w:hAnsi="Times New Roman"/>
          <w:sz w:val="24"/>
          <w:szCs w:val="24"/>
        </w:rPr>
        <w:t>biteľskom balení vyjadrené v mililitroch.</w:t>
      </w:r>
    </w:p>
    <w:p w:rsidR="00AA5BD8" w:rsidRDefault="00AA5BD8" w:rsidP="00AA5BD8">
      <w:pPr>
        <w:spacing w:after="0" w:line="240" w:lineRule="auto"/>
        <w:jc w:val="both"/>
        <w:rPr>
          <w:rFonts w:ascii="Times New Roman" w:hAnsi="Times New Roman"/>
          <w:sz w:val="24"/>
          <w:szCs w:val="24"/>
        </w:rPr>
      </w:pPr>
      <w:r w:rsidRPr="008F5270">
        <w:rPr>
          <w:rFonts w:ascii="Times New Roman" w:hAnsi="Times New Roman"/>
          <w:sz w:val="24"/>
          <w:szCs w:val="24"/>
        </w:rPr>
        <w:t>Základom dane pri nikotínovom vrecúšku a inom nikotínovom výrobku je množstvo výrobku v spotrebiteľ</w:t>
      </w:r>
      <w:r>
        <w:rPr>
          <w:rFonts w:ascii="Times New Roman" w:hAnsi="Times New Roman"/>
          <w:sz w:val="24"/>
          <w:szCs w:val="24"/>
        </w:rPr>
        <w:t>skom balení vyjadrené v gramoch</w:t>
      </w:r>
      <w:r w:rsidRPr="008F5270">
        <w:rPr>
          <w:rFonts w:ascii="Times New Roman" w:hAnsi="Times New Roman"/>
          <w:sz w:val="24"/>
          <w:szCs w:val="24"/>
        </w:rPr>
        <w:t>.</w:t>
      </w:r>
    </w:p>
    <w:p w:rsidR="00AA5BD8" w:rsidRDefault="00AA5BD8" w:rsidP="00AA5BD8">
      <w:pPr>
        <w:spacing w:after="0" w:line="240" w:lineRule="auto"/>
        <w:jc w:val="both"/>
        <w:rPr>
          <w:rFonts w:ascii="Times New Roman" w:hAnsi="Times New Roman"/>
          <w:color w:val="000000"/>
          <w:sz w:val="24"/>
          <w:szCs w:val="24"/>
        </w:rPr>
      </w:pPr>
      <w:r w:rsidRPr="008F5270">
        <w:rPr>
          <w:rFonts w:ascii="Times New Roman" w:hAnsi="Times New Roman"/>
          <w:color w:val="000000"/>
          <w:sz w:val="24"/>
          <w:szCs w:val="24"/>
        </w:rPr>
        <w:t>Daň sa vypočíta ako súčin základu dane a príslušnej sadzby dane</w:t>
      </w:r>
      <w:r>
        <w:rPr>
          <w:rFonts w:ascii="Times New Roman" w:hAnsi="Times New Roman"/>
          <w:color w:val="000000"/>
          <w:sz w:val="24"/>
          <w:szCs w:val="24"/>
        </w:rPr>
        <w:t>.</w:t>
      </w:r>
    </w:p>
    <w:p w:rsidR="00AA5BD8" w:rsidRDefault="00AA5BD8" w:rsidP="00AA5BD8">
      <w:pPr>
        <w:spacing w:after="0" w:line="240" w:lineRule="auto"/>
        <w:jc w:val="both"/>
        <w:rPr>
          <w:rFonts w:ascii="Times New Roman" w:hAnsi="Times New Roman"/>
          <w:color w:val="000000"/>
          <w:sz w:val="24"/>
          <w:szCs w:val="24"/>
        </w:rPr>
      </w:pPr>
    </w:p>
    <w:p w:rsidR="00AA5BD8" w:rsidRPr="00447000" w:rsidRDefault="00AA5BD8" w:rsidP="00AA5BD8">
      <w:pPr>
        <w:jc w:val="both"/>
        <w:rPr>
          <w:rFonts w:ascii="Times New Roman" w:hAnsi="Times New Roman" w:cs="Times New Roman"/>
          <w:sz w:val="24"/>
          <w:szCs w:val="24"/>
        </w:rPr>
      </w:pPr>
      <w:r>
        <w:rPr>
          <w:rFonts w:ascii="Times New Roman" w:hAnsi="Times New Roman" w:cs="Times New Roman"/>
          <w:sz w:val="24"/>
          <w:szCs w:val="24"/>
        </w:rPr>
        <w:t xml:space="preserve">Zavedením zdanenia ITV sa predpokladá zvýšenie cien e-cigariet v priemere o 50 centov v roku 2025. V prípade nikotínových vrecúšok sa predpokladá nárast v cene o približne 1,70 eura. Zvýšenie ceny týchto </w:t>
      </w:r>
      <w:r w:rsidRPr="00447000">
        <w:rPr>
          <w:rFonts w:ascii="Times New Roman" w:hAnsi="Times New Roman" w:cs="Times New Roman"/>
          <w:sz w:val="24"/>
          <w:szCs w:val="24"/>
        </w:rPr>
        <w:t>výrobkov je prepočítané na základe priemernej ceny vyplývajúcej z údajov z </w:t>
      </w:r>
      <w:proofErr w:type="spellStart"/>
      <w:r w:rsidRPr="00447000">
        <w:rPr>
          <w:rFonts w:ascii="Times New Roman" w:hAnsi="Times New Roman" w:cs="Times New Roman"/>
          <w:sz w:val="24"/>
          <w:szCs w:val="24"/>
        </w:rPr>
        <w:t>eKasy</w:t>
      </w:r>
      <w:proofErr w:type="spellEnd"/>
      <w:r w:rsidRPr="00447000">
        <w:rPr>
          <w:rFonts w:ascii="Times New Roman" w:hAnsi="Times New Roman" w:cs="Times New Roman"/>
          <w:sz w:val="24"/>
          <w:szCs w:val="24"/>
        </w:rPr>
        <w:t xml:space="preserve"> za rok 2023. </w:t>
      </w:r>
      <w:r w:rsidRPr="00704E83">
        <w:rPr>
          <w:rFonts w:ascii="Times New Roman" w:hAnsi="Times New Roman" w:cs="Times New Roman"/>
          <w:sz w:val="24"/>
          <w:szCs w:val="24"/>
        </w:rPr>
        <w:t>Existuje pozitívne riziko z internetového predaja, ktorý nie je dostatočne podchytený v kvantifikácii z dôvodu chýbajúcich údajov o tomto segmente trhu.</w:t>
      </w:r>
    </w:p>
    <w:p w:rsidR="00AA5BD8" w:rsidRPr="00C552D4" w:rsidRDefault="00AA5BD8" w:rsidP="00AA5BD8">
      <w:pPr>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Tabakové výrobky a BTV</w:t>
      </w:r>
    </w:p>
    <w:p w:rsidR="00AA5BD8" w:rsidRDefault="00AA5BD8" w:rsidP="00AA5BD8">
      <w:pPr>
        <w:spacing w:after="0" w:line="240" w:lineRule="auto"/>
        <w:rPr>
          <w:rFonts w:ascii="Times New Roman" w:eastAsia="Times New Roman" w:hAnsi="Times New Roman" w:cs="Times New Roman"/>
          <w:sz w:val="24"/>
          <w:szCs w:val="24"/>
          <w:lang w:eastAsia="sk-SK"/>
        </w:rPr>
      </w:pPr>
    </w:p>
    <w:p w:rsidR="00AA5BD8" w:rsidRDefault="00AA5BD8" w:rsidP="00AA5BD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Návrh zákona upravuje sadzby spotrebnej dane z tabakových výrobkov k 1. februáru 2026 nasledovne:</w:t>
      </w:r>
    </w:p>
    <w:p w:rsidR="00AA5BD8" w:rsidRDefault="00AA5BD8" w:rsidP="00AA5BD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tabak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177 eur/kg</w:t>
      </w:r>
    </w:p>
    <w:p w:rsidR="00AA5BD8" w:rsidRDefault="00AA5BD8" w:rsidP="00AA5BD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cigary, </w:t>
      </w:r>
      <w:proofErr w:type="spellStart"/>
      <w:r>
        <w:rPr>
          <w:rFonts w:ascii="Times New Roman" w:eastAsia="Times New Roman" w:hAnsi="Times New Roman" w:cs="Times New Roman"/>
          <w:sz w:val="24"/>
          <w:szCs w:val="24"/>
          <w:lang w:eastAsia="sk-SK"/>
        </w:rPr>
        <w:t>cigarky</w:t>
      </w:r>
      <w:proofErr w:type="spellEnd"/>
      <w:r>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139 eur/kg</w:t>
      </w:r>
    </w:p>
    <w:p w:rsidR="00AA5BD8" w:rsidRDefault="00AA5BD8" w:rsidP="00AA5BD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cigarety: špecifická časť sadzby dane </w:t>
      </w:r>
      <w:r>
        <w:rPr>
          <w:rFonts w:ascii="Times New Roman" w:eastAsia="Times New Roman" w:hAnsi="Times New Roman" w:cs="Times New Roman"/>
          <w:sz w:val="24"/>
          <w:szCs w:val="24"/>
          <w:lang w:eastAsia="sk-SK"/>
        </w:rPr>
        <w:tab/>
        <w:t xml:space="preserve">  102,5 eura/1000 ks</w:t>
      </w:r>
    </w:p>
    <w:p w:rsidR="00AA5BD8" w:rsidRDefault="00AA5BD8" w:rsidP="00AA5BD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ab/>
        <w:t xml:space="preserve">      percentuálna časť sadzby dane </w:t>
      </w:r>
      <w:r>
        <w:rPr>
          <w:rFonts w:ascii="Times New Roman" w:eastAsia="Times New Roman" w:hAnsi="Times New Roman" w:cs="Times New Roman"/>
          <w:sz w:val="24"/>
          <w:szCs w:val="24"/>
          <w:lang w:eastAsia="sk-SK"/>
        </w:rPr>
        <w:tab/>
        <w:t xml:space="preserve">  25 % z konečnej ceny</w:t>
      </w:r>
    </w:p>
    <w:p w:rsidR="00AA5BD8" w:rsidRDefault="00AA5BD8" w:rsidP="00AA5BD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      minimálna sadzba dane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 xml:space="preserve">  166,2 eura/1000 ks</w:t>
      </w:r>
    </w:p>
    <w:p w:rsidR="00AA5BD8" w:rsidRDefault="00AA5BD8" w:rsidP="00AA5BD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BTV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 xml:space="preserve">  238,1 eura/kg</w:t>
      </w:r>
    </w:p>
    <w:p w:rsidR="00AA5BD8" w:rsidRDefault="00AA5BD8" w:rsidP="00AA5BD8">
      <w:pPr>
        <w:spacing w:after="0" w:line="240" w:lineRule="auto"/>
        <w:rPr>
          <w:rFonts w:ascii="Times New Roman" w:eastAsia="Times New Roman" w:hAnsi="Times New Roman" w:cs="Times New Roman"/>
          <w:sz w:val="24"/>
          <w:szCs w:val="24"/>
          <w:lang w:eastAsia="sk-SK"/>
        </w:rPr>
      </w:pPr>
    </w:p>
    <w:p w:rsidR="00AA5BD8" w:rsidRDefault="00AA5BD8" w:rsidP="00AA5BD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Návrh zákona ďalej upravuje sadzby spotrebnej dane z tabakových výrobkov k 1. februáru 2028 nasledovne:</w:t>
      </w:r>
    </w:p>
    <w:p w:rsidR="00AA5BD8" w:rsidRDefault="00AA5BD8" w:rsidP="00AA5BD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sadzba dane z tabaku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 xml:space="preserve">  209,5 eura/kg</w:t>
      </w:r>
    </w:p>
    <w:p w:rsidR="00AA5BD8" w:rsidRDefault="00AA5BD8" w:rsidP="00AA5BD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cigarety: špecifická časť sadzby dane           113,5 eura/1000 ks</w:t>
      </w:r>
    </w:p>
    <w:p w:rsidR="00AA5BD8" w:rsidRDefault="00AA5BD8" w:rsidP="00AA5BD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      percentuálna časť sadzby dane </w:t>
      </w:r>
      <w:r>
        <w:rPr>
          <w:rFonts w:ascii="Times New Roman" w:eastAsia="Times New Roman" w:hAnsi="Times New Roman" w:cs="Times New Roman"/>
          <w:sz w:val="24"/>
          <w:szCs w:val="24"/>
          <w:lang w:eastAsia="sk-SK"/>
        </w:rPr>
        <w:tab/>
        <w:t xml:space="preserve">  25 % z konečnej ceny</w:t>
      </w:r>
    </w:p>
    <w:p w:rsidR="00AA5BD8" w:rsidRDefault="00AA5BD8" w:rsidP="00AA5BD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      minimálna sadzba dane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 xml:space="preserve">  184 eur/1000 ks</w:t>
      </w:r>
    </w:p>
    <w:p w:rsidR="00AA5BD8" w:rsidRDefault="00AA5BD8" w:rsidP="00AA5BD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BTV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 xml:space="preserve">  264,8 eura/kg</w:t>
      </w:r>
    </w:p>
    <w:p w:rsidR="00AA5BD8" w:rsidRPr="00C552D4" w:rsidRDefault="00AA5BD8" w:rsidP="00AA5BD8">
      <w:pPr>
        <w:spacing w:after="0" w:line="240" w:lineRule="auto"/>
        <w:rPr>
          <w:rFonts w:ascii="Times New Roman" w:eastAsia="Times New Roman" w:hAnsi="Times New Roman" w:cs="Times New Roman"/>
          <w:sz w:val="24"/>
          <w:szCs w:val="24"/>
          <w:lang w:eastAsia="sk-SK"/>
        </w:rPr>
      </w:pPr>
    </w:p>
    <w:p w:rsidR="00AA5BD8" w:rsidRDefault="00AA5BD8" w:rsidP="00AA5BD8">
      <w:pPr>
        <w:jc w:val="both"/>
        <w:rPr>
          <w:rFonts w:ascii="Times New Roman" w:hAnsi="Times New Roman" w:cs="Times New Roman"/>
          <w:color w:val="000000" w:themeColor="text1"/>
          <w:sz w:val="24"/>
          <w:szCs w:val="24"/>
        </w:rPr>
      </w:pPr>
      <w:r w:rsidRPr="00593F01">
        <w:rPr>
          <w:rFonts w:ascii="Times New Roman" w:hAnsi="Times New Roman"/>
          <w:sz w:val="24"/>
          <w:szCs w:val="24"/>
        </w:rPr>
        <w:t xml:space="preserve">Základom dane pri </w:t>
      </w:r>
      <w:r>
        <w:rPr>
          <w:rFonts w:ascii="Times New Roman" w:hAnsi="Times New Roman"/>
          <w:sz w:val="24"/>
          <w:szCs w:val="24"/>
        </w:rPr>
        <w:t>BTV, ktorým je výrobok s obsahom tabaku, ktorý sa nespotrebúva počas procesu horenia a ktorý je možné použiť na inhaláciu bez horenia prostredníctvom zahrievacieho zariadenia</w:t>
      </w:r>
      <w:r w:rsidRPr="00593F01">
        <w:rPr>
          <w:rFonts w:ascii="Times New Roman" w:hAnsi="Times New Roman"/>
          <w:sz w:val="24"/>
          <w:szCs w:val="24"/>
        </w:rPr>
        <w:t xml:space="preserve"> je hmotnosť tabaku v kilogramoch. </w:t>
      </w:r>
      <w:r>
        <w:rPr>
          <w:rFonts w:ascii="Times New Roman" w:hAnsi="Times New Roman"/>
          <w:sz w:val="24"/>
          <w:szCs w:val="24"/>
        </w:rPr>
        <w:t xml:space="preserve">Základom dane pri BTV, ktorým je žuvací a šnupavý tabak je hmotnosť tabaku vyjadrená v gramoch. </w:t>
      </w:r>
      <w:r w:rsidRPr="00593F01">
        <w:rPr>
          <w:rFonts w:ascii="Times New Roman" w:hAnsi="Times New Roman"/>
          <w:sz w:val="24"/>
          <w:szCs w:val="24"/>
        </w:rPr>
        <w:t xml:space="preserve">Daň sa vypočíta ako súčin základu dane a príslušnej </w:t>
      </w:r>
      <w:r>
        <w:rPr>
          <w:rFonts w:ascii="Times New Roman" w:hAnsi="Times New Roman"/>
          <w:sz w:val="24"/>
          <w:szCs w:val="24"/>
        </w:rPr>
        <w:t>sadzby dane.</w:t>
      </w:r>
    </w:p>
    <w:p w:rsidR="00AA5BD8" w:rsidRDefault="00AA5BD8" w:rsidP="00AA5BD8">
      <w:pPr>
        <w:jc w:val="both"/>
        <w:rPr>
          <w:rFonts w:ascii="Times New Roman" w:hAnsi="Times New Roman" w:cs="Times New Roman"/>
          <w:sz w:val="24"/>
          <w:szCs w:val="24"/>
        </w:rPr>
      </w:pPr>
      <w:r w:rsidRPr="00C552D4">
        <w:rPr>
          <w:rFonts w:ascii="Times New Roman" w:hAnsi="Times New Roman" w:cs="Times New Roman"/>
          <w:color w:val="000000" w:themeColor="text1"/>
          <w:sz w:val="24"/>
          <w:szCs w:val="24"/>
        </w:rPr>
        <w:t xml:space="preserve">Návrh viacročného daňového kalendára </w:t>
      </w:r>
      <w:r>
        <w:rPr>
          <w:rFonts w:ascii="Times New Roman" w:hAnsi="Times New Roman" w:cs="Times New Roman"/>
          <w:color w:val="000000" w:themeColor="text1"/>
          <w:sz w:val="24"/>
          <w:szCs w:val="24"/>
        </w:rPr>
        <w:t>pre tabakové výrobky (Tab. 1</w:t>
      </w:r>
      <w:r w:rsidRPr="00C552D4">
        <w:rPr>
          <w:rFonts w:ascii="Times New Roman" w:hAnsi="Times New Roman" w:cs="Times New Roman"/>
          <w:color w:val="000000" w:themeColor="text1"/>
          <w:sz w:val="24"/>
          <w:szCs w:val="24"/>
        </w:rPr>
        <w:t xml:space="preserve">) je už tretím kalendárom (po 2017-19 a 2021-23), ktorý </w:t>
      </w:r>
      <w:r w:rsidRPr="00C552D4">
        <w:rPr>
          <w:rFonts w:ascii="Times New Roman" w:hAnsi="Times New Roman" w:cs="Times New Roman"/>
          <w:sz w:val="24"/>
          <w:szCs w:val="24"/>
        </w:rPr>
        <w:t>zabezpečí predvídateľnosť daňovej legislatívy</w:t>
      </w:r>
      <w:r>
        <w:rPr>
          <w:rFonts w:ascii="Times New Roman" w:hAnsi="Times New Roman" w:cs="Times New Roman"/>
          <w:sz w:val="24"/>
          <w:szCs w:val="24"/>
        </w:rPr>
        <w:t>, najmä v oblasti spotrebných daní,</w:t>
      </w:r>
      <w:r w:rsidRPr="00C552D4">
        <w:rPr>
          <w:rFonts w:ascii="Times New Roman" w:hAnsi="Times New Roman" w:cs="Times New Roman"/>
          <w:sz w:val="24"/>
          <w:szCs w:val="24"/>
        </w:rPr>
        <w:t xml:space="preserve"> pre dotknuté podnikateľské prostredie. To znižuje dodatočnú administratívnu záťaž pre dotknuté</w:t>
      </w:r>
      <w:r>
        <w:rPr>
          <w:rFonts w:ascii="Times New Roman" w:hAnsi="Times New Roman" w:cs="Times New Roman"/>
          <w:sz w:val="24"/>
          <w:szCs w:val="24"/>
        </w:rPr>
        <w:t xml:space="preserve"> podnikateľské</w:t>
      </w:r>
      <w:r w:rsidRPr="00C552D4">
        <w:rPr>
          <w:rFonts w:ascii="Times New Roman" w:hAnsi="Times New Roman" w:cs="Times New Roman"/>
          <w:sz w:val="24"/>
          <w:szCs w:val="24"/>
        </w:rPr>
        <w:t xml:space="preserve"> </w:t>
      </w:r>
      <w:r>
        <w:rPr>
          <w:rFonts w:ascii="Times New Roman" w:hAnsi="Times New Roman" w:cs="Times New Roman"/>
          <w:sz w:val="24"/>
          <w:szCs w:val="24"/>
        </w:rPr>
        <w:t>subjekty</w:t>
      </w:r>
      <w:r w:rsidRPr="00C552D4">
        <w:rPr>
          <w:rFonts w:ascii="Times New Roman" w:hAnsi="Times New Roman" w:cs="Times New Roman"/>
          <w:sz w:val="24"/>
          <w:szCs w:val="24"/>
        </w:rPr>
        <w:t xml:space="preserve"> a prispieva k lepšiemu prijatiu zo strany podnikateľského sektora.</w:t>
      </w:r>
      <w:r>
        <w:rPr>
          <w:rFonts w:ascii="Times New Roman" w:hAnsi="Times New Roman" w:cs="Times New Roman"/>
          <w:sz w:val="24"/>
          <w:szCs w:val="24"/>
        </w:rPr>
        <w:t xml:space="preserve"> Navrhujú sa</w:t>
      </w:r>
      <w:r w:rsidRPr="00C552D4">
        <w:rPr>
          <w:rFonts w:ascii="Times New Roman" w:hAnsi="Times New Roman" w:cs="Times New Roman"/>
          <w:sz w:val="24"/>
          <w:szCs w:val="24"/>
        </w:rPr>
        <w:t xml:space="preserve"> </w:t>
      </w:r>
      <w:r w:rsidRPr="004760C2">
        <w:rPr>
          <w:rFonts w:ascii="Times New Roman" w:hAnsi="Times New Roman" w:cs="Times New Roman"/>
          <w:sz w:val="24"/>
          <w:szCs w:val="24"/>
        </w:rPr>
        <w:t>nasledovné doby dopredaja tabakových výrobkov: cigarety 2 mesiace, BTV 3 mesiace, tabak 6 mesiacov, cigary a </w:t>
      </w:r>
      <w:proofErr w:type="spellStart"/>
      <w:r w:rsidRPr="004760C2">
        <w:rPr>
          <w:rFonts w:ascii="Times New Roman" w:hAnsi="Times New Roman" w:cs="Times New Roman"/>
          <w:sz w:val="24"/>
          <w:szCs w:val="24"/>
        </w:rPr>
        <w:t>cigarky</w:t>
      </w:r>
      <w:proofErr w:type="spellEnd"/>
      <w:r w:rsidRPr="004760C2">
        <w:rPr>
          <w:rFonts w:ascii="Times New Roman" w:hAnsi="Times New Roman" w:cs="Times New Roman"/>
          <w:sz w:val="24"/>
          <w:szCs w:val="24"/>
        </w:rPr>
        <w:t xml:space="preserve"> 22 mesiacov.</w:t>
      </w:r>
    </w:p>
    <w:p w:rsidR="00AA5BD8" w:rsidRDefault="00AA5BD8" w:rsidP="00AA5BD8">
      <w:pPr>
        <w:jc w:val="center"/>
        <w:rPr>
          <w:rFonts w:ascii="Times New Roman" w:hAnsi="Times New Roman" w:cs="Times New Roman"/>
          <w:sz w:val="24"/>
          <w:szCs w:val="24"/>
        </w:rPr>
      </w:pPr>
      <w:r>
        <w:rPr>
          <w:rFonts w:ascii="Arial Narrow" w:hAnsi="Arial Narrow" w:cs="Calibri"/>
          <w:b/>
          <w:bCs/>
          <w:color w:val="2E74B5"/>
        </w:rPr>
        <w:t>Tab. 1</w:t>
      </w:r>
      <w:r w:rsidRPr="00886C83">
        <w:rPr>
          <w:rFonts w:ascii="Arial Narrow" w:hAnsi="Arial Narrow" w:cs="Calibri"/>
          <w:b/>
          <w:bCs/>
          <w:color w:val="2E74B5"/>
        </w:rPr>
        <w:t xml:space="preserve">: </w:t>
      </w:r>
      <w:r>
        <w:rPr>
          <w:rFonts w:ascii="Arial Narrow" w:hAnsi="Arial Narrow" w:cs="Calibri"/>
          <w:b/>
          <w:bCs/>
          <w:color w:val="2E74B5"/>
        </w:rPr>
        <w:t>Návrh sadzieb spotrebnej dane</w:t>
      </w:r>
      <w:r w:rsidRPr="00886C83">
        <w:rPr>
          <w:rFonts w:ascii="Arial Narrow" w:hAnsi="Arial Narrow" w:cs="Calibri"/>
          <w:b/>
          <w:bCs/>
          <w:color w:val="2E74B5"/>
        </w:rPr>
        <w:t xml:space="preserve"> z tabakových výrobkov</w:t>
      </w:r>
    </w:p>
    <w:tbl>
      <w:tblPr>
        <w:tblW w:w="8224" w:type="dxa"/>
        <w:jc w:val="center"/>
        <w:tblLayout w:type="fixed"/>
        <w:tblCellMar>
          <w:left w:w="70" w:type="dxa"/>
          <w:right w:w="70" w:type="dxa"/>
        </w:tblCellMar>
        <w:tblLook w:val="04A0" w:firstRow="1" w:lastRow="0" w:firstColumn="1" w:lastColumn="0" w:noHBand="0" w:noVBand="1"/>
      </w:tblPr>
      <w:tblGrid>
        <w:gridCol w:w="2504"/>
        <w:gridCol w:w="1470"/>
        <w:gridCol w:w="728"/>
        <w:gridCol w:w="122"/>
        <w:gridCol w:w="728"/>
        <w:gridCol w:w="122"/>
        <w:gridCol w:w="728"/>
        <w:gridCol w:w="122"/>
        <w:gridCol w:w="728"/>
        <w:gridCol w:w="122"/>
        <w:gridCol w:w="728"/>
        <w:gridCol w:w="122"/>
      </w:tblGrid>
      <w:tr w:rsidR="00AA5BD8" w:rsidRPr="004653E5" w:rsidTr="00D52783">
        <w:trPr>
          <w:trHeight w:hRule="exact" w:val="567"/>
          <w:jc w:val="center"/>
        </w:trPr>
        <w:tc>
          <w:tcPr>
            <w:tcW w:w="2504" w:type="dxa"/>
            <w:tcBorders>
              <w:top w:val="single" w:sz="4" w:space="0" w:color="auto"/>
              <w:left w:val="nil"/>
              <w:bottom w:val="single" w:sz="4" w:space="0" w:color="auto"/>
              <w:right w:val="nil"/>
            </w:tcBorders>
            <w:shd w:val="clear" w:color="000000" w:fill="D9D9D9"/>
            <w:noWrap/>
            <w:vAlign w:val="bottom"/>
            <w:hideMark/>
          </w:tcPr>
          <w:p w:rsidR="00AA5BD8" w:rsidRPr="004653E5" w:rsidRDefault="00AA5BD8" w:rsidP="00D52783">
            <w:pPr>
              <w:rPr>
                <w:rFonts w:ascii="Arial Narrow" w:hAnsi="Arial Narrow" w:cs="Calibri"/>
                <w:b/>
                <w:bCs/>
                <w:color w:val="000000"/>
                <w:sz w:val="20"/>
                <w:szCs w:val="20"/>
              </w:rPr>
            </w:pPr>
            <w:r w:rsidRPr="004653E5">
              <w:rPr>
                <w:rFonts w:ascii="Arial Narrow" w:hAnsi="Arial Narrow" w:cs="Calibri"/>
                <w:b/>
                <w:bCs/>
                <w:color w:val="000000"/>
                <w:sz w:val="20"/>
                <w:szCs w:val="20"/>
              </w:rPr>
              <w:t>Sadzby SD</w:t>
            </w:r>
          </w:p>
        </w:tc>
        <w:tc>
          <w:tcPr>
            <w:tcW w:w="1470" w:type="dxa"/>
            <w:tcBorders>
              <w:top w:val="single" w:sz="4" w:space="0" w:color="auto"/>
              <w:left w:val="nil"/>
              <w:bottom w:val="single" w:sz="4" w:space="0" w:color="auto"/>
              <w:right w:val="nil"/>
            </w:tcBorders>
            <w:shd w:val="clear" w:color="000000" w:fill="D9D9D9"/>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 </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AA5BD8" w:rsidRPr="004653E5" w:rsidRDefault="00AA5BD8" w:rsidP="00D52783">
            <w:pPr>
              <w:jc w:val="center"/>
              <w:rPr>
                <w:rFonts w:ascii="Arial Narrow" w:hAnsi="Arial Narrow" w:cs="Calibri"/>
                <w:b/>
                <w:bCs/>
                <w:color w:val="000000"/>
                <w:sz w:val="20"/>
                <w:szCs w:val="20"/>
              </w:rPr>
            </w:pPr>
            <w:r>
              <w:rPr>
                <w:rFonts w:ascii="Arial Narrow" w:hAnsi="Arial Narrow" w:cs="Calibri"/>
                <w:b/>
                <w:bCs/>
                <w:color w:val="000000"/>
                <w:sz w:val="20"/>
                <w:szCs w:val="20"/>
              </w:rPr>
              <w:t>2024</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AA5BD8" w:rsidRPr="004653E5" w:rsidRDefault="00AA5BD8" w:rsidP="00D52783">
            <w:pPr>
              <w:jc w:val="center"/>
              <w:rPr>
                <w:rFonts w:ascii="Arial Narrow" w:hAnsi="Arial Narrow" w:cs="Calibri"/>
                <w:b/>
                <w:bCs/>
                <w:color w:val="000000"/>
                <w:sz w:val="20"/>
                <w:szCs w:val="20"/>
              </w:rPr>
            </w:pPr>
            <w:r w:rsidRPr="00F06D2A">
              <w:rPr>
                <w:rFonts w:ascii="Arial Narrow" w:hAnsi="Arial Narrow" w:cs="Calibri"/>
                <w:b/>
                <w:bCs/>
                <w:sz w:val="20"/>
                <w:szCs w:val="20"/>
              </w:rPr>
              <w:t>2025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AA5BD8" w:rsidRPr="004653E5" w:rsidRDefault="00AA5BD8" w:rsidP="00D52783">
            <w:pPr>
              <w:jc w:val="center"/>
              <w:rPr>
                <w:rFonts w:ascii="Arial Narrow" w:hAnsi="Arial Narrow" w:cs="Calibri"/>
                <w:b/>
                <w:bCs/>
                <w:color w:val="000000"/>
                <w:sz w:val="20"/>
                <w:szCs w:val="20"/>
              </w:rPr>
            </w:pPr>
            <w:r w:rsidRPr="00886C83">
              <w:rPr>
                <w:rFonts w:ascii="Arial Narrow" w:hAnsi="Arial Narrow" w:cs="Calibri"/>
                <w:b/>
                <w:bCs/>
                <w:color w:val="2E74B5"/>
                <w:sz w:val="20"/>
                <w:szCs w:val="20"/>
              </w:rPr>
              <w:t>2026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AA5BD8" w:rsidRPr="004653E5" w:rsidRDefault="00AA5BD8" w:rsidP="00D52783">
            <w:pPr>
              <w:jc w:val="center"/>
              <w:rPr>
                <w:rFonts w:ascii="Arial Narrow" w:hAnsi="Arial Narrow" w:cs="Calibri"/>
                <w:b/>
                <w:bCs/>
                <w:color w:val="000000"/>
                <w:sz w:val="20"/>
                <w:szCs w:val="20"/>
              </w:rPr>
            </w:pPr>
            <w:r w:rsidRPr="00F06D2A">
              <w:rPr>
                <w:rFonts w:ascii="Arial Narrow" w:hAnsi="Arial Narrow" w:cs="Calibri"/>
                <w:b/>
                <w:bCs/>
                <w:sz w:val="20"/>
                <w:szCs w:val="20"/>
              </w:rPr>
              <w:t>2027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AA5BD8" w:rsidRPr="004653E5" w:rsidRDefault="00AA5BD8" w:rsidP="00D52783">
            <w:pPr>
              <w:jc w:val="center"/>
              <w:rPr>
                <w:rFonts w:ascii="Arial Narrow" w:hAnsi="Arial Narrow" w:cs="Calibri"/>
                <w:b/>
                <w:bCs/>
                <w:color w:val="000000"/>
                <w:sz w:val="20"/>
                <w:szCs w:val="20"/>
              </w:rPr>
            </w:pPr>
            <w:r w:rsidRPr="00886C83">
              <w:rPr>
                <w:rFonts w:ascii="Arial Narrow" w:hAnsi="Arial Narrow" w:cs="Calibri"/>
                <w:b/>
                <w:bCs/>
                <w:color w:val="2E74B5"/>
                <w:sz w:val="20"/>
                <w:szCs w:val="20"/>
              </w:rPr>
              <w:t>2028 návrh</w:t>
            </w:r>
          </w:p>
        </w:tc>
      </w:tr>
      <w:tr w:rsidR="00AA5BD8" w:rsidRPr="004653E5" w:rsidTr="00D52783">
        <w:trPr>
          <w:trHeight w:hRule="exact" w:val="284"/>
          <w:jc w:val="center"/>
        </w:trPr>
        <w:tc>
          <w:tcPr>
            <w:tcW w:w="2504" w:type="dxa"/>
            <w:tcBorders>
              <w:top w:val="single" w:sz="4" w:space="0" w:color="auto"/>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Cigarety - minimálna sadzba</w:t>
            </w:r>
          </w:p>
        </w:tc>
        <w:tc>
          <w:tcPr>
            <w:tcW w:w="1470" w:type="dxa"/>
            <w:tcBorders>
              <w:top w:val="single" w:sz="4" w:space="0" w:color="auto"/>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eur/1000 ks</w:t>
            </w:r>
          </w:p>
        </w:tc>
        <w:tc>
          <w:tcPr>
            <w:tcW w:w="850" w:type="dxa"/>
            <w:gridSpan w:val="2"/>
            <w:tcBorders>
              <w:top w:val="single" w:sz="4" w:space="0" w:color="auto"/>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148,0</w:t>
            </w:r>
          </w:p>
        </w:tc>
        <w:tc>
          <w:tcPr>
            <w:tcW w:w="850" w:type="dxa"/>
            <w:gridSpan w:val="2"/>
            <w:tcBorders>
              <w:top w:val="single" w:sz="4" w:space="0" w:color="auto"/>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14</w:t>
            </w:r>
            <w:r>
              <w:rPr>
                <w:rFonts w:ascii="Arial Narrow" w:hAnsi="Arial Narrow" w:cs="Calibri"/>
                <w:color w:val="000000"/>
                <w:sz w:val="20"/>
                <w:szCs w:val="20"/>
              </w:rPr>
              <w:t>8,0</w:t>
            </w:r>
          </w:p>
        </w:tc>
        <w:tc>
          <w:tcPr>
            <w:tcW w:w="850" w:type="dxa"/>
            <w:gridSpan w:val="2"/>
            <w:tcBorders>
              <w:top w:val="single" w:sz="4" w:space="0" w:color="auto"/>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1</w:t>
            </w:r>
            <w:r>
              <w:rPr>
                <w:rFonts w:ascii="Arial Narrow" w:hAnsi="Arial Narrow" w:cs="Calibri"/>
                <w:color w:val="000000"/>
                <w:sz w:val="20"/>
                <w:szCs w:val="20"/>
              </w:rPr>
              <w:t>66,2</w:t>
            </w:r>
          </w:p>
        </w:tc>
        <w:tc>
          <w:tcPr>
            <w:tcW w:w="850" w:type="dxa"/>
            <w:gridSpan w:val="2"/>
            <w:tcBorders>
              <w:top w:val="single" w:sz="4" w:space="0" w:color="auto"/>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1</w:t>
            </w:r>
            <w:r>
              <w:rPr>
                <w:rFonts w:ascii="Arial Narrow" w:hAnsi="Arial Narrow" w:cs="Calibri"/>
                <w:color w:val="000000"/>
                <w:sz w:val="20"/>
                <w:szCs w:val="20"/>
              </w:rPr>
              <w:t>66,2</w:t>
            </w:r>
          </w:p>
        </w:tc>
        <w:tc>
          <w:tcPr>
            <w:tcW w:w="850" w:type="dxa"/>
            <w:gridSpan w:val="2"/>
            <w:tcBorders>
              <w:top w:val="single" w:sz="4" w:space="0" w:color="auto"/>
              <w:left w:val="nil"/>
              <w:bottom w:val="nil"/>
              <w:right w:val="nil"/>
            </w:tcBorders>
            <w:shd w:val="clear" w:color="auto" w:fill="auto"/>
            <w:noWrap/>
            <w:vAlign w:val="bottom"/>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184,0</w:t>
            </w:r>
          </w:p>
        </w:tc>
      </w:tr>
      <w:tr w:rsidR="00AA5BD8" w:rsidRPr="004653E5" w:rsidTr="00D52783">
        <w:trPr>
          <w:trHeight w:hRule="exact" w:val="284"/>
          <w:jc w:val="center"/>
        </w:trPr>
        <w:tc>
          <w:tcPr>
            <w:tcW w:w="2504" w:type="dxa"/>
            <w:tcBorders>
              <w:top w:val="nil"/>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Cigarety - k. s. špecifická časť</w:t>
            </w:r>
          </w:p>
        </w:tc>
        <w:tc>
          <w:tcPr>
            <w:tcW w:w="1470" w:type="dxa"/>
            <w:tcBorders>
              <w:top w:val="nil"/>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eur/1000 ks</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91,3</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91,</w:t>
            </w:r>
            <w:r>
              <w:rPr>
                <w:rFonts w:ascii="Arial Narrow" w:hAnsi="Arial Narrow" w:cs="Calibri"/>
                <w:color w:val="000000"/>
                <w:sz w:val="20"/>
                <w:szCs w:val="20"/>
              </w:rPr>
              <w:t>3</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102,5</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102,</w:t>
            </w:r>
            <w:r>
              <w:rPr>
                <w:rFonts w:ascii="Arial Narrow" w:hAnsi="Arial Narrow" w:cs="Calibri"/>
                <w:color w:val="000000"/>
                <w:sz w:val="20"/>
                <w:szCs w:val="20"/>
              </w:rPr>
              <w:t>5</w:t>
            </w:r>
          </w:p>
        </w:tc>
        <w:tc>
          <w:tcPr>
            <w:tcW w:w="850" w:type="dxa"/>
            <w:gridSpan w:val="2"/>
            <w:tcBorders>
              <w:top w:val="nil"/>
              <w:left w:val="nil"/>
              <w:bottom w:val="nil"/>
              <w:right w:val="nil"/>
            </w:tcBorders>
            <w:shd w:val="clear" w:color="auto" w:fill="auto"/>
            <w:noWrap/>
            <w:vAlign w:val="bottom"/>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113,5</w:t>
            </w:r>
          </w:p>
        </w:tc>
      </w:tr>
      <w:tr w:rsidR="00AA5BD8" w:rsidRPr="004653E5" w:rsidTr="00D52783">
        <w:trPr>
          <w:trHeight w:hRule="exact" w:val="284"/>
          <w:jc w:val="center"/>
        </w:trPr>
        <w:tc>
          <w:tcPr>
            <w:tcW w:w="2504" w:type="dxa"/>
            <w:tcBorders>
              <w:top w:val="nil"/>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 xml:space="preserve">Cigarety - k. s. ad </w:t>
            </w:r>
            <w:proofErr w:type="spellStart"/>
            <w:r w:rsidRPr="004653E5">
              <w:rPr>
                <w:rFonts w:ascii="Arial Narrow" w:hAnsi="Arial Narrow" w:cs="Calibri"/>
                <w:color w:val="000000"/>
                <w:sz w:val="20"/>
                <w:szCs w:val="20"/>
              </w:rPr>
              <w:t>valorem</w:t>
            </w:r>
            <w:proofErr w:type="spellEnd"/>
          </w:p>
        </w:tc>
        <w:tc>
          <w:tcPr>
            <w:tcW w:w="1470" w:type="dxa"/>
            <w:tcBorders>
              <w:top w:val="nil"/>
              <w:left w:val="nil"/>
              <w:bottom w:val="nil"/>
              <w:right w:val="nil"/>
            </w:tcBorders>
            <w:shd w:val="clear" w:color="auto" w:fill="auto"/>
            <w:noWrap/>
            <w:vAlign w:val="bottom"/>
            <w:hideMark/>
          </w:tcPr>
          <w:p w:rsidR="00AA5BD8" w:rsidRPr="001F3BC4" w:rsidRDefault="00AA5BD8" w:rsidP="00D52783">
            <w:pPr>
              <w:rPr>
                <w:rFonts w:ascii="Arial Narrow" w:hAnsi="Arial Narrow" w:cs="Calibri"/>
                <w:color w:val="000000"/>
                <w:sz w:val="18"/>
                <w:szCs w:val="18"/>
              </w:rPr>
            </w:pPr>
            <w:r w:rsidRPr="001F3BC4">
              <w:rPr>
                <w:rFonts w:ascii="Arial Narrow" w:hAnsi="Arial Narrow" w:cs="Calibri"/>
                <w:color w:val="000000"/>
                <w:sz w:val="18"/>
                <w:szCs w:val="18"/>
              </w:rPr>
              <w:t>% z konečnej ceny</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2</w:t>
            </w:r>
            <w:r>
              <w:rPr>
                <w:rFonts w:ascii="Arial Narrow" w:hAnsi="Arial Narrow" w:cs="Calibri"/>
                <w:color w:val="000000"/>
                <w:sz w:val="20"/>
                <w:szCs w:val="20"/>
              </w:rPr>
              <w:t>5</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25</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25</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25</w:t>
            </w:r>
          </w:p>
        </w:tc>
        <w:tc>
          <w:tcPr>
            <w:tcW w:w="850" w:type="dxa"/>
            <w:gridSpan w:val="2"/>
            <w:tcBorders>
              <w:top w:val="nil"/>
              <w:left w:val="nil"/>
              <w:bottom w:val="nil"/>
              <w:right w:val="nil"/>
            </w:tcBorders>
            <w:shd w:val="clear" w:color="auto" w:fill="auto"/>
            <w:noWrap/>
            <w:vAlign w:val="bottom"/>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25</w:t>
            </w:r>
          </w:p>
        </w:tc>
      </w:tr>
      <w:tr w:rsidR="00AA5BD8" w:rsidRPr="004653E5" w:rsidTr="00D52783">
        <w:trPr>
          <w:trHeight w:hRule="exact" w:val="284"/>
          <w:jc w:val="center"/>
        </w:trPr>
        <w:tc>
          <w:tcPr>
            <w:tcW w:w="2504" w:type="dxa"/>
            <w:tcBorders>
              <w:top w:val="nil"/>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 xml:space="preserve">Cigary, </w:t>
            </w:r>
            <w:proofErr w:type="spellStart"/>
            <w:r w:rsidRPr="004653E5">
              <w:rPr>
                <w:rFonts w:ascii="Arial Narrow" w:hAnsi="Arial Narrow" w:cs="Calibri"/>
                <w:color w:val="000000"/>
                <w:sz w:val="20"/>
                <w:szCs w:val="20"/>
              </w:rPr>
              <w:t>cigarky</w:t>
            </w:r>
            <w:proofErr w:type="spellEnd"/>
          </w:p>
        </w:tc>
        <w:tc>
          <w:tcPr>
            <w:tcW w:w="1470" w:type="dxa"/>
            <w:tcBorders>
              <w:top w:val="nil"/>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eur/kg</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89,3</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89,3</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139,0</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1</w:t>
            </w:r>
            <w:r>
              <w:rPr>
                <w:rFonts w:ascii="Arial Narrow" w:hAnsi="Arial Narrow" w:cs="Calibri"/>
                <w:color w:val="000000"/>
                <w:sz w:val="20"/>
                <w:szCs w:val="20"/>
              </w:rPr>
              <w:t>39,0</w:t>
            </w:r>
          </w:p>
        </w:tc>
        <w:tc>
          <w:tcPr>
            <w:tcW w:w="850" w:type="dxa"/>
            <w:gridSpan w:val="2"/>
            <w:tcBorders>
              <w:top w:val="nil"/>
              <w:left w:val="nil"/>
              <w:bottom w:val="nil"/>
              <w:right w:val="nil"/>
            </w:tcBorders>
            <w:shd w:val="clear" w:color="auto" w:fill="auto"/>
            <w:noWrap/>
            <w:vAlign w:val="bottom"/>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139,0</w:t>
            </w:r>
          </w:p>
        </w:tc>
      </w:tr>
      <w:tr w:rsidR="00AA5BD8" w:rsidRPr="004653E5" w:rsidTr="00D52783">
        <w:trPr>
          <w:trHeight w:hRule="exact" w:val="284"/>
          <w:jc w:val="center"/>
        </w:trPr>
        <w:tc>
          <w:tcPr>
            <w:tcW w:w="2504" w:type="dxa"/>
            <w:tcBorders>
              <w:top w:val="nil"/>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Tabak</w:t>
            </w:r>
          </w:p>
        </w:tc>
        <w:tc>
          <w:tcPr>
            <w:tcW w:w="1470" w:type="dxa"/>
            <w:tcBorders>
              <w:top w:val="nil"/>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eur/kg</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1</w:t>
            </w:r>
            <w:r>
              <w:rPr>
                <w:rFonts w:ascii="Arial Narrow" w:hAnsi="Arial Narrow" w:cs="Calibri"/>
                <w:color w:val="000000"/>
                <w:sz w:val="20"/>
                <w:szCs w:val="20"/>
              </w:rPr>
              <w:t>39,0</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1</w:t>
            </w:r>
            <w:r>
              <w:rPr>
                <w:rFonts w:ascii="Arial Narrow" w:hAnsi="Arial Narrow" w:cs="Calibri"/>
                <w:color w:val="000000"/>
                <w:sz w:val="20"/>
                <w:szCs w:val="20"/>
              </w:rPr>
              <w:t>39,0</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1</w:t>
            </w:r>
            <w:r>
              <w:rPr>
                <w:rFonts w:ascii="Arial Narrow" w:hAnsi="Arial Narrow" w:cs="Calibri"/>
                <w:color w:val="000000"/>
                <w:sz w:val="20"/>
                <w:szCs w:val="20"/>
              </w:rPr>
              <w:t>77,0</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1</w:t>
            </w:r>
            <w:r>
              <w:rPr>
                <w:rFonts w:ascii="Arial Narrow" w:hAnsi="Arial Narrow" w:cs="Calibri"/>
                <w:color w:val="000000"/>
                <w:sz w:val="20"/>
                <w:szCs w:val="20"/>
              </w:rPr>
              <w:t>77,0</w:t>
            </w:r>
          </w:p>
        </w:tc>
        <w:tc>
          <w:tcPr>
            <w:tcW w:w="850" w:type="dxa"/>
            <w:gridSpan w:val="2"/>
            <w:tcBorders>
              <w:top w:val="nil"/>
              <w:left w:val="nil"/>
              <w:bottom w:val="nil"/>
              <w:right w:val="nil"/>
            </w:tcBorders>
            <w:shd w:val="clear" w:color="auto" w:fill="auto"/>
            <w:noWrap/>
            <w:vAlign w:val="bottom"/>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209,5</w:t>
            </w:r>
          </w:p>
        </w:tc>
      </w:tr>
      <w:tr w:rsidR="00AA5BD8" w:rsidRPr="004653E5" w:rsidTr="00D52783">
        <w:trPr>
          <w:trHeight w:hRule="exact" w:val="284"/>
          <w:jc w:val="center"/>
        </w:trPr>
        <w:tc>
          <w:tcPr>
            <w:tcW w:w="2504" w:type="dxa"/>
            <w:tcBorders>
              <w:top w:val="nil"/>
              <w:left w:val="nil"/>
              <w:bottom w:val="single" w:sz="4" w:space="0" w:color="auto"/>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BTV</w:t>
            </w:r>
          </w:p>
        </w:tc>
        <w:tc>
          <w:tcPr>
            <w:tcW w:w="1470" w:type="dxa"/>
            <w:tcBorders>
              <w:top w:val="nil"/>
              <w:left w:val="nil"/>
              <w:bottom w:val="single" w:sz="4" w:space="0" w:color="auto"/>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eur/kg</w:t>
            </w:r>
          </w:p>
        </w:tc>
        <w:tc>
          <w:tcPr>
            <w:tcW w:w="850" w:type="dxa"/>
            <w:gridSpan w:val="2"/>
            <w:tcBorders>
              <w:top w:val="nil"/>
              <w:left w:val="nil"/>
              <w:bottom w:val="single" w:sz="4" w:space="0" w:color="auto"/>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211,3</w:t>
            </w:r>
          </w:p>
        </w:tc>
        <w:tc>
          <w:tcPr>
            <w:tcW w:w="850" w:type="dxa"/>
            <w:gridSpan w:val="2"/>
            <w:tcBorders>
              <w:top w:val="nil"/>
              <w:left w:val="nil"/>
              <w:bottom w:val="single" w:sz="4" w:space="0" w:color="auto"/>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2</w:t>
            </w:r>
            <w:r>
              <w:rPr>
                <w:rFonts w:ascii="Arial Narrow" w:hAnsi="Arial Narrow" w:cs="Calibri"/>
                <w:color w:val="000000"/>
                <w:sz w:val="20"/>
                <w:szCs w:val="20"/>
              </w:rPr>
              <w:t>11,3</w:t>
            </w:r>
          </w:p>
        </w:tc>
        <w:tc>
          <w:tcPr>
            <w:tcW w:w="850" w:type="dxa"/>
            <w:gridSpan w:val="2"/>
            <w:tcBorders>
              <w:top w:val="nil"/>
              <w:left w:val="nil"/>
              <w:bottom w:val="single" w:sz="4" w:space="0" w:color="auto"/>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2</w:t>
            </w:r>
            <w:r>
              <w:rPr>
                <w:rFonts w:ascii="Arial Narrow" w:hAnsi="Arial Narrow" w:cs="Calibri"/>
                <w:color w:val="000000"/>
                <w:sz w:val="20"/>
                <w:szCs w:val="20"/>
              </w:rPr>
              <w:t>38,1</w:t>
            </w:r>
          </w:p>
        </w:tc>
        <w:tc>
          <w:tcPr>
            <w:tcW w:w="850" w:type="dxa"/>
            <w:gridSpan w:val="2"/>
            <w:tcBorders>
              <w:top w:val="nil"/>
              <w:left w:val="nil"/>
              <w:bottom w:val="single" w:sz="4" w:space="0" w:color="auto"/>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2</w:t>
            </w:r>
            <w:r>
              <w:rPr>
                <w:rFonts w:ascii="Arial Narrow" w:hAnsi="Arial Narrow" w:cs="Calibri"/>
                <w:color w:val="000000"/>
                <w:sz w:val="20"/>
                <w:szCs w:val="20"/>
              </w:rPr>
              <w:t>38,1</w:t>
            </w:r>
          </w:p>
        </w:tc>
        <w:tc>
          <w:tcPr>
            <w:tcW w:w="850" w:type="dxa"/>
            <w:gridSpan w:val="2"/>
            <w:tcBorders>
              <w:top w:val="nil"/>
              <w:left w:val="nil"/>
              <w:bottom w:val="single" w:sz="4" w:space="0" w:color="auto"/>
              <w:right w:val="nil"/>
            </w:tcBorders>
            <w:shd w:val="clear" w:color="auto" w:fill="auto"/>
            <w:noWrap/>
            <w:vAlign w:val="bottom"/>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264,8</w:t>
            </w:r>
          </w:p>
        </w:tc>
      </w:tr>
      <w:tr w:rsidR="00AA5BD8" w:rsidRPr="004653E5" w:rsidTr="00D52783">
        <w:trPr>
          <w:trHeight w:hRule="exact" w:val="567"/>
          <w:jc w:val="center"/>
        </w:trPr>
        <w:tc>
          <w:tcPr>
            <w:tcW w:w="2504" w:type="dxa"/>
            <w:tcBorders>
              <w:top w:val="single" w:sz="4" w:space="0" w:color="auto"/>
              <w:left w:val="nil"/>
              <w:bottom w:val="single" w:sz="4" w:space="0" w:color="auto"/>
              <w:right w:val="nil"/>
            </w:tcBorders>
            <w:shd w:val="clear" w:color="000000" w:fill="D9D9D9"/>
            <w:noWrap/>
            <w:vAlign w:val="bottom"/>
            <w:hideMark/>
          </w:tcPr>
          <w:p w:rsidR="00AA5BD8" w:rsidRPr="004653E5" w:rsidRDefault="00AA5BD8" w:rsidP="00D52783">
            <w:pPr>
              <w:rPr>
                <w:rFonts w:ascii="Arial Narrow" w:hAnsi="Arial Narrow" w:cs="Calibri"/>
                <w:b/>
                <w:bCs/>
                <w:color w:val="000000"/>
                <w:sz w:val="20"/>
                <w:szCs w:val="20"/>
              </w:rPr>
            </w:pPr>
            <w:r w:rsidRPr="004653E5">
              <w:rPr>
                <w:rFonts w:ascii="Arial Narrow" w:hAnsi="Arial Narrow" w:cs="Calibri"/>
                <w:b/>
                <w:bCs/>
                <w:color w:val="000000"/>
                <w:sz w:val="20"/>
                <w:szCs w:val="20"/>
              </w:rPr>
              <w:t>Rasty sadzieb v %</w:t>
            </w:r>
          </w:p>
        </w:tc>
        <w:tc>
          <w:tcPr>
            <w:tcW w:w="1470" w:type="dxa"/>
            <w:tcBorders>
              <w:top w:val="single" w:sz="4" w:space="0" w:color="auto"/>
              <w:left w:val="nil"/>
              <w:bottom w:val="single" w:sz="4" w:space="0" w:color="auto"/>
              <w:right w:val="nil"/>
            </w:tcBorders>
            <w:shd w:val="clear" w:color="000000" w:fill="D9D9D9"/>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 </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AA5BD8" w:rsidRPr="004653E5" w:rsidRDefault="00AA5BD8" w:rsidP="00D52783">
            <w:pPr>
              <w:jc w:val="center"/>
              <w:rPr>
                <w:rFonts w:ascii="Arial Narrow" w:hAnsi="Arial Narrow" w:cs="Calibri"/>
                <w:b/>
                <w:bCs/>
                <w:color w:val="000000"/>
                <w:sz w:val="20"/>
                <w:szCs w:val="20"/>
              </w:rPr>
            </w:pPr>
            <w:r>
              <w:rPr>
                <w:rFonts w:ascii="Arial Narrow" w:hAnsi="Arial Narrow" w:cs="Calibri"/>
                <w:b/>
                <w:bCs/>
                <w:color w:val="000000"/>
                <w:sz w:val="20"/>
                <w:szCs w:val="20"/>
              </w:rPr>
              <w:t>2024</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AA5BD8" w:rsidRPr="004653E5" w:rsidRDefault="00AA5BD8" w:rsidP="00D52783">
            <w:pPr>
              <w:jc w:val="center"/>
              <w:rPr>
                <w:rFonts w:ascii="Arial Narrow" w:hAnsi="Arial Narrow" w:cs="Calibri"/>
                <w:b/>
                <w:bCs/>
                <w:color w:val="000000"/>
                <w:sz w:val="20"/>
                <w:szCs w:val="20"/>
              </w:rPr>
            </w:pPr>
            <w:r w:rsidRPr="00F06D2A">
              <w:rPr>
                <w:rFonts w:ascii="Arial Narrow" w:hAnsi="Arial Narrow" w:cs="Calibri"/>
                <w:b/>
                <w:bCs/>
                <w:sz w:val="20"/>
                <w:szCs w:val="20"/>
              </w:rPr>
              <w:t>2025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AA5BD8" w:rsidRPr="008E6A16" w:rsidRDefault="00AA5BD8" w:rsidP="00D52783">
            <w:pPr>
              <w:jc w:val="center"/>
              <w:rPr>
                <w:rFonts w:ascii="Arial Narrow" w:hAnsi="Arial Narrow" w:cs="Calibri"/>
                <w:b/>
                <w:bCs/>
                <w:sz w:val="20"/>
                <w:szCs w:val="20"/>
              </w:rPr>
            </w:pPr>
            <w:r w:rsidRPr="008E6A16">
              <w:rPr>
                <w:rFonts w:ascii="Arial Narrow" w:hAnsi="Arial Narrow" w:cs="Calibri"/>
                <w:b/>
                <w:bCs/>
                <w:sz w:val="20"/>
                <w:szCs w:val="20"/>
              </w:rPr>
              <w:t>2026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AA5BD8" w:rsidRPr="004653E5" w:rsidRDefault="00AA5BD8" w:rsidP="00D52783">
            <w:pPr>
              <w:jc w:val="center"/>
              <w:rPr>
                <w:rFonts w:ascii="Arial Narrow" w:hAnsi="Arial Narrow" w:cs="Calibri"/>
                <w:b/>
                <w:bCs/>
                <w:color w:val="000000"/>
                <w:sz w:val="20"/>
                <w:szCs w:val="20"/>
              </w:rPr>
            </w:pPr>
            <w:r w:rsidRPr="00F06D2A">
              <w:rPr>
                <w:rFonts w:ascii="Arial Narrow" w:hAnsi="Arial Narrow" w:cs="Calibri"/>
                <w:b/>
                <w:bCs/>
                <w:sz w:val="20"/>
                <w:szCs w:val="20"/>
              </w:rPr>
              <w:t>2027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AA5BD8" w:rsidRPr="008E6A16" w:rsidRDefault="00AA5BD8" w:rsidP="00D52783">
            <w:pPr>
              <w:jc w:val="center"/>
              <w:rPr>
                <w:rFonts w:ascii="Arial Narrow" w:hAnsi="Arial Narrow" w:cs="Calibri"/>
                <w:b/>
                <w:bCs/>
                <w:sz w:val="20"/>
                <w:szCs w:val="20"/>
              </w:rPr>
            </w:pPr>
            <w:r w:rsidRPr="008E6A16">
              <w:rPr>
                <w:rFonts w:ascii="Arial Narrow" w:hAnsi="Arial Narrow" w:cs="Calibri"/>
                <w:b/>
                <w:bCs/>
                <w:sz w:val="20"/>
                <w:szCs w:val="20"/>
              </w:rPr>
              <w:t>2028 návrh</w:t>
            </w:r>
          </w:p>
        </w:tc>
      </w:tr>
      <w:tr w:rsidR="00AA5BD8" w:rsidRPr="004653E5" w:rsidTr="00D52783">
        <w:trPr>
          <w:trHeight w:hRule="exact" w:val="284"/>
          <w:jc w:val="center"/>
        </w:trPr>
        <w:tc>
          <w:tcPr>
            <w:tcW w:w="2504" w:type="dxa"/>
            <w:tcBorders>
              <w:top w:val="single" w:sz="4" w:space="0" w:color="auto"/>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Cigarety - minimálna sadzba</w:t>
            </w:r>
          </w:p>
        </w:tc>
        <w:tc>
          <w:tcPr>
            <w:tcW w:w="1470" w:type="dxa"/>
            <w:tcBorders>
              <w:top w:val="single" w:sz="4" w:space="0" w:color="auto"/>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p>
        </w:tc>
        <w:tc>
          <w:tcPr>
            <w:tcW w:w="850" w:type="dxa"/>
            <w:gridSpan w:val="2"/>
            <w:tcBorders>
              <w:top w:val="single" w:sz="4" w:space="0" w:color="auto"/>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12,0</w:t>
            </w:r>
          </w:p>
        </w:tc>
        <w:tc>
          <w:tcPr>
            <w:tcW w:w="850" w:type="dxa"/>
            <w:gridSpan w:val="2"/>
            <w:tcBorders>
              <w:top w:val="single" w:sz="4" w:space="0" w:color="auto"/>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single" w:sz="4" w:space="0" w:color="auto"/>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12,3</w:t>
            </w:r>
          </w:p>
        </w:tc>
        <w:tc>
          <w:tcPr>
            <w:tcW w:w="850" w:type="dxa"/>
            <w:gridSpan w:val="2"/>
            <w:tcBorders>
              <w:top w:val="single" w:sz="4" w:space="0" w:color="auto"/>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single" w:sz="4" w:space="0" w:color="auto"/>
              <w:left w:val="nil"/>
              <w:bottom w:val="nil"/>
              <w:right w:val="nil"/>
            </w:tcBorders>
            <w:shd w:val="clear" w:color="auto" w:fill="auto"/>
            <w:noWrap/>
            <w:vAlign w:val="bottom"/>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10,7</w:t>
            </w:r>
          </w:p>
        </w:tc>
      </w:tr>
      <w:tr w:rsidR="00AA5BD8" w:rsidRPr="004653E5" w:rsidTr="00D52783">
        <w:trPr>
          <w:trHeight w:hRule="exact" w:val="284"/>
          <w:jc w:val="center"/>
        </w:trPr>
        <w:tc>
          <w:tcPr>
            <w:tcW w:w="2504" w:type="dxa"/>
            <w:tcBorders>
              <w:top w:val="nil"/>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Cigarety - k. s. špecifická časť</w:t>
            </w:r>
          </w:p>
        </w:tc>
        <w:tc>
          <w:tcPr>
            <w:tcW w:w="1470" w:type="dxa"/>
            <w:tcBorders>
              <w:top w:val="nil"/>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7,9</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12,3</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10,7</w:t>
            </w:r>
          </w:p>
        </w:tc>
      </w:tr>
      <w:tr w:rsidR="00AA5BD8" w:rsidRPr="004653E5" w:rsidTr="00D52783">
        <w:trPr>
          <w:trHeight w:hRule="exact" w:val="284"/>
          <w:jc w:val="center"/>
        </w:trPr>
        <w:tc>
          <w:tcPr>
            <w:tcW w:w="2504" w:type="dxa"/>
            <w:tcBorders>
              <w:top w:val="nil"/>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 xml:space="preserve">Cigarety - k. s. ad </w:t>
            </w:r>
            <w:proofErr w:type="spellStart"/>
            <w:r w:rsidRPr="004653E5">
              <w:rPr>
                <w:rFonts w:ascii="Arial Narrow" w:hAnsi="Arial Narrow" w:cs="Calibri"/>
                <w:color w:val="000000"/>
                <w:sz w:val="20"/>
                <w:szCs w:val="20"/>
              </w:rPr>
              <w:t>valorem</w:t>
            </w:r>
            <w:proofErr w:type="spellEnd"/>
          </w:p>
        </w:tc>
        <w:tc>
          <w:tcPr>
            <w:tcW w:w="1470" w:type="dxa"/>
            <w:tcBorders>
              <w:top w:val="nil"/>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8,7</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0,0</w:t>
            </w:r>
          </w:p>
        </w:tc>
      </w:tr>
      <w:tr w:rsidR="00AA5BD8" w:rsidRPr="004653E5" w:rsidTr="00D52783">
        <w:trPr>
          <w:trHeight w:hRule="exact" w:val="284"/>
          <w:jc w:val="center"/>
        </w:trPr>
        <w:tc>
          <w:tcPr>
            <w:tcW w:w="2504" w:type="dxa"/>
            <w:tcBorders>
              <w:top w:val="nil"/>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 xml:space="preserve">Cigary, </w:t>
            </w:r>
            <w:proofErr w:type="spellStart"/>
            <w:r w:rsidRPr="004653E5">
              <w:rPr>
                <w:rFonts w:ascii="Arial Narrow" w:hAnsi="Arial Narrow" w:cs="Calibri"/>
                <w:color w:val="000000"/>
                <w:sz w:val="20"/>
                <w:szCs w:val="20"/>
              </w:rPr>
              <w:t>cigarky</w:t>
            </w:r>
            <w:proofErr w:type="spellEnd"/>
          </w:p>
        </w:tc>
        <w:tc>
          <w:tcPr>
            <w:tcW w:w="1470" w:type="dxa"/>
            <w:tcBorders>
              <w:top w:val="nil"/>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55,7</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0,0</w:t>
            </w:r>
          </w:p>
        </w:tc>
      </w:tr>
      <w:tr w:rsidR="00AA5BD8" w:rsidRPr="004653E5" w:rsidTr="00D52783">
        <w:trPr>
          <w:trHeight w:hRule="exact" w:val="284"/>
          <w:jc w:val="center"/>
        </w:trPr>
        <w:tc>
          <w:tcPr>
            <w:tcW w:w="2504" w:type="dxa"/>
            <w:tcBorders>
              <w:top w:val="nil"/>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Tabak</w:t>
            </w:r>
          </w:p>
        </w:tc>
        <w:tc>
          <w:tcPr>
            <w:tcW w:w="1470" w:type="dxa"/>
            <w:tcBorders>
              <w:top w:val="nil"/>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37,2</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27,3</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18,4</w:t>
            </w:r>
          </w:p>
        </w:tc>
      </w:tr>
      <w:tr w:rsidR="00AA5BD8" w:rsidRPr="004653E5" w:rsidTr="00D52783">
        <w:trPr>
          <w:trHeight w:hRule="exact" w:val="284"/>
          <w:jc w:val="center"/>
        </w:trPr>
        <w:tc>
          <w:tcPr>
            <w:tcW w:w="2504" w:type="dxa"/>
            <w:tcBorders>
              <w:top w:val="nil"/>
              <w:left w:val="nil"/>
              <w:bottom w:val="single" w:sz="4" w:space="0" w:color="auto"/>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BTV</w:t>
            </w:r>
          </w:p>
        </w:tc>
        <w:tc>
          <w:tcPr>
            <w:tcW w:w="1470" w:type="dxa"/>
            <w:tcBorders>
              <w:top w:val="nil"/>
              <w:left w:val="nil"/>
              <w:bottom w:val="single" w:sz="4" w:space="0" w:color="auto"/>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p>
        </w:tc>
        <w:tc>
          <w:tcPr>
            <w:tcW w:w="850" w:type="dxa"/>
            <w:gridSpan w:val="2"/>
            <w:tcBorders>
              <w:top w:val="nil"/>
              <w:left w:val="nil"/>
              <w:bottom w:val="single" w:sz="4" w:space="0" w:color="auto"/>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12,5</w:t>
            </w:r>
          </w:p>
        </w:tc>
        <w:tc>
          <w:tcPr>
            <w:tcW w:w="850" w:type="dxa"/>
            <w:gridSpan w:val="2"/>
            <w:tcBorders>
              <w:top w:val="nil"/>
              <w:left w:val="nil"/>
              <w:bottom w:val="single" w:sz="4" w:space="0" w:color="auto"/>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single" w:sz="4" w:space="0" w:color="auto"/>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12,7</w:t>
            </w:r>
          </w:p>
        </w:tc>
        <w:tc>
          <w:tcPr>
            <w:tcW w:w="850" w:type="dxa"/>
            <w:gridSpan w:val="2"/>
            <w:tcBorders>
              <w:top w:val="nil"/>
              <w:left w:val="nil"/>
              <w:bottom w:val="single" w:sz="4" w:space="0" w:color="auto"/>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single" w:sz="4" w:space="0" w:color="auto"/>
              <w:right w:val="nil"/>
            </w:tcBorders>
            <w:shd w:val="clear" w:color="auto" w:fill="auto"/>
            <w:noWrap/>
            <w:vAlign w:val="bottom"/>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11,2</w:t>
            </w:r>
          </w:p>
        </w:tc>
      </w:tr>
      <w:tr w:rsidR="00AA5BD8" w:rsidRPr="004653E5" w:rsidTr="00D52783">
        <w:trPr>
          <w:trHeight w:hRule="exact" w:val="567"/>
          <w:jc w:val="center"/>
        </w:trPr>
        <w:tc>
          <w:tcPr>
            <w:tcW w:w="2504" w:type="dxa"/>
            <w:tcBorders>
              <w:top w:val="single" w:sz="4" w:space="0" w:color="auto"/>
              <w:left w:val="nil"/>
              <w:bottom w:val="single" w:sz="4" w:space="0" w:color="auto"/>
              <w:right w:val="nil"/>
            </w:tcBorders>
            <w:shd w:val="clear" w:color="000000" w:fill="D9D9D9"/>
            <w:noWrap/>
            <w:vAlign w:val="bottom"/>
            <w:hideMark/>
          </w:tcPr>
          <w:p w:rsidR="00AA5BD8" w:rsidRPr="004653E5" w:rsidRDefault="00AA5BD8" w:rsidP="00D52783">
            <w:pPr>
              <w:rPr>
                <w:rFonts w:ascii="Arial Narrow" w:hAnsi="Arial Narrow" w:cs="Calibri"/>
                <w:b/>
                <w:bCs/>
                <w:color w:val="000000"/>
                <w:sz w:val="20"/>
                <w:szCs w:val="20"/>
              </w:rPr>
            </w:pPr>
            <w:r w:rsidRPr="004653E5">
              <w:rPr>
                <w:rFonts w:ascii="Arial Narrow" w:hAnsi="Arial Narrow" w:cs="Calibri"/>
                <w:b/>
                <w:bCs/>
                <w:color w:val="000000"/>
                <w:sz w:val="20"/>
                <w:szCs w:val="20"/>
              </w:rPr>
              <w:t>Zmeny sadzieb v eur</w:t>
            </w:r>
          </w:p>
        </w:tc>
        <w:tc>
          <w:tcPr>
            <w:tcW w:w="1470" w:type="dxa"/>
            <w:tcBorders>
              <w:top w:val="single" w:sz="4" w:space="0" w:color="auto"/>
              <w:left w:val="nil"/>
              <w:bottom w:val="single" w:sz="4" w:space="0" w:color="auto"/>
              <w:right w:val="nil"/>
            </w:tcBorders>
            <w:shd w:val="clear" w:color="000000" w:fill="D9D9D9"/>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 </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AA5BD8" w:rsidRPr="004653E5" w:rsidRDefault="00AA5BD8" w:rsidP="00D52783">
            <w:pPr>
              <w:jc w:val="center"/>
              <w:rPr>
                <w:rFonts w:ascii="Arial Narrow" w:hAnsi="Arial Narrow" w:cs="Calibri"/>
                <w:b/>
                <w:bCs/>
                <w:color w:val="000000"/>
                <w:sz w:val="20"/>
                <w:szCs w:val="20"/>
              </w:rPr>
            </w:pPr>
            <w:r>
              <w:rPr>
                <w:rFonts w:ascii="Arial Narrow" w:hAnsi="Arial Narrow" w:cs="Calibri"/>
                <w:b/>
                <w:bCs/>
                <w:color w:val="000000"/>
                <w:sz w:val="20"/>
                <w:szCs w:val="20"/>
              </w:rPr>
              <w:t>2024</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AA5BD8" w:rsidRPr="004653E5" w:rsidRDefault="00AA5BD8" w:rsidP="00D52783">
            <w:pPr>
              <w:jc w:val="center"/>
              <w:rPr>
                <w:rFonts w:ascii="Arial Narrow" w:hAnsi="Arial Narrow" w:cs="Calibri"/>
                <w:b/>
                <w:bCs/>
                <w:color w:val="000000"/>
                <w:sz w:val="20"/>
                <w:szCs w:val="20"/>
              </w:rPr>
            </w:pPr>
            <w:r w:rsidRPr="00F06D2A">
              <w:rPr>
                <w:rFonts w:ascii="Arial Narrow" w:hAnsi="Arial Narrow" w:cs="Calibri"/>
                <w:b/>
                <w:bCs/>
                <w:sz w:val="20"/>
                <w:szCs w:val="20"/>
              </w:rPr>
              <w:t>2025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AA5BD8" w:rsidRPr="008E6A16" w:rsidRDefault="00AA5BD8" w:rsidP="00D52783">
            <w:pPr>
              <w:jc w:val="center"/>
              <w:rPr>
                <w:rFonts w:ascii="Arial Narrow" w:hAnsi="Arial Narrow" w:cs="Calibri"/>
                <w:b/>
                <w:bCs/>
                <w:sz w:val="20"/>
                <w:szCs w:val="20"/>
              </w:rPr>
            </w:pPr>
            <w:r w:rsidRPr="008E6A16">
              <w:rPr>
                <w:rFonts w:ascii="Arial Narrow" w:hAnsi="Arial Narrow" w:cs="Calibri"/>
                <w:b/>
                <w:bCs/>
                <w:sz w:val="20"/>
                <w:szCs w:val="20"/>
              </w:rPr>
              <w:t>2026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AA5BD8" w:rsidRPr="004653E5" w:rsidRDefault="00AA5BD8" w:rsidP="00D52783">
            <w:pPr>
              <w:jc w:val="center"/>
              <w:rPr>
                <w:rFonts w:ascii="Arial Narrow" w:hAnsi="Arial Narrow" w:cs="Calibri"/>
                <w:b/>
                <w:bCs/>
                <w:color w:val="000000"/>
                <w:sz w:val="20"/>
                <w:szCs w:val="20"/>
              </w:rPr>
            </w:pPr>
            <w:r w:rsidRPr="00F06D2A">
              <w:rPr>
                <w:rFonts w:ascii="Arial Narrow" w:hAnsi="Arial Narrow" w:cs="Calibri"/>
                <w:b/>
                <w:bCs/>
                <w:sz w:val="20"/>
                <w:szCs w:val="20"/>
              </w:rPr>
              <w:t>2027 návrh</w:t>
            </w:r>
          </w:p>
        </w:tc>
        <w:tc>
          <w:tcPr>
            <w:tcW w:w="850" w:type="dxa"/>
            <w:gridSpan w:val="2"/>
            <w:tcBorders>
              <w:top w:val="single" w:sz="4" w:space="0" w:color="auto"/>
              <w:left w:val="nil"/>
              <w:bottom w:val="single" w:sz="4" w:space="0" w:color="auto"/>
              <w:right w:val="nil"/>
            </w:tcBorders>
            <w:shd w:val="clear" w:color="000000" w:fill="D9D9D9"/>
            <w:noWrap/>
            <w:vAlign w:val="bottom"/>
            <w:hideMark/>
          </w:tcPr>
          <w:p w:rsidR="00AA5BD8" w:rsidRPr="008E6A16" w:rsidRDefault="00AA5BD8" w:rsidP="00D52783">
            <w:pPr>
              <w:jc w:val="center"/>
              <w:rPr>
                <w:rFonts w:ascii="Arial Narrow" w:hAnsi="Arial Narrow" w:cs="Calibri"/>
                <w:b/>
                <w:bCs/>
                <w:sz w:val="20"/>
                <w:szCs w:val="20"/>
              </w:rPr>
            </w:pPr>
            <w:r w:rsidRPr="008E6A16">
              <w:rPr>
                <w:rFonts w:ascii="Arial Narrow" w:hAnsi="Arial Narrow" w:cs="Calibri"/>
                <w:b/>
                <w:bCs/>
                <w:sz w:val="20"/>
                <w:szCs w:val="20"/>
              </w:rPr>
              <w:t>2028 návrh</w:t>
            </w:r>
          </w:p>
        </w:tc>
      </w:tr>
      <w:tr w:rsidR="00AA5BD8" w:rsidRPr="004653E5" w:rsidTr="00D52783">
        <w:trPr>
          <w:trHeight w:hRule="exact" w:val="284"/>
          <w:jc w:val="center"/>
        </w:trPr>
        <w:tc>
          <w:tcPr>
            <w:tcW w:w="2504" w:type="dxa"/>
            <w:tcBorders>
              <w:top w:val="single" w:sz="4" w:space="0" w:color="auto"/>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Cigarety - minimálna sadzba</w:t>
            </w:r>
          </w:p>
        </w:tc>
        <w:tc>
          <w:tcPr>
            <w:tcW w:w="1470" w:type="dxa"/>
            <w:tcBorders>
              <w:top w:val="single" w:sz="4" w:space="0" w:color="auto"/>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p>
        </w:tc>
        <w:tc>
          <w:tcPr>
            <w:tcW w:w="850" w:type="dxa"/>
            <w:gridSpan w:val="2"/>
            <w:tcBorders>
              <w:top w:val="single" w:sz="4" w:space="0" w:color="auto"/>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15,9</w:t>
            </w:r>
          </w:p>
        </w:tc>
        <w:tc>
          <w:tcPr>
            <w:tcW w:w="850" w:type="dxa"/>
            <w:gridSpan w:val="2"/>
            <w:tcBorders>
              <w:top w:val="single" w:sz="4" w:space="0" w:color="auto"/>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single" w:sz="4" w:space="0" w:color="auto"/>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18,2</w:t>
            </w:r>
          </w:p>
        </w:tc>
        <w:tc>
          <w:tcPr>
            <w:tcW w:w="850" w:type="dxa"/>
            <w:gridSpan w:val="2"/>
            <w:tcBorders>
              <w:top w:val="single" w:sz="4" w:space="0" w:color="auto"/>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single" w:sz="4" w:space="0" w:color="auto"/>
              <w:left w:val="nil"/>
              <w:bottom w:val="nil"/>
              <w:right w:val="nil"/>
            </w:tcBorders>
            <w:shd w:val="clear" w:color="auto" w:fill="auto"/>
            <w:noWrap/>
            <w:vAlign w:val="bottom"/>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17,8</w:t>
            </w:r>
          </w:p>
        </w:tc>
      </w:tr>
      <w:tr w:rsidR="00AA5BD8" w:rsidRPr="004653E5" w:rsidTr="00D52783">
        <w:trPr>
          <w:trHeight w:hRule="exact" w:val="284"/>
          <w:jc w:val="center"/>
        </w:trPr>
        <w:tc>
          <w:tcPr>
            <w:tcW w:w="2504" w:type="dxa"/>
            <w:tcBorders>
              <w:top w:val="nil"/>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Cigarety - k. s. špecifická časť</w:t>
            </w:r>
          </w:p>
        </w:tc>
        <w:tc>
          <w:tcPr>
            <w:tcW w:w="1470" w:type="dxa"/>
            <w:tcBorders>
              <w:top w:val="nil"/>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6,7</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11,2</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11,0</w:t>
            </w:r>
          </w:p>
        </w:tc>
      </w:tr>
      <w:tr w:rsidR="00AA5BD8" w:rsidRPr="004653E5" w:rsidTr="00D52783">
        <w:trPr>
          <w:gridAfter w:val="1"/>
          <w:wAfter w:w="122" w:type="dxa"/>
          <w:trHeight w:hRule="exact" w:val="284"/>
          <w:jc w:val="center"/>
        </w:trPr>
        <w:tc>
          <w:tcPr>
            <w:tcW w:w="3974" w:type="dxa"/>
            <w:gridSpan w:val="2"/>
            <w:tcBorders>
              <w:top w:val="nil"/>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 xml:space="preserve">Cigarety - k. s. ad </w:t>
            </w:r>
            <w:proofErr w:type="spellStart"/>
            <w:r w:rsidRPr="004653E5">
              <w:rPr>
                <w:rFonts w:ascii="Arial Narrow" w:hAnsi="Arial Narrow" w:cs="Calibri"/>
                <w:color w:val="000000"/>
                <w:sz w:val="20"/>
                <w:szCs w:val="20"/>
              </w:rPr>
              <w:t>valorem</w:t>
            </w:r>
            <w:proofErr w:type="spellEnd"/>
            <w:r w:rsidRPr="004653E5">
              <w:rPr>
                <w:rFonts w:ascii="Arial Narrow" w:hAnsi="Arial Narrow" w:cs="Calibri"/>
                <w:color w:val="000000"/>
                <w:sz w:val="20"/>
                <w:szCs w:val="20"/>
              </w:rPr>
              <w:t xml:space="preserve"> (v </w:t>
            </w:r>
            <w:proofErr w:type="spellStart"/>
            <w:r w:rsidRPr="004653E5">
              <w:rPr>
                <w:rFonts w:ascii="Arial Narrow" w:hAnsi="Arial Narrow" w:cs="Calibri"/>
                <w:color w:val="000000"/>
                <w:sz w:val="20"/>
                <w:szCs w:val="20"/>
              </w:rPr>
              <w:t>p.b</w:t>
            </w:r>
            <w:proofErr w:type="spellEnd"/>
            <w:r w:rsidRPr="004653E5">
              <w:rPr>
                <w:rFonts w:ascii="Arial Narrow" w:hAnsi="Arial Narrow" w:cs="Calibri"/>
                <w:color w:val="000000"/>
                <w:sz w:val="20"/>
                <w:szCs w:val="20"/>
              </w:rPr>
              <w:t>.)</w:t>
            </w:r>
          </w:p>
        </w:tc>
        <w:tc>
          <w:tcPr>
            <w:tcW w:w="728" w:type="dxa"/>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 xml:space="preserve">   2</w:t>
            </w:r>
            <w:r w:rsidRPr="004653E5">
              <w:rPr>
                <w:rFonts w:ascii="Arial Narrow" w:hAnsi="Arial Narrow" w:cs="Calibri"/>
                <w:color w:val="000000"/>
                <w:sz w:val="20"/>
                <w:szCs w:val="20"/>
              </w:rPr>
              <w:t>,0</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 xml:space="preserve">     0</w:t>
            </w:r>
            <w:r w:rsidRPr="004653E5">
              <w:rPr>
                <w:rFonts w:ascii="Arial Narrow" w:hAnsi="Arial Narrow" w:cs="Calibri"/>
                <w:color w:val="000000"/>
                <w:sz w:val="20"/>
                <w:szCs w:val="20"/>
              </w:rPr>
              <w:t>,0</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 xml:space="preserve">      0</w:t>
            </w:r>
            <w:r w:rsidRPr="004653E5">
              <w:rPr>
                <w:rFonts w:ascii="Arial Narrow" w:hAnsi="Arial Narrow" w:cs="Calibri"/>
                <w:color w:val="000000"/>
                <w:sz w:val="20"/>
                <w:szCs w:val="20"/>
              </w:rPr>
              <w:t>,0</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 xml:space="preserve">     </w:t>
            </w:r>
            <w:r w:rsidRPr="004653E5">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 xml:space="preserve">     0,0</w:t>
            </w:r>
          </w:p>
        </w:tc>
      </w:tr>
      <w:tr w:rsidR="00AA5BD8" w:rsidRPr="004653E5" w:rsidTr="00D52783">
        <w:trPr>
          <w:trHeight w:hRule="exact" w:val="284"/>
          <w:jc w:val="center"/>
        </w:trPr>
        <w:tc>
          <w:tcPr>
            <w:tcW w:w="2504" w:type="dxa"/>
            <w:tcBorders>
              <w:top w:val="nil"/>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 xml:space="preserve">Cigary, </w:t>
            </w:r>
            <w:proofErr w:type="spellStart"/>
            <w:r w:rsidRPr="004653E5">
              <w:rPr>
                <w:rFonts w:ascii="Arial Narrow" w:hAnsi="Arial Narrow" w:cs="Calibri"/>
                <w:color w:val="000000"/>
                <w:sz w:val="20"/>
                <w:szCs w:val="20"/>
              </w:rPr>
              <w:t>cigarky</w:t>
            </w:r>
            <w:proofErr w:type="spellEnd"/>
          </w:p>
        </w:tc>
        <w:tc>
          <w:tcPr>
            <w:tcW w:w="1470" w:type="dxa"/>
            <w:tcBorders>
              <w:top w:val="nil"/>
              <w:left w:val="nil"/>
              <w:bottom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sidRPr="004653E5">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49,7</w:t>
            </w:r>
          </w:p>
        </w:tc>
        <w:tc>
          <w:tcPr>
            <w:tcW w:w="850" w:type="dxa"/>
            <w:gridSpan w:val="2"/>
            <w:tcBorders>
              <w:top w:val="nil"/>
              <w:left w:val="nil"/>
              <w:bottom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nil"/>
              <w:right w:val="nil"/>
            </w:tcBorders>
            <w:shd w:val="clear" w:color="auto" w:fill="auto"/>
            <w:noWrap/>
            <w:vAlign w:val="bottom"/>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0,0</w:t>
            </w:r>
          </w:p>
        </w:tc>
      </w:tr>
      <w:tr w:rsidR="00AA5BD8" w:rsidRPr="004653E5" w:rsidTr="00D52783">
        <w:trPr>
          <w:trHeight w:hRule="exact" w:val="284"/>
          <w:jc w:val="center"/>
        </w:trPr>
        <w:tc>
          <w:tcPr>
            <w:tcW w:w="2504" w:type="dxa"/>
            <w:tcBorders>
              <w:top w:val="nil"/>
              <w:left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t>Tabak</w:t>
            </w:r>
          </w:p>
        </w:tc>
        <w:tc>
          <w:tcPr>
            <w:tcW w:w="1470" w:type="dxa"/>
            <w:tcBorders>
              <w:top w:val="nil"/>
              <w:left w:val="nil"/>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p>
        </w:tc>
        <w:tc>
          <w:tcPr>
            <w:tcW w:w="850" w:type="dxa"/>
            <w:gridSpan w:val="2"/>
            <w:tcBorders>
              <w:top w:val="nil"/>
              <w:left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37,7</w:t>
            </w:r>
          </w:p>
        </w:tc>
        <w:tc>
          <w:tcPr>
            <w:tcW w:w="850" w:type="dxa"/>
            <w:gridSpan w:val="2"/>
            <w:tcBorders>
              <w:top w:val="nil"/>
              <w:left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38,0</w:t>
            </w:r>
          </w:p>
        </w:tc>
        <w:tc>
          <w:tcPr>
            <w:tcW w:w="850" w:type="dxa"/>
            <w:gridSpan w:val="2"/>
            <w:tcBorders>
              <w:top w:val="nil"/>
              <w:left w:val="nil"/>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right w:val="nil"/>
            </w:tcBorders>
            <w:shd w:val="clear" w:color="auto" w:fill="auto"/>
            <w:noWrap/>
            <w:vAlign w:val="bottom"/>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32,5</w:t>
            </w:r>
          </w:p>
        </w:tc>
      </w:tr>
      <w:tr w:rsidR="00AA5BD8" w:rsidRPr="004653E5" w:rsidTr="00D52783">
        <w:trPr>
          <w:trHeight w:hRule="exact" w:val="284"/>
          <w:jc w:val="center"/>
        </w:trPr>
        <w:tc>
          <w:tcPr>
            <w:tcW w:w="2504" w:type="dxa"/>
            <w:tcBorders>
              <w:top w:val="nil"/>
              <w:left w:val="nil"/>
              <w:bottom w:val="single" w:sz="4" w:space="0" w:color="auto"/>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r w:rsidRPr="004653E5">
              <w:rPr>
                <w:rFonts w:ascii="Arial Narrow" w:hAnsi="Arial Narrow" w:cs="Calibri"/>
                <w:color w:val="000000"/>
                <w:sz w:val="20"/>
                <w:szCs w:val="20"/>
              </w:rPr>
              <w:lastRenderedPageBreak/>
              <w:t>BTV</w:t>
            </w:r>
          </w:p>
        </w:tc>
        <w:tc>
          <w:tcPr>
            <w:tcW w:w="1470" w:type="dxa"/>
            <w:tcBorders>
              <w:top w:val="nil"/>
              <w:left w:val="nil"/>
              <w:bottom w:val="single" w:sz="4" w:space="0" w:color="auto"/>
              <w:right w:val="nil"/>
            </w:tcBorders>
            <w:shd w:val="clear" w:color="auto" w:fill="auto"/>
            <w:noWrap/>
            <w:vAlign w:val="bottom"/>
            <w:hideMark/>
          </w:tcPr>
          <w:p w:rsidR="00AA5BD8" w:rsidRPr="004653E5" w:rsidRDefault="00AA5BD8" w:rsidP="00D52783">
            <w:pPr>
              <w:rPr>
                <w:rFonts w:ascii="Arial Narrow" w:hAnsi="Arial Narrow" w:cs="Calibri"/>
                <w:color w:val="000000"/>
                <w:sz w:val="20"/>
                <w:szCs w:val="20"/>
              </w:rPr>
            </w:pPr>
          </w:p>
        </w:tc>
        <w:tc>
          <w:tcPr>
            <w:tcW w:w="850" w:type="dxa"/>
            <w:gridSpan w:val="2"/>
            <w:tcBorders>
              <w:top w:val="nil"/>
              <w:left w:val="nil"/>
              <w:bottom w:val="single" w:sz="4" w:space="0" w:color="auto"/>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23,5</w:t>
            </w:r>
          </w:p>
        </w:tc>
        <w:tc>
          <w:tcPr>
            <w:tcW w:w="850" w:type="dxa"/>
            <w:gridSpan w:val="2"/>
            <w:tcBorders>
              <w:top w:val="nil"/>
              <w:left w:val="nil"/>
              <w:bottom w:val="single" w:sz="4" w:space="0" w:color="auto"/>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single" w:sz="4" w:space="0" w:color="auto"/>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26,8</w:t>
            </w:r>
          </w:p>
        </w:tc>
        <w:tc>
          <w:tcPr>
            <w:tcW w:w="850" w:type="dxa"/>
            <w:gridSpan w:val="2"/>
            <w:tcBorders>
              <w:top w:val="nil"/>
              <w:left w:val="nil"/>
              <w:bottom w:val="single" w:sz="4" w:space="0" w:color="auto"/>
              <w:right w:val="nil"/>
            </w:tcBorders>
            <w:shd w:val="clear" w:color="auto" w:fill="auto"/>
            <w:noWrap/>
            <w:vAlign w:val="bottom"/>
            <w:hideMark/>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0,0</w:t>
            </w:r>
          </w:p>
        </w:tc>
        <w:tc>
          <w:tcPr>
            <w:tcW w:w="850" w:type="dxa"/>
            <w:gridSpan w:val="2"/>
            <w:tcBorders>
              <w:top w:val="nil"/>
              <w:left w:val="nil"/>
              <w:bottom w:val="single" w:sz="4" w:space="0" w:color="auto"/>
              <w:right w:val="nil"/>
            </w:tcBorders>
            <w:shd w:val="clear" w:color="auto" w:fill="auto"/>
            <w:noWrap/>
            <w:vAlign w:val="bottom"/>
          </w:tcPr>
          <w:p w:rsidR="00AA5BD8" w:rsidRPr="004653E5" w:rsidRDefault="00AA5BD8" w:rsidP="00D52783">
            <w:pPr>
              <w:jc w:val="center"/>
              <w:rPr>
                <w:rFonts w:ascii="Arial Narrow" w:hAnsi="Arial Narrow" w:cs="Calibri"/>
                <w:color w:val="000000"/>
                <w:sz w:val="20"/>
                <w:szCs w:val="20"/>
              </w:rPr>
            </w:pPr>
            <w:r>
              <w:rPr>
                <w:rFonts w:ascii="Arial Narrow" w:hAnsi="Arial Narrow" w:cs="Calibri"/>
                <w:color w:val="000000"/>
                <w:sz w:val="20"/>
                <w:szCs w:val="20"/>
              </w:rPr>
              <w:t>26,7</w:t>
            </w:r>
          </w:p>
        </w:tc>
      </w:tr>
    </w:tbl>
    <w:p w:rsidR="00AA5BD8" w:rsidRDefault="00AA5BD8" w:rsidP="00AA5BD8">
      <w:pPr>
        <w:jc w:val="both"/>
        <w:rPr>
          <w:rFonts w:ascii="Times New Roman" w:hAnsi="Times New Roman" w:cs="Times New Roman"/>
          <w:color w:val="000000" w:themeColor="text1"/>
          <w:sz w:val="24"/>
          <w:szCs w:val="24"/>
        </w:rPr>
      </w:pPr>
    </w:p>
    <w:p w:rsidR="00AA5BD8" w:rsidRDefault="00AA5BD8" w:rsidP="00AA5B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Predpokladá sa zvýšenie cien cigariet v priemere o 40 centov v rokoch 2026 a 2028.</w:t>
      </w:r>
    </w:p>
    <w:p w:rsidR="00AA5BD8" w:rsidRPr="002C5A39" w:rsidRDefault="00AA5BD8" w:rsidP="00AA5B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Zmena sadzby v prípade BTV zodpovedá nárastu o necelých 13 % v roku 2026 a približne 11 % v roku 2028. </w:t>
      </w:r>
      <w:r w:rsidRPr="005810B0">
        <w:rPr>
          <w:rFonts w:ascii="Times New Roman" w:hAnsi="Times New Roman"/>
          <w:sz w:val="24"/>
          <w:szCs w:val="24"/>
        </w:rPr>
        <w:t>Sadzba dane z tabaku v BTV, ktorým je žuvací tabak a šnupavý tabak, sa ustanovuje vo výške 0,10 eura/g pre rok 2025 a vo výške 0,20 eura/g pre rok 2027.</w:t>
      </w:r>
    </w:p>
    <w:p w:rsidR="00AA5BD8" w:rsidRDefault="00AA5BD8" w:rsidP="00AA5BD8">
      <w:pPr>
        <w:spacing w:after="0" w:line="240" w:lineRule="auto"/>
        <w:jc w:val="both"/>
        <w:rPr>
          <w:rFonts w:ascii="Times New Roman" w:hAnsi="Times New Roman" w:cs="Times New Roman"/>
          <w:sz w:val="24"/>
          <w:szCs w:val="24"/>
        </w:rPr>
      </w:pPr>
    </w:p>
    <w:p w:rsidR="00AA5BD8" w:rsidRDefault="00AA5BD8" w:rsidP="00AA5BD8">
      <w:pPr>
        <w:spacing w:after="0" w:line="240" w:lineRule="auto"/>
        <w:jc w:val="both"/>
        <w:rPr>
          <w:rFonts w:ascii="Times New Roman" w:hAnsi="Times New Roman" w:cs="Times New Roman"/>
          <w:sz w:val="24"/>
          <w:szCs w:val="24"/>
        </w:rPr>
      </w:pPr>
      <w:r w:rsidRPr="00C552D4">
        <w:rPr>
          <w:rFonts w:ascii="Times New Roman" w:hAnsi="Times New Roman" w:cs="Times New Roman"/>
          <w:sz w:val="24"/>
          <w:szCs w:val="24"/>
        </w:rPr>
        <w:t>Vo všeobecnosti z</w:t>
      </w:r>
      <w:r w:rsidRPr="00735039">
        <w:rPr>
          <w:rFonts w:ascii="Times New Roman" w:hAnsi="Times New Roman" w:cs="Times New Roman"/>
          <w:sz w:val="24"/>
          <w:szCs w:val="24"/>
        </w:rPr>
        <w:t>výšením sadzieb spotrebnej dane z tabakových výrobkov je možné dosiahnuť vyššiu rovnováhu s cieľmi v oblasti verejného zdravia.</w:t>
      </w:r>
    </w:p>
    <w:p w:rsidR="00AA5BD8" w:rsidRDefault="00AA5BD8" w:rsidP="00AA5BD8">
      <w:pPr>
        <w:spacing w:after="0" w:line="240" w:lineRule="auto"/>
        <w:jc w:val="both"/>
        <w:rPr>
          <w:rFonts w:ascii="Times New Roman" w:hAnsi="Times New Roman" w:cs="Times New Roman"/>
          <w:sz w:val="24"/>
          <w:szCs w:val="24"/>
        </w:rPr>
      </w:pPr>
    </w:p>
    <w:p w:rsidR="00AA5BD8" w:rsidRPr="007B7470" w:rsidRDefault="00AA5BD8" w:rsidP="00AA5BD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2.2.3. Predpoklady vývoja objemu aktivít:</w:t>
      </w:r>
    </w:p>
    <w:p w:rsidR="00AA5BD8" w:rsidRPr="007B7470" w:rsidRDefault="00AA5BD8" w:rsidP="00AA5BD8">
      <w:pPr>
        <w:spacing w:after="0" w:line="240" w:lineRule="auto"/>
        <w:rPr>
          <w:rFonts w:ascii="Times New Roman" w:eastAsia="Times New Roman" w:hAnsi="Times New Roman" w:cs="Times New Roman"/>
          <w:sz w:val="24"/>
          <w:szCs w:val="24"/>
          <w:lang w:eastAsia="sk-SK"/>
        </w:rPr>
      </w:pPr>
    </w:p>
    <w:p w:rsidR="00AA5BD8" w:rsidRPr="007B7470" w:rsidRDefault="00AA5BD8" w:rsidP="00AA5BD8">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AA5BD8" w:rsidRPr="007B7470" w:rsidRDefault="00AA5BD8" w:rsidP="00AA5BD8">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AA5BD8" w:rsidRPr="007B7470" w:rsidTr="00D52783">
        <w:trPr>
          <w:cantSplit/>
          <w:trHeight w:val="70"/>
        </w:trPr>
        <w:tc>
          <w:tcPr>
            <w:tcW w:w="4530" w:type="dxa"/>
            <w:vMerge w:val="restart"/>
            <w:shd w:val="clear" w:color="auto" w:fill="BFBFBF" w:themeFill="background1" w:themeFillShade="BF"/>
            <w:vAlign w:val="center"/>
          </w:tcPr>
          <w:p w:rsidR="00AA5BD8" w:rsidRPr="007B7470" w:rsidRDefault="00AA5BD8" w:rsidP="00D5278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AA5BD8" w:rsidRPr="007B7470" w:rsidRDefault="00AA5BD8" w:rsidP="00D5278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Odhadované objemy</w:t>
            </w:r>
          </w:p>
        </w:tc>
      </w:tr>
      <w:tr w:rsidR="00AA5BD8" w:rsidRPr="007B7470" w:rsidTr="00D52783">
        <w:trPr>
          <w:cantSplit/>
          <w:trHeight w:val="70"/>
        </w:trPr>
        <w:tc>
          <w:tcPr>
            <w:tcW w:w="4530" w:type="dxa"/>
            <w:vMerge/>
            <w:shd w:val="clear" w:color="auto" w:fill="BFBFBF" w:themeFill="background1" w:themeFillShade="BF"/>
          </w:tcPr>
          <w:p w:rsidR="00AA5BD8" w:rsidRPr="007B7470" w:rsidRDefault="00AA5BD8" w:rsidP="00D5278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AA5BD8" w:rsidRPr="007B7470" w:rsidRDefault="00AA5BD8" w:rsidP="00D5278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AA5BD8" w:rsidRPr="007B7470" w:rsidRDefault="00AA5BD8" w:rsidP="00D5278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AA5BD8" w:rsidRPr="007B7470" w:rsidRDefault="00AA5BD8" w:rsidP="00D5278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AA5BD8" w:rsidRPr="007B7470" w:rsidRDefault="00AA5BD8" w:rsidP="00D52783">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+ 3</w:t>
            </w:r>
          </w:p>
        </w:tc>
      </w:tr>
      <w:tr w:rsidR="00AA5BD8" w:rsidRPr="007B7470" w:rsidTr="00D52783">
        <w:trPr>
          <w:trHeight w:val="70"/>
        </w:trPr>
        <w:tc>
          <w:tcPr>
            <w:tcW w:w="4530" w:type="dxa"/>
          </w:tcPr>
          <w:p w:rsidR="00AA5BD8" w:rsidRPr="007B7470" w:rsidRDefault="00AA5BD8" w:rsidP="00D52783">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ABC</w:t>
            </w:r>
          </w:p>
        </w:tc>
        <w:tc>
          <w:tcPr>
            <w:tcW w:w="1134" w:type="dxa"/>
          </w:tcPr>
          <w:p w:rsidR="00AA5BD8" w:rsidRPr="007B7470" w:rsidRDefault="00AA5BD8" w:rsidP="00D5278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A5BD8" w:rsidRPr="007B7470" w:rsidRDefault="00AA5BD8" w:rsidP="00D5278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A5BD8" w:rsidRPr="007B7470" w:rsidRDefault="00AA5BD8" w:rsidP="00D5278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A5BD8" w:rsidRPr="007B7470" w:rsidRDefault="00AA5BD8" w:rsidP="00D5278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AA5BD8" w:rsidRPr="007B7470" w:rsidTr="00D52783">
        <w:trPr>
          <w:trHeight w:val="70"/>
        </w:trPr>
        <w:tc>
          <w:tcPr>
            <w:tcW w:w="4530" w:type="dxa"/>
          </w:tcPr>
          <w:p w:rsidR="00AA5BD8" w:rsidRPr="007B7470" w:rsidRDefault="00AA5BD8" w:rsidP="00D52783">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KLM</w:t>
            </w:r>
          </w:p>
        </w:tc>
        <w:tc>
          <w:tcPr>
            <w:tcW w:w="1134" w:type="dxa"/>
          </w:tcPr>
          <w:p w:rsidR="00AA5BD8" w:rsidRPr="007B7470" w:rsidRDefault="00AA5BD8" w:rsidP="00D5278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A5BD8" w:rsidRPr="007B7470" w:rsidRDefault="00AA5BD8" w:rsidP="00D5278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A5BD8" w:rsidRPr="007B7470" w:rsidRDefault="00AA5BD8" w:rsidP="00D5278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A5BD8" w:rsidRPr="007B7470" w:rsidRDefault="00AA5BD8" w:rsidP="00D5278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AA5BD8" w:rsidRPr="007B7470" w:rsidTr="00D52783">
        <w:trPr>
          <w:trHeight w:val="70"/>
        </w:trPr>
        <w:tc>
          <w:tcPr>
            <w:tcW w:w="4530" w:type="dxa"/>
          </w:tcPr>
          <w:p w:rsidR="00AA5BD8" w:rsidRPr="007B7470" w:rsidRDefault="00AA5BD8" w:rsidP="00D52783">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XYZ</w:t>
            </w:r>
          </w:p>
        </w:tc>
        <w:tc>
          <w:tcPr>
            <w:tcW w:w="1134" w:type="dxa"/>
          </w:tcPr>
          <w:p w:rsidR="00AA5BD8" w:rsidRPr="007B7470" w:rsidRDefault="00AA5BD8" w:rsidP="00D5278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A5BD8" w:rsidRPr="007B7470" w:rsidRDefault="00AA5BD8" w:rsidP="00D5278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A5BD8" w:rsidRPr="007B7470" w:rsidRDefault="00AA5BD8" w:rsidP="00D5278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A5BD8" w:rsidRPr="007B7470" w:rsidRDefault="00AA5BD8" w:rsidP="00D52783">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AA5BD8" w:rsidRPr="007B7470" w:rsidRDefault="00AA5BD8" w:rsidP="00AA5BD8">
      <w:pPr>
        <w:spacing w:after="0" w:line="240" w:lineRule="auto"/>
        <w:rPr>
          <w:rFonts w:ascii="Times New Roman" w:eastAsia="Times New Roman" w:hAnsi="Times New Roman" w:cs="Times New Roman"/>
          <w:sz w:val="24"/>
          <w:szCs w:val="24"/>
          <w:lang w:eastAsia="sk-SK"/>
        </w:rPr>
      </w:pPr>
    </w:p>
    <w:p w:rsidR="00AA5BD8" w:rsidRPr="007B7470" w:rsidRDefault="00AA5BD8" w:rsidP="00AA5BD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2.2.4. Výpočty vplyvov na verejné financie</w:t>
      </w:r>
    </w:p>
    <w:p w:rsidR="00AA5BD8" w:rsidRPr="007B7470" w:rsidRDefault="00AA5BD8" w:rsidP="00AA5BD8">
      <w:pPr>
        <w:spacing w:after="0" w:line="240" w:lineRule="auto"/>
        <w:rPr>
          <w:rFonts w:ascii="Times New Roman" w:eastAsia="Times New Roman" w:hAnsi="Times New Roman" w:cs="Times New Roman"/>
          <w:sz w:val="24"/>
          <w:szCs w:val="24"/>
          <w:lang w:eastAsia="sk-SK"/>
        </w:rPr>
      </w:pPr>
    </w:p>
    <w:p w:rsidR="00AA5BD8" w:rsidRPr="007B7470" w:rsidRDefault="00AA5BD8" w:rsidP="00AA5BD8">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AA5BD8" w:rsidRPr="007B7470" w:rsidRDefault="00AA5BD8" w:rsidP="00AA5BD8">
      <w:pPr>
        <w:spacing w:after="0" w:line="240" w:lineRule="auto"/>
        <w:jc w:val="both"/>
        <w:rPr>
          <w:rFonts w:ascii="Times New Roman" w:eastAsia="Times New Roman" w:hAnsi="Times New Roman" w:cs="Times New Roman"/>
          <w:sz w:val="24"/>
          <w:szCs w:val="24"/>
          <w:lang w:eastAsia="sk-SK"/>
        </w:rPr>
      </w:pPr>
    </w:p>
    <w:p w:rsidR="00AA5BD8" w:rsidRPr="006C5FB7" w:rsidRDefault="00AA5BD8" w:rsidP="00AA5BD8">
      <w:pPr>
        <w:pStyle w:val="Bezriadkovania"/>
        <w:jc w:val="both"/>
        <w:rPr>
          <w:rFonts w:ascii="Times New Roman" w:hAnsi="Times New Roman"/>
          <w:sz w:val="24"/>
          <w:szCs w:val="24"/>
        </w:rPr>
      </w:pPr>
      <w:r>
        <w:rPr>
          <w:rFonts w:ascii="Times New Roman" w:hAnsi="Times New Roman"/>
          <w:sz w:val="24"/>
          <w:szCs w:val="24"/>
        </w:rPr>
        <w:t>MFSR požiadalo FR</w:t>
      </w:r>
      <w:r w:rsidRPr="006C5FB7">
        <w:rPr>
          <w:rFonts w:ascii="Times New Roman" w:hAnsi="Times New Roman"/>
          <w:sz w:val="24"/>
          <w:szCs w:val="24"/>
        </w:rPr>
        <w:t xml:space="preserve">SR o kvantifikáciu dopadov na informačné systémy finančnej správy, ktoré vyplývajú z jednotlivých ustanovení návrhu zákona. </w:t>
      </w:r>
    </w:p>
    <w:p w:rsidR="00AA5BD8" w:rsidRDefault="00AA5BD8" w:rsidP="00AA5BD8">
      <w:pPr>
        <w:tabs>
          <w:tab w:val="num" w:pos="1080"/>
        </w:tabs>
        <w:spacing w:after="0" w:line="240" w:lineRule="auto"/>
        <w:jc w:val="both"/>
        <w:rPr>
          <w:rFonts w:ascii="Times New Roman" w:eastAsia="Times New Roman" w:hAnsi="Times New Roman" w:cs="Times New Roman"/>
          <w:bCs/>
          <w:sz w:val="24"/>
          <w:szCs w:val="24"/>
          <w:lang w:eastAsia="sk-SK"/>
        </w:rPr>
      </w:pPr>
    </w:p>
    <w:p w:rsidR="00AA5BD8" w:rsidRPr="004676A6" w:rsidRDefault="00AA5BD8" w:rsidP="00AA5BD8">
      <w:pPr>
        <w:pStyle w:val="Bezriadkovania"/>
        <w:jc w:val="both"/>
        <w:rPr>
          <w:rFonts w:ascii="Times New Roman" w:hAnsi="Times New Roman"/>
          <w:sz w:val="24"/>
          <w:szCs w:val="24"/>
        </w:rPr>
      </w:pPr>
      <w:r w:rsidRPr="00DA2D4F">
        <w:rPr>
          <w:rFonts w:ascii="Times New Roman" w:hAnsi="Times New Roman"/>
          <w:sz w:val="24"/>
          <w:szCs w:val="24"/>
        </w:rPr>
        <w:t xml:space="preserve">Negatívny </w:t>
      </w:r>
      <w:r w:rsidRPr="004676A6">
        <w:rPr>
          <w:rFonts w:ascii="Times New Roman" w:hAnsi="Times New Roman"/>
          <w:sz w:val="24"/>
          <w:szCs w:val="24"/>
        </w:rPr>
        <w:t xml:space="preserve">vplyv na rozpočet verejnej správy </w:t>
      </w:r>
      <w:r>
        <w:rPr>
          <w:rFonts w:ascii="Times New Roman" w:hAnsi="Times New Roman"/>
          <w:sz w:val="24"/>
          <w:szCs w:val="24"/>
        </w:rPr>
        <w:t>súvisí s požiadavkami n</w:t>
      </w:r>
      <w:r w:rsidRPr="004676A6">
        <w:rPr>
          <w:rFonts w:ascii="Times New Roman" w:hAnsi="Times New Roman"/>
          <w:sz w:val="24"/>
          <w:szCs w:val="24"/>
        </w:rPr>
        <w:t>a</w:t>
      </w:r>
      <w:r>
        <w:rPr>
          <w:rFonts w:ascii="Times New Roman" w:hAnsi="Times New Roman"/>
          <w:sz w:val="24"/>
          <w:szCs w:val="24"/>
        </w:rPr>
        <w:t xml:space="preserve"> nevyhnutné zmeny </w:t>
      </w:r>
      <w:r w:rsidRPr="004676A6">
        <w:rPr>
          <w:rFonts w:ascii="Times New Roman" w:hAnsi="Times New Roman"/>
          <w:sz w:val="24"/>
          <w:szCs w:val="24"/>
        </w:rPr>
        <w:t xml:space="preserve"> systém</w:t>
      </w:r>
      <w:r>
        <w:rPr>
          <w:rFonts w:ascii="Times New Roman" w:hAnsi="Times New Roman"/>
          <w:sz w:val="24"/>
          <w:szCs w:val="24"/>
        </w:rPr>
        <w:t>ov</w:t>
      </w:r>
      <w:r w:rsidRPr="004676A6">
        <w:rPr>
          <w:rFonts w:ascii="Times New Roman" w:hAnsi="Times New Roman"/>
          <w:sz w:val="24"/>
          <w:szCs w:val="24"/>
        </w:rPr>
        <w:t xml:space="preserve"> finančnej správy.</w:t>
      </w:r>
    </w:p>
    <w:p w:rsidR="00AA5BD8" w:rsidRPr="004676A6" w:rsidRDefault="00AA5BD8" w:rsidP="00AA5BD8">
      <w:pPr>
        <w:spacing w:after="0" w:line="240" w:lineRule="auto"/>
        <w:ind w:left="67"/>
        <w:jc w:val="both"/>
        <w:rPr>
          <w:rFonts w:ascii="Times New Roman" w:hAnsi="Times New Roman" w:cs="Times New Roman"/>
          <w:sz w:val="24"/>
          <w:szCs w:val="24"/>
        </w:rPr>
      </w:pPr>
    </w:p>
    <w:p w:rsidR="00AA5BD8" w:rsidRPr="004676A6" w:rsidRDefault="00AA5BD8" w:rsidP="00AA5BD8">
      <w:pPr>
        <w:spacing w:after="0" w:line="240" w:lineRule="auto"/>
        <w:jc w:val="both"/>
        <w:rPr>
          <w:rFonts w:ascii="Times New Roman" w:hAnsi="Times New Roman" w:cs="Times New Roman"/>
          <w:sz w:val="24"/>
          <w:szCs w:val="24"/>
        </w:rPr>
      </w:pPr>
      <w:r w:rsidRPr="004676A6">
        <w:rPr>
          <w:rFonts w:ascii="Times New Roman" w:hAnsi="Times New Roman" w:cs="Times New Roman"/>
          <w:sz w:val="24"/>
          <w:szCs w:val="24"/>
        </w:rPr>
        <w:t xml:space="preserve">Odhadovaný hrubý finančný dopad na systémy finančnej správy v nadväznosti na tieto zmeny je vo výške </w:t>
      </w:r>
      <w:r>
        <w:rPr>
          <w:rFonts w:ascii="Times New Roman" w:eastAsia="Times New Roman" w:hAnsi="Times New Roman" w:cs="Times New Roman"/>
          <w:bCs/>
          <w:sz w:val="24"/>
          <w:szCs w:val="24"/>
          <w:lang w:eastAsia="sk-SK"/>
        </w:rPr>
        <w:t>301 632</w:t>
      </w:r>
      <w:r w:rsidRPr="004676A6">
        <w:rPr>
          <w:rFonts w:ascii="Times New Roman" w:hAnsi="Times New Roman" w:cs="Times New Roman"/>
          <w:bCs/>
          <w:sz w:val="24"/>
          <w:szCs w:val="24"/>
        </w:rPr>
        <w:t xml:space="preserve"> eur s DPH</w:t>
      </w:r>
      <w:r w:rsidRPr="004676A6">
        <w:rPr>
          <w:rFonts w:ascii="Times New Roman" w:hAnsi="Times New Roman" w:cs="Times New Roman"/>
          <w:sz w:val="24"/>
          <w:szCs w:val="24"/>
        </w:rPr>
        <w:t>, z toho:</w:t>
      </w:r>
    </w:p>
    <w:p w:rsidR="00AA5BD8" w:rsidRPr="004676A6" w:rsidRDefault="00AA5BD8" w:rsidP="00AA5BD8">
      <w:pPr>
        <w:spacing w:after="0" w:line="240" w:lineRule="auto"/>
        <w:jc w:val="both"/>
        <w:rPr>
          <w:rFonts w:ascii="Times New Roman" w:hAnsi="Times New Roman" w:cs="Times New Roman"/>
          <w:sz w:val="24"/>
          <w:szCs w:val="24"/>
        </w:rPr>
      </w:pPr>
    </w:p>
    <w:p w:rsidR="00AA5BD8" w:rsidRDefault="00AA5BD8" w:rsidP="00AA5BD8">
      <w:pPr>
        <w:spacing w:after="0" w:line="240" w:lineRule="auto"/>
        <w:jc w:val="both"/>
        <w:rPr>
          <w:rFonts w:ascii="Times New Roman" w:hAnsi="Times New Roman" w:cs="Times New Roman"/>
          <w:sz w:val="24"/>
          <w:szCs w:val="24"/>
        </w:rPr>
      </w:pPr>
      <w:r w:rsidRPr="004676A6">
        <w:rPr>
          <w:rFonts w:ascii="Times New Roman" w:hAnsi="Times New Roman" w:cs="Times New Roman"/>
          <w:sz w:val="24"/>
          <w:szCs w:val="24"/>
        </w:rPr>
        <w:t xml:space="preserve">- Portál </w:t>
      </w:r>
      <w:r w:rsidRPr="00A33F38">
        <w:rPr>
          <w:rFonts w:ascii="Times New Roman" w:hAnsi="Times New Roman" w:cs="Times New Roman"/>
          <w:sz w:val="24"/>
          <w:szCs w:val="24"/>
        </w:rPr>
        <w:t>finančnej správy (PFS)</w:t>
      </w:r>
      <w:r w:rsidRPr="00A33F38">
        <w:rPr>
          <w:rFonts w:ascii="Times New Roman" w:hAnsi="Times New Roman" w:cs="Times New Roman"/>
          <w:sz w:val="24"/>
          <w:szCs w:val="24"/>
        </w:rPr>
        <w:tab/>
      </w:r>
      <w:r w:rsidRPr="00A33F38">
        <w:rPr>
          <w:rFonts w:ascii="Times New Roman" w:hAnsi="Times New Roman" w:cs="Times New Roman"/>
          <w:sz w:val="24"/>
          <w:szCs w:val="24"/>
        </w:rPr>
        <w:tab/>
      </w:r>
      <w:r w:rsidRPr="00A33F38">
        <w:rPr>
          <w:rFonts w:ascii="Times New Roman" w:hAnsi="Times New Roman" w:cs="Times New Roman"/>
          <w:sz w:val="24"/>
          <w:szCs w:val="24"/>
        </w:rPr>
        <w:tab/>
      </w:r>
      <w:r w:rsidRPr="00A33F38">
        <w:rPr>
          <w:rFonts w:ascii="Times New Roman" w:hAnsi="Times New Roman" w:cs="Times New Roman"/>
          <w:sz w:val="24"/>
          <w:szCs w:val="24"/>
        </w:rPr>
        <w:tab/>
      </w:r>
      <w:r w:rsidRPr="00A33F38">
        <w:rPr>
          <w:rFonts w:ascii="Times New Roman" w:hAnsi="Times New Roman" w:cs="Times New Roman"/>
          <w:sz w:val="24"/>
          <w:szCs w:val="24"/>
        </w:rPr>
        <w:tab/>
      </w:r>
      <w:r>
        <w:rPr>
          <w:rFonts w:ascii="Times New Roman" w:hAnsi="Times New Roman" w:cs="Times New Roman"/>
          <w:sz w:val="24"/>
          <w:szCs w:val="24"/>
        </w:rPr>
        <w:tab/>
        <w:t xml:space="preserve">  34 287</w:t>
      </w:r>
      <w:r w:rsidRPr="00A33F38">
        <w:rPr>
          <w:rFonts w:ascii="Times New Roman" w:hAnsi="Times New Roman" w:cs="Times New Roman"/>
          <w:sz w:val="24"/>
          <w:szCs w:val="24"/>
        </w:rPr>
        <w:t xml:space="preserve"> eur s</w:t>
      </w:r>
      <w:r>
        <w:rPr>
          <w:rFonts w:ascii="Times New Roman" w:hAnsi="Times New Roman" w:cs="Times New Roman"/>
          <w:sz w:val="24"/>
          <w:szCs w:val="24"/>
        </w:rPr>
        <w:t> </w:t>
      </w:r>
      <w:r w:rsidRPr="00A33F38">
        <w:rPr>
          <w:rFonts w:ascii="Times New Roman" w:hAnsi="Times New Roman" w:cs="Times New Roman"/>
          <w:sz w:val="24"/>
          <w:szCs w:val="24"/>
        </w:rPr>
        <w:t>DPH</w:t>
      </w:r>
    </w:p>
    <w:p w:rsidR="00AA5BD8" w:rsidRDefault="00AA5BD8" w:rsidP="00AA5B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Systém správy nepriamych daní (</w:t>
      </w:r>
      <w:proofErr w:type="spellStart"/>
      <w:r>
        <w:rPr>
          <w:rFonts w:ascii="Times New Roman" w:hAnsi="Times New Roman" w:cs="Times New Roman"/>
          <w:sz w:val="24"/>
          <w:szCs w:val="24"/>
        </w:rPr>
        <w:t>SySNeD</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131 670 eur s DPH</w:t>
      </w:r>
    </w:p>
    <w:p w:rsidR="00AA5BD8" w:rsidRDefault="00AA5BD8" w:rsidP="00AA5B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Informačný systém kontrolných známok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135 675 eur s DPH</w:t>
      </w:r>
    </w:p>
    <w:p w:rsidR="00AA5BD8" w:rsidRDefault="00AA5BD8" w:rsidP="00AA5BD8">
      <w:pPr>
        <w:spacing w:after="0" w:line="240" w:lineRule="auto"/>
        <w:jc w:val="both"/>
        <w:rPr>
          <w:rFonts w:ascii="Times New Roman" w:hAnsi="Times New Roman" w:cs="Times New Roman"/>
          <w:sz w:val="24"/>
          <w:szCs w:val="24"/>
        </w:rPr>
      </w:pPr>
    </w:p>
    <w:p w:rsidR="00AA5BD8" w:rsidRDefault="00AA5BD8" w:rsidP="00AA5BD8">
      <w:pPr>
        <w:spacing w:line="240" w:lineRule="auto"/>
        <w:jc w:val="both"/>
        <w:rPr>
          <w:rFonts w:ascii="Times New Roman" w:hAnsi="Times New Roman" w:cs="Times New Roman"/>
          <w:bCs/>
          <w:sz w:val="24"/>
          <w:szCs w:val="24"/>
        </w:rPr>
      </w:pPr>
      <w:r w:rsidRPr="00A33F38">
        <w:rPr>
          <w:rFonts w:ascii="Times New Roman" w:hAnsi="Times New Roman" w:cs="Times New Roman"/>
          <w:bCs/>
          <w:sz w:val="24"/>
          <w:szCs w:val="24"/>
        </w:rPr>
        <w:t>N</w:t>
      </w:r>
      <w:r w:rsidRPr="00F86283">
        <w:rPr>
          <w:rFonts w:ascii="Times New Roman" w:hAnsi="Times New Roman" w:cs="Times New Roman"/>
          <w:bCs/>
          <w:sz w:val="24"/>
          <w:szCs w:val="24"/>
        </w:rPr>
        <w:t xml:space="preserve">ávrh zákona celkove vyvoláva úpravy informačných systémov </w:t>
      </w:r>
      <w:r>
        <w:rPr>
          <w:rFonts w:ascii="Times New Roman" w:hAnsi="Times New Roman" w:cs="Times New Roman"/>
          <w:bCs/>
          <w:sz w:val="24"/>
          <w:szCs w:val="24"/>
        </w:rPr>
        <w:t>finančnej správy</w:t>
      </w:r>
      <w:r w:rsidRPr="00A33F38">
        <w:rPr>
          <w:rFonts w:ascii="Times New Roman" w:hAnsi="Times New Roman" w:cs="Times New Roman"/>
          <w:bCs/>
          <w:sz w:val="24"/>
          <w:szCs w:val="24"/>
        </w:rPr>
        <w:t xml:space="preserve"> vo výške </w:t>
      </w:r>
      <w:r w:rsidRPr="00A33F38">
        <w:rPr>
          <w:rFonts w:ascii="Times New Roman" w:hAnsi="Times New Roman" w:cs="Times New Roman"/>
          <w:bCs/>
          <w:sz w:val="24"/>
          <w:szCs w:val="24"/>
        </w:rPr>
        <w:br/>
      </w:r>
      <w:r>
        <w:rPr>
          <w:rFonts w:ascii="Times New Roman" w:eastAsia="Times New Roman" w:hAnsi="Times New Roman" w:cs="Times New Roman"/>
          <w:bCs/>
          <w:sz w:val="24"/>
          <w:szCs w:val="24"/>
          <w:lang w:eastAsia="sk-SK"/>
        </w:rPr>
        <w:t>301 632</w:t>
      </w:r>
      <w:r w:rsidRPr="00A33F38">
        <w:rPr>
          <w:rFonts w:ascii="Times New Roman" w:hAnsi="Times New Roman" w:cs="Times New Roman"/>
          <w:bCs/>
          <w:sz w:val="24"/>
          <w:szCs w:val="24"/>
        </w:rPr>
        <w:t xml:space="preserve"> eur (kapitálové výdavky, rozpočtová položka 718, podprogram 0EK0D – Informačné technológie financované zo štátneho rozpočtu – Ministerstvo financií Slovenskej republiky), ktoré budú </w:t>
      </w:r>
      <w:r w:rsidRPr="00F86283">
        <w:rPr>
          <w:rFonts w:ascii="Times New Roman" w:hAnsi="Times New Roman" w:cs="Times New Roman"/>
          <w:bCs/>
          <w:sz w:val="24"/>
          <w:szCs w:val="24"/>
        </w:rPr>
        <w:t>zabezpečené v rámci limitov kapitoly MFSR na rozpočtový rok 2024</w:t>
      </w:r>
      <w:r>
        <w:rPr>
          <w:rFonts w:ascii="Times New Roman" w:hAnsi="Times New Roman" w:cs="Times New Roman"/>
          <w:bCs/>
          <w:sz w:val="24"/>
          <w:szCs w:val="24"/>
        </w:rPr>
        <w:t>.</w:t>
      </w:r>
    </w:p>
    <w:p w:rsidR="00AA5BD8" w:rsidRDefault="00AA5BD8" w:rsidP="00AA5BD8">
      <w:pPr>
        <w:spacing w:after="0" w:line="240" w:lineRule="auto"/>
        <w:jc w:val="both"/>
        <w:rPr>
          <w:rFonts w:ascii="Times New Roman" w:hAnsi="Times New Roman" w:cs="Times New Roman"/>
          <w:sz w:val="24"/>
          <w:szCs w:val="24"/>
        </w:rPr>
      </w:pPr>
      <w:r w:rsidRPr="00C060B1">
        <w:rPr>
          <w:rFonts w:ascii="Times New Roman" w:hAnsi="Times New Roman" w:cs="Times New Roman"/>
          <w:sz w:val="24"/>
          <w:szCs w:val="24"/>
        </w:rPr>
        <w:t>Odhad FR</w:t>
      </w:r>
      <w:r>
        <w:rPr>
          <w:rFonts w:ascii="Times New Roman" w:hAnsi="Times New Roman" w:cs="Times New Roman"/>
          <w:sz w:val="24"/>
          <w:szCs w:val="24"/>
        </w:rPr>
        <w:t xml:space="preserve"> </w:t>
      </w:r>
      <w:r w:rsidRPr="00C060B1">
        <w:rPr>
          <w:rFonts w:ascii="Times New Roman" w:hAnsi="Times New Roman" w:cs="Times New Roman"/>
          <w:sz w:val="24"/>
          <w:szCs w:val="24"/>
        </w:rPr>
        <w:t>SR je urobený pri súčasnej miere poznania. Skutočnú prácnosť bude možné určiť až vo fáze realizácie príslušnej požiadavky.</w:t>
      </w:r>
    </w:p>
    <w:p w:rsidR="00AA5BD8" w:rsidRDefault="00AA5BD8" w:rsidP="00AA5BD8">
      <w:pPr>
        <w:spacing w:after="0" w:line="240" w:lineRule="auto"/>
        <w:jc w:val="both"/>
        <w:rPr>
          <w:rFonts w:ascii="Times New Roman" w:hAnsi="Times New Roman" w:cs="Times New Roman"/>
          <w:sz w:val="24"/>
          <w:szCs w:val="24"/>
        </w:rPr>
      </w:pPr>
    </w:p>
    <w:p w:rsidR="00AA5BD8" w:rsidRDefault="00AA5BD8" w:rsidP="00AA5B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Novela</w:t>
      </w:r>
      <w:r w:rsidRPr="001B39DA">
        <w:rPr>
          <w:rFonts w:ascii="Times New Roman" w:hAnsi="Times New Roman" w:cs="Times New Roman"/>
          <w:bCs/>
          <w:sz w:val="24"/>
          <w:szCs w:val="24"/>
        </w:rPr>
        <w:t xml:space="preserve"> </w:t>
      </w:r>
      <w:r>
        <w:rPr>
          <w:rFonts w:ascii="Times New Roman" w:hAnsi="Times New Roman" w:cs="Times New Roman"/>
          <w:bCs/>
          <w:sz w:val="24"/>
          <w:szCs w:val="24"/>
        </w:rPr>
        <w:t xml:space="preserve">zákona </w:t>
      </w:r>
      <w:r w:rsidRPr="001B39DA">
        <w:rPr>
          <w:rFonts w:ascii="Times New Roman" w:hAnsi="Times New Roman" w:cs="Times New Roman"/>
          <w:bCs/>
          <w:sz w:val="24"/>
          <w:szCs w:val="24"/>
        </w:rPr>
        <w:t xml:space="preserve">ovplyvní rozpočet verejnej správy pozitívne, a to skrze výnos </w:t>
      </w:r>
      <w:r>
        <w:rPr>
          <w:rFonts w:ascii="Times New Roman" w:hAnsi="Times New Roman" w:cs="Times New Roman"/>
          <w:bCs/>
          <w:sz w:val="24"/>
          <w:szCs w:val="24"/>
        </w:rPr>
        <w:t xml:space="preserve">spotrebnej </w:t>
      </w:r>
      <w:r w:rsidRPr="001B39DA">
        <w:rPr>
          <w:rFonts w:ascii="Times New Roman" w:hAnsi="Times New Roman" w:cs="Times New Roman"/>
          <w:bCs/>
          <w:sz w:val="24"/>
          <w:szCs w:val="24"/>
        </w:rPr>
        <w:t>dane</w:t>
      </w:r>
      <w:r>
        <w:rPr>
          <w:rFonts w:ascii="Times New Roman" w:hAnsi="Times New Roman" w:cs="Times New Roman"/>
          <w:bCs/>
          <w:sz w:val="24"/>
          <w:szCs w:val="24"/>
        </w:rPr>
        <w:t xml:space="preserve"> z tabakových výrobkov,</w:t>
      </w:r>
      <w:r w:rsidRPr="001B39DA">
        <w:rPr>
          <w:rFonts w:ascii="Times New Roman" w:hAnsi="Times New Roman" w:cs="Times New Roman"/>
          <w:bCs/>
          <w:sz w:val="24"/>
          <w:szCs w:val="24"/>
        </w:rPr>
        <w:t xml:space="preserve"> a na to naviazaný</w:t>
      </w:r>
      <w:r>
        <w:rPr>
          <w:rFonts w:ascii="Times New Roman" w:hAnsi="Times New Roman" w:cs="Times New Roman"/>
          <w:bCs/>
          <w:sz w:val="24"/>
          <w:szCs w:val="24"/>
        </w:rPr>
        <w:t>m</w:t>
      </w:r>
      <w:r w:rsidRPr="001B39DA">
        <w:rPr>
          <w:rFonts w:ascii="Times New Roman" w:hAnsi="Times New Roman" w:cs="Times New Roman"/>
          <w:bCs/>
          <w:sz w:val="24"/>
          <w:szCs w:val="24"/>
        </w:rPr>
        <w:t xml:space="preserve"> výnos</w:t>
      </w:r>
      <w:r>
        <w:rPr>
          <w:rFonts w:ascii="Times New Roman" w:hAnsi="Times New Roman" w:cs="Times New Roman"/>
          <w:bCs/>
          <w:sz w:val="24"/>
          <w:szCs w:val="24"/>
        </w:rPr>
        <w:t>om</w:t>
      </w:r>
      <w:r w:rsidRPr="001B39DA">
        <w:rPr>
          <w:rFonts w:ascii="Times New Roman" w:hAnsi="Times New Roman" w:cs="Times New Roman"/>
          <w:bCs/>
          <w:sz w:val="24"/>
          <w:szCs w:val="24"/>
        </w:rPr>
        <w:t xml:space="preserve"> dane z pridanej hodnoty. </w:t>
      </w:r>
    </w:p>
    <w:tbl>
      <w:tblPr>
        <w:tblW w:w="7655" w:type="dxa"/>
        <w:jc w:val="center"/>
        <w:tblCellMar>
          <w:left w:w="0" w:type="dxa"/>
          <w:right w:w="0" w:type="dxa"/>
        </w:tblCellMar>
        <w:tblLook w:val="04A0" w:firstRow="1" w:lastRow="0" w:firstColumn="1" w:lastColumn="0" w:noHBand="0" w:noVBand="1"/>
      </w:tblPr>
      <w:tblGrid>
        <w:gridCol w:w="4836"/>
        <w:gridCol w:w="861"/>
        <w:gridCol w:w="861"/>
        <w:gridCol w:w="1097"/>
      </w:tblGrid>
      <w:tr w:rsidR="00AA5BD8" w:rsidTr="00D52783">
        <w:trPr>
          <w:trHeight w:val="345"/>
          <w:jc w:val="center"/>
        </w:trPr>
        <w:tc>
          <w:tcPr>
            <w:tcW w:w="7655" w:type="dxa"/>
            <w:gridSpan w:val="4"/>
            <w:tcBorders>
              <w:top w:val="nil"/>
              <w:left w:val="nil"/>
              <w:bottom w:val="single" w:sz="8" w:space="0" w:color="auto"/>
              <w:right w:val="nil"/>
            </w:tcBorders>
            <w:noWrap/>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b/>
                <w:bCs/>
                <w:color w:val="2E74B5"/>
              </w:rPr>
              <w:lastRenderedPageBreak/>
              <w:t>Vplyv zdanenia na verejné financie (mil. eur)</w:t>
            </w:r>
          </w:p>
        </w:tc>
      </w:tr>
      <w:tr w:rsidR="00AA5BD8" w:rsidTr="00D52783">
        <w:trPr>
          <w:trHeight w:val="345"/>
          <w:jc w:val="center"/>
        </w:trPr>
        <w:tc>
          <w:tcPr>
            <w:tcW w:w="4836" w:type="dxa"/>
            <w:tcBorders>
              <w:top w:val="nil"/>
              <w:left w:val="nil"/>
              <w:bottom w:val="single" w:sz="8" w:space="0" w:color="auto"/>
              <w:right w:val="nil"/>
            </w:tcBorders>
            <w:noWrap/>
            <w:tcMar>
              <w:top w:w="0" w:type="dxa"/>
              <w:left w:w="70" w:type="dxa"/>
              <w:bottom w:w="0" w:type="dxa"/>
              <w:right w:w="70" w:type="dxa"/>
            </w:tcMar>
            <w:vAlign w:val="center"/>
            <w:hideMark/>
          </w:tcPr>
          <w:p w:rsidR="00AA5BD8" w:rsidRDefault="00AA5BD8" w:rsidP="00D52783">
            <w:pPr>
              <w:rPr>
                <w:rFonts w:ascii="Calibri" w:hAnsi="Calibri" w:cs="Calibri"/>
              </w:rPr>
            </w:pPr>
            <w:r>
              <w:rPr>
                <w:rFonts w:ascii="Arial Narrow" w:hAnsi="Arial Narrow" w:cs="Calibri"/>
                <w:color w:val="000000"/>
              </w:rPr>
              <w:t> ESA 2010</w:t>
            </w:r>
          </w:p>
        </w:tc>
        <w:tc>
          <w:tcPr>
            <w:tcW w:w="861" w:type="dxa"/>
            <w:tcBorders>
              <w:top w:val="nil"/>
              <w:left w:val="nil"/>
              <w:bottom w:val="single" w:sz="8" w:space="0" w:color="auto"/>
              <w:right w:val="nil"/>
            </w:tcBorders>
            <w:noWrap/>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b/>
                <w:bCs/>
                <w:color w:val="000000"/>
              </w:rPr>
              <w:t>2025</w:t>
            </w:r>
          </w:p>
        </w:tc>
        <w:tc>
          <w:tcPr>
            <w:tcW w:w="861" w:type="dxa"/>
            <w:tcBorders>
              <w:top w:val="nil"/>
              <w:left w:val="nil"/>
              <w:bottom w:val="single" w:sz="8" w:space="0" w:color="auto"/>
              <w:right w:val="nil"/>
            </w:tcBorders>
            <w:noWrap/>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b/>
                <w:bCs/>
                <w:color w:val="000000"/>
              </w:rPr>
              <w:t>2026</w:t>
            </w:r>
          </w:p>
        </w:tc>
        <w:tc>
          <w:tcPr>
            <w:tcW w:w="1097" w:type="dxa"/>
            <w:tcBorders>
              <w:top w:val="nil"/>
              <w:left w:val="nil"/>
              <w:bottom w:val="single" w:sz="8" w:space="0" w:color="auto"/>
              <w:right w:val="nil"/>
            </w:tcBorders>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b/>
                <w:bCs/>
                <w:color w:val="000000"/>
              </w:rPr>
              <w:t>2027</w:t>
            </w:r>
          </w:p>
        </w:tc>
      </w:tr>
      <w:tr w:rsidR="00AA5BD8" w:rsidTr="00D52783">
        <w:trPr>
          <w:trHeight w:val="330"/>
          <w:jc w:val="center"/>
        </w:trPr>
        <w:tc>
          <w:tcPr>
            <w:tcW w:w="4836" w:type="dxa"/>
            <w:noWrap/>
            <w:tcMar>
              <w:top w:w="0" w:type="dxa"/>
              <w:left w:w="70" w:type="dxa"/>
              <w:bottom w:w="0" w:type="dxa"/>
              <w:right w:w="70" w:type="dxa"/>
            </w:tcMar>
            <w:vAlign w:val="center"/>
            <w:hideMark/>
          </w:tcPr>
          <w:p w:rsidR="00AA5BD8" w:rsidRDefault="00AA5BD8" w:rsidP="00D52783">
            <w:pPr>
              <w:rPr>
                <w:rFonts w:ascii="Calibri" w:hAnsi="Calibri" w:cs="Calibri"/>
              </w:rPr>
            </w:pPr>
            <w:r>
              <w:rPr>
                <w:rFonts w:ascii="Arial Narrow" w:hAnsi="Arial Narrow" w:cs="Calibri"/>
                <w:color w:val="000000"/>
              </w:rPr>
              <w:t>Nikotínové výrobky (§ 19ab)</w:t>
            </w:r>
          </w:p>
        </w:tc>
        <w:tc>
          <w:tcPr>
            <w:tcW w:w="861" w:type="dxa"/>
            <w:noWrap/>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color w:val="000000"/>
              </w:rPr>
              <w:t>12</w:t>
            </w:r>
          </w:p>
        </w:tc>
        <w:tc>
          <w:tcPr>
            <w:tcW w:w="861" w:type="dxa"/>
            <w:noWrap/>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color w:val="000000"/>
              </w:rPr>
              <w:t>17</w:t>
            </w:r>
          </w:p>
        </w:tc>
        <w:tc>
          <w:tcPr>
            <w:tcW w:w="1097" w:type="dxa"/>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color w:val="000000"/>
              </w:rPr>
              <w:t>24</w:t>
            </w:r>
          </w:p>
        </w:tc>
      </w:tr>
      <w:tr w:rsidR="00AA5BD8" w:rsidTr="00D52783">
        <w:trPr>
          <w:trHeight w:val="330"/>
          <w:jc w:val="center"/>
        </w:trPr>
        <w:tc>
          <w:tcPr>
            <w:tcW w:w="4836" w:type="dxa"/>
            <w:noWrap/>
            <w:tcMar>
              <w:top w:w="0" w:type="dxa"/>
              <w:left w:w="70" w:type="dxa"/>
              <w:bottom w:w="0" w:type="dxa"/>
              <w:right w:w="70" w:type="dxa"/>
            </w:tcMar>
            <w:vAlign w:val="center"/>
            <w:hideMark/>
          </w:tcPr>
          <w:p w:rsidR="00AA5BD8" w:rsidRDefault="00AA5BD8" w:rsidP="00D52783">
            <w:pPr>
              <w:rPr>
                <w:rFonts w:ascii="Calibri" w:hAnsi="Calibri" w:cs="Calibri"/>
              </w:rPr>
            </w:pPr>
            <w:r>
              <w:rPr>
                <w:rFonts w:ascii="Arial Narrow" w:hAnsi="Arial Narrow" w:cs="Calibri"/>
                <w:color w:val="000000"/>
              </w:rPr>
              <w:t>Cigarety</w:t>
            </w:r>
          </w:p>
        </w:tc>
        <w:tc>
          <w:tcPr>
            <w:tcW w:w="861" w:type="dxa"/>
            <w:noWrap/>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color w:val="000000"/>
              </w:rPr>
              <w:t>0</w:t>
            </w:r>
          </w:p>
        </w:tc>
        <w:tc>
          <w:tcPr>
            <w:tcW w:w="861" w:type="dxa"/>
            <w:noWrap/>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color w:val="000000"/>
              </w:rPr>
              <w:t>73</w:t>
            </w:r>
          </w:p>
        </w:tc>
        <w:tc>
          <w:tcPr>
            <w:tcW w:w="1097" w:type="dxa"/>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color w:val="000000"/>
              </w:rPr>
              <w:t>97</w:t>
            </w:r>
          </w:p>
        </w:tc>
      </w:tr>
      <w:tr w:rsidR="00AA5BD8" w:rsidTr="00D52783">
        <w:trPr>
          <w:trHeight w:val="330"/>
          <w:jc w:val="center"/>
        </w:trPr>
        <w:tc>
          <w:tcPr>
            <w:tcW w:w="4836" w:type="dxa"/>
            <w:noWrap/>
            <w:tcMar>
              <w:top w:w="0" w:type="dxa"/>
              <w:left w:w="70" w:type="dxa"/>
              <w:bottom w:w="0" w:type="dxa"/>
              <w:right w:w="70" w:type="dxa"/>
            </w:tcMar>
            <w:vAlign w:val="center"/>
            <w:hideMark/>
          </w:tcPr>
          <w:p w:rsidR="00AA5BD8" w:rsidRDefault="00AA5BD8" w:rsidP="00D52783">
            <w:pPr>
              <w:rPr>
                <w:rFonts w:ascii="Calibri" w:hAnsi="Calibri" w:cs="Calibri"/>
              </w:rPr>
            </w:pPr>
            <w:r>
              <w:rPr>
                <w:rFonts w:ascii="Arial Narrow" w:hAnsi="Arial Narrow" w:cs="Calibri"/>
                <w:color w:val="000000"/>
              </w:rPr>
              <w:t>Tabak</w:t>
            </w:r>
          </w:p>
        </w:tc>
        <w:tc>
          <w:tcPr>
            <w:tcW w:w="861" w:type="dxa"/>
            <w:noWrap/>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color w:val="000000"/>
              </w:rPr>
              <w:t>0</w:t>
            </w:r>
          </w:p>
        </w:tc>
        <w:tc>
          <w:tcPr>
            <w:tcW w:w="861" w:type="dxa"/>
            <w:noWrap/>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color w:val="000000"/>
              </w:rPr>
              <w:t>7</w:t>
            </w:r>
          </w:p>
        </w:tc>
        <w:tc>
          <w:tcPr>
            <w:tcW w:w="1097" w:type="dxa"/>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color w:val="000000"/>
              </w:rPr>
              <w:t>17</w:t>
            </w:r>
          </w:p>
        </w:tc>
      </w:tr>
      <w:tr w:rsidR="00AA5BD8" w:rsidTr="00D52783">
        <w:trPr>
          <w:trHeight w:val="345"/>
          <w:jc w:val="center"/>
        </w:trPr>
        <w:tc>
          <w:tcPr>
            <w:tcW w:w="4836" w:type="dxa"/>
            <w:noWrap/>
            <w:tcMar>
              <w:top w:w="0" w:type="dxa"/>
              <w:left w:w="70" w:type="dxa"/>
              <w:bottom w:w="0" w:type="dxa"/>
              <w:right w:w="70" w:type="dxa"/>
            </w:tcMar>
            <w:vAlign w:val="center"/>
            <w:hideMark/>
          </w:tcPr>
          <w:p w:rsidR="00AA5BD8" w:rsidRDefault="00AA5BD8" w:rsidP="00D52783">
            <w:pPr>
              <w:rPr>
                <w:rFonts w:ascii="Calibri" w:hAnsi="Calibri" w:cs="Calibri"/>
              </w:rPr>
            </w:pPr>
            <w:r>
              <w:rPr>
                <w:rFonts w:ascii="Arial Narrow" w:hAnsi="Arial Narrow" w:cs="Calibri"/>
                <w:color w:val="000000"/>
              </w:rPr>
              <w:t>Bezdymové tabakové výrobky (§ 19aa)</w:t>
            </w:r>
          </w:p>
        </w:tc>
        <w:tc>
          <w:tcPr>
            <w:tcW w:w="861" w:type="dxa"/>
            <w:noWrap/>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color w:val="000000"/>
              </w:rPr>
              <w:t>0</w:t>
            </w:r>
          </w:p>
        </w:tc>
        <w:tc>
          <w:tcPr>
            <w:tcW w:w="861" w:type="dxa"/>
            <w:noWrap/>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color w:val="000000"/>
              </w:rPr>
              <w:t>8</w:t>
            </w:r>
          </w:p>
        </w:tc>
        <w:tc>
          <w:tcPr>
            <w:tcW w:w="1097" w:type="dxa"/>
            <w:tcBorders>
              <w:top w:val="nil"/>
              <w:left w:val="nil"/>
              <w:bottom w:val="single" w:sz="8" w:space="0" w:color="auto"/>
              <w:right w:val="nil"/>
            </w:tcBorders>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color w:val="000000"/>
              </w:rPr>
              <w:t>12</w:t>
            </w:r>
          </w:p>
        </w:tc>
      </w:tr>
      <w:tr w:rsidR="00AA5BD8" w:rsidTr="00D52783">
        <w:trPr>
          <w:trHeight w:val="330"/>
          <w:jc w:val="center"/>
        </w:trPr>
        <w:tc>
          <w:tcPr>
            <w:tcW w:w="4836" w:type="dxa"/>
            <w:tcBorders>
              <w:top w:val="single" w:sz="8" w:space="0" w:color="auto"/>
              <w:left w:val="nil"/>
              <w:bottom w:val="nil"/>
              <w:right w:val="nil"/>
            </w:tcBorders>
            <w:noWrap/>
            <w:tcMar>
              <w:top w:w="0" w:type="dxa"/>
              <w:left w:w="70" w:type="dxa"/>
              <w:bottom w:w="0" w:type="dxa"/>
              <w:right w:w="70" w:type="dxa"/>
            </w:tcMar>
            <w:vAlign w:val="center"/>
            <w:hideMark/>
          </w:tcPr>
          <w:p w:rsidR="00AA5BD8" w:rsidRDefault="00AA5BD8" w:rsidP="00D52783">
            <w:pPr>
              <w:rPr>
                <w:rFonts w:ascii="Calibri" w:hAnsi="Calibri" w:cs="Calibri"/>
              </w:rPr>
            </w:pPr>
            <w:r>
              <w:rPr>
                <w:rFonts w:ascii="Arial Narrow" w:hAnsi="Arial Narrow" w:cs="Calibri"/>
                <w:color w:val="000000"/>
              </w:rPr>
              <w:t>Spotrebná daň spolu</w:t>
            </w:r>
          </w:p>
        </w:tc>
        <w:tc>
          <w:tcPr>
            <w:tcW w:w="861" w:type="dxa"/>
            <w:tcBorders>
              <w:top w:val="single" w:sz="8" w:space="0" w:color="auto"/>
              <w:left w:val="nil"/>
              <w:bottom w:val="nil"/>
              <w:right w:val="nil"/>
            </w:tcBorders>
            <w:noWrap/>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color w:val="000000"/>
              </w:rPr>
              <w:t>12</w:t>
            </w:r>
          </w:p>
        </w:tc>
        <w:tc>
          <w:tcPr>
            <w:tcW w:w="861" w:type="dxa"/>
            <w:tcBorders>
              <w:top w:val="single" w:sz="8" w:space="0" w:color="auto"/>
              <w:left w:val="nil"/>
              <w:bottom w:val="nil"/>
              <w:right w:val="nil"/>
            </w:tcBorders>
            <w:noWrap/>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color w:val="000000"/>
              </w:rPr>
              <w:t>105</w:t>
            </w:r>
          </w:p>
        </w:tc>
        <w:tc>
          <w:tcPr>
            <w:tcW w:w="1097" w:type="dxa"/>
            <w:noWrap/>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color w:val="000000"/>
              </w:rPr>
              <w:t>150</w:t>
            </w:r>
          </w:p>
        </w:tc>
      </w:tr>
      <w:tr w:rsidR="00AA5BD8" w:rsidTr="00D52783">
        <w:trPr>
          <w:trHeight w:val="345"/>
          <w:jc w:val="center"/>
        </w:trPr>
        <w:tc>
          <w:tcPr>
            <w:tcW w:w="4836" w:type="dxa"/>
            <w:tcBorders>
              <w:top w:val="nil"/>
              <w:left w:val="nil"/>
              <w:bottom w:val="single" w:sz="8" w:space="0" w:color="auto"/>
              <w:right w:val="nil"/>
            </w:tcBorders>
            <w:noWrap/>
            <w:tcMar>
              <w:top w:w="0" w:type="dxa"/>
              <w:left w:w="70" w:type="dxa"/>
              <w:bottom w:w="0" w:type="dxa"/>
              <w:right w:w="70" w:type="dxa"/>
            </w:tcMar>
            <w:vAlign w:val="center"/>
            <w:hideMark/>
          </w:tcPr>
          <w:p w:rsidR="00AA5BD8" w:rsidRDefault="00AA5BD8" w:rsidP="00D52783">
            <w:pPr>
              <w:rPr>
                <w:rFonts w:ascii="Calibri" w:hAnsi="Calibri" w:cs="Calibri"/>
              </w:rPr>
            </w:pPr>
            <w:r>
              <w:rPr>
                <w:rFonts w:ascii="Arial Narrow" w:hAnsi="Arial Narrow" w:cs="Calibri"/>
                <w:color w:val="000000"/>
              </w:rPr>
              <w:t>Dodatočná DPH</w:t>
            </w:r>
          </w:p>
        </w:tc>
        <w:tc>
          <w:tcPr>
            <w:tcW w:w="861" w:type="dxa"/>
            <w:tcBorders>
              <w:top w:val="nil"/>
              <w:left w:val="nil"/>
              <w:bottom w:val="single" w:sz="8" w:space="0" w:color="auto"/>
              <w:right w:val="nil"/>
            </w:tcBorders>
            <w:noWrap/>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color w:val="000000"/>
              </w:rPr>
              <w:t>3</w:t>
            </w:r>
          </w:p>
        </w:tc>
        <w:tc>
          <w:tcPr>
            <w:tcW w:w="861" w:type="dxa"/>
            <w:tcBorders>
              <w:top w:val="nil"/>
              <w:left w:val="nil"/>
              <w:bottom w:val="single" w:sz="8" w:space="0" w:color="auto"/>
              <w:right w:val="nil"/>
            </w:tcBorders>
            <w:noWrap/>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color w:val="000000"/>
              </w:rPr>
              <w:t>21</w:t>
            </w:r>
          </w:p>
        </w:tc>
        <w:tc>
          <w:tcPr>
            <w:tcW w:w="1097" w:type="dxa"/>
            <w:tcBorders>
              <w:top w:val="nil"/>
              <w:left w:val="nil"/>
              <w:bottom w:val="single" w:sz="8" w:space="0" w:color="auto"/>
              <w:right w:val="nil"/>
            </w:tcBorders>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color w:val="000000"/>
              </w:rPr>
              <w:t>30</w:t>
            </w:r>
          </w:p>
        </w:tc>
      </w:tr>
      <w:tr w:rsidR="00AA5BD8" w:rsidTr="00D52783">
        <w:trPr>
          <w:trHeight w:val="345"/>
          <w:jc w:val="center"/>
        </w:trPr>
        <w:tc>
          <w:tcPr>
            <w:tcW w:w="4836" w:type="dxa"/>
            <w:tcBorders>
              <w:top w:val="nil"/>
              <w:left w:val="nil"/>
              <w:bottom w:val="single" w:sz="8" w:space="0" w:color="auto"/>
              <w:right w:val="nil"/>
            </w:tcBorders>
            <w:noWrap/>
            <w:tcMar>
              <w:top w:w="0" w:type="dxa"/>
              <w:left w:w="70" w:type="dxa"/>
              <w:bottom w:w="0" w:type="dxa"/>
              <w:right w:w="70" w:type="dxa"/>
            </w:tcMar>
            <w:vAlign w:val="center"/>
            <w:hideMark/>
          </w:tcPr>
          <w:p w:rsidR="00AA5BD8" w:rsidRDefault="00AA5BD8" w:rsidP="00D52783">
            <w:pPr>
              <w:rPr>
                <w:rFonts w:ascii="Calibri" w:hAnsi="Calibri" w:cs="Calibri"/>
              </w:rPr>
            </w:pPr>
            <w:r>
              <w:rPr>
                <w:rFonts w:ascii="Arial Narrow" w:hAnsi="Arial Narrow" w:cs="Calibri"/>
                <w:b/>
                <w:bCs/>
                <w:color w:val="000000"/>
              </w:rPr>
              <w:t>Celkový vplyv na príjmy ŠR</w:t>
            </w:r>
          </w:p>
        </w:tc>
        <w:tc>
          <w:tcPr>
            <w:tcW w:w="861" w:type="dxa"/>
            <w:tcBorders>
              <w:top w:val="nil"/>
              <w:left w:val="nil"/>
              <w:bottom w:val="single" w:sz="8" w:space="0" w:color="auto"/>
              <w:right w:val="nil"/>
            </w:tcBorders>
            <w:noWrap/>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b/>
                <w:bCs/>
                <w:color w:val="000000"/>
              </w:rPr>
              <w:t>15</w:t>
            </w:r>
          </w:p>
        </w:tc>
        <w:tc>
          <w:tcPr>
            <w:tcW w:w="861" w:type="dxa"/>
            <w:tcBorders>
              <w:top w:val="nil"/>
              <w:left w:val="nil"/>
              <w:bottom w:val="single" w:sz="8" w:space="0" w:color="auto"/>
              <w:right w:val="nil"/>
            </w:tcBorders>
            <w:noWrap/>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b/>
                <w:bCs/>
                <w:color w:val="000000"/>
              </w:rPr>
              <w:t>126</w:t>
            </w:r>
          </w:p>
        </w:tc>
        <w:tc>
          <w:tcPr>
            <w:tcW w:w="1097" w:type="dxa"/>
            <w:tcBorders>
              <w:top w:val="nil"/>
              <w:left w:val="nil"/>
              <w:bottom w:val="single" w:sz="8" w:space="0" w:color="auto"/>
              <w:right w:val="nil"/>
            </w:tcBorders>
            <w:noWrap/>
            <w:tcMar>
              <w:top w:w="0" w:type="dxa"/>
              <w:left w:w="70" w:type="dxa"/>
              <w:bottom w:w="0" w:type="dxa"/>
              <w:right w:w="70" w:type="dxa"/>
            </w:tcMar>
            <w:vAlign w:val="center"/>
            <w:hideMark/>
          </w:tcPr>
          <w:p w:rsidR="00AA5BD8" w:rsidRDefault="00AA5BD8" w:rsidP="00D52783">
            <w:pPr>
              <w:jc w:val="center"/>
              <w:rPr>
                <w:rFonts w:ascii="Calibri" w:hAnsi="Calibri" w:cs="Calibri"/>
              </w:rPr>
            </w:pPr>
            <w:r>
              <w:rPr>
                <w:rFonts w:ascii="Arial Narrow" w:hAnsi="Arial Narrow" w:cs="Calibri"/>
                <w:b/>
                <w:bCs/>
                <w:color w:val="000000"/>
              </w:rPr>
              <w:t>180</w:t>
            </w:r>
          </w:p>
        </w:tc>
      </w:tr>
    </w:tbl>
    <w:p w:rsidR="00AA5BD8" w:rsidRDefault="00AA5BD8" w:rsidP="00AA5BD8">
      <w:pPr>
        <w:spacing w:line="240" w:lineRule="auto"/>
        <w:jc w:val="both"/>
        <w:rPr>
          <w:rFonts w:ascii="Times New Roman" w:hAnsi="Times New Roman" w:cs="Times New Roman"/>
          <w:bCs/>
          <w:sz w:val="24"/>
          <w:szCs w:val="24"/>
        </w:rPr>
      </w:pPr>
    </w:p>
    <w:p w:rsidR="00AA5BD8" w:rsidRPr="001B39DA" w:rsidRDefault="00AA5BD8" w:rsidP="00AA5BD8">
      <w:pPr>
        <w:spacing w:line="240" w:lineRule="auto"/>
        <w:jc w:val="both"/>
        <w:rPr>
          <w:rFonts w:ascii="Times New Roman" w:hAnsi="Times New Roman" w:cs="Times New Roman"/>
          <w:bCs/>
          <w:sz w:val="24"/>
          <w:szCs w:val="24"/>
        </w:rPr>
      </w:pPr>
    </w:p>
    <w:p w:rsidR="00AA5BD8" w:rsidRDefault="00AA5BD8" w:rsidP="00AA5BD8">
      <w:pPr>
        <w:spacing w:after="0" w:line="240" w:lineRule="auto"/>
        <w:jc w:val="both"/>
        <w:rPr>
          <w:rFonts w:ascii="Times New Roman" w:hAnsi="Times New Roman" w:cs="Times New Roman"/>
          <w:sz w:val="24"/>
          <w:szCs w:val="24"/>
        </w:rPr>
      </w:pPr>
    </w:p>
    <w:p w:rsidR="00AA5BD8" w:rsidRPr="007B7470" w:rsidRDefault="00AA5BD8" w:rsidP="00AA5BD8">
      <w:pPr>
        <w:tabs>
          <w:tab w:val="num" w:pos="1080"/>
        </w:tabs>
        <w:spacing w:after="0" w:line="240" w:lineRule="auto"/>
        <w:jc w:val="both"/>
        <w:rPr>
          <w:rFonts w:ascii="Times New Roman" w:eastAsia="Times New Roman" w:hAnsi="Times New Roman" w:cs="Times New Roman"/>
          <w:bCs/>
          <w:sz w:val="24"/>
          <w:szCs w:val="20"/>
          <w:lang w:eastAsia="sk-SK"/>
        </w:rPr>
        <w:sectPr w:rsidR="00AA5BD8" w:rsidRPr="007B7470" w:rsidSect="002B63F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276" w:left="1417" w:header="708" w:footer="708" w:gutter="0"/>
          <w:pgNumType w:start="1"/>
          <w:cols w:space="708"/>
          <w:docGrid w:linePitch="360"/>
        </w:sectPr>
      </w:pPr>
    </w:p>
    <w:p w:rsidR="00AA5BD8" w:rsidRPr="007B7470" w:rsidRDefault="00AA5BD8" w:rsidP="00AA5BD8">
      <w:pPr>
        <w:tabs>
          <w:tab w:val="num" w:pos="1080"/>
        </w:tabs>
        <w:spacing w:after="0" w:line="240" w:lineRule="auto"/>
        <w:jc w:val="center"/>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AA5BD8" w:rsidRPr="007B7470" w:rsidTr="00D52783">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AA5BD8" w:rsidRPr="007B7470" w:rsidTr="00D52783">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AA5BD8" w:rsidRPr="007B7470" w:rsidRDefault="00AA5BD8" w:rsidP="00D52783">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w:t>
            </w:r>
            <w:r>
              <w:rPr>
                <w:rFonts w:ascii="Times New Roman" w:eastAsia="Times New Roman" w:hAnsi="Times New Roman" w:cs="Times New Roman"/>
                <w:b/>
                <w:bCs/>
                <w:sz w:val="24"/>
                <w:szCs w:val="24"/>
                <w:lang w:eastAsia="sk-SK"/>
              </w:rPr>
              <w:t>026</w:t>
            </w:r>
          </w:p>
        </w:tc>
        <w:tc>
          <w:tcPr>
            <w:tcW w:w="1500" w:type="dxa"/>
            <w:tcBorders>
              <w:top w:val="nil"/>
              <w:left w:val="nil"/>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rsidR="00AA5BD8" w:rsidRPr="007B7470" w:rsidRDefault="00AA5BD8" w:rsidP="00D52783">
            <w:pPr>
              <w:spacing w:after="0" w:line="240" w:lineRule="auto"/>
              <w:rPr>
                <w:rFonts w:ascii="Times New Roman" w:eastAsia="Times New Roman" w:hAnsi="Times New Roman" w:cs="Times New Roman"/>
                <w:b/>
                <w:bCs/>
                <w:color w:val="FFFFFF"/>
                <w:sz w:val="24"/>
                <w:szCs w:val="24"/>
                <w:lang w:eastAsia="sk-SK"/>
              </w:rPr>
            </w:pPr>
          </w:p>
        </w:tc>
      </w:tr>
      <w:tr w:rsidR="00AA5BD8" w:rsidRPr="007B7470" w:rsidTr="00D52783">
        <w:trPr>
          <w:trHeight w:val="255"/>
        </w:trPr>
        <w:tc>
          <w:tcPr>
            <w:tcW w:w="495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b/>
                <w:bCs/>
                <w:sz w:val="24"/>
                <w:szCs w:val="24"/>
                <w:vertAlign w:val="superscript"/>
                <w:lang w:eastAsia="sk-SK"/>
              </w:rPr>
            </w:pPr>
            <w:r w:rsidRPr="007B7470">
              <w:rPr>
                <w:rFonts w:ascii="Times New Roman" w:eastAsia="Times New Roman" w:hAnsi="Times New Roman" w:cs="Times New Roman"/>
                <w:b/>
                <w:bCs/>
                <w:sz w:val="24"/>
                <w:szCs w:val="24"/>
                <w:lang w:eastAsia="sk-SK"/>
              </w:rPr>
              <w:t>Daňové príjmy (100)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vAlign w:val="center"/>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Cs/>
                <w:sz w:val="24"/>
                <w:szCs w:val="24"/>
                <w:lang w:eastAsia="sk-SK"/>
              </w:rPr>
              <w:t>0</w:t>
            </w:r>
          </w:p>
        </w:tc>
        <w:tc>
          <w:tcPr>
            <w:tcW w:w="1500" w:type="dxa"/>
            <w:tcBorders>
              <w:top w:val="nil"/>
              <w:left w:val="nil"/>
              <w:bottom w:val="single" w:sz="4" w:space="0" w:color="auto"/>
              <w:right w:val="single" w:sz="4" w:space="0" w:color="auto"/>
            </w:tcBorders>
            <w:vAlign w:val="center"/>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15 000 000</w:t>
            </w:r>
          </w:p>
        </w:tc>
        <w:tc>
          <w:tcPr>
            <w:tcW w:w="1500" w:type="dxa"/>
            <w:tcBorders>
              <w:top w:val="nil"/>
              <w:left w:val="nil"/>
              <w:bottom w:val="single" w:sz="4" w:space="0" w:color="auto"/>
              <w:right w:val="single" w:sz="4" w:space="0" w:color="auto"/>
            </w:tcBorders>
            <w:vAlign w:val="center"/>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126 000 000</w:t>
            </w:r>
          </w:p>
        </w:tc>
        <w:tc>
          <w:tcPr>
            <w:tcW w:w="1500" w:type="dxa"/>
            <w:tcBorders>
              <w:top w:val="nil"/>
              <w:left w:val="nil"/>
              <w:bottom w:val="single" w:sz="4" w:space="0" w:color="auto"/>
              <w:right w:val="single" w:sz="4" w:space="0" w:color="auto"/>
            </w:tcBorders>
            <w:vAlign w:val="center"/>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180 000 000</w:t>
            </w:r>
          </w:p>
        </w:tc>
        <w:tc>
          <w:tcPr>
            <w:tcW w:w="3000"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A5BD8" w:rsidRPr="007B7470" w:rsidTr="00D52783">
        <w:trPr>
          <w:trHeight w:val="255"/>
        </w:trPr>
        <w:tc>
          <w:tcPr>
            <w:tcW w:w="4950" w:type="dxa"/>
            <w:tcBorders>
              <w:top w:val="nil"/>
              <w:left w:val="single" w:sz="4" w:space="0" w:color="auto"/>
              <w:bottom w:val="single" w:sz="4" w:space="0" w:color="auto"/>
              <w:right w:val="single" w:sz="4" w:space="0" w:color="auto"/>
            </w:tcBorders>
            <w:vAlign w:val="center"/>
          </w:tcPr>
          <w:p w:rsidR="00AA5BD8" w:rsidRPr="007B7470" w:rsidRDefault="00AA5BD8" w:rsidP="00D52783">
            <w:pPr>
              <w:spacing w:after="0" w:line="240" w:lineRule="auto"/>
              <w:rPr>
                <w:rFonts w:ascii="Times New Roman" w:eastAsia="Times New Roman" w:hAnsi="Times New Roman" w:cs="Times New Roman"/>
                <w:b/>
                <w:bCs/>
                <w:sz w:val="24"/>
                <w:szCs w:val="24"/>
                <w:lang w:eastAsia="sk-SK"/>
              </w:rPr>
            </w:pPr>
            <w:r w:rsidRPr="006E1A3B">
              <w:rPr>
                <w:rFonts w:ascii="Times New Roman" w:eastAsia="Times New Roman" w:hAnsi="Times New Roman" w:cs="Times New Roman"/>
                <w:bCs/>
                <w:iCs/>
                <w:sz w:val="24"/>
                <w:szCs w:val="24"/>
                <w:lang w:eastAsia="sk-SK"/>
              </w:rPr>
              <w:t>v tom</w:t>
            </w:r>
            <w:r>
              <w:rPr>
                <w:rFonts w:ascii="Times New Roman" w:eastAsia="Times New Roman" w:hAnsi="Times New Roman" w:cs="Times New Roman"/>
                <w:bCs/>
                <w:iCs/>
                <w:sz w:val="24"/>
                <w:szCs w:val="24"/>
                <w:lang w:eastAsia="sk-SK"/>
              </w:rPr>
              <w:t>: (131) daň z pridanej hodnoty</w:t>
            </w:r>
          </w:p>
        </w:tc>
        <w:tc>
          <w:tcPr>
            <w:tcW w:w="1500" w:type="dxa"/>
            <w:tcBorders>
              <w:top w:val="nil"/>
              <w:left w:val="nil"/>
              <w:bottom w:val="single" w:sz="4" w:space="0" w:color="auto"/>
              <w:right w:val="single" w:sz="4" w:space="0" w:color="auto"/>
            </w:tcBorders>
            <w:vAlign w:val="center"/>
          </w:tcPr>
          <w:p w:rsidR="00AA5BD8" w:rsidRPr="00C552D4" w:rsidRDefault="00AA5BD8" w:rsidP="00D52783">
            <w:pPr>
              <w:spacing w:after="0" w:line="240" w:lineRule="auto"/>
              <w:jc w:val="center"/>
              <w:rPr>
                <w:rFonts w:ascii="Times New Roman" w:eastAsia="Times New Roman" w:hAnsi="Times New Roman" w:cs="Times New Roman"/>
                <w:bCs/>
                <w:sz w:val="24"/>
                <w:szCs w:val="24"/>
                <w:lang w:eastAsia="sk-SK"/>
              </w:rPr>
            </w:pPr>
            <w:r w:rsidRPr="00C552D4">
              <w:rPr>
                <w:rFonts w:ascii="Times New Roman" w:eastAsia="Times New Roman" w:hAnsi="Times New Roman" w:cs="Times New Roman"/>
                <w:bCs/>
                <w:iCs/>
                <w:sz w:val="24"/>
                <w:szCs w:val="24"/>
                <w:lang w:eastAsia="sk-SK"/>
              </w:rPr>
              <w:t>0</w:t>
            </w:r>
          </w:p>
        </w:tc>
        <w:tc>
          <w:tcPr>
            <w:tcW w:w="1500" w:type="dxa"/>
            <w:tcBorders>
              <w:top w:val="nil"/>
              <w:left w:val="nil"/>
              <w:bottom w:val="single" w:sz="4" w:space="0" w:color="auto"/>
              <w:right w:val="single" w:sz="4" w:space="0" w:color="auto"/>
            </w:tcBorders>
            <w:vAlign w:val="center"/>
          </w:tcPr>
          <w:p w:rsidR="00AA5BD8" w:rsidRPr="00C552D4" w:rsidRDefault="00AA5BD8" w:rsidP="00D52783">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iCs/>
                <w:sz w:val="24"/>
                <w:szCs w:val="24"/>
                <w:lang w:eastAsia="sk-SK"/>
              </w:rPr>
              <w:t>3</w:t>
            </w:r>
            <w:r w:rsidRPr="00C552D4">
              <w:rPr>
                <w:rFonts w:ascii="Times New Roman" w:eastAsia="Times New Roman" w:hAnsi="Times New Roman" w:cs="Times New Roman"/>
                <w:bCs/>
                <w:iCs/>
                <w:sz w:val="24"/>
                <w:szCs w:val="24"/>
                <w:lang w:eastAsia="sk-SK"/>
              </w:rPr>
              <w:t> 000 000</w:t>
            </w:r>
          </w:p>
        </w:tc>
        <w:tc>
          <w:tcPr>
            <w:tcW w:w="1500" w:type="dxa"/>
            <w:tcBorders>
              <w:top w:val="nil"/>
              <w:left w:val="nil"/>
              <w:bottom w:val="single" w:sz="4" w:space="0" w:color="auto"/>
              <w:right w:val="single" w:sz="4" w:space="0" w:color="auto"/>
            </w:tcBorders>
            <w:vAlign w:val="center"/>
          </w:tcPr>
          <w:p w:rsidR="00AA5BD8" w:rsidRPr="00C552D4" w:rsidRDefault="00AA5BD8" w:rsidP="00D52783">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iCs/>
                <w:sz w:val="24"/>
                <w:szCs w:val="24"/>
                <w:lang w:eastAsia="sk-SK"/>
              </w:rPr>
              <w:t>21</w:t>
            </w:r>
            <w:r w:rsidRPr="00C552D4">
              <w:rPr>
                <w:rFonts w:ascii="Times New Roman" w:eastAsia="Times New Roman" w:hAnsi="Times New Roman" w:cs="Times New Roman"/>
                <w:bCs/>
                <w:iCs/>
                <w:sz w:val="24"/>
                <w:szCs w:val="24"/>
                <w:lang w:eastAsia="sk-SK"/>
              </w:rPr>
              <w:t> 000 000</w:t>
            </w:r>
          </w:p>
        </w:tc>
        <w:tc>
          <w:tcPr>
            <w:tcW w:w="1500" w:type="dxa"/>
            <w:tcBorders>
              <w:top w:val="nil"/>
              <w:left w:val="nil"/>
              <w:bottom w:val="single" w:sz="4" w:space="0" w:color="auto"/>
              <w:right w:val="single" w:sz="4" w:space="0" w:color="auto"/>
            </w:tcBorders>
            <w:vAlign w:val="center"/>
          </w:tcPr>
          <w:p w:rsidR="00AA5BD8" w:rsidRPr="00C552D4" w:rsidRDefault="00AA5BD8" w:rsidP="00D52783">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iCs/>
                <w:sz w:val="24"/>
                <w:szCs w:val="24"/>
                <w:lang w:eastAsia="sk-SK"/>
              </w:rPr>
              <w:t>30</w:t>
            </w:r>
            <w:r w:rsidRPr="00C552D4">
              <w:rPr>
                <w:rFonts w:ascii="Times New Roman" w:eastAsia="Times New Roman" w:hAnsi="Times New Roman" w:cs="Times New Roman"/>
                <w:bCs/>
                <w:iCs/>
                <w:sz w:val="24"/>
                <w:szCs w:val="24"/>
                <w:lang w:eastAsia="sk-SK"/>
              </w:rPr>
              <w:t> 000 000</w:t>
            </w:r>
          </w:p>
        </w:tc>
        <w:tc>
          <w:tcPr>
            <w:tcW w:w="3000"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p>
        </w:tc>
      </w:tr>
      <w:tr w:rsidR="00AA5BD8" w:rsidRPr="007B7470" w:rsidTr="00D52783">
        <w:trPr>
          <w:trHeight w:val="255"/>
        </w:trPr>
        <w:tc>
          <w:tcPr>
            <w:tcW w:w="4950" w:type="dxa"/>
            <w:tcBorders>
              <w:top w:val="nil"/>
              <w:left w:val="single" w:sz="4" w:space="0" w:color="auto"/>
              <w:bottom w:val="single" w:sz="4" w:space="0" w:color="auto"/>
              <w:right w:val="single" w:sz="4" w:space="0" w:color="auto"/>
            </w:tcBorders>
            <w:vAlign w:val="center"/>
          </w:tcPr>
          <w:p w:rsidR="00AA5BD8" w:rsidRPr="007B7470" w:rsidRDefault="00AA5BD8" w:rsidP="00D52783">
            <w:pPr>
              <w:spacing w:after="0" w:line="240" w:lineRule="auto"/>
              <w:rPr>
                <w:rFonts w:ascii="Times New Roman" w:eastAsia="Times New Roman" w:hAnsi="Times New Roman" w:cs="Times New Roman"/>
                <w:b/>
                <w:bCs/>
                <w:sz w:val="24"/>
                <w:szCs w:val="24"/>
                <w:lang w:eastAsia="sk-SK"/>
              </w:rPr>
            </w:pPr>
            <w:r w:rsidRPr="006E1A3B">
              <w:rPr>
                <w:rFonts w:ascii="Times New Roman" w:eastAsia="Times New Roman" w:hAnsi="Times New Roman" w:cs="Times New Roman"/>
                <w:bCs/>
                <w:iCs/>
                <w:sz w:val="24"/>
                <w:szCs w:val="24"/>
                <w:lang w:eastAsia="sk-SK"/>
              </w:rPr>
              <w:t>v tom</w:t>
            </w:r>
            <w:r>
              <w:rPr>
                <w:rFonts w:ascii="Times New Roman" w:eastAsia="Times New Roman" w:hAnsi="Times New Roman" w:cs="Times New Roman"/>
                <w:bCs/>
                <w:iCs/>
                <w:sz w:val="24"/>
                <w:szCs w:val="24"/>
                <w:lang w:eastAsia="sk-SK"/>
              </w:rPr>
              <w:t>: (132 009) spotrebná daň z tabakových výrobkov</w:t>
            </w:r>
          </w:p>
        </w:tc>
        <w:tc>
          <w:tcPr>
            <w:tcW w:w="1500" w:type="dxa"/>
            <w:tcBorders>
              <w:top w:val="nil"/>
              <w:left w:val="nil"/>
              <w:bottom w:val="single" w:sz="4" w:space="0" w:color="auto"/>
              <w:right w:val="single" w:sz="4" w:space="0" w:color="auto"/>
            </w:tcBorders>
            <w:vAlign w:val="center"/>
          </w:tcPr>
          <w:p w:rsidR="00AA5BD8" w:rsidRPr="00C552D4" w:rsidRDefault="00AA5BD8" w:rsidP="00D52783">
            <w:pPr>
              <w:spacing w:after="0" w:line="240" w:lineRule="auto"/>
              <w:jc w:val="center"/>
              <w:rPr>
                <w:rFonts w:ascii="Times New Roman" w:eastAsia="Times New Roman" w:hAnsi="Times New Roman" w:cs="Times New Roman"/>
                <w:bCs/>
                <w:sz w:val="24"/>
                <w:szCs w:val="24"/>
                <w:lang w:eastAsia="sk-SK"/>
              </w:rPr>
            </w:pPr>
            <w:r w:rsidRPr="00C552D4">
              <w:rPr>
                <w:rFonts w:ascii="Times New Roman" w:eastAsia="Times New Roman" w:hAnsi="Times New Roman" w:cs="Times New Roman"/>
                <w:bCs/>
                <w:iCs/>
                <w:sz w:val="24"/>
                <w:szCs w:val="24"/>
                <w:lang w:eastAsia="sk-SK"/>
              </w:rPr>
              <w:t>0</w:t>
            </w:r>
          </w:p>
        </w:tc>
        <w:tc>
          <w:tcPr>
            <w:tcW w:w="1500" w:type="dxa"/>
            <w:tcBorders>
              <w:top w:val="nil"/>
              <w:left w:val="nil"/>
              <w:bottom w:val="single" w:sz="4" w:space="0" w:color="auto"/>
              <w:right w:val="single" w:sz="4" w:space="0" w:color="auto"/>
            </w:tcBorders>
            <w:vAlign w:val="center"/>
          </w:tcPr>
          <w:p w:rsidR="00AA5BD8" w:rsidRPr="00C552D4" w:rsidRDefault="00AA5BD8" w:rsidP="00D52783">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iCs/>
                <w:sz w:val="24"/>
                <w:szCs w:val="24"/>
                <w:lang w:eastAsia="sk-SK"/>
              </w:rPr>
              <w:t>12</w:t>
            </w:r>
            <w:r w:rsidRPr="00C552D4">
              <w:rPr>
                <w:rFonts w:ascii="Times New Roman" w:eastAsia="Times New Roman" w:hAnsi="Times New Roman" w:cs="Times New Roman"/>
                <w:bCs/>
                <w:iCs/>
                <w:sz w:val="24"/>
                <w:szCs w:val="24"/>
                <w:lang w:eastAsia="sk-SK"/>
              </w:rPr>
              <w:t> 000 000</w:t>
            </w:r>
          </w:p>
        </w:tc>
        <w:tc>
          <w:tcPr>
            <w:tcW w:w="1500" w:type="dxa"/>
            <w:tcBorders>
              <w:top w:val="nil"/>
              <w:left w:val="nil"/>
              <w:bottom w:val="single" w:sz="4" w:space="0" w:color="auto"/>
              <w:right w:val="single" w:sz="4" w:space="0" w:color="auto"/>
            </w:tcBorders>
            <w:vAlign w:val="center"/>
          </w:tcPr>
          <w:p w:rsidR="00AA5BD8" w:rsidRPr="00C552D4" w:rsidRDefault="00AA5BD8" w:rsidP="00D52783">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iCs/>
                <w:sz w:val="24"/>
                <w:szCs w:val="24"/>
                <w:lang w:eastAsia="sk-SK"/>
              </w:rPr>
              <w:t>105</w:t>
            </w:r>
            <w:r w:rsidRPr="00C552D4">
              <w:rPr>
                <w:rFonts w:ascii="Times New Roman" w:eastAsia="Times New Roman" w:hAnsi="Times New Roman" w:cs="Times New Roman"/>
                <w:bCs/>
                <w:iCs/>
                <w:sz w:val="24"/>
                <w:szCs w:val="24"/>
                <w:lang w:eastAsia="sk-SK"/>
              </w:rPr>
              <w:t> 000 000</w:t>
            </w:r>
          </w:p>
        </w:tc>
        <w:tc>
          <w:tcPr>
            <w:tcW w:w="1500" w:type="dxa"/>
            <w:tcBorders>
              <w:top w:val="nil"/>
              <w:left w:val="nil"/>
              <w:bottom w:val="single" w:sz="4" w:space="0" w:color="auto"/>
              <w:right w:val="single" w:sz="4" w:space="0" w:color="auto"/>
            </w:tcBorders>
            <w:vAlign w:val="center"/>
          </w:tcPr>
          <w:p w:rsidR="00AA5BD8" w:rsidRPr="00C552D4" w:rsidRDefault="00AA5BD8" w:rsidP="00D52783">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iCs/>
                <w:sz w:val="24"/>
                <w:szCs w:val="24"/>
                <w:lang w:eastAsia="sk-SK"/>
              </w:rPr>
              <w:t>1</w:t>
            </w:r>
            <w:r w:rsidRPr="00C552D4">
              <w:rPr>
                <w:rFonts w:ascii="Times New Roman" w:eastAsia="Times New Roman" w:hAnsi="Times New Roman" w:cs="Times New Roman"/>
                <w:bCs/>
                <w:iCs/>
                <w:sz w:val="24"/>
                <w:szCs w:val="24"/>
                <w:lang w:eastAsia="sk-SK"/>
              </w:rPr>
              <w:t>5</w:t>
            </w:r>
            <w:r>
              <w:rPr>
                <w:rFonts w:ascii="Times New Roman" w:eastAsia="Times New Roman" w:hAnsi="Times New Roman" w:cs="Times New Roman"/>
                <w:bCs/>
                <w:iCs/>
                <w:sz w:val="24"/>
                <w:szCs w:val="24"/>
                <w:lang w:eastAsia="sk-SK"/>
              </w:rPr>
              <w:t>0</w:t>
            </w:r>
            <w:r w:rsidRPr="00C552D4">
              <w:rPr>
                <w:rFonts w:ascii="Times New Roman" w:eastAsia="Times New Roman" w:hAnsi="Times New Roman" w:cs="Times New Roman"/>
                <w:bCs/>
                <w:iCs/>
                <w:sz w:val="24"/>
                <w:szCs w:val="24"/>
                <w:lang w:eastAsia="sk-SK"/>
              </w:rPr>
              <w:t> 000 000</w:t>
            </w:r>
          </w:p>
        </w:tc>
        <w:tc>
          <w:tcPr>
            <w:tcW w:w="3000"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p>
        </w:tc>
      </w:tr>
      <w:tr w:rsidR="00AA5BD8" w:rsidRPr="007B7470" w:rsidTr="00D52783">
        <w:trPr>
          <w:trHeight w:val="255"/>
        </w:trPr>
        <w:tc>
          <w:tcPr>
            <w:tcW w:w="495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Nedaňové príjmy (200)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E3037A">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E3037A">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E3037A">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A5BD8" w:rsidRPr="007B7470" w:rsidTr="00D52783">
        <w:trPr>
          <w:trHeight w:val="255"/>
        </w:trPr>
        <w:tc>
          <w:tcPr>
            <w:tcW w:w="495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Granty a transfery (300)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E3037A">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E3037A">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E3037A">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A5BD8" w:rsidRPr="007B7470" w:rsidTr="00D52783">
        <w:trPr>
          <w:trHeight w:val="255"/>
        </w:trPr>
        <w:tc>
          <w:tcPr>
            <w:tcW w:w="495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E3037A">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E3037A">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E3037A">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A5BD8" w:rsidRPr="007B7470" w:rsidTr="00D52783">
        <w:trPr>
          <w:trHeight w:val="255"/>
        </w:trPr>
        <w:tc>
          <w:tcPr>
            <w:tcW w:w="495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E3037A">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E3037A">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E3037A">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A5BD8" w:rsidRPr="007B7470" w:rsidTr="00D52783">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15 000 000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126 000 000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180 000 000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AA5BD8" w:rsidRPr="007B7470" w:rsidRDefault="00AA5BD8" w:rsidP="00AA5BD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1 –  príjmy rozpísať až do položiek platnej ekonomickej klasifikácie</w:t>
      </w:r>
    </w:p>
    <w:p w:rsidR="00AA5BD8" w:rsidRPr="007B7470" w:rsidRDefault="00AA5BD8" w:rsidP="00AA5BD8">
      <w:pPr>
        <w:tabs>
          <w:tab w:val="num" w:pos="1080"/>
        </w:tabs>
        <w:spacing w:after="0" w:line="240" w:lineRule="auto"/>
        <w:jc w:val="both"/>
        <w:rPr>
          <w:rFonts w:ascii="Times New Roman" w:eastAsia="Times New Roman" w:hAnsi="Times New Roman" w:cs="Times New Roman"/>
          <w:bCs/>
          <w:sz w:val="24"/>
          <w:szCs w:val="20"/>
          <w:lang w:eastAsia="sk-SK"/>
        </w:rPr>
      </w:pPr>
    </w:p>
    <w:p w:rsidR="00AA5BD8" w:rsidRPr="007B7470" w:rsidRDefault="00AA5BD8" w:rsidP="00AA5BD8">
      <w:pPr>
        <w:tabs>
          <w:tab w:val="num" w:pos="1080"/>
        </w:tabs>
        <w:spacing w:after="0" w:line="240" w:lineRule="auto"/>
        <w:jc w:val="both"/>
        <w:rPr>
          <w:rFonts w:ascii="Times New Roman" w:eastAsia="Times New Roman" w:hAnsi="Times New Roman" w:cs="Times New Roman"/>
          <w:b/>
          <w:bCs/>
          <w:sz w:val="24"/>
          <w:szCs w:val="20"/>
          <w:lang w:eastAsia="sk-SK"/>
        </w:rPr>
      </w:pPr>
      <w:r w:rsidRPr="007B7470">
        <w:rPr>
          <w:rFonts w:ascii="Times New Roman" w:eastAsia="Times New Roman" w:hAnsi="Times New Roman" w:cs="Times New Roman"/>
          <w:b/>
          <w:bCs/>
          <w:sz w:val="24"/>
          <w:szCs w:val="20"/>
          <w:lang w:eastAsia="sk-SK"/>
        </w:rPr>
        <w:t>Poznámka:</w:t>
      </w:r>
    </w:p>
    <w:p w:rsidR="00AA5BD8" w:rsidRPr="007B7470" w:rsidRDefault="00AA5BD8" w:rsidP="00AA5BD8">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AA5BD8" w:rsidRPr="007B7470" w:rsidRDefault="00AA5BD8" w:rsidP="00AA5BD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rsidR="00AA5BD8" w:rsidRPr="007B7470" w:rsidRDefault="00AA5BD8" w:rsidP="00AA5BD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5BD8" w:rsidRPr="007B7470" w:rsidRDefault="00AA5BD8" w:rsidP="00AA5BD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5BD8" w:rsidRPr="007B7470" w:rsidRDefault="00AA5BD8" w:rsidP="00AA5BD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5BD8" w:rsidRPr="007B7470" w:rsidRDefault="00AA5BD8" w:rsidP="00AA5BD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5BD8" w:rsidRPr="007B7470" w:rsidRDefault="00AA5BD8" w:rsidP="00AA5BD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5BD8" w:rsidRPr="007B7470" w:rsidRDefault="00AA5BD8" w:rsidP="00AA5BD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5BD8" w:rsidRPr="007B7470" w:rsidRDefault="00AA5BD8" w:rsidP="00AA5BD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5BD8" w:rsidRPr="007B7470" w:rsidRDefault="00AA5BD8" w:rsidP="00AA5BD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5BD8" w:rsidRPr="007B7470" w:rsidRDefault="00AA5BD8" w:rsidP="00AA5BD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5BD8" w:rsidRPr="007B7470" w:rsidRDefault="00AA5BD8" w:rsidP="00AA5BD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5BD8" w:rsidRPr="007B7470" w:rsidRDefault="00AA5BD8" w:rsidP="00AA5BD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5BD8" w:rsidRPr="007B7470" w:rsidRDefault="00AA5BD8" w:rsidP="00AA5BD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5BD8" w:rsidRDefault="00AA5BD8" w:rsidP="00AA5BD8">
      <w:pPr>
        <w:tabs>
          <w:tab w:val="num" w:pos="1080"/>
        </w:tabs>
        <w:spacing w:after="0" w:line="240" w:lineRule="auto"/>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AA5BD8" w:rsidRPr="007B7470" w:rsidTr="00D5278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AA5BD8" w:rsidRPr="007B7470" w:rsidRDefault="00AA5BD8" w:rsidP="00D52783">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AA5BD8" w:rsidRPr="007B7470" w:rsidTr="00D52783">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AA5BD8" w:rsidRPr="007B7470" w:rsidRDefault="00AA5BD8" w:rsidP="00D52783">
            <w:pPr>
              <w:spacing w:after="0" w:line="240" w:lineRule="auto"/>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2</w:t>
            </w:r>
            <w:r>
              <w:rPr>
                <w:rFonts w:ascii="Times New Roman" w:eastAsia="Times New Roman" w:hAnsi="Times New Roman" w:cs="Times New Roman"/>
                <w:b/>
                <w:bCs/>
                <w:sz w:val="20"/>
                <w:szCs w:val="20"/>
                <w:lang w:eastAsia="sk-SK"/>
              </w:rPr>
              <w:t>026</w:t>
            </w:r>
          </w:p>
        </w:tc>
        <w:tc>
          <w:tcPr>
            <w:tcW w:w="1540" w:type="dxa"/>
            <w:tcBorders>
              <w:top w:val="nil"/>
              <w:left w:val="nil"/>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AA5BD8" w:rsidRPr="007B7470" w:rsidRDefault="00AA5BD8" w:rsidP="00D52783">
            <w:pPr>
              <w:spacing w:after="0" w:line="240" w:lineRule="auto"/>
              <w:rPr>
                <w:rFonts w:ascii="Times New Roman" w:eastAsia="Times New Roman" w:hAnsi="Times New Roman" w:cs="Times New Roman"/>
                <w:b/>
                <w:bCs/>
                <w:color w:val="FFFFFF"/>
                <w:sz w:val="24"/>
                <w:szCs w:val="24"/>
                <w:lang w:eastAsia="sk-SK"/>
              </w:rPr>
            </w:pPr>
          </w:p>
        </w:tc>
      </w:tr>
      <w:tr w:rsidR="00AA5BD8" w:rsidRPr="007B7470" w:rsidTr="00D52783">
        <w:trPr>
          <w:trHeight w:val="255"/>
        </w:trPr>
        <w:tc>
          <w:tcPr>
            <w:tcW w:w="707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65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49"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A5BD8" w:rsidRPr="007B7470" w:rsidTr="00D52783">
        <w:trPr>
          <w:trHeight w:val="255"/>
        </w:trPr>
        <w:tc>
          <w:tcPr>
            <w:tcW w:w="707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0"/>
                <w:szCs w:val="20"/>
                <w:lang w:eastAsia="sk-SK"/>
              </w:rPr>
            </w:pPr>
            <w:r w:rsidRPr="002B2618">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0"/>
                <w:szCs w:val="20"/>
                <w:lang w:eastAsia="sk-SK"/>
              </w:rPr>
            </w:pPr>
            <w:r w:rsidRPr="002B2618">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0"/>
                <w:szCs w:val="20"/>
                <w:lang w:eastAsia="sk-SK"/>
              </w:rPr>
            </w:pPr>
            <w:r w:rsidRPr="002B2618">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4"/>
                <w:szCs w:val="24"/>
                <w:lang w:eastAsia="sk-SK"/>
              </w:rPr>
            </w:pPr>
            <w:r w:rsidRPr="002B2618">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A5BD8" w:rsidRPr="007B7470" w:rsidTr="00D52783">
        <w:trPr>
          <w:trHeight w:val="255"/>
        </w:trPr>
        <w:tc>
          <w:tcPr>
            <w:tcW w:w="707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0"/>
                <w:szCs w:val="20"/>
                <w:lang w:eastAsia="sk-SK"/>
              </w:rPr>
            </w:pPr>
            <w:r w:rsidRPr="002B2618">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0"/>
                <w:szCs w:val="20"/>
                <w:lang w:eastAsia="sk-SK"/>
              </w:rPr>
            </w:pPr>
            <w:r w:rsidRPr="002B2618">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0"/>
                <w:szCs w:val="20"/>
                <w:lang w:eastAsia="sk-SK"/>
              </w:rPr>
            </w:pPr>
            <w:r w:rsidRPr="002B2618">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4"/>
                <w:szCs w:val="24"/>
                <w:lang w:eastAsia="sk-SK"/>
              </w:rPr>
            </w:pPr>
            <w:r w:rsidRPr="002B2618">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A5BD8" w:rsidRPr="007B7470" w:rsidTr="00D52783">
        <w:trPr>
          <w:trHeight w:val="255"/>
        </w:trPr>
        <w:tc>
          <w:tcPr>
            <w:tcW w:w="707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Tovary a služby (630)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0"/>
                <w:szCs w:val="20"/>
                <w:lang w:eastAsia="sk-SK"/>
              </w:rPr>
            </w:pPr>
            <w:r w:rsidRPr="002B2618">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0"/>
                <w:szCs w:val="20"/>
                <w:lang w:eastAsia="sk-SK"/>
              </w:rPr>
            </w:pPr>
            <w:r w:rsidRPr="002B2618">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0"/>
                <w:szCs w:val="20"/>
                <w:lang w:eastAsia="sk-SK"/>
              </w:rPr>
            </w:pPr>
            <w:r w:rsidRPr="002B2618">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4"/>
                <w:szCs w:val="24"/>
                <w:lang w:eastAsia="sk-SK"/>
              </w:rPr>
            </w:pPr>
            <w:r w:rsidRPr="002B2618">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A5BD8" w:rsidRPr="007B7470" w:rsidTr="00D52783">
        <w:trPr>
          <w:trHeight w:val="255"/>
        </w:trPr>
        <w:tc>
          <w:tcPr>
            <w:tcW w:w="707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Bežné transfery (640)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0"/>
                <w:szCs w:val="20"/>
                <w:lang w:eastAsia="sk-SK"/>
              </w:rPr>
            </w:pPr>
            <w:r w:rsidRPr="002B2618">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0"/>
                <w:szCs w:val="20"/>
                <w:lang w:eastAsia="sk-SK"/>
              </w:rPr>
            </w:pPr>
            <w:r w:rsidRPr="002B2618">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0"/>
                <w:szCs w:val="20"/>
                <w:lang w:eastAsia="sk-SK"/>
              </w:rPr>
            </w:pPr>
            <w:r w:rsidRPr="002B2618">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4"/>
                <w:szCs w:val="24"/>
                <w:lang w:eastAsia="sk-SK"/>
              </w:rPr>
            </w:pPr>
            <w:r w:rsidRPr="002B2618">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A5BD8" w:rsidRPr="007B7470" w:rsidTr="00D52783">
        <w:trPr>
          <w:trHeight w:val="255"/>
        </w:trPr>
        <w:tc>
          <w:tcPr>
            <w:tcW w:w="7070" w:type="dxa"/>
            <w:tcBorders>
              <w:top w:val="nil"/>
              <w:left w:val="single" w:sz="4" w:space="0" w:color="auto"/>
              <w:bottom w:val="single" w:sz="4" w:space="0" w:color="auto"/>
              <w:right w:val="single" w:sz="4" w:space="0" w:color="auto"/>
            </w:tcBorders>
            <w:vAlign w:val="center"/>
          </w:tcPr>
          <w:p w:rsidR="00AA5BD8" w:rsidRPr="007B7470" w:rsidRDefault="00AA5BD8" w:rsidP="00D52783">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Splácanie úrokov a ostatné platby súvisiace s </w:t>
            </w:r>
            <w:r w:rsidRPr="007B7470">
              <w:t xml:space="preserve"> </w:t>
            </w:r>
            <w:r w:rsidRPr="007B7470">
              <w:rPr>
                <w:rFonts w:ascii="Times New Roman" w:eastAsia="Times New Roman" w:hAnsi="Times New Roman" w:cs="Times New Roman"/>
                <w:sz w:val="20"/>
                <w:szCs w:val="20"/>
                <w:lang w:eastAsia="sk-SK"/>
              </w:rPr>
              <w:t>úverom, pôžičkou, návratnou finančnou výpomocou a finančným prenájmom (650)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AA5BD8" w:rsidRPr="00151882" w:rsidRDefault="00AA5BD8" w:rsidP="00D52783">
            <w:pPr>
              <w:spacing w:after="0" w:line="240" w:lineRule="auto"/>
              <w:jc w:val="center"/>
              <w:rPr>
                <w:rFonts w:ascii="Times New Roman" w:eastAsia="Times New Roman" w:hAnsi="Times New Roman" w:cs="Times New Roman"/>
                <w:sz w:val="20"/>
                <w:szCs w:val="20"/>
                <w:lang w:eastAsia="sk-SK"/>
              </w:rPr>
            </w:pPr>
            <w:r w:rsidRPr="002B2618">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AA5BD8" w:rsidRPr="00151882" w:rsidRDefault="00AA5BD8" w:rsidP="00D52783">
            <w:pPr>
              <w:spacing w:after="0" w:line="240" w:lineRule="auto"/>
              <w:jc w:val="center"/>
              <w:rPr>
                <w:rFonts w:ascii="Times New Roman" w:eastAsia="Times New Roman" w:hAnsi="Times New Roman" w:cs="Times New Roman"/>
                <w:sz w:val="20"/>
                <w:szCs w:val="20"/>
                <w:lang w:eastAsia="sk-SK"/>
              </w:rPr>
            </w:pPr>
            <w:r w:rsidRPr="002B2618">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0"/>
                <w:szCs w:val="20"/>
                <w:lang w:eastAsia="sk-SK"/>
              </w:rPr>
            </w:pPr>
            <w:r w:rsidRPr="002B2618">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4"/>
                <w:szCs w:val="24"/>
                <w:lang w:eastAsia="sk-SK"/>
              </w:rPr>
            </w:pPr>
            <w:r w:rsidRPr="002B2618">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p>
        </w:tc>
      </w:tr>
      <w:tr w:rsidR="00AA5BD8" w:rsidRPr="007B7470" w:rsidTr="00D52783">
        <w:trPr>
          <w:trHeight w:val="255"/>
        </w:trPr>
        <w:tc>
          <w:tcPr>
            <w:tcW w:w="707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vAlign w:val="center"/>
          </w:tcPr>
          <w:p w:rsidR="00AA5BD8" w:rsidRPr="00B01611" w:rsidRDefault="00AA5BD8" w:rsidP="00D52783">
            <w:pPr>
              <w:spacing w:after="0" w:line="240" w:lineRule="auto"/>
              <w:jc w:val="center"/>
              <w:rPr>
                <w:rFonts w:ascii="Times New Roman" w:eastAsia="Times New Roman" w:hAnsi="Times New Roman" w:cs="Times New Roman"/>
                <w:b/>
                <w:bCs/>
                <w:sz w:val="20"/>
                <w:szCs w:val="20"/>
                <w:lang w:eastAsia="sk-SK"/>
              </w:rPr>
            </w:pPr>
            <w:r w:rsidRPr="00886828">
              <w:rPr>
                <w:rFonts w:ascii="Times New Roman" w:eastAsia="Times New Roman" w:hAnsi="Times New Roman" w:cs="Times New Roman"/>
                <w:b/>
                <w:bCs/>
                <w:sz w:val="24"/>
                <w:szCs w:val="24"/>
                <w:lang w:eastAsia="sk-SK"/>
              </w:rPr>
              <w:t>301 632</w:t>
            </w:r>
          </w:p>
        </w:tc>
        <w:tc>
          <w:tcPr>
            <w:tcW w:w="1650" w:type="dxa"/>
            <w:tcBorders>
              <w:top w:val="nil"/>
              <w:left w:val="nil"/>
              <w:bottom w:val="single" w:sz="4" w:space="0" w:color="auto"/>
              <w:right w:val="single" w:sz="4" w:space="0" w:color="auto"/>
            </w:tcBorders>
            <w:vAlign w:val="center"/>
          </w:tcPr>
          <w:p w:rsidR="00AA5BD8" w:rsidRPr="00B01611" w:rsidRDefault="00AA5BD8" w:rsidP="00D52783">
            <w:pPr>
              <w:spacing w:after="0" w:line="240" w:lineRule="auto"/>
              <w:jc w:val="center"/>
              <w:rPr>
                <w:rFonts w:ascii="Times New Roman" w:eastAsia="Times New Roman" w:hAnsi="Times New Roman" w:cs="Times New Roman"/>
                <w:b/>
                <w:bCs/>
                <w:sz w:val="20"/>
                <w:szCs w:val="20"/>
                <w:lang w:eastAsia="sk-SK"/>
              </w:rPr>
            </w:pPr>
            <w:r w:rsidRPr="00B01611">
              <w:rPr>
                <w:rFonts w:ascii="Times New Roman" w:eastAsia="Times New Roman" w:hAnsi="Times New Roman" w:cs="Times New Roman"/>
                <w:b/>
                <w:bCs/>
                <w:iCs/>
                <w:sz w:val="20"/>
                <w:szCs w:val="20"/>
                <w:lang w:eastAsia="sk-SK"/>
              </w:rPr>
              <w:t>0</w:t>
            </w:r>
          </w:p>
        </w:tc>
        <w:tc>
          <w:tcPr>
            <w:tcW w:w="1540" w:type="dxa"/>
            <w:tcBorders>
              <w:top w:val="nil"/>
              <w:left w:val="nil"/>
              <w:bottom w:val="single" w:sz="4" w:space="0" w:color="auto"/>
              <w:right w:val="single" w:sz="4" w:space="0" w:color="auto"/>
            </w:tcBorders>
          </w:tcPr>
          <w:p w:rsidR="00AA5BD8" w:rsidRPr="00FD60FE" w:rsidRDefault="00AA5BD8" w:rsidP="00D52783">
            <w:pPr>
              <w:spacing w:after="0" w:line="240" w:lineRule="auto"/>
              <w:jc w:val="center"/>
              <w:rPr>
                <w:rFonts w:ascii="Times New Roman" w:eastAsia="Times New Roman" w:hAnsi="Times New Roman" w:cs="Times New Roman"/>
                <w:b/>
                <w:bCs/>
                <w:sz w:val="20"/>
                <w:szCs w:val="20"/>
                <w:lang w:eastAsia="sk-SK"/>
              </w:rPr>
            </w:pPr>
            <w:r w:rsidRPr="00FD60FE">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AA5BD8" w:rsidRPr="00C552D4" w:rsidRDefault="00AA5BD8" w:rsidP="00D52783">
            <w:pPr>
              <w:spacing w:after="0" w:line="240" w:lineRule="auto"/>
              <w:jc w:val="center"/>
              <w:rPr>
                <w:rFonts w:ascii="Times New Roman" w:eastAsia="Times New Roman" w:hAnsi="Times New Roman" w:cs="Times New Roman"/>
                <w:b/>
                <w:bCs/>
                <w:sz w:val="20"/>
                <w:szCs w:val="20"/>
                <w:lang w:eastAsia="sk-SK"/>
              </w:rPr>
            </w:pPr>
            <w:r w:rsidRPr="00C552D4">
              <w:rPr>
                <w:rFonts w:ascii="Times New Roman" w:eastAsia="Times New Roman" w:hAnsi="Times New Roman" w:cs="Times New Roman"/>
                <w:b/>
                <w:bCs/>
                <w:sz w:val="20"/>
                <w:szCs w:val="20"/>
                <w:lang w:eastAsia="sk-SK"/>
              </w:rPr>
              <w:t>0</w:t>
            </w:r>
          </w:p>
        </w:tc>
        <w:tc>
          <w:tcPr>
            <w:tcW w:w="1649"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A5BD8" w:rsidRPr="007B7470" w:rsidTr="00D52783">
        <w:trPr>
          <w:trHeight w:val="255"/>
        </w:trPr>
        <w:tc>
          <w:tcPr>
            <w:tcW w:w="707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Obstarávanie kapitálových aktív (710)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rsidR="00AA5BD8" w:rsidRPr="00151882" w:rsidRDefault="00AA5BD8" w:rsidP="00D5278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bCs/>
                <w:sz w:val="24"/>
                <w:szCs w:val="24"/>
                <w:lang w:eastAsia="sk-SK"/>
              </w:rPr>
              <w:t>301 632</w:t>
            </w:r>
          </w:p>
        </w:tc>
        <w:tc>
          <w:tcPr>
            <w:tcW w:w="1650" w:type="dxa"/>
            <w:tcBorders>
              <w:top w:val="nil"/>
              <w:left w:val="nil"/>
              <w:bottom w:val="single" w:sz="4" w:space="0" w:color="auto"/>
              <w:right w:val="single" w:sz="4" w:space="0" w:color="auto"/>
            </w:tcBorders>
            <w:vAlign w:val="center"/>
          </w:tcPr>
          <w:p w:rsidR="00AA5BD8" w:rsidRPr="00151882" w:rsidRDefault="00AA5BD8" w:rsidP="00D52783">
            <w:pPr>
              <w:spacing w:after="0" w:line="240" w:lineRule="auto"/>
              <w:jc w:val="center"/>
              <w:rPr>
                <w:rFonts w:ascii="Times New Roman" w:eastAsia="Times New Roman" w:hAnsi="Times New Roman" w:cs="Times New Roman"/>
                <w:sz w:val="20"/>
                <w:szCs w:val="20"/>
                <w:lang w:eastAsia="sk-SK"/>
              </w:rPr>
            </w:pPr>
            <w:r w:rsidRPr="005B0C47">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FD60FE" w:rsidRDefault="00AA5BD8" w:rsidP="00D52783">
            <w:pPr>
              <w:spacing w:after="0" w:line="240" w:lineRule="auto"/>
              <w:jc w:val="center"/>
              <w:rPr>
                <w:rFonts w:ascii="Times New Roman" w:eastAsia="Times New Roman" w:hAnsi="Times New Roman" w:cs="Times New Roman"/>
                <w:sz w:val="20"/>
                <w:szCs w:val="20"/>
                <w:lang w:eastAsia="sk-SK"/>
              </w:rPr>
            </w:pPr>
            <w:r w:rsidRPr="00FD60FE">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C552D4" w:rsidRDefault="00AA5BD8" w:rsidP="00D52783">
            <w:pPr>
              <w:spacing w:after="0" w:line="240" w:lineRule="auto"/>
              <w:jc w:val="center"/>
              <w:rPr>
                <w:rFonts w:ascii="Times New Roman" w:eastAsia="Times New Roman" w:hAnsi="Times New Roman" w:cs="Times New Roman"/>
                <w:sz w:val="20"/>
                <w:szCs w:val="20"/>
                <w:lang w:eastAsia="sk-SK"/>
              </w:rPr>
            </w:pPr>
            <w:r w:rsidRPr="00C552D4">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A5BD8" w:rsidRPr="007B7470" w:rsidTr="00D52783">
        <w:trPr>
          <w:trHeight w:val="255"/>
        </w:trPr>
        <w:tc>
          <w:tcPr>
            <w:tcW w:w="707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sz w:val="20"/>
                <w:szCs w:val="20"/>
                <w:lang w:eastAsia="sk-SK"/>
              </w:rPr>
            </w:pPr>
            <w:r w:rsidRPr="00B2480B">
              <w:rPr>
                <w:rFonts w:ascii="Times New Roman" w:hAnsi="Times New Roman" w:cs="Times New Roman"/>
                <w:sz w:val="20"/>
                <w:szCs w:val="20"/>
              </w:rPr>
              <w:t>tom: Rekonštrukcia a modernizácia (718)</w:t>
            </w:r>
          </w:p>
        </w:tc>
        <w:tc>
          <w:tcPr>
            <w:tcW w:w="1430" w:type="dxa"/>
            <w:tcBorders>
              <w:top w:val="nil"/>
              <w:left w:val="nil"/>
              <w:bottom w:val="single" w:sz="4" w:space="0" w:color="auto"/>
              <w:right w:val="single" w:sz="4" w:space="0" w:color="auto"/>
            </w:tcBorders>
            <w:vAlign w:val="center"/>
          </w:tcPr>
          <w:p w:rsidR="00AA5BD8" w:rsidRPr="007B7470" w:rsidRDefault="00AA5BD8" w:rsidP="00D5278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bCs/>
                <w:sz w:val="24"/>
                <w:szCs w:val="24"/>
                <w:lang w:eastAsia="sk-SK"/>
              </w:rPr>
              <w:t>301 632</w:t>
            </w:r>
          </w:p>
        </w:tc>
        <w:tc>
          <w:tcPr>
            <w:tcW w:w="1650" w:type="dxa"/>
            <w:tcBorders>
              <w:top w:val="nil"/>
              <w:left w:val="nil"/>
              <w:bottom w:val="single" w:sz="4" w:space="0" w:color="auto"/>
              <w:right w:val="single" w:sz="4" w:space="0" w:color="auto"/>
            </w:tcBorders>
            <w:vAlign w:val="center"/>
          </w:tcPr>
          <w:p w:rsidR="00AA5BD8" w:rsidRPr="007B7470" w:rsidRDefault="00AA5BD8" w:rsidP="00D52783">
            <w:pPr>
              <w:spacing w:after="0" w:line="240" w:lineRule="auto"/>
              <w:jc w:val="center"/>
              <w:rPr>
                <w:rFonts w:ascii="Times New Roman" w:eastAsia="Times New Roman" w:hAnsi="Times New Roman" w:cs="Times New Roman"/>
                <w:sz w:val="20"/>
                <w:szCs w:val="20"/>
                <w:lang w:eastAsia="sk-SK"/>
              </w:rPr>
            </w:pPr>
            <w:r w:rsidRPr="005B0C47">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FD60FE" w:rsidRDefault="00AA5BD8" w:rsidP="00D52783">
            <w:pPr>
              <w:spacing w:after="0" w:line="240" w:lineRule="auto"/>
              <w:jc w:val="center"/>
              <w:rPr>
                <w:rFonts w:ascii="Times New Roman" w:eastAsia="Times New Roman" w:hAnsi="Times New Roman" w:cs="Times New Roman"/>
                <w:sz w:val="20"/>
                <w:szCs w:val="20"/>
                <w:lang w:eastAsia="sk-SK"/>
              </w:rPr>
            </w:pPr>
            <w:r w:rsidRPr="00FD60FE">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C552D4" w:rsidRDefault="00AA5BD8" w:rsidP="00D52783">
            <w:pPr>
              <w:spacing w:after="0" w:line="240" w:lineRule="auto"/>
              <w:jc w:val="center"/>
              <w:rPr>
                <w:rFonts w:ascii="Times New Roman" w:eastAsia="Times New Roman" w:hAnsi="Times New Roman" w:cs="Times New Roman"/>
                <w:sz w:val="20"/>
                <w:szCs w:val="20"/>
                <w:lang w:eastAsia="sk-SK"/>
              </w:rPr>
            </w:pPr>
            <w:r w:rsidRPr="00C552D4">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p>
        </w:tc>
      </w:tr>
      <w:tr w:rsidR="00AA5BD8" w:rsidRPr="007B7470" w:rsidTr="00D52783">
        <w:trPr>
          <w:trHeight w:val="255"/>
        </w:trPr>
        <w:tc>
          <w:tcPr>
            <w:tcW w:w="707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Kapitálové transfery (720)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0"/>
                <w:szCs w:val="20"/>
                <w:lang w:eastAsia="sk-SK"/>
              </w:rPr>
            </w:pPr>
            <w:r w:rsidRPr="005B0C47">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0"/>
                <w:szCs w:val="20"/>
                <w:lang w:eastAsia="sk-SK"/>
              </w:rPr>
            </w:pPr>
            <w:r w:rsidRPr="005B0C47">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0"/>
                <w:szCs w:val="20"/>
                <w:lang w:eastAsia="sk-SK"/>
              </w:rPr>
            </w:pPr>
            <w:r w:rsidRPr="005B0C47">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4"/>
                <w:szCs w:val="24"/>
                <w:lang w:eastAsia="sk-SK"/>
              </w:rPr>
            </w:pPr>
            <w:r w:rsidRPr="005B0C47">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A5BD8" w:rsidRPr="007B7470" w:rsidTr="00D52783">
        <w:trPr>
          <w:trHeight w:val="255"/>
        </w:trPr>
        <w:tc>
          <w:tcPr>
            <w:tcW w:w="707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rsidR="00AA5BD8" w:rsidRPr="007B7470" w:rsidRDefault="00AA5BD8" w:rsidP="00D52783">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r>
              <w:rPr>
                <w:rFonts w:ascii="Times New Roman" w:eastAsia="Times New Roman" w:hAnsi="Times New Roman" w:cs="Times New Roman"/>
                <w:b/>
                <w:bCs/>
                <w:sz w:val="20"/>
                <w:szCs w:val="20"/>
                <w:lang w:eastAsia="sk-SK"/>
              </w:rPr>
              <w:t>0</w:t>
            </w:r>
          </w:p>
        </w:tc>
        <w:tc>
          <w:tcPr>
            <w:tcW w:w="1650" w:type="dxa"/>
            <w:tcBorders>
              <w:top w:val="nil"/>
              <w:left w:val="nil"/>
              <w:bottom w:val="single" w:sz="4" w:space="0" w:color="auto"/>
              <w:right w:val="single" w:sz="4" w:space="0" w:color="auto"/>
            </w:tcBorders>
            <w:shd w:val="clear" w:color="auto" w:fill="auto"/>
          </w:tcPr>
          <w:p w:rsidR="00AA5BD8" w:rsidRPr="007B7470" w:rsidRDefault="00AA5BD8" w:rsidP="00D5278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auto"/>
          </w:tcPr>
          <w:p w:rsidR="00AA5BD8" w:rsidRPr="007B7470" w:rsidRDefault="00AA5BD8" w:rsidP="00D5278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auto"/>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r w:rsidRPr="007B7470">
              <w:rPr>
                <w:rFonts w:ascii="Times New Roman" w:eastAsia="Times New Roman" w:hAnsi="Times New Roman" w:cs="Times New Roman"/>
                <w:b/>
                <w:bCs/>
                <w:sz w:val="24"/>
                <w:szCs w:val="24"/>
                <w:lang w:eastAsia="sk-SK"/>
              </w:rPr>
              <w:t> </w:t>
            </w:r>
          </w:p>
        </w:tc>
        <w:tc>
          <w:tcPr>
            <w:tcW w:w="1649"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A5BD8" w:rsidRPr="007B7470" w:rsidTr="00D5278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AA5BD8" w:rsidRPr="00B01611" w:rsidRDefault="00AA5BD8" w:rsidP="00D52783">
            <w:pPr>
              <w:spacing w:after="0" w:line="240" w:lineRule="auto"/>
              <w:jc w:val="center"/>
              <w:rPr>
                <w:rFonts w:ascii="Times New Roman" w:eastAsia="Times New Roman" w:hAnsi="Times New Roman" w:cs="Times New Roman"/>
                <w:b/>
                <w:bCs/>
                <w:sz w:val="20"/>
                <w:szCs w:val="20"/>
                <w:lang w:eastAsia="sk-SK"/>
              </w:rPr>
            </w:pPr>
            <w:r w:rsidRPr="00886828">
              <w:rPr>
                <w:rFonts w:ascii="Times New Roman" w:eastAsia="Times New Roman" w:hAnsi="Times New Roman" w:cs="Times New Roman"/>
                <w:b/>
                <w:bCs/>
                <w:sz w:val="24"/>
                <w:szCs w:val="24"/>
                <w:lang w:eastAsia="sk-SK"/>
              </w:rPr>
              <w:t>301 632</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AA5BD8" w:rsidRPr="00B44779" w:rsidRDefault="00AA5BD8" w:rsidP="00D52783">
            <w:pPr>
              <w:spacing w:after="0" w:line="240" w:lineRule="auto"/>
              <w:jc w:val="center"/>
              <w:rPr>
                <w:rFonts w:ascii="Times New Roman" w:eastAsia="Times New Roman" w:hAnsi="Times New Roman" w:cs="Times New Roman"/>
                <w:b/>
                <w:bCs/>
                <w:sz w:val="20"/>
                <w:szCs w:val="20"/>
                <w:lang w:eastAsia="sk-SK"/>
              </w:rPr>
            </w:pPr>
            <w:r w:rsidRPr="00B01611">
              <w:rPr>
                <w:rFonts w:ascii="Times New Roman" w:eastAsia="Times New Roman" w:hAnsi="Times New Roman" w:cs="Times New Roman"/>
                <w:b/>
                <w:bCs/>
                <w:i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AA5BD8" w:rsidRPr="00B44779" w:rsidRDefault="00AA5BD8" w:rsidP="00D5278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AA5BD8" w:rsidRPr="00C552D4" w:rsidRDefault="00AA5BD8" w:rsidP="00D5278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2 –  výdavky rozpísať až do položiek platnej ekonomickej klasifikácie</w:t>
      </w: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AA5BD8" w:rsidRPr="007B7470" w:rsidTr="00D5278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AA5BD8" w:rsidRPr="007B7470" w:rsidRDefault="00AA5BD8" w:rsidP="00D52783">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A5BD8" w:rsidRPr="007B7470" w:rsidRDefault="00AA5BD8" w:rsidP="00D52783">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poznámka</w:t>
            </w:r>
          </w:p>
        </w:tc>
      </w:tr>
      <w:tr w:rsidR="00AA5BD8" w:rsidRPr="007B7470" w:rsidTr="00D52783">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AA5BD8" w:rsidRPr="007B7470" w:rsidRDefault="00AA5BD8" w:rsidP="00D52783">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AA5BD8" w:rsidRPr="007B7470" w:rsidRDefault="00AA5BD8" w:rsidP="00D52783">
            <w:pPr>
              <w:spacing w:after="0" w:line="240" w:lineRule="auto"/>
              <w:rPr>
                <w:rFonts w:ascii="Times New Roman" w:eastAsia="Times New Roman" w:hAnsi="Times New Roman" w:cs="Times New Roman"/>
                <w:b/>
                <w:bCs/>
                <w:color w:val="000000" w:themeColor="text1"/>
                <w:sz w:val="24"/>
                <w:szCs w:val="24"/>
                <w:lang w:eastAsia="sk-SK"/>
              </w:rPr>
            </w:pPr>
          </w:p>
        </w:tc>
      </w:tr>
      <w:tr w:rsidR="00AA5BD8" w:rsidRPr="007B7470" w:rsidTr="00D52783">
        <w:trPr>
          <w:trHeight w:val="255"/>
        </w:trPr>
        <w:tc>
          <w:tcPr>
            <w:tcW w:w="707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65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0</w:t>
            </w:r>
          </w:p>
        </w:tc>
        <w:tc>
          <w:tcPr>
            <w:tcW w:w="1649"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color w:val="000000" w:themeColor="text1"/>
                <w:sz w:val="24"/>
                <w:szCs w:val="24"/>
                <w:lang w:eastAsia="sk-SK"/>
              </w:rPr>
            </w:pPr>
          </w:p>
        </w:tc>
      </w:tr>
      <w:tr w:rsidR="00AA5BD8" w:rsidRPr="007B7470" w:rsidTr="00D52783">
        <w:trPr>
          <w:trHeight w:val="255"/>
        </w:trPr>
        <w:tc>
          <w:tcPr>
            <w:tcW w:w="707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0"/>
                <w:szCs w:val="20"/>
                <w:lang w:eastAsia="sk-SK"/>
              </w:rPr>
              <w:t>0</w:t>
            </w:r>
          </w:p>
        </w:tc>
        <w:tc>
          <w:tcPr>
            <w:tcW w:w="165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sz w:val="24"/>
                <w:szCs w:val="24"/>
                <w:lang w:eastAsia="sk-SK"/>
              </w:rPr>
              <w:t>0</w:t>
            </w:r>
          </w:p>
        </w:tc>
        <w:tc>
          <w:tcPr>
            <w:tcW w:w="1649"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A5BD8" w:rsidRPr="007B7470" w:rsidTr="00D52783">
        <w:trPr>
          <w:trHeight w:val="255"/>
        </w:trPr>
        <w:tc>
          <w:tcPr>
            <w:tcW w:w="707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0"/>
                <w:szCs w:val="20"/>
                <w:lang w:eastAsia="sk-SK"/>
              </w:rPr>
            </w:pPr>
            <w:r w:rsidRPr="002B2618">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0"/>
                <w:szCs w:val="20"/>
                <w:lang w:eastAsia="sk-SK"/>
              </w:rPr>
            </w:pPr>
            <w:r w:rsidRPr="002B2618">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0"/>
                <w:szCs w:val="20"/>
                <w:lang w:eastAsia="sk-SK"/>
              </w:rPr>
            </w:pPr>
            <w:r w:rsidRPr="002B2618">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4"/>
                <w:szCs w:val="24"/>
                <w:lang w:eastAsia="sk-SK"/>
              </w:rPr>
            </w:pPr>
            <w:r w:rsidRPr="002B2618">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A5BD8" w:rsidRPr="007B7470" w:rsidTr="00D52783">
        <w:trPr>
          <w:trHeight w:val="255"/>
        </w:trPr>
        <w:tc>
          <w:tcPr>
            <w:tcW w:w="707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0"/>
                <w:szCs w:val="20"/>
                <w:lang w:eastAsia="sk-SK"/>
              </w:rPr>
            </w:pPr>
            <w:r w:rsidRPr="002B2618">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0"/>
                <w:szCs w:val="20"/>
                <w:lang w:eastAsia="sk-SK"/>
              </w:rPr>
            </w:pPr>
            <w:r w:rsidRPr="002B2618">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0"/>
                <w:szCs w:val="20"/>
                <w:lang w:eastAsia="sk-SK"/>
              </w:rPr>
            </w:pPr>
            <w:r w:rsidRPr="002B2618">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4"/>
                <w:szCs w:val="24"/>
                <w:lang w:eastAsia="sk-SK"/>
              </w:rPr>
            </w:pPr>
            <w:r w:rsidRPr="002B2618">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A5BD8" w:rsidRPr="007B7470" w:rsidTr="00D52783">
        <w:trPr>
          <w:trHeight w:val="255"/>
        </w:trPr>
        <w:tc>
          <w:tcPr>
            <w:tcW w:w="707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Tovary a služby (630)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0"/>
                <w:szCs w:val="20"/>
                <w:lang w:eastAsia="sk-SK"/>
              </w:rPr>
            </w:pPr>
            <w:r w:rsidRPr="002B2618">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0"/>
                <w:szCs w:val="20"/>
                <w:lang w:eastAsia="sk-SK"/>
              </w:rPr>
            </w:pPr>
            <w:r w:rsidRPr="002B2618">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0"/>
                <w:szCs w:val="20"/>
                <w:lang w:eastAsia="sk-SK"/>
              </w:rPr>
            </w:pPr>
            <w:r w:rsidRPr="002B2618">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4"/>
                <w:szCs w:val="24"/>
                <w:lang w:eastAsia="sk-SK"/>
              </w:rPr>
            </w:pPr>
            <w:r w:rsidRPr="002B2618">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A5BD8" w:rsidRPr="007B7470" w:rsidTr="00D52783">
        <w:trPr>
          <w:trHeight w:val="255"/>
        </w:trPr>
        <w:tc>
          <w:tcPr>
            <w:tcW w:w="707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Bežné transfery (640)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0"/>
                <w:szCs w:val="20"/>
                <w:lang w:eastAsia="sk-SK"/>
              </w:rPr>
            </w:pPr>
            <w:r w:rsidRPr="002B2618">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0"/>
                <w:szCs w:val="20"/>
                <w:lang w:eastAsia="sk-SK"/>
              </w:rPr>
            </w:pPr>
            <w:r w:rsidRPr="002B2618">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0"/>
                <w:szCs w:val="20"/>
                <w:lang w:eastAsia="sk-SK"/>
              </w:rPr>
            </w:pPr>
            <w:r w:rsidRPr="002B2618">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4"/>
                <w:szCs w:val="24"/>
                <w:lang w:eastAsia="sk-SK"/>
              </w:rPr>
            </w:pPr>
            <w:r w:rsidRPr="002B2618">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A5BD8" w:rsidRPr="007B7470" w:rsidTr="00D52783">
        <w:trPr>
          <w:trHeight w:val="255"/>
        </w:trPr>
        <w:tc>
          <w:tcPr>
            <w:tcW w:w="7070" w:type="dxa"/>
            <w:tcBorders>
              <w:top w:val="nil"/>
              <w:left w:val="single" w:sz="4" w:space="0" w:color="auto"/>
              <w:bottom w:val="single" w:sz="4" w:space="0" w:color="auto"/>
              <w:right w:val="single" w:sz="4" w:space="0" w:color="auto"/>
            </w:tcBorders>
            <w:vAlign w:val="center"/>
          </w:tcPr>
          <w:p w:rsidR="00AA5BD8" w:rsidRPr="007B7470" w:rsidRDefault="00AA5BD8" w:rsidP="00D52783">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Splácanie úrokov a ostatné platby súvisiace s </w:t>
            </w:r>
            <w:r w:rsidRPr="007B7470">
              <w:rPr>
                <w:color w:val="000000" w:themeColor="text1"/>
              </w:rPr>
              <w:t xml:space="preserve"> </w:t>
            </w:r>
            <w:r w:rsidRPr="007B7470">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0"/>
                <w:szCs w:val="20"/>
                <w:lang w:eastAsia="sk-SK"/>
              </w:rPr>
            </w:pPr>
            <w:r w:rsidRPr="002B2618">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0"/>
                <w:szCs w:val="20"/>
                <w:lang w:eastAsia="sk-SK"/>
              </w:rPr>
            </w:pPr>
            <w:r w:rsidRPr="002B2618">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0"/>
                <w:szCs w:val="20"/>
                <w:lang w:eastAsia="sk-SK"/>
              </w:rPr>
            </w:pPr>
            <w:r w:rsidRPr="002B2618">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4"/>
                <w:szCs w:val="24"/>
                <w:lang w:eastAsia="sk-SK"/>
              </w:rPr>
            </w:pPr>
            <w:r w:rsidRPr="002B2618">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color w:val="000000" w:themeColor="text1"/>
                <w:sz w:val="24"/>
                <w:szCs w:val="24"/>
                <w:lang w:eastAsia="sk-SK"/>
              </w:rPr>
            </w:pPr>
          </w:p>
        </w:tc>
      </w:tr>
      <w:tr w:rsidR="00AA5BD8" w:rsidRPr="007B7470" w:rsidTr="00D52783">
        <w:trPr>
          <w:trHeight w:val="255"/>
        </w:trPr>
        <w:tc>
          <w:tcPr>
            <w:tcW w:w="707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vAlign w:val="center"/>
          </w:tcPr>
          <w:p w:rsidR="00AA5BD8" w:rsidRPr="007B7470" w:rsidRDefault="00AA5BD8" w:rsidP="00D52783">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iCs/>
                <w:sz w:val="20"/>
                <w:szCs w:val="20"/>
                <w:lang w:eastAsia="sk-SK"/>
              </w:rPr>
              <w:t>0</w:t>
            </w:r>
          </w:p>
        </w:tc>
        <w:tc>
          <w:tcPr>
            <w:tcW w:w="1650" w:type="dxa"/>
            <w:tcBorders>
              <w:top w:val="nil"/>
              <w:left w:val="nil"/>
              <w:bottom w:val="single" w:sz="4" w:space="0" w:color="auto"/>
              <w:right w:val="single" w:sz="4" w:space="0" w:color="auto"/>
            </w:tcBorders>
            <w:vAlign w:val="center"/>
          </w:tcPr>
          <w:p w:rsidR="00AA5BD8" w:rsidRPr="007B7470" w:rsidRDefault="00AA5BD8" w:rsidP="00D52783">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iCs/>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color w:val="000000" w:themeColor="text1"/>
                <w:sz w:val="20"/>
                <w:szCs w:val="20"/>
                <w:lang w:eastAsia="sk-SK"/>
              </w:rPr>
            </w:pPr>
            <w:r w:rsidRPr="006E1A3B">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color w:val="000000" w:themeColor="text1"/>
                <w:sz w:val="24"/>
                <w:szCs w:val="24"/>
                <w:lang w:eastAsia="sk-SK"/>
              </w:rPr>
            </w:pPr>
            <w:r w:rsidRPr="006E1A3B">
              <w:rPr>
                <w:rFonts w:ascii="Times New Roman" w:eastAsia="Times New Roman" w:hAnsi="Times New Roman" w:cs="Times New Roman"/>
                <w:b/>
                <w:bCs/>
                <w:sz w:val="20"/>
                <w:szCs w:val="20"/>
                <w:lang w:eastAsia="sk-SK"/>
              </w:rPr>
              <w:t>0</w:t>
            </w:r>
          </w:p>
        </w:tc>
        <w:tc>
          <w:tcPr>
            <w:tcW w:w="1649"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A5BD8" w:rsidRPr="007B7470" w:rsidTr="00D52783">
        <w:trPr>
          <w:trHeight w:val="255"/>
        </w:trPr>
        <w:tc>
          <w:tcPr>
            <w:tcW w:w="707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Obstarávanie kapitálových aktív (710)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bCs/>
                <w:iCs/>
                <w:sz w:val="20"/>
                <w:szCs w:val="20"/>
                <w:lang w:eastAsia="sk-SK"/>
              </w:rPr>
              <w:t>0</w:t>
            </w:r>
          </w:p>
        </w:tc>
        <w:tc>
          <w:tcPr>
            <w:tcW w:w="1650" w:type="dxa"/>
            <w:tcBorders>
              <w:top w:val="nil"/>
              <w:left w:val="nil"/>
              <w:bottom w:val="single" w:sz="4" w:space="0" w:color="auto"/>
              <w:right w:val="single" w:sz="4" w:space="0" w:color="auto"/>
            </w:tcBorders>
            <w:vAlign w:val="center"/>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bCs/>
                <w:iCs/>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0"/>
                <w:szCs w:val="20"/>
                <w:lang w:eastAsia="sk-SK"/>
              </w:rPr>
            </w:pPr>
            <w:r w:rsidRPr="006E1A3B">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4"/>
                <w:szCs w:val="24"/>
                <w:lang w:eastAsia="sk-SK"/>
              </w:rPr>
            </w:pPr>
            <w:r w:rsidRPr="006E1A3B">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A5BD8" w:rsidRPr="007B7470" w:rsidTr="00D52783">
        <w:trPr>
          <w:trHeight w:val="255"/>
        </w:trPr>
        <w:tc>
          <w:tcPr>
            <w:tcW w:w="707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color w:val="000000" w:themeColor="text1"/>
                <w:sz w:val="20"/>
                <w:szCs w:val="20"/>
                <w:lang w:eastAsia="sk-SK"/>
              </w:rPr>
            </w:pPr>
            <w:r w:rsidRPr="00B2480B">
              <w:rPr>
                <w:rFonts w:ascii="Times New Roman" w:hAnsi="Times New Roman" w:cs="Times New Roman"/>
                <w:sz w:val="20"/>
                <w:szCs w:val="20"/>
              </w:rPr>
              <w:t>tom: Rekonštrukcia a modernizácia (718)</w:t>
            </w:r>
          </w:p>
        </w:tc>
        <w:tc>
          <w:tcPr>
            <w:tcW w:w="1430" w:type="dxa"/>
            <w:tcBorders>
              <w:top w:val="nil"/>
              <w:left w:val="nil"/>
              <w:bottom w:val="single" w:sz="4" w:space="0" w:color="auto"/>
              <w:right w:val="single" w:sz="4" w:space="0" w:color="auto"/>
            </w:tcBorders>
            <w:vAlign w:val="center"/>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bCs/>
                <w:iCs/>
                <w:sz w:val="20"/>
                <w:szCs w:val="20"/>
                <w:lang w:eastAsia="sk-SK"/>
              </w:rPr>
              <w:t>0</w:t>
            </w:r>
          </w:p>
        </w:tc>
        <w:tc>
          <w:tcPr>
            <w:tcW w:w="1650" w:type="dxa"/>
            <w:tcBorders>
              <w:top w:val="nil"/>
              <w:left w:val="nil"/>
              <w:bottom w:val="single" w:sz="4" w:space="0" w:color="auto"/>
              <w:right w:val="single" w:sz="4" w:space="0" w:color="auto"/>
            </w:tcBorders>
            <w:vAlign w:val="center"/>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bCs/>
                <w:iCs/>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0"/>
                <w:szCs w:val="20"/>
                <w:lang w:eastAsia="sk-SK"/>
              </w:rPr>
            </w:pPr>
            <w:r w:rsidRPr="006E1A3B">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4"/>
                <w:szCs w:val="24"/>
                <w:lang w:eastAsia="sk-SK"/>
              </w:rPr>
            </w:pPr>
            <w:r w:rsidRPr="006E1A3B">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color w:val="000000" w:themeColor="text1"/>
                <w:sz w:val="24"/>
                <w:szCs w:val="24"/>
                <w:lang w:eastAsia="sk-SK"/>
              </w:rPr>
            </w:pPr>
          </w:p>
        </w:tc>
      </w:tr>
      <w:tr w:rsidR="00AA5BD8" w:rsidRPr="007B7470" w:rsidTr="00D52783">
        <w:trPr>
          <w:trHeight w:val="255"/>
        </w:trPr>
        <w:tc>
          <w:tcPr>
            <w:tcW w:w="7070"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Kapitálové transfery (720)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0"/>
                <w:szCs w:val="20"/>
                <w:lang w:eastAsia="sk-SK"/>
              </w:rPr>
            </w:pPr>
            <w:r w:rsidRPr="005B0C47">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0"/>
                <w:szCs w:val="20"/>
                <w:lang w:eastAsia="sk-SK"/>
              </w:rPr>
            </w:pPr>
            <w:r w:rsidRPr="005B0C47">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0"/>
                <w:szCs w:val="20"/>
                <w:lang w:eastAsia="sk-SK"/>
              </w:rPr>
            </w:pPr>
            <w:r w:rsidRPr="005B0C47">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color w:val="000000" w:themeColor="text1"/>
                <w:sz w:val="24"/>
                <w:szCs w:val="24"/>
                <w:lang w:eastAsia="sk-SK"/>
              </w:rPr>
            </w:pPr>
            <w:r w:rsidRPr="005B0C47">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A5BD8" w:rsidRPr="007B7470" w:rsidTr="00D5278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AA5BD8" w:rsidRPr="007B7470" w:rsidRDefault="00AA5BD8" w:rsidP="00D52783">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i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AA5BD8" w:rsidRPr="007B7470" w:rsidRDefault="00AA5BD8" w:rsidP="00D52783">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i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AA5BD8" w:rsidRPr="007B7470" w:rsidRDefault="00AA5BD8" w:rsidP="00D52783">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AA5BD8" w:rsidRPr="007B7470" w:rsidRDefault="00AA5BD8" w:rsidP="00D52783">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sz w:val="20"/>
                <w:szCs w:val="20"/>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AA5BD8" w:rsidRPr="007B7470" w:rsidRDefault="00AA5BD8" w:rsidP="00D52783">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bl>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color w:val="000000" w:themeColor="text1"/>
          <w:sz w:val="20"/>
          <w:szCs w:val="20"/>
          <w:lang w:eastAsia="sk-SK"/>
        </w:rPr>
        <w:t xml:space="preserve">  2 –  výdavky rozpísať až do podpo</w:t>
      </w:r>
      <w:r w:rsidRPr="007B7470">
        <w:rPr>
          <w:rFonts w:ascii="Times New Roman" w:eastAsia="Times New Roman" w:hAnsi="Times New Roman" w:cs="Times New Roman"/>
          <w:bCs/>
          <w:sz w:val="20"/>
          <w:szCs w:val="20"/>
          <w:lang w:eastAsia="sk-SK"/>
        </w:rPr>
        <w:t>ložiek platnej ekonomickej klasifikácie</w:t>
      </w: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5BD8" w:rsidRPr="007B7470" w:rsidRDefault="00AA5BD8" w:rsidP="00AA5BD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AA5BD8" w:rsidRPr="007B7470" w:rsidTr="00D52783">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AA5BD8" w:rsidRPr="007B7470" w:rsidTr="00D52783">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BD8" w:rsidRPr="007B7470" w:rsidRDefault="00AA5BD8" w:rsidP="00D52783">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+ 1</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+ 2</w:t>
            </w:r>
          </w:p>
        </w:tc>
        <w:tc>
          <w:tcPr>
            <w:tcW w:w="1560" w:type="dxa"/>
            <w:tcBorders>
              <w:top w:val="nil"/>
              <w:left w:val="nil"/>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+ 3</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BD8" w:rsidRPr="007B7470" w:rsidRDefault="00AA5BD8" w:rsidP="00D52783">
            <w:pPr>
              <w:spacing w:after="0" w:line="240" w:lineRule="auto"/>
              <w:rPr>
                <w:rFonts w:ascii="Times New Roman" w:eastAsia="Times New Roman" w:hAnsi="Times New Roman" w:cs="Times New Roman"/>
                <w:b/>
                <w:bCs/>
                <w:color w:val="FFFFFF"/>
                <w:sz w:val="24"/>
                <w:szCs w:val="24"/>
                <w:lang w:eastAsia="sk-SK"/>
              </w:rPr>
            </w:pPr>
          </w:p>
        </w:tc>
      </w:tr>
      <w:tr w:rsidR="00AA5BD8" w:rsidRPr="007B7470" w:rsidTr="00D52783">
        <w:trPr>
          <w:trHeight w:val="255"/>
        </w:trPr>
        <w:tc>
          <w:tcPr>
            <w:tcW w:w="6188"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A5BD8" w:rsidRPr="007B7470" w:rsidTr="00D52783">
        <w:trPr>
          <w:trHeight w:val="255"/>
        </w:trPr>
        <w:tc>
          <w:tcPr>
            <w:tcW w:w="6188"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p>
        </w:tc>
      </w:tr>
      <w:tr w:rsidR="00AA5BD8" w:rsidRPr="007B7470" w:rsidTr="00D52783">
        <w:trPr>
          <w:trHeight w:val="255"/>
        </w:trPr>
        <w:tc>
          <w:tcPr>
            <w:tcW w:w="6188"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A5BD8" w:rsidRPr="007B7470" w:rsidTr="00D52783">
        <w:trPr>
          <w:trHeight w:val="255"/>
        </w:trPr>
        <w:tc>
          <w:tcPr>
            <w:tcW w:w="6188"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A5BD8" w:rsidRPr="007B7470" w:rsidTr="00D52783">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shd w:val="clear" w:color="auto" w:fill="BFBFBF" w:themeFill="background1" w:themeFillShade="BF"/>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AA5BD8" w:rsidRPr="007B7470" w:rsidRDefault="00AA5BD8" w:rsidP="00D5278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AA5BD8" w:rsidRPr="007B7470" w:rsidTr="00D52783">
        <w:trPr>
          <w:trHeight w:val="255"/>
        </w:trPr>
        <w:tc>
          <w:tcPr>
            <w:tcW w:w="6188"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AA5BD8" w:rsidRPr="007B7470" w:rsidTr="00D52783">
        <w:trPr>
          <w:trHeight w:val="255"/>
        </w:trPr>
        <w:tc>
          <w:tcPr>
            <w:tcW w:w="6188"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A5BD8" w:rsidRPr="007B7470" w:rsidTr="00D52783">
        <w:trPr>
          <w:trHeight w:val="255"/>
        </w:trPr>
        <w:tc>
          <w:tcPr>
            <w:tcW w:w="6188"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AA5BD8" w:rsidRPr="007B7470" w:rsidTr="00D52783">
        <w:trPr>
          <w:trHeight w:val="255"/>
        </w:trPr>
        <w:tc>
          <w:tcPr>
            <w:tcW w:w="6188" w:type="dxa"/>
            <w:tcBorders>
              <w:top w:val="nil"/>
              <w:left w:val="single" w:sz="4" w:space="0" w:color="auto"/>
              <w:bottom w:val="single" w:sz="4" w:space="0" w:color="auto"/>
              <w:right w:val="single" w:sz="4" w:space="0" w:color="auto"/>
            </w:tcBorders>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AA5BD8" w:rsidRPr="007B7470" w:rsidRDefault="00AA5BD8" w:rsidP="00D52783">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A5BD8" w:rsidRPr="007B7470" w:rsidTr="00D52783">
        <w:trPr>
          <w:trHeight w:val="255"/>
        </w:trPr>
        <w:tc>
          <w:tcPr>
            <w:tcW w:w="6188" w:type="dxa"/>
            <w:tcBorders>
              <w:top w:val="nil"/>
              <w:left w:val="nil"/>
              <w:bottom w:val="nil"/>
              <w:right w:val="nil"/>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p>
        </w:tc>
      </w:tr>
      <w:tr w:rsidR="00AA5BD8" w:rsidRPr="007B7470" w:rsidTr="00D52783">
        <w:trPr>
          <w:trHeight w:val="255"/>
        </w:trPr>
        <w:tc>
          <w:tcPr>
            <w:tcW w:w="6188" w:type="dxa"/>
            <w:tcBorders>
              <w:top w:val="nil"/>
              <w:left w:val="nil"/>
              <w:bottom w:val="nil"/>
              <w:right w:val="nil"/>
            </w:tcBorders>
          </w:tcPr>
          <w:p w:rsidR="00AA5BD8" w:rsidRPr="007B7470" w:rsidRDefault="00AA5BD8" w:rsidP="00D52783">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c>
          <w:tcPr>
            <w:tcW w:w="1698" w:type="dxa"/>
            <w:tcBorders>
              <w:top w:val="nil"/>
              <w:left w:val="nil"/>
              <w:bottom w:val="nil"/>
              <w:right w:val="nil"/>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p>
        </w:tc>
      </w:tr>
      <w:tr w:rsidR="00AA5BD8" w:rsidRPr="007B7470" w:rsidTr="00D52783">
        <w:trPr>
          <w:trHeight w:val="255"/>
        </w:trPr>
        <w:tc>
          <w:tcPr>
            <w:tcW w:w="13112" w:type="dxa"/>
            <w:gridSpan w:val="6"/>
            <w:tcBorders>
              <w:top w:val="nil"/>
              <w:left w:val="nil"/>
              <w:bottom w:val="nil"/>
              <w:right w:val="nil"/>
            </w:tcBorders>
            <w:noWrap/>
          </w:tcPr>
          <w:p w:rsidR="00AA5BD8" w:rsidRPr="007B7470" w:rsidRDefault="00AA5BD8" w:rsidP="00D52783">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p>
        </w:tc>
      </w:tr>
      <w:tr w:rsidR="00AA5BD8" w:rsidRPr="007B7470" w:rsidTr="00D52783">
        <w:trPr>
          <w:trHeight w:val="255"/>
        </w:trPr>
        <w:tc>
          <w:tcPr>
            <w:tcW w:w="10394" w:type="dxa"/>
            <w:gridSpan w:val="4"/>
            <w:tcBorders>
              <w:top w:val="nil"/>
              <w:left w:val="nil"/>
              <w:bottom w:val="nil"/>
              <w:right w:val="nil"/>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rsidR="00AA5BD8" w:rsidRPr="007B7470" w:rsidRDefault="00AA5BD8" w:rsidP="00D52783">
            <w:pPr>
              <w:spacing w:after="0" w:line="240" w:lineRule="auto"/>
              <w:rPr>
                <w:rFonts w:ascii="Times New Roman" w:eastAsia="Times New Roman" w:hAnsi="Times New Roman" w:cs="Times New Roman"/>
                <w:sz w:val="24"/>
                <w:szCs w:val="24"/>
                <w:lang w:eastAsia="sk-SK"/>
              </w:rPr>
            </w:pPr>
          </w:p>
        </w:tc>
      </w:tr>
    </w:tbl>
    <w:p w:rsidR="00AA5BD8" w:rsidRPr="007B7470" w:rsidRDefault="00AA5BD8" w:rsidP="00AA5BD8">
      <w:pPr>
        <w:spacing w:after="0" w:line="240" w:lineRule="auto"/>
        <w:rPr>
          <w:rFonts w:ascii="Times New Roman" w:eastAsia="Times New Roman" w:hAnsi="Times New Roman" w:cs="Times New Roman"/>
          <w:b/>
          <w:bCs/>
          <w:sz w:val="24"/>
          <w:szCs w:val="24"/>
          <w:lang w:eastAsia="sk-SK"/>
        </w:rPr>
      </w:pPr>
    </w:p>
    <w:p w:rsidR="00AA5BD8" w:rsidRPr="007B7470" w:rsidRDefault="00AA5BD8" w:rsidP="00AA5BD8">
      <w:pPr>
        <w:spacing w:after="0" w:line="240" w:lineRule="auto"/>
        <w:rPr>
          <w:rFonts w:ascii="Times New Roman" w:eastAsia="Times New Roman" w:hAnsi="Times New Roman" w:cs="Times New Roman"/>
          <w:b/>
          <w:bCs/>
          <w:sz w:val="24"/>
          <w:szCs w:val="24"/>
          <w:lang w:eastAsia="sk-SK"/>
        </w:rPr>
      </w:pPr>
    </w:p>
    <w:p w:rsidR="00AA5BD8" w:rsidRPr="007B7470" w:rsidRDefault="00AA5BD8" w:rsidP="00AA5BD8">
      <w:pPr>
        <w:spacing w:after="0" w:line="240" w:lineRule="auto"/>
        <w:rPr>
          <w:rFonts w:ascii="Times New Roman" w:eastAsia="Times New Roman" w:hAnsi="Times New Roman" w:cs="Times New Roman"/>
          <w:b/>
          <w:bCs/>
          <w:sz w:val="24"/>
          <w:szCs w:val="24"/>
          <w:lang w:eastAsia="sk-SK"/>
        </w:rPr>
      </w:pPr>
    </w:p>
    <w:p w:rsidR="00AA5BD8" w:rsidRPr="007B7470" w:rsidRDefault="00AA5BD8" w:rsidP="00AA5BD8">
      <w:pPr>
        <w:spacing w:after="0" w:line="240" w:lineRule="auto"/>
        <w:rPr>
          <w:rFonts w:ascii="Times New Roman" w:eastAsia="Times New Roman" w:hAnsi="Times New Roman" w:cs="Times New Roman"/>
          <w:b/>
          <w:bCs/>
          <w:sz w:val="24"/>
          <w:szCs w:val="24"/>
          <w:lang w:eastAsia="sk-SK"/>
        </w:rPr>
      </w:pPr>
    </w:p>
    <w:p w:rsidR="00AA5BD8" w:rsidRPr="007B7470" w:rsidRDefault="00AA5BD8" w:rsidP="00AA5BD8">
      <w:pPr>
        <w:spacing w:after="0" w:line="240" w:lineRule="auto"/>
        <w:rPr>
          <w:rFonts w:ascii="Times New Roman" w:eastAsia="Times New Roman" w:hAnsi="Times New Roman" w:cs="Times New Roman"/>
          <w:b/>
          <w:bCs/>
          <w:sz w:val="24"/>
          <w:szCs w:val="24"/>
          <w:lang w:eastAsia="sk-SK"/>
        </w:rPr>
      </w:pPr>
    </w:p>
    <w:p w:rsidR="00AA5BD8" w:rsidRPr="007B7470" w:rsidRDefault="00AA5BD8" w:rsidP="00AA5BD8">
      <w:pPr>
        <w:spacing w:after="0" w:line="240" w:lineRule="auto"/>
        <w:rPr>
          <w:rFonts w:ascii="Times New Roman" w:eastAsia="Times New Roman" w:hAnsi="Times New Roman" w:cs="Times New Roman"/>
          <w:b/>
          <w:bCs/>
          <w:sz w:val="24"/>
          <w:szCs w:val="24"/>
          <w:lang w:eastAsia="sk-SK"/>
        </w:rPr>
      </w:pPr>
    </w:p>
    <w:p w:rsidR="00AA5BD8" w:rsidRPr="007B7470" w:rsidRDefault="00AA5BD8" w:rsidP="00AA5BD8">
      <w:pPr>
        <w:spacing w:after="0" w:line="240" w:lineRule="auto"/>
        <w:rPr>
          <w:rFonts w:ascii="Times New Roman" w:eastAsia="Times New Roman" w:hAnsi="Times New Roman" w:cs="Times New Roman"/>
          <w:b/>
          <w:bCs/>
          <w:sz w:val="24"/>
          <w:szCs w:val="24"/>
          <w:lang w:eastAsia="sk-SK"/>
        </w:rPr>
      </w:pPr>
    </w:p>
    <w:p w:rsidR="00AA5BD8" w:rsidRPr="007B7470" w:rsidRDefault="00AA5BD8" w:rsidP="00AA5BD8">
      <w:pPr>
        <w:spacing w:after="0" w:line="240" w:lineRule="auto"/>
        <w:rPr>
          <w:rFonts w:ascii="Times New Roman" w:eastAsia="Times New Roman" w:hAnsi="Times New Roman" w:cs="Times New Roman"/>
          <w:b/>
          <w:bCs/>
          <w:sz w:val="24"/>
          <w:szCs w:val="24"/>
          <w:lang w:eastAsia="sk-SK"/>
        </w:rPr>
      </w:pPr>
    </w:p>
    <w:p w:rsidR="00AA5BD8" w:rsidRPr="007B7470" w:rsidRDefault="00AA5BD8" w:rsidP="00AA5BD8">
      <w:pPr>
        <w:spacing w:after="0" w:line="240" w:lineRule="auto"/>
        <w:rPr>
          <w:rFonts w:ascii="Times New Roman" w:eastAsia="Times New Roman" w:hAnsi="Times New Roman" w:cs="Times New Roman"/>
          <w:b/>
          <w:bCs/>
          <w:sz w:val="24"/>
          <w:szCs w:val="24"/>
          <w:lang w:eastAsia="sk-SK"/>
        </w:rPr>
      </w:pPr>
    </w:p>
    <w:p w:rsidR="00AA5BD8" w:rsidRPr="007B7470" w:rsidRDefault="00AA5BD8" w:rsidP="00AA5BD8">
      <w:pPr>
        <w:spacing w:after="0" w:line="240" w:lineRule="auto"/>
        <w:rPr>
          <w:rFonts w:ascii="Times New Roman" w:eastAsia="Times New Roman" w:hAnsi="Times New Roman" w:cs="Times New Roman"/>
          <w:b/>
          <w:bCs/>
          <w:sz w:val="24"/>
          <w:szCs w:val="24"/>
          <w:lang w:eastAsia="sk-SK"/>
        </w:rPr>
      </w:pPr>
    </w:p>
    <w:p w:rsidR="00AA5BD8" w:rsidRPr="007B7470" w:rsidRDefault="00AA5BD8" w:rsidP="00AA5BD8">
      <w:pPr>
        <w:spacing w:after="0" w:line="240" w:lineRule="auto"/>
        <w:rPr>
          <w:rFonts w:ascii="Times New Roman" w:eastAsia="Times New Roman" w:hAnsi="Times New Roman" w:cs="Times New Roman"/>
          <w:b/>
          <w:bCs/>
          <w:sz w:val="24"/>
          <w:szCs w:val="24"/>
          <w:lang w:eastAsia="sk-SK"/>
        </w:rPr>
      </w:pPr>
    </w:p>
    <w:p w:rsidR="00AA5BD8" w:rsidRDefault="00AA5BD8" w:rsidP="00AA5BD8">
      <w:pPr>
        <w:spacing w:after="0" w:line="240" w:lineRule="auto"/>
        <w:jc w:val="both"/>
        <w:rPr>
          <w:rFonts w:ascii="Times New Roman" w:eastAsia="Times New Roman" w:hAnsi="Times New Roman" w:cs="Times New Roman"/>
          <w:b/>
          <w:bCs/>
          <w:sz w:val="24"/>
          <w:szCs w:val="24"/>
          <w:lang w:eastAsia="sk-SK"/>
        </w:rPr>
      </w:pPr>
    </w:p>
    <w:p w:rsidR="00AA5BD8" w:rsidRPr="007B7470" w:rsidRDefault="00AA5BD8" w:rsidP="00AA5BD8">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lastRenderedPageBreak/>
        <w:t xml:space="preserve">2.2.5. Výpočet vplyvov na dlhodobú udržateľnosť verejných financií </w:t>
      </w:r>
    </w:p>
    <w:p w:rsidR="00AA5BD8" w:rsidRPr="007B7470" w:rsidRDefault="00AA5BD8" w:rsidP="00AA5BD8">
      <w:pPr>
        <w:spacing w:after="0" w:line="240" w:lineRule="auto"/>
        <w:jc w:val="both"/>
        <w:rPr>
          <w:rFonts w:ascii="Times New Roman" w:eastAsia="Times New Roman" w:hAnsi="Times New Roman" w:cs="Times New Roman"/>
          <w:sz w:val="24"/>
          <w:szCs w:val="24"/>
          <w:lang w:eastAsia="sk-SK"/>
        </w:rPr>
      </w:pPr>
    </w:p>
    <w:p w:rsidR="00AA5BD8" w:rsidRPr="007B7470" w:rsidRDefault="00AA5BD8" w:rsidP="00AA5BD8">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AA5BD8" w:rsidRPr="007B7470" w:rsidRDefault="00AA5BD8" w:rsidP="00AA5BD8">
      <w:pPr>
        <w:spacing w:after="0" w:line="240" w:lineRule="auto"/>
        <w:jc w:val="both"/>
        <w:rPr>
          <w:rFonts w:ascii="Times New Roman" w:eastAsia="Times New Roman" w:hAnsi="Times New Roman" w:cs="Times New Roman"/>
          <w:sz w:val="24"/>
          <w:szCs w:val="24"/>
          <w:lang w:eastAsia="sk-SK"/>
        </w:rPr>
      </w:pPr>
    </w:p>
    <w:p w:rsidR="00AA5BD8" w:rsidRPr="007B7470" w:rsidRDefault="00AA5BD8" w:rsidP="00AA5BD8">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                                                                                                                                </w:t>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p>
    <w:p w:rsidR="00AA5BD8" w:rsidRPr="007B7470" w:rsidRDefault="00AA5BD8" w:rsidP="00AA5BD8">
      <w:pPr>
        <w:spacing w:after="0" w:line="240" w:lineRule="auto"/>
        <w:jc w:val="both"/>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AA5BD8" w:rsidRPr="007B7470" w:rsidTr="00D52783">
        <w:trPr>
          <w:trHeight w:val="284"/>
        </w:trPr>
        <w:tc>
          <w:tcPr>
            <w:tcW w:w="2943" w:type="dxa"/>
            <w:vMerge w:val="restart"/>
            <w:shd w:val="clear" w:color="auto" w:fill="BFBFBF" w:themeFill="background1" w:themeFillShade="BF"/>
            <w:vAlign w:val="center"/>
          </w:tcPr>
          <w:p w:rsidR="00AA5BD8" w:rsidRPr="007B7470" w:rsidRDefault="00AA5BD8" w:rsidP="00D5278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rsidR="00AA5BD8" w:rsidRPr="007B7470" w:rsidRDefault="00AA5BD8" w:rsidP="00D5278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rsidR="00AA5BD8" w:rsidRPr="007B7470" w:rsidRDefault="00AA5BD8" w:rsidP="00D5278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p>
        </w:tc>
      </w:tr>
      <w:tr w:rsidR="00AA5BD8" w:rsidRPr="007B7470" w:rsidTr="00D52783">
        <w:trPr>
          <w:trHeight w:val="284"/>
        </w:trPr>
        <w:tc>
          <w:tcPr>
            <w:tcW w:w="2943" w:type="dxa"/>
            <w:vMerge/>
            <w:shd w:val="clear" w:color="auto" w:fill="BFBFBF" w:themeFill="background1" w:themeFillShade="BF"/>
          </w:tcPr>
          <w:p w:rsidR="00AA5BD8" w:rsidRPr="007B7470" w:rsidRDefault="00AA5BD8" w:rsidP="00D5278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rsidR="00AA5BD8" w:rsidRPr="007B7470" w:rsidRDefault="00AA5BD8" w:rsidP="00D5278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rsidR="00AA5BD8" w:rsidRPr="007B7470" w:rsidRDefault="00AA5BD8" w:rsidP="00D5278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+ 10</w:t>
            </w:r>
          </w:p>
        </w:tc>
        <w:tc>
          <w:tcPr>
            <w:tcW w:w="1559" w:type="dxa"/>
            <w:shd w:val="clear" w:color="auto" w:fill="BFBFBF" w:themeFill="background1" w:themeFillShade="BF"/>
          </w:tcPr>
          <w:p w:rsidR="00AA5BD8" w:rsidRPr="007B7470" w:rsidRDefault="00AA5BD8" w:rsidP="00D5278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+ 20</w:t>
            </w:r>
          </w:p>
        </w:tc>
        <w:tc>
          <w:tcPr>
            <w:tcW w:w="1418" w:type="dxa"/>
            <w:shd w:val="clear" w:color="auto" w:fill="BFBFBF" w:themeFill="background1" w:themeFillShade="BF"/>
          </w:tcPr>
          <w:p w:rsidR="00AA5BD8" w:rsidRPr="007B7470" w:rsidRDefault="00AA5BD8" w:rsidP="00D5278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+ 30</w:t>
            </w:r>
          </w:p>
        </w:tc>
        <w:tc>
          <w:tcPr>
            <w:tcW w:w="1984" w:type="dxa"/>
            <w:shd w:val="clear" w:color="auto" w:fill="BFBFBF" w:themeFill="background1" w:themeFillShade="BF"/>
          </w:tcPr>
          <w:p w:rsidR="00AA5BD8" w:rsidRPr="007B7470" w:rsidRDefault="00AA5BD8" w:rsidP="00D5278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+ 40</w:t>
            </w:r>
          </w:p>
        </w:tc>
        <w:tc>
          <w:tcPr>
            <w:tcW w:w="3119" w:type="dxa"/>
            <w:vMerge/>
            <w:shd w:val="clear" w:color="auto" w:fill="BFBFBF" w:themeFill="background1" w:themeFillShade="BF"/>
          </w:tcPr>
          <w:p w:rsidR="00AA5BD8" w:rsidRPr="007B7470" w:rsidRDefault="00AA5BD8" w:rsidP="00D5278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AA5BD8" w:rsidRPr="007B7470" w:rsidTr="00D52783">
        <w:trPr>
          <w:trHeight w:val="284"/>
        </w:trPr>
        <w:tc>
          <w:tcPr>
            <w:tcW w:w="2943" w:type="dxa"/>
            <w:shd w:val="clear" w:color="auto" w:fill="auto"/>
            <w:vAlign w:val="bottom"/>
          </w:tcPr>
          <w:p w:rsidR="00AA5BD8" w:rsidRPr="007B7470" w:rsidRDefault="00AA5BD8" w:rsidP="00D5278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výdavky v p. b. HDP</w:t>
            </w:r>
          </w:p>
        </w:tc>
        <w:tc>
          <w:tcPr>
            <w:tcW w:w="1447" w:type="dxa"/>
            <w:shd w:val="clear" w:color="auto" w:fill="auto"/>
          </w:tcPr>
          <w:p w:rsidR="00AA5BD8" w:rsidRPr="007B7470" w:rsidRDefault="00AA5BD8" w:rsidP="00D5278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AA5BD8" w:rsidRPr="007B7470" w:rsidRDefault="00AA5BD8" w:rsidP="00D5278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AA5BD8" w:rsidRPr="007B7470" w:rsidRDefault="00AA5BD8" w:rsidP="00D5278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AA5BD8" w:rsidRPr="007B7470" w:rsidRDefault="00AA5BD8" w:rsidP="00D5278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AA5BD8" w:rsidRPr="007B7470" w:rsidRDefault="00AA5BD8" w:rsidP="00D5278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AA5BD8" w:rsidRPr="007B7470" w:rsidRDefault="00AA5BD8" w:rsidP="00D5278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AA5BD8" w:rsidRPr="007B7470" w:rsidTr="00D52783">
        <w:trPr>
          <w:trHeight w:val="284"/>
        </w:trPr>
        <w:tc>
          <w:tcPr>
            <w:tcW w:w="2943" w:type="dxa"/>
            <w:shd w:val="clear" w:color="auto" w:fill="auto"/>
          </w:tcPr>
          <w:p w:rsidR="00AA5BD8" w:rsidRPr="007B7470" w:rsidRDefault="00AA5BD8" w:rsidP="00D5278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príjmy v p. b. HDP</w:t>
            </w:r>
          </w:p>
        </w:tc>
        <w:tc>
          <w:tcPr>
            <w:tcW w:w="1447" w:type="dxa"/>
            <w:shd w:val="clear" w:color="auto" w:fill="auto"/>
          </w:tcPr>
          <w:p w:rsidR="00AA5BD8" w:rsidRPr="007B7470" w:rsidRDefault="00AA5BD8" w:rsidP="00D5278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AA5BD8" w:rsidRPr="007B7470" w:rsidRDefault="00AA5BD8" w:rsidP="00D5278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AA5BD8" w:rsidRPr="007B7470" w:rsidRDefault="00AA5BD8" w:rsidP="00D5278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AA5BD8" w:rsidRPr="007B7470" w:rsidRDefault="00AA5BD8" w:rsidP="00D5278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AA5BD8" w:rsidRPr="007B7470" w:rsidRDefault="00AA5BD8" w:rsidP="00D5278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AA5BD8" w:rsidRPr="007B7470" w:rsidRDefault="00AA5BD8" w:rsidP="00D5278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AA5BD8" w:rsidRPr="007B7470" w:rsidTr="00D52783">
        <w:trPr>
          <w:trHeight w:val="284"/>
        </w:trPr>
        <w:tc>
          <w:tcPr>
            <w:tcW w:w="2943" w:type="dxa"/>
            <w:shd w:val="clear" w:color="auto" w:fill="auto"/>
          </w:tcPr>
          <w:p w:rsidR="00AA5BD8" w:rsidRPr="007B7470" w:rsidRDefault="00AA5BD8" w:rsidP="00D5278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bilanciu  v p. b. HDP</w:t>
            </w:r>
          </w:p>
        </w:tc>
        <w:tc>
          <w:tcPr>
            <w:tcW w:w="1447" w:type="dxa"/>
            <w:shd w:val="clear" w:color="auto" w:fill="auto"/>
          </w:tcPr>
          <w:p w:rsidR="00AA5BD8" w:rsidRPr="007B7470" w:rsidRDefault="00AA5BD8" w:rsidP="00D5278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AA5BD8" w:rsidRPr="007B7470" w:rsidRDefault="00AA5BD8" w:rsidP="00D5278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AA5BD8" w:rsidRPr="007B7470" w:rsidRDefault="00AA5BD8" w:rsidP="00D5278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AA5BD8" w:rsidRPr="007B7470" w:rsidRDefault="00AA5BD8" w:rsidP="00D5278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AA5BD8" w:rsidRPr="007B7470" w:rsidRDefault="00AA5BD8" w:rsidP="00D5278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AA5BD8" w:rsidRPr="007B7470" w:rsidRDefault="00AA5BD8" w:rsidP="00D5278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rsidR="00AA5BD8" w:rsidRPr="007B7470" w:rsidRDefault="00AA5BD8" w:rsidP="00AA5BD8">
      <w:pPr>
        <w:spacing w:after="0" w:line="240" w:lineRule="auto"/>
        <w:jc w:val="both"/>
        <w:rPr>
          <w:rFonts w:ascii="Times New Roman" w:eastAsia="Times New Roman" w:hAnsi="Times New Roman" w:cs="Times New Roman"/>
          <w:sz w:val="24"/>
          <w:szCs w:val="24"/>
          <w:lang w:eastAsia="sk-SK"/>
        </w:rPr>
      </w:pPr>
    </w:p>
    <w:p w:rsidR="00AA5BD8" w:rsidRPr="007B7470" w:rsidRDefault="00AA5BD8" w:rsidP="00AA5BD8">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 xml:space="preserve">Poznámka: </w:t>
      </w:r>
    </w:p>
    <w:p w:rsidR="00AA5BD8" w:rsidRPr="007B7470" w:rsidRDefault="00AA5BD8" w:rsidP="00AA5BD8">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Písmeno „d“ označuje prvý rok nasledujúcej dekády. </w:t>
      </w:r>
    </w:p>
    <w:p w:rsidR="00AA5BD8" w:rsidRDefault="00AA5BD8" w:rsidP="00AA5BD8">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Tabuľka sa vypĺňa pre každé opatrenie samostatne. V prípade zavádzania viacerých opatrení sa vyplní aj tabuľka obsahujúca aj kumulatívny efekt zaveden</w:t>
      </w:r>
      <w:r>
        <w:rPr>
          <w:rFonts w:ascii="Times New Roman" w:eastAsia="Times New Roman" w:hAnsi="Times New Roman" w:cs="Times New Roman"/>
          <w:sz w:val="24"/>
          <w:szCs w:val="24"/>
          <w:lang w:eastAsia="sk-SK"/>
        </w:rPr>
        <w:t>ia všetkých opatrení súčasne.</w:t>
      </w:r>
    </w:p>
    <w:p w:rsidR="00AA5BD8" w:rsidRPr="00D50EF7" w:rsidRDefault="00AA5BD8" w:rsidP="00AA5BD8">
      <w:pPr>
        <w:spacing w:after="0" w:line="240" w:lineRule="auto"/>
        <w:jc w:val="both"/>
        <w:rPr>
          <w:rFonts w:ascii="Times New Roman" w:eastAsia="Times New Roman" w:hAnsi="Times New Roman" w:cs="Times New Roman"/>
          <w:sz w:val="24"/>
          <w:szCs w:val="24"/>
          <w:lang w:eastAsia="sk-SK"/>
        </w:rPr>
        <w:sectPr w:rsidR="00AA5BD8" w:rsidRPr="00D50EF7">
          <w:pgSz w:w="16838" w:h="11906" w:orient="landscape"/>
          <w:pgMar w:top="1418" w:right="1418" w:bottom="1418" w:left="1418" w:header="709" w:footer="709" w:gutter="0"/>
          <w:cols w:space="708"/>
          <w:docGrid w:linePitch="360"/>
        </w:sectPr>
      </w:pPr>
    </w:p>
    <w:p w:rsidR="00AA5BD8" w:rsidRPr="00895898" w:rsidRDefault="00AA5BD8" w:rsidP="00AA5BD8">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lastRenderedPageBreak/>
        <w:t>Analýza vplyvov na podnikateľské prostredie</w:t>
      </w:r>
    </w:p>
    <w:p w:rsidR="00AA5BD8" w:rsidRPr="00895898" w:rsidRDefault="00AA5BD8" w:rsidP="00AA5BD8">
      <w:pPr>
        <w:jc w:val="both"/>
        <w:rPr>
          <w:rFonts w:ascii="Times New Roman" w:eastAsia="Calibri" w:hAnsi="Times New Roman" w:cs="Times New Roman"/>
          <w:b/>
          <w:sz w:val="24"/>
          <w:szCs w:val="24"/>
        </w:rPr>
      </w:pPr>
    </w:p>
    <w:p w:rsidR="00AA5BD8" w:rsidRDefault="00AA5BD8" w:rsidP="00AA5BD8">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p>
    <w:p w:rsidR="00AA5BD8" w:rsidRPr="001F1B43" w:rsidRDefault="00AA5BD8" w:rsidP="00AA5BD8">
      <w:pPr>
        <w:jc w:val="both"/>
        <w:rPr>
          <w:rFonts w:ascii="Times New Roman" w:eastAsia="Calibri" w:hAnsi="Times New Roman" w:cs="Times New Roman"/>
          <w:b/>
          <w:sz w:val="24"/>
          <w:szCs w:val="24"/>
        </w:rPr>
      </w:pPr>
      <w:r w:rsidRPr="0037328E">
        <w:rPr>
          <w:rFonts w:ascii="Times New Roman" w:eastAsia="Calibri" w:hAnsi="Times New Roman" w:cs="Times New Roman"/>
          <w:b/>
          <w:sz w:val="24"/>
          <w:szCs w:val="24"/>
        </w:rPr>
        <w:t>Návrh zákona, ktorým sa mení a dopĺňa zákon č. 106/2004 Z. z. o spotrebnej dani z tabakových výrobkov v znení neskorších predpisov</w:t>
      </w:r>
    </w:p>
    <w:p w:rsidR="00AA5BD8" w:rsidRPr="001F1B43" w:rsidRDefault="00AA5BD8" w:rsidP="00AA5BD8">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p>
    <w:p w:rsidR="00AA5BD8" w:rsidRPr="0037328E" w:rsidRDefault="00AA5BD8" w:rsidP="00AA5BD8">
      <w:pPr>
        <w:rPr>
          <w:rFonts w:ascii="Times New Roman" w:eastAsia="Times New Roman" w:hAnsi="Times New Roman" w:cs="Times New Roman"/>
          <w:sz w:val="24"/>
          <w:szCs w:val="24"/>
          <w:lang w:eastAsia="sk-SK"/>
        </w:rPr>
      </w:pPr>
      <w:r w:rsidRPr="003831B8">
        <w:rPr>
          <w:rFonts w:ascii="Times New Roman" w:eastAsia="Times New Roman" w:hAnsi="Times New Roman" w:cs="Times New Roman"/>
          <w:sz w:val="24"/>
          <w:szCs w:val="24"/>
          <w:lang w:eastAsia="sk-SK"/>
        </w:rPr>
        <w:t>Ministerstvo financií Slovenskej republiky.</w:t>
      </w:r>
    </w:p>
    <w:p w:rsidR="00AA5BD8" w:rsidRPr="001F1B43" w:rsidRDefault="00AA5BD8" w:rsidP="00AA5BD8">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rsidR="00AA5BD8" w:rsidRPr="001F1B43" w:rsidRDefault="00AA5BD8" w:rsidP="00AA5BD8">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Pr>
          <w:rFonts w:ascii="Times New Roman" w:eastAsia="Calibri" w:hAnsi="Times New Roman" w:cs="Times New Roman"/>
          <w:b/>
          <w:i/>
          <w:iCs/>
          <w:sz w:val="24"/>
          <w:szCs w:val="24"/>
        </w:rPr>
        <w:tab/>
      </w:r>
    </w:p>
    <w:p w:rsidR="00AA5BD8" w:rsidRPr="00D8247C" w:rsidRDefault="00AA5BD8" w:rsidP="00AA5BD8">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Pr>
          <w:rFonts w:ascii="Times New Roman" w:eastAsia="Calibri" w:hAnsi="Times New Roman" w:cs="Times New Roman"/>
          <w:i/>
          <w:sz w:val="24"/>
          <w:szCs w:val="24"/>
        </w:rPr>
        <w:t xml:space="preserve">v, náklady </w:t>
      </w:r>
      <w:proofErr w:type="spellStart"/>
      <w:r w:rsidRPr="00804BC8">
        <w:rPr>
          <w:rFonts w:ascii="Times New Roman" w:eastAsia="Calibri" w:hAnsi="Times New Roman" w:cs="Times New Roman"/>
          <w:i/>
          <w:sz w:val="24"/>
          <w:szCs w:val="24"/>
        </w:rPr>
        <w:t>goldplatingu</w:t>
      </w:r>
      <w:proofErr w:type="spellEnd"/>
      <w:r>
        <w:rPr>
          <w:rStyle w:val="Odkaznapoznmkupodiarou"/>
          <w:rFonts w:ascii="Times New Roman" w:eastAsia="Calibri" w:hAnsi="Times New Roman" w:cs="Times New Roman"/>
          <w:i/>
          <w:sz w:val="24"/>
          <w:szCs w:val="24"/>
        </w:rPr>
        <w:footnoteReference w:id="1"/>
      </w:r>
      <w:r>
        <w:rPr>
          <w:rFonts w:ascii="Times New Roman" w:eastAsia="Calibri" w:hAnsi="Times New Roman" w:cs="Times New Roman"/>
          <w:i/>
          <w:sz w:val="24"/>
          <w:szCs w:val="24"/>
        </w:rPr>
        <w:t xml:space="preserve"> na podnikateľské prostredie</w:t>
      </w:r>
      <w:r w:rsidRPr="00D8247C">
        <w:rPr>
          <w:rFonts w:ascii="Times New Roman" w:eastAsia="Calibri" w:hAnsi="Times New Roman" w:cs="Times New Roman"/>
          <w:i/>
          <w:sz w:val="24"/>
          <w:szCs w:val="24"/>
        </w:rPr>
        <w:t xml:space="preserve">. </w:t>
      </w:r>
    </w:p>
    <w:p w:rsidR="00AA5BD8" w:rsidRPr="00D8247C" w:rsidRDefault="00AA5BD8" w:rsidP="00AA5BD8">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17"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AA5BD8" w:rsidRPr="00C929AE" w:rsidTr="00D52783">
        <w:trPr>
          <w:trHeight w:val="270"/>
        </w:trPr>
        <w:tc>
          <w:tcPr>
            <w:tcW w:w="146" w:type="dxa"/>
            <w:tcBorders>
              <w:top w:val="nil"/>
              <w:left w:val="nil"/>
              <w:bottom w:val="nil"/>
              <w:right w:val="nil"/>
            </w:tcBorders>
            <w:shd w:val="clear" w:color="auto" w:fill="auto"/>
            <w:noWrap/>
            <w:vAlign w:val="bottom"/>
            <w:hideMark/>
          </w:tcPr>
          <w:p w:rsidR="00AA5BD8" w:rsidRPr="00C929AE" w:rsidRDefault="00AA5BD8" w:rsidP="00D52783">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AA5BD8" w:rsidRPr="00C929AE" w:rsidRDefault="00AA5BD8" w:rsidP="00D52783">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rsidR="00AA5BD8" w:rsidRPr="00C929AE" w:rsidRDefault="00AA5BD8" w:rsidP="00D52783">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AA5BD8" w:rsidRPr="00C929AE" w:rsidRDefault="00AA5BD8" w:rsidP="00D52783">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rsidR="00AA5BD8" w:rsidRPr="00C929AE" w:rsidRDefault="00AA5BD8" w:rsidP="00D52783">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AA5BD8" w:rsidRPr="00C929AE" w:rsidRDefault="00AA5BD8" w:rsidP="00D52783">
            <w:pPr>
              <w:spacing w:after="0" w:line="240" w:lineRule="auto"/>
              <w:jc w:val="center"/>
              <w:rPr>
                <w:rFonts w:ascii="Times New Roman" w:eastAsia="Times New Roman" w:hAnsi="Times New Roman" w:cs="Times New Roman"/>
                <w:color w:val="000000"/>
                <w:sz w:val="20"/>
                <w:szCs w:val="20"/>
                <w:lang w:eastAsia="sk-SK"/>
              </w:rPr>
            </w:pPr>
          </w:p>
        </w:tc>
      </w:tr>
      <w:tr w:rsidR="00AA5BD8" w:rsidRPr="00C929AE" w:rsidTr="00D52783">
        <w:trPr>
          <w:gridAfter w:val="2"/>
          <w:wAfter w:w="583" w:type="dxa"/>
          <w:trHeight w:val="451"/>
        </w:trPr>
        <w:tc>
          <w:tcPr>
            <w:tcW w:w="146" w:type="dxa"/>
            <w:tcBorders>
              <w:top w:val="nil"/>
              <w:left w:val="nil"/>
              <w:bottom w:val="nil"/>
              <w:right w:val="nil"/>
            </w:tcBorders>
            <w:shd w:val="clear" w:color="auto" w:fill="auto"/>
            <w:noWrap/>
            <w:vAlign w:val="bottom"/>
            <w:hideMark/>
          </w:tcPr>
          <w:p w:rsidR="00AA5BD8" w:rsidRPr="00C929AE" w:rsidRDefault="00AA5BD8" w:rsidP="00D52783">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A5BD8" w:rsidRPr="00C929AE" w:rsidRDefault="00AA5BD8" w:rsidP="00D52783">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AA5BD8" w:rsidRPr="00C929AE"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AA5BD8" w:rsidRPr="00C929AE"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AA5BD8" w:rsidRPr="00C929AE" w:rsidTr="00D52783">
        <w:trPr>
          <w:gridAfter w:val="2"/>
          <w:wAfter w:w="583" w:type="dxa"/>
          <w:trHeight w:val="600"/>
        </w:trPr>
        <w:tc>
          <w:tcPr>
            <w:tcW w:w="146" w:type="dxa"/>
            <w:tcBorders>
              <w:top w:val="nil"/>
              <w:left w:val="nil"/>
              <w:bottom w:val="nil"/>
              <w:right w:val="nil"/>
            </w:tcBorders>
            <w:shd w:val="clear" w:color="auto" w:fill="auto"/>
            <w:noWrap/>
            <w:vAlign w:val="bottom"/>
            <w:hideMark/>
          </w:tcPr>
          <w:p w:rsidR="00AA5BD8" w:rsidRPr="00C929AE" w:rsidRDefault="00AA5BD8" w:rsidP="00D52783">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AA5BD8" w:rsidRPr="00C929AE" w:rsidRDefault="00AA5BD8" w:rsidP="00D52783">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 xml:space="preserve">Dane, odvody, clá a poplatky, ktorých cieľom je znižovať negatívne </w:t>
            </w:r>
            <w:proofErr w:type="spellStart"/>
            <w:r w:rsidRPr="00C929AE">
              <w:rPr>
                <w:rFonts w:ascii="Times New Roman" w:eastAsia="Times New Roman" w:hAnsi="Times New Roman" w:cs="Times New Roman"/>
                <w:b/>
                <w:bCs/>
                <w:i/>
                <w:iCs/>
                <w:color w:val="000000"/>
                <w:sz w:val="20"/>
                <w:szCs w:val="20"/>
                <w:lang w:eastAsia="sk-SK"/>
              </w:rPr>
              <w:t>externality</w:t>
            </w:r>
            <w:proofErr w:type="spellEnd"/>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AA5BD8" w:rsidRPr="00C929AE"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AA5BD8" w:rsidRPr="00C929AE"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0</w:t>
            </w:r>
          </w:p>
        </w:tc>
      </w:tr>
      <w:tr w:rsidR="00AA5BD8" w:rsidRPr="00C929AE" w:rsidTr="00D52783">
        <w:trPr>
          <w:gridAfter w:val="2"/>
          <w:wAfter w:w="583" w:type="dxa"/>
          <w:trHeight w:val="420"/>
        </w:trPr>
        <w:tc>
          <w:tcPr>
            <w:tcW w:w="146" w:type="dxa"/>
            <w:tcBorders>
              <w:top w:val="nil"/>
              <w:left w:val="nil"/>
              <w:bottom w:val="nil"/>
              <w:right w:val="nil"/>
            </w:tcBorders>
            <w:shd w:val="clear" w:color="auto" w:fill="auto"/>
            <w:noWrap/>
            <w:vAlign w:val="bottom"/>
            <w:hideMark/>
          </w:tcPr>
          <w:p w:rsidR="00AA5BD8" w:rsidRPr="00C929AE" w:rsidRDefault="00AA5BD8" w:rsidP="00D52783">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AA5BD8" w:rsidRPr="00C929AE" w:rsidRDefault="00AA5BD8" w:rsidP="00D52783">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AA5BD8" w:rsidRPr="00C929AE"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AA5BD8" w:rsidRPr="00C929AE"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0</w:t>
            </w:r>
          </w:p>
        </w:tc>
      </w:tr>
      <w:tr w:rsidR="00AA5BD8" w:rsidRPr="00C929AE" w:rsidTr="00D52783">
        <w:trPr>
          <w:gridAfter w:val="2"/>
          <w:wAfter w:w="583" w:type="dxa"/>
          <w:trHeight w:val="435"/>
        </w:trPr>
        <w:tc>
          <w:tcPr>
            <w:tcW w:w="146" w:type="dxa"/>
            <w:tcBorders>
              <w:top w:val="nil"/>
              <w:left w:val="nil"/>
              <w:bottom w:val="nil"/>
              <w:right w:val="nil"/>
            </w:tcBorders>
            <w:shd w:val="clear" w:color="auto" w:fill="auto"/>
            <w:noWrap/>
            <w:vAlign w:val="bottom"/>
            <w:hideMark/>
          </w:tcPr>
          <w:p w:rsidR="00AA5BD8" w:rsidRPr="00C929AE" w:rsidRDefault="00AA5BD8" w:rsidP="00D52783">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AA5BD8" w:rsidRPr="00C929AE" w:rsidRDefault="00AA5BD8" w:rsidP="00D52783">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AA5BD8" w:rsidRPr="00C929AE"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AA5BD8" w:rsidRPr="00C929AE"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r>
      <w:tr w:rsidR="00AA5BD8" w:rsidRPr="00C929AE" w:rsidTr="00D52783">
        <w:trPr>
          <w:gridAfter w:val="2"/>
          <w:wAfter w:w="583" w:type="dxa"/>
          <w:trHeight w:val="480"/>
        </w:trPr>
        <w:tc>
          <w:tcPr>
            <w:tcW w:w="146" w:type="dxa"/>
            <w:tcBorders>
              <w:top w:val="nil"/>
              <w:left w:val="nil"/>
              <w:bottom w:val="nil"/>
              <w:right w:val="nil"/>
            </w:tcBorders>
            <w:shd w:val="clear" w:color="auto" w:fill="auto"/>
            <w:noWrap/>
            <w:vAlign w:val="bottom"/>
            <w:hideMark/>
          </w:tcPr>
          <w:p w:rsidR="00AA5BD8" w:rsidRPr="00C929AE" w:rsidRDefault="00AA5BD8" w:rsidP="00D52783">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AA5BD8" w:rsidRPr="00C929AE" w:rsidRDefault="00AA5BD8" w:rsidP="00D52783">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Pr>
                <w:rFonts w:ascii="Times New Roman" w:eastAsia="Times New Roman" w:hAnsi="Times New Roman" w:cs="Times New Roman"/>
                <w:b/>
                <w:bCs/>
                <w:i/>
                <w:iCs/>
                <w:color w:val="000000"/>
                <w:sz w:val="20"/>
                <w:szCs w:val="20"/>
                <w:lang w:eastAsia="sk-SK"/>
              </w:rPr>
              <w:t xml:space="preserve">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AA5BD8" w:rsidRPr="00C929AE"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AA5BD8" w:rsidRPr="00C929AE"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0</w:t>
            </w:r>
          </w:p>
        </w:tc>
      </w:tr>
      <w:tr w:rsidR="00AA5BD8" w:rsidRPr="00C929AE" w:rsidTr="00D52783">
        <w:trPr>
          <w:gridAfter w:val="2"/>
          <w:wAfter w:w="583" w:type="dxa"/>
          <w:trHeight w:val="480"/>
        </w:trPr>
        <w:tc>
          <w:tcPr>
            <w:tcW w:w="146" w:type="dxa"/>
            <w:tcBorders>
              <w:top w:val="nil"/>
              <w:left w:val="nil"/>
              <w:bottom w:val="nil"/>
              <w:right w:val="nil"/>
            </w:tcBorders>
            <w:shd w:val="clear" w:color="auto" w:fill="auto"/>
            <w:noWrap/>
            <w:vAlign w:val="bottom"/>
          </w:tcPr>
          <w:p w:rsidR="00AA5BD8" w:rsidRPr="00C929AE" w:rsidRDefault="00AA5BD8" w:rsidP="00D52783">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rsidR="00AA5BD8" w:rsidRPr="00C929AE" w:rsidRDefault="00AA5BD8" w:rsidP="00D52783">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rsidR="00AA5BD8" w:rsidRPr="00C929AE"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72 891</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rsidR="00AA5BD8" w:rsidRPr="00C929AE"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584</w:t>
            </w:r>
          </w:p>
        </w:tc>
      </w:tr>
      <w:tr w:rsidR="00AA5BD8" w:rsidRPr="00C929AE" w:rsidTr="00D52783">
        <w:trPr>
          <w:gridAfter w:val="2"/>
          <w:wAfter w:w="583" w:type="dxa"/>
          <w:trHeight w:val="600"/>
        </w:trPr>
        <w:tc>
          <w:tcPr>
            <w:tcW w:w="146" w:type="dxa"/>
            <w:tcBorders>
              <w:top w:val="nil"/>
              <w:left w:val="nil"/>
              <w:bottom w:val="nil"/>
              <w:right w:val="nil"/>
            </w:tcBorders>
            <w:shd w:val="clear" w:color="auto" w:fill="auto"/>
            <w:noWrap/>
            <w:vAlign w:val="bottom"/>
            <w:hideMark/>
          </w:tcPr>
          <w:p w:rsidR="00AA5BD8" w:rsidRPr="00C929AE" w:rsidRDefault="00AA5BD8" w:rsidP="00D52783">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AA5BD8" w:rsidRPr="00C929AE" w:rsidRDefault="00AA5BD8" w:rsidP="00D52783">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AA5BD8" w:rsidRPr="00C929AE"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72 891</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AA5BD8" w:rsidRPr="00C929AE"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584</w:t>
            </w:r>
          </w:p>
        </w:tc>
      </w:tr>
      <w:tr w:rsidR="00AA5BD8" w:rsidRPr="00C929AE" w:rsidTr="00D52783">
        <w:trPr>
          <w:trHeight w:val="270"/>
        </w:trPr>
        <w:tc>
          <w:tcPr>
            <w:tcW w:w="146" w:type="dxa"/>
            <w:tcBorders>
              <w:top w:val="nil"/>
              <w:left w:val="nil"/>
              <w:bottom w:val="nil"/>
              <w:right w:val="nil"/>
            </w:tcBorders>
            <w:shd w:val="clear" w:color="auto" w:fill="auto"/>
            <w:noWrap/>
            <w:vAlign w:val="bottom"/>
            <w:hideMark/>
          </w:tcPr>
          <w:p w:rsidR="00AA5BD8" w:rsidRPr="00C929AE" w:rsidRDefault="00AA5BD8" w:rsidP="00D52783">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AA5BD8" w:rsidRPr="00C929AE" w:rsidRDefault="00AA5BD8" w:rsidP="00D52783">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rsidR="00AA5BD8" w:rsidRPr="00C929AE" w:rsidRDefault="00AA5BD8" w:rsidP="00D52783">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AA5BD8" w:rsidRPr="00C929AE" w:rsidRDefault="00AA5BD8" w:rsidP="00D52783">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rsidR="00AA5BD8" w:rsidRPr="00C929AE" w:rsidRDefault="00AA5BD8" w:rsidP="00D52783">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AA5BD8" w:rsidRPr="00C929AE" w:rsidRDefault="00AA5BD8" w:rsidP="00D52783">
            <w:pPr>
              <w:spacing w:after="0" w:line="240" w:lineRule="auto"/>
              <w:rPr>
                <w:rFonts w:ascii="Times New Roman" w:eastAsia="Times New Roman" w:hAnsi="Times New Roman" w:cs="Times New Roman"/>
                <w:i/>
                <w:iCs/>
                <w:color w:val="000000"/>
                <w:sz w:val="20"/>
                <w:szCs w:val="20"/>
                <w:lang w:eastAsia="sk-SK"/>
              </w:rPr>
            </w:pPr>
          </w:p>
        </w:tc>
      </w:tr>
      <w:tr w:rsidR="00AA5BD8" w:rsidRPr="00C929AE" w:rsidTr="00D52783">
        <w:trPr>
          <w:gridAfter w:val="2"/>
          <w:wAfter w:w="583" w:type="dxa"/>
          <w:trHeight w:val="412"/>
        </w:trPr>
        <w:tc>
          <w:tcPr>
            <w:tcW w:w="146" w:type="dxa"/>
            <w:tcBorders>
              <w:top w:val="nil"/>
              <w:left w:val="nil"/>
              <w:bottom w:val="nil"/>
              <w:right w:val="nil"/>
            </w:tcBorders>
            <w:shd w:val="clear" w:color="auto" w:fill="auto"/>
            <w:noWrap/>
            <w:vAlign w:val="bottom"/>
            <w:hideMark/>
          </w:tcPr>
          <w:p w:rsidR="00AA5BD8" w:rsidRPr="00C929AE" w:rsidRDefault="00AA5BD8" w:rsidP="00D52783">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A5BD8" w:rsidRPr="00C929AE" w:rsidRDefault="00AA5BD8" w:rsidP="00D52783">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AA5BD8" w:rsidRPr="00C929AE"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AA5BD8" w:rsidRPr="00C929AE"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AA5BD8" w:rsidRPr="00C929AE" w:rsidTr="00D52783">
        <w:trPr>
          <w:gridAfter w:val="2"/>
          <w:wAfter w:w="583" w:type="dxa"/>
          <w:trHeight w:val="840"/>
        </w:trPr>
        <w:tc>
          <w:tcPr>
            <w:tcW w:w="146" w:type="dxa"/>
            <w:tcBorders>
              <w:top w:val="nil"/>
              <w:left w:val="nil"/>
              <w:bottom w:val="nil"/>
              <w:right w:val="nil"/>
            </w:tcBorders>
            <w:shd w:val="clear" w:color="auto" w:fill="auto"/>
            <w:noWrap/>
            <w:vAlign w:val="bottom"/>
            <w:hideMark/>
          </w:tcPr>
          <w:p w:rsidR="00AA5BD8" w:rsidRPr="00C929AE" w:rsidRDefault="00AA5BD8" w:rsidP="00D52783">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AA5BD8" w:rsidRPr="00C929AE" w:rsidRDefault="00AA5BD8" w:rsidP="00D52783">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Pr="00C929AE">
              <w:rPr>
                <w:rFonts w:ascii="Times New Roman" w:eastAsia="Times New Roman" w:hAnsi="Times New Roman" w:cs="Times New Roman"/>
                <w:b/>
                <w:bCs/>
                <w:i/>
                <w:iCs/>
                <w:color w:val="000000"/>
                <w:sz w:val="20"/>
                <w:szCs w:val="20"/>
                <w:lang w:eastAsia="sk-SK"/>
              </w:rPr>
              <w:t>. Úplná harmonizácia práva EÚ</w:t>
            </w:r>
            <w:r w:rsidRPr="00C929AE">
              <w:rPr>
                <w:rFonts w:ascii="Times New Roman" w:eastAsia="Times New Roman" w:hAnsi="Times New Roman" w:cs="Times New Roman"/>
                <w:b/>
                <w:bCs/>
                <w:i/>
                <w:iCs/>
                <w:color w:val="000000"/>
                <w:sz w:val="20"/>
                <w:szCs w:val="20"/>
                <w:lang w:eastAsia="sk-SK"/>
              </w:rPr>
              <w:br/>
            </w:r>
            <w:r w:rsidRPr="00C929AE">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C929AE">
              <w:rPr>
                <w:rFonts w:ascii="Times New Roman" w:eastAsia="Times New Roman" w:hAnsi="Times New Roman" w:cs="Times New Roman"/>
                <w:i/>
                <w:iCs/>
                <w:color w:val="000000"/>
                <w:sz w:val="16"/>
                <w:szCs w:val="16"/>
                <w:lang w:eastAsia="sk-SK"/>
              </w:rPr>
              <w:t>externality</w:t>
            </w:r>
            <w:proofErr w:type="spellEnd"/>
            <w:r w:rsidRPr="00C929AE">
              <w:rPr>
                <w:rFonts w:ascii="Times New Roman" w:eastAsia="Times New Roman" w:hAnsi="Times New Roman" w:cs="Times New Roman"/>
                <w:i/>
                <w:iCs/>
                <w:color w:val="000000"/>
                <w:sz w:val="16"/>
                <w:szCs w:val="16"/>
                <w:lang w:eastAsia="sk-SK"/>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AA5BD8" w:rsidRPr="00C929AE"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AA5BD8" w:rsidRPr="00C929AE"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0</w:t>
            </w:r>
          </w:p>
        </w:tc>
      </w:tr>
      <w:tr w:rsidR="00AA5BD8" w:rsidRPr="00C929AE" w:rsidTr="00D52783">
        <w:trPr>
          <w:gridAfter w:val="2"/>
          <w:wAfter w:w="583" w:type="dxa"/>
          <w:trHeight w:val="486"/>
        </w:trPr>
        <w:tc>
          <w:tcPr>
            <w:tcW w:w="146" w:type="dxa"/>
            <w:tcBorders>
              <w:top w:val="nil"/>
              <w:left w:val="nil"/>
              <w:bottom w:val="nil"/>
              <w:right w:val="nil"/>
            </w:tcBorders>
            <w:shd w:val="clear" w:color="auto" w:fill="auto"/>
            <w:noWrap/>
            <w:vAlign w:val="bottom"/>
            <w:hideMark/>
          </w:tcPr>
          <w:p w:rsidR="00AA5BD8" w:rsidRPr="00C929AE" w:rsidRDefault="00AA5BD8" w:rsidP="00D52783">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AA5BD8" w:rsidRPr="00C929AE" w:rsidRDefault="00AA5BD8" w:rsidP="00D52783">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Pr="00C929AE">
              <w:rPr>
                <w:rFonts w:ascii="Times New Roman" w:eastAsia="Times New Roman" w:hAnsi="Times New Roman" w:cs="Times New Roman"/>
                <w:b/>
                <w:bCs/>
                <w:i/>
                <w:iCs/>
                <w:color w:val="000000"/>
                <w:sz w:val="20"/>
                <w:szCs w:val="20"/>
                <w:lang w:eastAsia="sk-SK"/>
              </w:rPr>
              <w:t xml:space="preserve">. </w:t>
            </w:r>
            <w:proofErr w:type="spellStart"/>
            <w:r w:rsidRPr="00C929AE">
              <w:rPr>
                <w:rFonts w:ascii="Times New Roman" w:eastAsia="Times New Roman" w:hAnsi="Times New Roman" w:cs="Times New Roman"/>
                <w:b/>
                <w:bCs/>
                <w:i/>
                <w:iCs/>
                <w:color w:val="000000"/>
                <w:sz w:val="20"/>
                <w:szCs w:val="20"/>
                <w:lang w:eastAsia="sk-SK"/>
              </w:rPr>
              <w:t>Goldplating</w:t>
            </w:r>
            <w:proofErr w:type="spellEnd"/>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AA5BD8" w:rsidRPr="00C929AE"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AA5BD8" w:rsidRPr="00C929AE"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Pr="00C929AE">
              <w:rPr>
                <w:rFonts w:ascii="Times New Roman" w:eastAsia="Times New Roman" w:hAnsi="Times New Roman" w:cs="Times New Roman"/>
                <w:b/>
                <w:bCs/>
                <w:color w:val="000000"/>
                <w:sz w:val="20"/>
                <w:szCs w:val="20"/>
                <w:lang w:eastAsia="sk-SK"/>
              </w:rPr>
              <w:t> </w:t>
            </w:r>
          </w:p>
        </w:tc>
      </w:tr>
      <w:tr w:rsidR="00AA5BD8" w:rsidRPr="00C929AE" w:rsidTr="00D52783">
        <w:trPr>
          <w:trHeight w:val="360"/>
        </w:trPr>
        <w:tc>
          <w:tcPr>
            <w:tcW w:w="146" w:type="dxa"/>
            <w:tcBorders>
              <w:top w:val="nil"/>
              <w:left w:val="nil"/>
              <w:bottom w:val="nil"/>
              <w:right w:val="nil"/>
            </w:tcBorders>
            <w:shd w:val="clear" w:color="auto" w:fill="auto"/>
            <w:noWrap/>
            <w:vAlign w:val="bottom"/>
            <w:hideMark/>
          </w:tcPr>
          <w:p w:rsidR="00AA5BD8" w:rsidRPr="00C929AE" w:rsidRDefault="00AA5BD8" w:rsidP="00D52783">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AA5BD8" w:rsidRPr="00C929AE" w:rsidRDefault="00AA5BD8" w:rsidP="00D52783">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rsidR="00AA5BD8" w:rsidRPr="00C929AE" w:rsidRDefault="00AA5BD8" w:rsidP="00D52783">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AA5BD8" w:rsidRPr="00C929AE" w:rsidRDefault="00AA5BD8" w:rsidP="00D52783">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rsidR="00AA5BD8" w:rsidRPr="00C929AE" w:rsidRDefault="00AA5BD8" w:rsidP="00D52783">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AA5BD8" w:rsidRPr="00C929AE" w:rsidRDefault="00AA5BD8" w:rsidP="00D52783">
            <w:pPr>
              <w:spacing w:after="0" w:line="240" w:lineRule="auto"/>
              <w:rPr>
                <w:rFonts w:ascii="Times New Roman" w:eastAsia="Times New Roman" w:hAnsi="Times New Roman" w:cs="Times New Roman"/>
                <w:i/>
                <w:iCs/>
                <w:color w:val="000000"/>
                <w:sz w:val="20"/>
                <w:szCs w:val="20"/>
                <w:lang w:eastAsia="sk-SK"/>
              </w:rPr>
            </w:pPr>
          </w:p>
        </w:tc>
      </w:tr>
      <w:tr w:rsidR="00AA5BD8" w:rsidRPr="00C929AE" w:rsidTr="00D52783">
        <w:trPr>
          <w:gridAfter w:val="2"/>
          <w:wAfter w:w="583" w:type="dxa"/>
          <w:trHeight w:val="390"/>
        </w:trPr>
        <w:tc>
          <w:tcPr>
            <w:tcW w:w="146" w:type="dxa"/>
            <w:tcBorders>
              <w:top w:val="nil"/>
              <w:left w:val="nil"/>
              <w:bottom w:val="nil"/>
              <w:right w:val="nil"/>
            </w:tcBorders>
            <w:shd w:val="clear" w:color="auto" w:fill="auto"/>
            <w:noWrap/>
            <w:vAlign w:val="bottom"/>
            <w:hideMark/>
          </w:tcPr>
          <w:p w:rsidR="00AA5BD8" w:rsidRPr="00C929AE" w:rsidRDefault="00AA5BD8" w:rsidP="00D52783">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A5BD8" w:rsidRPr="00C929AE" w:rsidRDefault="00AA5BD8" w:rsidP="00D52783">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rsidR="00AA5BD8" w:rsidRPr="00C929AE" w:rsidRDefault="00AA5BD8" w:rsidP="00D52783">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AA5BD8" w:rsidRPr="00C929AE" w:rsidRDefault="00AA5BD8" w:rsidP="00D52783">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AA5BD8" w:rsidRPr="00C929AE" w:rsidTr="00D52783">
        <w:trPr>
          <w:gridAfter w:val="2"/>
          <w:wAfter w:w="583" w:type="dxa"/>
          <w:trHeight w:val="390"/>
        </w:trPr>
        <w:tc>
          <w:tcPr>
            <w:tcW w:w="146" w:type="dxa"/>
            <w:tcBorders>
              <w:top w:val="nil"/>
              <w:left w:val="nil"/>
              <w:bottom w:val="nil"/>
              <w:right w:val="nil"/>
            </w:tcBorders>
            <w:shd w:val="clear" w:color="auto" w:fill="auto"/>
            <w:noWrap/>
            <w:vAlign w:val="bottom"/>
            <w:hideMark/>
          </w:tcPr>
          <w:p w:rsidR="00AA5BD8" w:rsidRPr="00C929AE" w:rsidRDefault="00AA5BD8" w:rsidP="00D52783">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AA5BD8" w:rsidRPr="00751DA9" w:rsidRDefault="00AA5BD8" w:rsidP="00D52783">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rsidR="00AA5BD8" w:rsidRPr="00C929AE"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72 891</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AA5BD8" w:rsidRPr="00C929AE"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584</w:t>
            </w:r>
            <w:r w:rsidRPr="00C929AE">
              <w:rPr>
                <w:rFonts w:ascii="Times New Roman" w:eastAsia="Times New Roman" w:hAnsi="Times New Roman" w:cs="Times New Roman"/>
                <w:b/>
                <w:bCs/>
                <w:color w:val="000000"/>
                <w:sz w:val="20"/>
                <w:szCs w:val="20"/>
                <w:lang w:eastAsia="sk-SK"/>
              </w:rPr>
              <w:t> </w:t>
            </w:r>
          </w:p>
        </w:tc>
      </w:tr>
    </w:tbl>
    <w:p w:rsidR="00AA5BD8" w:rsidRPr="00895898" w:rsidRDefault="00AA5BD8" w:rsidP="00AA5BD8">
      <w:pPr>
        <w:rPr>
          <w:rFonts w:ascii="Times New Roman" w:eastAsia="Calibri" w:hAnsi="Times New Roman" w:cs="Times New Roman"/>
          <w:b/>
          <w:sz w:val="24"/>
          <w:szCs w:val="24"/>
        </w:rPr>
        <w:sectPr w:rsidR="00AA5BD8" w:rsidRPr="00895898" w:rsidSect="00AA5BD8">
          <w:headerReference w:type="default" r:id="rId18"/>
          <w:footerReference w:type="default" r:id="rId19"/>
          <w:pgSz w:w="11906" w:h="16838"/>
          <w:pgMar w:top="993" w:right="1417" w:bottom="1417" w:left="1417" w:header="708" w:footer="708" w:gutter="0"/>
          <w:pgNumType w:start="20"/>
          <w:cols w:space="708"/>
          <w:docGrid w:linePitch="360"/>
        </w:sectPr>
      </w:pPr>
    </w:p>
    <w:p w:rsidR="00AA5BD8" w:rsidRPr="001F1B43" w:rsidRDefault="00AA5BD8" w:rsidP="00AA5BD8">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rsidR="00AA5BD8" w:rsidRDefault="00AA5BD8" w:rsidP="00AA5BD8">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342"/>
        <w:gridCol w:w="1635"/>
        <w:gridCol w:w="992"/>
        <w:gridCol w:w="1342"/>
        <w:gridCol w:w="709"/>
        <w:gridCol w:w="992"/>
        <w:gridCol w:w="919"/>
        <w:gridCol w:w="1000"/>
        <w:gridCol w:w="708"/>
        <w:gridCol w:w="1134"/>
      </w:tblGrid>
      <w:tr w:rsidR="00AA5BD8" w:rsidRPr="000A6B7F" w:rsidTr="00D5278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AA5BD8" w:rsidRPr="000A6B7F"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0A6B7F">
              <w:rPr>
                <w:rFonts w:ascii="Times New Roman" w:eastAsia="Times New Roman" w:hAnsi="Times New Roman" w:cs="Times New Roman"/>
                <w:b/>
                <w:bCs/>
                <w:color w:val="000000"/>
                <w:sz w:val="20"/>
                <w:szCs w:val="20"/>
                <w:lang w:eastAsia="sk-SK"/>
              </w:rPr>
              <w:t>P.č</w:t>
            </w:r>
            <w:proofErr w:type="spellEnd"/>
            <w:r w:rsidRPr="000A6B7F">
              <w:rPr>
                <w:rFonts w:ascii="Times New Roman" w:eastAsia="Times New Roman" w:hAnsi="Times New Roman" w:cs="Times New Roman"/>
                <w:b/>
                <w:bCs/>
                <w:color w:val="000000"/>
                <w:sz w:val="20"/>
                <w:szCs w:val="20"/>
                <w:lang w:eastAsia="sk-SK"/>
              </w:rPr>
              <w:t>.</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AA5BD8" w:rsidRPr="000A6B7F"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w:t>
            </w:r>
            <w:proofErr w:type="spellStart"/>
            <w:r>
              <w:rPr>
                <w:rFonts w:ascii="Times New Roman" w:eastAsia="Times New Roman" w:hAnsi="Times New Roman" w:cs="Times New Roman"/>
                <w:b/>
                <w:bCs/>
                <w:color w:val="000000"/>
                <w:sz w:val="20"/>
                <w:szCs w:val="20"/>
                <w:lang w:eastAsia="sk-SK"/>
              </w:rPr>
              <w:t>goldplatngom</w:t>
            </w:r>
            <w:proofErr w:type="spellEnd"/>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rsidR="00AA5BD8" w:rsidRPr="000A6B7F"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34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rsidR="00AA5BD8" w:rsidRPr="000A6B7F"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63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AA5BD8" w:rsidRDefault="00AA5BD8" w:rsidP="00D52783">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 xml:space="preserve">/EÚ úplná </w:t>
            </w:r>
            <w:proofErr w:type="spellStart"/>
            <w:r w:rsidRPr="000A6B7F">
              <w:rPr>
                <w:rFonts w:ascii="Times New Roman" w:eastAsia="Times New Roman" w:hAnsi="Times New Roman" w:cs="Times New Roman"/>
                <w:color w:val="000000"/>
                <w:sz w:val="20"/>
                <w:szCs w:val="20"/>
                <w:lang w:eastAsia="sk-SK"/>
              </w:rPr>
              <w:t>harm</w:t>
            </w:r>
            <w:proofErr w:type="spellEnd"/>
            <w:r w:rsidRPr="000A6B7F">
              <w:rPr>
                <w:rFonts w:ascii="Times New Roman" w:eastAsia="Times New Roman" w:hAnsi="Times New Roman" w:cs="Times New Roman"/>
                <w:color w:val="000000"/>
                <w:sz w:val="20"/>
                <w:szCs w:val="20"/>
                <w:lang w:eastAsia="sk-SK"/>
              </w:rPr>
              <w:t>./</w:t>
            </w:r>
          </w:p>
          <w:p w:rsidR="00AA5BD8" w:rsidRPr="000A6B7F"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color w:val="000000"/>
                <w:sz w:val="20"/>
                <w:szCs w:val="20"/>
                <w:lang w:eastAsia="sk-SK"/>
              </w:rPr>
              <w:t>G</w:t>
            </w:r>
            <w:r w:rsidRPr="000A6B7F">
              <w:rPr>
                <w:rFonts w:ascii="Times New Roman" w:eastAsia="Times New Roman" w:hAnsi="Times New Roman" w:cs="Times New Roman"/>
                <w:color w:val="000000"/>
                <w:sz w:val="20"/>
                <w:szCs w:val="20"/>
                <w:lang w:eastAsia="sk-SK"/>
              </w:rPr>
              <w:t>oldplating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AA5BD8" w:rsidRPr="000A6B7F"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34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AA5BD8" w:rsidRPr="000A6B7F"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Kategória </w:t>
            </w:r>
            <w:proofErr w:type="spellStart"/>
            <w:r w:rsidRPr="000A6B7F">
              <w:rPr>
                <w:rFonts w:ascii="Times New Roman" w:eastAsia="Times New Roman" w:hAnsi="Times New Roman" w:cs="Times New Roman"/>
                <w:b/>
                <w:bCs/>
                <w:color w:val="000000"/>
                <w:sz w:val="20"/>
                <w:szCs w:val="20"/>
                <w:lang w:eastAsia="sk-SK"/>
              </w:rPr>
              <w:t>dotk</w:t>
            </w:r>
            <w:proofErr w:type="spellEnd"/>
            <w:r w:rsidRPr="000A6B7F">
              <w:rPr>
                <w:rFonts w:ascii="Times New Roman" w:eastAsia="Times New Roman" w:hAnsi="Times New Roman" w:cs="Times New Roman"/>
                <w:b/>
                <w:bCs/>
                <w:color w:val="000000"/>
                <w:sz w:val="20"/>
                <w:szCs w:val="20"/>
                <w:lang w:eastAsia="sk-SK"/>
              </w:rPr>
              <w:t>. subjektov</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A5BD8"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rsidR="00AA5BD8" w:rsidRPr="00895898"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w:t>
            </w:r>
            <w:r w:rsidRPr="00895898">
              <w:rPr>
                <w:rFonts w:ascii="Times New Roman" w:eastAsia="Times New Roman" w:hAnsi="Times New Roman" w:cs="Times New Roman"/>
                <w:b/>
                <w:bCs/>
                <w:color w:val="000000"/>
                <w:sz w:val="20"/>
                <w:szCs w:val="20"/>
                <w:lang w:eastAsia="sk-SK"/>
              </w:rPr>
              <w:t xml:space="preserve"> subjektov </w:t>
            </w:r>
            <w:r>
              <w:rPr>
                <w:rFonts w:ascii="Times New Roman" w:eastAsia="Times New Roman" w:hAnsi="Times New Roman" w:cs="Times New Roman"/>
                <w:b/>
                <w:bCs/>
                <w:color w:val="000000"/>
                <w:sz w:val="20"/>
                <w:szCs w:val="20"/>
                <w:lang w:eastAsia="sk-SK"/>
              </w:rPr>
              <w:t>spolu</w:t>
            </w:r>
            <w:r w:rsidRPr="00895898">
              <w:rPr>
                <w:rFonts w:ascii="Times New Roman" w:eastAsia="Times New Roman" w:hAnsi="Times New Roman" w:cs="Times New Roman"/>
                <w:b/>
                <w:bCs/>
                <w:color w:val="000000"/>
                <w:sz w:val="20"/>
                <w:szCs w:val="20"/>
                <w:lang w:eastAsia="sk-SK"/>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AA5BD8" w:rsidRPr="000A6B7F"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9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AA5BD8" w:rsidRPr="000A6B7F"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Vplyv na </w:t>
            </w:r>
            <w:proofErr w:type="spellStart"/>
            <w:r>
              <w:rPr>
                <w:rFonts w:ascii="Times New Roman" w:eastAsia="Times New Roman" w:hAnsi="Times New Roman" w:cs="Times New Roman"/>
                <w:b/>
                <w:bCs/>
                <w:color w:val="000000"/>
                <w:sz w:val="20"/>
                <w:szCs w:val="20"/>
                <w:lang w:eastAsia="sk-SK"/>
              </w:rPr>
              <w:t>kateg</w:t>
            </w:r>
            <w:proofErr w:type="spellEnd"/>
            <w:r>
              <w:rPr>
                <w:rFonts w:ascii="Times New Roman" w:eastAsia="Times New Roman" w:hAnsi="Times New Roman" w:cs="Times New Roman"/>
                <w:b/>
                <w:bCs/>
                <w:color w:val="000000"/>
                <w:sz w:val="20"/>
                <w:szCs w:val="20"/>
                <w:lang w:eastAsia="sk-SK"/>
              </w:rPr>
              <w:t xml:space="preserve">. </w:t>
            </w: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AA5BD8" w:rsidRPr="00895898" w:rsidRDefault="00AA5BD8" w:rsidP="00D52783">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rsidR="00AA5BD8" w:rsidRPr="00895898"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rsidR="00AA5BD8" w:rsidRPr="000A6B7F" w:rsidRDefault="00AA5BD8" w:rsidP="00D52783">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AA5BD8" w:rsidRPr="006B5D74" w:rsidRDefault="00AA5BD8" w:rsidP="00D52783">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rsidR="00AA5BD8" w:rsidRPr="006B5D74" w:rsidRDefault="00AA5BD8" w:rsidP="00D52783">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AA5BD8" w:rsidRPr="006B5D74" w:rsidRDefault="00AA5BD8" w:rsidP="00D52783">
            <w:pPr>
              <w:spacing w:after="0" w:line="240" w:lineRule="auto"/>
              <w:jc w:val="center"/>
              <w:rPr>
                <w:rFonts w:ascii="Times New Roman" w:eastAsia="Times New Roman" w:hAnsi="Times New Roman" w:cs="Times New Roman"/>
                <w:b/>
                <w:bCs/>
                <w:color w:val="000000"/>
                <w:sz w:val="18"/>
                <w:szCs w:val="18"/>
                <w:lang w:eastAsia="sk-SK"/>
              </w:rPr>
            </w:pPr>
            <w:proofErr w:type="spellStart"/>
            <w:r w:rsidRPr="006B5D74">
              <w:rPr>
                <w:rFonts w:ascii="Times New Roman" w:eastAsia="Times New Roman" w:hAnsi="Times New Roman" w:cs="Times New Roman"/>
                <w:b/>
                <w:bCs/>
                <w:color w:val="000000"/>
                <w:sz w:val="18"/>
                <w:szCs w:val="18"/>
                <w:lang w:eastAsia="sk-SK"/>
              </w:rPr>
              <w:t>Goldplating</w:t>
            </w:r>
            <w:proofErr w:type="spellEnd"/>
            <w:r w:rsidRPr="006B5D74">
              <w:rPr>
                <w:rFonts w:ascii="Times New Roman" w:eastAsia="Times New Roman" w:hAnsi="Times New Roman" w:cs="Times New Roman"/>
                <w:b/>
                <w:bCs/>
                <w:color w:val="000000"/>
                <w:sz w:val="18"/>
                <w:szCs w:val="18"/>
                <w:lang w:eastAsia="sk-SK"/>
              </w:rPr>
              <w:t xml:space="preserve"> celkom</w:t>
            </w:r>
          </w:p>
        </w:tc>
      </w:tr>
      <w:tr w:rsidR="00AA5BD8" w:rsidRPr="00895898" w:rsidTr="00D52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1</w:t>
            </w:r>
          </w:p>
        </w:tc>
        <w:tc>
          <w:tcPr>
            <w:tcW w:w="1740" w:type="dxa"/>
            <w:shd w:val="clear" w:color="auto" w:fill="auto"/>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 xml:space="preserve">Povolenie na obchodovanie s bezdymovým tabakovým výrobkom </w:t>
            </w:r>
          </w:p>
        </w:tc>
        <w:tc>
          <w:tcPr>
            <w:tcW w:w="992"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zákon č. 106/2004 Z. z.</w:t>
            </w:r>
          </w:p>
        </w:tc>
        <w:tc>
          <w:tcPr>
            <w:tcW w:w="1342"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 19aa ods. 7</w:t>
            </w:r>
          </w:p>
        </w:tc>
        <w:tc>
          <w:tcPr>
            <w:tcW w:w="1635" w:type="dxa"/>
            <w:shd w:val="clear" w:color="auto" w:fill="auto"/>
            <w:vAlign w:val="center"/>
          </w:tcPr>
          <w:p w:rsidR="00AA5BD8" w:rsidRPr="00022980" w:rsidRDefault="00AA5BD8" w:rsidP="00D52783">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01.02.25</w:t>
            </w:r>
          </w:p>
        </w:tc>
        <w:tc>
          <w:tcPr>
            <w:tcW w:w="1342"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podnikateľské subjekty obchodujúce s bezdymovým tabakovým výrobkom</w:t>
            </w:r>
          </w:p>
        </w:tc>
        <w:tc>
          <w:tcPr>
            <w:tcW w:w="709"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 xml:space="preserve">             450 </w:t>
            </w:r>
          </w:p>
        </w:tc>
        <w:tc>
          <w:tcPr>
            <w:tcW w:w="992"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12</w:t>
            </w:r>
          </w:p>
        </w:tc>
        <w:tc>
          <w:tcPr>
            <w:tcW w:w="919"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5 478</w:t>
            </w:r>
          </w:p>
        </w:tc>
        <w:tc>
          <w:tcPr>
            <w:tcW w:w="1000"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c>
          <w:tcPr>
            <w:tcW w:w="708"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sz w:val="20"/>
                <w:szCs w:val="20"/>
              </w:rPr>
              <w:t>5 478</w:t>
            </w:r>
          </w:p>
        </w:tc>
        <w:tc>
          <w:tcPr>
            <w:tcW w:w="1134"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0</w:t>
            </w:r>
          </w:p>
        </w:tc>
      </w:tr>
      <w:tr w:rsidR="00AA5BD8" w:rsidRPr="00895898" w:rsidTr="00D52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2</w:t>
            </w:r>
          </w:p>
        </w:tc>
        <w:tc>
          <w:tcPr>
            <w:tcW w:w="1740" w:type="dxa"/>
            <w:shd w:val="clear" w:color="auto" w:fill="auto"/>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Povolenie na distribúciu bezdymového tabakového výrobku</w:t>
            </w:r>
          </w:p>
        </w:tc>
        <w:tc>
          <w:tcPr>
            <w:tcW w:w="992"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zákon č. 106/2004 Z. z.</w:t>
            </w:r>
          </w:p>
        </w:tc>
        <w:tc>
          <w:tcPr>
            <w:tcW w:w="1342"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 19aa ods. 17</w:t>
            </w:r>
          </w:p>
        </w:tc>
        <w:tc>
          <w:tcPr>
            <w:tcW w:w="1635" w:type="dxa"/>
            <w:shd w:val="clear" w:color="auto" w:fill="auto"/>
            <w:vAlign w:val="center"/>
          </w:tcPr>
          <w:p w:rsidR="00AA5BD8" w:rsidRPr="00022980" w:rsidDel="00801596" w:rsidRDefault="00AA5BD8" w:rsidP="00D52783">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01.02.25</w:t>
            </w:r>
          </w:p>
        </w:tc>
        <w:tc>
          <w:tcPr>
            <w:tcW w:w="1342"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podnikateľské subjekty distribuujúce bezdymový tabakový výrobok</w:t>
            </w:r>
          </w:p>
        </w:tc>
        <w:tc>
          <w:tcPr>
            <w:tcW w:w="709"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 xml:space="preserve">                70 </w:t>
            </w:r>
          </w:p>
        </w:tc>
        <w:tc>
          <w:tcPr>
            <w:tcW w:w="992"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12</w:t>
            </w:r>
          </w:p>
        </w:tc>
        <w:tc>
          <w:tcPr>
            <w:tcW w:w="919"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852</w:t>
            </w:r>
          </w:p>
        </w:tc>
        <w:tc>
          <w:tcPr>
            <w:tcW w:w="1000"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c>
          <w:tcPr>
            <w:tcW w:w="708"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sz w:val="20"/>
                <w:szCs w:val="20"/>
              </w:rPr>
              <w:t>852</w:t>
            </w:r>
          </w:p>
        </w:tc>
        <w:tc>
          <w:tcPr>
            <w:tcW w:w="1134"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0</w:t>
            </w:r>
          </w:p>
        </w:tc>
      </w:tr>
      <w:tr w:rsidR="00AA5BD8" w:rsidRPr="00895898" w:rsidTr="00D52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3</w:t>
            </w:r>
          </w:p>
        </w:tc>
        <w:tc>
          <w:tcPr>
            <w:tcW w:w="1740" w:type="dxa"/>
            <w:shd w:val="clear" w:color="auto" w:fill="auto"/>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Povolenie na obchodovanie s výrobkom súvisiacim s tabakovými výrobkami</w:t>
            </w:r>
          </w:p>
        </w:tc>
        <w:tc>
          <w:tcPr>
            <w:tcW w:w="992"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zákon č. 106/2004 Z. z.</w:t>
            </w:r>
          </w:p>
        </w:tc>
        <w:tc>
          <w:tcPr>
            <w:tcW w:w="1342"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 19ab ods. 8</w:t>
            </w:r>
          </w:p>
        </w:tc>
        <w:tc>
          <w:tcPr>
            <w:tcW w:w="1635" w:type="dxa"/>
            <w:shd w:val="clear" w:color="auto" w:fill="auto"/>
            <w:vAlign w:val="center"/>
          </w:tcPr>
          <w:p w:rsidR="00AA5BD8" w:rsidRPr="00022980" w:rsidDel="00801596" w:rsidRDefault="00AA5BD8" w:rsidP="00D52783">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01.02.25</w:t>
            </w:r>
          </w:p>
        </w:tc>
        <w:tc>
          <w:tcPr>
            <w:tcW w:w="1342"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podnikateľské subjekty obchodujúce s výrobkom súvisiacim s tabakovými výrobkami</w:t>
            </w:r>
          </w:p>
        </w:tc>
        <w:tc>
          <w:tcPr>
            <w:tcW w:w="709"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 xml:space="preserve">             450 </w:t>
            </w:r>
          </w:p>
        </w:tc>
        <w:tc>
          <w:tcPr>
            <w:tcW w:w="992"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12</w:t>
            </w:r>
          </w:p>
        </w:tc>
        <w:tc>
          <w:tcPr>
            <w:tcW w:w="919"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5 478</w:t>
            </w:r>
          </w:p>
        </w:tc>
        <w:tc>
          <w:tcPr>
            <w:tcW w:w="1000"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c>
          <w:tcPr>
            <w:tcW w:w="708"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sz w:val="20"/>
                <w:szCs w:val="20"/>
              </w:rPr>
              <w:t>5 478</w:t>
            </w:r>
          </w:p>
        </w:tc>
        <w:tc>
          <w:tcPr>
            <w:tcW w:w="1134"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0</w:t>
            </w:r>
          </w:p>
        </w:tc>
      </w:tr>
      <w:tr w:rsidR="00AA5BD8" w:rsidRPr="00895898" w:rsidTr="00D52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4</w:t>
            </w:r>
          </w:p>
        </w:tc>
        <w:tc>
          <w:tcPr>
            <w:tcW w:w="1740" w:type="dxa"/>
            <w:shd w:val="clear" w:color="auto" w:fill="auto"/>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 xml:space="preserve">Povolenie na distribúciu výrobku súvisiaceho s </w:t>
            </w:r>
            <w:r>
              <w:rPr>
                <w:color w:val="000000"/>
                <w:sz w:val="20"/>
                <w:szCs w:val="20"/>
              </w:rPr>
              <w:lastRenderedPageBreak/>
              <w:t>tabakovými výrobkami</w:t>
            </w:r>
          </w:p>
        </w:tc>
        <w:tc>
          <w:tcPr>
            <w:tcW w:w="992"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lastRenderedPageBreak/>
              <w:t>zákon č. 106/2004 Z. z.</w:t>
            </w:r>
          </w:p>
        </w:tc>
        <w:tc>
          <w:tcPr>
            <w:tcW w:w="1342"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 19ab ods. 19</w:t>
            </w:r>
          </w:p>
        </w:tc>
        <w:tc>
          <w:tcPr>
            <w:tcW w:w="1635" w:type="dxa"/>
            <w:shd w:val="clear" w:color="auto" w:fill="auto"/>
            <w:vAlign w:val="center"/>
          </w:tcPr>
          <w:p w:rsidR="00AA5BD8" w:rsidRPr="00022980" w:rsidDel="00801596" w:rsidRDefault="00AA5BD8" w:rsidP="00D52783">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01.02.25</w:t>
            </w:r>
          </w:p>
        </w:tc>
        <w:tc>
          <w:tcPr>
            <w:tcW w:w="1342"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podnikateľské subjekty distribuujúce </w:t>
            </w:r>
            <w:r>
              <w:rPr>
                <w:color w:val="000000"/>
                <w:sz w:val="20"/>
                <w:szCs w:val="20"/>
              </w:rPr>
              <w:lastRenderedPageBreak/>
              <w:t>výrobok súvisiaci s tabakovými výrobkami</w:t>
            </w:r>
          </w:p>
        </w:tc>
        <w:tc>
          <w:tcPr>
            <w:tcW w:w="709"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lastRenderedPageBreak/>
              <w:t xml:space="preserve">                70 </w:t>
            </w:r>
          </w:p>
        </w:tc>
        <w:tc>
          <w:tcPr>
            <w:tcW w:w="992"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12</w:t>
            </w:r>
          </w:p>
        </w:tc>
        <w:tc>
          <w:tcPr>
            <w:tcW w:w="919"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852</w:t>
            </w:r>
          </w:p>
        </w:tc>
        <w:tc>
          <w:tcPr>
            <w:tcW w:w="1000"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c>
          <w:tcPr>
            <w:tcW w:w="708"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sz w:val="20"/>
                <w:szCs w:val="20"/>
              </w:rPr>
              <w:t>852</w:t>
            </w:r>
          </w:p>
        </w:tc>
        <w:tc>
          <w:tcPr>
            <w:tcW w:w="1134"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0</w:t>
            </w:r>
          </w:p>
        </w:tc>
      </w:tr>
      <w:tr w:rsidR="00AA5BD8" w:rsidRPr="00895898" w:rsidTr="00D52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5</w:t>
            </w:r>
          </w:p>
        </w:tc>
        <w:tc>
          <w:tcPr>
            <w:tcW w:w="1740" w:type="dxa"/>
            <w:shd w:val="clear" w:color="auto" w:fill="auto"/>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Daňové priznanie platiteľa podľa § 19ab ods. 34</w:t>
            </w:r>
          </w:p>
        </w:tc>
        <w:tc>
          <w:tcPr>
            <w:tcW w:w="992"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zákon č. 106/2004 Z. z.</w:t>
            </w:r>
          </w:p>
        </w:tc>
        <w:tc>
          <w:tcPr>
            <w:tcW w:w="1342"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 19ab ods. 35</w:t>
            </w:r>
          </w:p>
        </w:tc>
        <w:tc>
          <w:tcPr>
            <w:tcW w:w="1635" w:type="dxa"/>
            <w:shd w:val="clear" w:color="auto" w:fill="auto"/>
            <w:vAlign w:val="center"/>
          </w:tcPr>
          <w:p w:rsidR="00AA5BD8" w:rsidRPr="00022980" w:rsidDel="00801596" w:rsidRDefault="00AA5BD8" w:rsidP="00D52783">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01.02.25</w:t>
            </w:r>
          </w:p>
        </w:tc>
        <w:tc>
          <w:tcPr>
            <w:tcW w:w="1342"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platiteľa dane podľa § 19ab ods. 32</w:t>
            </w:r>
          </w:p>
        </w:tc>
        <w:tc>
          <w:tcPr>
            <w:tcW w:w="709"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 xml:space="preserve">                70 </w:t>
            </w:r>
          </w:p>
        </w:tc>
        <w:tc>
          <w:tcPr>
            <w:tcW w:w="992"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49</w:t>
            </w:r>
          </w:p>
        </w:tc>
        <w:tc>
          <w:tcPr>
            <w:tcW w:w="919"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3 408</w:t>
            </w:r>
          </w:p>
        </w:tc>
        <w:tc>
          <w:tcPr>
            <w:tcW w:w="1000"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c>
          <w:tcPr>
            <w:tcW w:w="708"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sz w:val="20"/>
                <w:szCs w:val="20"/>
              </w:rPr>
              <w:t>3 408</w:t>
            </w:r>
          </w:p>
        </w:tc>
        <w:tc>
          <w:tcPr>
            <w:tcW w:w="1134"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0</w:t>
            </w:r>
          </w:p>
        </w:tc>
      </w:tr>
      <w:tr w:rsidR="00AA5BD8" w:rsidRPr="00895898" w:rsidTr="00D52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6</w:t>
            </w:r>
          </w:p>
        </w:tc>
        <w:tc>
          <w:tcPr>
            <w:tcW w:w="1740" w:type="dxa"/>
            <w:shd w:val="clear" w:color="auto" w:fill="auto"/>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Vedenie evidencie</w:t>
            </w:r>
          </w:p>
        </w:tc>
        <w:tc>
          <w:tcPr>
            <w:tcW w:w="992"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zákon č. 106/2004 Z. z.</w:t>
            </w:r>
          </w:p>
        </w:tc>
        <w:tc>
          <w:tcPr>
            <w:tcW w:w="1342"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 19ab ods. 45</w:t>
            </w:r>
          </w:p>
        </w:tc>
        <w:tc>
          <w:tcPr>
            <w:tcW w:w="1635" w:type="dxa"/>
            <w:shd w:val="clear" w:color="auto" w:fill="auto"/>
            <w:vAlign w:val="center"/>
          </w:tcPr>
          <w:p w:rsidR="00AA5BD8" w:rsidRPr="00022980" w:rsidDel="00801596" w:rsidRDefault="00AA5BD8" w:rsidP="00D52783">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01.02.25</w:t>
            </w:r>
          </w:p>
        </w:tc>
        <w:tc>
          <w:tcPr>
            <w:tcW w:w="1342"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držitelia povolenia na distribúciu výrobku súvisiaceho s tabakovými výrobkami</w:t>
            </w:r>
          </w:p>
        </w:tc>
        <w:tc>
          <w:tcPr>
            <w:tcW w:w="709"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 xml:space="preserve">                70 </w:t>
            </w:r>
          </w:p>
        </w:tc>
        <w:tc>
          <w:tcPr>
            <w:tcW w:w="992"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73</w:t>
            </w:r>
          </w:p>
        </w:tc>
        <w:tc>
          <w:tcPr>
            <w:tcW w:w="919"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5 113</w:t>
            </w:r>
          </w:p>
        </w:tc>
        <w:tc>
          <w:tcPr>
            <w:tcW w:w="1000"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c>
          <w:tcPr>
            <w:tcW w:w="708"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sz w:val="20"/>
                <w:szCs w:val="20"/>
              </w:rPr>
              <w:t>5 113</w:t>
            </w:r>
          </w:p>
        </w:tc>
        <w:tc>
          <w:tcPr>
            <w:tcW w:w="1134"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0</w:t>
            </w:r>
          </w:p>
        </w:tc>
      </w:tr>
      <w:tr w:rsidR="00AA5BD8" w:rsidRPr="00895898" w:rsidTr="00D52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7</w:t>
            </w:r>
          </w:p>
        </w:tc>
        <w:tc>
          <w:tcPr>
            <w:tcW w:w="1740" w:type="dxa"/>
            <w:shd w:val="clear" w:color="auto" w:fill="auto"/>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Povinnosť označovať výrobok súvisiaci s tabakovými výrobkami kontrolnou známkou</w:t>
            </w:r>
          </w:p>
        </w:tc>
        <w:tc>
          <w:tcPr>
            <w:tcW w:w="992"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zákon č. 106/2004 Z. z.</w:t>
            </w:r>
          </w:p>
        </w:tc>
        <w:tc>
          <w:tcPr>
            <w:tcW w:w="1342"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 19ab ods. 47</w:t>
            </w:r>
          </w:p>
        </w:tc>
        <w:tc>
          <w:tcPr>
            <w:tcW w:w="1635" w:type="dxa"/>
            <w:shd w:val="clear" w:color="auto" w:fill="auto"/>
            <w:vAlign w:val="center"/>
          </w:tcPr>
          <w:p w:rsidR="00AA5BD8" w:rsidRPr="00022980" w:rsidDel="00801596" w:rsidRDefault="00AA5BD8" w:rsidP="00D52783">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1.2.22025</w:t>
            </w:r>
          </w:p>
        </w:tc>
        <w:tc>
          <w:tcPr>
            <w:tcW w:w="1342"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držitelia povolenia na distribúciu výrobku súvisiaceho s tabakovými výrobkami</w:t>
            </w:r>
          </w:p>
        </w:tc>
        <w:tc>
          <w:tcPr>
            <w:tcW w:w="709"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 xml:space="preserve">                70 </w:t>
            </w:r>
          </w:p>
        </w:tc>
        <w:tc>
          <w:tcPr>
            <w:tcW w:w="992"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85,2096875</w:t>
            </w:r>
          </w:p>
        </w:tc>
        <w:tc>
          <w:tcPr>
            <w:tcW w:w="919"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5964,678125</w:t>
            </w:r>
          </w:p>
        </w:tc>
        <w:tc>
          <w:tcPr>
            <w:tcW w:w="1000"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c>
          <w:tcPr>
            <w:tcW w:w="708"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5964,678125</w:t>
            </w:r>
          </w:p>
        </w:tc>
        <w:tc>
          <w:tcPr>
            <w:tcW w:w="1134"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0</w:t>
            </w:r>
          </w:p>
        </w:tc>
      </w:tr>
      <w:tr w:rsidR="00AA5BD8" w:rsidRPr="00895898" w:rsidTr="00D52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8</w:t>
            </w:r>
          </w:p>
        </w:tc>
        <w:tc>
          <w:tcPr>
            <w:tcW w:w="1740" w:type="dxa"/>
            <w:shd w:val="clear" w:color="auto" w:fill="auto"/>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Oboznámenie sa s novými povinnosťami - obchodník a distribútor</w:t>
            </w:r>
          </w:p>
        </w:tc>
        <w:tc>
          <w:tcPr>
            <w:tcW w:w="992"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zákon č. 106/2004 Z. z.</w:t>
            </w:r>
          </w:p>
        </w:tc>
        <w:tc>
          <w:tcPr>
            <w:tcW w:w="1342"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 1</w:t>
            </w:r>
          </w:p>
        </w:tc>
        <w:tc>
          <w:tcPr>
            <w:tcW w:w="1635" w:type="dxa"/>
            <w:shd w:val="clear" w:color="auto" w:fill="auto"/>
            <w:vAlign w:val="center"/>
          </w:tcPr>
          <w:p w:rsidR="00AA5BD8" w:rsidRPr="00022980" w:rsidDel="00801596" w:rsidRDefault="00AA5BD8" w:rsidP="00D52783">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01.02.25</w:t>
            </w:r>
          </w:p>
        </w:tc>
        <w:tc>
          <w:tcPr>
            <w:tcW w:w="1342"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podnikateľské subjekty, ktorých sa týka obchodovanie alebo distribúcia s bezdymovým tabakovým výrobkom alebo s výrobkom súvisiacim s tabakovými výrobkami</w:t>
            </w:r>
          </w:p>
        </w:tc>
        <w:tc>
          <w:tcPr>
            <w:tcW w:w="709"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 xml:space="preserve">             450 </w:t>
            </w:r>
          </w:p>
        </w:tc>
        <w:tc>
          <w:tcPr>
            <w:tcW w:w="992"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55</w:t>
            </w:r>
          </w:p>
        </w:tc>
        <w:tc>
          <w:tcPr>
            <w:tcW w:w="919"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24 650</w:t>
            </w:r>
          </w:p>
        </w:tc>
        <w:tc>
          <w:tcPr>
            <w:tcW w:w="1000"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c>
          <w:tcPr>
            <w:tcW w:w="708"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sz w:val="20"/>
                <w:szCs w:val="20"/>
              </w:rPr>
              <w:t>24 650</w:t>
            </w:r>
          </w:p>
        </w:tc>
        <w:tc>
          <w:tcPr>
            <w:tcW w:w="1134"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0</w:t>
            </w:r>
          </w:p>
        </w:tc>
      </w:tr>
      <w:tr w:rsidR="00AA5BD8" w:rsidRPr="00895898" w:rsidTr="00D52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lastRenderedPageBreak/>
              <w:t>9</w:t>
            </w:r>
          </w:p>
        </w:tc>
        <w:tc>
          <w:tcPr>
            <w:tcW w:w="1740" w:type="dxa"/>
            <w:shd w:val="clear" w:color="auto" w:fill="auto"/>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Žiadosť o vydanie povolenia na prijatie a dovoz bezdymového tabakového výrobku</w:t>
            </w:r>
          </w:p>
        </w:tc>
        <w:tc>
          <w:tcPr>
            <w:tcW w:w="992"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zákon č. 106/2004 Z. z.</w:t>
            </w:r>
          </w:p>
        </w:tc>
        <w:tc>
          <w:tcPr>
            <w:tcW w:w="1342"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 19aa ods. 8</w:t>
            </w:r>
          </w:p>
        </w:tc>
        <w:tc>
          <w:tcPr>
            <w:tcW w:w="1635" w:type="dxa"/>
            <w:shd w:val="clear" w:color="auto" w:fill="auto"/>
            <w:vAlign w:val="center"/>
          </w:tcPr>
          <w:p w:rsidR="00AA5BD8" w:rsidRPr="00022980" w:rsidDel="00801596" w:rsidRDefault="00AA5BD8" w:rsidP="00D52783">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01.02.25</w:t>
            </w:r>
          </w:p>
        </w:tc>
        <w:tc>
          <w:tcPr>
            <w:tcW w:w="1342"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podnikateľské subjekty obchodujúce s bezdymovým tabakovým výrobkom</w:t>
            </w:r>
          </w:p>
        </w:tc>
        <w:tc>
          <w:tcPr>
            <w:tcW w:w="709"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 xml:space="preserve">                  1 </w:t>
            </w:r>
          </w:p>
        </w:tc>
        <w:tc>
          <w:tcPr>
            <w:tcW w:w="992"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584</w:t>
            </w:r>
          </w:p>
        </w:tc>
        <w:tc>
          <w:tcPr>
            <w:tcW w:w="919"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color w:val="000000"/>
                <w:sz w:val="20"/>
                <w:szCs w:val="20"/>
              </w:rPr>
              <w:t>584</w:t>
            </w:r>
          </w:p>
        </w:tc>
        <w:tc>
          <w:tcPr>
            <w:tcW w:w="1000"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Out</w:t>
            </w:r>
            <w:proofErr w:type="spellEnd"/>
            <w:r>
              <w:rPr>
                <w:color w:val="000000"/>
                <w:sz w:val="20"/>
                <w:szCs w:val="20"/>
              </w:rPr>
              <w:t xml:space="preserve"> (znižuje náklady)</w:t>
            </w:r>
          </w:p>
        </w:tc>
        <w:tc>
          <w:tcPr>
            <w:tcW w:w="708" w:type="dxa"/>
            <w:shd w:val="clear" w:color="auto" w:fill="auto"/>
            <w:noWrap/>
            <w:vAlign w:val="center"/>
          </w:tcPr>
          <w:p w:rsidR="00AA5BD8" w:rsidRPr="00022980" w:rsidRDefault="00AA5BD8" w:rsidP="00D52783">
            <w:pPr>
              <w:spacing w:after="0" w:line="240" w:lineRule="auto"/>
              <w:rPr>
                <w:rFonts w:ascii="Times New Roman" w:eastAsia="Times New Roman" w:hAnsi="Times New Roman" w:cs="Times New Roman"/>
                <w:color w:val="000000"/>
                <w:sz w:val="20"/>
                <w:szCs w:val="20"/>
                <w:lang w:eastAsia="sk-SK"/>
              </w:rPr>
            </w:pPr>
            <w:r>
              <w:rPr>
                <w:sz w:val="20"/>
                <w:szCs w:val="20"/>
              </w:rPr>
              <w:t>584</w:t>
            </w:r>
          </w:p>
        </w:tc>
        <w:tc>
          <w:tcPr>
            <w:tcW w:w="1134" w:type="dxa"/>
            <w:vAlign w:val="center"/>
          </w:tcPr>
          <w:p w:rsidR="00AA5BD8" w:rsidRPr="00022980" w:rsidRDefault="00AA5BD8" w:rsidP="00D52783">
            <w:pPr>
              <w:spacing w:after="0" w:line="240" w:lineRule="auto"/>
              <w:rPr>
                <w:rFonts w:ascii="Times New Roman" w:eastAsia="Times New Roman" w:hAnsi="Times New Roman" w:cs="Times New Roman"/>
                <w:sz w:val="20"/>
                <w:szCs w:val="20"/>
                <w:lang w:eastAsia="sk-SK"/>
              </w:rPr>
            </w:pPr>
            <w:r>
              <w:rPr>
                <w:color w:val="000000"/>
                <w:sz w:val="20"/>
                <w:szCs w:val="20"/>
              </w:rPr>
              <w:t>0</w:t>
            </w:r>
          </w:p>
        </w:tc>
      </w:tr>
      <w:tr w:rsidR="00AA5BD8" w:rsidRPr="00895898" w:rsidTr="00D52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10</w:t>
            </w:r>
          </w:p>
        </w:tc>
        <w:tc>
          <w:tcPr>
            <w:tcW w:w="1740" w:type="dxa"/>
            <w:shd w:val="clear" w:color="auto" w:fill="auto"/>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Daňové priznanie platiteľa podľa § 19aa ods. 30</w:t>
            </w:r>
          </w:p>
        </w:tc>
        <w:tc>
          <w:tcPr>
            <w:tcW w:w="992"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zákon č. 106/2004 Z. z.</w:t>
            </w:r>
          </w:p>
        </w:tc>
        <w:tc>
          <w:tcPr>
            <w:tcW w:w="1342"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 19aa ods. 31</w:t>
            </w:r>
          </w:p>
        </w:tc>
        <w:tc>
          <w:tcPr>
            <w:tcW w:w="1635" w:type="dxa"/>
            <w:shd w:val="clear" w:color="auto" w:fill="auto"/>
            <w:vAlign w:val="center"/>
          </w:tcPr>
          <w:p w:rsidR="00AA5BD8" w:rsidRPr="00022980" w:rsidRDefault="00AA5BD8" w:rsidP="00D52783">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01.02.25</w:t>
            </w:r>
          </w:p>
        </w:tc>
        <w:tc>
          <w:tcPr>
            <w:tcW w:w="1342"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platitelia dane podľa § 19aa ods. 28</w:t>
            </w:r>
          </w:p>
        </w:tc>
        <w:tc>
          <w:tcPr>
            <w:tcW w:w="709"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 xml:space="preserve">                70 </w:t>
            </w:r>
          </w:p>
        </w:tc>
        <w:tc>
          <w:tcPr>
            <w:tcW w:w="992"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49</w:t>
            </w:r>
          </w:p>
        </w:tc>
        <w:tc>
          <w:tcPr>
            <w:tcW w:w="919"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3 408</w:t>
            </w:r>
          </w:p>
        </w:tc>
        <w:tc>
          <w:tcPr>
            <w:tcW w:w="1000"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In (zvyšuje náklady)</w:t>
            </w:r>
          </w:p>
        </w:tc>
        <w:tc>
          <w:tcPr>
            <w:tcW w:w="708" w:type="dxa"/>
            <w:shd w:val="clear" w:color="auto" w:fill="auto"/>
            <w:noWrap/>
            <w:vAlign w:val="center"/>
          </w:tcPr>
          <w:p w:rsidR="00AA5BD8" w:rsidRPr="00022980" w:rsidRDefault="00AA5BD8" w:rsidP="00D52783">
            <w:pPr>
              <w:spacing w:after="0" w:line="240" w:lineRule="auto"/>
              <w:rPr>
                <w:rFonts w:ascii="Times New Roman" w:hAnsi="Times New Roman" w:cs="Times New Roman"/>
                <w:sz w:val="20"/>
                <w:szCs w:val="20"/>
              </w:rPr>
            </w:pPr>
            <w:r>
              <w:rPr>
                <w:sz w:val="20"/>
                <w:szCs w:val="20"/>
              </w:rPr>
              <w:t>3 408</w:t>
            </w:r>
          </w:p>
        </w:tc>
        <w:tc>
          <w:tcPr>
            <w:tcW w:w="1134"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0</w:t>
            </w:r>
          </w:p>
        </w:tc>
      </w:tr>
      <w:tr w:rsidR="00AA5BD8" w:rsidRPr="00895898" w:rsidTr="00D52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11</w:t>
            </w:r>
          </w:p>
        </w:tc>
        <w:tc>
          <w:tcPr>
            <w:tcW w:w="1740" w:type="dxa"/>
            <w:shd w:val="clear" w:color="auto" w:fill="auto"/>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Vedenie evidencie - žuvací tabak a šnupavý tabak</w:t>
            </w:r>
          </w:p>
        </w:tc>
        <w:tc>
          <w:tcPr>
            <w:tcW w:w="992"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zákon č. 106/2004 Z. z.</w:t>
            </w:r>
          </w:p>
        </w:tc>
        <w:tc>
          <w:tcPr>
            <w:tcW w:w="1342"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 19aa ods. 45</w:t>
            </w:r>
          </w:p>
        </w:tc>
        <w:tc>
          <w:tcPr>
            <w:tcW w:w="1635" w:type="dxa"/>
            <w:shd w:val="clear" w:color="auto" w:fill="auto"/>
            <w:vAlign w:val="center"/>
          </w:tcPr>
          <w:p w:rsidR="00AA5BD8" w:rsidRPr="00022980" w:rsidRDefault="00AA5BD8" w:rsidP="00D52783">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01.02.25</w:t>
            </w:r>
          </w:p>
        </w:tc>
        <w:tc>
          <w:tcPr>
            <w:tcW w:w="1342"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držitelia povolenia na distribúciu - žuvací tabak a šnupavý tabak</w:t>
            </w:r>
          </w:p>
        </w:tc>
        <w:tc>
          <w:tcPr>
            <w:tcW w:w="709"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 xml:space="preserve">                70 </w:t>
            </w:r>
          </w:p>
        </w:tc>
        <w:tc>
          <w:tcPr>
            <w:tcW w:w="992"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73</w:t>
            </w:r>
          </w:p>
        </w:tc>
        <w:tc>
          <w:tcPr>
            <w:tcW w:w="919"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5 113</w:t>
            </w:r>
          </w:p>
        </w:tc>
        <w:tc>
          <w:tcPr>
            <w:tcW w:w="1000"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In (zvyšuje náklady)</w:t>
            </w:r>
          </w:p>
        </w:tc>
        <w:tc>
          <w:tcPr>
            <w:tcW w:w="708" w:type="dxa"/>
            <w:shd w:val="clear" w:color="auto" w:fill="auto"/>
            <w:noWrap/>
            <w:vAlign w:val="center"/>
          </w:tcPr>
          <w:p w:rsidR="00AA5BD8" w:rsidRPr="00022980" w:rsidRDefault="00AA5BD8" w:rsidP="00D52783">
            <w:pPr>
              <w:spacing w:after="0" w:line="240" w:lineRule="auto"/>
              <w:rPr>
                <w:rFonts w:ascii="Times New Roman" w:hAnsi="Times New Roman" w:cs="Times New Roman"/>
                <w:sz w:val="20"/>
                <w:szCs w:val="20"/>
              </w:rPr>
            </w:pPr>
            <w:r>
              <w:rPr>
                <w:sz w:val="20"/>
                <w:szCs w:val="20"/>
              </w:rPr>
              <w:t>5 113</w:t>
            </w:r>
          </w:p>
        </w:tc>
        <w:tc>
          <w:tcPr>
            <w:tcW w:w="1134"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0</w:t>
            </w:r>
          </w:p>
        </w:tc>
      </w:tr>
      <w:tr w:rsidR="00AA5BD8" w:rsidRPr="00895898" w:rsidTr="00D52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12</w:t>
            </w:r>
          </w:p>
        </w:tc>
        <w:tc>
          <w:tcPr>
            <w:tcW w:w="1740" w:type="dxa"/>
            <w:shd w:val="clear" w:color="auto" w:fill="auto"/>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Povinnosť označovať bezdymový tabakový výrobok kontrolnou známkou - žuvací tabak a šnupavý tabak</w:t>
            </w:r>
          </w:p>
        </w:tc>
        <w:tc>
          <w:tcPr>
            <w:tcW w:w="992"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zákon č. 106/2004 Z. z.</w:t>
            </w:r>
          </w:p>
        </w:tc>
        <w:tc>
          <w:tcPr>
            <w:tcW w:w="1342"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 19aa ods. 42</w:t>
            </w:r>
          </w:p>
        </w:tc>
        <w:tc>
          <w:tcPr>
            <w:tcW w:w="1635" w:type="dxa"/>
            <w:shd w:val="clear" w:color="auto" w:fill="auto"/>
            <w:vAlign w:val="center"/>
          </w:tcPr>
          <w:p w:rsidR="00AA5BD8" w:rsidRPr="00022980" w:rsidRDefault="00AA5BD8" w:rsidP="00D52783">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01.02.25</w:t>
            </w:r>
          </w:p>
        </w:tc>
        <w:tc>
          <w:tcPr>
            <w:tcW w:w="1342"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držitelia povolenia na distribúciu bezdymového tabakového výrobku - žuvací tabak a šnupavý tabak</w:t>
            </w:r>
          </w:p>
        </w:tc>
        <w:tc>
          <w:tcPr>
            <w:tcW w:w="709"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 xml:space="preserve">                70 </w:t>
            </w:r>
          </w:p>
        </w:tc>
        <w:tc>
          <w:tcPr>
            <w:tcW w:w="992"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85</w:t>
            </w:r>
          </w:p>
        </w:tc>
        <w:tc>
          <w:tcPr>
            <w:tcW w:w="919"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5 965</w:t>
            </w:r>
          </w:p>
        </w:tc>
        <w:tc>
          <w:tcPr>
            <w:tcW w:w="1000"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In (zvyšuje náklady)</w:t>
            </w:r>
          </w:p>
        </w:tc>
        <w:tc>
          <w:tcPr>
            <w:tcW w:w="708" w:type="dxa"/>
            <w:shd w:val="clear" w:color="auto" w:fill="auto"/>
            <w:noWrap/>
            <w:vAlign w:val="center"/>
          </w:tcPr>
          <w:p w:rsidR="00AA5BD8" w:rsidRPr="00022980" w:rsidRDefault="00AA5BD8" w:rsidP="00D52783">
            <w:pPr>
              <w:spacing w:after="0" w:line="240" w:lineRule="auto"/>
              <w:rPr>
                <w:rFonts w:ascii="Times New Roman" w:hAnsi="Times New Roman" w:cs="Times New Roman"/>
                <w:sz w:val="20"/>
                <w:szCs w:val="20"/>
              </w:rPr>
            </w:pPr>
            <w:r>
              <w:rPr>
                <w:sz w:val="20"/>
                <w:szCs w:val="20"/>
              </w:rPr>
              <w:t>5 965</w:t>
            </w:r>
          </w:p>
        </w:tc>
        <w:tc>
          <w:tcPr>
            <w:tcW w:w="1134"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0</w:t>
            </w:r>
          </w:p>
        </w:tc>
      </w:tr>
      <w:tr w:rsidR="00AA5BD8" w:rsidRPr="00895898" w:rsidTr="00D52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13</w:t>
            </w:r>
          </w:p>
        </w:tc>
        <w:tc>
          <w:tcPr>
            <w:tcW w:w="1740" w:type="dxa"/>
            <w:shd w:val="clear" w:color="auto" w:fill="auto"/>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Oznamovacia povinnosť pred každým prijatím bezdymového tabakového výrobku - žuvací tabak a šnupavý tabak</w:t>
            </w:r>
          </w:p>
        </w:tc>
        <w:tc>
          <w:tcPr>
            <w:tcW w:w="992"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zákon č. 106/2004 Z. z.</w:t>
            </w:r>
          </w:p>
        </w:tc>
        <w:tc>
          <w:tcPr>
            <w:tcW w:w="1342"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 19aa ods. 26</w:t>
            </w:r>
          </w:p>
        </w:tc>
        <w:tc>
          <w:tcPr>
            <w:tcW w:w="1635" w:type="dxa"/>
            <w:shd w:val="clear" w:color="auto" w:fill="auto"/>
            <w:vAlign w:val="center"/>
          </w:tcPr>
          <w:p w:rsidR="00AA5BD8" w:rsidRPr="00022980" w:rsidRDefault="00AA5BD8" w:rsidP="00D52783">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01.02.25</w:t>
            </w:r>
          </w:p>
        </w:tc>
        <w:tc>
          <w:tcPr>
            <w:tcW w:w="1342"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držitelia povolenia na distribúciu bezdymového tabakového výrobku - žuvací tabak a šnupavý tabak</w:t>
            </w:r>
          </w:p>
        </w:tc>
        <w:tc>
          <w:tcPr>
            <w:tcW w:w="709"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 xml:space="preserve">                70 </w:t>
            </w:r>
          </w:p>
        </w:tc>
        <w:tc>
          <w:tcPr>
            <w:tcW w:w="992"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6</w:t>
            </w:r>
          </w:p>
        </w:tc>
        <w:tc>
          <w:tcPr>
            <w:tcW w:w="919"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426</w:t>
            </w:r>
          </w:p>
        </w:tc>
        <w:tc>
          <w:tcPr>
            <w:tcW w:w="1000"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In (zvyšuje náklady)</w:t>
            </w:r>
          </w:p>
        </w:tc>
        <w:tc>
          <w:tcPr>
            <w:tcW w:w="708" w:type="dxa"/>
            <w:shd w:val="clear" w:color="auto" w:fill="auto"/>
            <w:noWrap/>
            <w:vAlign w:val="center"/>
          </w:tcPr>
          <w:p w:rsidR="00AA5BD8" w:rsidRPr="00022980" w:rsidRDefault="00AA5BD8" w:rsidP="00D52783">
            <w:pPr>
              <w:spacing w:after="0" w:line="240" w:lineRule="auto"/>
              <w:rPr>
                <w:rFonts w:ascii="Times New Roman" w:hAnsi="Times New Roman" w:cs="Times New Roman"/>
                <w:sz w:val="20"/>
                <w:szCs w:val="20"/>
              </w:rPr>
            </w:pPr>
            <w:r>
              <w:rPr>
                <w:sz w:val="20"/>
                <w:szCs w:val="20"/>
              </w:rPr>
              <w:t>426</w:t>
            </w:r>
          </w:p>
        </w:tc>
        <w:tc>
          <w:tcPr>
            <w:tcW w:w="1134"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0</w:t>
            </w:r>
          </w:p>
        </w:tc>
      </w:tr>
      <w:tr w:rsidR="00AA5BD8" w:rsidRPr="00895898" w:rsidTr="00D52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14</w:t>
            </w:r>
          </w:p>
        </w:tc>
        <w:tc>
          <w:tcPr>
            <w:tcW w:w="1740" w:type="dxa"/>
            <w:shd w:val="clear" w:color="auto" w:fill="auto"/>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 xml:space="preserve">Oznamovacia povinnosť pred každým prijatím výrobku súvisiaceho s </w:t>
            </w:r>
            <w:r>
              <w:rPr>
                <w:color w:val="000000"/>
                <w:sz w:val="20"/>
                <w:szCs w:val="20"/>
              </w:rPr>
              <w:lastRenderedPageBreak/>
              <w:t>tabakovými výrobkami</w:t>
            </w:r>
          </w:p>
        </w:tc>
        <w:tc>
          <w:tcPr>
            <w:tcW w:w="992"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lastRenderedPageBreak/>
              <w:t>zákon č. 106/2004 Z. z.</w:t>
            </w:r>
          </w:p>
        </w:tc>
        <w:tc>
          <w:tcPr>
            <w:tcW w:w="1342"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 19ab ods. 28</w:t>
            </w:r>
          </w:p>
        </w:tc>
        <w:tc>
          <w:tcPr>
            <w:tcW w:w="1635" w:type="dxa"/>
            <w:shd w:val="clear" w:color="auto" w:fill="auto"/>
            <w:vAlign w:val="center"/>
          </w:tcPr>
          <w:p w:rsidR="00AA5BD8" w:rsidRPr="00022980" w:rsidRDefault="00AA5BD8" w:rsidP="00D52783">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01.02.25</w:t>
            </w:r>
          </w:p>
        </w:tc>
        <w:tc>
          <w:tcPr>
            <w:tcW w:w="1342"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 xml:space="preserve">držitelia povolenia na distribúciu výrobku súvisiaceho s </w:t>
            </w:r>
            <w:r>
              <w:rPr>
                <w:color w:val="000000"/>
                <w:sz w:val="20"/>
                <w:szCs w:val="20"/>
              </w:rPr>
              <w:lastRenderedPageBreak/>
              <w:t>tabakovými výrobkami</w:t>
            </w:r>
          </w:p>
        </w:tc>
        <w:tc>
          <w:tcPr>
            <w:tcW w:w="709"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lastRenderedPageBreak/>
              <w:t xml:space="preserve">                70 </w:t>
            </w:r>
          </w:p>
        </w:tc>
        <w:tc>
          <w:tcPr>
            <w:tcW w:w="992"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6</w:t>
            </w:r>
          </w:p>
        </w:tc>
        <w:tc>
          <w:tcPr>
            <w:tcW w:w="919"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426</w:t>
            </w:r>
          </w:p>
        </w:tc>
        <w:tc>
          <w:tcPr>
            <w:tcW w:w="1000"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In (zvyšuje náklady)</w:t>
            </w:r>
          </w:p>
        </w:tc>
        <w:tc>
          <w:tcPr>
            <w:tcW w:w="708" w:type="dxa"/>
            <w:shd w:val="clear" w:color="auto" w:fill="auto"/>
            <w:noWrap/>
            <w:vAlign w:val="center"/>
          </w:tcPr>
          <w:p w:rsidR="00AA5BD8" w:rsidRPr="00022980" w:rsidRDefault="00AA5BD8" w:rsidP="00D52783">
            <w:pPr>
              <w:spacing w:after="0" w:line="240" w:lineRule="auto"/>
              <w:rPr>
                <w:rFonts w:ascii="Times New Roman" w:hAnsi="Times New Roman" w:cs="Times New Roman"/>
                <w:sz w:val="20"/>
                <w:szCs w:val="20"/>
              </w:rPr>
            </w:pPr>
            <w:r>
              <w:rPr>
                <w:sz w:val="20"/>
                <w:szCs w:val="20"/>
              </w:rPr>
              <w:t>426</w:t>
            </w:r>
          </w:p>
        </w:tc>
        <w:tc>
          <w:tcPr>
            <w:tcW w:w="1134"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0</w:t>
            </w:r>
          </w:p>
        </w:tc>
      </w:tr>
      <w:tr w:rsidR="00AA5BD8" w:rsidRPr="00895898" w:rsidTr="00D52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15</w:t>
            </w:r>
          </w:p>
        </w:tc>
        <w:tc>
          <w:tcPr>
            <w:tcW w:w="1740" w:type="dxa"/>
            <w:shd w:val="clear" w:color="auto" w:fill="auto"/>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Oznamovacia povinnosť obchodníka - prevádzkareň</w:t>
            </w:r>
          </w:p>
        </w:tc>
        <w:tc>
          <w:tcPr>
            <w:tcW w:w="992"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zákon č. 106/2004 Z. z.</w:t>
            </w:r>
          </w:p>
        </w:tc>
        <w:tc>
          <w:tcPr>
            <w:tcW w:w="1342"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 19aa ods. 12 písm. a)</w:t>
            </w:r>
          </w:p>
        </w:tc>
        <w:tc>
          <w:tcPr>
            <w:tcW w:w="1635" w:type="dxa"/>
            <w:shd w:val="clear" w:color="auto" w:fill="auto"/>
            <w:vAlign w:val="center"/>
          </w:tcPr>
          <w:p w:rsidR="00AA5BD8" w:rsidRPr="00022980" w:rsidRDefault="00AA5BD8" w:rsidP="00D52783">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rsidR="00AA5BD8" w:rsidRDefault="00AA5BD8" w:rsidP="00D52783">
            <w:pPr>
              <w:spacing w:after="0" w:line="240" w:lineRule="auto"/>
              <w:rPr>
                <w:rFonts w:ascii="Times New Roman" w:hAnsi="Times New Roman" w:cs="Times New Roman"/>
                <w:color w:val="000000"/>
                <w:sz w:val="20"/>
                <w:szCs w:val="20"/>
              </w:rPr>
            </w:pPr>
            <w:r>
              <w:rPr>
                <w:color w:val="000000"/>
                <w:sz w:val="20"/>
                <w:szCs w:val="20"/>
              </w:rPr>
              <w:t>01.02.25</w:t>
            </w:r>
          </w:p>
        </w:tc>
        <w:tc>
          <w:tcPr>
            <w:tcW w:w="1342"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podnikateľské subjekty, ktorých sa týka obchodovanie s bezdymovým tabakovým výrobkom</w:t>
            </w:r>
          </w:p>
        </w:tc>
        <w:tc>
          <w:tcPr>
            <w:tcW w:w="709"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 xml:space="preserve">                23 </w:t>
            </w:r>
          </w:p>
        </w:tc>
        <w:tc>
          <w:tcPr>
            <w:tcW w:w="992"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6</w:t>
            </w:r>
          </w:p>
        </w:tc>
        <w:tc>
          <w:tcPr>
            <w:tcW w:w="919"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140</w:t>
            </w:r>
          </w:p>
        </w:tc>
        <w:tc>
          <w:tcPr>
            <w:tcW w:w="1000"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In (zvyšuje náklady)</w:t>
            </w:r>
          </w:p>
        </w:tc>
        <w:tc>
          <w:tcPr>
            <w:tcW w:w="708" w:type="dxa"/>
            <w:shd w:val="clear" w:color="auto" w:fill="auto"/>
            <w:noWrap/>
            <w:vAlign w:val="center"/>
          </w:tcPr>
          <w:p w:rsidR="00AA5BD8" w:rsidRPr="00022980" w:rsidRDefault="00AA5BD8" w:rsidP="00D52783">
            <w:pPr>
              <w:spacing w:after="0" w:line="240" w:lineRule="auto"/>
              <w:rPr>
                <w:rFonts w:ascii="Times New Roman" w:hAnsi="Times New Roman" w:cs="Times New Roman"/>
                <w:sz w:val="20"/>
                <w:szCs w:val="20"/>
              </w:rPr>
            </w:pPr>
            <w:r>
              <w:rPr>
                <w:sz w:val="20"/>
                <w:szCs w:val="20"/>
              </w:rPr>
              <w:t>140</w:t>
            </w:r>
          </w:p>
        </w:tc>
        <w:tc>
          <w:tcPr>
            <w:tcW w:w="1134"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0</w:t>
            </w:r>
          </w:p>
        </w:tc>
      </w:tr>
      <w:tr w:rsidR="00AA5BD8" w:rsidRPr="00895898" w:rsidTr="00D52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16</w:t>
            </w:r>
          </w:p>
        </w:tc>
        <w:tc>
          <w:tcPr>
            <w:tcW w:w="1740" w:type="dxa"/>
            <w:shd w:val="clear" w:color="auto" w:fill="auto"/>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Evidencia dodaného a predaného ITV</w:t>
            </w:r>
          </w:p>
        </w:tc>
        <w:tc>
          <w:tcPr>
            <w:tcW w:w="992"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zákon č. 106/2004 Z. z.</w:t>
            </w:r>
          </w:p>
        </w:tc>
        <w:tc>
          <w:tcPr>
            <w:tcW w:w="1342"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 19ab ods. 13 písm. e)</w:t>
            </w:r>
          </w:p>
        </w:tc>
        <w:tc>
          <w:tcPr>
            <w:tcW w:w="1635" w:type="dxa"/>
            <w:shd w:val="clear" w:color="auto" w:fill="auto"/>
            <w:vAlign w:val="center"/>
          </w:tcPr>
          <w:p w:rsidR="00AA5BD8" w:rsidRPr="00022980" w:rsidRDefault="00AA5BD8" w:rsidP="00D52783">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rsidR="00AA5BD8" w:rsidRDefault="00AA5BD8" w:rsidP="00D52783">
            <w:pPr>
              <w:spacing w:after="0" w:line="240" w:lineRule="auto"/>
              <w:rPr>
                <w:rFonts w:ascii="Times New Roman" w:hAnsi="Times New Roman" w:cs="Times New Roman"/>
                <w:color w:val="000000"/>
                <w:sz w:val="20"/>
                <w:szCs w:val="20"/>
              </w:rPr>
            </w:pPr>
            <w:r>
              <w:rPr>
                <w:color w:val="000000"/>
                <w:sz w:val="20"/>
                <w:szCs w:val="20"/>
              </w:rPr>
              <w:t>01.02.25</w:t>
            </w:r>
          </w:p>
        </w:tc>
        <w:tc>
          <w:tcPr>
            <w:tcW w:w="1342"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podnikateľské subjekty, ktorých sa týka obchodovanie s výrobkom súvisiacim s TV</w:t>
            </w:r>
          </w:p>
        </w:tc>
        <w:tc>
          <w:tcPr>
            <w:tcW w:w="709"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 xml:space="preserve">             450 </w:t>
            </w:r>
          </w:p>
        </w:tc>
        <w:tc>
          <w:tcPr>
            <w:tcW w:w="992"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6</w:t>
            </w:r>
          </w:p>
        </w:tc>
        <w:tc>
          <w:tcPr>
            <w:tcW w:w="919"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2 739</w:t>
            </w:r>
          </w:p>
        </w:tc>
        <w:tc>
          <w:tcPr>
            <w:tcW w:w="1000"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In (zvyšuje náklady)</w:t>
            </w:r>
          </w:p>
        </w:tc>
        <w:tc>
          <w:tcPr>
            <w:tcW w:w="708" w:type="dxa"/>
            <w:shd w:val="clear" w:color="auto" w:fill="auto"/>
            <w:noWrap/>
            <w:vAlign w:val="center"/>
          </w:tcPr>
          <w:p w:rsidR="00AA5BD8" w:rsidRPr="00022980" w:rsidRDefault="00AA5BD8" w:rsidP="00D52783">
            <w:pPr>
              <w:spacing w:after="0" w:line="240" w:lineRule="auto"/>
              <w:rPr>
                <w:rFonts w:ascii="Times New Roman" w:hAnsi="Times New Roman" w:cs="Times New Roman"/>
                <w:sz w:val="20"/>
                <w:szCs w:val="20"/>
              </w:rPr>
            </w:pPr>
            <w:r>
              <w:rPr>
                <w:sz w:val="20"/>
                <w:szCs w:val="20"/>
              </w:rPr>
              <w:t>2 739</w:t>
            </w:r>
          </w:p>
        </w:tc>
        <w:tc>
          <w:tcPr>
            <w:tcW w:w="1134"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0</w:t>
            </w:r>
          </w:p>
        </w:tc>
      </w:tr>
      <w:tr w:rsidR="00AA5BD8" w:rsidRPr="00895898" w:rsidTr="00D52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17</w:t>
            </w:r>
          </w:p>
        </w:tc>
        <w:tc>
          <w:tcPr>
            <w:tcW w:w="1740" w:type="dxa"/>
            <w:shd w:val="clear" w:color="auto" w:fill="auto"/>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Evidencia dodaného a predaného BTV</w:t>
            </w:r>
          </w:p>
        </w:tc>
        <w:tc>
          <w:tcPr>
            <w:tcW w:w="992"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zákon č. 106/2004 Z. z.</w:t>
            </w:r>
          </w:p>
        </w:tc>
        <w:tc>
          <w:tcPr>
            <w:tcW w:w="1342"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 xml:space="preserve">§ 19aa ods. 12 písm. e) </w:t>
            </w:r>
          </w:p>
        </w:tc>
        <w:tc>
          <w:tcPr>
            <w:tcW w:w="1635" w:type="dxa"/>
            <w:shd w:val="clear" w:color="auto" w:fill="auto"/>
            <w:vAlign w:val="center"/>
          </w:tcPr>
          <w:p w:rsidR="00AA5BD8" w:rsidRPr="00022980" w:rsidRDefault="00AA5BD8" w:rsidP="00D52783">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rsidR="00AA5BD8" w:rsidRDefault="00AA5BD8" w:rsidP="00D52783">
            <w:pPr>
              <w:spacing w:after="0" w:line="240" w:lineRule="auto"/>
              <w:rPr>
                <w:rFonts w:ascii="Times New Roman" w:hAnsi="Times New Roman" w:cs="Times New Roman"/>
                <w:color w:val="000000"/>
                <w:sz w:val="20"/>
                <w:szCs w:val="20"/>
              </w:rPr>
            </w:pPr>
            <w:r>
              <w:rPr>
                <w:color w:val="000000"/>
                <w:sz w:val="20"/>
                <w:szCs w:val="20"/>
              </w:rPr>
              <w:t>01.02.25</w:t>
            </w:r>
          </w:p>
        </w:tc>
        <w:tc>
          <w:tcPr>
            <w:tcW w:w="1342"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podnikateľské subjekty, ktorých sa týka obchodovanie s bezdymovým tabakovým výrobkom</w:t>
            </w:r>
          </w:p>
        </w:tc>
        <w:tc>
          <w:tcPr>
            <w:tcW w:w="709"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 xml:space="preserve">             450 </w:t>
            </w:r>
          </w:p>
        </w:tc>
        <w:tc>
          <w:tcPr>
            <w:tcW w:w="992"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6</w:t>
            </w:r>
          </w:p>
        </w:tc>
        <w:tc>
          <w:tcPr>
            <w:tcW w:w="919"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2 739</w:t>
            </w:r>
          </w:p>
        </w:tc>
        <w:tc>
          <w:tcPr>
            <w:tcW w:w="1000"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In (zvyšuje náklady)</w:t>
            </w:r>
          </w:p>
        </w:tc>
        <w:tc>
          <w:tcPr>
            <w:tcW w:w="708" w:type="dxa"/>
            <w:shd w:val="clear" w:color="auto" w:fill="auto"/>
            <w:noWrap/>
            <w:vAlign w:val="center"/>
          </w:tcPr>
          <w:p w:rsidR="00AA5BD8" w:rsidRPr="00022980" w:rsidRDefault="00AA5BD8" w:rsidP="00D52783">
            <w:pPr>
              <w:spacing w:after="0" w:line="240" w:lineRule="auto"/>
              <w:rPr>
                <w:rFonts w:ascii="Times New Roman" w:hAnsi="Times New Roman" w:cs="Times New Roman"/>
                <w:sz w:val="20"/>
                <w:szCs w:val="20"/>
              </w:rPr>
            </w:pPr>
            <w:r>
              <w:rPr>
                <w:sz w:val="20"/>
                <w:szCs w:val="20"/>
              </w:rPr>
              <w:t>2 739</w:t>
            </w:r>
          </w:p>
        </w:tc>
        <w:tc>
          <w:tcPr>
            <w:tcW w:w="1134"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0</w:t>
            </w:r>
          </w:p>
        </w:tc>
      </w:tr>
      <w:tr w:rsidR="00AA5BD8" w:rsidRPr="00895898" w:rsidTr="00D52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18</w:t>
            </w:r>
          </w:p>
        </w:tc>
        <w:tc>
          <w:tcPr>
            <w:tcW w:w="1740" w:type="dxa"/>
            <w:shd w:val="clear" w:color="auto" w:fill="auto"/>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Oznamovacia povinnosť obchodníka - prevádzkareň a zoznam dodávateľov</w:t>
            </w:r>
          </w:p>
        </w:tc>
        <w:tc>
          <w:tcPr>
            <w:tcW w:w="992"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zákon č. 106/2004 Z. z.</w:t>
            </w:r>
          </w:p>
        </w:tc>
        <w:tc>
          <w:tcPr>
            <w:tcW w:w="1342"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 19ab ods. 13 písm. a)</w:t>
            </w:r>
          </w:p>
        </w:tc>
        <w:tc>
          <w:tcPr>
            <w:tcW w:w="1635" w:type="dxa"/>
            <w:shd w:val="clear" w:color="auto" w:fill="auto"/>
            <w:vAlign w:val="center"/>
          </w:tcPr>
          <w:p w:rsidR="00AA5BD8" w:rsidRPr="00022980" w:rsidRDefault="00AA5BD8" w:rsidP="00D52783">
            <w:pPr>
              <w:pStyle w:val="gmail-m-1648484718305530482msolistparagraph"/>
              <w:spacing w:before="0" w:beforeAutospacing="0" w:after="0" w:afterAutospacing="0"/>
              <w:jc w:val="both"/>
              <w:rPr>
                <w:rFonts w:ascii="Times New Roman" w:hAnsi="Times New Roman" w:cs="Times New Roman"/>
                <w:color w:val="000000"/>
                <w:sz w:val="20"/>
                <w:szCs w:val="20"/>
              </w:rPr>
            </w:pPr>
            <w:r>
              <w:rPr>
                <w:color w:val="000000"/>
                <w:sz w:val="20"/>
                <w:szCs w:val="20"/>
              </w:rPr>
              <w:t>1.SK</w:t>
            </w:r>
          </w:p>
        </w:tc>
        <w:tc>
          <w:tcPr>
            <w:tcW w:w="992" w:type="dxa"/>
            <w:vAlign w:val="center"/>
          </w:tcPr>
          <w:p w:rsidR="00AA5BD8" w:rsidRDefault="00AA5BD8" w:rsidP="00D52783">
            <w:pPr>
              <w:spacing w:after="0" w:line="240" w:lineRule="auto"/>
              <w:rPr>
                <w:rFonts w:ascii="Times New Roman" w:hAnsi="Times New Roman" w:cs="Times New Roman"/>
                <w:color w:val="000000"/>
                <w:sz w:val="20"/>
                <w:szCs w:val="20"/>
              </w:rPr>
            </w:pPr>
            <w:r>
              <w:rPr>
                <w:color w:val="000000"/>
                <w:sz w:val="20"/>
                <w:szCs w:val="20"/>
              </w:rPr>
              <w:t>01.02.25</w:t>
            </w:r>
          </w:p>
        </w:tc>
        <w:tc>
          <w:tcPr>
            <w:tcW w:w="1342"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podnikateľské subjekty, ktorých sa týka obchodovanie s výrobkom súvisiacim s TV</w:t>
            </w:r>
          </w:p>
        </w:tc>
        <w:tc>
          <w:tcPr>
            <w:tcW w:w="709"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 xml:space="preserve">                23 </w:t>
            </w:r>
          </w:p>
        </w:tc>
        <w:tc>
          <w:tcPr>
            <w:tcW w:w="992"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6</w:t>
            </w:r>
          </w:p>
        </w:tc>
        <w:tc>
          <w:tcPr>
            <w:tcW w:w="919"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140</w:t>
            </w:r>
          </w:p>
        </w:tc>
        <w:tc>
          <w:tcPr>
            <w:tcW w:w="1000" w:type="dxa"/>
            <w:shd w:val="clear" w:color="auto" w:fill="auto"/>
            <w:noWrap/>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In (zvyšuje náklady)</w:t>
            </w:r>
          </w:p>
        </w:tc>
        <w:tc>
          <w:tcPr>
            <w:tcW w:w="708" w:type="dxa"/>
            <w:shd w:val="clear" w:color="auto" w:fill="auto"/>
            <w:noWrap/>
            <w:vAlign w:val="center"/>
          </w:tcPr>
          <w:p w:rsidR="00AA5BD8" w:rsidRPr="00022980" w:rsidRDefault="00AA5BD8" w:rsidP="00D52783">
            <w:pPr>
              <w:spacing w:after="0" w:line="240" w:lineRule="auto"/>
              <w:rPr>
                <w:rFonts w:ascii="Times New Roman" w:hAnsi="Times New Roman" w:cs="Times New Roman"/>
                <w:sz w:val="20"/>
                <w:szCs w:val="20"/>
              </w:rPr>
            </w:pPr>
            <w:r>
              <w:rPr>
                <w:sz w:val="20"/>
                <w:szCs w:val="20"/>
              </w:rPr>
              <w:t>140</w:t>
            </w:r>
          </w:p>
        </w:tc>
        <w:tc>
          <w:tcPr>
            <w:tcW w:w="1134" w:type="dxa"/>
            <w:vAlign w:val="center"/>
          </w:tcPr>
          <w:p w:rsidR="00AA5BD8" w:rsidRPr="00022980" w:rsidRDefault="00AA5BD8" w:rsidP="00D52783">
            <w:pPr>
              <w:spacing w:after="0" w:line="240" w:lineRule="auto"/>
              <w:rPr>
                <w:rFonts w:ascii="Times New Roman" w:hAnsi="Times New Roman" w:cs="Times New Roman"/>
                <w:color w:val="000000"/>
                <w:sz w:val="20"/>
                <w:szCs w:val="20"/>
              </w:rPr>
            </w:pPr>
            <w:r>
              <w:rPr>
                <w:color w:val="000000"/>
                <w:sz w:val="20"/>
                <w:szCs w:val="20"/>
              </w:rPr>
              <w:t>0</w:t>
            </w:r>
          </w:p>
        </w:tc>
      </w:tr>
    </w:tbl>
    <w:p w:rsidR="00AA5BD8" w:rsidRPr="00895898" w:rsidRDefault="00AA5BD8" w:rsidP="00AA5BD8">
      <w:pPr>
        <w:jc w:val="both"/>
        <w:rPr>
          <w:rFonts w:ascii="Times New Roman" w:eastAsia="Calibri" w:hAnsi="Times New Roman" w:cs="Times New Roman"/>
          <w:i/>
        </w:rPr>
      </w:pPr>
    </w:p>
    <w:p w:rsidR="00AA5BD8" w:rsidRPr="007471CD" w:rsidRDefault="00AA5BD8" w:rsidP="00AA5BD8">
      <w:pPr>
        <w:jc w:val="both"/>
        <w:rPr>
          <w:rFonts w:ascii="Times New Roman" w:eastAsia="Calibri" w:hAnsi="Times New Roman" w:cs="Times New Roman"/>
          <w:b/>
          <w:bCs/>
          <w:i/>
          <w:sz w:val="20"/>
          <w:szCs w:val="20"/>
        </w:rPr>
        <w:sectPr w:rsidR="00AA5BD8" w:rsidRPr="007471CD" w:rsidSect="00142154">
          <w:pgSz w:w="16838" w:h="11906" w:orient="landscape"/>
          <w:pgMar w:top="1417" w:right="1417" w:bottom="1417" w:left="1417" w:header="708" w:footer="708" w:gutter="0"/>
          <w:cols w:space="708"/>
          <w:docGrid w:linePitch="360"/>
        </w:sectPr>
      </w:pPr>
    </w:p>
    <w:p w:rsidR="00AA5BD8" w:rsidRPr="001F1B43" w:rsidRDefault="00AA5BD8" w:rsidP="00AA5BD8">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rsidR="00AA5BD8" w:rsidRDefault="00AA5BD8" w:rsidP="00AA5BD8">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Pr>
          <w:rFonts w:ascii="Times New Roman" w:eastAsia="Calibri" w:hAnsi="Times New Roman" w:cs="Times New Roman"/>
          <w:bCs/>
          <w:i/>
          <w:iCs/>
          <w:color w:val="000000"/>
          <w:sz w:val="24"/>
          <w:szCs w:val="24"/>
        </w:rPr>
        <w:t xml:space="preserve"> </w:t>
      </w:r>
      <w:r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Pr>
          <w:rFonts w:ascii="Times New Roman" w:eastAsia="Calibri" w:hAnsi="Times New Roman" w:cs="Times New Roman"/>
          <w:bCs/>
          <w:i/>
          <w:iCs/>
          <w:color w:val="000000"/>
          <w:sz w:val="24"/>
          <w:szCs w:val="24"/>
        </w:rPr>
        <w:t xml:space="preserve">Nepriame finančné náklady,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rsidR="00AA5BD8" w:rsidRDefault="00AA5BD8" w:rsidP="00AA5BD8">
      <w:pPr>
        <w:jc w:val="both"/>
        <w:rPr>
          <w:rFonts w:ascii="Times New Roman" w:hAnsi="Times New Roman" w:cs="Times New Roman"/>
          <w:sz w:val="24"/>
          <w:szCs w:val="24"/>
        </w:rPr>
      </w:pPr>
      <w:r w:rsidRPr="00D55228">
        <w:rPr>
          <w:rFonts w:ascii="Times New Roman" w:hAnsi="Times New Roman" w:cs="Times New Roman"/>
          <w:sz w:val="24"/>
          <w:szCs w:val="24"/>
        </w:rPr>
        <w:t>V predkladanom návrhu</w:t>
      </w:r>
      <w:r>
        <w:rPr>
          <w:rFonts w:ascii="Times New Roman" w:hAnsi="Times New Roman" w:cs="Times New Roman"/>
          <w:sz w:val="24"/>
          <w:szCs w:val="24"/>
        </w:rPr>
        <w:t xml:space="preserve"> zákona</w:t>
      </w:r>
      <w:r w:rsidRPr="00C65124">
        <w:rPr>
          <w:rFonts w:ascii="Times New Roman" w:hAnsi="Times New Roman" w:cs="Times New Roman"/>
          <w:sz w:val="24"/>
          <w:szCs w:val="24"/>
        </w:rPr>
        <w:t xml:space="preserve">, ktorým sa mení a dopĺňa zákon č. 106/2004 Z. z. o spotrebnej dani z tabakových výrobkov v znení neskorších predpisov </w:t>
      </w:r>
      <w:r w:rsidRPr="00F906F4">
        <w:rPr>
          <w:rFonts w:ascii="Times New Roman" w:hAnsi="Times New Roman" w:cs="Times New Roman"/>
          <w:sz w:val="24"/>
          <w:szCs w:val="24"/>
        </w:rPr>
        <w:t>(ďalej len „návrh zákona“)</w:t>
      </w:r>
      <w:r w:rsidRPr="00D55228">
        <w:rPr>
          <w:rFonts w:ascii="Times New Roman" w:hAnsi="Times New Roman" w:cs="Times New Roman"/>
          <w:sz w:val="24"/>
          <w:szCs w:val="24"/>
        </w:rPr>
        <w:t xml:space="preserve"> bolo identifikovaných</w:t>
      </w:r>
      <w:r>
        <w:rPr>
          <w:rFonts w:ascii="Times New Roman" w:hAnsi="Times New Roman" w:cs="Times New Roman"/>
          <w:sz w:val="24"/>
          <w:szCs w:val="24"/>
        </w:rPr>
        <w:t xml:space="preserve"> 19</w:t>
      </w:r>
      <w:r w:rsidRPr="00D55228">
        <w:rPr>
          <w:rFonts w:ascii="Times New Roman" w:hAnsi="Times New Roman" w:cs="Times New Roman"/>
          <w:sz w:val="24"/>
          <w:szCs w:val="24"/>
        </w:rPr>
        <w:t xml:space="preserve"> regulácií s vplyvom na podnikateľské prostredie. Predmetom Kalkulačky nákladov sú regulácie súvisiace so znížením alebo zvýšením administratívnej záťaže:</w:t>
      </w:r>
    </w:p>
    <w:p w:rsidR="00AA5BD8" w:rsidRPr="00E01588" w:rsidRDefault="00AA5BD8" w:rsidP="00AA5BD8">
      <w:pPr>
        <w:jc w:val="both"/>
        <w:rPr>
          <w:rFonts w:ascii="Times New Roman" w:hAnsi="Times New Roman" w:cs="Times New Roman"/>
          <w:sz w:val="24"/>
          <w:szCs w:val="24"/>
        </w:rPr>
      </w:pPr>
    </w:p>
    <w:p w:rsidR="00AA5BD8" w:rsidRPr="008E4A1C" w:rsidRDefault="00AA5BD8" w:rsidP="00AA5BD8">
      <w:pPr>
        <w:jc w:val="both"/>
        <w:rPr>
          <w:rFonts w:ascii="Times New Roman" w:hAnsi="Times New Roman" w:cs="Times New Roman"/>
          <w:b/>
          <w:color w:val="000000"/>
          <w:sz w:val="24"/>
          <w:szCs w:val="24"/>
        </w:rPr>
      </w:pPr>
      <w:r w:rsidRPr="008E4A1C">
        <w:rPr>
          <w:rFonts w:ascii="Times New Roman" w:eastAsia="Calibri" w:hAnsi="Times New Roman" w:cs="Times New Roman"/>
          <w:b/>
          <w:bCs/>
          <w:iCs/>
          <w:color w:val="000000"/>
          <w:sz w:val="24"/>
          <w:szCs w:val="24"/>
        </w:rPr>
        <w:t xml:space="preserve">1. </w:t>
      </w:r>
      <w:r w:rsidRPr="008E4A1C">
        <w:rPr>
          <w:rFonts w:ascii="Times New Roman" w:hAnsi="Times New Roman" w:cs="Times New Roman"/>
          <w:b/>
          <w:color w:val="000000"/>
          <w:sz w:val="24"/>
          <w:szCs w:val="24"/>
        </w:rPr>
        <w:t>Povolenie na obchodovanie s bezdymovým tabakovým výrobkom</w:t>
      </w:r>
    </w:p>
    <w:p w:rsidR="00AA5BD8" w:rsidRPr="00F418A7" w:rsidRDefault="00AA5BD8" w:rsidP="00AA5BD8">
      <w:pPr>
        <w:spacing w:after="0"/>
        <w:jc w:val="both"/>
        <w:rPr>
          <w:rFonts w:ascii="Times New Roman" w:hAnsi="Times New Roman" w:cs="Times New Roman"/>
          <w:sz w:val="24"/>
          <w:szCs w:val="24"/>
          <w:lang w:eastAsia="sk-SK"/>
        </w:rPr>
      </w:pPr>
      <w:r w:rsidRPr="00F418A7">
        <w:rPr>
          <w:rFonts w:ascii="Times New Roman" w:hAnsi="Times New Roman" w:cs="Times New Roman"/>
          <w:sz w:val="24"/>
          <w:szCs w:val="24"/>
          <w:shd w:val="clear" w:color="auto" w:fill="FFFFFF"/>
        </w:rPr>
        <w:t xml:space="preserve">Regulácia dotknutým subjektom zvyšuje náklady. </w:t>
      </w:r>
      <w:r w:rsidRPr="005519AD">
        <w:rPr>
          <w:rFonts w:ascii="Times New Roman" w:hAnsi="Times New Roman"/>
          <w:sz w:val="24"/>
          <w:szCs w:val="24"/>
        </w:rPr>
        <w:t>Osoba, ktorá chce v rámci podnikania na daňovom území obchodovať s bezdymovým tabakovým výrobkom</w:t>
      </w:r>
      <w:r>
        <w:rPr>
          <w:rFonts w:ascii="Times New Roman" w:hAnsi="Times New Roman"/>
          <w:sz w:val="24"/>
          <w:szCs w:val="24"/>
        </w:rPr>
        <w:t xml:space="preserve"> (ďalej len „BTV“)</w:t>
      </w:r>
      <w:r w:rsidRPr="005519AD">
        <w:rPr>
          <w:rFonts w:ascii="Times New Roman" w:hAnsi="Times New Roman"/>
          <w:sz w:val="24"/>
          <w:szCs w:val="24"/>
        </w:rPr>
        <w:t>, je povinná požiadať colný úrad o vydanie povolenia na obchodovanie s </w:t>
      </w:r>
      <w:r>
        <w:rPr>
          <w:rFonts w:ascii="Times New Roman" w:hAnsi="Times New Roman"/>
          <w:sz w:val="24"/>
          <w:szCs w:val="24"/>
        </w:rPr>
        <w:t>BTV</w:t>
      </w:r>
      <w:r w:rsidRPr="00F418A7">
        <w:rPr>
          <w:rFonts w:ascii="Times New Roman" w:hAnsi="Times New Roman" w:cs="Times New Roman"/>
          <w:sz w:val="24"/>
          <w:szCs w:val="24"/>
          <w:lang w:eastAsia="sk-SK"/>
        </w:rPr>
        <w:t>.</w:t>
      </w:r>
    </w:p>
    <w:p w:rsidR="00AA5BD8" w:rsidRDefault="00AA5BD8" w:rsidP="00AA5BD8">
      <w:pPr>
        <w:spacing w:after="0"/>
        <w:jc w:val="both"/>
        <w:rPr>
          <w:rFonts w:ascii="Times New Roman" w:hAnsi="Times New Roman" w:cs="Times New Roman"/>
          <w:sz w:val="24"/>
          <w:szCs w:val="24"/>
          <w:shd w:val="clear" w:color="auto" w:fill="FFFFFF"/>
        </w:rPr>
      </w:pPr>
    </w:p>
    <w:p w:rsidR="00AA5BD8" w:rsidRPr="00DE25ED" w:rsidRDefault="00AA5BD8" w:rsidP="00AA5BD8">
      <w:pPr>
        <w:spacing w:after="0"/>
        <w:jc w:val="both"/>
        <w:rPr>
          <w:rFonts w:ascii="Times New Roman" w:hAnsi="Times New Roman" w:cs="Times New Roman"/>
          <w:sz w:val="24"/>
          <w:szCs w:val="24"/>
          <w:shd w:val="clear" w:color="auto" w:fill="FFFFFF"/>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sidRPr="003B75A5">
        <w:rPr>
          <w:rFonts w:ascii="Times New Roman" w:hAnsi="Times New Roman" w:cs="Times New Roman"/>
          <w:sz w:val="24"/>
          <w:szCs w:val="24"/>
          <w:lang w:eastAsia="sk-SK"/>
        </w:rPr>
        <w:t>Počet dotknutých subjektov</w:t>
      </w:r>
      <w:r>
        <w:rPr>
          <w:rFonts w:ascii="Times New Roman" w:hAnsi="Times New Roman" w:cs="Times New Roman"/>
          <w:sz w:val="24"/>
          <w:szCs w:val="24"/>
          <w:lang w:eastAsia="sk-SK"/>
        </w:rPr>
        <w:t xml:space="preserve"> 450</w:t>
      </w:r>
      <w:r w:rsidRPr="00DE25E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Počet subjektov je odvodený z dát z </w:t>
      </w:r>
      <w:proofErr w:type="spellStart"/>
      <w:r>
        <w:rPr>
          <w:rFonts w:ascii="Times New Roman" w:hAnsi="Times New Roman" w:cs="Times New Roman"/>
          <w:sz w:val="24"/>
          <w:szCs w:val="24"/>
          <w:shd w:val="clear" w:color="auto" w:fill="FFFFFF"/>
        </w:rPr>
        <w:t>eKasy</w:t>
      </w:r>
      <w:proofErr w:type="spellEnd"/>
      <w:r>
        <w:rPr>
          <w:rFonts w:ascii="Times New Roman" w:hAnsi="Times New Roman" w:cs="Times New Roman"/>
          <w:sz w:val="24"/>
          <w:szCs w:val="24"/>
          <w:shd w:val="clear" w:color="auto" w:fill="FFFFFF"/>
        </w:rPr>
        <w:t xml:space="preserve">. Z údajov vyplýva, že približne 450 subjektov predalo za rok minimálne 1000 kusov bezdymového tabakového výrobku alebo výrobku súvisiaceho s tabakovými výrobkami. MF SR predpokladá, že ide o subjekty, ktoré napriek navrhovanej regulácii budú mať naďalej záujem v odvetví podnikať. </w:t>
      </w:r>
      <w:r w:rsidRPr="00DE25ED">
        <w:rPr>
          <w:rFonts w:ascii="Times New Roman" w:hAnsi="Times New Roman" w:cs="Times New Roman"/>
          <w:sz w:val="24"/>
          <w:szCs w:val="24"/>
          <w:shd w:val="clear" w:color="auto" w:fill="FFFFFF"/>
        </w:rPr>
        <w:t>Náklady regulácie boli určené ako administratívne. Pri kvantifikácii bol zvolený postup na základe alternatívy č. 2. Frekvencia plnenia bola určená jednorazovo pri od</w:t>
      </w:r>
      <w:r>
        <w:rPr>
          <w:rFonts w:ascii="Times New Roman" w:hAnsi="Times New Roman" w:cs="Times New Roman"/>
          <w:sz w:val="24"/>
          <w:szCs w:val="24"/>
          <w:shd w:val="clear" w:color="auto" w:fill="FFFFFF"/>
        </w:rPr>
        <w:t>hadovanom počte subjektov, ktoré ak budú chcieť v rámci podnikania obchodovať s BTV, budú povinné požiadať colný úrad o vydanie povolenia na obchodovanie s BTV.</w:t>
      </w:r>
      <w:r w:rsidRPr="00DE25ED">
        <w:rPr>
          <w:rFonts w:ascii="Times New Roman" w:hAnsi="Times New Roman" w:cs="Times New Roman"/>
          <w:sz w:val="24"/>
          <w:szCs w:val="24"/>
          <w:shd w:val="clear" w:color="auto" w:fill="FFFFFF"/>
        </w:rPr>
        <w:t xml:space="preserve"> Na základe výpočtu Kalkulačky nákladov na podnikateľské prostredie sa v súvislosti s touto reguláciou predpokladá </w:t>
      </w:r>
      <w:r>
        <w:rPr>
          <w:rFonts w:ascii="Times New Roman" w:hAnsi="Times New Roman" w:cs="Times New Roman"/>
          <w:sz w:val="24"/>
          <w:szCs w:val="24"/>
          <w:shd w:val="clear" w:color="auto" w:fill="FFFFFF"/>
        </w:rPr>
        <w:t>suma</w:t>
      </w:r>
      <w:r w:rsidRPr="00DE25ED">
        <w:rPr>
          <w:rFonts w:ascii="Times New Roman" w:hAnsi="Times New Roman" w:cs="Times New Roman"/>
          <w:sz w:val="24"/>
          <w:szCs w:val="24"/>
          <w:shd w:val="clear" w:color="auto" w:fill="FFFFFF"/>
        </w:rPr>
        <w:t xml:space="preserve"> administratívnych nákladov na podnikateľské prostredie (IN) vo výške </w:t>
      </w:r>
      <w:r>
        <w:rPr>
          <w:rFonts w:ascii="Times New Roman" w:hAnsi="Times New Roman" w:cs="Times New Roman"/>
          <w:sz w:val="24"/>
          <w:szCs w:val="24"/>
          <w:shd w:val="clear" w:color="auto" w:fill="FFFFFF"/>
        </w:rPr>
        <w:t>5 478</w:t>
      </w:r>
      <w:r w:rsidRPr="00DE25ED">
        <w:rPr>
          <w:rFonts w:ascii="Times New Roman" w:hAnsi="Times New Roman" w:cs="Times New Roman"/>
          <w:sz w:val="24"/>
          <w:szCs w:val="24"/>
          <w:shd w:val="clear" w:color="auto" w:fill="FFFFFF"/>
        </w:rPr>
        <w:t xml:space="preserve"> Eur.</w:t>
      </w:r>
    </w:p>
    <w:p w:rsidR="00AA5BD8" w:rsidRPr="00E01588" w:rsidRDefault="00AA5BD8" w:rsidP="00AA5BD8">
      <w:pPr>
        <w:jc w:val="both"/>
        <w:rPr>
          <w:rFonts w:ascii="Times New Roman" w:hAnsi="Times New Roman" w:cs="Times New Roman"/>
          <w:color w:val="000000"/>
          <w:sz w:val="24"/>
          <w:szCs w:val="24"/>
        </w:rPr>
      </w:pPr>
    </w:p>
    <w:p w:rsidR="00AA5BD8" w:rsidRDefault="00AA5BD8" w:rsidP="00AA5BD8">
      <w:pPr>
        <w:jc w:val="both"/>
        <w:rPr>
          <w:rFonts w:ascii="Times New Roman" w:hAnsi="Times New Roman" w:cs="Times New Roman"/>
          <w:b/>
          <w:color w:val="000000"/>
          <w:sz w:val="24"/>
          <w:szCs w:val="24"/>
        </w:rPr>
      </w:pPr>
      <w:r w:rsidRPr="008E4A1C">
        <w:rPr>
          <w:rFonts w:ascii="Times New Roman" w:hAnsi="Times New Roman" w:cs="Times New Roman"/>
          <w:b/>
          <w:sz w:val="24"/>
          <w:szCs w:val="24"/>
        </w:rPr>
        <w:t xml:space="preserve">2. </w:t>
      </w:r>
      <w:r w:rsidRPr="008E4A1C">
        <w:rPr>
          <w:rFonts w:ascii="Times New Roman" w:hAnsi="Times New Roman" w:cs="Times New Roman"/>
          <w:b/>
          <w:color w:val="000000"/>
          <w:sz w:val="24"/>
          <w:szCs w:val="24"/>
        </w:rPr>
        <w:t>Povolenie na distribúciu bezdymového tabakového výrobku</w:t>
      </w:r>
    </w:p>
    <w:p w:rsidR="00AA5BD8" w:rsidRPr="00F418A7" w:rsidRDefault="00AA5BD8" w:rsidP="00AA5BD8">
      <w:pPr>
        <w:spacing w:after="0"/>
        <w:jc w:val="both"/>
        <w:rPr>
          <w:rFonts w:ascii="Times New Roman" w:hAnsi="Times New Roman" w:cs="Times New Roman"/>
          <w:sz w:val="24"/>
          <w:szCs w:val="24"/>
          <w:lang w:eastAsia="sk-SK"/>
        </w:rPr>
      </w:pPr>
      <w:r w:rsidRPr="00F418A7">
        <w:rPr>
          <w:rFonts w:ascii="Times New Roman" w:hAnsi="Times New Roman" w:cs="Times New Roman"/>
          <w:sz w:val="24"/>
          <w:szCs w:val="24"/>
          <w:shd w:val="clear" w:color="auto" w:fill="FFFFFF"/>
        </w:rPr>
        <w:t xml:space="preserve">Regulácia dotknutým subjektom zvyšuje náklady. </w:t>
      </w:r>
      <w:r w:rsidRPr="005519AD">
        <w:rPr>
          <w:rFonts w:ascii="Times New Roman" w:hAnsi="Times New Roman"/>
          <w:sz w:val="24"/>
          <w:szCs w:val="24"/>
        </w:rPr>
        <w:t xml:space="preserve">Osoba, ktorá chce v rámci podnikania na daňovom území </w:t>
      </w:r>
      <w:r w:rsidRPr="005519AD">
        <w:rPr>
          <w:rFonts w:ascii="Times New Roman" w:hAnsi="Times New Roman"/>
          <w:color w:val="000000"/>
          <w:sz w:val="24"/>
          <w:szCs w:val="24"/>
        </w:rPr>
        <w:t xml:space="preserve">distribuovať </w:t>
      </w:r>
      <w:r>
        <w:rPr>
          <w:rFonts w:ascii="Times New Roman" w:hAnsi="Times New Roman"/>
          <w:color w:val="000000"/>
          <w:sz w:val="24"/>
          <w:szCs w:val="24"/>
        </w:rPr>
        <w:t>BTV</w:t>
      </w:r>
      <w:r w:rsidRPr="005519AD">
        <w:rPr>
          <w:rFonts w:ascii="Times New Roman" w:hAnsi="Times New Roman"/>
          <w:color w:val="000000"/>
          <w:sz w:val="24"/>
          <w:szCs w:val="24"/>
        </w:rPr>
        <w:t>,</w:t>
      </w:r>
      <w:r w:rsidRPr="005519AD">
        <w:rPr>
          <w:rFonts w:ascii="Times New Roman" w:hAnsi="Times New Roman"/>
          <w:sz w:val="24"/>
          <w:szCs w:val="24"/>
        </w:rPr>
        <w:t xml:space="preserve"> je povinná požiadať colný úrad o vydanie povolenia na distribúciu</w:t>
      </w:r>
      <w:r>
        <w:rPr>
          <w:rFonts w:ascii="Times New Roman" w:hAnsi="Times New Roman"/>
          <w:sz w:val="24"/>
          <w:szCs w:val="24"/>
        </w:rPr>
        <w:t xml:space="preserve"> BTV</w:t>
      </w:r>
      <w:r w:rsidRPr="00F418A7">
        <w:rPr>
          <w:rFonts w:ascii="Times New Roman" w:hAnsi="Times New Roman" w:cs="Times New Roman"/>
          <w:sz w:val="24"/>
          <w:szCs w:val="24"/>
          <w:lang w:eastAsia="sk-SK"/>
        </w:rPr>
        <w:t>.</w:t>
      </w:r>
    </w:p>
    <w:p w:rsidR="00AA5BD8" w:rsidRDefault="00AA5BD8" w:rsidP="00AA5BD8">
      <w:pPr>
        <w:spacing w:after="0"/>
        <w:jc w:val="both"/>
        <w:rPr>
          <w:rFonts w:ascii="Times New Roman" w:hAnsi="Times New Roman" w:cs="Times New Roman"/>
          <w:sz w:val="24"/>
          <w:szCs w:val="24"/>
          <w:shd w:val="clear" w:color="auto" w:fill="FFFFFF"/>
        </w:rPr>
      </w:pPr>
    </w:p>
    <w:p w:rsidR="00AA5BD8" w:rsidRPr="00DE25ED" w:rsidRDefault="00AA5BD8" w:rsidP="00AA5BD8">
      <w:pPr>
        <w:spacing w:after="0"/>
        <w:jc w:val="both"/>
        <w:rPr>
          <w:rFonts w:ascii="Times New Roman" w:hAnsi="Times New Roman" w:cs="Times New Roman"/>
          <w:sz w:val="24"/>
          <w:szCs w:val="24"/>
          <w:shd w:val="clear" w:color="auto" w:fill="FFFFFF"/>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sidRPr="003B75A5">
        <w:rPr>
          <w:rFonts w:ascii="Times New Roman" w:hAnsi="Times New Roman" w:cs="Times New Roman"/>
          <w:sz w:val="24"/>
          <w:szCs w:val="24"/>
          <w:lang w:eastAsia="sk-SK"/>
        </w:rPr>
        <w:t>Počet dotknutých subjektov</w:t>
      </w:r>
      <w:r>
        <w:rPr>
          <w:rFonts w:ascii="Times New Roman" w:hAnsi="Times New Roman" w:cs="Times New Roman"/>
          <w:sz w:val="24"/>
          <w:szCs w:val="24"/>
          <w:lang w:eastAsia="sk-SK"/>
        </w:rPr>
        <w:t xml:space="preserve"> 70</w:t>
      </w:r>
      <w:r w:rsidRPr="00DE25E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Počet dotknutých subjektov zohľadňuje množstvo subjektov podnikajúcich v súčasnosti v oblasti tabakových výrobkov v súlade so zákonom č. 106/2004 Z. z.</w:t>
      </w:r>
      <w:r w:rsidRPr="00DE25E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o spotrebnej dani z tabakových výrobkov. </w:t>
      </w:r>
      <w:r w:rsidRPr="00DE25ED">
        <w:rPr>
          <w:rFonts w:ascii="Times New Roman" w:hAnsi="Times New Roman" w:cs="Times New Roman"/>
          <w:sz w:val="24"/>
          <w:szCs w:val="24"/>
          <w:shd w:val="clear" w:color="auto" w:fill="FFFFFF"/>
        </w:rPr>
        <w:t>Náklady regulácie boli určené ako administratívne. Pri kvantifikácii bol zvolený postup na základe alternatívy č. 2. Frekvencia plnenia bola určená jednorazovo pri od</w:t>
      </w:r>
      <w:r>
        <w:rPr>
          <w:rFonts w:ascii="Times New Roman" w:hAnsi="Times New Roman" w:cs="Times New Roman"/>
          <w:sz w:val="24"/>
          <w:szCs w:val="24"/>
          <w:shd w:val="clear" w:color="auto" w:fill="FFFFFF"/>
        </w:rPr>
        <w:t>hadovanom počte subjektov, ktoré ak budú chcieť v rámci podnikania distribuovať BTV, budú povinné požiadať colný úrad o vydanie povolenia na distribúciu BTV.</w:t>
      </w:r>
      <w:r w:rsidRPr="00DE25ED">
        <w:rPr>
          <w:rFonts w:ascii="Times New Roman" w:hAnsi="Times New Roman" w:cs="Times New Roman"/>
          <w:sz w:val="24"/>
          <w:szCs w:val="24"/>
          <w:shd w:val="clear" w:color="auto" w:fill="FFFFFF"/>
        </w:rPr>
        <w:t xml:space="preserve"> </w:t>
      </w:r>
      <w:r w:rsidRPr="00DE25ED">
        <w:rPr>
          <w:rFonts w:ascii="Times New Roman" w:hAnsi="Times New Roman" w:cs="Times New Roman"/>
          <w:sz w:val="24"/>
          <w:szCs w:val="24"/>
          <w:shd w:val="clear" w:color="auto" w:fill="FFFFFF"/>
        </w:rPr>
        <w:lastRenderedPageBreak/>
        <w:t xml:space="preserve">Na základe výpočtu Kalkulačky nákladov na podnikateľské prostredie sa v súvislosti s touto reguláciou predpokladá </w:t>
      </w:r>
      <w:r>
        <w:rPr>
          <w:rFonts w:ascii="Times New Roman" w:hAnsi="Times New Roman" w:cs="Times New Roman"/>
          <w:sz w:val="24"/>
          <w:szCs w:val="24"/>
          <w:shd w:val="clear" w:color="auto" w:fill="FFFFFF"/>
        </w:rPr>
        <w:t>suma</w:t>
      </w:r>
      <w:r w:rsidRPr="00DE25ED">
        <w:rPr>
          <w:rFonts w:ascii="Times New Roman" w:hAnsi="Times New Roman" w:cs="Times New Roman"/>
          <w:sz w:val="24"/>
          <w:szCs w:val="24"/>
          <w:shd w:val="clear" w:color="auto" w:fill="FFFFFF"/>
        </w:rPr>
        <w:t xml:space="preserve"> administratívnych nákladov na podnikateľské prostredie (IN) vo výške </w:t>
      </w:r>
      <w:r>
        <w:rPr>
          <w:rFonts w:ascii="Times New Roman" w:hAnsi="Times New Roman" w:cs="Times New Roman"/>
          <w:sz w:val="24"/>
          <w:szCs w:val="24"/>
          <w:shd w:val="clear" w:color="auto" w:fill="FFFFFF"/>
        </w:rPr>
        <w:t>852</w:t>
      </w:r>
      <w:r w:rsidRPr="00DE25ED">
        <w:rPr>
          <w:rFonts w:ascii="Times New Roman" w:hAnsi="Times New Roman" w:cs="Times New Roman"/>
          <w:sz w:val="24"/>
          <w:szCs w:val="24"/>
          <w:shd w:val="clear" w:color="auto" w:fill="FFFFFF"/>
        </w:rPr>
        <w:t xml:space="preserve"> Eur.</w:t>
      </w:r>
    </w:p>
    <w:p w:rsidR="00AA5BD8" w:rsidRPr="008E4A1C" w:rsidRDefault="00AA5BD8" w:rsidP="00AA5BD8">
      <w:pPr>
        <w:jc w:val="both"/>
        <w:rPr>
          <w:rFonts w:ascii="Times New Roman" w:hAnsi="Times New Roman" w:cs="Times New Roman"/>
          <w:color w:val="000000"/>
          <w:sz w:val="24"/>
          <w:szCs w:val="24"/>
        </w:rPr>
      </w:pPr>
    </w:p>
    <w:p w:rsidR="00AA5BD8" w:rsidRDefault="00AA5BD8" w:rsidP="00AA5BD8">
      <w:pPr>
        <w:jc w:val="both"/>
        <w:rPr>
          <w:rFonts w:ascii="Times New Roman" w:hAnsi="Times New Roman" w:cs="Times New Roman"/>
          <w:b/>
          <w:color w:val="000000"/>
          <w:sz w:val="24"/>
          <w:szCs w:val="24"/>
        </w:rPr>
      </w:pPr>
      <w:r w:rsidRPr="008E4A1C">
        <w:rPr>
          <w:rFonts w:ascii="Times New Roman" w:hAnsi="Times New Roman" w:cs="Times New Roman"/>
          <w:b/>
          <w:color w:val="000000"/>
          <w:sz w:val="24"/>
          <w:szCs w:val="24"/>
        </w:rPr>
        <w:t>3. Povolenie na obchodovanie s výrobkom súvisiacim s tabakovými výrobkami</w:t>
      </w:r>
    </w:p>
    <w:p w:rsidR="00AA5BD8" w:rsidRPr="00F418A7" w:rsidRDefault="00AA5BD8" w:rsidP="00AA5BD8">
      <w:pPr>
        <w:spacing w:after="0"/>
        <w:jc w:val="both"/>
        <w:rPr>
          <w:rFonts w:ascii="Times New Roman" w:hAnsi="Times New Roman" w:cs="Times New Roman"/>
          <w:sz w:val="24"/>
          <w:szCs w:val="24"/>
          <w:lang w:eastAsia="sk-SK"/>
        </w:rPr>
      </w:pPr>
      <w:r w:rsidRPr="00F418A7">
        <w:rPr>
          <w:rFonts w:ascii="Times New Roman" w:hAnsi="Times New Roman" w:cs="Times New Roman"/>
          <w:sz w:val="24"/>
          <w:szCs w:val="24"/>
          <w:shd w:val="clear" w:color="auto" w:fill="FFFFFF"/>
        </w:rPr>
        <w:t xml:space="preserve">Regulácia dotknutým subjektom zvyšuje náklady. </w:t>
      </w:r>
      <w:r w:rsidRPr="006333E5">
        <w:rPr>
          <w:rFonts w:ascii="Times New Roman" w:hAnsi="Times New Roman"/>
          <w:sz w:val="24"/>
          <w:szCs w:val="24"/>
        </w:rPr>
        <w:t>Osoba, ktorá chce v rámci podnikania na daňovom území obchodovať s výrobkom súvisiacim s tabakovými výrobkami</w:t>
      </w:r>
      <w:r>
        <w:rPr>
          <w:rFonts w:ascii="Times New Roman" w:hAnsi="Times New Roman"/>
          <w:sz w:val="24"/>
          <w:szCs w:val="24"/>
        </w:rPr>
        <w:t xml:space="preserve"> (ďalej len „ITV“)</w:t>
      </w:r>
      <w:r w:rsidRPr="006333E5">
        <w:rPr>
          <w:rFonts w:ascii="Times New Roman" w:hAnsi="Times New Roman"/>
          <w:sz w:val="24"/>
          <w:szCs w:val="24"/>
        </w:rPr>
        <w:t>, je povinná požiadať colný úrad o vydanie povolenia na obchodovanie s </w:t>
      </w:r>
      <w:r>
        <w:rPr>
          <w:rFonts w:ascii="Times New Roman" w:hAnsi="Times New Roman"/>
          <w:sz w:val="24"/>
          <w:szCs w:val="24"/>
        </w:rPr>
        <w:t>ITV</w:t>
      </w:r>
      <w:r w:rsidRPr="00F418A7">
        <w:rPr>
          <w:rFonts w:ascii="Times New Roman" w:hAnsi="Times New Roman" w:cs="Times New Roman"/>
          <w:sz w:val="24"/>
          <w:szCs w:val="24"/>
          <w:lang w:eastAsia="sk-SK"/>
        </w:rPr>
        <w:t>.</w:t>
      </w:r>
    </w:p>
    <w:p w:rsidR="00AA5BD8" w:rsidRDefault="00AA5BD8" w:rsidP="00AA5BD8">
      <w:pPr>
        <w:spacing w:after="0"/>
        <w:jc w:val="both"/>
        <w:rPr>
          <w:rFonts w:ascii="Times New Roman" w:hAnsi="Times New Roman" w:cs="Times New Roman"/>
          <w:sz w:val="24"/>
          <w:szCs w:val="24"/>
          <w:shd w:val="clear" w:color="auto" w:fill="FFFFFF"/>
        </w:rPr>
      </w:pPr>
    </w:p>
    <w:p w:rsidR="00AA5BD8" w:rsidRPr="00DE25ED" w:rsidRDefault="00AA5BD8" w:rsidP="00AA5BD8">
      <w:pPr>
        <w:spacing w:after="0"/>
        <w:jc w:val="both"/>
        <w:rPr>
          <w:rFonts w:ascii="Times New Roman" w:hAnsi="Times New Roman" w:cs="Times New Roman"/>
          <w:sz w:val="24"/>
          <w:szCs w:val="24"/>
          <w:shd w:val="clear" w:color="auto" w:fill="FFFFFF"/>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sidRPr="003B75A5">
        <w:rPr>
          <w:rFonts w:ascii="Times New Roman" w:hAnsi="Times New Roman" w:cs="Times New Roman"/>
          <w:sz w:val="24"/>
          <w:szCs w:val="24"/>
          <w:lang w:eastAsia="sk-SK"/>
        </w:rPr>
        <w:t>Počet dotknutých subjektov</w:t>
      </w:r>
      <w:r>
        <w:rPr>
          <w:rFonts w:ascii="Times New Roman" w:hAnsi="Times New Roman" w:cs="Times New Roman"/>
          <w:sz w:val="24"/>
          <w:szCs w:val="24"/>
          <w:lang w:eastAsia="sk-SK"/>
        </w:rPr>
        <w:t xml:space="preserve"> 450 (výpočet v regulácii č. 1) </w:t>
      </w:r>
      <w:r w:rsidRPr="00DE25ED">
        <w:rPr>
          <w:rFonts w:ascii="Times New Roman" w:hAnsi="Times New Roman" w:cs="Times New Roman"/>
          <w:sz w:val="24"/>
          <w:szCs w:val="24"/>
          <w:shd w:val="clear" w:color="auto" w:fill="FFFFFF"/>
        </w:rPr>
        <w:t>. Náklady regulácie boli určené ako administratívne. Pri kvantifikácii bol zvolený postup na základe alternatívy č. 2. Frekvencia plnenia bola určená jednorazovo pri od</w:t>
      </w:r>
      <w:r>
        <w:rPr>
          <w:rFonts w:ascii="Times New Roman" w:hAnsi="Times New Roman" w:cs="Times New Roman"/>
          <w:sz w:val="24"/>
          <w:szCs w:val="24"/>
          <w:shd w:val="clear" w:color="auto" w:fill="FFFFFF"/>
        </w:rPr>
        <w:t>hadovanom počte subjektov, ktoré ak budú chcieť v rámci podnikania obchodovať s ITV, budú povinné požiadať colný úrad o vydanie povolenia na obchodovanie s ITV.</w:t>
      </w:r>
      <w:r w:rsidRPr="00DE25ED">
        <w:rPr>
          <w:rFonts w:ascii="Times New Roman" w:hAnsi="Times New Roman" w:cs="Times New Roman"/>
          <w:sz w:val="24"/>
          <w:szCs w:val="24"/>
          <w:shd w:val="clear" w:color="auto" w:fill="FFFFFF"/>
        </w:rPr>
        <w:t xml:space="preserve"> Na základe výpočtu Kalkulačky nákladov na podnikateľské prostredie sa v súvislosti s touto reguláciou predpokladá </w:t>
      </w:r>
      <w:r>
        <w:rPr>
          <w:rFonts w:ascii="Times New Roman" w:hAnsi="Times New Roman" w:cs="Times New Roman"/>
          <w:sz w:val="24"/>
          <w:szCs w:val="24"/>
          <w:shd w:val="clear" w:color="auto" w:fill="FFFFFF"/>
        </w:rPr>
        <w:t>suma</w:t>
      </w:r>
      <w:r w:rsidRPr="00DE25ED">
        <w:rPr>
          <w:rFonts w:ascii="Times New Roman" w:hAnsi="Times New Roman" w:cs="Times New Roman"/>
          <w:sz w:val="24"/>
          <w:szCs w:val="24"/>
          <w:shd w:val="clear" w:color="auto" w:fill="FFFFFF"/>
        </w:rPr>
        <w:t xml:space="preserve"> administratívnych nákladov na podnikateľské prostredie (IN) vo výške </w:t>
      </w:r>
      <w:r>
        <w:rPr>
          <w:rFonts w:ascii="Times New Roman" w:hAnsi="Times New Roman" w:cs="Times New Roman"/>
          <w:sz w:val="24"/>
          <w:szCs w:val="24"/>
          <w:shd w:val="clear" w:color="auto" w:fill="FFFFFF"/>
        </w:rPr>
        <w:t>5 478</w:t>
      </w:r>
      <w:r w:rsidRPr="00DE25ED">
        <w:rPr>
          <w:rFonts w:ascii="Times New Roman" w:hAnsi="Times New Roman" w:cs="Times New Roman"/>
          <w:sz w:val="24"/>
          <w:szCs w:val="24"/>
          <w:shd w:val="clear" w:color="auto" w:fill="FFFFFF"/>
        </w:rPr>
        <w:t xml:space="preserve"> Eur.</w:t>
      </w:r>
    </w:p>
    <w:p w:rsidR="00AA5BD8" w:rsidRPr="008E4A1C" w:rsidRDefault="00AA5BD8" w:rsidP="00AA5BD8">
      <w:pPr>
        <w:jc w:val="both"/>
        <w:rPr>
          <w:rFonts w:ascii="Times New Roman" w:hAnsi="Times New Roman" w:cs="Times New Roman"/>
          <w:color w:val="000000"/>
          <w:sz w:val="24"/>
          <w:szCs w:val="24"/>
        </w:rPr>
      </w:pPr>
    </w:p>
    <w:p w:rsidR="00AA5BD8" w:rsidRDefault="00AA5BD8" w:rsidP="00AA5BD8">
      <w:pPr>
        <w:jc w:val="both"/>
        <w:rPr>
          <w:rFonts w:ascii="Times New Roman" w:hAnsi="Times New Roman" w:cs="Times New Roman"/>
          <w:b/>
          <w:color w:val="000000"/>
          <w:sz w:val="24"/>
          <w:szCs w:val="24"/>
        </w:rPr>
      </w:pPr>
      <w:r w:rsidRPr="008E4A1C">
        <w:rPr>
          <w:rFonts w:ascii="Times New Roman" w:hAnsi="Times New Roman" w:cs="Times New Roman"/>
          <w:b/>
          <w:color w:val="000000"/>
          <w:sz w:val="24"/>
          <w:szCs w:val="24"/>
        </w:rPr>
        <w:t>4. Povolenie na distribúciu výrobku súvisiaceho s tabakovými výrobkami</w:t>
      </w:r>
    </w:p>
    <w:p w:rsidR="00AA5BD8" w:rsidRPr="00F418A7" w:rsidRDefault="00AA5BD8" w:rsidP="00AA5BD8">
      <w:pPr>
        <w:spacing w:after="0"/>
        <w:jc w:val="both"/>
        <w:rPr>
          <w:rFonts w:ascii="Times New Roman" w:hAnsi="Times New Roman" w:cs="Times New Roman"/>
          <w:sz w:val="24"/>
          <w:szCs w:val="24"/>
          <w:lang w:eastAsia="sk-SK"/>
        </w:rPr>
      </w:pPr>
      <w:r w:rsidRPr="00F418A7">
        <w:rPr>
          <w:rFonts w:ascii="Times New Roman" w:hAnsi="Times New Roman" w:cs="Times New Roman"/>
          <w:sz w:val="24"/>
          <w:szCs w:val="24"/>
          <w:shd w:val="clear" w:color="auto" w:fill="FFFFFF"/>
        </w:rPr>
        <w:t xml:space="preserve">Regulácia dotknutým subjektom zvyšuje náklady. </w:t>
      </w:r>
      <w:r w:rsidRPr="005519AD">
        <w:rPr>
          <w:rFonts w:ascii="Times New Roman" w:hAnsi="Times New Roman"/>
          <w:sz w:val="24"/>
          <w:szCs w:val="24"/>
        </w:rPr>
        <w:t xml:space="preserve">Osoba, ktorá chce v rámci podnikania na daňovom území distribuovať </w:t>
      </w:r>
      <w:r>
        <w:rPr>
          <w:rFonts w:ascii="Times New Roman" w:hAnsi="Times New Roman"/>
          <w:sz w:val="24"/>
          <w:szCs w:val="24"/>
        </w:rPr>
        <w:t>ITV</w:t>
      </w:r>
      <w:r w:rsidRPr="005519AD">
        <w:rPr>
          <w:rFonts w:ascii="Times New Roman" w:hAnsi="Times New Roman"/>
          <w:color w:val="000000"/>
          <w:sz w:val="24"/>
          <w:szCs w:val="24"/>
        </w:rPr>
        <w:t xml:space="preserve">, </w:t>
      </w:r>
      <w:r w:rsidRPr="005519AD">
        <w:rPr>
          <w:rFonts w:ascii="Times New Roman" w:hAnsi="Times New Roman"/>
          <w:sz w:val="24"/>
          <w:szCs w:val="24"/>
        </w:rPr>
        <w:t xml:space="preserve">je povinná požiadať colný úrad o vydanie povolenia na distribúciu </w:t>
      </w:r>
      <w:r>
        <w:rPr>
          <w:rFonts w:ascii="Times New Roman" w:hAnsi="Times New Roman"/>
          <w:sz w:val="24"/>
          <w:szCs w:val="24"/>
        </w:rPr>
        <w:t>ITV</w:t>
      </w:r>
      <w:r w:rsidRPr="005519AD">
        <w:rPr>
          <w:rFonts w:ascii="Times New Roman" w:hAnsi="Times New Roman"/>
          <w:sz w:val="24"/>
          <w:szCs w:val="24"/>
        </w:rPr>
        <w:t>.</w:t>
      </w:r>
    </w:p>
    <w:p w:rsidR="00AA5BD8" w:rsidRDefault="00AA5BD8" w:rsidP="00AA5BD8">
      <w:pPr>
        <w:spacing w:after="0"/>
        <w:jc w:val="both"/>
        <w:rPr>
          <w:rFonts w:ascii="Times New Roman" w:hAnsi="Times New Roman" w:cs="Times New Roman"/>
          <w:sz w:val="24"/>
          <w:szCs w:val="24"/>
          <w:shd w:val="clear" w:color="auto" w:fill="FFFFFF"/>
        </w:rPr>
      </w:pPr>
    </w:p>
    <w:p w:rsidR="00AA5BD8" w:rsidRPr="00DE25ED" w:rsidRDefault="00AA5BD8" w:rsidP="00AA5BD8">
      <w:pPr>
        <w:spacing w:after="0"/>
        <w:jc w:val="both"/>
        <w:rPr>
          <w:rFonts w:ascii="Times New Roman" w:hAnsi="Times New Roman" w:cs="Times New Roman"/>
          <w:sz w:val="24"/>
          <w:szCs w:val="24"/>
          <w:shd w:val="clear" w:color="auto" w:fill="FFFFFF"/>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sidRPr="003B75A5">
        <w:rPr>
          <w:rFonts w:ascii="Times New Roman" w:hAnsi="Times New Roman" w:cs="Times New Roman"/>
          <w:sz w:val="24"/>
          <w:szCs w:val="24"/>
          <w:lang w:eastAsia="sk-SK"/>
        </w:rPr>
        <w:t>Počet dotknutých subjektov</w:t>
      </w:r>
      <w:r>
        <w:rPr>
          <w:rFonts w:ascii="Times New Roman" w:hAnsi="Times New Roman" w:cs="Times New Roman"/>
          <w:sz w:val="24"/>
          <w:szCs w:val="24"/>
          <w:lang w:eastAsia="sk-SK"/>
        </w:rPr>
        <w:t xml:space="preserve"> 70 (výpočet v regulácii č. 2)</w:t>
      </w:r>
      <w:r w:rsidRPr="00DE25ED">
        <w:rPr>
          <w:rFonts w:ascii="Times New Roman" w:hAnsi="Times New Roman" w:cs="Times New Roman"/>
          <w:sz w:val="24"/>
          <w:szCs w:val="24"/>
          <w:shd w:val="clear" w:color="auto" w:fill="FFFFFF"/>
        </w:rPr>
        <w:t>. Náklady regulácie boli určené ako administratívne. Pri kvantifikácii bol zvolený postup na základe alternatívy č. 2. Frekvencia plnenia bola určená jednorazovo pri od</w:t>
      </w:r>
      <w:r>
        <w:rPr>
          <w:rFonts w:ascii="Times New Roman" w:hAnsi="Times New Roman" w:cs="Times New Roman"/>
          <w:sz w:val="24"/>
          <w:szCs w:val="24"/>
          <w:shd w:val="clear" w:color="auto" w:fill="FFFFFF"/>
        </w:rPr>
        <w:t>hadovanom počte subjektov, ktoré ak budú chcieť v rámci podnikania distribuovať ITV, budú povinné požiadať colný úrad o vydanie povolenia na distribúciu ITV.</w:t>
      </w:r>
      <w:r w:rsidRPr="00DE25ED">
        <w:rPr>
          <w:rFonts w:ascii="Times New Roman" w:hAnsi="Times New Roman" w:cs="Times New Roman"/>
          <w:sz w:val="24"/>
          <w:szCs w:val="24"/>
          <w:shd w:val="clear" w:color="auto" w:fill="FFFFFF"/>
        </w:rPr>
        <w:t xml:space="preserve"> Na základe výpočtu Kalkulačky nákladov na podnikateľské prostredie sa v súvislosti s touto reguláciou predpokladá </w:t>
      </w:r>
      <w:r>
        <w:rPr>
          <w:rFonts w:ascii="Times New Roman" w:hAnsi="Times New Roman" w:cs="Times New Roman"/>
          <w:sz w:val="24"/>
          <w:szCs w:val="24"/>
          <w:shd w:val="clear" w:color="auto" w:fill="FFFFFF"/>
        </w:rPr>
        <w:t>suma</w:t>
      </w:r>
      <w:r w:rsidRPr="00DE25ED">
        <w:rPr>
          <w:rFonts w:ascii="Times New Roman" w:hAnsi="Times New Roman" w:cs="Times New Roman"/>
          <w:sz w:val="24"/>
          <w:szCs w:val="24"/>
          <w:shd w:val="clear" w:color="auto" w:fill="FFFFFF"/>
        </w:rPr>
        <w:t xml:space="preserve"> administratívnych nákladov na podnikateľské prostredie (IN) vo výške </w:t>
      </w:r>
      <w:r>
        <w:rPr>
          <w:rFonts w:ascii="Times New Roman" w:hAnsi="Times New Roman" w:cs="Times New Roman"/>
          <w:sz w:val="24"/>
          <w:szCs w:val="24"/>
          <w:shd w:val="clear" w:color="auto" w:fill="FFFFFF"/>
        </w:rPr>
        <w:t>852</w:t>
      </w:r>
      <w:r w:rsidRPr="00DE25ED">
        <w:rPr>
          <w:rFonts w:ascii="Times New Roman" w:hAnsi="Times New Roman" w:cs="Times New Roman"/>
          <w:sz w:val="24"/>
          <w:szCs w:val="24"/>
          <w:shd w:val="clear" w:color="auto" w:fill="FFFFFF"/>
        </w:rPr>
        <w:t xml:space="preserve"> Eur.</w:t>
      </w:r>
    </w:p>
    <w:p w:rsidR="00AA5BD8" w:rsidRDefault="00AA5BD8" w:rsidP="00AA5BD8">
      <w:pPr>
        <w:jc w:val="both"/>
        <w:rPr>
          <w:rFonts w:ascii="Times New Roman" w:hAnsi="Times New Roman" w:cs="Times New Roman"/>
          <w:b/>
          <w:color w:val="000000"/>
          <w:sz w:val="24"/>
          <w:szCs w:val="24"/>
        </w:rPr>
      </w:pPr>
    </w:p>
    <w:p w:rsidR="00AA5BD8" w:rsidRDefault="00AA5BD8" w:rsidP="00AA5BD8">
      <w:pPr>
        <w:jc w:val="both"/>
        <w:rPr>
          <w:rFonts w:ascii="Times New Roman" w:hAnsi="Times New Roman" w:cs="Times New Roman"/>
          <w:b/>
          <w:color w:val="000000"/>
          <w:sz w:val="24"/>
          <w:szCs w:val="24"/>
        </w:rPr>
      </w:pPr>
      <w:r w:rsidRPr="008E4A1C">
        <w:rPr>
          <w:rFonts w:ascii="Times New Roman" w:hAnsi="Times New Roman" w:cs="Times New Roman"/>
          <w:b/>
          <w:color w:val="000000"/>
          <w:sz w:val="24"/>
          <w:szCs w:val="24"/>
        </w:rPr>
        <w:t>5.  Daňové priznani</w:t>
      </w:r>
      <w:r>
        <w:rPr>
          <w:rFonts w:ascii="Times New Roman" w:hAnsi="Times New Roman" w:cs="Times New Roman"/>
          <w:b/>
          <w:color w:val="000000"/>
          <w:sz w:val="24"/>
          <w:szCs w:val="24"/>
        </w:rPr>
        <w:t>e platiteľa podľa § 19ab ods. 34</w:t>
      </w:r>
    </w:p>
    <w:p w:rsidR="00AA5BD8" w:rsidRDefault="00AA5BD8" w:rsidP="00AA5BD8">
      <w:pPr>
        <w:spacing w:after="0"/>
        <w:jc w:val="both"/>
        <w:rPr>
          <w:rFonts w:ascii="Times New Roman" w:hAnsi="Times New Roman"/>
          <w:sz w:val="24"/>
          <w:szCs w:val="24"/>
        </w:rPr>
      </w:pPr>
      <w:r w:rsidRPr="00F418A7">
        <w:rPr>
          <w:rFonts w:ascii="Times New Roman" w:hAnsi="Times New Roman" w:cs="Times New Roman"/>
          <w:sz w:val="24"/>
          <w:szCs w:val="24"/>
          <w:shd w:val="clear" w:color="auto" w:fill="FFFFFF"/>
        </w:rPr>
        <w:t xml:space="preserve">Regulácia dotknutým subjektom zvyšuje náklady. </w:t>
      </w:r>
      <w:r w:rsidRPr="008F5270">
        <w:rPr>
          <w:rFonts w:ascii="Times New Roman" w:hAnsi="Times New Roman"/>
          <w:sz w:val="24"/>
          <w:szCs w:val="24"/>
        </w:rPr>
        <w:t>Platiteľ dane je povinný podať colnému úradu daňové priznanie najneskôr do troch pracovných dní nasledujúcich po dni vzniku daňovej povinnosti a</w:t>
      </w:r>
      <w:r>
        <w:rPr>
          <w:rFonts w:ascii="Times New Roman" w:hAnsi="Times New Roman"/>
          <w:sz w:val="24"/>
          <w:szCs w:val="24"/>
        </w:rPr>
        <w:t xml:space="preserve"> v rovnakej lehote zaplatiť daň</w:t>
      </w:r>
      <w:r w:rsidRPr="008F5270">
        <w:rPr>
          <w:rFonts w:ascii="Times New Roman" w:hAnsi="Times New Roman"/>
          <w:sz w:val="24"/>
          <w:szCs w:val="24"/>
        </w:rPr>
        <w:t>.</w:t>
      </w:r>
    </w:p>
    <w:p w:rsidR="00AA5BD8" w:rsidRDefault="00AA5BD8" w:rsidP="00AA5BD8">
      <w:pPr>
        <w:spacing w:after="0"/>
        <w:jc w:val="both"/>
        <w:rPr>
          <w:rFonts w:ascii="Times New Roman" w:hAnsi="Times New Roman" w:cs="Times New Roman"/>
          <w:sz w:val="24"/>
          <w:szCs w:val="24"/>
          <w:shd w:val="clear" w:color="auto" w:fill="FFFFFF"/>
        </w:rPr>
      </w:pPr>
    </w:p>
    <w:p w:rsidR="00AA5BD8" w:rsidRPr="008E4A1C" w:rsidRDefault="00AA5BD8" w:rsidP="00AA5BD8">
      <w:pPr>
        <w:jc w:val="both"/>
        <w:rPr>
          <w:rFonts w:ascii="Times New Roman" w:hAnsi="Times New Roman" w:cs="Times New Roman"/>
          <w:color w:val="000000"/>
          <w:sz w:val="24"/>
          <w:szCs w:val="24"/>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sidRPr="003B75A5">
        <w:rPr>
          <w:rFonts w:ascii="Times New Roman" w:hAnsi="Times New Roman" w:cs="Times New Roman"/>
          <w:sz w:val="24"/>
          <w:szCs w:val="24"/>
          <w:lang w:eastAsia="sk-SK"/>
        </w:rPr>
        <w:t>Počet dotknutých subjektov</w:t>
      </w:r>
      <w:r>
        <w:rPr>
          <w:rFonts w:ascii="Times New Roman" w:hAnsi="Times New Roman" w:cs="Times New Roman"/>
          <w:sz w:val="24"/>
          <w:szCs w:val="24"/>
          <w:lang w:eastAsia="sk-SK"/>
        </w:rPr>
        <w:t xml:space="preserve"> 70 (výpočet v regulácii č. 2)</w:t>
      </w:r>
      <w:r w:rsidRPr="00DE25ED">
        <w:rPr>
          <w:rFonts w:ascii="Times New Roman" w:hAnsi="Times New Roman" w:cs="Times New Roman"/>
          <w:sz w:val="24"/>
          <w:szCs w:val="24"/>
          <w:shd w:val="clear" w:color="auto" w:fill="FFFFFF"/>
        </w:rPr>
        <w:t xml:space="preserve">. Náklady regulácie boli určené ako administratívne. Pri kvantifikácii bol zvolený postup na základe alternatívy č. 2. Frekvencia plnenia bola určená </w:t>
      </w:r>
      <w:r>
        <w:rPr>
          <w:rFonts w:ascii="Times New Roman" w:hAnsi="Times New Roman" w:cs="Times New Roman"/>
          <w:sz w:val="24"/>
          <w:szCs w:val="24"/>
          <w:shd w:val="clear" w:color="auto" w:fill="FFFFFF"/>
        </w:rPr>
        <w:t>nepravidelne</w:t>
      </w:r>
      <w:r w:rsidRPr="00DE25ED">
        <w:rPr>
          <w:rFonts w:ascii="Times New Roman" w:hAnsi="Times New Roman" w:cs="Times New Roman"/>
          <w:sz w:val="24"/>
          <w:szCs w:val="24"/>
          <w:shd w:val="clear" w:color="auto" w:fill="FFFFFF"/>
        </w:rPr>
        <w:t xml:space="preserve"> pri od</w:t>
      </w:r>
      <w:r>
        <w:rPr>
          <w:rFonts w:ascii="Times New Roman" w:hAnsi="Times New Roman" w:cs="Times New Roman"/>
          <w:sz w:val="24"/>
          <w:szCs w:val="24"/>
          <w:shd w:val="clear" w:color="auto" w:fill="FFFFFF"/>
        </w:rPr>
        <w:t>hadovanom počte subjektov, ktoré budú musieť podať daňové priznanie.</w:t>
      </w:r>
      <w:r w:rsidRPr="00DE25ED">
        <w:rPr>
          <w:rFonts w:ascii="Times New Roman" w:hAnsi="Times New Roman" w:cs="Times New Roman"/>
          <w:sz w:val="24"/>
          <w:szCs w:val="24"/>
          <w:shd w:val="clear" w:color="auto" w:fill="FFFFFF"/>
        </w:rPr>
        <w:t xml:space="preserve"> Na základe výpočtu Kalkulačky nákladov na podnikateľské prostredie sa </w:t>
      </w:r>
      <w:r w:rsidRPr="00DE25ED">
        <w:rPr>
          <w:rFonts w:ascii="Times New Roman" w:hAnsi="Times New Roman" w:cs="Times New Roman"/>
          <w:sz w:val="24"/>
          <w:szCs w:val="24"/>
          <w:shd w:val="clear" w:color="auto" w:fill="FFFFFF"/>
        </w:rPr>
        <w:lastRenderedPageBreak/>
        <w:t xml:space="preserve">v súvislosti s touto reguláciou predpokladá </w:t>
      </w:r>
      <w:r>
        <w:rPr>
          <w:rFonts w:ascii="Times New Roman" w:hAnsi="Times New Roman" w:cs="Times New Roman"/>
          <w:sz w:val="24"/>
          <w:szCs w:val="24"/>
          <w:shd w:val="clear" w:color="auto" w:fill="FFFFFF"/>
        </w:rPr>
        <w:t>suma</w:t>
      </w:r>
      <w:r w:rsidRPr="00DE25ED">
        <w:rPr>
          <w:rFonts w:ascii="Times New Roman" w:hAnsi="Times New Roman" w:cs="Times New Roman"/>
          <w:sz w:val="24"/>
          <w:szCs w:val="24"/>
          <w:shd w:val="clear" w:color="auto" w:fill="FFFFFF"/>
        </w:rPr>
        <w:t xml:space="preserve"> administratívnych nákladov na podnikateľské prostredie (IN) vo výške </w:t>
      </w:r>
      <w:r>
        <w:rPr>
          <w:rFonts w:ascii="Times New Roman" w:hAnsi="Times New Roman" w:cs="Times New Roman"/>
          <w:sz w:val="24"/>
          <w:szCs w:val="24"/>
          <w:shd w:val="clear" w:color="auto" w:fill="FFFFFF"/>
        </w:rPr>
        <w:t>3 408</w:t>
      </w:r>
      <w:r w:rsidRPr="00DE25ED">
        <w:rPr>
          <w:rFonts w:ascii="Times New Roman" w:hAnsi="Times New Roman" w:cs="Times New Roman"/>
          <w:sz w:val="24"/>
          <w:szCs w:val="24"/>
          <w:shd w:val="clear" w:color="auto" w:fill="FFFFFF"/>
        </w:rPr>
        <w:t xml:space="preserve"> Eur.</w:t>
      </w:r>
    </w:p>
    <w:p w:rsidR="00AA5BD8" w:rsidRPr="008E4A1C" w:rsidRDefault="00AA5BD8" w:rsidP="00AA5BD8">
      <w:pPr>
        <w:jc w:val="both"/>
        <w:rPr>
          <w:rFonts w:ascii="Times New Roman" w:hAnsi="Times New Roman" w:cs="Times New Roman"/>
          <w:b/>
          <w:color w:val="000000"/>
          <w:sz w:val="24"/>
          <w:szCs w:val="24"/>
        </w:rPr>
      </w:pPr>
      <w:r w:rsidRPr="008E4A1C">
        <w:rPr>
          <w:rFonts w:ascii="Times New Roman" w:hAnsi="Times New Roman" w:cs="Times New Roman"/>
          <w:b/>
          <w:color w:val="000000"/>
          <w:sz w:val="24"/>
          <w:szCs w:val="24"/>
        </w:rPr>
        <w:t>6. Vedenie evidencie</w:t>
      </w:r>
    </w:p>
    <w:p w:rsidR="00AA5BD8" w:rsidRDefault="00AA5BD8" w:rsidP="00AA5BD8">
      <w:pPr>
        <w:spacing w:after="0"/>
        <w:jc w:val="both"/>
        <w:rPr>
          <w:rFonts w:ascii="Times New Roman" w:hAnsi="Times New Roman"/>
          <w:sz w:val="24"/>
          <w:szCs w:val="24"/>
        </w:rPr>
      </w:pPr>
      <w:r w:rsidRPr="00F418A7">
        <w:rPr>
          <w:rFonts w:ascii="Times New Roman" w:hAnsi="Times New Roman" w:cs="Times New Roman"/>
          <w:sz w:val="24"/>
          <w:szCs w:val="24"/>
          <w:shd w:val="clear" w:color="auto" w:fill="FFFFFF"/>
        </w:rPr>
        <w:t xml:space="preserve">Regulácia dotknutým subjektom zvyšuje náklady. </w:t>
      </w:r>
      <w:r>
        <w:rPr>
          <w:rFonts w:ascii="Times New Roman" w:hAnsi="Times New Roman"/>
          <w:color w:val="000000"/>
          <w:sz w:val="24"/>
          <w:szCs w:val="24"/>
        </w:rPr>
        <w:t>Držiteľ povolenia</w:t>
      </w:r>
      <w:r w:rsidRPr="008F5270">
        <w:rPr>
          <w:rFonts w:ascii="Times New Roman" w:hAnsi="Times New Roman"/>
          <w:color w:val="000000"/>
          <w:sz w:val="24"/>
          <w:szCs w:val="24"/>
        </w:rPr>
        <w:t xml:space="preserve"> n</w:t>
      </w:r>
      <w:r>
        <w:rPr>
          <w:rFonts w:ascii="Times New Roman" w:hAnsi="Times New Roman"/>
          <w:color w:val="000000"/>
          <w:sz w:val="24"/>
          <w:szCs w:val="24"/>
        </w:rPr>
        <w:t>a distribúciu ITV</w:t>
      </w:r>
      <w:r>
        <w:rPr>
          <w:rFonts w:ascii="Times New Roman" w:hAnsi="Times New Roman"/>
          <w:sz w:val="24"/>
          <w:szCs w:val="24"/>
        </w:rPr>
        <w:t xml:space="preserve"> </w:t>
      </w:r>
      <w:r w:rsidRPr="008F5270">
        <w:rPr>
          <w:rFonts w:ascii="Times New Roman" w:hAnsi="Times New Roman"/>
          <w:sz w:val="24"/>
          <w:szCs w:val="24"/>
        </w:rPr>
        <w:t>je povinn</w:t>
      </w:r>
      <w:r>
        <w:rPr>
          <w:rFonts w:ascii="Times New Roman" w:hAnsi="Times New Roman"/>
          <w:sz w:val="24"/>
          <w:szCs w:val="24"/>
        </w:rPr>
        <w:t>ý</w:t>
      </w:r>
      <w:r w:rsidRPr="008F5270">
        <w:rPr>
          <w:rFonts w:ascii="Times New Roman" w:hAnsi="Times New Roman"/>
          <w:sz w:val="24"/>
          <w:szCs w:val="24"/>
        </w:rPr>
        <w:t xml:space="preserve"> viesť evidenciu</w:t>
      </w:r>
      <w:r>
        <w:rPr>
          <w:rFonts w:ascii="Times New Roman" w:hAnsi="Times New Roman"/>
          <w:sz w:val="24"/>
          <w:szCs w:val="24"/>
        </w:rPr>
        <w:t>.</w:t>
      </w:r>
    </w:p>
    <w:p w:rsidR="00AA5BD8" w:rsidRDefault="00AA5BD8" w:rsidP="00AA5BD8">
      <w:pPr>
        <w:spacing w:after="0"/>
        <w:jc w:val="both"/>
        <w:rPr>
          <w:rFonts w:ascii="Times New Roman" w:hAnsi="Times New Roman" w:cs="Times New Roman"/>
          <w:sz w:val="24"/>
          <w:szCs w:val="24"/>
          <w:shd w:val="clear" w:color="auto" w:fill="FFFFFF"/>
        </w:rPr>
      </w:pPr>
    </w:p>
    <w:p w:rsidR="00AA5BD8" w:rsidRPr="008E4A1C" w:rsidRDefault="00AA5BD8" w:rsidP="00AA5BD8">
      <w:pPr>
        <w:jc w:val="both"/>
        <w:rPr>
          <w:rFonts w:ascii="Times New Roman" w:hAnsi="Times New Roman" w:cs="Times New Roman"/>
          <w:color w:val="000000"/>
          <w:sz w:val="24"/>
          <w:szCs w:val="24"/>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sidRPr="003B75A5">
        <w:rPr>
          <w:rFonts w:ascii="Times New Roman" w:hAnsi="Times New Roman" w:cs="Times New Roman"/>
          <w:sz w:val="24"/>
          <w:szCs w:val="24"/>
          <w:lang w:eastAsia="sk-SK"/>
        </w:rPr>
        <w:t>Počet dotknutých subjektov</w:t>
      </w:r>
      <w:r>
        <w:rPr>
          <w:rFonts w:ascii="Times New Roman" w:hAnsi="Times New Roman" w:cs="Times New Roman"/>
          <w:sz w:val="24"/>
          <w:szCs w:val="24"/>
          <w:lang w:eastAsia="sk-SK"/>
        </w:rPr>
        <w:t xml:space="preserve"> 70 (výpočet v regulácii č. 2)</w:t>
      </w:r>
      <w:r w:rsidRPr="00DE25ED">
        <w:rPr>
          <w:rFonts w:ascii="Times New Roman" w:hAnsi="Times New Roman" w:cs="Times New Roman"/>
          <w:sz w:val="24"/>
          <w:szCs w:val="24"/>
          <w:shd w:val="clear" w:color="auto" w:fill="FFFFFF"/>
        </w:rPr>
        <w:t xml:space="preserve">. Náklady regulácie boli určené ako administratívne. Pri kvantifikácii bol zvolený postup na základe alternatívy č. 2. Frekvencia plnenia bola určená </w:t>
      </w:r>
      <w:r>
        <w:rPr>
          <w:rFonts w:ascii="Times New Roman" w:hAnsi="Times New Roman" w:cs="Times New Roman"/>
          <w:sz w:val="24"/>
          <w:szCs w:val="24"/>
          <w:shd w:val="clear" w:color="auto" w:fill="FFFFFF"/>
        </w:rPr>
        <w:t>mesačne</w:t>
      </w:r>
      <w:r w:rsidRPr="00DE25ED">
        <w:rPr>
          <w:rFonts w:ascii="Times New Roman" w:hAnsi="Times New Roman" w:cs="Times New Roman"/>
          <w:sz w:val="24"/>
          <w:szCs w:val="24"/>
          <w:shd w:val="clear" w:color="auto" w:fill="FFFFFF"/>
        </w:rPr>
        <w:t xml:space="preserve"> pri od</w:t>
      </w:r>
      <w:r>
        <w:rPr>
          <w:rFonts w:ascii="Times New Roman" w:hAnsi="Times New Roman" w:cs="Times New Roman"/>
          <w:sz w:val="24"/>
          <w:szCs w:val="24"/>
          <w:shd w:val="clear" w:color="auto" w:fill="FFFFFF"/>
        </w:rPr>
        <w:t xml:space="preserve">hadovanom počte subjektov, </w:t>
      </w:r>
      <w:r>
        <w:rPr>
          <w:rFonts w:ascii="Times New Roman" w:hAnsi="Times New Roman" w:cs="Times New Roman"/>
          <w:sz w:val="24"/>
          <w:szCs w:val="24"/>
        </w:rPr>
        <w:t>ktoré si budú musieť plniť evidenčné povinnosti</w:t>
      </w:r>
      <w:r>
        <w:rPr>
          <w:rFonts w:ascii="Times New Roman" w:hAnsi="Times New Roman" w:cs="Times New Roman"/>
          <w:sz w:val="24"/>
          <w:szCs w:val="24"/>
          <w:shd w:val="clear" w:color="auto" w:fill="FFFFFF"/>
        </w:rPr>
        <w:t>.</w:t>
      </w:r>
      <w:r w:rsidRPr="00DE25ED">
        <w:rPr>
          <w:rFonts w:ascii="Times New Roman" w:hAnsi="Times New Roman" w:cs="Times New Roman"/>
          <w:sz w:val="24"/>
          <w:szCs w:val="24"/>
          <w:shd w:val="clear" w:color="auto" w:fill="FFFFFF"/>
        </w:rPr>
        <w:t xml:space="preserve"> Na základe </w:t>
      </w:r>
      <w:r w:rsidRPr="00771452">
        <w:rPr>
          <w:rFonts w:ascii="Times New Roman" w:hAnsi="Times New Roman" w:cs="Times New Roman"/>
          <w:sz w:val="24"/>
          <w:szCs w:val="24"/>
          <w:shd w:val="clear" w:color="auto" w:fill="FFFFFF"/>
        </w:rPr>
        <w:t>výpočtu Kalkulačky nákladov na podnikateľské prostredie sa v súvislosti s touto reguláciou predpokladá suma administratívnych nákladov na podnikateľské prostredie (IN) vo výške 5 113 Eur.</w:t>
      </w:r>
    </w:p>
    <w:p w:rsidR="00AA5BD8" w:rsidRPr="008E4A1C" w:rsidRDefault="00AA5BD8" w:rsidP="00AA5BD8">
      <w:pPr>
        <w:jc w:val="both"/>
        <w:rPr>
          <w:rFonts w:ascii="Times New Roman" w:hAnsi="Times New Roman" w:cs="Times New Roman"/>
          <w:b/>
          <w:color w:val="000000"/>
          <w:sz w:val="24"/>
          <w:szCs w:val="24"/>
        </w:rPr>
      </w:pPr>
      <w:r w:rsidRPr="008E4A1C">
        <w:rPr>
          <w:rFonts w:ascii="Times New Roman" w:hAnsi="Times New Roman" w:cs="Times New Roman"/>
          <w:b/>
          <w:color w:val="000000"/>
          <w:sz w:val="24"/>
          <w:szCs w:val="24"/>
        </w:rPr>
        <w:t>7. Povinnosť označovať výrobok súvisiaci s tabakovými výrobkami kontrolnou známkou</w:t>
      </w:r>
    </w:p>
    <w:p w:rsidR="00AA5BD8" w:rsidRDefault="00AA5BD8" w:rsidP="00AA5BD8">
      <w:pPr>
        <w:spacing w:after="0"/>
        <w:jc w:val="both"/>
        <w:rPr>
          <w:rFonts w:ascii="Times New Roman" w:hAnsi="Times New Roman"/>
          <w:sz w:val="24"/>
          <w:szCs w:val="24"/>
        </w:rPr>
      </w:pPr>
      <w:r w:rsidRPr="00F418A7">
        <w:rPr>
          <w:rFonts w:ascii="Times New Roman" w:hAnsi="Times New Roman" w:cs="Times New Roman"/>
          <w:sz w:val="24"/>
          <w:szCs w:val="24"/>
          <w:shd w:val="clear" w:color="auto" w:fill="FFFFFF"/>
        </w:rPr>
        <w:t xml:space="preserve">Regulácia dotknutým subjektom zvyšuje náklady. </w:t>
      </w:r>
      <w:r>
        <w:rPr>
          <w:rFonts w:ascii="Times New Roman" w:hAnsi="Times New Roman"/>
          <w:sz w:val="24"/>
          <w:szCs w:val="24"/>
        </w:rPr>
        <w:t>ITV</w:t>
      </w:r>
      <w:r w:rsidRPr="008F5270">
        <w:rPr>
          <w:rFonts w:ascii="Times New Roman" w:hAnsi="Times New Roman"/>
          <w:sz w:val="24"/>
          <w:szCs w:val="24"/>
        </w:rPr>
        <w:t xml:space="preserve"> možno do daňového voľného obehu uviesť, len ak je označený kontrolnou známkou, na ktorej je uvedený znak „ITV“.</w:t>
      </w:r>
    </w:p>
    <w:p w:rsidR="00AA5BD8" w:rsidRDefault="00AA5BD8" w:rsidP="00AA5BD8">
      <w:pPr>
        <w:spacing w:after="0"/>
        <w:jc w:val="both"/>
        <w:rPr>
          <w:rFonts w:ascii="Times New Roman" w:hAnsi="Times New Roman" w:cs="Times New Roman"/>
          <w:sz w:val="24"/>
          <w:szCs w:val="24"/>
          <w:shd w:val="clear" w:color="auto" w:fill="FFFFFF"/>
        </w:rPr>
      </w:pPr>
    </w:p>
    <w:p w:rsidR="00AA5BD8" w:rsidRPr="008E4A1C" w:rsidRDefault="00AA5BD8" w:rsidP="00AA5BD8">
      <w:pPr>
        <w:jc w:val="both"/>
        <w:rPr>
          <w:rFonts w:ascii="Times New Roman" w:hAnsi="Times New Roman" w:cs="Times New Roman"/>
          <w:color w:val="000000"/>
          <w:sz w:val="24"/>
          <w:szCs w:val="24"/>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sidRPr="003B75A5">
        <w:rPr>
          <w:rFonts w:ascii="Times New Roman" w:hAnsi="Times New Roman" w:cs="Times New Roman"/>
          <w:sz w:val="24"/>
          <w:szCs w:val="24"/>
          <w:lang w:eastAsia="sk-SK"/>
        </w:rPr>
        <w:t>Počet dotknutých subjektov</w:t>
      </w:r>
      <w:r>
        <w:rPr>
          <w:rFonts w:ascii="Times New Roman" w:hAnsi="Times New Roman" w:cs="Times New Roman"/>
          <w:sz w:val="24"/>
          <w:szCs w:val="24"/>
          <w:lang w:eastAsia="sk-SK"/>
        </w:rPr>
        <w:t xml:space="preserve"> 70 (výpočet v regulácii č. 2)</w:t>
      </w:r>
      <w:r w:rsidRPr="00DE25ED">
        <w:rPr>
          <w:rFonts w:ascii="Times New Roman" w:hAnsi="Times New Roman" w:cs="Times New Roman"/>
          <w:sz w:val="24"/>
          <w:szCs w:val="24"/>
          <w:shd w:val="clear" w:color="auto" w:fill="FFFFFF"/>
        </w:rPr>
        <w:t xml:space="preserve">. Náklady regulácie boli určené ako administratívne. Pri kvantifikácii bol zvolený postup na základe alternatívy č. 2. Frekvencia plnenia bola určená </w:t>
      </w:r>
      <w:r>
        <w:rPr>
          <w:rFonts w:ascii="Times New Roman" w:hAnsi="Times New Roman" w:cs="Times New Roman"/>
          <w:sz w:val="24"/>
          <w:szCs w:val="24"/>
          <w:shd w:val="clear" w:color="auto" w:fill="FFFFFF"/>
        </w:rPr>
        <w:t>nepravidelne</w:t>
      </w:r>
      <w:r w:rsidRPr="00DE25ED">
        <w:rPr>
          <w:rFonts w:ascii="Times New Roman" w:hAnsi="Times New Roman" w:cs="Times New Roman"/>
          <w:sz w:val="24"/>
          <w:szCs w:val="24"/>
          <w:shd w:val="clear" w:color="auto" w:fill="FFFFFF"/>
        </w:rPr>
        <w:t xml:space="preserve"> pri od</w:t>
      </w:r>
      <w:r>
        <w:rPr>
          <w:rFonts w:ascii="Times New Roman" w:hAnsi="Times New Roman" w:cs="Times New Roman"/>
          <w:sz w:val="24"/>
          <w:szCs w:val="24"/>
          <w:shd w:val="clear" w:color="auto" w:fill="FFFFFF"/>
        </w:rPr>
        <w:t xml:space="preserve">hadovanom počte subjektov, </w:t>
      </w:r>
      <w:r>
        <w:rPr>
          <w:rFonts w:ascii="Times New Roman" w:hAnsi="Times New Roman" w:cs="Times New Roman"/>
          <w:sz w:val="24"/>
          <w:szCs w:val="24"/>
        </w:rPr>
        <w:t>ktoré budú musieť označovať ITV kontrolnou známkou, ak ho budú chcieť uviesť do daňového voľného obehu</w:t>
      </w:r>
      <w:r>
        <w:rPr>
          <w:rFonts w:ascii="Times New Roman" w:hAnsi="Times New Roman" w:cs="Times New Roman"/>
          <w:sz w:val="24"/>
          <w:szCs w:val="24"/>
          <w:shd w:val="clear" w:color="auto" w:fill="FFFFFF"/>
        </w:rPr>
        <w:t>.</w:t>
      </w:r>
      <w:r w:rsidRPr="00DE25ED">
        <w:rPr>
          <w:rFonts w:ascii="Times New Roman" w:hAnsi="Times New Roman" w:cs="Times New Roman"/>
          <w:sz w:val="24"/>
          <w:szCs w:val="24"/>
          <w:shd w:val="clear" w:color="auto" w:fill="FFFFFF"/>
        </w:rPr>
        <w:t xml:space="preserve"> Na základe výpočtu Kalkulačky nákladov na podnikateľské prostredie sa v súvislosti s touto reguláciou predpokladá </w:t>
      </w:r>
      <w:r>
        <w:rPr>
          <w:rFonts w:ascii="Times New Roman" w:hAnsi="Times New Roman" w:cs="Times New Roman"/>
          <w:sz w:val="24"/>
          <w:szCs w:val="24"/>
          <w:shd w:val="clear" w:color="auto" w:fill="FFFFFF"/>
        </w:rPr>
        <w:t>suma</w:t>
      </w:r>
      <w:r w:rsidRPr="00DE25ED">
        <w:rPr>
          <w:rFonts w:ascii="Times New Roman" w:hAnsi="Times New Roman" w:cs="Times New Roman"/>
          <w:sz w:val="24"/>
          <w:szCs w:val="24"/>
          <w:shd w:val="clear" w:color="auto" w:fill="FFFFFF"/>
        </w:rPr>
        <w:t xml:space="preserve"> administratívnych nákladov na podnikateľské prostredie (IN) vo výške </w:t>
      </w:r>
      <w:r>
        <w:rPr>
          <w:rFonts w:ascii="Times New Roman" w:hAnsi="Times New Roman" w:cs="Times New Roman"/>
          <w:sz w:val="24"/>
          <w:szCs w:val="24"/>
          <w:shd w:val="clear" w:color="auto" w:fill="FFFFFF"/>
        </w:rPr>
        <w:t>5 964</w:t>
      </w:r>
      <w:r w:rsidRPr="00DE25ED">
        <w:rPr>
          <w:rFonts w:ascii="Times New Roman" w:hAnsi="Times New Roman" w:cs="Times New Roman"/>
          <w:sz w:val="24"/>
          <w:szCs w:val="24"/>
          <w:shd w:val="clear" w:color="auto" w:fill="FFFFFF"/>
        </w:rPr>
        <w:t xml:space="preserve"> Eur.</w:t>
      </w:r>
    </w:p>
    <w:p w:rsidR="00AA5BD8" w:rsidRPr="008E4A1C" w:rsidRDefault="00AA5BD8" w:rsidP="00AA5BD8">
      <w:pPr>
        <w:jc w:val="both"/>
        <w:rPr>
          <w:rFonts w:ascii="Times New Roman" w:hAnsi="Times New Roman" w:cs="Times New Roman"/>
          <w:b/>
          <w:color w:val="000000"/>
          <w:sz w:val="24"/>
          <w:szCs w:val="24"/>
        </w:rPr>
      </w:pPr>
      <w:r w:rsidRPr="008E4A1C">
        <w:rPr>
          <w:rFonts w:ascii="Times New Roman" w:hAnsi="Times New Roman" w:cs="Times New Roman"/>
          <w:b/>
          <w:color w:val="000000"/>
          <w:sz w:val="24"/>
          <w:szCs w:val="24"/>
        </w:rPr>
        <w:t>8. Oboznámenie sa s novými povinnosťami - obchodník a distribútor</w:t>
      </w:r>
    </w:p>
    <w:p w:rsidR="00AA5BD8" w:rsidRPr="002D67B6" w:rsidRDefault="00AA5BD8" w:rsidP="00AA5BD8">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Navrhovaná r</w:t>
      </w:r>
      <w:r w:rsidRPr="00F418A7">
        <w:rPr>
          <w:rFonts w:ascii="Times New Roman" w:hAnsi="Times New Roman" w:cs="Times New Roman"/>
          <w:sz w:val="24"/>
          <w:szCs w:val="24"/>
          <w:shd w:val="clear" w:color="auto" w:fill="FFFFFF"/>
        </w:rPr>
        <w:t>egulácia dotknutým subjektom zvyšuje náklady.</w:t>
      </w:r>
      <w:r>
        <w:rPr>
          <w:rFonts w:ascii="Times New Roman" w:hAnsi="Times New Roman" w:cs="Times New Roman"/>
          <w:sz w:val="24"/>
          <w:szCs w:val="24"/>
          <w:shd w:val="clear" w:color="auto" w:fill="FFFFFF"/>
        </w:rPr>
        <w:t xml:space="preserve"> </w:t>
      </w:r>
      <w:r w:rsidRPr="00F906F4">
        <w:rPr>
          <w:rFonts w:ascii="Times New Roman" w:hAnsi="Times New Roman" w:cs="Times New Roman"/>
          <w:sz w:val="24"/>
          <w:szCs w:val="24"/>
        </w:rPr>
        <w:t xml:space="preserve">Primárny dôvodom vypracovania a predloženia návrhu zákona je </w:t>
      </w:r>
      <w:r>
        <w:rPr>
          <w:rFonts w:ascii="Times New Roman" w:hAnsi="Times New Roman" w:cs="Times New Roman"/>
          <w:sz w:val="24"/>
          <w:szCs w:val="24"/>
        </w:rPr>
        <w:t>úprava definície bezdymového tabakového výrobku o šnupavý  tabak a žuvací tabak a výrobky súvisiace s tabakovými výrobkami.</w:t>
      </w:r>
      <w:r w:rsidRPr="002D67B6">
        <w:rPr>
          <w:rFonts w:ascii="Times New Roman" w:hAnsi="Times New Roman" w:cs="Times New Roman"/>
          <w:sz w:val="24"/>
          <w:szCs w:val="24"/>
        </w:rPr>
        <w:t xml:space="preserve"> Navrhovaná </w:t>
      </w:r>
      <w:r>
        <w:rPr>
          <w:rFonts w:ascii="Times New Roman" w:hAnsi="Times New Roman" w:cs="Times New Roman"/>
          <w:sz w:val="24"/>
          <w:szCs w:val="24"/>
        </w:rPr>
        <w:t xml:space="preserve">úprava </w:t>
      </w:r>
      <w:r w:rsidRPr="002D67B6">
        <w:rPr>
          <w:rFonts w:ascii="Times New Roman" w:hAnsi="Times New Roman" w:cs="Times New Roman"/>
          <w:sz w:val="24"/>
          <w:szCs w:val="24"/>
        </w:rPr>
        <w:t>bude predstavovať negatívny vplyv na podnikateľské prostredie, ktorý je možné kvantifikovať najmä s ohľadom na administratívne povinnosti vyplývajúce z návrhu zákona.</w:t>
      </w:r>
    </w:p>
    <w:p w:rsidR="00AA5BD8" w:rsidRDefault="00AA5BD8" w:rsidP="00AA5BD8">
      <w:pPr>
        <w:spacing w:after="0"/>
        <w:jc w:val="both"/>
        <w:rPr>
          <w:rFonts w:ascii="Times New Roman" w:hAnsi="Times New Roman" w:cs="Times New Roman"/>
          <w:color w:val="000000"/>
          <w:sz w:val="24"/>
          <w:szCs w:val="24"/>
        </w:rPr>
      </w:pPr>
    </w:p>
    <w:p w:rsidR="00AA5BD8" w:rsidRPr="00E01588" w:rsidRDefault="00AA5BD8" w:rsidP="00AA5BD8">
      <w:pPr>
        <w:jc w:val="both"/>
        <w:rPr>
          <w:rFonts w:ascii="Times New Roman" w:hAnsi="Times New Roman" w:cs="Times New Roman"/>
          <w:color w:val="000000"/>
          <w:sz w:val="24"/>
          <w:szCs w:val="24"/>
        </w:rPr>
      </w:pPr>
      <w:r w:rsidRPr="003B75A5">
        <w:rPr>
          <w:rFonts w:ascii="Times New Roman" w:hAnsi="Times New Roman" w:cs="Times New Roman"/>
          <w:sz w:val="24"/>
          <w:szCs w:val="24"/>
        </w:rPr>
        <w:t>Predmetná regulácia pre dotknuté subjekty predstavuje administratívny vplyv.</w:t>
      </w:r>
      <w:r>
        <w:rPr>
          <w:rFonts w:ascii="Times New Roman" w:hAnsi="Times New Roman" w:cs="Times New Roman"/>
          <w:sz w:val="24"/>
          <w:szCs w:val="24"/>
        </w:rPr>
        <w:t xml:space="preserve"> </w:t>
      </w:r>
      <w:r w:rsidRPr="003B75A5">
        <w:rPr>
          <w:rFonts w:ascii="Times New Roman" w:hAnsi="Times New Roman" w:cs="Times New Roman"/>
          <w:sz w:val="24"/>
          <w:szCs w:val="24"/>
          <w:lang w:eastAsia="sk-SK"/>
        </w:rPr>
        <w:t>Počet dotknutých subjektov</w:t>
      </w:r>
      <w:r>
        <w:rPr>
          <w:rFonts w:ascii="Times New Roman" w:hAnsi="Times New Roman" w:cs="Times New Roman"/>
          <w:sz w:val="24"/>
          <w:szCs w:val="24"/>
          <w:lang w:eastAsia="sk-SK"/>
        </w:rPr>
        <w:t xml:space="preserve"> 450 (výpočet v regulácii č. 1)</w:t>
      </w:r>
      <w:r>
        <w:rPr>
          <w:rFonts w:ascii="Times New Roman" w:hAnsi="Times New Roman" w:cs="Times New Roman"/>
          <w:sz w:val="24"/>
          <w:szCs w:val="24"/>
        </w:rPr>
        <w:t xml:space="preserve"> </w:t>
      </w:r>
      <w:r w:rsidRPr="003B75A5">
        <w:rPr>
          <w:rFonts w:ascii="Times New Roman" w:hAnsi="Times New Roman" w:cs="Times New Roman"/>
          <w:sz w:val="24"/>
          <w:szCs w:val="24"/>
        </w:rPr>
        <w:t xml:space="preserve">Náklady regulácie boli určené ako administratívne. Pri kvantifikácii bol zvolený postup na základe alternatívy č. 2. Frekvencia plnenia bola určená nepravidelne pri odhadovanom počte subjektov, ktorí sa budú oboznamovať s povinnosťami upravenými v návrhu zákona. Na základe výpočtu Kalkulačky nákladov na podnikateľské prostredie sa v súvislosti s touto reguláciou predpokladá </w:t>
      </w:r>
      <w:r>
        <w:rPr>
          <w:rFonts w:ascii="Times New Roman" w:hAnsi="Times New Roman" w:cs="Times New Roman"/>
          <w:sz w:val="24"/>
          <w:szCs w:val="24"/>
        </w:rPr>
        <w:t>suma</w:t>
      </w:r>
      <w:r w:rsidRPr="003B75A5">
        <w:rPr>
          <w:rFonts w:ascii="Times New Roman" w:hAnsi="Times New Roman" w:cs="Times New Roman"/>
          <w:sz w:val="24"/>
          <w:szCs w:val="24"/>
        </w:rPr>
        <w:t xml:space="preserve"> administratívnych nákladov na podnikateľské prostredie (IN) vo výške</w:t>
      </w:r>
      <w:r>
        <w:rPr>
          <w:rFonts w:ascii="Times New Roman" w:hAnsi="Times New Roman" w:cs="Times New Roman"/>
          <w:sz w:val="24"/>
          <w:szCs w:val="24"/>
        </w:rPr>
        <w:t xml:space="preserve"> 24 650</w:t>
      </w:r>
      <w:r w:rsidRPr="003B75A5">
        <w:rPr>
          <w:rFonts w:ascii="Times New Roman" w:hAnsi="Times New Roman" w:cs="Times New Roman"/>
          <w:sz w:val="24"/>
          <w:szCs w:val="24"/>
        </w:rPr>
        <w:t xml:space="preserve"> Eur.</w:t>
      </w:r>
    </w:p>
    <w:p w:rsidR="00AA5BD8" w:rsidRPr="008E4A1C" w:rsidRDefault="00AA5BD8" w:rsidP="00AA5BD8">
      <w:pPr>
        <w:jc w:val="both"/>
        <w:rPr>
          <w:rFonts w:ascii="Times New Roman" w:hAnsi="Times New Roman" w:cs="Times New Roman"/>
          <w:b/>
          <w:sz w:val="24"/>
          <w:szCs w:val="24"/>
        </w:rPr>
      </w:pPr>
      <w:r w:rsidRPr="008E4A1C">
        <w:rPr>
          <w:rFonts w:ascii="Times New Roman" w:hAnsi="Times New Roman" w:cs="Times New Roman"/>
          <w:b/>
          <w:color w:val="000000"/>
          <w:sz w:val="24"/>
          <w:szCs w:val="24"/>
        </w:rPr>
        <w:t>9. Žiadosť o vydanie povolenia na prijatie a dovoz bezdymového tabakového výrobku</w:t>
      </w:r>
    </w:p>
    <w:p w:rsidR="00AA5BD8" w:rsidRPr="002D67B6" w:rsidRDefault="00AA5BD8" w:rsidP="00AA5BD8">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Navrhovaná r</w:t>
      </w:r>
      <w:r w:rsidRPr="00F418A7">
        <w:rPr>
          <w:rFonts w:ascii="Times New Roman" w:hAnsi="Times New Roman" w:cs="Times New Roman"/>
          <w:sz w:val="24"/>
          <w:szCs w:val="24"/>
          <w:shd w:val="clear" w:color="auto" w:fill="FFFFFF"/>
        </w:rPr>
        <w:t xml:space="preserve">egulácia dotknutým subjektom </w:t>
      </w:r>
      <w:r>
        <w:rPr>
          <w:rFonts w:ascii="Times New Roman" w:hAnsi="Times New Roman" w:cs="Times New Roman"/>
          <w:sz w:val="24"/>
          <w:szCs w:val="24"/>
          <w:shd w:val="clear" w:color="auto" w:fill="FFFFFF"/>
        </w:rPr>
        <w:t>znižuje administratívne náklady súvisiace s opätovným podávaním žiadosti o vydanie povolenia na prijatie a dovoz BTV. O povolenie na obchodovanie alebo na distribúciu s BTV bude dotknutý subjekt podľa návrhu zákona žiadať iba jednorazovo.</w:t>
      </w:r>
    </w:p>
    <w:p w:rsidR="00AA5BD8" w:rsidRDefault="00AA5BD8" w:rsidP="00AA5BD8">
      <w:pPr>
        <w:spacing w:after="0"/>
        <w:jc w:val="both"/>
        <w:rPr>
          <w:rFonts w:ascii="Times New Roman" w:hAnsi="Times New Roman" w:cs="Times New Roman"/>
          <w:color w:val="000000"/>
          <w:sz w:val="24"/>
          <w:szCs w:val="24"/>
        </w:rPr>
      </w:pPr>
    </w:p>
    <w:p w:rsidR="00AA5BD8" w:rsidRPr="0018404B" w:rsidRDefault="00AA5BD8" w:rsidP="00AA5BD8">
      <w:pPr>
        <w:jc w:val="both"/>
        <w:rPr>
          <w:rFonts w:ascii="Times New Roman" w:hAnsi="Times New Roman" w:cs="Times New Roman"/>
          <w:sz w:val="24"/>
          <w:szCs w:val="24"/>
        </w:rPr>
      </w:pPr>
      <w:r w:rsidRPr="003B75A5">
        <w:rPr>
          <w:rFonts w:ascii="Times New Roman" w:hAnsi="Times New Roman" w:cs="Times New Roman"/>
          <w:sz w:val="24"/>
          <w:szCs w:val="24"/>
        </w:rPr>
        <w:t>Predmetná regulácia pre dotknut</w:t>
      </w:r>
      <w:r>
        <w:rPr>
          <w:rFonts w:ascii="Times New Roman" w:hAnsi="Times New Roman" w:cs="Times New Roman"/>
          <w:sz w:val="24"/>
          <w:szCs w:val="24"/>
        </w:rPr>
        <w:t>ý subjekt</w:t>
      </w:r>
      <w:r w:rsidRPr="003B75A5">
        <w:rPr>
          <w:rFonts w:ascii="Times New Roman" w:hAnsi="Times New Roman" w:cs="Times New Roman"/>
          <w:sz w:val="24"/>
          <w:szCs w:val="24"/>
        </w:rPr>
        <w:t xml:space="preserve"> predstavuje</w:t>
      </w:r>
      <w:r>
        <w:rPr>
          <w:rFonts w:ascii="Times New Roman" w:hAnsi="Times New Roman" w:cs="Times New Roman"/>
          <w:sz w:val="24"/>
          <w:szCs w:val="24"/>
        </w:rPr>
        <w:t xml:space="preserve"> zníženie administratívneho</w:t>
      </w:r>
      <w:r w:rsidRPr="003B75A5">
        <w:rPr>
          <w:rFonts w:ascii="Times New Roman" w:hAnsi="Times New Roman" w:cs="Times New Roman"/>
          <w:sz w:val="24"/>
          <w:szCs w:val="24"/>
        </w:rPr>
        <w:t xml:space="preserve"> vplyv</w:t>
      </w:r>
      <w:r>
        <w:rPr>
          <w:rFonts w:ascii="Times New Roman" w:hAnsi="Times New Roman" w:cs="Times New Roman"/>
          <w:sz w:val="24"/>
          <w:szCs w:val="24"/>
        </w:rPr>
        <w:t>u</w:t>
      </w:r>
      <w:r w:rsidRPr="003B75A5">
        <w:rPr>
          <w:rFonts w:ascii="Times New Roman" w:hAnsi="Times New Roman" w:cs="Times New Roman"/>
          <w:sz w:val="24"/>
          <w:szCs w:val="24"/>
        </w:rPr>
        <w:t>.</w:t>
      </w:r>
      <w:r>
        <w:rPr>
          <w:rFonts w:ascii="Times New Roman" w:hAnsi="Times New Roman" w:cs="Times New Roman"/>
          <w:sz w:val="24"/>
          <w:szCs w:val="24"/>
        </w:rPr>
        <w:t xml:space="preserve"> Na základe údajov z Inštitútu finančnej politiky sa r</w:t>
      </w:r>
      <w:r>
        <w:rPr>
          <w:rFonts w:ascii="Times New Roman" w:hAnsi="Times New Roman" w:cs="Times New Roman"/>
          <w:sz w:val="24"/>
          <w:szCs w:val="24"/>
          <w:lang w:eastAsia="sk-SK"/>
        </w:rPr>
        <w:t>egulácia týka iba jedného subjektu.</w:t>
      </w:r>
      <w:r>
        <w:rPr>
          <w:rFonts w:ascii="Times New Roman" w:hAnsi="Times New Roman" w:cs="Times New Roman"/>
          <w:sz w:val="24"/>
          <w:szCs w:val="24"/>
        </w:rPr>
        <w:t xml:space="preserve"> </w:t>
      </w:r>
      <w:r w:rsidRPr="003B75A5">
        <w:rPr>
          <w:rFonts w:ascii="Times New Roman" w:hAnsi="Times New Roman" w:cs="Times New Roman"/>
          <w:sz w:val="24"/>
          <w:szCs w:val="24"/>
        </w:rPr>
        <w:t>Pri kvantifikácii bol zvolený postup na základe alternatívy č. 2. Frekvencia plnenia bola určená nepravidelne. Na základe výpočtu Kalkulačky nákladov na podnikateľské prostredie sa v </w:t>
      </w:r>
      <w:r w:rsidRPr="0018404B">
        <w:rPr>
          <w:rFonts w:ascii="Times New Roman" w:hAnsi="Times New Roman" w:cs="Times New Roman"/>
          <w:sz w:val="24"/>
          <w:szCs w:val="24"/>
        </w:rPr>
        <w:t>súvislosti s touto reguláciou predpokladá zníženie sumy administratívnych nákladov na podnikateľské prostredie (OUT) vo výške 584 Eur.</w:t>
      </w:r>
    </w:p>
    <w:p w:rsidR="00AA5BD8" w:rsidRPr="00CF123B" w:rsidRDefault="00AA5BD8" w:rsidP="00AA5BD8">
      <w:pPr>
        <w:jc w:val="both"/>
        <w:rPr>
          <w:rFonts w:ascii="Times New Roman" w:hAnsi="Times New Roman" w:cs="Times New Roman"/>
          <w:b/>
          <w:sz w:val="24"/>
          <w:szCs w:val="24"/>
        </w:rPr>
      </w:pPr>
      <w:r w:rsidRPr="00CF123B">
        <w:rPr>
          <w:rFonts w:ascii="Times New Roman" w:hAnsi="Times New Roman" w:cs="Times New Roman"/>
          <w:b/>
          <w:sz w:val="24"/>
          <w:szCs w:val="24"/>
        </w:rPr>
        <w:t>10. Daňové priznani</w:t>
      </w:r>
      <w:r>
        <w:rPr>
          <w:rFonts w:ascii="Times New Roman" w:hAnsi="Times New Roman" w:cs="Times New Roman"/>
          <w:b/>
          <w:sz w:val="24"/>
          <w:szCs w:val="24"/>
        </w:rPr>
        <w:t>e platiteľa podľa § 19aa ods. 30</w:t>
      </w:r>
    </w:p>
    <w:p w:rsidR="00AA5BD8" w:rsidRDefault="00AA5BD8" w:rsidP="00AA5BD8">
      <w:pPr>
        <w:spacing w:after="0"/>
        <w:jc w:val="both"/>
        <w:rPr>
          <w:rFonts w:ascii="Times New Roman" w:hAnsi="Times New Roman"/>
          <w:sz w:val="24"/>
          <w:szCs w:val="24"/>
        </w:rPr>
      </w:pPr>
      <w:r w:rsidRPr="00F418A7">
        <w:rPr>
          <w:rFonts w:ascii="Times New Roman" w:hAnsi="Times New Roman" w:cs="Times New Roman"/>
          <w:sz w:val="24"/>
          <w:szCs w:val="24"/>
          <w:shd w:val="clear" w:color="auto" w:fill="FFFFFF"/>
        </w:rPr>
        <w:t xml:space="preserve">Regulácia dotknutým subjektom zvyšuje náklady. </w:t>
      </w:r>
      <w:r w:rsidRPr="00AA4A98">
        <w:rPr>
          <w:rFonts w:ascii="Times New Roman" w:hAnsi="Times New Roman"/>
          <w:sz w:val="24"/>
          <w:szCs w:val="24"/>
        </w:rPr>
        <w:t>P</w:t>
      </w:r>
      <w:r>
        <w:rPr>
          <w:rFonts w:ascii="Times New Roman" w:hAnsi="Times New Roman"/>
          <w:sz w:val="24"/>
          <w:szCs w:val="24"/>
        </w:rPr>
        <w:t xml:space="preserve">latiteľ dane uvedený </w:t>
      </w:r>
      <w:r w:rsidRPr="00AA4A98">
        <w:rPr>
          <w:rFonts w:ascii="Times New Roman" w:hAnsi="Times New Roman"/>
          <w:sz w:val="24"/>
          <w:szCs w:val="24"/>
        </w:rPr>
        <w:t>je povinný podať colnému úradu daňové priznanie najneskôr do troch pracovných dní nasledujúcich po dni vzniku daňovej povinnosti a v rovnakej lehote zaplatiť daň.</w:t>
      </w:r>
    </w:p>
    <w:p w:rsidR="00AA5BD8" w:rsidRDefault="00AA5BD8" w:rsidP="00AA5BD8">
      <w:pPr>
        <w:spacing w:after="0"/>
        <w:jc w:val="both"/>
        <w:rPr>
          <w:rFonts w:ascii="Times New Roman" w:hAnsi="Times New Roman" w:cs="Times New Roman"/>
          <w:sz w:val="24"/>
          <w:szCs w:val="24"/>
          <w:shd w:val="clear" w:color="auto" w:fill="FFFFFF"/>
        </w:rPr>
      </w:pPr>
    </w:p>
    <w:p w:rsidR="00AA5BD8" w:rsidRPr="008E4A1C" w:rsidRDefault="00AA5BD8" w:rsidP="00AA5BD8">
      <w:pPr>
        <w:jc w:val="both"/>
        <w:rPr>
          <w:rFonts w:ascii="Times New Roman" w:hAnsi="Times New Roman" w:cs="Times New Roman"/>
          <w:color w:val="000000"/>
          <w:sz w:val="24"/>
          <w:szCs w:val="24"/>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sidRPr="003B75A5">
        <w:rPr>
          <w:rFonts w:ascii="Times New Roman" w:hAnsi="Times New Roman" w:cs="Times New Roman"/>
          <w:sz w:val="24"/>
          <w:szCs w:val="24"/>
          <w:lang w:eastAsia="sk-SK"/>
        </w:rPr>
        <w:t>Počet dotknutých subjektov</w:t>
      </w:r>
      <w:r>
        <w:rPr>
          <w:rFonts w:ascii="Times New Roman" w:hAnsi="Times New Roman" w:cs="Times New Roman"/>
          <w:sz w:val="24"/>
          <w:szCs w:val="24"/>
          <w:lang w:eastAsia="sk-SK"/>
        </w:rPr>
        <w:t xml:space="preserve"> 70 (výpočet v regulácii č. 2)</w:t>
      </w:r>
      <w:r w:rsidRPr="00DE25ED">
        <w:rPr>
          <w:rFonts w:ascii="Times New Roman" w:hAnsi="Times New Roman" w:cs="Times New Roman"/>
          <w:sz w:val="24"/>
          <w:szCs w:val="24"/>
          <w:shd w:val="clear" w:color="auto" w:fill="FFFFFF"/>
        </w:rPr>
        <w:t xml:space="preserve">. Náklady regulácie boli určené ako administratívne. Pri kvantifikácii bol zvolený postup na základe alternatívy č. 2. Frekvencia plnenia bola určená </w:t>
      </w:r>
      <w:r>
        <w:rPr>
          <w:rFonts w:ascii="Times New Roman" w:hAnsi="Times New Roman" w:cs="Times New Roman"/>
          <w:sz w:val="24"/>
          <w:szCs w:val="24"/>
          <w:shd w:val="clear" w:color="auto" w:fill="FFFFFF"/>
        </w:rPr>
        <w:t>nepravidelne</w:t>
      </w:r>
      <w:r w:rsidRPr="00DE25ED">
        <w:rPr>
          <w:rFonts w:ascii="Times New Roman" w:hAnsi="Times New Roman" w:cs="Times New Roman"/>
          <w:sz w:val="24"/>
          <w:szCs w:val="24"/>
          <w:shd w:val="clear" w:color="auto" w:fill="FFFFFF"/>
        </w:rPr>
        <w:t xml:space="preserve"> pri od</w:t>
      </w:r>
      <w:r>
        <w:rPr>
          <w:rFonts w:ascii="Times New Roman" w:hAnsi="Times New Roman" w:cs="Times New Roman"/>
          <w:sz w:val="24"/>
          <w:szCs w:val="24"/>
          <w:shd w:val="clear" w:color="auto" w:fill="FFFFFF"/>
        </w:rPr>
        <w:t>hadovanom počte subjektov, ktoré budú musieť podať daňové priznanie.</w:t>
      </w:r>
      <w:r w:rsidRPr="00DE25ED">
        <w:rPr>
          <w:rFonts w:ascii="Times New Roman" w:hAnsi="Times New Roman" w:cs="Times New Roman"/>
          <w:sz w:val="24"/>
          <w:szCs w:val="24"/>
          <w:shd w:val="clear" w:color="auto" w:fill="FFFFFF"/>
        </w:rPr>
        <w:t xml:space="preserve"> Na základe výpočtu Kalkulačky nákladov na podnikateľské prostredie sa v súvislosti s touto reguláciou predpokladá </w:t>
      </w:r>
      <w:r>
        <w:rPr>
          <w:rFonts w:ascii="Times New Roman" w:hAnsi="Times New Roman" w:cs="Times New Roman"/>
          <w:sz w:val="24"/>
          <w:szCs w:val="24"/>
          <w:shd w:val="clear" w:color="auto" w:fill="FFFFFF"/>
        </w:rPr>
        <w:t>suma</w:t>
      </w:r>
      <w:r w:rsidRPr="00DE25ED">
        <w:rPr>
          <w:rFonts w:ascii="Times New Roman" w:hAnsi="Times New Roman" w:cs="Times New Roman"/>
          <w:sz w:val="24"/>
          <w:szCs w:val="24"/>
          <w:shd w:val="clear" w:color="auto" w:fill="FFFFFF"/>
        </w:rPr>
        <w:t xml:space="preserve"> administratívnych nákladov na podnikateľské prostredie (IN) vo výške </w:t>
      </w:r>
      <w:r>
        <w:rPr>
          <w:rFonts w:ascii="Times New Roman" w:hAnsi="Times New Roman" w:cs="Times New Roman"/>
          <w:sz w:val="24"/>
          <w:szCs w:val="24"/>
          <w:shd w:val="clear" w:color="auto" w:fill="FFFFFF"/>
        </w:rPr>
        <w:t>3 408</w:t>
      </w:r>
      <w:r w:rsidRPr="00DE25ED">
        <w:rPr>
          <w:rFonts w:ascii="Times New Roman" w:hAnsi="Times New Roman" w:cs="Times New Roman"/>
          <w:sz w:val="24"/>
          <w:szCs w:val="24"/>
          <w:shd w:val="clear" w:color="auto" w:fill="FFFFFF"/>
        </w:rPr>
        <w:t xml:space="preserve"> Eur.</w:t>
      </w:r>
    </w:p>
    <w:p w:rsidR="00AA5BD8" w:rsidRPr="00CF123B" w:rsidRDefault="00AA5BD8" w:rsidP="00AA5BD8">
      <w:pPr>
        <w:jc w:val="both"/>
        <w:rPr>
          <w:rFonts w:ascii="Times New Roman" w:hAnsi="Times New Roman" w:cs="Times New Roman"/>
          <w:b/>
          <w:sz w:val="24"/>
          <w:szCs w:val="24"/>
        </w:rPr>
      </w:pPr>
      <w:r w:rsidRPr="00CF123B">
        <w:rPr>
          <w:rFonts w:ascii="Times New Roman" w:hAnsi="Times New Roman" w:cs="Times New Roman"/>
          <w:b/>
          <w:sz w:val="24"/>
          <w:szCs w:val="24"/>
        </w:rPr>
        <w:t xml:space="preserve">11. Vedenie evidencie </w:t>
      </w:r>
      <w:r>
        <w:rPr>
          <w:rFonts w:ascii="Times New Roman" w:hAnsi="Times New Roman" w:cs="Times New Roman"/>
          <w:b/>
          <w:sz w:val="24"/>
          <w:szCs w:val="24"/>
        </w:rPr>
        <w:t>–</w:t>
      </w:r>
      <w:r w:rsidRPr="00CF123B">
        <w:rPr>
          <w:rFonts w:ascii="Times New Roman" w:hAnsi="Times New Roman" w:cs="Times New Roman"/>
          <w:b/>
          <w:sz w:val="24"/>
          <w:szCs w:val="24"/>
        </w:rPr>
        <w:t xml:space="preserve"> žuvací</w:t>
      </w:r>
      <w:r>
        <w:rPr>
          <w:rFonts w:ascii="Times New Roman" w:hAnsi="Times New Roman" w:cs="Times New Roman"/>
          <w:b/>
          <w:sz w:val="24"/>
          <w:szCs w:val="24"/>
        </w:rPr>
        <w:t xml:space="preserve"> tabak</w:t>
      </w:r>
      <w:r w:rsidRPr="00CF123B">
        <w:rPr>
          <w:rFonts w:ascii="Times New Roman" w:hAnsi="Times New Roman" w:cs="Times New Roman"/>
          <w:b/>
          <w:sz w:val="24"/>
          <w:szCs w:val="24"/>
        </w:rPr>
        <w:t xml:space="preserve"> a šnupavý tabak</w:t>
      </w:r>
    </w:p>
    <w:p w:rsidR="00AA5BD8" w:rsidRDefault="00AA5BD8" w:rsidP="00AA5BD8">
      <w:pPr>
        <w:spacing w:after="0"/>
        <w:jc w:val="both"/>
        <w:rPr>
          <w:rFonts w:ascii="Times New Roman" w:hAnsi="Times New Roman"/>
          <w:sz w:val="24"/>
          <w:szCs w:val="24"/>
        </w:rPr>
      </w:pPr>
      <w:r w:rsidRPr="00F418A7">
        <w:rPr>
          <w:rFonts w:ascii="Times New Roman" w:hAnsi="Times New Roman" w:cs="Times New Roman"/>
          <w:sz w:val="24"/>
          <w:szCs w:val="24"/>
          <w:shd w:val="clear" w:color="auto" w:fill="FFFFFF"/>
        </w:rPr>
        <w:t xml:space="preserve">Regulácia dotknutým subjektom zvyšuje náklady. </w:t>
      </w:r>
      <w:r w:rsidRPr="00722EA7">
        <w:rPr>
          <w:rFonts w:ascii="Times New Roman" w:hAnsi="Times New Roman"/>
          <w:color w:val="000000"/>
          <w:sz w:val="24"/>
          <w:szCs w:val="24"/>
        </w:rPr>
        <w:t xml:space="preserve">Držiteľ povolenia na distribúciu </w:t>
      </w:r>
      <w:r>
        <w:rPr>
          <w:rFonts w:ascii="Times New Roman" w:hAnsi="Times New Roman"/>
          <w:sz w:val="24"/>
          <w:szCs w:val="24"/>
        </w:rPr>
        <w:t>BTV</w:t>
      </w:r>
      <w:r w:rsidRPr="00722EA7">
        <w:rPr>
          <w:rFonts w:ascii="Times New Roman" w:hAnsi="Times New Roman"/>
          <w:sz w:val="24"/>
          <w:szCs w:val="24"/>
        </w:rPr>
        <w:t xml:space="preserve"> je povinný viesť evidenciu </w:t>
      </w:r>
      <w:r>
        <w:rPr>
          <w:rFonts w:ascii="Times New Roman" w:hAnsi="Times New Roman"/>
          <w:sz w:val="24"/>
          <w:szCs w:val="24"/>
        </w:rPr>
        <w:t>BTV.</w:t>
      </w:r>
    </w:p>
    <w:p w:rsidR="00AA5BD8" w:rsidRDefault="00AA5BD8" w:rsidP="00AA5BD8">
      <w:pPr>
        <w:spacing w:after="0"/>
        <w:jc w:val="both"/>
        <w:rPr>
          <w:rFonts w:ascii="Times New Roman" w:hAnsi="Times New Roman" w:cs="Times New Roman"/>
          <w:sz w:val="24"/>
          <w:szCs w:val="24"/>
          <w:shd w:val="clear" w:color="auto" w:fill="FFFFFF"/>
        </w:rPr>
      </w:pPr>
    </w:p>
    <w:p w:rsidR="00AA5BD8" w:rsidRPr="008E4A1C" w:rsidRDefault="00AA5BD8" w:rsidP="00AA5BD8">
      <w:pPr>
        <w:jc w:val="both"/>
        <w:rPr>
          <w:rFonts w:ascii="Times New Roman" w:hAnsi="Times New Roman" w:cs="Times New Roman"/>
          <w:color w:val="000000"/>
          <w:sz w:val="24"/>
          <w:szCs w:val="24"/>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sidRPr="003B75A5">
        <w:rPr>
          <w:rFonts w:ascii="Times New Roman" w:hAnsi="Times New Roman" w:cs="Times New Roman"/>
          <w:sz w:val="24"/>
          <w:szCs w:val="24"/>
          <w:lang w:eastAsia="sk-SK"/>
        </w:rPr>
        <w:t>Počet dotknutých subjektov</w:t>
      </w:r>
      <w:r>
        <w:rPr>
          <w:rFonts w:ascii="Times New Roman" w:hAnsi="Times New Roman" w:cs="Times New Roman"/>
          <w:sz w:val="24"/>
          <w:szCs w:val="24"/>
          <w:lang w:eastAsia="sk-SK"/>
        </w:rPr>
        <w:t xml:space="preserve"> 70 (výpočet v regulácii č. 2)</w:t>
      </w:r>
      <w:r w:rsidRPr="00DE25ED">
        <w:rPr>
          <w:rFonts w:ascii="Times New Roman" w:hAnsi="Times New Roman" w:cs="Times New Roman"/>
          <w:sz w:val="24"/>
          <w:szCs w:val="24"/>
          <w:shd w:val="clear" w:color="auto" w:fill="FFFFFF"/>
        </w:rPr>
        <w:t xml:space="preserve">. Náklady regulácie boli určené ako administratívne. Pri kvantifikácii bol zvolený postup na základe alternatívy č. 2. Frekvencia plnenia bola určená </w:t>
      </w:r>
      <w:r>
        <w:rPr>
          <w:rFonts w:ascii="Times New Roman" w:hAnsi="Times New Roman" w:cs="Times New Roman"/>
          <w:sz w:val="24"/>
          <w:szCs w:val="24"/>
          <w:shd w:val="clear" w:color="auto" w:fill="FFFFFF"/>
        </w:rPr>
        <w:t>mesačne</w:t>
      </w:r>
      <w:r w:rsidRPr="00DE25ED">
        <w:rPr>
          <w:rFonts w:ascii="Times New Roman" w:hAnsi="Times New Roman" w:cs="Times New Roman"/>
          <w:sz w:val="24"/>
          <w:szCs w:val="24"/>
          <w:shd w:val="clear" w:color="auto" w:fill="FFFFFF"/>
        </w:rPr>
        <w:t xml:space="preserve"> pri od</w:t>
      </w:r>
      <w:r>
        <w:rPr>
          <w:rFonts w:ascii="Times New Roman" w:hAnsi="Times New Roman" w:cs="Times New Roman"/>
          <w:sz w:val="24"/>
          <w:szCs w:val="24"/>
          <w:shd w:val="clear" w:color="auto" w:fill="FFFFFF"/>
        </w:rPr>
        <w:t xml:space="preserve">hadovanom počte subjektov, </w:t>
      </w:r>
      <w:r>
        <w:rPr>
          <w:rFonts w:ascii="Times New Roman" w:hAnsi="Times New Roman" w:cs="Times New Roman"/>
          <w:sz w:val="24"/>
          <w:szCs w:val="24"/>
        </w:rPr>
        <w:t>ktoré si budú musieť plniť evidenčné povinnosti</w:t>
      </w:r>
      <w:r>
        <w:rPr>
          <w:rFonts w:ascii="Times New Roman" w:hAnsi="Times New Roman" w:cs="Times New Roman"/>
          <w:sz w:val="24"/>
          <w:szCs w:val="24"/>
          <w:shd w:val="clear" w:color="auto" w:fill="FFFFFF"/>
        </w:rPr>
        <w:t>.</w:t>
      </w:r>
      <w:r w:rsidRPr="00DE25ED">
        <w:rPr>
          <w:rFonts w:ascii="Times New Roman" w:hAnsi="Times New Roman" w:cs="Times New Roman"/>
          <w:sz w:val="24"/>
          <w:szCs w:val="24"/>
          <w:shd w:val="clear" w:color="auto" w:fill="FFFFFF"/>
        </w:rPr>
        <w:t xml:space="preserve"> Na základe výpočtu Kalkulačky nákladov na podnikateľské prostredie sa v súvislosti s touto reguláciou predpokladá </w:t>
      </w:r>
      <w:r>
        <w:rPr>
          <w:rFonts w:ascii="Times New Roman" w:hAnsi="Times New Roman" w:cs="Times New Roman"/>
          <w:sz w:val="24"/>
          <w:szCs w:val="24"/>
          <w:shd w:val="clear" w:color="auto" w:fill="FFFFFF"/>
        </w:rPr>
        <w:t>suma</w:t>
      </w:r>
      <w:r w:rsidRPr="00DE25ED">
        <w:rPr>
          <w:rFonts w:ascii="Times New Roman" w:hAnsi="Times New Roman" w:cs="Times New Roman"/>
          <w:sz w:val="24"/>
          <w:szCs w:val="24"/>
          <w:shd w:val="clear" w:color="auto" w:fill="FFFFFF"/>
        </w:rPr>
        <w:t xml:space="preserve"> administratívnych nákladov na podnikateľské prostredie (IN) vo výške </w:t>
      </w:r>
      <w:r>
        <w:rPr>
          <w:rFonts w:ascii="Times New Roman" w:hAnsi="Times New Roman" w:cs="Times New Roman"/>
          <w:sz w:val="24"/>
          <w:szCs w:val="24"/>
          <w:shd w:val="clear" w:color="auto" w:fill="FFFFFF"/>
        </w:rPr>
        <w:t>5 113</w:t>
      </w:r>
      <w:r w:rsidRPr="00DE25ED">
        <w:rPr>
          <w:rFonts w:ascii="Times New Roman" w:hAnsi="Times New Roman" w:cs="Times New Roman"/>
          <w:sz w:val="24"/>
          <w:szCs w:val="24"/>
          <w:shd w:val="clear" w:color="auto" w:fill="FFFFFF"/>
        </w:rPr>
        <w:t xml:space="preserve"> Eur.</w:t>
      </w:r>
    </w:p>
    <w:p w:rsidR="00AA5BD8" w:rsidRPr="00CF123B" w:rsidRDefault="00AA5BD8" w:rsidP="00AA5BD8">
      <w:pPr>
        <w:spacing w:after="0" w:line="240" w:lineRule="auto"/>
        <w:jc w:val="both"/>
        <w:rPr>
          <w:rFonts w:ascii="Times New Roman" w:hAnsi="Times New Roman" w:cs="Times New Roman"/>
          <w:b/>
          <w:sz w:val="24"/>
          <w:szCs w:val="24"/>
        </w:rPr>
      </w:pPr>
      <w:r w:rsidRPr="00CF123B">
        <w:rPr>
          <w:rFonts w:ascii="Times New Roman" w:hAnsi="Times New Roman" w:cs="Times New Roman"/>
          <w:b/>
          <w:sz w:val="24"/>
          <w:szCs w:val="24"/>
        </w:rPr>
        <w:t xml:space="preserve">12. Povinnosť označovať bezdymový tabakový výrobok kontrolnou známkou </w:t>
      </w:r>
      <w:r>
        <w:rPr>
          <w:rFonts w:ascii="Times New Roman" w:hAnsi="Times New Roman" w:cs="Times New Roman"/>
          <w:b/>
          <w:sz w:val="24"/>
          <w:szCs w:val="24"/>
        </w:rPr>
        <w:t>–</w:t>
      </w:r>
      <w:r w:rsidRPr="00CF123B">
        <w:rPr>
          <w:rFonts w:ascii="Times New Roman" w:hAnsi="Times New Roman" w:cs="Times New Roman"/>
          <w:b/>
          <w:sz w:val="24"/>
          <w:szCs w:val="24"/>
        </w:rPr>
        <w:t xml:space="preserve"> žuvací</w:t>
      </w:r>
      <w:r>
        <w:rPr>
          <w:rFonts w:ascii="Times New Roman" w:hAnsi="Times New Roman" w:cs="Times New Roman"/>
          <w:b/>
          <w:sz w:val="24"/>
          <w:szCs w:val="24"/>
        </w:rPr>
        <w:t xml:space="preserve"> tabak</w:t>
      </w:r>
      <w:r w:rsidRPr="00CF123B">
        <w:rPr>
          <w:rFonts w:ascii="Times New Roman" w:hAnsi="Times New Roman" w:cs="Times New Roman"/>
          <w:b/>
          <w:sz w:val="24"/>
          <w:szCs w:val="24"/>
        </w:rPr>
        <w:t xml:space="preserve"> a šnupavý tabak</w:t>
      </w:r>
    </w:p>
    <w:p w:rsidR="00AA5BD8" w:rsidRDefault="00AA5BD8" w:rsidP="00AA5BD8">
      <w:pPr>
        <w:spacing w:after="0"/>
        <w:jc w:val="both"/>
        <w:rPr>
          <w:rFonts w:ascii="Times New Roman" w:hAnsi="Times New Roman" w:cs="Times New Roman"/>
          <w:sz w:val="24"/>
          <w:szCs w:val="24"/>
          <w:shd w:val="clear" w:color="auto" w:fill="FFFFFF"/>
        </w:rPr>
      </w:pPr>
    </w:p>
    <w:p w:rsidR="00AA5BD8" w:rsidRDefault="00AA5BD8" w:rsidP="00AA5BD8">
      <w:pPr>
        <w:spacing w:after="0"/>
        <w:jc w:val="both"/>
        <w:rPr>
          <w:rFonts w:ascii="Times New Roman" w:hAnsi="Times New Roman"/>
          <w:sz w:val="24"/>
          <w:szCs w:val="24"/>
        </w:rPr>
      </w:pPr>
      <w:r w:rsidRPr="00F418A7">
        <w:rPr>
          <w:rFonts w:ascii="Times New Roman" w:hAnsi="Times New Roman" w:cs="Times New Roman"/>
          <w:sz w:val="24"/>
          <w:szCs w:val="24"/>
          <w:shd w:val="clear" w:color="auto" w:fill="FFFFFF"/>
        </w:rPr>
        <w:t xml:space="preserve">Regulácia dotknutým subjektom zvyšuje náklady. </w:t>
      </w:r>
      <w:r>
        <w:rPr>
          <w:rFonts w:ascii="Times New Roman" w:hAnsi="Times New Roman"/>
          <w:sz w:val="24"/>
          <w:szCs w:val="24"/>
        </w:rPr>
        <w:t>BTV</w:t>
      </w:r>
      <w:r w:rsidRPr="008F5270">
        <w:rPr>
          <w:rFonts w:ascii="Times New Roman" w:hAnsi="Times New Roman"/>
          <w:sz w:val="24"/>
          <w:szCs w:val="24"/>
        </w:rPr>
        <w:t xml:space="preserve"> možno do daňového voľného obehu uviesť, len ak je označený kontrolnou známk</w:t>
      </w:r>
      <w:r>
        <w:rPr>
          <w:rFonts w:ascii="Times New Roman" w:hAnsi="Times New Roman"/>
          <w:sz w:val="24"/>
          <w:szCs w:val="24"/>
        </w:rPr>
        <w:t>ou, na ktorej je uvedený znak „B</w:t>
      </w:r>
      <w:r w:rsidRPr="008F5270">
        <w:rPr>
          <w:rFonts w:ascii="Times New Roman" w:hAnsi="Times New Roman"/>
          <w:sz w:val="24"/>
          <w:szCs w:val="24"/>
        </w:rPr>
        <w:t>TV“.</w:t>
      </w:r>
    </w:p>
    <w:p w:rsidR="00AA5BD8" w:rsidRDefault="00AA5BD8" w:rsidP="00AA5BD8">
      <w:pPr>
        <w:spacing w:after="0"/>
        <w:jc w:val="both"/>
        <w:rPr>
          <w:rFonts w:ascii="Times New Roman" w:hAnsi="Times New Roman" w:cs="Times New Roman"/>
          <w:sz w:val="24"/>
          <w:szCs w:val="24"/>
          <w:shd w:val="clear" w:color="auto" w:fill="FFFFFF"/>
        </w:rPr>
      </w:pPr>
    </w:p>
    <w:p w:rsidR="00AA5BD8" w:rsidRPr="008E4A1C" w:rsidRDefault="00AA5BD8" w:rsidP="00AA5BD8">
      <w:pPr>
        <w:jc w:val="both"/>
        <w:rPr>
          <w:rFonts w:ascii="Times New Roman" w:hAnsi="Times New Roman" w:cs="Times New Roman"/>
          <w:color w:val="000000"/>
          <w:sz w:val="24"/>
          <w:szCs w:val="24"/>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sidRPr="003B75A5">
        <w:rPr>
          <w:rFonts w:ascii="Times New Roman" w:hAnsi="Times New Roman" w:cs="Times New Roman"/>
          <w:sz w:val="24"/>
          <w:szCs w:val="24"/>
          <w:lang w:eastAsia="sk-SK"/>
        </w:rPr>
        <w:t>Počet dotknutých subjektov</w:t>
      </w:r>
      <w:r>
        <w:rPr>
          <w:rFonts w:ascii="Times New Roman" w:hAnsi="Times New Roman" w:cs="Times New Roman"/>
          <w:sz w:val="24"/>
          <w:szCs w:val="24"/>
          <w:lang w:eastAsia="sk-SK"/>
        </w:rPr>
        <w:t xml:space="preserve"> 70 (výpočet v regulácii č. 2)</w:t>
      </w:r>
      <w:r w:rsidRPr="00DE25ED">
        <w:rPr>
          <w:rFonts w:ascii="Times New Roman" w:hAnsi="Times New Roman" w:cs="Times New Roman"/>
          <w:sz w:val="24"/>
          <w:szCs w:val="24"/>
          <w:shd w:val="clear" w:color="auto" w:fill="FFFFFF"/>
        </w:rPr>
        <w:t xml:space="preserve">. Náklady regulácie boli určené ako administratívne. Pri kvantifikácii bol zvolený postup na základe alternatívy č. 2. Frekvencia plnenia bola určená </w:t>
      </w:r>
      <w:r>
        <w:rPr>
          <w:rFonts w:ascii="Times New Roman" w:hAnsi="Times New Roman" w:cs="Times New Roman"/>
          <w:sz w:val="24"/>
          <w:szCs w:val="24"/>
          <w:shd w:val="clear" w:color="auto" w:fill="FFFFFF"/>
        </w:rPr>
        <w:t>nepravidelne</w:t>
      </w:r>
      <w:r w:rsidRPr="00DE25ED">
        <w:rPr>
          <w:rFonts w:ascii="Times New Roman" w:hAnsi="Times New Roman" w:cs="Times New Roman"/>
          <w:sz w:val="24"/>
          <w:szCs w:val="24"/>
          <w:shd w:val="clear" w:color="auto" w:fill="FFFFFF"/>
        </w:rPr>
        <w:t xml:space="preserve"> pri od</w:t>
      </w:r>
      <w:r>
        <w:rPr>
          <w:rFonts w:ascii="Times New Roman" w:hAnsi="Times New Roman" w:cs="Times New Roman"/>
          <w:sz w:val="24"/>
          <w:szCs w:val="24"/>
          <w:shd w:val="clear" w:color="auto" w:fill="FFFFFF"/>
        </w:rPr>
        <w:t xml:space="preserve">hadovanom počte subjektov, </w:t>
      </w:r>
      <w:r>
        <w:rPr>
          <w:rFonts w:ascii="Times New Roman" w:hAnsi="Times New Roman" w:cs="Times New Roman"/>
          <w:sz w:val="24"/>
          <w:szCs w:val="24"/>
        </w:rPr>
        <w:t xml:space="preserve">ktoré budú musieť </w:t>
      </w:r>
      <w:r>
        <w:rPr>
          <w:rFonts w:ascii="Times New Roman" w:hAnsi="Times New Roman" w:cs="Times New Roman"/>
          <w:sz w:val="24"/>
          <w:szCs w:val="24"/>
        </w:rPr>
        <w:lastRenderedPageBreak/>
        <w:t>označovať BTV kontrolnou známkou, ak ho budú chcieť uviesť do daňového voľného obehu</w:t>
      </w:r>
      <w:r>
        <w:rPr>
          <w:rFonts w:ascii="Times New Roman" w:hAnsi="Times New Roman" w:cs="Times New Roman"/>
          <w:sz w:val="24"/>
          <w:szCs w:val="24"/>
          <w:shd w:val="clear" w:color="auto" w:fill="FFFFFF"/>
        </w:rPr>
        <w:t>.</w:t>
      </w:r>
      <w:r w:rsidRPr="00DE25ED">
        <w:rPr>
          <w:rFonts w:ascii="Times New Roman" w:hAnsi="Times New Roman" w:cs="Times New Roman"/>
          <w:sz w:val="24"/>
          <w:szCs w:val="24"/>
          <w:shd w:val="clear" w:color="auto" w:fill="FFFFFF"/>
        </w:rPr>
        <w:t xml:space="preserve"> Na základe výpočtu Kalkulačky nákladov na podnikateľské prostredie sa v súvislosti s touto </w:t>
      </w:r>
      <w:r w:rsidRPr="00771452">
        <w:rPr>
          <w:rFonts w:ascii="Times New Roman" w:hAnsi="Times New Roman" w:cs="Times New Roman"/>
          <w:sz w:val="24"/>
          <w:szCs w:val="24"/>
          <w:shd w:val="clear" w:color="auto" w:fill="FFFFFF"/>
        </w:rPr>
        <w:t>reguláciou predpokladá suma administratívnych nákladov na podnikateľské prostredie (IN) vo výške 5 965 Eur.</w:t>
      </w:r>
    </w:p>
    <w:p w:rsidR="00AA5BD8" w:rsidRDefault="00AA5BD8" w:rsidP="00AA5BD8">
      <w:pPr>
        <w:jc w:val="both"/>
        <w:rPr>
          <w:rFonts w:ascii="Times New Roman" w:hAnsi="Times New Roman" w:cs="Times New Roman"/>
          <w:b/>
          <w:sz w:val="24"/>
          <w:szCs w:val="24"/>
        </w:rPr>
      </w:pPr>
      <w:r w:rsidRPr="00CF123B">
        <w:rPr>
          <w:rFonts w:ascii="Times New Roman" w:hAnsi="Times New Roman" w:cs="Times New Roman"/>
          <w:b/>
          <w:sz w:val="24"/>
          <w:szCs w:val="24"/>
        </w:rPr>
        <w:t xml:space="preserve">13. Oznamovacia povinnosť pred každým prijatím bezdymového tabakového výrobku - žuvací </w:t>
      </w:r>
      <w:r>
        <w:rPr>
          <w:rFonts w:ascii="Times New Roman" w:hAnsi="Times New Roman" w:cs="Times New Roman"/>
          <w:b/>
          <w:sz w:val="24"/>
          <w:szCs w:val="24"/>
        </w:rPr>
        <w:t xml:space="preserve">tabak </w:t>
      </w:r>
      <w:r w:rsidRPr="00CF123B">
        <w:rPr>
          <w:rFonts w:ascii="Times New Roman" w:hAnsi="Times New Roman" w:cs="Times New Roman"/>
          <w:b/>
          <w:sz w:val="24"/>
          <w:szCs w:val="24"/>
        </w:rPr>
        <w:t>a šnupavý tabak</w:t>
      </w:r>
    </w:p>
    <w:p w:rsidR="00AA5BD8" w:rsidRDefault="00AA5BD8" w:rsidP="00AA5BD8">
      <w:pPr>
        <w:spacing w:after="0"/>
        <w:jc w:val="both"/>
        <w:rPr>
          <w:rFonts w:ascii="Times New Roman" w:hAnsi="Times New Roman"/>
          <w:sz w:val="24"/>
          <w:szCs w:val="24"/>
        </w:rPr>
      </w:pPr>
      <w:r w:rsidRPr="00F418A7">
        <w:rPr>
          <w:rFonts w:ascii="Times New Roman" w:hAnsi="Times New Roman" w:cs="Times New Roman"/>
          <w:sz w:val="24"/>
          <w:szCs w:val="24"/>
          <w:shd w:val="clear" w:color="auto" w:fill="FFFFFF"/>
        </w:rPr>
        <w:t xml:space="preserve">Regulácia dotknutým subjektom zvyšuje náklady. </w:t>
      </w:r>
      <w:r>
        <w:rPr>
          <w:rFonts w:ascii="Times New Roman" w:hAnsi="Times New Roman"/>
          <w:sz w:val="24"/>
          <w:szCs w:val="24"/>
        </w:rPr>
        <w:t>Držiteľ povolenia na distribúciu BTV je povinný</w:t>
      </w:r>
      <w:r w:rsidRPr="006532B2">
        <w:rPr>
          <w:rFonts w:ascii="Times New Roman" w:hAnsi="Times New Roman"/>
          <w:sz w:val="24"/>
          <w:szCs w:val="24"/>
        </w:rPr>
        <w:t xml:space="preserve"> najneskôr dva pracovné dni pred každým prijatím </w:t>
      </w:r>
      <w:r>
        <w:rPr>
          <w:rFonts w:ascii="Times New Roman" w:hAnsi="Times New Roman"/>
          <w:sz w:val="24"/>
          <w:szCs w:val="24"/>
        </w:rPr>
        <w:t xml:space="preserve">BTV na </w:t>
      </w:r>
      <w:r w:rsidRPr="006532B2">
        <w:rPr>
          <w:rFonts w:ascii="Times New Roman" w:hAnsi="Times New Roman"/>
          <w:sz w:val="24"/>
          <w:szCs w:val="24"/>
        </w:rPr>
        <w:t>daňovom území z iného členského štátu, alebo jeho dovozom z tretích št</w:t>
      </w:r>
      <w:r>
        <w:rPr>
          <w:rFonts w:ascii="Times New Roman" w:hAnsi="Times New Roman"/>
          <w:sz w:val="24"/>
          <w:szCs w:val="24"/>
        </w:rPr>
        <w:t>átov oznámiť colnému úradu ustanovené</w:t>
      </w:r>
      <w:r w:rsidRPr="006532B2">
        <w:rPr>
          <w:rFonts w:ascii="Times New Roman" w:hAnsi="Times New Roman"/>
          <w:sz w:val="24"/>
          <w:szCs w:val="24"/>
        </w:rPr>
        <w:t xml:space="preserve"> údaj</w:t>
      </w:r>
      <w:r>
        <w:rPr>
          <w:rFonts w:ascii="Times New Roman" w:hAnsi="Times New Roman"/>
          <w:sz w:val="24"/>
          <w:szCs w:val="24"/>
        </w:rPr>
        <w:t>e.</w:t>
      </w:r>
    </w:p>
    <w:p w:rsidR="00AA5BD8" w:rsidRDefault="00AA5BD8" w:rsidP="00AA5BD8">
      <w:pPr>
        <w:spacing w:after="0"/>
        <w:jc w:val="both"/>
        <w:rPr>
          <w:rFonts w:ascii="Times New Roman" w:hAnsi="Times New Roman" w:cs="Times New Roman"/>
          <w:sz w:val="24"/>
          <w:szCs w:val="24"/>
          <w:shd w:val="clear" w:color="auto" w:fill="FFFFFF"/>
        </w:rPr>
      </w:pPr>
    </w:p>
    <w:p w:rsidR="00AA5BD8" w:rsidRPr="008E4A1C" w:rsidRDefault="00AA5BD8" w:rsidP="00AA5BD8">
      <w:pPr>
        <w:jc w:val="both"/>
        <w:rPr>
          <w:rFonts w:ascii="Times New Roman" w:hAnsi="Times New Roman" w:cs="Times New Roman"/>
          <w:color w:val="000000"/>
          <w:sz w:val="24"/>
          <w:szCs w:val="24"/>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sidRPr="003B75A5">
        <w:rPr>
          <w:rFonts w:ascii="Times New Roman" w:hAnsi="Times New Roman" w:cs="Times New Roman"/>
          <w:sz w:val="24"/>
          <w:szCs w:val="24"/>
          <w:lang w:eastAsia="sk-SK"/>
        </w:rPr>
        <w:t>Počet dotknutých subjektov</w:t>
      </w:r>
      <w:r>
        <w:rPr>
          <w:rFonts w:ascii="Times New Roman" w:hAnsi="Times New Roman" w:cs="Times New Roman"/>
          <w:sz w:val="24"/>
          <w:szCs w:val="24"/>
          <w:lang w:eastAsia="sk-SK"/>
        </w:rPr>
        <w:t xml:space="preserve"> 70 (výpočet v regulácii č. 2)</w:t>
      </w:r>
      <w:r w:rsidRPr="00DE25ED">
        <w:rPr>
          <w:rFonts w:ascii="Times New Roman" w:hAnsi="Times New Roman" w:cs="Times New Roman"/>
          <w:sz w:val="24"/>
          <w:szCs w:val="24"/>
          <w:shd w:val="clear" w:color="auto" w:fill="FFFFFF"/>
        </w:rPr>
        <w:t xml:space="preserve">. Náklady regulácie boli určené ako administratívne. Pri kvantifikácii bol zvolený postup na základe alternatívy č. 2. Frekvencia plnenia bola určená </w:t>
      </w:r>
      <w:r>
        <w:rPr>
          <w:rFonts w:ascii="Times New Roman" w:hAnsi="Times New Roman" w:cs="Times New Roman"/>
          <w:sz w:val="24"/>
          <w:szCs w:val="24"/>
          <w:shd w:val="clear" w:color="auto" w:fill="FFFFFF"/>
        </w:rPr>
        <w:t>nepravidelne</w:t>
      </w:r>
      <w:r w:rsidRPr="00DE25ED">
        <w:rPr>
          <w:rFonts w:ascii="Times New Roman" w:hAnsi="Times New Roman" w:cs="Times New Roman"/>
          <w:sz w:val="24"/>
          <w:szCs w:val="24"/>
          <w:shd w:val="clear" w:color="auto" w:fill="FFFFFF"/>
        </w:rPr>
        <w:t xml:space="preserve"> pri od</w:t>
      </w:r>
      <w:r>
        <w:rPr>
          <w:rFonts w:ascii="Times New Roman" w:hAnsi="Times New Roman" w:cs="Times New Roman"/>
          <w:sz w:val="24"/>
          <w:szCs w:val="24"/>
          <w:shd w:val="clear" w:color="auto" w:fill="FFFFFF"/>
        </w:rPr>
        <w:t>hadovanom počte subjektov, ktoré budú musieť splniť oznamovaciu povinnosť.</w:t>
      </w:r>
      <w:r w:rsidRPr="00DE25ED">
        <w:rPr>
          <w:rFonts w:ascii="Times New Roman" w:hAnsi="Times New Roman" w:cs="Times New Roman"/>
          <w:sz w:val="24"/>
          <w:szCs w:val="24"/>
          <w:shd w:val="clear" w:color="auto" w:fill="FFFFFF"/>
        </w:rPr>
        <w:t xml:space="preserve"> Na základe </w:t>
      </w:r>
      <w:r w:rsidRPr="00771452">
        <w:rPr>
          <w:rFonts w:ascii="Times New Roman" w:hAnsi="Times New Roman" w:cs="Times New Roman"/>
          <w:sz w:val="24"/>
          <w:szCs w:val="24"/>
          <w:shd w:val="clear" w:color="auto" w:fill="FFFFFF"/>
        </w:rPr>
        <w:t>výpočtu Kalkulačky nákladov na podnikateľské prostredie sa v súvislosti s touto reguláciou predpokladá suma administratívnych nákladov na podnikateľské prostredie (IN) vo výške 426 Eur.</w:t>
      </w:r>
    </w:p>
    <w:p w:rsidR="00AA5BD8" w:rsidRPr="00CF123B" w:rsidRDefault="00AA5BD8" w:rsidP="00AA5BD8">
      <w:pPr>
        <w:jc w:val="both"/>
        <w:rPr>
          <w:rFonts w:ascii="Times New Roman" w:hAnsi="Times New Roman" w:cs="Times New Roman"/>
          <w:b/>
          <w:sz w:val="24"/>
          <w:szCs w:val="24"/>
        </w:rPr>
      </w:pPr>
      <w:r w:rsidRPr="00CF123B">
        <w:rPr>
          <w:rFonts w:ascii="Times New Roman" w:hAnsi="Times New Roman" w:cs="Times New Roman"/>
          <w:b/>
          <w:sz w:val="24"/>
          <w:szCs w:val="24"/>
        </w:rPr>
        <w:t>14. Oznamovacia povinnosť pred každým prijatím výrobku súvisiaceho s tabakovými výrobkami</w:t>
      </w:r>
    </w:p>
    <w:p w:rsidR="00AA5BD8" w:rsidRDefault="00AA5BD8" w:rsidP="00AA5BD8">
      <w:pPr>
        <w:spacing w:after="0"/>
        <w:jc w:val="both"/>
        <w:rPr>
          <w:rFonts w:ascii="Times New Roman" w:hAnsi="Times New Roman"/>
          <w:sz w:val="24"/>
          <w:szCs w:val="24"/>
        </w:rPr>
      </w:pPr>
      <w:r w:rsidRPr="00F418A7">
        <w:rPr>
          <w:rFonts w:ascii="Times New Roman" w:hAnsi="Times New Roman" w:cs="Times New Roman"/>
          <w:sz w:val="24"/>
          <w:szCs w:val="24"/>
          <w:shd w:val="clear" w:color="auto" w:fill="FFFFFF"/>
        </w:rPr>
        <w:t xml:space="preserve">Regulácia dotknutým subjektom zvyšuje náklady. </w:t>
      </w:r>
      <w:r>
        <w:rPr>
          <w:rFonts w:ascii="Times New Roman" w:hAnsi="Times New Roman"/>
          <w:sz w:val="24"/>
          <w:szCs w:val="24"/>
        </w:rPr>
        <w:t>Držiteľ povolenia na distribúciu je povinný</w:t>
      </w:r>
      <w:r w:rsidRPr="008F5270">
        <w:rPr>
          <w:rFonts w:ascii="Times New Roman" w:hAnsi="Times New Roman"/>
          <w:sz w:val="24"/>
          <w:szCs w:val="24"/>
        </w:rPr>
        <w:t xml:space="preserve"> najneskôr dva pracovné dni pred každým prijatím </w:t>
      </w:r>
      <w:r>
        <w:rPr>
          <w:rFonts w:ascii="Times New Roman" w:hAnsi="Times New Roman"/>
          <w:sz w:val="24"/>
          <w:szCs w:val="24"/>
        </w:rPr>
        <w:t>ITV</w:t>
      </w:r>
      <w:r w:rsidRPr="008F5270">
        <w:rPr>
          <w:rFonts w:ascii="Times New Roman" w:hAnsi="Times New Roman"/>
          <w:sz w:val="24"/>
          <w:szCs w:val="24"/>
        </w:rPr>
        <w:t xml:space="preserve"> na daňovom území z iného členského štátu, alebo jeho dovozom z tretích štátov oznámiť colnému úradu </w:t>
      </w:r>
      <w:r>
        <w:rPr>
          <w:rFonts w:ascii="Times New Roman" w:hAnsi="Times New Roman"/>
          <w:sz w:val="24"/>
          <w:szCs w:val="24"/>
        </w:rPr>
        <w:t>ustanovené</w:t>
      </w:r>
      <w:r w:rsidRPr="008F5270">
        <w:rPr>
          <w:rFonts w:ascii="Times New Roman" w:hAnsi="Times New Roman"/>
          <w:sz w:val="24"/>
          <w:szCs w:val="24"/>
        </w:rPr>
        <w:t xml:space="preserve"> údaj</w:t>
      </w:r>
      <w:r>
        <w:rPr>
          <w:rFonts w:ascii="Times New Roman" w:hAnsi="Times New Roman"/>
          <w:sz w:val="24"/>
          <w:szCs w:val="24"/>
        </w:rPr>
        <w:t>e.</w:t>
      </w:r>
    </w:p>
    <w:p w:rsidR="00AA5BD8" w:rsidRDefault="00AA5BD8" w:rsidP="00AA5BD8">
      <w:pPr>
        <w:spacing w:after="0"/>
        <w:jc w:val="both"/>
        <w:rPr>
          <w:rFonts w:ascii="Times New Roman" w:hAnsi="Times New Roman" w:cs="Times New Roman"/>
          <w:sz w:val="24"/>
          <w:szCs w:val="24"/>
          <w:shd w:val="clear" w:color="auto" w:fill="FFFFFF"/>
        </w:rPr>
      </w:pPr>
    </w:p>
    <w:p w:rsidR="00AA5BD8" w:rsidRDefault="00AA5BD8" w:rsidP="00AA5BD8">
      <w:pPr>
        <w:jc w:val="both"/>
        <w:rPr>
          <w:rFonts w:ascii="Times New Roman" w:hAnsi="Times New Roman" w:cs="Times New Roman"/>
          <w:sz w:val="24"/>
          <w:szCs w:val="24"/>
          <w:shd w:val="clear" w:color="auto" w:fill="FFFFFF"/>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sidRPr="003B75A5">
        <w:rPr>
          <w:rFonts w:ascii="Times New Roman" w:hAnsi="Times New Roman" w:cs="Times New Roman"/>
          <w:sz w:val="24"/>
          <w:szCs w:val="24"/>
          <w:lang w:eastAsia="sk-SK"/>
        </w:rPr>
        <w:t>Počet dotknutých subjektov</w:t>
      </w:r>
      <w:r>
        <w:rPr>
          <w:rFonts w:ascii="Times New Roman" w:hAnsi="Times New Roman" w:cs="Times New Roman"/>
          <w:sz w:val="24"/>
          <w:szCs w:val="24"/>
          <w:lang w:eastAsia="sk-SK"/>
        </w:rPr>
        <w:t xml:space="preserve"> 70 (výpočet v regulácii č. 2)</w:t>
      </w:r>
      <w:r w:rsidRPr="00DE25ED">
        <w:rPr>
          <w:rFonts w:ascii="Times New Roman" w:hAnsi="Times New Roman" w:cs="Times New Roman"/>
          <w:sz w:val="24"/>
          <w:szCs w:val="24"/>
          <w:shd w:val="clear" w:color="auto" w:fill="FFFFFF"/>
        </w:rPr>
        <w:t xml:space="preserve">. Náklady regulácie boli určené ako administratívne. Pri kvantifikácii bol zvolený postup na základe alternatívy č. 2. Frekvencia plnenia bola určená </w:t>
      </w:r>
      <w:r>
        <w:rPr>
          <w:rFonts w:ascii="Times New Roman" w:hAnsi="Times New Roman" w:cs="Times New Roman"/>
          <w:sz w:val="24"/>
          <w:szCs w:val="24"/>
          <w:shd w:val="clear" w:color="auto" w:fill="FFFFFF"/>
        </w:rPr>
        <w:t>nepravidelne</w:t>
      </w:r>
      <w:r w:rsidRPr="00DE25ED">
        <w:rPr>
          <w:rFonts w:ascii="Times New Roman" w:hAnsi="Times New Roman" w:cs="Times New Roman"/>
          <w:sz w:val="24"/>
          <w:szCs w:val="24"/>
          <w:shd w:val="clear" w:color="auto" w:fill="FFFFFF"/>
        </w:rPr>
        <w:t xml:space="preserve"> pri od</w:t>
      </w:r>
      <w:r>
        <w:rPr>
          <w:rFonts w:ascii="Times New Roman" w:hAnsi="Times New Roman" w:cs="Times New Roman"/>
          <w:sz w:val="24"/>
          <w:szCs w:val="24"/>
          <w:shd w:val="clear" w:color="auto" w:fill="FFFFFF"/>
        </w:rPr>
        <w:t>hadovanom počte subjektov, ktoré budú musieť splniť oznamovaciu povinnosť.</w:t>
      </w:r>
      <w:r w:rsidRPr="00DE25ED">
        <w:rPr>
          <w:rFonts w:ascii="Times New Roman" w:hAnsi="Times New Roman" w:cs="Times New Roman"/>
          <w:sz w:val="24"/>
          <w:szCs w:val="24"/>
          <w:shd w:val="clear" w:color="auto" w:fill="FFFFFF"/>
        </w:rPr>
        <w:t xml:space="preserve"> Na základe výpočtu Kalkulačky nákladov na podnikateľské prostredie sa v súvislosti s touto reguláciou predpokladá </w:t>
      </w:r>
      <w:r>
        <w:rPr>
          <w:rFonts w:ascii="Times New Roman" w:hAnsi="Times New Roman" w:cs="Times New Roman"/>
          <w:sz w:val="24"/>
          <w:szCs w:val="24"/>
          <w:shd w:val="clear" w:color="auto" w:fill="FFFFFF"/>
        </w:rPr>
        <w:t>suma</w:t>
      </w:r>
      <w:r w:rsidRPr="00DE25ED">
        <w:rPr>
          <w:rFonts w:ascii="Times New Roman" w:hAnsi="Times New Roman" w:cs="Times New Roman"/>
          <w:sz w:val="24"/>
          <w:szCs w:val="24"/>
          <w:shd w:val="clear" w:color="auto" w:fill="FFFFFF"/>
        </w:rPr>
        <w:t xml:space="preserve"> administratívnych nákladov na podnikateľské prostredie (IN) vo výške </w:t>
      </w:r>
      <w:r>
        <w:rPr>
          <w:rFonts w:ascii="Times New Roman" w:hAnsi="Times New Roman" w:cs="Times New Roman"/>
          <w:sz w:val="24"/>
          <w:szCs w:val="24"/>
          <w:shd w:val="clear" w:color="auto" w:fill="FFFFFF"/>
        </w:rPr>
        <w:t>426</w:t>
      </w:r>
      <w:r w:rsidRPr="00DE25ED">
        <w:rPr>
          <w:rFonts w:ascii="Times New Roman" w:hAnsi="Times New Roman" w:cs="Times New Roman"/>
          <w:sz w:val="24"/>
          <w:szCs w:val="24"/>
          <w:shd w:val="clear" w:color="auto" w:fill="FFFFFF"/>
        </w:rPr>
        <w:t xml:space="preserve"> Eur.</w:t>
      </w:r>
    </w:p>
    <w:p w:rsidR="00AA5BD8" w:rsidRPr="001910DE" w:rsidRDefault="00AA5BD8" w:rsidP="00AA5BD8">
      <w:pPr>
        <w:jc w:val="both"/>
        <w:rPr>
          <w:rFonts w:ascii="Times New Roman" w:hAnsi="Times New Roman" w:cs="Times New Roman"/>
          <w:b/>
          <w:color w:val="000000"/>
          <w:sz w:val="24"/>
          <w:szCs w:val="24"/>
        </w:rPr>
      </w:pPr>
      <w:r w:rsidRPr="001910DE">
        <w:rPr>
          <w:rFonts w:ascii="Times New Roman" w:hAnsi="Times New Roman" w:cs="Times New Roman"/>
          <w:b/>
          <w:color w:val="000000"/>
          <w:sz w:val="24"/>
          <w:szCs w:val="24"/>
        </w:rPr>
        <w:t>15. Oznamovacia povinnosť obchodníka – prevádzkareň</w:t>
      </w:r>
      <w:r>
        <w:rPr>
          <w:rFonts w:ascii="Times New Roman" w:hAnsi="Times New Roman" w:cs="Times New Roman"/>
          <w:b/>
          <w:color w:val="000000"/>
          <w:sz w:val="24"/>
          <w:szCs w:val="24"/>
        </w:rPr>
        <w:t xml:space="preserve"> a zoznam dodávateľov</w:t>
      </w:r>
    </w:p>
    <w:p w:rsidR="00AA5BD8" w:rsidRDefault="00AA5BD8" w:rsidP="00AA5BD8">
      <w:pPr>
        <w:tabs>
          <w:tab w:val="left" w:pos="709"/>
          <w:tab w:val="left" w:pos="851"/>
        </w:tabs>
        <w:spacing w:before="240" w:line="252" w:lineRule="auto"/>
        <w:jc w:val="both"/>
        <w:rPr>
          <w:rFonts w:ascii="Times New Roman" w:hAnsi="Times New Roman"/>
          <w:sz w:val="24"/>
          <w:szCs w:val="24"/>
        </w:rPr>
      </w:pPr>
      <w:r w:rsidRPr="001910DE">
        <w:rPr>
          <w:rFonts w:ascii="Times New Roman" w:hAnsi="Times New Roman" w:cs="Times New Roman"/>
          <w:color w:val="000000"/>
          <w:sz w:val="24"/>
          <w:szCs w:val="24"/>
        </w:rPr>
        <w:t xml:space="preserve">Regulácia dotknutým subjektom zvyšuje náklady. Držiteľ povolenia na obchodovanie s BTV </w:t>
      </w:r>
      <w:r w:rsidRPr="001910DE">
        <w:rPr>
          <w:rFonts w:ascii="Times New Roman" w:hAnsi="Times New Roman"/>
          <w:sz w:val="24"/>
          <w:szCs w:val="24"/>
        </w:rPr>
        <w:t>je povinný</w:t>
      </w:r>
      <w:r>
        <w:rPr>
          <w:rFonts w:ascii="Times New Roman" w:hAnsi="Times New Roman"/>
          <w:sz w:val="24"/>
          <w:szCs w:val="24"/>
        </w:rPr>
        <w:t xml:space="preserve"> </w:t>
      </w:r>
      <w:r w:rsidRPr="00006A16">
        <w:rPr>
          <w:rFonts w:ascii="Times New Roman" w:hAnsi="Times New Roman"/>
          <w:sz w:val="24"/>
          <w:szCs w:val="24"/>
        </w:rPr>
        <w:t xml:space="preserve">oznámiť colnému úradu </w:t>
      </w:r>
      <w:r>
        <w:rPr>
          <w:rFonts w:ascii="Times New Roman" w:hAnsi="Times New Roman"/>
          <w:sz w:val="24"/>
          <w:szCs w:val="24"/>
        </w:rPr>
        <w:t>každú zmenu adresy umiestnenia prevádzkarne, ak nie je totožná</w:t>
      </w:r>
      <w:r w:rsidRPr="00006A16">
        <w:rPr>
          <w:rFonts w:ascii="Times New Roman" w:hAnsi="Times New Roman"/>
          <w:sz w:val="24"/>
          <w:szCs w:val="24"/>
        </w:rPr>
        <w:t xml:space="preserve"> so sídlom alebo s trvalým pobytom </w:t>
      </w:r>
      <w:r>
        <w:rPr>
          <w:rFonts w:ascii="Times New Roman" w:hAnsi="Times New Roman"/>
          <w:sz w:val="24"/>
          <w:szCs w:val="24"/>
        </w:rPr>
        <w:t xml:space="preserve">subjektu a </w:t>
      </w:r>
      <w:r w:rsidRPr="00006A16">
        <w:rPr>
          <w:rFonts w:ascii="Times New Roman" w:hAnsi="Times New Roman"/>
          <w:sz w:val="24"/>
          <w:szCs w:val="24"/>
        </w:rPr>
        <w:t>zoznam dodávateľov</w:t>
      </w:r>
      <w:r>
        <w:rPr>
          <w:rFonts w:ascii="Times New Roman" w:hAnsi="Times New Roman"/>
          <w:sz w:val="24"/>
          <w:szCs w:val="24"/>
        </w:rPr>
        <w:t xml:space="preserve"> BTV.</w:t>
      </w:r>
    </w:p>
    <w:p w:rsidR="00AA5BD8" w:rsidRDefault="00AA5BD8" w:rsidP="00AA5BD8">
      <w:pPr>
        <w:jc w:val="both"/>
        <w:rPr>
          <w:rFonts w:ascii="Times New Roman" w:hAnsi="Times New Roman" w:cs="Times New Roman"/>
          <w:sz w:val="24"/>
          <w:szCs w:val="24"/>
          <w:shd w:val="clear" w:color="auto" w:fill="FFFFFF"/>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sidRPr="003B75A5">
        <w:rPr>
          <w:rFonts w:ascii="Times New Roman" w:hAnsi="Times New Roman" w:cs="Times New Roman"/>
          <w:sz w:val="24"/>
          <w:szCs w:val="24"/>
          <w:lang w:eastAsia="sk-SK"/>
        </w:rPr>
        <w:t>Počet dotknutých subjektov</w:t>
      </w:r>
      <w:r>
        <w:rPr>
          <w:rFonts w:ascii="Times New Roman" w:hAnsi="Times New Roman" w:cs="Times New Roman"/>
          <w:sz w:val="24"/>
          <w:szCs w:val="24"/>
          <w:lang w:eastAsia="sk-SK"/>
        </w:rPr>
        <w:t xml:space="preserve"> odhaduje MF SR vo výške 5 % z celkového počtu 450 subjektov podnikajúcich s tabakovými výrobkami  (výpočet v regulácii č. 1)</w:t>
      </w:r>
      <w:r w:rsidRPr="00DE25ED">
        <w:rPr>
          <w:rFonts w:ascii="Times New Roman" w:hAnsi="Times New Roman" w:cs="Times New Roman"/>
          <w:sz w:val="24"/>
          <w:szCs w:val="24"/>
          <w:shd w:val="clear" w:color="auto" w:fill="FFFFFF"/>
        </w:rPr>
        <w:t xml:space="preserve">. Náklady regulácie boli určené ako administratívne. Pri kvantifikácii bol zvolený postup na základe alternatívy č. 2. Frekvencia plnenia bola určená </w:t>
      </w:r>
      <w:r>
        <w:rPr>
          <w:rFonts w:ascii="Times New Roman" w:hAnsi="Times New Roman" w:cs="Times New Roman"/>
          <w:sz w:val="24"/>
          <w:szCs w:val="24"/>
          <w:shd w:val="clear" w:color="auto" w:fill="FFFFFF"/>
        </w:rPr>
        <w:t>nepravidelne</w:t>
      </w:r>
      <w:r w:rsidRPr="00DE25ED">
        <w:rPr>
          <w:rFonts w:ascii="Times New Roman" w:hAnsi="Times New Roman" w:cs="Times New Roman"/>
          <w:sz w:val="24"/>
          <w:szCs w:val="24"/>
          <w:shd w:val="clear" w:color="auto" w:fill="FFFFFF"/>
        </w:rPr>
        <w:t xml:space="preserve"> pri od</w:t>
      </w:r>
      <w:r>
        <w:rPr>
          <w:rFonts w:ascii="Times New Roman" w:hAnsi="Times New Roman" w:cs="Times New Roman"/>
          <w:sz w:val="24"/>
          <w:szCs w:val="24"/>
          <w:shd w:val="clear" w:color="auto" w:fill="FFFFFF"/>
        </w:rPr>
        <w:t>hadovanom počte subjektov, ktoré budú musieť oznámiť zmenu.</w:t>
      </w:r>
      <w:r w:rsidRPr="00DE25ED">
        <w:rPr>
          <w:rFonts w:ascii="Times New Roman" w:hAnsi="Times New Roman" w:cs="Times New Roman"/>
          <w:sz w:val="24"/>
          <w:szCs w:val="24"/>
          <w:shd w:val="clear" w:color="auto" w:fill="FFFFFF"/>
        </w:rPr>
        <w:t xml:space="preserve"> Na základe výpočtu Kalkulačky nákladov na podnikateľské prostredie sa v súvislosti s touto reguláciou predpokladá </w:t>
      </w:r>
      <w:r>
        <w:rPr>
          <w:rFonts w:ascii="Times New Roman" w:hAnsi="Times New Roman" w:cs="Times New Roman"/>
          <w:sz w:val="24"/>
          <w:szCs w:val="24"/>
          <w:shd w:val="clear" w:color="auto" w:fill="FFFFFF"/>
        </w:rPr>
        <w:t>suma</w:t>
      </w:r>
      <w:r w:rsidRPr="00DE25ED">
        <w:rPr>
          <w:rFonts w:ascii="Times New Roman" w:hAnsi="Times New Roman" w:cs="Times New Roman"/>
          <w:sz w:val="24"/>
          <w:szCs w:val="24"/>
          <w:shd w:val="clear" w:color="auto" w:fill="FFFFFF"/>
        </w:rPr>
        <w:t xml:space="preserve"> administratívnych nákladov na podnikateľské prostredie (IN) vo výške </w:t>
      </w:r>
      <w:r>
        <w:rPr>
          <w:rFonts w:ascii="Times New Roman" w:hAnsi="Times New Roman" w:cs="Times New Roman"/>
          <w:sz w:val="24"/>
          <w:szCs w:val="24"/>
          <w:shd w:val="clear" w:color="auto" w:fill="FFFFFF"/>
        </w:rPr>
        <w:t>140</w:t>
      </w:r>
      <w:r w:rsidRPr="00DE25ED">
        <w:rPr>
          <w:rFonts w:ascii="Times New Roman" w:hAnsi="Times New Roman" w:cs="Times New Roman"/>
          <w:sz w:val="24"/>
          <w:szCs w:val="24"/>
          <w:shd w:val="clear" w:color="auto" w:fill="FFFFFF"/>
        </w:rPr>
        <w:t xml:space="preserve"> Eur.</w:t>
      </w:r>
    </w:p>
    <w:p w:rsidR="00AA5BD8" w:rsidRPr="001910DE" w:rsidRDefault="00AA5BD8" w:rsidP="00AA5BD8">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16</w:t>
      </w:r>
      <w:r w:rsidRPr="001910D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Evidencia dodaného a predaného ITV</w:t>
      </w:r>
    </w:p>
    <w:p w:rsidR="00AA5BD8" w:rsidRPr="000075BA" w:rsidRDefault="00AA5BD8" w:rsidP="00AA5BD8">
      <w:pPr>
        <w:tabs>
          <w:tab w:val="left" w:pos="709"/>
          <w:tab w:val="left" w:pos="851"/>
        </w:tabs>
        <w:spacing w:before="240" w:line="252" w:lineRule="auto"/>
        <w:jc w:val="both"/>
        <w:rPr>
          <w:rFonts w:ascii="Times New Roman" w:hAnsi="Times New Roman"/>
          <w:sz w:val="24"/>
          <w:szCs w:val="24"/>
        </w:rPr>
      </w:pPr>
      <w:r w:rsidRPr="000075BA">
        <w:rPr>
          <w:rFonts w:ascii="Times New Roman" w:hAnsi="Times New Roman" w:cs="Times New Roman"/>
          <w:color w:val="000000"/>
          <w:sz w:val="24"/>
          <w:szCs w:val="24"/>
        </w:rPr>
        <w:t>Regulácia dotknutým subjektom zvyšuje náklady. Držiteľ povolenia na obchodovanie s </w:t>
      </w:r>
      <w:r>
        <w:rPr>
          <w:rFonts w:ascii="Times New Roman" w:hAnsi="Times New Roman" w:cs="Times New Roman"/>
          <w:color w:val="000000"/>
          <w:sz w:val="24"/>
          <w:szCs w:val="24"/>
        </w:rPr>
        <w:t>I</w:t>
      </w:r>
      <w:r w:rsidRPr="000075BA">
        <w:rPr>
          <w:rFonts w:ascii="Times New Roman" w:hAnsi="Times New Roman" w:cs="Times New Roman"/>
          <w:color w:val="000000"/>
          <w:sz w:val="24"/>
          <w:szCs w:val="24"/>
        </w:rPr>
        <w:t xml:space="preserve">TV </w:t>
      </w:r>
      <w:r w:rsidRPr="000075BA">
        <w:rPr>
          <w:rFonts w:ascii="Times New Roman" w:hAnsi="Times New Roman"/>
          <w:sz w:val="24"/>
          <w:szCs w:val="24"/>
        </w:rPr>
        <w:t xml:space="preserve">je povinný viesť za kalendárny mesiac evidenciu nakúpeného a predaného </w:t>
      </w:r>
      <w:r>
        <w:rPr>
          <w:rFonts w:ascii="Times New Roman" w:hAnsi="Times New Roman"/>
          <w:sz w:val="24"/>
          <w:szCs w:val="24"/>
        </w:rPr>
        <w:t>ITV</w:t>
      </w:r>
      <w:r w:rsidRPr="000075BA">
        <w:rPr>
          <w:rFonts w:ascii="Times New Roman" w:hAnsi="Times New Roman"/>
          <w:sz w:val="24"/>
          <w:szCs w:val="24"/>
        </w:rPr>
        <w:t>.</w:t>
      </w:r>
    </w:p>
    <w:p w:rsidR="00AA5BD8" w:rsidRDefault="00AA5BD8" w:rsidP="00AA5BD8">
      <w:pPr>
        <w:jc w:val="both"/>
        <w:rPr>
          <w:rFonts w:ascii="Times New Roman" w:hAnsi="Times New Roman" w:cs="Times New Roman"/>
          <w:sz w:val="24"/>
          <w:szCs w:val="24"/>
          <w:shd w:val="clear" w:color="auto" w:fill="FFFFFF"/>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sidRPr="003B75A5">
        <w:rPr>
          <w:rFonts w:ascii="Times New Roman" w:hAnsi="Times New Roman" w:cs="Times New Roman"/>
          <w:sz w:val="24"/>
          <w:szCs w:val="24"/>
          <w:lang w:eastAsia="sk-SK"/>
        </w:rPr>
        <w:t>Počet dotknutých subjektov</w:t>
      </w:r>
      <w:r>
        <w:rPr>
          <w:rFonts w:ascii="Times New Roman" w:hAnsi="Times New Roman" w:cs="Times New Roman"/>
          <w:sz w:val="24"/>
          <w:szCs w:val="24"/>
          <w:lang w:eastAsia="sk-SK"/>
        </w:rPr>
        <w:t xml:space="preserve"> 450 (výpočet v regulácii č. 1)</w:t>
      </w:r>
      <w:r w:rsidRPr="00DE25ED">
        <w:rPr>
          <w:rFonts w:ascii="Times New Roman" w:hAnsi="Times New Roman" w:cs="Times New Roman"/>
          <w:sz w:val="24"/>
          <w:szCs w:val="24"/>
          <w:shd w:val="clear" w:color="auto" w:fill="FFFFFF"/>
        </w:rPr>
        <w:t xml:space="preserve">. Náklady regulácie boli určené ako administratívne. Pri kvantifikácii bol zvolený postup na základe alternatívy č. 2. Frekvencia plnenia bola určená </w:t>
      </w:r>
      <w:r>
        <w:rPr>
          <w:rFonts w:ascii="Times New Roman" w:hAnsi="Times New Roman" w:cs="Times New Roman"/>
          <w:sz w:val="24"/>
          <w:szCs w:val="24"/>
          <w:shd w:val="clear" w:color="auto" w:fill="FFFFFF"/>
        </w:rPr>
        <w:t>nepravidelne</w:t>
      </w:r>
      <w:r w:rsidRPr="00DE25ED">
        <w:rPr>
          <w:rFonts w:ascii="Times New Roman" w:hAnsi="Times New Roman" w:cs="Times New Roman"/>
          <w:sz w:val="24"/>
          <w:szCs w:val="24"/>
          <w:shd w:val="clear" w:color="auto" w:fill="FFFFFF"/>
        </w:rPr>
        <w:t xml:space="preserve"> pri od</w:t>
      </w:r>
      <w:r>
        <w:rPr>
          <w:rFonts w:ascii="Times New Roman" w:hAnsi="Times New Roman" w:cs="Times New Roman"/>
          <w:sz w:val="24"/>
          <w:szCs w:val="24"/>
          <w:shd w:val="clear" w:color="auto" w:fill="FFFFFF"/>
        </w:rPr>
        <w:t>hadovanom počte subjektov, ktoré budú musieť viesť evidenciu. Údaje vedené v zmysle tejto evidencie nie sú nad rámec povinností vzťahujúcich sa na všeobecnú evidenciu.</w:t>
      </w:r>
      <w:r w:rsidRPr="00DE25ED">
        <w:rPr>
          <w:rFonts w:ascii="Times New Roman" w:hAnsi="Times New Roman" w:cs="Times New Roman"/>
          <w:sz w:val="24"/>
          <w:szCs w:val="24"/>
          <w:shd w:val="clear" w:color="auto" w:fill="FFFFFF"/>
        </w:rPr>
        <w:t xml:space="preserve"> Na základe výpočtu Kalkulačky nákladov na podnikateľské prostredie sa v súvislosti s touto reguláciou predpokladá </w:t>
      </w:r>
      <w:r>
        <w:rPr>
          <w:rFonts w:ascii="Times New Roman" w:hAnsi="Times New Roman" w:cs="Times New Roman"/>
          <w:sz w:val="24"/>
          <w:szCs w:val="24"/>
          <w:shd w:val="clear" w:color="auto" w:fill="FFFFFF"/>
        </w:rPr>
        <w:t>suma</w:t>
      </w:r>
      <w:r w:rsidRPr="00DE25ED">
        <w:rPr>
          <w:rFonts w:ascii="Times New Roman" w:hAnsi="Times New Roman" w:cs="Times New Roman"/>
          <w:sz w:val="24"/>
          <w:szCs w:val="24"/>
          <w:shd w:val="clear" w:color="auto" w:fill="FFFFFF"/>
        </w:rPr>
        <w:t xml:space="preserve"> administratívnych nákladov na podnikateľské prostredie (IN) vo výške </w:t>
      </w:r>
      <w:r>
        <w:rPr>
          <w:rFonts w:ascii="Times New Roman" w:hAnsi="Times New Roman" w:cs="Times New Roman"/>
          <w:sz w:val="24"/>
          <w:szCs w:val="24"/>
          <w:shd w:val="clear" w:color="auto" w:fill="FFFFFF"/>
        </w:rPr>
        <w:t>2 739</w:t>
      </w:r>
      <w:r w:rsidRPr="00DE25ED">
        <w:rPr>
          <w:rFonts w:ascii="Times New Roman" w:hAnsi="Times New Roman" w:cs="Times New Roman"/>
          <w:sz w:val="24"/>
          <w:szCs w:val="24"/>
          <w:shd w:val="clear" w:color="auto" w:fill="FFFFFF"/>
        </w:rPr>
        <w:t xml:space="preserve"> Eur.</w:t>
      </w:r>
    </w:p>
    <w:p w:rsidR="00AA5BD8" w:rsidRPr="001910DE" w:rsidRDefault="00AA5BD8" w:rsidP="00AA5BD8">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17</w:t>
      </w:r>
      <w:r w:rsidRPr="001910D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Evidencia dodaného a predaného BTV</w:t>
      </w:r>
    </w:p>
    <w:p w:rsidR="00AA5BD8" w:rsidRPr="000075BA" w:rsidRDefault="00AA5BD8" w:rsidP="00AA5BD8">
      <w:pPr>
        <w:tabs>
          <w:tab w:val="left" w:pos="709"/>
          <w:tab w:val="left" w:pos="851"/>
        </w:tabs>
        <w:spacing w:before="240" w:line="252" w:lineRule="auto"/>
        <w:jc w:val="both"/>
        <w:rPr>
          <w:rFonts w:ascii="Times New Roman" w:hAnsi="Times New Roman"/>
          <w:sz w:val="24"/>
          <w:szCs w:val="24"/>
        </w:rPr>
      </w:pPr>
      <w:r w:rsidRPr="000075BA">
        <w:rPr>
          <w:rFonts w:ascii="Times New Roman" w:hAnsi="Times New Roman" w:cs="Times New Roman"/>
          <w:color w:val="000000"/>
          <w:sz w:val="24"/>
          <w:szCs w:val="24"/>
        </w:rPr>
        <w:t xml:space="preserve">Regulácia dotknutým subjektom zvyšuje náklady. Držiteľ povolenia na obchodovanie s BTV </w:t>
      </w:r>
      <w:r w:rsidRPr="000075BA">
        <w:rPr>
          <w:rFonts w:ascii="Times New Roman" w:hAnsi="Times New Roman"/>
          <w:sz w:val="24"/>
          <w:szCs w:val="24"/>
        </w:rPr>
        <w:t>je povinný viesť za kalendárny mesiac evidenciu nakúpeného a predaného bezdymového tabakového výrobku.</w:t>
      </w:r>
    </w:p>
    <w:p w:rsidR="00AA5BD8" w:rsidRDefault="00AA5BD8" w:rsidP="00AA5BD8">
      <w:pPr>
        <w:jc w:val="both"/>
        <w:rPr>
          <w:rFonts w:ascii="Times New Roman" w:hAnsi="Times New Roman" w:cs="Times New Roman"/>
          <w:sz w:val="24"/>
          <w:szCs w:val="24"/>
          <w:shd w:val="clear" w:color="auto" w:fill="FFFFFF"/>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sidRPr="003B75A5">
        <w:rPr>
          <w:rFonts w:ascii="Times New Roman" w:hAnsi="Times New Roman" w:cs="Times New Roman"/>
          <w:sz w:val="24"/>
          <w:szCs w:val="24"/>
          <w:lang w:eastAsia="sk-SK"/>
        </w:rPr>
        <w:t>Počet dotknutých subjektov</w:t>
      </w:r>
      <w:r>
        <w:rPr>
          <w:rFonts w:ascii="Times New Roman" w:hAnsi="Times New Roman" w:cs="Times New Roman"/>
          <w:sz w:val="24"/>
          <w:szCs w:val="24"/>
          <w:lang w:eastAsia="sk-SK"/>
        </w:rPr>
        <w:t xml:space="preserve"> 450 (výpočet v regulácii č. 1)</w:t>
      </w:r>
      <w:r w:rsidRPr="00DE25ED">
        <w:rPr>
          <w:rFonts w:ascii="Times New Roman" w:hAnsi="Times New Roman" w:cs="Times New Roman"/>
          <w:sz w:val="24"/>
          <w:szCs w:val="24"/>
          <w:shd w:val="clear" w:color="auto" w:fill="FFFFFF"/>
        </w:rPr>
        <w:t xml:space="preserve">. Náklady regulácie boli určené ako administratívne. Pri kvantifikácii bol zvolený postup na základe alternatívy č. 2. Frekvencia plnenia bola určená </w:t>
      </w:r>
      <w:r>
        <w:rPr>
          <w:rFonts w:ascii="Times New Roman" w:hAnsi="Times New Roman" w:cs="Times New Roman"/>
          <w:sz w:val="24"/>
          <w:szCs w:val="24"/>
          <w:shd w:val="clear" w:color="auto" w:fill="FFFFFF"/>
        </w:rPr>
        <w:t>nepravidelne</w:t>
      </w:r>
      <w:r w:rsidRPr="00DE25ED">
        <w:rPr>
          <w:rFonts w:ascii="Times New Roman" w:hAnsi="Times New Roman" w:cs="Times New Roman"/>
          <w:sz w:val="24"/>
          <w:szCs w:val="24"/>
          <w:shd w:val="clear" w:color="auto" w:fill="FFFFFF"/>
        </w:rPr>
        <w:t xml:space="preserve"> pri od</w:t>
      </w:r>
      <w:r>
        <w:rPr>
          <w:rFonts w:ascii="Times New Roman" w:hAnsi="Times New Roman" w:cs="Times New Roman"/>
          <w:sz w:val="24"/>
          <w:szCs w:val="24"/>
          <w:shd w:val="clear" w:color="auto" w:fill="FFFFFF"/>
        </w:rPr>
        <w:t>hadovanom počte subjektov, ktoré budú musieť viesť evidenciu. Údaje vedené v zmysle tejto evidencie nie sú nad rámec povinností vzťahujúcich sa na všeobecnú evidenciu.</w:t>
      </w:r>
      <w:r w:rsidRPr="00DE25ED">
        <w:rPr>
          <w:rFonts w:ascii="Times New Roman" w:hAnsi="Times New Roman" w:cs="Times New Roman"/>
          <w:sz w:val="24"/>
          <w:szCs w:val="24"/>
          <w:shd w:val="clear" w:color="auto" w:fill="FFFFFF"/>
        </w:rPr>
        <w:t xml:space="preserve"> Na základe výpočtu Kalkulačky nákladov na podnikateľské prostredie sa v súvislosti s touto reguláciou predpokladá </w:t>
      </w:r>
      <w:r>
        <w:rPr>
          <w:rFonts w:ascii="Times New Roman" w:hAnsi="Times New Roman" w:cs="Times New Roman"/>
          <w:sz w:val="24"/>
          <w:szCs w:val="24"/>
          <w:shd w:val="clear" w:color="auto" w:fill="FFFFFF"/>
        </w:rPr>
        <w:t>suma</w:t>
      </w:r>
      <w:r w:rsidRPr="00DE25ED">
        <w:rPr>
          <w:rFonts w:ascii="Times New Roman" w:hAnsi="Times New Roman" w:cs="Times New Roman"/>
          <w:sz w:val="24"/>
          <w:szCs w:val="24"/>
          <w:shd w:val="clear" w:color="auto" w:fill="FFFFFF"/>
        </w:rPr>
        <w:t xml:space="preserve"> administratívnych nákladov na podnikateľské prostredie (IN) vo výške </w:t>
      </w:r>
      <w:r>
        <w:rPr>
          <w:rFonts w:ascii="Times New Roman" w:hAnsi="Times New Roman" w:cs="Times New Roman"/>
          <w:sz w:val="24"/>
          <w:szCs w:val="24"/>
          <w:shd w:val="clear" w:color="auto" w:fill="FFFFFF"/>
        </w:rPr>
        <w:t>2 739</w:t>
      </w:r>
      <w:r w:rsidRPr="00DE25ED">
        <w:rPr>
          <w:rFonts w:ascii="Times New Roman" w:hAnsi="Times New Roman" w:cs="Times New Roman"/>
          <w:sz w:val="24"/>
          <w:szCs w:val="24"/>
          <w:shd w:val="clear" w:color="auto" w:fill="FFFFFF"/>
        </w:rPr>
        <w:t xml:space="preserve"> Eur.</w:t>
      </w:r>
    </w:p>
    <w:p w:rsidR="00AA5BD8" w:rsidRPr="001910DE" w:rsidRDefault="00AA5BD8" w:rsidP="00AA5BD8">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18</w:t>
      </w:r>
      <w:r w:rsidRPr="001910DE">
        <w:rPr>
          <w:rFonts w:ascii="Times New Roman" w:hAnsi="Times New Roman" w:cs="Times New Roman"/>
          <w:b/>
          <w:color w:val="000000"/>
          <w:sz w:val="24"/>
          <w:szCs w:val="24"/>
        </w:rPr>
        <w:t>. Oznamovacia povinnosť obchodníka – prevádzkareň</w:t>
      </w:r>
      <w:r>
        <w:rPr>
          <w:rFonts w:ascii="Times New Roman" w:hAnsi="Times New Roman" w:cs="Times New Roman"/>
          <w:b/>
          <w:color w:val="000000"/>
          <w:sz w:val="24"/>
          <w:szCs w:val="24"/>
        </w:rPr>
        <w:t xml:space="preserve"> a zoznam dodávateľov</w:t>
      </w:r>
    </w:p>
    <w:p w:rsidR="00AA5BD8" w:rsidRDefault="00AA5BD8" w:rsidP="00AA5BD8">
      <w:pPr>
        <w:tabs>
          <w:tab w:val="left" w:pos="709"/>
          <w:tab w:val="left" w:pos="851"/>
        </w:tabs>
        <w:spacing w:before="240" w:line="252" w:lineRule="auto"/>
        <w:jc w:val="both"/>
        <w:rPr>
          <w:rFonts w:ascii="Times New Roman" w:hAnsi="Times New Roman"/>
          <w:sz w:val="24"/>
          <w:szCs w:val="24"/>
        </w:rPr>
      </w:pPr>
      <w:r w:rsidRPr="001910DE">
        <w:rPr>
          <w:rFonts w:ascii="Times New Roman" w:hAnsi="Times New Roman" w:cs="Times New Roman"/>
          <w:color w:val="000000"/>
          <w:sz w:val="24"/>
          <w:szCs w:val="24"/>
        </w:rPr>
        <w:t>Regulácia dotknutým subjektom zvyšuje náklady. Držiteľ povolenia na obchodovanie s </w:t>
      </w:r>
      <w:r>
        <w:rPr>
          <w:rFonts w:ascii="Times New Roman" w:hAnsi="Times New Roman" w:cs="Times New Roman"/>
          <w:color w:val="000000"/>
          <w:sz w:val="24"/>
          <w:szCs w:val="24"/>
        </w:rPr>
        <w:t>I</w:t>
      </w:r>
      <w:r w:rsidRPr="001910DE">
        <w:rPr>
          <w:rFonts w:ascii="Times New Roman" w:hAnsi="Times New Roman" w:cs="Times New Roman"/>
          <w:color w:val="000000"/>
          <w:sz w:val="24"/>
          <w:szCs w:val="24"/>
        </w:rPr>
        <w:t xml:space="preserve">TV </w:t>
      </w:r>
      <w:r w:rsidRPr="001910DE">
        <w:rPr>
          <w:rFonts w:ascii="Times New Roman" w:hAnsi="Times New Roman"/>
          <w:sz w:val="24"/>
          <w:szCs w:val="24"/>
        </w:rPr>
        <w:t>je povinný</w:t>
      </w:r>
      <w:r>
        <w:rPr>
          <w:rFonts w:ascii="Times New Roman" w:hAnsi="Times New Roman"/>
          <w:sz w:val="24"/>
          <w:szCs w:val="24"/>
        </w:rPr>
        <w:t xml:space="preserve"> </w:t>
      </w:r>
      <w:r w:rsidRPr="00006A16">
        <w:rPr>
          <w:rFonts w:ascii="Times New Roman" w:hAnsi="Times New Roman"/>
          <w:sz w:val="24"/>
          <w:szCs w:val="24"/>
        </w:rPr>
        <w:t xml:space="preserve">oznámiť colnému úradu </w:t>
      </w:r>
      <w:r>
        <w:rPr>
          <w:rFonts w:ascii="Times New Roman" w:hAnsi="Times New Roman"/>
          <w:sz w:val="24"/>
          <w:szCs w:val="24"/>
        </w:rPr>
        <w:t>každú zmenu adresy umiestnenia prevádzkarne, ak nie je totožná</w:t>
      </w:r>
      <w:r w:rsidRPr="00006A16">
        <w:rPr>
          <w:rFonts w:ascii="Times New Roman" w:hAnsi="Times New Roman"/>
          <w:sz w:val="24"/>
          <w:szCs w:val="24"/>
        </w:rPr>
        <w:t xml:space="preserve"> so sídlom alebo s trvalým pobytom </w:t>
      </w:r>
      <w:r>
        <w:rPr>
          <w:rFonts w:ascii="Times New Roman" w:hAnsi="Times New Roman"/>
          <w:sz w:val="24"/>
          <w:szCs w:val="24"/>
        </w:rPr>
        <w:t xml:space="preserve">subjektu a </w:t>
      </w:r>
      <w:r w:rsidRPr="00006A16">
        <w:rPr>
          <w:rFonts w:ascii="Times New Roman" w:hAnsi="Times New Roman"/>
          <w:sz w:val="24"/>
          <w:szCs w:val="24"/>
        </w:rPr>
        <w:t xml:space="preserve">zoznam dodávateľov </w:t>
      </w:r>
      <w:r>
        <w:rPr>
          <w:rFonts w:ascii="Times New Roman" w:hAnsi="Times New Roman"/>
          <w:sz w:val="24"/>
          <w:szCs w:val="24"/>
        </w:rPr>
        <w:t>ITV.</w:t>
      </w:r>
    </w:p>
    <w:p w:rsidR="00AA5BD8" w:rsidRDefault="00AA5BD8" w:rsidP="00AA5BD8">
      <w:pPr>
        <w:jc w:val="both"/>
        <w:rPr>
          <w:rFonts w:ascii="Times New Roman" w:hAnsi="Times New Roman" w:cs="Times New Roman"/>
          <w:sz w:val="24"/>
          <w:szCs w:val="24"/>
          <w:shd w:val="clear" w:color="auto" w:fill="FFFFFF"/>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sidRPr="003B75A5">
        <w:rPr>
          <w:rFonts w:ascii="Times New Roman" w:hAnsi="Times New Roman" w:cs="Times New Roman"/>
          <w:sz w:val="24"/>
          <w:szCs w:val="24"/>
          <w:lang w:eastAsia="sk-SK"/>
        </w:rPr>
        <w:t>Počet dotknutých subjektov</w:t>
      </w:r>
      <w:r>
        <w:rPr>
          <w:rFonts w:ascii="Times New Roman" w:hAnsi="Times New Roman" w:cs="Times New Roman"/>
          <w:sz w:val="24"/>
          <w:szCs w:val="24"/>
          <w:lang w:eastAsia="sk-SK"/>
        </w:rPr>
        <w:t xml:space="preserve"> odhaduje MF SR vo výške 5 % z celkového počtu 450 subjektov podnikajúcich s tabakovými výrobkami – 23 subjektov  (výpočet v regulácii č. 1)</w:t>
      </w:r>
      <w:r w:rsidRPr="00DE25ED">
        <w:rPr>
          <w:rFonts w:ascii="Times New Roman" w:hAnsi="Times New Roman" w:cs="Times New Roman"/>
          <w:sz w:val="24"/>
          <w:szCs w:val="24"/>
          <w:shd w:val="clear" w:color="auto" w:fill="FFFFFF"/>
        </w:rPr>
        <w:t xml:space="preserve">. Náklady regulácie boli určené ako administratívne. Pri kvantifikácii bol zvolený postup na základe alternatívy č. 2. Frekvencia plnenia bola určená </w:t>
      </w:r>
      <w:r>
        <w:rPr>
          <w:rFonts w:ascii="Times New Roman" w:hAnsi="Times New Roman" w:cs="Times New Roman"/>
          <w:sz w:val="24"/>
          <w:szCs w:val="24"/>
          <w:shd w:val="clear" w:color="auto" w:fill="FFFFFF"/>
        </w:rPr>
        <w:t>nepravidelne</w:t>
      </w:r>
      <w:r w:rsidRPr="00DE25ED">
        <w:rPr>
          <w:rFonts w:ascii="Times New Roman" w:hAnsi="Times New Roman" w:cs="Times New Roman"/>
          <w:sz w:val="24"/>
          <w:szCs w:val="24"/>
          <w:shd w:val="clear" w:color="auto" w:fill="FFFFFF"/>
        </w:rPr>
        <w:t xml:space="preserve"> pri od</w:t>
      </w:r>
      <w:r>
        <w:rPr>
          <w:rFonts w:ascii="Times New Roman" w:hAnsi="Times New Roman" w:cs="Times New Roman"/>
          <w:sz w:val="24"/>
          <w:szCs w:val="24"/>
          <w:shd w:val="clear" w:color="auto" w:fill="FFFFFF"/>
        </w:rPr>
        <w:t>hadovanom počte subjektov, ktoré budú musieť oznámiť zmenu.</w:t>
      </w:r>
      <w:r w:rsidRPr="00DE25ED">
        <w:rPr>
          <w:rFonts w:ascii="Times New Roman" w:hAnsi="Times New Roman" w:cs="Times New Roman"/>
          <w:sz w:val="24"/>
          <w:szCs w:val="24"/>
          <w:shd w:val="clear" w:color="auto" w:fill="FFFFFF"/>
        </w:rPr>
        <w:t xml:space="preserve"> Na základe výpočtu Kalkulačky nákladov na podnikateľské prostredie sa v súvislosti s touto reguláciou predpokladá </w:t>
      </w:r>
      <w:r>
        <w:rPr>
          <w:rFonts w:ascii="Times New Roman" w:hAnsi="Times New Roman" w:cs="Times New Roman"/>
          <w:sz w:val="24"/>
          <w:szCs w:val="24"/>
          <w:shd w:val="clear" w:color="auto" w:fill="FFFFFF"/>
        </w:rPr>
        <w:t>suma</w:t>
      </w:r>
      <w:r w:rsidRPr="00DE25ED">
        <w:rPr>
          <w:rFonts w:ascii="Times New Roman" w:hAnsi="Times New Roman" w:cs="Times New Roman"/>
          <w:sz w:val="24"/>
          <w:szCs w:val="24"/>
          <w:shd w:val="clear" w:color="auto" w:fill="FFFFFF"/>
        </w:rPr>
        <w:t xml:space="preserve"> administratívnych nákladov na podnikateľské prostredie (IN) vo výške </w:t>
      </w:r>
      <w:r>
        <w:rPr>
          <w:rFonts w:ascii="Times New Roman" w:hAnsi="Times New Roman" w:cs="Times New Roman"/>
          <w:sz w:val="24"/>
          <w:szCs w:val="24"/>
          <w:shd w:val="clear" w:color="auto" w:fill="FFFFFF"/>
        </w:rPr>
        <w:t>140</w:t>
      </w:r>
      <w:r w:rsidRPr="00DE25ED">
        <w:rPr>
          <w:rFonts w:ascii="Times New Roman" w:hAnsi="Times New Roman" w:cs="Times New Roman"/>
          <w:sz w:val="24"/>
          <w:szCs w:val="24"/>
          <w:shd w:val="clear" w:color="auto" w:fill="FFFFFF"/>
        </w:rPr>
        <w:t xml:space="preserve"> Eur.</w:t>
      </w:r>
    </w:p>
    <w:p w:rsidR="00AA5BD8" w:rsidRDefault="00AA5BD8" w:rsidP="00AA5BD8">
      <w:pPr>
        <w:jc w:val="both"/>
        <w:rPr>
          <w:rFonts w:ascii="Times New Roman" w:hAnsi="Times New Roman" w:cs="Times New Roman"/>
          <w:sz w:val="24"/>
          <w:szCs w:val="24"/>
          <w:shd w:val="clear" w:color="auto" w:fill="FFFFFF"/>
        </w:rPr>
      </w:pPr>
    </w:p>
    <w:p w:rsidR="00AA5BD8" w:rsidRPr="008E4A1C" w:rsidRDefault="00AA5BD8" w:rsidP="00AA5BD8">
      <w:pPr>
        <w:jc w:val="both"/>
        <w:rPr>
          <w:rFonts w:ascii="Times New Roman" w:hAnsi="Times New Roman" w:cs="Times New Roman"/>
          <w:color w:val="000000"/>
          <w:sz w:val="24"/>
          <w:szCs w:val="24"/>
        </w:rPr>
      </w:pPr>
    </w:p>
    <w:p w:rsidR="00AA5BD8" w:rsidRPr="001F1B43" w:rsidRDefault="00AA5BD8" w:rsidP="00AA5BD8">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3.1.4 Odôvodnenie</w:t>
      </w:r>
      <w:r w:rsidRPr="00804BC8">
        <w:rPr>
          <w:rFonts w:ascii="Times New Roman" w:eastAsia="Calibri" w:hAnsi="Times New Roman" w:cs="Times New Roman"/>
          <w:b/>
          <w:bCs/>
          <w:i/>
          <w:sz w:val="24"/>
          <w:szCs w:val="24"/>
          <w:u w:val="single"/>
        </w:rPr>
        <w:t xml:space="preserve"> </w:t>
      </w:r>
      <w:proofErr w:type="spellStart"/>
      <w:r w:rsidRPr="00804BC8">
        <w:rPr>
          <w:rFonts w:ascii="Times New Roman" w:eastAsia="Calibri" w:hAnsi="Times New Roman" w:cs="Times New Roman"/>
          <w:b/>
          <w:bCs/>
          <w:i/>
          <w:sz w:val="24"/>
          <w:szCs w:val="24"/>
          <w:u w:val="single"/>
        </w:rPr>
        <w:t>goldplating</w:t>
      </w:r>
      <w:r>
        <w:rPr>
          <w:rFonts w:ascii="Times New Roman" w:eastAsia="Calibri" w:hAnsi="Times New Roman" w:cs="Times New Roman"/>
          <w:b/>
          <w:bCs/>
          <w:i/>
          <w:sz w:val="24"/>
          <w:szCs w:val="24"/>
          <w:u w:val="single"/>
        </w:rPr>
        <w:t>u</w:t>
      </w:r>
      <w:proofErr w:type="spellEnd"/>
      <w:r>
        <w:rPr>
          <w:rFonts w:ascii="Times New Roman" w:eastAsia="Calibri" w:hAnsi="Times New Roman" w:cs="Times New Roman"/>
          <w:b/>
          <w:bCs/>
          <w:i/>
          <w:sz w:val="24"/>
          <w:szCs w:val="24"/>
          <w:u w:val="single"/>
        </w:rPr>
        <w:t xml:space="preserve"> </w:t>
      </w:r>
      <w:r w:rsidRPr="00804BC8">
        <w:rPr>
          <w:rFonts w:ascii="Times New Roman" w:eastAsia="Calibri" w:hAnsi="Times New Roman" w:cs="Times New Roman"/>
          <w:b/>
          <w:bCs/>
          <w:i/>
          <w:sz w:val="24"/>
          <w:szCs w:val="24"/>
          <w:u w:val="single"/>
        </w:rPr>
        <w:t xml:space="preserve">podľa bodu 4 časti III </w:t>
      </w:r>
      <w:r>
        <w:rPr>
          <w:rFonts w:ascii="Times New Roman" w:eastAsia="Calibri" w:hAnsi="Times New Roman" w:cs="Times New Roman"/>
          <w:b/>
          <w:bCs/>
          <w:i/>
          <w:sz w:val="24"/>
          <w:szCs w:val="24"/>
          <w:u w:val="single"/>
        </w:rPr>
        <w:t>jednotnej metodiky a ďalšie d</w:t>
      </w:r>
      <w:r w:rsidRPr="001F1B43">
        <w:rPr>
          <w:rFonts w:ascii="Times New Roman" w:eastAsia="Calibri" w:hAnsi="Times New Roman" w:cs="Times New Roman"/>
          <w:b/>
          <w:bCs/>
          <w:i/>
          <w:sz w:val="24"/>
          <w:szCs w:val="24"/>
          <w:u w:val="single"/>
        </w:rPr>
        <w:t>oplňujúce informácie</w:t>
      </w:r>
      <w:r>
        <w:rPr>
          <w:rStyle w:val="Odkaznapoznmkupodiarou"/>
          <w:rFonts w:ascii="Times New Roman" w:eastAsia="Calibri" w:hAnsi="Times New Roman" w:cs="Times New Roman"/>
          <w:b/>
          <w:bCs/>
          <w:i/>
          <w:sz w:val="24"/>
          <w:szCs w:val="24"/>
          <w:u w:val="single"/>
        </w:rPr>
        <w:footnoteReference w:id="2"/>
      </w:r>
      <w:r w:rsidRPr="001F1B43">
        <w:rPr>
          <w:rFonts w:ascii="Times New Roman" w:eastAsia="Calibri" w:hAnsi="Times New Roman" w:cs="Times New Roman"/>
          <w:b/>
          <w:bCs/>
          <w:i/>
          <w:sz w:val="24"/>
          <w:szCs w:val="24"/>
          <w:u w:val="single"/>
        </w:rPr>
        <w:t xml:space="preserve"> </w:t>
      </w:r>
    </w:p>
    <w:p w:rsidR="00AA5BD8" w:rsidRPr="000C5419" w:rsidRDefault="00AA5BD8" w:rsidP="00AA5BD8">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w:t>
      </w:r>
      <w:proofErr w:type="spellStart"/>
      <w:r w:rsidRPr="000C5419">
        <w:rPr>
          <w:rFonts w:ascii="Times New Roman" w:eastAsia="Calibri" w:hAnsi="Times New Roman" w:cs="Times New Roman"/>
          <w:bCs/>
          <w:i/>
          <w:iCs/>
          <w:color w:val="000000"/>
          <w:sz w:val="24"/>
          <w:szCs w:val="24"/>
        </w:rPr>
        <w:t>goldplatingu</w:t>
      </w:r>
      <w:proofErr w:type="spellEnd"/>
      <w:r w:rsidRPr="000C5419">
        <w:rPr>
          <w:rFonts w:ascii="Times New Roman" w:eastAsia="Calibri" w:hAnsi="Times New Roman" w:cs="Times New Roman"/>
          <w:bCs/>
          <w:i/>
          <w:iCs/>
          <w:color w:val="000000"/>
          <w:sz w:val="24"/>
          <w:szCs w:val="24"/>
        </w:rPr>
        <w:t xml:space="preserve"> (ku každej hodnotenej regulácii s </w:t>
      </w:r>
      <w:proofErr w:type="spellStart"/>
      <w:r w:rsidRPr="000C5419">
        <w:rPr>
          <w:rFonts w:ascii="Times New Roman" w:eastAsia="Calibri" w:hAnsi="Times New Roman" w:cs="Times New Roman"/>
          <w:bCs/>
          <w:i/>
          <w:iCs/>
          <w:color w:val="000000"/>
          <w:sz w:val="24"/>
          <w:szCs w:val="24"/>
        </w:rPr>
        <w:t>goldplatingom</w:t>
      </w:r>
      <w:proofErr w:type="spellEnd"/>
      <w:r w:rsidRPr="000C5419">
        <w:rPr>
          <w:rFonts w:ascii="Times New Roman" w:eastAsia="Calibri" w:hAnsi="Times New Roman" w:cs="Times New Roman"/>
          <w:bCs/>
          <w:i/>
          <w:iCs/>
          <w:color w:val="000000"/>
          <w:sz w:val="24"/>
          <w:szCs w:val="24"/>
        </w:rPr>
        <w:t xml:space="preserve"> osobitne). </w:t>
      </w:r>
    </w:p>
    <w:p w:rsidR="00AA5BD8" w:rsidRPr="000C5419" w:rsidRDefault="00AA5BD8" w:rsidP="00AA5BD8">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 o</w:t>
      </w:r>
      <w:r w:rsidRPr="004239D1">
        <w:rPr>
          <w:rFonts w:ascii="Times New Roman" w:eastAsia="Calibri" w:hAnsi="Times New Roman" w:cs="Times New Roman"/>
          <w:bCs/>
          <w:i/>
          <w:iCs/>
          <w:color w:val="000000"/>
          <w:sz w:val="24"/>
          <w:szCs w:val="24"/>
        </w:rPr>
        <w:t xml:space="preserve">dôvodnenie </w:t>
      </w:r>
      <w:proofErr w:type="spellStart"/>
      <w:r w:rsidRPr="004239D1">
        <w:rPr>
          <w:rFonts w:ascii="Times New Roman" w:eastAsia="Calibri" w:hAnsi="Times New Roman" w:cs="Times New Roman"/>
          <w:bCs/>
          <w:i/>
          <w:iCs/>
          <w:color w:val="000000"/>
          <w:sz w:val="24"/>
          <w:szCs w:val="24"/>
        </w:rPr>
        <w:t>goldplatingu</w:t>
      </w:r>
      <w:proofErr w:type="spellEnd"/>
      <w:r w:rsidRPr="004239D1">
        <w:rPr>
          <w:rFonts w:ascii="Times New Roman" w:eastAsia="Calibri" w:hAnsi="Times New Roman" w:cs="Times New Roman"/>
          <w:bCs/>
          <w:i/>
          <w:iCs/>
          <w:color w:val="000000"/>
          <w:sz w:val="24"/>
          <w:szCs w:val="24"/>
        </w:rPr>
        <w:t xml:space="preserve"> </w:t>
      </w:r>
      <w:r>
        <w:rPr>
          <w:rFonts w:ascii="Times New Roman" w:eastAsia="Calibri" w:hAnsi="Times New Roman" w:cs="Times New Roman"/>
          <w:bCs/>
          <w:i/>
          <w:iCs/>
          <w:color w:val="000000"/>
          <w:sz w:val="24"/>
          <w:szCs w:val="24"/>
        </w:rPr>
        <w:t xml:space="preserve">z hľadiska </w:t>
      </w:r>
      <w:r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 nákladov. </w:t>
      </w:r>
      <w:r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rsidR="00AA5BD8" w:rsidRPr="000C5419" w:rsidRDefault="00AA5BD8" w:rsidP="00AA5BD8">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uveďte </w:t>
      </w:r>
      <w:r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proofErr w:type="spellStart"/>
      <w:r w:rsidRPr="00284B8C">
        <w:rPr>
          <w:rFonts w:ascii="Times New Roman" w:eastAsia="Calibri" w:hAnsi="Times New Roman" w:cs="Times New Roman"/>
          <w:bCs/>
          <w:i/>
          <w:iCs/>
          <w:color w:val="000000"/>
          <w:sz w:val="24"/>
          <w:szCs w:val="24"/>
        </w:rPr>
        <w:t>goldplatingu</w:t>
      </w:r>
      <w:proofErr w:type="spellEnd"/>
      <w:r>
        <w:rPr>
          <w:rFonts w:ascii="Times New Roman" w:eastAsia="Calibri" w:hAnsi="Times New Roman" w:cs="Times New Roman"/>
          <w:bCs/>
          <w:i/>
          <w:iCs/>
          <w:color w:val="000000"/>
          <w:sz w:val="24"/>
          <w:szCs w:val="24"/>
        </w:rPr>
        <w:t xml:space="preserve"> podľa jednotnej metodiky</w:t>
      </w:r>
      <w:r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Pr="000C5419">
        <w:rPr>
          <w:rFonts w:ascii="Times New Roman" w:eastAsia="Calibri" w:hAnsi="Times New Roman" w:cs="Times New Roman"/>
          <w:bCs/>
          <w:i/>
          <w:iCs/>
          <w:color w:val="000000"/>
          <w:sz w:val="24"/>
          <w:szCs w:val="24"/>
        </w:rPr>
        <w:t xml:space="preserve"> požiadavky. </w:t>
      </w:r>
    </w:p>
    <w:p w:rsidR="00AA5BD8" w:rsidRDefault="00AA5BD8" w:rsidP="00AA5BD8">
      <w:pPr>
        <w:jc w:val="both"/>
        <w:rPr>
          <w:rFonts w:ascii="Times New Roman" w:eastAsia="Calibri" w:hAnsi="Times New Roman" w:cs="Times New Roman"/>
          <w:b/>
          <w:sz w:val="24"/>
          <w:szCs w:val="24"/>
        </w:rPr>
      </w:pPr>
      <w:r w:rsidRPr="00F244DC">
        <w:rPr>
          <w:rFonts w:ascii="Times New Roman" w:eastAsia="Calibri" w:hAnsi="Times New Roman" w:cs="Times New Roman"/>
          <w:bCs/>
          <w:i/>
          <w:iCs/>
          <w:sz w:val="24"/>
          <w:szCs w:val="24"/>
        </w:rPr>
        <w:t xml:space="preserve">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rsidR="00AA5BD8" w:rsidRDefault="00AA5BD8" w:rsidP="00AA5BD8">
      <w:pPr>
        <w:jc w:val="both"/>
        <w:rPr>
          <w:rFonts w:ascii="Times New Roman" w:eastAsia="Calibri" w:hAnsi="Times New Roman" w:cs="Times New Roman"/>
          <w:b/>
          <w:sz w:val="24"/>
          <w:szCs w:val="24"/>
        </w:rPr>
      </w:pPr>
    </w:p>
    <w:p w:rsidR="00AA5BD8" w:rsidRPr="001F1B43" w:rsidRDefault="00AA5BD8" w:rsidP="00AA5BD8">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rsidR="00AA5BD8" w:rsidRPr="00D8247C" w:rsidRDefault="00AA5BD8" w:rsidP="00AA5BD8">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rsidR="00AA5BD8" w:rsidRPr="00D8247C" w:rsidRDefault="00AA5BD8" w:rsidP="00AA5BD8">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rsidR="00AA5BD8" w:rsidRPr="00D8247C" w:rsidRDefault="00AA5BD8" w:rsidP="00AA5BD8">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AA5BD8" w:rsidRPr="00D8247C" w:rsidRDefault="00AA5BD8" w:rsidP="00AA5BD8">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rsidR="00AA5BD8" w:rsidRDefault="00AA5BD8" w:rsidP="00AA5BD8">
      <w:pPr>
        <w:spacing w:after="0"/>
        <w:jc w:val="both"/>
        <w:rPr>
          <w:rFonts w:ascii="Times New Roman" w:eastAsia="Calibri" w:hAnsi="Times New Roman" w:cs="Times New Roman"/>
          <w:i/>
          <w:sz w:val="24"/>
          <w:szCs w:val="24"/>
        </w:rPr>
      </w:pPr>
    </w:p>
    <w:p w:rsidR="00AA5BD8" w:rsidRPr="007E1E29" w:rsidRDefault="00AA5BD8" w:rsidP="00AA5BD8">
      <w:pPr>
        <w:pStyle w:val="Normlnywebov"/>
        <w:jc w:val="both"/>
      </w:pPr>
      <w:r w:rsidRPr="007E1E29">
        <w:t>Verejnosť bola o príprave návrhu zákona informovaná prostredníctvom predbežnej informácie č. PI/2023/190 zverejnenej v informačnom systéme verejnej správy Slov-Lex (internetová stránka www.slov-lex.sk) od 4.7.2023, s termínom ukončenia pripomienkového konania dňa 17.7.2023. K predbežnej informácii boli zaslané podnety 5 subjektov.</w:t>
      </w:r>
    </w:p>
    <w:p w:rsidR="00AA5BD8" w:rsidRPr="007E1E29" w:rsidRDefault="00AA5BD8" w:rsidP="00AA5BD8">
      <w:pPr>
        <w:jc w:val="both"/>
        <w:rPr>
          <w:rFonts w:ascii="Times New Roman" w:hAnsi="Times New Roman" w:cs="Times New Roman"/>
          <w:sz w:val="24"/>
          <w:szCs w:val="24"/>
        </w:rPr>
      </w:pPr>
      <w:r w:rsidRPr="007E1E29">
        <w:rPr>
          <w:rFonts w:ascii="Times New Roman" w:hAnsi="Times New Roman" w:cs="Times New Roman"/>
          <w:sz w:val="24"/>
          <w:szCs w:val="24"/>
        </w:rPr>
        <w:lastRenderedPageBreak/>
        <w:t xml:space="preserve">K predbežnej informácii boli uskutočnené verejné diskusie s Inštitútom ekonomických a spoločenských analýz (INESS), Ministerstvom hospodárstva SR, </w:t>
      </w:r>
      <w:proofErr w:type="spellStart"/>
      <w:r w:rsidRPr="007E1E29">
        <w:rPr>
          <w:rFonts w:ascii="Times New Roman" w:hAnsi="Times New Roman" w:cs="Times New Roman"/>
          <w:sz w:val="24"/>
          <w:szCs w:val="24"/>
        </w:rPr>
        <w:t>AmCham</w:t>
      </w:r>
      <w:proofErr w:type="spellEnd"/>
      <w:r w:rsidRPr="007E1E29">
        <w:rPr>
          <w:rFonts w:ascii="Times New Roman" w:hAnsi="Times New Roman" w:cs="Times New Roman"/>
          <w:sz w:val="24"/>
          <w:szCs w:val="24"/>
        </w:rPr>
        <w:t xml:space="preserve"> Slovakia, </w:t>
      </w:r>
      <w:proofErr w:type="spellStart"/>
      <w:r w:rsidRPr="007E1E29">
        <w:rPr>
          <w:rFonts w:ascii="Times New Roman" w:hAnsi="Times New Roman" w:cs="Times New Roman"/>
          <w:sz w:val="24"/>
          <w:szCs w:val="24"/>
        </w:rPr>
        <w:t>Imperial</w:t>
      </w:r>
      <w:proofErr w:type="spellEnd"/>
      <w:r w:rsidRPr="007E1E29">
        <w:rPr>
          <w:rFonts w:ascii="Times New Roman" w:hAnsi="Times New Roman" w:cs="Times New Roman"/>
          <w:sz w:val="24"/>
          <w:szCs w:val="24"/>
        </w:rPr>
        <w:t xml:space="preserve"> </w:t>
      </w:r>
      <w:proofErr w:type="spellStart"/>
      <w:r w:rsidRPr="007E1E29">
        <w:rPr>
          <w:rFonts w:ascii="Times New Roman" w:hAnsi="Times New Roman" w:cs="Times New Roman"/>
          <w:sz w:val="24"/>
          <w:szCs w:val="24"/>
        </w:rPr>
        <w:t>Tobacco</w:t>
      </w:r>
      <w:proofErr w:type="spellEnd"/>
      <w:r w:rsidRPr="007E1E29">
        <w:rPr>
          <w:rFonts w:ascii="Times New Roman" w:hAnsi="Times New Roman" w:cs="Times New Roman"/>
          <w:sz w:val="24"/>
          <w:szCs w:val="24"/>
        </w:rPr>
        <w:t xml:space="preserve"> Slovakia a.s. (ITS), </w:t>
      </w:r>
      <w:proofErr w:type="spellStart"/>
      <w:r w:rsidRPr="007E1E29">
        <w:rPr>
          <w:rFonts w:ascii="Times New Roman" w:hAnsi="Times New Roman" w:cs="Times New Roman"/>
          <w:sz w:val="24"/>
          <w:szCs w:val="24"/>
        </w:rPr>
        <w:t>Philip</w:t>
      </w:r>
      <w:proofErr w:type="spellEnd"/>
      <w:r w:rsidRPr="007E1E29">
        <w:rPr>
          <w:rFonts w:ascii="Times New Roman" w:hAnsi="Times New Roman" w:cs="Times New Roman"/>
          <w:sz w:val="24"/>
          <w:szCs w:val="24"/>
        </w:rPr>
        <w:t xml:space="preserve"> Morris International (PMI) a Inštitútom moderného spotrebiteľa (IMS) v auguste 2023, ktoré sa primárne týkali úprave výšky sadzieb a nastavenia daňového kalendára pre klasické tabakové výrobky. Z týchto diskusií vzišli požiadavky na nastavenie zdanenia nových nikotínových výrobkov. V nadväznosti na augustové konzultácie boli následne uskutočnené verejné diskusie s Asociáciou distribútorov tabakových výrobkov Slovenska, GGT a.s., </w:t>
      </w:r>
      <w:proofErr w:type="spellStart"/>
      <w:r w:rsidRPr="007E1E29">
        <w:rPr>
          <w:rFonts w:ascii="Times New Roman" w:hAnsi="Times New Roman" w:cs="Times New Roman"/>
          <w:sz w:val="24"/>
          <w:szCs w:val="24"/>
        </w:rPr>
        <w:t>Mirage</w:t>
      </w:r>
      <w:proofErr w:type="spellEnd"/>
      <w:r w:rsidRPr="007E1E29">
        <w:rPr>
          <w:rFonts w:ascii="Times New Roman" w:hAnsi="Times New Roman" w:cs="Times New Roman"/>
          <w:sz w:val="24"/>
          <w:szCs w:val="24"/>
        </w:rPr>
        <w:t xml:space="preserve"> Distribútor SK s.r.o., Zväz obchodu SR, Potravinárska komora Slovenska, </w:t>
      </w:r>
      <w:proofErr w:type="spellStart"/>
      <w:r w:rsidRPr="007E1E29">
        <w:rPr>
          <w:rFonts w:ascii="Times New Roman" w:hAnsi="Times New Roman" w:cs="Times New Roman"/>
          <w:sz w:val="24"/>
          <w:szCs w:val="24"/>
        </w:rPr>
        <w:t>Geco</w:t>
      </w:r>
      <w:proofErr w:type="spellEnd"/>
      <w:r w:rsidRPr="007E1E29">
        <w:rPr>
          <w:rFonts w:ascii="Times New Roman" w:hAnsi="Times New Roman" w:cs="Times New Roman"/>
          <w:sz w:val="24"/>
          <w:szCs w:val="24"/>
        </w:rPr>
        <w:t xml:space="preserve"> tabak a Continental </w:t>
      </w:r>
      <w:proofErr w:type="spellStart"/>
      <w:r w:rsidRPr="007E1E29">
        <w:rPr>
          <w:rFonts w:ascii="Times New Roman" w:hAnsi="Times New Roman" w:cs="Times New Roman"/>
          <w:sz w:val="24"/>
          <w:szCs w:val="24"/>
        </w:rPr>
        <w:t>Tobacco</w:t>
      </w:r>
      <w:proofErr w:type="spellEnd"/>
      <w:r w:rsidRPr="007E1E29">
        <w:rPr>
          <w:rFonts w:ascii="Times New Roman" w:hAnsi="Times New Roman" w:cs="Times New Roman"/>
          <w:sz w:val="24"/>
          <w:szCs w:val="24"/>
        </w:rPr>
        <w:t xml:space="preserve"> Slovakia s.r.o. dňa 30.11.2023 a so Slovenským združením pre značkové výrobky, PMI, ITS,  Japan </w:t>
      </w:r>
      <w:proofErr w:type="spellStart"/>
      <w:r w:rsidRPr="007E1E29">
        <w:rPr>
          <w:rFonts w:ascii="Times New Roman" w:hAnsi="Times New Roman" w:cs="Times New Roman"/>
          <w:sz w:val="24"/>
          <w:szCs w:val="24"/>
        </w:rPr>
        <w:t>Tobacco</w:t>
      </w:r>
      <w:proofErr w:type="spellEnd"/>
      <w:r w:rsidRPr="007E1E29">
        <w:rPr>
          <w:rFonts w:ascii="Times New Roman" w:hAnsi="Times New Roman" w:cs="Times New Roman"/>
          <w:sz w:val="24"/>
          <w:szCs w:val="24"/>
        </w:rPr>
        <w:t xml:space="preserve"> International (JTI) a British American </w:t>
      </w:r>
      <w:proofErr w:type="spellStart"/>
      <w:r w:rsidRPr="007E1E29">
        <w:rPr>
          <w:rFonts w:ascii="Times New Roman" w:hAnsi="Times New Roman" w:cs="Times New Roman"/>
          <w:sz w:val="24"/>
          <w:szCs w:val="24"/>
        </w:rPr>
        <w:t>Tobacco</w:t>
      </w:r>
      <w:proofErr w:type="spellEnd"/>
      <w:r w:rsidRPr="007E1E29">
        <w:rPr>
          <w:rFonts w:ascii="Times New Roman" w:hAnsi="Times New Roman" w:cs="Times New Roman"/>
          <w:sz w:val="24"/>
          <w:szCs w:val="24"/>
        </w:rPr>
        <w:t xml:space="preserve"> (BAT) dňa 1.12.2023.</w:t>
      </w:r>
    </w:p>
    <w:p w:rsidR="00AA5BD8" w:rsidRPr="007E1E29" w:rsidRDefault="00AA5BD8" w:rsidP="00AA5BD8">
      <w:pPr>
        <w:pStyle w:val="Obyajntext"/>
        <w:jc w:val="both"/>
        <w:rPr>
          <w:rFonts w:ascii="Times New Roman" w:hAnsi="Times New Roman" w:cs="Times New Roman"/>
          <w:sz w:val="24"/>
          <w:szCs w:val="24"/>
        </w:rPr>
      </w:pPr>
    </w:p>
    <w:p w:rsidR="00AA5BD8" w:rsidRPr="007E1E29" w:rsidRDefault="00AA5BD8" w:rsidP="00AA5BD8">
      <w:pPr>
        <w:pStyle w:val="Obyajntext"/>
        <w:jc w:val="both"/>
        <w:rPr>
          <w:rFonts w:ascii="Times New Roman" w:hAnsi="Times New Roman" w:cs="Times New Roman"/>
          <w:sz w:val="24"/>
          <w:szCs w:val="24"/>
        </w:rPr>
      </w:pPr>
      <w:r w:rsidRPr="007E1E29">
        <w:rPr>
          <w:rFonts w:ascii="Times New Roman" w:hAnsi="Times New Roman" w:cs="Times New Roman"/>
          <w:sz w:val="24"/>
          <w:szCs w:val="24"/>
        </w:rPr>
        <w:t>Diskusia k 30.11.2023 a 1.12.2023:</w:t>
      </w:r>
    </w:p>
    <w:p w:rsidR="00AA5BD8" w:rsidRPr="007E1E29" w:rsidRDefault="00AA5BD8" w:rsidP="00AA5BD8">
      <w:pPr>
        <w:pStyle w:val="Obyajntext"/>
        <w:jc w:val="both"/>
        <w:rPr>
          <w:rFonts w:ascii="Times New Roman" w:hAnsi="Times New Roman" w:cs="Times New Roman"/>
          <w:sz w:val="24"/>
          <w:szCs w:val="24"/>
        </w:rPr>
      </w:pPr>
      <w:r w:rsidRPr="007E1E29">
        <w:rPr>
          <w:rFonts w:ascii="Times New Roman" w:hAnsi="Times New Roman" w:cs="Times New Roman"/>
          <w:sz w:val="24"/>
          <w:szCs w:val="24"/>
        </w:rPr>
        <w:t xml:space="preserve">Hlavnou témou diskusie bolo podrobnejšie oboznámenie sa zo zámermi MF SR v súvislosti s novo pripravovaným iniciatívnym legislatívnym návrhom MF SR a vyjadrenie zástupcov subjektov podnikajúcich na trhu s takýmito výrobkami. </w:t>
      </w:r>
    </w:p>
    <w:p w:rsidR="00AA5BD8" w:rsidRPr="007E1E29" w:rsidRDefault="00AA5BD8" w:rsidP="00AA5BD8">
      <w:pPr>
        <w:pStyle w:val="Obyajntext"/>
        <w:jc w:val="both"/>
        <w:rPr>
          <w:rFonts w:ascii="Times New Roman" w:hAnsi="Times New Roman" w:cs="Times New Roman"/>
          <w:bCs/>
          <w:sz w:val="24"/>
          <w:szCs w:val="24"/>
        </w:rPr>
      </w:pPr>
    </w:p>
    <w:p w:rsidR="00AA5BD8" w:rsidRPr="007E1E29" w:rsidRDefault="00AA5BD8" w:rsidP="00AA5BD8">
      <w:pPr>
        <w:pStyle w:val="Obyajntext"/>
        <w:jc w:val="both"/>
        <w:rPr>
          <w:rFonts w:ascii="Times New Roman" w:hAnsi="Times New Roman" w:cs="Times New Roman"/>
          <w:sz w:val="24"/>
          <w:szCs w:val="24"/>
        </w:rPr>
      </w:pPr>
      <w:r w:rsidRPr="007E1E29">
        <w:rPr>
          <w:rFonts w:ascii="Times New Roman" w:hAnsi="Times New Roman" w:cs="Times New Roman"/>
          <w:bCs/>
          <w:sz w:val="24"/>
          <w:szCs w:val="24"/>
        </w:rPr>
        <w:t>Zástupcovia MF SR uviedli,</w:t>
      </w:r>
      <w:r w:rsidRPr="007E1E29">
        <w:rPr>
          <w:rFonts w:ascii="Times New Roman" w:hAnsi="Times New Roman" w:cs="Times New Roman"/>
          <w:sz w:val="24"/>
          <w:szCs w:val="24"/>
        </w:rPr>
        <w:t xml:space="preserve"> že počas druhej polovice leta sa uskutočnili konzultácie so subjektami, ktoré MF SR zaslali vyjadrenia k predbežnej informácii publikovanej na portáli SLOV-Lex k návrhu zákona ktorým sa mení a dopĺňa zákon č. 106/2004 Z. z. V rámci týchto konzultácií boli zo strany subjektov vznesené požiadavky o riešenie situácie s takými produktami na trhu, ktoré aktuálne nespadajú pod zákon č. 106/2004 </w:t>
      </w:r>
      <w:proofErr w:type="spellStart"/>
      <w:r w:rsidRPr="007E1E29">
        <w:rPr>
          <w:rFonts w:ascii="Times New Roman" w:hAnsi="Times New Roman" w:cs="Times New Roman"/>
          <w:sz w:val="24"/>
          <w:szCs w:val="24"/>
        </w:rPr>
        <w:t>Z.z</w:t>
      </w:r>
      <w:proofErr w:type="spellEnd"/>
      <w:r w:rsidRPr="007E1E29">
        <w:rPr>
          <w:rFonts w:ascii="Times New Roman" w:hAnsi="Times New Roman" w:cs="Times New Roman"/>
          <w:sz w:val="24"/>
          <w:szCs w:val="24"/>
        </w:rPr>
        <w:t>, a to z dôvodu, že v súčasnosti veľa členských štátov EÚ už zdaňuje elektronické cigarety a nikotínové vrecúška, čím sa kontroluje podnikanie a trh s nimi, eliminujú sa pochybní podnikatelia a výrobky a zároveň sa tým zvýši ochrana spotrebiteľa.</w:t>
      </w:r>
    </w:p>
    <w:p w:rsidR="00AA5BD8" w:rsidRPr="007E1E29" w:rsidRDefault="00AA5BD8" w:rsidP="00AA5BD8">
      <w:pPr>
        <w:pStyle w:val="Obyajntext"/>
        <w:jc w:val="both"/>
        <w:rPr>
          <w:rFonts w:ascii="Times New Roman" w:hAnsi="Times New Roman" w:cs="Times New Roman"/>
          <w:sz w:val="24"/>
          <w:szCs w:val="24"/>
        </w:rPr>
      </w:pPr>
    </w:p>
    <w:p w:rsidR="00AA5BD8" w:rsidRPr="007E1E29" w:rsidRDefault="00AA5BD8" w:rsidP="00AA5BD8">
      <w:pPr>
        <w:pStyle w:val="Obyajntext"/>
        <w:jc w:val="both"/>
        <w:rPr>
          <w:rFonts w:ascii="Times New Roman" w:hAnsi="Times New Roman" w:cs="Times New Roman"/>
          <w:bCs/>
          <w:sz w:val="24"/>
          <w:szCs w:val="24"/>
        </w:rPr>
      </w:pPr>
      <w:r w:rsidRPr="007E1E29">
        <w:rPr>
          <w:rFonts w:ascii="Times New Roman" w:hAnsi="Times New Roman" w:cs="Times New Roman"/>
          <w:bCs/>
          <w:sz w:val="24"/>
          <w:szCs w:val="24"/>
        </w:rPr>
        <w:t xml:space="preserve">V programovom vyhlásení novej vlády SR je zakotvený boj s negatívnymi </w:t>
      </w:r>
      <w:proofErr w:type="spellStart"/>
      <w:r w:rsidRPr="007E1E29">
        <w:rPr>
          <w:rFonts w:ascii="Times New Roman" w:hAnsi="Times New Roman" w:cs="Times New Roman"/>
          <w:bCs/>
          <w:sz w:val="24"/>
          <w:szCs w:val="24"/>
        </w:rPr>
        <w:t>externalitami</w:t>
      </w:r>
      <w:proofErr w:type="spellEnd"/>
      <w:r w:rsidRPr="007E1E29">
        <w:rPr>
          <w:rFonts w:ascii="Times New Roman" w:hAnsi="Times New Roman" w:cs="Times New Roman"/>
          <w:bCs/>
          <w:sz w:val="24"/>
          <w:szCs w:val="24"/>
        </w:rPr>
        <w:t xml:space="preserve"> ako takými. Zástupcovia MF SR by uvítali, ak by sa pozvané subjekty podelili so svojimi informáciami a skúsenosťami v tomto segmente, keďže MF SR disponuje iba minimálnymi informáciami a dátami. Tieto by sa následne využili pri príprave legislatívneho návrhu. MF SR očakávalo publikovanie návrhu KOM, kde mala byť ustanovená harmonizovaná úprava týkajúca sa týchto výrobkov, na ktorú sme chceli nadviazať v národnej legislatíve, no k publikovaniu nového návrhu smernice však nedôjde ani v prvom polroku 2024.</w:t>
      </w:r>
    </w:p>
    <w:p w:rsidR="00AA5BD8" w:rsidRPr="007E1E29" w:rsidRDefault="00AA5BD8" w:rsidP="00AA5BD8">
      <w:pPr>
        <w:pStyle w:val="Obyajntext"/>
        <w:jc w:val="both"/>
        <w:rPr>
          <w:rFonts w:ascii="Times New Roman" w:hAnsi="Times New Roman" w:cs="Times New Roman"/>
          <w:bCs/>
          <w:sz w:val="24"/>
          <w:szCs w:val="24"/>
        </w:rPr>
      </w:pPr>
    </w:p>
    <w:p w:rsidR="00AA5BD8" w:rsidRPr="007E1E29" w:rsidRDefault="00AA5BD8" w:rsidP="00AA5BD8">
      <w:pPr>
        <w:pStyle w:val="Obyajntext"/>
        <w:jc w:val="both"/>
        <w:rPr>
          <w:rFonts w:ascii="Times New Roman" w:hAnsi="Times New Roman" w:cs="Times New Roman"/>
          <w:bCs/>
          <w:sz w:val="24"/>
          <w:szCs w:val="24"/>
        </w:rPr>
      </w:pPr>
      <w:r w:rsidRPr="007E1E29">
        <w:rPr>
          <w:rFonts w:ascii="Times New Roman" w:hAnsi="Times New Roman" w:cs="Times New Roman"/>
          <w:bCs/>
          <w:sz w:val="24"/>
          <w:szCs w:val="24"/>
        </w:rPr>
        <w:t xml:space="preserve">Prvotný zámer MF SR je zákaz predaja týchto produktov pre mladších ako 18 rokov, zdaňovanie nikotínových aj </w:t>
      </w:r>
      <w:proofErr w:type="spellStart"/>
      <w:r w:rsidRPr="007E1E29">
        <w:rPr>
          <w:rFonts w:ascii="Times New Roman" w:hAnsi="Times New Roman" w:cs="Times New Roman"/>
          <w:bCs/>
          <w:sz w:val="24"/>
          <w:szCs w:val="24"/>
        </w:rPr>
        <w:t>beznikotínových</w:t>
      </w:r>
      <w:proofErr w:type="spellEnd"/>
      <w:r w:rsidRPr="007E1E29">
        <w:rPr>
          <w:rFonts w:ascii="Times New Roman" w:hAnsi="Times New Roman" w:cs="Times New Roman"/>
          <w:bCs/>
          <w:sz w:val="24"/>
          <w:szCs w:val="24"/>
        </w:rPr>
        <w:t xml:space="preserve"> elektronických cigariet na ml obsahu.  Nie je ešte zrejmé, či a ako sa budú tieto produkty označovať. V tejto chvíli nie je zámerom vyhlásiť nejaký produkt z tejto kategórie menej škodlivým oproti klasickým cigaretám.</w:t>
      </w:r>
    </w:p>
    <w:p w:rsidR="00AA5BD8" w:rsidRPr="007E1E29" w:rsidRDefault="00AA5BD8" w:rsidP="00AA5BD8">
      <w:pPr>
        <w:pStyle w:val="Obyajntext"/>
        <w:jc w:val="both"/>
        <w:rPr>
          <w:rFonts w:ascii="Times New Roman" w:hAnsi="Times New Roman" w:cs="Times New Roman"/>
          <w:bCs/>
          <w:sz w:val="24"/>
          <w:szCs w:val="24"/>
        </w:rPr>
      </w:pPr>
    </w:p>
    <w:p w:rsidR="00AA5BD8" w:rsidRPr="007E1E29" w:rsidRDefault="00AA5BD8" w:rsidP="00AA5BD8">
      <w:pPr>
        <w:pStyle w:val="Obyajntext"/>
        <w:jc w:val="both"/>
        <w:rPr>
          <w:rFonts w:ascii="Times New Roman" w:hAnsi="Times New Roman" w:cs="Times New Roman"/>
          <w:bCs/>
          <w:sz w:val="24"/>
          <w:szCs w:val="24"/>
        </w:rPr>
      </w:pPr>
      <w:r w:rsidRPr="007E1E29">
        <w:rPr>
          <w:rFonts w:ascii="Times New Roman" w:hAnsi="Times New Roman" w:cs="Times New Roman"/>
          <w:bCs/>
          <w:sz w:val="24"/>
          <w:szCs w:val="24"/>
        </w:rPr>
        <w:t>Zástupcovia MF SR uviedli, že sa to stále mení, ale chcel sa, aby takýto legislatívny návrh prešiel štandardným legislatívnym procesom. Nevieme to však garantovať, keďže je možné, že rozhodnutie o tom bude možno politické. V takom prípade vieme upozorniť len na prípadné technické, resp. aplikačné problémy s tým spojené. Rokovanie NR SR sa začína 6. decembra 2023. Legislatíva by sa mala prijímať k 1. januáru/1. júlu (výnimka TV s februárom).</w:t>
      </w:r>
    </w:p>
    <w:p w:rsidR="00AA5BD8" w:rsidRPr="007E1E29" w:rsidRDefault="00AA5BD8" w:rsidP="00AA5BD8">
      <w:pPr>
        <w:pStyle w:val="Obyajntext"/>
        <w:jc w:val="both"/>
        <w:rPr>
          <w:rFonts w:ascii="Times New Roman" w:hAnsi="Times New Roman" w:cs="Times New Roman"/>
          <w:bCs/>
          <w:sz w:val="24"/>
          <w:szCs w:val="24"/>
        </w:rPr>
      </w:pPr>
    </w:p>
    <w:p w:rsidR="00AA5BD8" w:rsidRPr="007E1E29" w:rsidRDefault="00AA5BD8" w:rsidP="00AA5BD8">
      <w:pPr>
        <w:pStyle w:val="Obyajntext"/>
        <w:jc w:val="both"/>
        <w:rPr>
          <w:rFonts w:ascii="Times New Roman" w:hAnsi="Times New Roman" w:cs="Times New Roman"/>
          <w:bCs/>
          <w:sz w:val="24"/>
          <w:szCs w:val="24"/>
        </w:rPr>
      </w:pPr>
      <w:r w:rsidRPr="007E1E29">
        <w:rPr>
          <w:rFonts w:ascii="Times New Roman" w:hAnsi="Times New Roman" w:cs="Times New Roman"/>
          <w:bCs/>
          <w:sz w:val="24"/>
          <w:szCs w:val="24"/>
        </w:rPr>
        <w:t xml:space="preserve">Závery </w:t>
      </w:r>
    </w:p>
    <w:p w:rsidR="00AA5BD8" w:rsidRPr="007E1E29" w:rsidRDefault="00AA5BD8" w:rsidP="00AA5BD8">
      <w:pPr>
        <w:pStyle w:val="Obyajntext"/>
        <w:jc w:val="both"/>
        <w:rPr>
          <w:rFonts w:ascii="Times New Roman" w:hAnsi="Times New Roman" w:cs="Times New Roman"/>
          <w:bCs/>
          <w:sz w:val="24"/>
          <w:szCs w:val="24"/>
        </w:rPr>
      </w:pPr>
    </w:p>
    <w:p w:rsidR="00AA5BD8" w:rsidRPr="007E1E29" w:rsidRDefault="00AA5BD8" w:rsidP="00AA5BD8">
      <w:pPr>
        <w:pStyle w:val="Obyajntext"/>
        <w:numPr>
          <w:ilvl w:val="0"/>
          <w:numId w:val="13"/>
        </w:numPr>
        <w:jc w:val="both"/>
        <w:rPr>
          <w:rFonts w:ascii="Times New Roman" w:hAnsi="Times New Roman" w:cs="Times New Roman"/>
          <w:bCs/>
          <w:sz w:val="24"/>
          <w:szCs w:val="24"/>
        </w:rPr>
      </w:pPr>
      <w:r w:rsidRPr="007E1E29">
        <w:rPr>
          <w:rFonts w:ascii="Times New Roman" w:hAnsi="Times New Roman" w:cs="Times New Roman"/>
          <w:bCs/>
          <w:sz w:val="24"/>
          <w:szCs w:val="24"/>
        </w:rPr>
        <w:lastRenderedPageBreak/>
        <w:t>Zúčastnení vítajú iniciatívu MF SR diskutovať so subjektami podnikajúcimi na trhu v danom segmente o novej legislatíve týkajúcej sa zdaňovania iných ako tabakových výrobkov.</w:t>
      </w:r>
    </w:p>
    <w:p w:rsidR="00AA5BD8" w:rsidRPr="007E1E29" w:rsidRDefault="00AA5BD8" w:rsidP="00AA5BD8">
      <w:pPr>
        <w:pStyle w:val="Obyajntext"/>
        <w:numPr>
          <w:ilvl w:val="0"/>
          <w:numId w:val="13"/>
        </w:numPr>
        <w:jc w:val="both"/>
        <w:rPr>
          <w:rFonts w:ascii="Times New Roman" w:hAnsi="Times New Roman" w:cs="Times New Roman"/>
          <w:bCs/>
          <w:sz w:val="24"/>
          <w:szCs w:val="24"/>
        </w:rPr>
      </w:pPr>
      <w:r w:rsidRPr="007E1E29">
        <w:rPr>
          <w:rFonts w:ascii="Times New Roman" w:hAnsi="Times New Roman" w:cs="Times New Roman"/>
          <w:bCs/>
          <w:sz w:val="24"/>
          <w:szCs w:val="24"/>
        </w:rPr>
        <w:t>Panuje všeobecná zhoda na zavedení zdaňovania elektronických cigariet a nikotínových vrecúšok v štandardnom legislatívnom procese s dostatočným časovým rámcom na dopredaj.</w:t>
      </w:r>
    </w:p>
    <w:p w:rsidR="00AA5BD8" w:rsidRPr="007E1E29" w:rsidRDefault="00AA5BD8" w:rsidP="00AA5BD8">
      <w:pPr>
        <w:pStyle w:val="Obyajntext"/>
        <w:numPr>
          <w:ilvl w:val="0"/>
          <w:numId w:val="13"/>
        </w:numPr>
        <w:jc w:val="both"/>
        <w:rPr>
          <w:rFonts w:ascii="Times New Roman" w:hAnsi="Times New Roman" w:cs="Times New Roman"/>
          <w:bCs/>
          <w:sz w:val="24"/>
          <w:szCs w:val="24"/>
        </w:rPr>
      </w:pPr>
      <w:r w:rsidRPr="007E1E29">
        <w:rPr>
          <w:rFonts w:ascii="Times New Roman" w:hAnsi="Times New Roman" w:cs="Times New Roman"/>
          <w:bCs/>
          <w:sz w:val="24"/>
          <w:szCs w:val="24"/>
        </w:rPr>
        <w:t xml:space="preserve">Otázka označovania takýchto produktov nie je ešte vyriešená. </w:t>
      </w:r>
    </w:p>
    <w:p w:rsidR="00AA5BD8" w:rsidRPr="007E1E29" w:rsidRDefault="00AA5BD8" w:rsidP="00AA5BD8">
      <w:pPr>
        <w:pStyle w:val="Obyajntext"/>
        <w:numPr>
          <w:ilvl w:val="0"/>
          <w:numId w:val="13"/>
        </w:numPr>
        <w:jc w:val="both"/>
        <w:rPr>
          <w:rFonts w:ascii="Times New Roman" w:hAnsi="Times New Roman" w:cs="Times New Roman"/>
          <w:bCs/>
          <w:sz w:val="24"/>
          <w:szCs w:val="24"/>
        </w:rPr>
      </w:pPr>
      <w:r w:rsidRPr="007E1E29">
        <w:rPr>
          <w:rFonts w:ascii="Times New Roman" w:hAnsi="Times New Roman" w:cs="Times New Roman"/>
          <w:bCs/>
          <w:sz w:val="24"/>
          <w:szCs w:val="24"/>
        </w:rPr>
        <w:t xml:space="preserve">Je potrebné riešiť riziká spojené s predajom výrobkov prostredníctvom on </w:t>
      </w:r>
      <w:proofErr w:type="spellStart"/>
      <w:r w:rsidRPr="007E1E29">
        <w:rPr>
          <w:rFonts w:ascii="Times New Roman" w:hAnsi="Times New Roman" w:cs="Times New Roman"/>
          <w:bCs/>
          <w:sz w:val="24"/>
          <w:szCs w:val="24"/>
        </w:rPr>
        <w:t>line</w:t>
      </w:r>
      <w:proofErr w:type="spellEnd"/>
      <w:r w:rsidRPr="007E1E29">
        <w:rPr>
          <w:rFonts w:ascii="Times New Roman" w:hAnsi="Times New Roman" w:cs="Times New Roman"/>
          <w:bCs/>
          <w:sz w:val="24"/>
          <w:szCs w:val="24"/>
        </w:rPr>
        <w:t xml:space="preserve"> predaja, príp. automatov.</w:t>
      </w:r>
    </w:p>
    <w:p w:rsidR="00AA5BD8" w:rsidRPr="007E1E29" w:rsidRDefault="00AA5BD8" w:rsidP="00AA5BD8">
      <w:pPr>
        <w:pStyle w:val="Obyajntext"/>
        <w:numPr>
          <w:ilvl w:val="0"/>
          <w:numId w:val="13"/>
        </w:numPr>
        <w:jc w:val="both"/>
        <w:rPr>
          <w:rFonts w:ascii="Times New Roman" w:hAnsi="Times New Roman" w:cs="Times New Roman"/>
          <w:bCs/>
          <w:sz w:val="24"/>
          <w:szCs w:val="24"/>
        </w:rPr>
      </w:pPr>
      <w:r w:rsidRPr="007E1E29">
        <w:rPr>
          <w:rFonts w:ascii="Times New Roman" w:hAnsi="Times New Roman" w:cs="Times New Roman"/>
          <w:bCs/>
          <w:sz w:val="24"/>
          <w:szCs w:val="24"/>
        </w:rPr>
        <w:t>Zúčastnení vítajú, že zavedením režimu obchodovania s touto kategóriu výrobkov dôjde k eliminácii nepoctivých podnikateľov a pochybných výrobkov.</w:t>
      </w:r>
    </w:p>
    <w:p w:rsidR="00AA5BD8" w:rsidRPr="007E1E29" w:rsidRDefault="00AA5BD8" w:rsidP="00AA5BD8">
      <w:pPr>
        <w:pStyle w:val="Obyajntext"/>
        <w:numPr>
          <w:ilvl w:val="0"/>
          <w:numId w:val="13"/>
        </w:numPr>
        <w:jc w:val="both"/>
        <w:rPr>
          <w:rFonts w:ascii="Times New Roman" w:hAnsi="Times New Roman" w:cs="Times New Roman"/>
          <w:bCs/>
          <w:sz w:val="24"/>
          <w:szCs w:val="24"/>
        </w:rPr>
      </w:pPr>
      <w:r w:rsidRPr="007E1E29">
        <w:rPr>
          <w:rFonts w:ascii="Times New Roman" w:hAnsi="Times New Roman" w:cs="Times New Roman"/>
          <w:bCs/>
          <w:sz w:val="24"/>
          <w:szCs w:val="24"/>
        </w:rPr>
        <w:t>MF SR si dovoľuje zúčastnených požiadať o spoluprácu – dodanie všetkých potrebných vyjadrení, podkladov, skúseností z iných krajín a dostupných dát potrebných na správne nastavenie príslušnej  legislatívy.</w:t>
      </w:r>
    </w:p>
    <w:p w:rsidR="00AA5BD8" w:rsidRPr="007E1E29" w:rsidRDefault="00AA5BD8" w:rsidP="00AA5BD8">
      <w:pPr>
        <w:pStyle w:val="Obyajntext"/>
        <w:ind w:left="360"/>
        <w:jc w:val="both"/>
        <w:rPr>
          <w:rFonts w:ascii="Times New Roman" w:hAnsi="Times New Roman" w:cs="Times New Roman"/>
          <w:bCs/>
          <w:sz w:val="24"/>
          <w:szCs w:val="24"/>
        </w:rPr>
      </w:pPr>
    </w:p>
    <w:p w:rsidR="00AA5BD8" w:rsidRPr="007E1E29" w:rsidRDefault="00AA5BD8" w:rsidP="00AA5BD8">
      <w:pPr>
        <w:pStyle w:val="Obyajntext"/>
        <w:jc w:val="both"/>
        <w:rPr>
          <w:rFonts w:ascii="Times New Roman" w:hAnsi="Times New Roman" w:cs="Times New Roman"/>
          <w:bCs/>
          <w:sz w:val="24"/>
          <w:szCs w:val="24"/>
        </w:rPr>
      </w:pPr>
      <w:r w:rsidRPr="007E1E29">
        <w:rPr>
          <w:rFonts w:ascii="Times New Roman" w:hAnsi="Times New Roman" w:cs="Times New Roman"/>
          <w:bCs/>
          <w:sz w:val="24"/>
          <w:szCs w:val="24"/>
        </w:rPr>
        <w:t>SZZV poďakovalo a uvítalo takúto príležitosť. Uviedli, že momentálne ich členovia predstavujú 98% celkového trhu. Dovoľujú si zároveň upozorniť na zaslaný list MF SR zo 17. novembra 2023, Zástupcovia MF SR príjem tohto listu potvrdili. SZZV si rovnako dovoľuje upozorniť na to, že v prípade, že dôjde k zvyšovaniu sadzby dane z tabakových výrobkov už začiatkom roka 2024 z dôvodu konsolidácie verejných financií, budú takmer s istotou zaznamenané nielen problémy s objednávaním KZ ale aj výpadky výrobkov na trhu s mesačným výpadkom na dani cca 80 mil. EUR, čo bude mať vplyv na očakávané výnosy zo spotrebnej dane z tabakových výrobkov.</w:t>
      </w:r>
    </w:p>
    <w:p w:rsidR="00AA5BD8" w:rsidRPr="007E1E29" w:rsidRDefault="00AA5BD8" w:rsidP="00AA5BD8">
      <w:pPr>
        <w:pStyle w:val="Obyajntext"/>
        <w:jc w:val="both"/>
        <w:rPr>
          <w:rFonts w:ascii="Times New Roman" w:hAnsi="Times New Roman" w:cs="Times New Roman"/>
          <w:bCs/>
          <w:sz w:val="24"/>
          <w:szCs w:val="24"/>
        </w:rPr>
      </w:pPr>
    </w:p>
    <w:p w:rsidR="00AA5BD8" w:rsidRPr="007E1E29" w:rsidRDefault="00AA5BD8" w:rsidP="00AA5BD8">
      <w:pPr>
        <w:pStyle w:val="Obyajntext"/>
        <w:jc w:val="both"/>
        <w:rPr>
          <w:rFonts w:ascii="Times New Roman" w:hAnsi="Times New Roman" w:cs="Times New Roman"/>
          <w:bCs/>
          <w:sz w:val="24"/>
          <w:szCs w:val="24"/>
        </w:rPr>
      </w:pPr>
      <w:r w:rsidRPr="007E1E29">
        <w:rPr>
          <w:rFonts w:ascii="Times New Roman" w:hAnsi="Times New Roman" w:cs="Times New Roman"/>
          <w:bCs/>
          <w:sz w:val="24"/>
          <w:szCs w:val="24"/>
        </w:rPr>
        <w:t xml:space="preserve">Podľa vyjadrenia zúčastnených implementácia zdaňovania nových – iných ako tabakových výrobkov by bola za všetkých vhodná počnúc januárom 2025. </w:t>
      </w:r>
    </w:p>
    <w:p w:rsidR="00AA5BD8" w:rsidRPr="00D8247C" w:rsidRDefault="00AA5BD8" w:rsidP="00AA5BD8">
      <w:pPr>
        <w:spacing w:after="0"/>
        <w:jc w:val="both"/>
        <w:rPr>
          <w:rFonts w:ascii="Times New Roman" w:eastAsia="Calibri" w:hAnsi="Times New Roman" w:cs="Times New Roman"/>
          <w:i/>
          <w:sz w:val="24"/>
          <w:szCs w:val="24"/>
        </w:rPr>
      </w:pPr>
    </w:p>
    <w:p w:rsidR="00AA5BD8" w:rsidRPr="00D8247C" w:rsidRDefault="00AA5BD8" w:rsidP="00AA5BD8">
      <w:pPr>
        <w:spacing w:after="0"/>
        <w:jc w:val="both"/>
        <w:rPr>
          <w:rFonts w:ascii="Times New Roman" w:eastAsia="Calibri" w:hAnsi="Times New Roman" w:cs="Times New Roman"/>
          <w:i/>
          <w:sz w:val="24"/>
          <w:szCs w:val="24"/>
        </w:rPr>
      </w:pPr>
    </w:p>
    <w:p w:rsidR="00AA5BD8" w:rsidRPr="001F1B43" w:rsidRDefault="00AA5BD8" w:rsidP="00AA5BD8">
      <w:pPr>
        <w:jc w:val="both"/>
        <w:rPr>
          <w:rFonts w:ascii="Times New Roman" w:eastAsia="Calibri" w:hAnsi="Times New Roman" w:cs="Times New Roman"/>
          <w:b/>
          <w:sz w:val="24"/>
          <w:szCs w:val="24"/>
        </w:rPr>
      </w:pPr>
      <w:bookmarkStart w:id="2" w:name="_Hlk47698091"/>
      <w:r w:rsidRPr="001F1B43">
        <w:rPr>
          <w:rFonts w:ascii="Times New Roman" w:eastAsia="Calibri" w:hAnsi="Times New Roman" w:cs="Times New Roman"/>
          <w:b/>
          <w:sz w:val="24"/>
          <w:szCs w:val="24"/>
        </w:rPr>
        <w:t>3.3 Vplyvy na konkurencieschopnosť a produktivitu</w:t>
      </w:r>
    </w:p>
    <w:bookmarkEnd w:id="2"/>
    <w:p w:rsidR="00AA5BD8" w:rsidRPr="00D8247C" w:rsidRDefault="00AA5BD8" w:rsidP="00AA5BD8">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rsidR="00AA5BD8" w:rsidRPr="00D8247C" w:rsidRDefault="00AA5BD8" w:rsidP="00AA5BD8">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rsidR="00AA5BD8" w:rsidRPr="00D8247C" w:rsidRDefault="00AA5BD8" w:rsidP="00AA5BD8">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rsidR="00AA5BD8" w:rsidRDefault="00AA5BD8" w:rsidP="00AA5BD8">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rsidR="00AA5BD8" w:rsidRDefault="00AA5BD8" w:rsidP="00AA5BD8">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rsidR="00AA5BD8" w:rsidRPr="00D8247C" w:rsidRDefault="00AA5BD8" w:rsidP="00AA5BD8">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bol identifikovaný </w:t>
      </w:r>
      <w:proofErr w:type="spellStart"/>
      <w:r>
        <w:rPr>
          <w:rFonts w:ascii="Times New Roman" w:eastAsia="Calibri" w:hAnsi="Times New Roman" w:cs="Times New Roman"/>
          <w:i/>
          <w:sz w:val="24"/>
          <w:szCs w:val="24"/>
        </w:rPr>
        <w:t>goldplating</w:t>
      </w:r>
      <w:proofErr w:type="spellEnd"/>
      <w:r>
        <w:rPr>
          <w:rFonts w:ascii="Times New Roman" w:eastAsia="Calibri" w:hAnsi="Times New Roman" w:cs="Times New Roman"/>
          <w:i/>
          <w:sz w:val="24"/>
          <w:szCs w:val="24"/>
        </w:rPr>
        <w:t>, prispieva k zníženiu konkurencieschopnosti a produktivity? Akým spôsobom?</w:t>
      </w:r>
    </w:p>
    <w:p w:rsidR="00AA5BD8" w:rsidRPr="00D8247C" w:rsidRDefault="00AA5BD8" w:rsidP="00AA5BD8">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rsidR="00AA5BD8" w:rsidRPr="00D8247C" w:rsidRDefault="00AA5BD8" w:rsidP="00AA5BD8">
      <w:pPr>
        <w:spacing w:after="0"/>
        <w:jc w:val="both"/>
        <w:rPr>
          <w:rFonts w:ascii="Times New Roman" w:eastAsia="Calibri" w:hAnsi="Times New Roman" w:cs="Times New Roman"/>
          <w:i/>
          <w:sz w:val="24"/>
          <w:szCs w:val="24"/>
        </w:rPr>
      </w:pPr>
    </w:p>
    <w:p w:rsidR="00AA5BD8" w:rsidRPr="00D8247C" w:rsidRDefault="00AA5BD8" w:rsidP="00AA5BD8">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rsidR="00AA5BD8" w:rsidRPr="00D8247C" w:rsidRDefault="00AA5BD8" w:rsidP="00AA5BD8">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rsidR="00AA5BD8" w:rsidRDefault="00AA5BD8" w:rsidP="00AA5BD8">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Content>
          <w:sdt>
            <w:sdtPr>
              <w:rPr>
                <w:rFonts w:ascii="Times New Roman" w:eastAsia="Calibri" w:hAnsi="Times New Roman" w:cs="Times New Roman"/>
                <w:i/>
                <w:sz w:val="24"/>
                <w:szCs w:val="24"/>
              </w:rPr>
              <w:id w:val="1729873660"/>
            </w:sdtPr>
            <w:sdtContent>
              <w:r w:rsidRPr="00DA2D4F">
                <w:rPr>
                  <w:rFonts w:ascii="Segoe UI Symbol" w:eastAsia="MS Gothic" w:hAnsi="Segoe UI Symbol" w:cs="Segoe UI Symbol"/>
                  <w:i/>
                  <w:lang w:val="en-US"/>
                </w:rPr>
                <w:t>☒</w:t>
              </w:r>
            </w:sdtContent>
          </w:sdt>
        </w:sdtContent>
      </w:sdt>
      <w:r w:rsidRPr="00D8247C">
        <w:rPr>
          <w:rFonts w:ascii="Times New Roman" w:eastAsia="Calibri" w:hAnsi="Times New Roman" w:cs="Times New Roman"/>
          <w:i/>
          <w:sz w:val="24"/>
          <w:szCs w:val="24"/>
        </w:rPr>
        <w:t xml:space="preserve"> </w:t>
      </w:r>
      <w:proofErr w:type="gramStart"/>
      <w:r w:rsidRPr="00D8247C">
        <w:rPr>
          <w:rFonts w:ascii="Times New Roman" w:eastAsia="Calibri" w:hAnsi="Times New Roman" w:cs="Times New Roman"/>
          <w:i/>
          <w:sz w:val="24"/>
          <w:szCs w:val="24"/>
        </w:rPr>
        <w:t>zvyšuje</w:t>
      </w:r>
      <w:proofErr w:type="gramEnd"/>
      <w:r w:rsidRPr="00D8247C">
        <w:rPr>
          <w:rFonts w:ascii="Times New Roman" w:eastAsia="Calibri" w:hAnsi="Times New Roman" w:cs="Times New Roman"/>
          <w:i/>
          <w:sz w:val="24"/>
          <w:szCs w:val="24"/>
        </w:rPr>
        <w:t xml:space="preserve">  </w:t>
      </w:r>
      <w:r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Content>
          <w:sdt>
            <w:sdtPr>
              <w:rPr>
                <w:rFonts w:ascii="Times New Roman" w:eastAsia="Calibri" w:hAnsi="Times New Roman" w:cs="Times New Roman"/>
                <w:i/>
                <w:sz w:val="24"/>
                <w:szCs w:val="24"/>
              </w:rPr>
              <w:id w:val="-80300261"/>
            </w:sdtPr>
            <w:sdtContent>
              <w:r w:rsidRPr="00D8247C">
                <w:rPr>
                  <w:rFonts w:ascii="Segoe UI Symbol" w:eastAsia="Calibri" w:hAnsi="Segoe UI Symbol" w:cs="Segoe UI Symbol"/>
                  <w:i/>
                  <w:sz w:val="24"/>
                  <w:szCs w:val="24"/>
                </w:rPr>
                <w:t>☐</w:t>
              </w:r>
            </w:sdtContent>
          </w:sdt>
        </w:sdtContent>
      </w:sdt>
      <w:r w:rsidRPr="00D8247C">
        <w:rPr>
          <w:rFonts w:ascii="Times New Roman" w:eastAsia="Calibri" w:hAnsi="Times New Roman" w:cs="Times New Roman"/>
          <w:i/>
          <w:sz w:val="24"/>
          <w:szCs w:val="24"/>
        </w:rPr>
        <w:t xml:space="preserve"> nemení</w:t>
      </w:r>
      <w:r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Content>
          <w:sdt>
            <w:sdtPr>
              <w:rPr>
                <w:rFonts w:ascii="Times New Roman" w:eastAsia="Calibri" w:hAnsi="Times New Roman" w:cs="Times New Roman"/>
                <w:i/>
                <w:sz w:val="24"/>
                <w:szCs w:val="24"/>
              </w:rPr>
              <w:id w:val="-1706551548"/>
            </w:sdtPr>
            <w:sdtContent>
              <w:r w:rsidRPr="00D8247C">
                <w:rPr>
                  <w:rFonts w:ascii="Segoe UI Symbol" w:eastAsia="Calibri" w:hAnsi="Segoe UI Symbol" w:cs="Segoe UI Symbol"/>
                  <w:i/>
                  <w:sz w:val="24"/>
                  <w:szCs w:val="24"/>
                </w:rPr>
                <w:t>☐</w:t>
              </w:r>
            </w:sdtContent>
          </w:sdt>
        </w:sdtContent>
      </w:sdt>
      <w:r w:rsidRPr="00D8247C">
        <w:rPr>
          <w:rFonts w:ascii="Times New Roman" w:eastAsia="Calibri" w:hAnsi="Times New Roman" w:cs="Times New Roman"/>
          <w:i/>
          <w:sz w:val="24"/>
          <w:szCs w:val="24"/>
        </w:rPr>
        <w:t xml:space="preserve"> znižuje</w:t>
      </w:r>
    </w:p>
    <w:p w:rsidR="00AA5BD8" w:rsidRDefault="00AA5BD8" w:rsidP="00AA5BD8">
      <w:pPr>
        <w:spacing w:after="0"/>
        <w:jc w:val="both"/>
        <w:rPr>
          <w:rFonts w:ascii="Times New Roman" w:hAnsi="Times New Roman" w:cs="Times New Roman"/>
          <w:sz w:val="24"/>
          <w:szCs w:val="24"/>
        </w:rPr>
      </w:pPr>
    </w:p>
    <w:p w:rsidR="00AA5BD8" w:rsidRPr="00F4695B" w:rsidRDefault="00AA5BD8" w:rsidP="00AA5BD8">
      <w:pPr>
        <w:spacing w:after="0"/>
        <w:jc w:val="both"/>
        <w:rPr>
          <w:rFonts w:ascii="Times New Roman" w:eastAsia="Calibri" w:hAnsi="Times New Roman" w:cs="Times New Roman"/>
          <w:sz w:val="24"/>
          <w:szCs w:val="24"/>
        </w:rPr>
      </w:pPr>
      <w:r w:rsidRPr="00F4695B">
        <w:rPr>
          <w:rFonts w:ascii="Times New Roman" w:hAnsi="Times New Roman" w:cs="Times New Roman"/>
          <w:sz w:val="24"/>
          <w:szCs w:val="24"/>
        </w:rPr>
        <w:lastRenderedPageBreak/>
        <w:t>Zdanením bezdymových tabakových výrobkov a výrobkov súvisiacich s tabakovými výrobkami sa zabezpečia rovnaké podmienky na trhu. Zároveň sa zavádza systém povolení na obchodovanie s týmito výrobkami.</w:t>
      </w:r>
    </w:p>
    <w:p w:rsidR="00AA5BD8" w:rsidRPr="00B2254A" w:rsidRDefault="00AA5BD8" w:rsidP="00AA5BD8">
      <w:pPr>
        <w:spacing w:after="0"/>
        <w:jc w:val="both"/>
        <w:rPr>
          <w:rFonts w:ascii="Times New Roman" w:eastAsia="Calibri" w:hAnsi="Times New Roman" w:cs="Times New Roman"/>
          <w:sz w:val="24"/>
          <w:szCs w:val="24"/>
        </w:rPr>
      </w:pPr>
      <w:r w:rsidRPr="00F4695B">
        <w:rPr>
          <w:rFonts w:ascii="Times New Roman" w:eastAsia="Calibri" w:hAnsi="Times New Roman" w:cs="Times New Roman"/>
          <w:sz w:val="24"/>
          <w:szCs w:val="24"/>
        </w:rPr>
        <w:t>Nedochádza k vytvoreniu bariér pre vstup na trh pre nových platiteľov dane alebo</w:t>
      </w:r>
      <w:r>
        <w:rPr>
          <w:rFonts w:ascii="Times New Roman" w:eastAsia="Calibri" w:hAnsi="Times New Roman" w:cs="Times New Roman"/>
          <w:sz w:val="24"/>
          <w:szCs w:val="24"/>
        </w:rPr>
        <w:t xml:space="preserve"> exportérov</w:t>
      </w:r>
      <w:r w:rsidRPr="00B2254A">
        <w:rPr>
          <w:rFonts w:ascii="Times New Roman" w:eastAsia="Calibri" w:hAnsi="Times New Roman" w:cs="Times New Roman"/>
          <w:sz w:val="24"/>
          <w:szCs w:val="24"/>
        </w:rPr>
        <w:t>. Návrhom zákona zavádzané povinností nijakým spôsobom nezasahujú do oblastí upravujúcich podmienky, ktoré musia byť splnené, aby mohla tuzemská zdaniteľná osoba v tuzemsku podnikať.</w:t>
      </w:r>
    </w:p>
    <w:p w:rsidR="00AA5BD8" w:rsidRDefault="00AA5BD8" w:rsidP="00AA5BD8">
      <w:pPr>
        <w:spacing w:after="0"/>
        <w:jc w:val="both"/>
        <w:rPr>
          <w:rFonts w:ascii="Times New Roman" w:eastAsia="Calibri" w:hAnsi="Times New Roman" w:cs="Times New Roman"/>
          <w:sz w:val="24"/>
          <w:szCs w:val="24"/>
        </w:rPr>
      </w:pPr>
      <w:r w:rsidRPr="00B2254A">
        <w:rPr>
          <w:rFonts w:ascii="Times New Roman" w:eastAsia="Calibri" w:hAnsi="Times New Roman" w:cs="Times New Roman"/>
          <w:sz w:val="24"/>
          <w:szCs w:val="24"/>
        </w:rPr>
        <w:t>Návrh zákona nepredpokladá ani vplyv na vyvolanie cezhraničných investícií. Rovnako sa predmetným návrhom zákona neovplyvní cena alebo dostupnosť základných zdrojov a ani prístup k financiám.</w:t>
      </w:r>
    </w:p>
    <w:p w:rsidR="00AA5BD8" w:rsidRDefault="00AA5BD8" w:rsidP="00AA5BD8">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Regulácia neovplyvňuje ani inovácie, vedu a výskum.</w:t>
      </w:r>
    </w:p>
    <w:p w:rsidR="00AA5BD8" w:rsidRPr="00D8247C" w:rsidRDefault="00AA5BD8" w:rsidP="00AA5BD8">
      <w:pPr>
        <w:spacing w:after="0"/>
        <w:jc w:val="both"/>
        <w:rPr>
          <w:rFonts w:ascii="Times New Roman" w:eastAsia="Calibri" w:hAnsi="Times New Roman" w:cs="Times New Roman"/>
          <w:i/>
          <w:sz w:val="24"/>
          <w:szCs w:val="24"/>
        </w:rPr>
      </w:pPr>
    </w:p>
    <w:p w:rsidR="00AA5BD8" w:rsidRPr="00D8247C" w:rsidRDefault="00AA5BD8" w:rsidP="00AA5BD8">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rsidR="00AA5BD8" w:rsidRPr="00D8247C" w:rsidRDefault="00AA5BD8" w:rsidP="00AA5BD8">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rsidR="00AA5BD8" w:rsidRDefault="00AA5BD8" w:rsidP="00AA5BD8">
      <w:pPr>
        <w:spacing w:after="0"/>
        <w:jc w:val="both"/>
        <w:rPr>
          <w:rFonts w:ascii="Times New Roman" w:eastAsia="Calibri" w:hAnsi="Times New Roman" w:cs="Times New Roman"/>
          <w:i/>
          <w:sz w:val="24"/>
          <w:szCs w:val="24"/>
        </w:rPr>
      </w:pPr>
    </w:p>
    <w:p w:rsidR="00AA5BD8" w:rsidRDefault="00AA5BD8" w:rsidP="00AA5BD8">
      <w:pPr>
        <w:spacing w:after="0"/>
        <w:jc w:val="both"/>
        <w:rPr>
          <w:rFonts w:ascii="Times New Roman" w:eastAsia="Calibri" w:hAnsi="Times New Roman" w:cs="Times New Roman"/>
          <w:i/>
          <w:sz w:val="24"/>
          <w:szCs w:val="24"/>
        </w:rPr>
      </w:pPr>
      <w:r w:rsidRPr="00931B8D">
        <w:rPr>
          <w:rFonts w:ascii="Times New Roman" w:eastAsia="Calibri" w:hAnsi="Times New Roman" w:cs="Times New Roman"/>
          <w:sz w:val="24"/>
          <w:szCs w:val="24"/>
        </w:rPr>
        <w:t>Materiál nemá vplyv na zmenu pomeru medzi produkciou podnikov a ich nákladmi.</w:t>
      </w:r>
    </w:p>
    <w:p w:rsidR="00AA5BD8" w:rsidRPr="00D8247C" w:rsidRDefault="00AA5BD8" w:rsidP="00AA5BD8">
      <w:pPr>
        <w:spacing w:after="0"/>
        <w:jc w:val="both"/>
        <w:rPr>
          <w:rFonts w:ascii="Times New Roman" w:eastAsia="Calibri" w:hAnsi="Times New Roman" w:cs="Times New Roman"/>
          <w:i/>
          <w:sz w:val="24"/>
          <w:szCs w:val="24"/>
        </w:rPr>
      </w:pPr>
    </w:p>
    <w:p w:rsidR="00AA5BD8" w:rsidRPr="00D8247C" w:rsidRDefault="00AA5BD8" w:rsidP="00AA5BD8">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rsidR="00AA5BD8" w:rsidRPr="00D8247C" w:rsidRDefault="00AA5BD8" w:rsidP="00AA5BD8">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Content>
          <w:sdt>
            <w:sdtPr>
              <w:rPr>
                <w:rFonts w:ascii="Times New Roman" w:eastAsia="Calibri" w:hAnsi="Times New Roman" w:cs="Times New Roman"/>
                <w:i/>
                <w:sz w:val="24"/>
                <w:szCs w:val="24"/>
              </w:rPr>
              <w:id w:val="825715010"/>
            </w:sdtPr>
            <w:sdtContent>
              <w:r w:rsidRPr="00D8247C">
                <w:rPr>
                  <w:rFonts w:ascii="Segoe UI Symbol" w:eastAsia="Calibri" w:hAnsi="Segoe UI Symbol" w:cs="Segoe UI Symbol"/>
                  <w:i/>
                  <w:sz w:val="24"/>
                  <w:szCs w:val="24"/>
                </w:rPr>
                <w:t>☐</w:t>
              </w:r>
            </w:sdtContent>
          </w:sdt>
        </w:sdtContent>
      </w:sdt>
      <w:r w:rsidRPr="00D8247C">
        <w:rPr>
          <w:rFonts w:ascii="Times New Roman" w:eastAsia="Calibri" w:hAnsi="Times New Roman" w:cs="Times New Roman"/>
          <w:i/>
          <w:sz w:val="24"/>
          <w:szCs w:val="24"/>
        </w:rPr>
        <w:t xml:space="preserve"> zvyšuje  </w:t>
      </w:r>
      <w:sdt>
        <w:sdtPr>
          <w:rPr>
            <w:rFonts w:ascii="Times New Roman" w:eastAsia="Calibri" w:hAnsi="Times New Roman" w:cs="Times New Roman"/>
            <w:i/>
            <w:sz w:val="24"/>
            <w:szCs w:val="24"/>
          </w:rPr>
          <w:id w:val="-353966921"/>
          <w:showingPlcHdr/>
        </w:sdtPr>
        <w:sdtContent>
          <w:r>
            <w:rPr>
              <w:rFonts w:ascii="Times New Roman" w:eastAsia="Calibri" w:hAnsi="Times New Roman" w:cs="Times New Roman"/>
              <w:i/>
              <w:sz w:val="24"/>
              <w:szCs w:val="24"/>
            </w:rPr>
            <w:t xml:space="preserve">     </w:t>
          </w:r>
        </w:sdtContent>
      </w:sdt>
      <w:r w:rsidRPr="00D8247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sdt>
        <w:sdtPr>
          <w:rPr>
            <w:rFonts w:ascii="Times New Roman" w:eastAsia="Calibri" w:hAnsi="Times New Roman" w:cs="Times New Roman"/>
            <w:i/>
            <w:sz w:val="24"/>
            <w:szCs w:val="24"/>
          </w:rPr>
          <w:id w:val="1491204807"/>
        </w:sdtPr>
        <w:sdtContent>
          <w:sdt>
            <w:sdtPr>
              <w:rPr>
                <w:rFonts w:ascii="Times New Roman" w:eastAsia="Calibri" w:hAnsi="Times New Roman" w:cs="Times New Roman"/>
                <w:i/>
                <w:sz w:val="24"/>
                <w:szCs w:val="24"/>
              </w:rPr>
              <w:id w:val="50964675"/>
            </w:sdtPr>
            <w:sdtContent>
              <w:r w:rsidRPr="00DA2D4F">
                <w:rPr>
                  <w:rFonts w:ascii="Segoe UI Symbol" w:eastAsia="MS Gothic" w:hAnsi="Segoe UI Symbol" w:cs="Segoe UI Symbol"/>
                  <w:i/>
                  <w:lang w:val="en-US"/>
                </w:rPr>
                <w:t>☒</w:t>
              </w:r>
              <w:r>
                <w:rPr>
                  <w:rFonts w:ascii="Segoe UI Symbol" w:eastAsia="MS Gothic" w:hAnsi="Segoe UI Symbol" w:cs="Segoe UI Symbol"/>
                  <w:i/>
                  <w:lang w:val="en-US"/>
                </w:rPr>
                <w:t xml:space="preserve"> </w:t>
              </w:r>
            </w:sdtContent>
          </w:sdt>
        </w:sdtContent>
      </w:sdt>
      <w:r w:rsidRPr="00D8247C">
        <w:rPr>
          <w:rFonts w:ascii="Times New Roman" w:eastAsia="Calibri" w:hAnsi="Times New Roman" w:cs="Times New Roman"/>
          <w:i/>
          <w:sz w:val="24"/>
          <w:szCs w:val="24"/>
        </w:rPr>
        <w:t xml:space="preserve"> nemení</w:t>
      </w:r>
      <w:r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Content>
          <w:sdt>
            <w:sdtPr>
              <w:rPr>
                <w:rFonts w:ascii="Times New Roman" w:eastAsia="Calibri" w:hAnsi="Times New Roman" w:cs="Times New Roman"/>
                <w:i/>
                <w:sz w:val="24"/>
                <w:szCs w:val="24"/>
              </w:rPr>
              <w:id w:val="-623767955"/>
            </w:sdtPr>
            <w:sdtContent>
              <w:r w:rsidRPr="00D8247C">
                <w:rPr>
                  <w:rFonts w:ascii="Segoe UI Symbol" w:eastAsia="Calibri" w:hAnsi="Segoe UI Symbol" w:cs="Segoe UI Symbol"/>
                  <w:i/>
                  <w:sz w:val="24"/>
                  <w:szCs w:val="24"/>
                </w:rPr>
                <w:t>☐</w:t>
              </w:r>
            </w:sdtContent>
          </w:sdt>
        </w:sdtContent>
      </w:sdt>
      <w:r w:rsidRPr="00D8247C">
        <w:rPr>
          <w:rFonts w:ascii="Times New Roman" w:eastAsia="Calibri" w:hAnsi="Times New Roman" w:cs="Times New Roman"/>
          <w:i/>
          <w:sz w:val="24"/>
          <w:szCs w:val="24"/>
        </w:rPr>
        <w:t xml:space="preserve"> znižuje</w:t>
      </w:r>
    </w:p>
    <w:p w:rsidR="00AA5BD8" w:rsidRPr="00D8247C" w:rsidRDefault="00AA5BD8" w:rsidP="00AA5BD8">
      <w:pPr>
        <w:spacing w:after="0"/>
        <w:jc w:val="both"/>
        <w:rPr>
          <w:rFonts w:ascii="Times New Roman" w:eastAsia="Calibri" w:hAnsi="Times New Roman" w:cs="Times New Roman"/>
          <w:i/>
          <w:sz w:val="24"/>
          <w:szCs w:val="24"/>
        </w:rPr>
      </w:pPr>
    </w:p>
    <w:p w:rsidR="00AA5BD8" w:rsidRDefault="00AA5BD8" w:rsidP="00AA5BD8">
      <w:pPr>
        <w:spacing w:after="0"/>
        <w:jc w:val="both"/>
        <w:rPr>
          <w:rFonts w:ascii="Times New Roman" w:eastAsia="Calibri" w:hAnsi="Times New Roman" w:cs="Times New Roman"/>
          <w:i/>
          <w:sz w:val="24"/>
          <w:szCs w:val="24"/>
        </w:rPr>
      </w:pPr>
    </w:p>
    <w:p w:rsidR="00AA5BD8" w:rsidRPr="00D8247C" w:rsidRDefault="00AA5BD8" w:rsidP="00AA5BD8">
      <w:pPr>
        <w:spacing w:after="0"/>
        <w:jc w:val="both"/>
        <w:rPr>
          <w:rFonts w:ascii="Times New Roman" w:eastAsia="Calibri" w:hAnsi="Times New Roman" w:cs="Times New Roman"/>
          <w:i/>
          <w:sz w:val="24"/>
          <w:szCs w:val="24"/>
        </w:rPr>
      </w:pPr>
    </w:p>
    <w:p w:rsidR="00AA5BD8" w:rsidRPr="001F1B43" w:rsidRDefault="00AA5BD8" w:rsidP="00AA5BD8">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rsidR="00AA5BD8" w:rsidRDefault="00AA5BD8" w:rsidP="00AA5BD8">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rsidR="00AA5BD8" w:rsidRDefault="00AA5BD8" w:rsidP="00AA5BD8">
      <w:pPr>
        <w:pStyle w:val="Odsekzoznamu"/>
        <w:numPr>
          <w:ilvl w:val="0"/>
          <w:numId w:val="12"/>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AA5BD8" w:rsidRDefault="00AA5BD8" w:rsidP="00AA5BD8">
      <w:pPr>
        <w:pStyle w:val="Odsekzoznamu"/>
        <w:numPr>
          <w:ilvl w:val="0"/>
          <w:numId w:val="12"/>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rsidR="00AA5BD8" w:rsidRPr="00F244DC" w:rsidRDefault="00AA5BD8" w:rsidP="00AA5BD8">
      <w:pPr>
        <w:pStyle w:val="Odsekzoznamu"/>
        <w:numPr>
          <w:ilvl w:val="0"/>
          <w:numId w:val="12"/>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p>
    <w:p w:rsidR="00AA5BD8" w:rsidRPr="00F244DC" w:rsidRDefault="00AA5BD8" w:rsidP="00AA5BD8">
      <w:pPr>
        <w:pStyle w:val="Odsekzoznamu"/>
        <w:numPr>
          <w:ilvl w:val="0"/>
          <w:numId w:val="12"/>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 xml:space="preserve">iné vplyvy podľa písm. a) až c), ktoré sú </w:t>
      </w:r>
      <w:proofErr w:type="spellStart"/>
      <w:r w:rsidRPr="00F244DC">
        <w:rPr>
          <w:rFonts w:ascii="Times New Roman" w:eastAsia="Calibri" w:hAnsi="Times New Roman" w:cs="Times New Roman"/>
          <w:i/>
          <w:sz w:val="24"/>
          <w:szCs w:val="24"/>
        </w:rPr>
        <w:t>goldplatingom</w:t>
      </w:r>
      <w:proofErr w:type="spellEnd"/>
      <w:r w:rsidRPr="00F244DC">
        <w:rPr>
          <w:rFonts w:ascii="Times New Roman" w:eastAsia="Calibri" w:hAnsi="Times New Roman" w:cs="Times New Roman"/>
          <w:i/>
          <w:sz w:val="24"/>
          <w:szCs w:val="24"/>
        </w:rPr>
        <w:t>.</w:t>
      </w:r>
    </w:p>
    <w:p w:rsidR="00AA5BD8" w:rsidRDefault="00AA5BD8" w:rsidP="00AA5BD8">
      <w:pPr>
        <w:spacing w:after="0" w:line="240" w:lineRule="auto"/>
        <w:jc w:val="center"/>
        <w:rPr>
          <w:rFonts w:ascii="Times New Roman" w:eastAsia="Times New Roman" w:hAnsi="Times New Roman" w:cs="Times New Roman"/>
          <w:b/>
          <w:sz w:val="28"/>
          <w:szCs w:val="28"/>
          <w:lang w:eastAsia="sk-SK"/>
        </w:rPr>
      </w:pPr>
    </w:p>
    <w:p w:rsidR="00AA5BD8" w:rsidRPr="007471CD" w:rsidRDefault="00AA5BD8" w:rsidP="00AA5BD8">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19</w:t>
      </w:r>
      <w:r w:rsidRPr="00395869">
        <w:rPr>
          <w:rFonts w:ascii="Times New Roman" w:hAnsi="Times New Roman" w:cs="Times New Roman"/>
          <w:sz w:val="24"/>
          <w:szCs w:val="24"/>
          <w:shd w:val="clear" w:color="auto" w:fill="FFFFFF"/>
        </w:rPr>
        <w:t>.</w:t>
      </w:r>
      <w:r w:rsidRPr="007471CD">
        <w:rPr>
          <w:rFonts w:ascii="Times New Roman" w:hAnsi="Times New Roman" w:cs="Times New Roman"/>
          <w:sz w:val="24"/>
          <w:szCs w:val="24"/>
          <w:shd w:val="clear" w:color="auto" w:fill="FFFFFF"/>
        </w:rPr>
        <w:t xml:space="preserve"> Sankcia pre obchodníkov a distribútorov BTV a ITV</w:t>
      </w:r>
    </w:p>
    <w:p w:rsidR="00AA5BD8" w:rsidRPr="007471CD" w:rsidRDefault="00AA5BD8" w:rsidP="00AA5BD8">
      <w:pPr>
        <w:spacing w:after="0" w:line="240" w:lineRule="auto"/>
        <w:rPr>
          <w:rFonts w:ascii="Times New Roman" w:eastAsia="Times New Roman" w:hAnsi="Times New Roman" w:cs="Times New Roman"/>
          <w:b/>
          <w:sz w:val="24"/>
          <w:szCs w:val="24"/>
          <w:lang w:eastAsia="sk-SK"/>
        </w:rPr>
      </w:pPr>
      <w:r w:rsidRPr="007471CD">
        <w:rPr>
          <w:rFonts w:ascii="Times New Roman" w:hAnsi="Times New Roman" w:cs="Times New Roman"/>
          <w:sz w:val="24"/>
          <w:szCs w:val="24"/>
          <w:shd w:val="clear" w:color="auto" w:fill="FFFFFF"/>
        </w:rPr>
        <w:t xml:space="preserve">Zmena regulácie dotknutým subjektom zvyšuje náklady. </w:t>
      </w:r>
      <w:r w:rsidRPr="007471CD">
        <w:rPr>
          <w:rFonts w:ascii="Times New Roman" w:eastAsia="Times New Roman" w:hAnsi="Times New Roman" w:cs="Times New Roman"/>
          <w:sz w:val="24"/>
          <w:szCs w:val="24"/>
          <w:lang w:eastAsia="sk-SK"/>
        </w:rPr>
        <w:t xml:space="preserve">Návrh zákona definuje nový správny delikt pre subjekt, ktorý obchoduje alebo distribuuje bezdymový tabakový výrobok alebo výrobok súvisiaci s tabakovými výrobkami bez príslušného povolenia. </w:t>
      </w:r>
      <w:r>
        <w:rPr>
          <w:rFonts w:ascii="Times New Roman" w:eastAsia="Times New Roman" w:hAnsi="Times New Roman" w:cs="Times New Roman"/>
          <w:sz w:val="24"/>
          <w:szCs w:val="24"/>
          <w:lang w:eastAsia="sk-SK"/>
        </w:rPr>
        <w:t xml:space="preserve">Za tento správny delikt bude možné uložiť sankciu podľa § 41 ods. 2 písm. c) zákona č. 106/2004 Z. z. Nakoľko nie je možné prognózovať správanie podnikateľov, nie je taktiež možné kvantifikovať negatívny vplyv na podnikateľské prostredie v súvislosti s týmto deliktom. </w:t>
      </w:r>
    </w:p>
    <w:p w:rsidR="00AA5BD8" w:rsidRDefault="00AA5BD8" w:rsidP="00AA5BD8">
      <w:pPr>
        <w:spacing w:after="0" w:line="240" w:lineRule="auto"/>
        <w:jc w:val="center"/>
        <w:rPr>
          <w:rFonts w:ascii="Times New Roman" w:eastAsia="Times New Roman" w:hAnsi="Times New Roman" w:cs="Times New Roman"/>
          <w:b/>
          <w:sz w:val="28"/>
          <w:szCs w:val="28"/>
          <w:lang w:eastAsia="sk-SK"/>
        </w:rPr>
      </w:pPr>
    </w:p>
    <w:p w:rsidR="00AA5BD8" w:rsidRPr="00A738C0" w:rsidRDefault="00AA5BD8" w:rsidP="00AA5BD8">
      <w:pPr>
        <w:spacing w:after="0" w:line="240" w:lineRule="auto"/>
        <w:rPr>
          <w:color w:val="000000" w:themeColor="text1"/>
        </w:rPr>
      </w:pPr>
    </w:p>
    <w:p w:rsidR="00AA5BD8" w:rsidRDefault="00AA5BD8" w:rsidP="00AC6985"/>
    <w:p w:rsidR="00AA5BD8" w:rsidRDefault="00AA5BD8" w:rsidP="00AC6985"/>
    <w:p w:rsidR="00AA5BD8" w:rsidRDefault="00AA5BD8" w:rsidP="00AC6985"/>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AA5BD8" w:rsidRPr="005C4B9C" w:rsidTr="00D52783">
        <w:trPr>
          <w:trHeight w:val="20"/>
        </w:trPr>
        <w:tc>
          <w:tcPr>
            <w:tcW w:w="9371" w:type="dxa"/>
            <w:gridSpan w:val="6"/>
            <w:shd w:val="clear" w:color="auto" w:fill="BFBFBF"/>
            <w:vAlign w:val="center"/>
          </w:tcPr>
          <w:p w:rsidR="00AA5BD8" w:rsidRPr="005C4B9C" w:rsidRDefault="00AA5BD8" w:rsidP="00D52783">
            <w:pPr>
              <w:jc w:val="center"/>
              <w:rPr>
                <w:b/>
                <w:bCs/>
                <w:sz w:val="28"/>
                <w:szCs w:val="28"/>
              </w:rPr>
            </w:pPr>
            <w:r w:rsidRPr="005C4B9C">
              <w:rPr>
                <w:b/>
                <w:bCs/>
                <w:sz w:val="28"/>
                <w:szCs w:val="28"/>
              </w:rPr>
              <w:lastRenderedPageBreak/>
              <w:t>Analýza vplyvov na informatizáciu spoločnosti</w:t>
            </w:r>
          </w:p>
          <w:p w:rsidR="00AA5BD8" w:rsidRPr="005C4B9C" w:rsidRDefault="00AA5BD8" w:rsidP="00D52783">
            <w:pPr>
              <w:jc w:val="center"/>
              <w:rPr>
                <w:b/>
                <w:i/>
                <w:iCs/>
                <w:sz w:val="2"/>
              </w:rPr>
            </w:pPr>
          </w:p>
        </w:tc>
      </w:tr>
      <w:tr w:rsidR="00AA5BD8" w:rsidRPr="005C4B9C" w:rsidTr="00D52783">
        <w:trPr>
          <w:trHeight w:val="20"/>
        </w:trPr>
        <w:tc>
          <w:tcPr>
            <w:tcW w:w="9371" w:type="dxa"/>
            <w:gridSpan w:val="6"/>
            <w:shd w:val="clear" w:color="auto" w:fill="BFBFBF"/>
            <w:vAlign w:val="center"/>
          </w:tcPr>
          <w:p w:rsidR="00AA5BD8" w:rsidRPr="00F14E8D" w:rsidRDefault="00AA5BD8" w:rsidP="00D52783">
            <w:pPr>
              <w:jc w:val="center"/>
              <w:rPr>
                <w:b/>
                <w:bCs/>
                <w:sz w:val="24"/>
                <w:szCs w:val="24"/>
              </w:rPr>
            </w:pPr>
            <w:r w:rsidRPr="00F14E8D">
              <w:rPr>
                <w:b/>
                <w:bCs/>
                <w:sz w:val="24"/>
                <w:szCs w:val="24"/>
              </w:rPr>
              <w:t>Budovanie základných pilierov informatizácie</w:t>
            </w:r>
          </w:p>
        </w:tc>
      </w:tr>
      <w:tr w:rsidR="00AA5BD8" w:rsidRPr="005C4B9C" w:rsidTr="00D52783">
        <w:trPr>
          <w:trHeight w:val="681"/>
        </w:trPr>
        <w:tc>
          <w:tcPr>
            <w:tcW w:w="3956" w:type="dxa"/>
            <w:shd w:val="clear" w:color="auto" w:fill="C0C0C0"/>
            <w:vAlign w:val="center"/>
          </w:tcPr>
          <w:p w:rsidR="00AA5BD8" w:rsidRPr="00F4692C" w:rsidRDefault="00AA5BD8" w:rsidP="00D52783">
            <w:pPr>
              <w:jc w:val="center"/>
              <w:rPr>
                <w:b/>
              </w:rPr>
            </w:pPr>
            <w:r w:rsidRPr="00F4692C">
              <w:rPr>
                <w:b/>
              </w:rPr>
              <w:t>Biznis vrstva</w:t>
            </w:r>
          </w:p>
        </w:tc>
        <w:tc>
          <w:tcPr>
            <w:tcW w:w="1446" w:type="dxa"/>
            <w:shd w:val="clear" w:color="auto" w:fill="C0C0C0"/>
            <w:vAlign w:val="center"/>
          </w:tcPr>
          <w:p w:rsidR="00AA5BD8" w:rsidRPr="00F4692C" w:rsidRDefault="00AA5BD8" w:rsidP="00D52783">
            <w:pPr>
              <w:jc w:val="center"/>
              <w:rPr>
                <w:b/>
              </w:rPr>
            </w:pPr>
            <w:r w:rsidRPr="00F4692C">
              <w:rPr>
                <w:b/>
              </w:rPr>
              <w:t>A – nová služba</w:t>
            </w:r>
          </w:p>
          <w:p w:rsidR="00AA5BD8" w:rsidRPr="00F4692C" w:rsidRDefault="00AA5BD8" w:rsidP="00D52783">
            <w:pPr>
              <w:jc w:val="center"/>
              <w:rPr>
                <w:i/>
                <w:iCs/>
              </w:rPr>
            </w:pPr>
            <w:r w:rsidRPr="00F4692C">
              <w:rPr>
                <w:b/>
              </w:rPr>
              <w:t>B – zmena služby</w:t>
            </w:r>
            <w:r>
              <w:rPr>
                <w:b/>
              </w:rPr>
              <w:br/>
              <w:t xml:space="preserve"> C-zvýšené používanie služby</w:t>
            </w:r>
          </w:p>
        </w:tc>
        <w:tc>
          <w:tcPr>
            <w:tcW w:w="1134" w:type="dxa"/>
            <w:shd w:val="clear" w:color="auto" w:fill="C0C0C0"/>
            <w:vAlign w:val="center"/>
          </w:tcPr>
          <w:p w:rsidR="00AA5BD8" w:rsidRPr="00F4692C" w:rsidRDefault="00AA5BD8" w:rsidP="00D52783">
            <w:r w:rsidRPr="00F4692C">
              <w:rPr>
                <w:b/>
              </w:rPr>
              <w:t>Kód koncovej služby</w:t>
            </w:r>
          </w:p>
        </w:tc>
        <w:tc>
          <w:tcPr>
            <w:tcW w:w="1276" w:type="dxa"/>
            <w:gridSpan w:val="2"/>
            <w:shd w:val="clear" w:color="auto" w:fill="C0C0C0"/>
            <w:vAlign w:val="center"/>
          </w:tcPr>
          <w:p w:rsidR="00AA5BD8" w:rsidRPr="00F4692C" w:rsidRDefault="00AA5BD8" w:rsidP="00D52783">
            <w:pPr>
              <w:rPr>
                <w:i/>
                <w:iCs/>
              </w:rPr>
            </w:pPr>
            <w:r w:rsidRPr="00F4692C">
              <w:rPr>
                <w:b/>
              </w:rPr>
              <w:t>Názov koncovej služby</w:t>
            </w:r>
          </w:p>
        </w:tc>
        <w:tc>
          <w:tcPr>
            <w:tcW w:w="1559" w:type="dxa"/>
            <w:shd w:val="clear" w:color="auto" w:fill="C0C0C0"/>
          </w:tcPr>
          <w:p w:rsidR="00AA5BD8" w:rsidRPr="00F4692C" w:rsidRDefault="00AA5BD8" w:rsidP="00D52783">
            <w:pPr>
              <w:rPr>
                <w:b/>
              </w:rPr>
            </w:pPr>
            <w:r w:rsidRPr="00F4692C">
              <w:rPr>
                <w:b/>
              </w:rPr>
              <w:t>Úroveň elektronizácie</w:t>
            </w:r>
            <w:r>
              <w:rPr>
                <w:b/>
              </w:rPr>
              <w:t xml:space="preserve"> – pre C odhad počtu podaní</w:t>
            </w:r>
          </w:p>
        </w:tc>
      </w:tr>
      <w:tr w:rsidR="00AA5BD8" w:rsidRPr="005C4B9C" w:rsidTr="00D52783">
        <w:trPr>
          <w:trHeight w:val="20"/>
        </w:trPr>
        <w:tc>
          <w:tcPr>
            <w:tcW w:w="3956" w:type="dxa"/>
          </w:tcPr>
          <w:p w:rsidR="00AA5BD8" w:rsidRPr="0021424E" w:rsidRDefault="00AA5BD8" w:rsidP="00D52783">
            <w:r w:rsidRPr="005C4B9C">
              <w:rPr>
                <w:b/>
              </w:rPr>
              <w:t>6.1.</w:t>
            </w:r>
            <w:r w:rsidRPr="005C4B9C">
              <w:t xml:space="preserve"> Predpokladá predložený návrh zmenu existujúcich </w:t>
            </w:r>
            <w:r>
              <w:t>koncových</w:t>
            </w:r>
            <w:r w:rsidRPr="005C4B9C">
              <w:t xml:space="preserve"> služieb verejnej správy </w:t>
            </w:r>
            <w:r>
              <w:t>,</w:t>
            </w:r>
            <w:r w:rsidRPr="005C4B9C">
              <w:t>vytvorenie nových služieb</w:t>
            </w:r>
            <w:r>
              <w:t xml:space="preserve"> pre občana alebo podnikateľa alebo má vplyv na zvýšené používanie existujúcich služieb</w:t>
            </w:r>
            <w:r w:rsidRPr="005C4B9C">
              <w:t>?</w:t>
            </w:r>
          </w:p>
        </w:tc>
        <w:tc>
          <w:tcPr>
            <w:tcW w:w="1446" w:type="dxa"/>
          </w:tcPr>
          <w:p w:rsidR="00AA5BD8" w:rsidRPr="005C4B9C" w:rsidRDefault="00AA5BD8" w:rsidP="00D52783">
            <w:pPr>
              <w:jc w:val="center"/>
              <w:rPr>
                <w:b/>
              </w:rPr>
            </w:pPr>
          </w:p>
        </w:tc>
        <w:tc>
          <w:tcPr>
            <w:tcW w:w="1134" w:type="dxa"/>
          </w:tcPr>
          <w:p w:rsidR="00AA5BD8" w:rsidRPr="005C4B9C" w:rsidRDefault="00AA5BD8" w:rsidP="00D52783">
            <w:pPr>
              <w:jc w:val="center"/>
              <w:rPr>
                <w:b/>
              </w:rPr>
            </w:pPr>
          </w:p>
        </w:tc>
        <w:tc>
          <w:tcPr>
            <w:tcW w:w="1276" w:type="dxa"/>
            <w:gridSpan w:val="2"/>
          </w:tcPr>
          <w:p w:rsidR="00AA5BD8" w:rsidRPr="005C4B9C" w:rsidRDefault="00AA5BD8" w:rsidP="00D52783">
            <w:pPr>
              <w:jc w:val="both"/>
              <w:rPr>
                <w:b/>
              </w:rPr>
            </w:pPr>
          </w:p>
        </w:tc>
        <w:tc>
          <w:tcPr>
            <w:tcW w:w="1559" w:type="dxa"/>
          </w:tcPr>
          <w:p w:rsidR="00AA5BD8" w:rsidRPr="005C4B9C" w:rsidRDefault="00AA5BD8" w:rsidP="00D52783">
            <w:pPr>
              <w:rPr>
                <w:b/>
                <w:i/>
              </w:rPr>
            </w:pPr>
          </w:p>
        </w:tc>
      </w:tr>
      <w:tr w:rsidR="00AA5BD8" w:rsidRPr="005C4B9C" w:rsidTr="00D52783">
        <w:trPr>
          <w:trHeight w:val="20"/>
        </w:trPr>
        <w:tc>
          <w:tcPr>
            <w:tcW w:w="3956" w:type="dxa"/>
            <w:shd w:val="clear" w:color="auto" w:fill="C0C0C0"/>
            <w:vAlign w:val="center"/>
          </w:tcPr>
          <w:p w:rsidR="00AA5BD8" w:rsidRPr="00F4692C" w:rsidRDefault="00AA5BD8" w:rsidP="00D52783">
            <w:pPr>
              <w:jc w:val="center"/>
              <w:rPr>
                <w:b/>
              </w:rPr>
            </w:pPr>
            <w:r w:rsidRPr="00F4692C">
              <w:rPr>
                <w:b/>
              </w:rPr>
              <w:t>Aplikačná a technologická vrstva</w:t>
            </w:r>
          </w:p>
        </w:tc>
        <w:tc>
          <w:tcPr>
            <w:tcW w:w="1446" w:type="dxa"/>
            <w:shd w:val="clear" w:color="auto" w:fill="C0C0C0"/>
          </w:tcPr>
          <w:p w:rsidR="00AA5BD8" w:rsidRPr="00F4692C" w:rsidRDefault="00AA5BD8" w:rsidP="00D52783">
            <w:pPr>
              <w:jc w:val="center"/>
              <w:rPr>
                <w:b/>
              </w:rPr>
            </w:pPr>
            <w:r w:rsidRPr="00F4692C">
              <w:rPr>
                <w:b/>
              </w:rPr>
              <w:t>A – nový systém</w:t>
            </w:r>
          </w:p>
          <w:p w:rsidR="00AA5BD8" w:rsidRPr="00F4692C" w:rsidRDefault="00AA5BD8" w:rsidP="00D52783">
            <w:pPr>
              <w:jc w:val="center"/>
              <w:rPr>
                <w:b/>
              </w:rPr>
            </w:pPr>
            <w:r w:rsidRPr="00F4692C">
              <w:rPr>
                <w:b/>
              </w:rPr>
              <w:t>B – zmena systému</w:t>
            </w:r>
          </w:p>
        </w:tc>
        <w:tc>
          <w:tcPr>
            <w:tcW w:w="1134" w:type="dxa"/>
            <w:shd w:val="clear" w:color="auto" w:fill="C0C0C0"/>
            <w:vAlign w:val="center"/>
          </w:tcPr>
          <w:p w:rsidR="00AA5BD8" w:rsidRPr="00F4692C" w:rsidRDefault="00AA5BD8" w:rsidP="00D52783">
            <w:pPr>
              <w:jc w:val="center"/>
              <w:rPr>
                <w:b/>
              </w:rPr>
            </w:pPr>
            <w:r w:rsidRPr="00F4692C">
              <w:rPr>
                <w:b/>
              </w:rPr>
              <w:t>Kód systému</w:t>
            </w:r>
          </w:p>
        </w:tc>
        <w:tc>
          <w:tcPr>
            <w:tcW w:w="1276" w:type="dxa"/>
            <w:gridSpan w:val="2"/>
            <w:shd w:val="clear" w:color="auto" w:fill="C0C0C0"/>
            <w:vAlign w:val="center"/>
          </w:tcPr>
          <w:p w:rsidR="00AA5BD8" w:rsidRPr="00F4692C" w:rsidRDefault="00AA5BD8" w:rsidP="00D52783">
            <w:pPr>
              <w:jc w:val="center"/>
              <w:rPr>
                <w:b/>
              </w:rPr>
            </w:pPr>
            <w:r w:rsidRPr="00F4692C">
              <w:rPr>
                <w:b/>
              </w:rPr>
              <w:t>Názov systému</w:t>
            </w:r>
          </w:p>
        </w:tc>
        <w:tc>
          <w:tcPr>
            <w:tcW w:w="1559" w:type="dxa"/>
            <w:shd w:val="clear" w:color="auto" w:fill="C0C0C0"/>
            <w:vAlign w:val="center"/>
          </w:tcPr>
          <w:p w:rsidR="00AA5BD8" w:rsidRPr="00F4692C" w:rsidRDefault="00AA5BD8" w:rsidP="00D52783">
            <w:pPr>
              <w:jc w:val="center"/>
              <w:rPr>
                <w:b/>
              </w:rPr>
            </w:pPr>
            <w:r w:rsidRPr="00F4692C">
              <w:rPr>
                <w:b/>
              </w:rPr>
              <w:t xml:space="preserve">Vo vládnom </w:t>
            </w:r>
            <w:proofErr w:type="spellStart"/>
            <w:r w:rsidRPr="00F4692C">
              <w:rPr>
                <w:b/>
              </w:rPr>
              <w:t>cloude</w:t>
            </w:r>
            <w:proofErr w:type="spellEnd"/>
            <w:r w:rsidRPr="00F4692C">
              <w:rPr>
                <w:b/>
              </w:rPr>
              <w:t xml:space="preserve"> – áno / nie</w:t>
            </w:r>
          </w:p>
        </w:tc>
      </w:tr>
      <w:tr w:rsidR="00AA5BD8" w:rsidRPr="005C4B9C" w:rsidTr="00D52783">
        <w:trPr>
          <w:trHeight w:val="20"/>
        </w:trPr>
        <w:tc>
          <w:tcPr>
            <w:tcW w:w="3956" w:type="dxa"/>
          </w:tcPr>
          <w:p w:rsidR="00AA5BD8" w:rsidRPr="005C4B9C" w:rsidRDefault="00AA5BD8" w:rsidP="00D52783">
            <w:pPr>
              <w:rPr>
                <w:sz w:val="24"/>
                <w:szCs w:val="24"/>
              </w:rPr>
            </w:pPr>
            <w:r w:rsidRPr="005C4B9C">
              <w:rPr>
                <w:b/>
              </w:rPr>
              <w:t>6.2.</w:t>
            </w:r>
            <w:r w:rsidRPr="005C4B9C">
              <w:t xml:space="preserve"> Predpokladá predložený návrh zmenu existujúceho alebo vytvorenie nového informačného systému verejnej správy?</w:t>
            </w:r>
            <w:r>
              <w:t xml:space="preserve"> Predpokladá správca umiestnenie informačného systému vo vládnom </w:t>
            </w:r>
            <w:proofErr w:type="spellStart"/>
            <w:r>
              <w:t>cloude</w:t>
            </w:r>
            <w:proofErr w:type="spellEnd"/>
            <w:r>
              <w:t>?</w:t>
            </w:r>
          </w:p>
        </w:tc>
        <w:tc>
          <w:tcPr>
            <w:tcW w:w="1446" w:type="dxa"/>
            <w:vAlign w:val="center"/>
          </w:tcPr>
          <w:p w:rsidR="00AA5BD8" w:rsidRPr="008D3339" w:rsidRDefault="00AA5BD8" w:rsidP="00D52783">
            <w:pPr>
              <w:jc w:val="center"/>
              <w:rPr>
                <w:iCs/>
              </w:rPr>
            </w:pPr>
            <w:r w:rsidRPr="008D3339">
              <w:rPr>
                <w:iCs/>
              </w:rPr>
              <w:t>B</w:t>
            </w:r>
          </w:p>
        </w:tc>
        <w:tc>
          <w:tcPr>
            <w:tcW w:w="1134" w:type="dxa"/>
            <w:vAlign w:val="center"/>
          </w:tcPr>
          <w:p w:rsidR="00AA5BD8" w:rsidRPr="008D3339" w:rsidRDefault="00AA5BD8" w:rsidP="00D52783">
            <w:pPr>
              <w:jc w:val="center"/>
              <w:rPr>
                <w:iCs/>
              </w:rPr>
            </w:pPr>
            <w:r w:rsidRPr="008D3339">
              <w:rPr>
                <w:iCs/>
              </w:rPr>
              <w:t>isvs_7213</w:t>
            </w:r>
          </w:p>
        </w:tc>
        <w:tc>
          <w:tcPr>
            <w:tcW w:w="1276" w:type="dxa"/>
            <w:gridSpan w:val="2"/>
            <w:vAlign w:val="center"/>
          </w:tcPr>
          <w:p w:rsidR="00AA5BD8" w:rsidRPr="008D3339" w:rsidRDefault="00AA5BD8" w:rsidP="00D52783">
            <w:pPr>
              <w:jc w:val="center"/>
              <w:rPr>
                <w:iCs/>
              </w:rPr>
            </w:pPr>
            <w:r w:rsidRPr="008D3339">
              <w:rPr>
                <w:iCs/>
              </w:rPr>
              <w:t>Portál finančnej správy (PFS)</w:t>
            </w:r>
          </w:p>
        </w:tc>
        <w:tc>
          <w:tcPr>
            <w:tcW w:w="1559" w:type="dxa"/>
            <w:vAlign w:val="center"/>
          </w:tcPr>
          <w:p w:rsidR="00AA5BD8" w:rsidRPr="008D3339" w:rsidRDefault="00AA5BD8" w:rsidP="00D52783">
            <w:pPr>
              <w:jc w:val="center"/>
              <w:rPr>
                <w:iCs/>
              </w:rPr>
            </w:pPr>
            <w:r w:rsidRPr="008D3339">
              <w:rPr>
                <w:iCs/>
              </w:rPr>
              <w:t>nie</w:t>
            </w:r>
          </w:p>
        </w:tc>
      </w:tr>
      <w:tr w:rsidR="00AA5BD8" w:rsidRPr="005C4B9C" w:rsidTr="00D52783">
        <w:trPr>
          <w:trHeight w:val="20"/>
        </w:trPr>
        <w:tc>
          <w:tcPr>
            <w:tcW w:w="3956" w:type="dxa"/>
          </w:tcPr>
          <w:p w:rsidR="00AA5BD8" w:rsidRPr="005C4B9C" w:rsidRDefault="00AA5BD8" w:rsidP="00D52783">
            <w:pPr>
              <w:rPr>
                <w:b/>
              </w:rPr>
            </w:pPr>
          </w:p>
        </w:tc>
        <w:tc>
          <w:tcPr>
            <w:tcW w:w="1446" w:type="dxa"/>
            <w:vAlign w:val="center"/>
          </w:tcPr>
          <w:p w:rsidR="00AA5BD8" w:rsidRPr="008D3339" w:rsidRDefault="00AA5BD8" w:rsidP="00D52783">
            <w:pPr>
              <w:jc w:val="center"/>
              <w:rPr>
                <w:iCs/>
              </w:rPr>
            </w:pPr>
            <w:r w:rsidRPr="008D3339">
              <w:rPr>
                <w:iCs/>
              </w:rPr>
              <w:t>B</w:t>
            </w:r>
          </w:p>
        </w:tc>
        <w:tc>
          <w:tcPr>
            <w:tcW w:w="1134" w:type="dxa"/>
            <w:vAlign w:val="center"/>
          </w:tcPr>
          <w:p w:rsidR="00AA5BD8" w:rsidRPr="008D3339" w:rsidRDefault="00AA5BD8" w:rsidP="00D52783">
            <w:pPr>
              <w:jc w:val="center"/>
              <w:rPr>
                <w:iCs/>
              </w:rPr>
            </w:pPr>
            <w:r w:rsidRPr="008D3339">
              <w:rPr>
                <w:iCs/>
              </w:rPr>
              <w:t>isvs_7205</w:t>
            </w:r>
          </w:p>
        </w:tc>
        <w:tc>
          <w:tcPr>
            <w:tcW w:w="1276" w:type="dxa"/>
            <w:gridSpan w:val="2"/>
            <w:vAlign w:val="center"/>
          </w:tcPr>
          <w:p w:rsidR="00AA5BD8" w:rsidRPr="008D3339" w:rsidRDefault="00AA5BD8" w:rsidP="00D52783">
            <w:pPr>
              <w:jc w:val="center"/>
              <w:rPr>
                <w:iCs/>
              </w:rPr>
            </w:pPr>
            <w:r w:rsidRPr="008D3339">
              <w:rPr>
                <w:iCs/>
              </w:rPr>
              <w:t>Systém správy nepriamych daní (</w:t>
            </w:r>
            <w:proofErr w:type="spellStart"/>
            <w:r w:rsidRPr="008D3339">
              <w:rPr>
                <w:iCs/>
              </w:rPr>
              <w:t>SySNeD</w:t>
            </w:r>
            <w:proofErr w:type="spellEnd"/>
            <w:r w:rsidRPr="008D3339">
              <w:rPr>
                <w:iCs/>
              </w:rPr>
              <w:t>)</w:t>
            </w:r>
          </w:p>
        </w:tc>
        <w:tc>
          <w:tcPr>
            <w:tcW w:w="1559" w:type="dxa"/>
            <w:vAlign w:val="center"/>
          </w:tcPr>
          <w:p w:rsidR="00AA5BD8" w:rsidRPr="008D3339" w:rsidRDefault="00AA5BD8" w:rsidP="00D52783">
            <w:pPr>
              <w:jc w:val="center"/>
              <w:rPr>
                <w:iCs/>
              </w:rPr>
            </w:pPr>
            <w:r w:rsidRPr="008D3339">
              <w:rPr>
                <w:iCs/>
              </w:rPr>
              <w:t>nie</w:t>
            </w:r>
          </w:p>
        </w:tc>
      </w:tr>
      <w:tr w:rsidR="00AA5BD8" w:rsidRPr="005C4B9C" w:rsidTr="00D52783">
        <w:trPr>
          <w:trHeight w:val="20"/>
        </w:trPr>
        <w:tc>
          <w:tcPr>
            <w:tcW w:w="3956" w:type="dxa"/>
          </w:tcPr>
          <w:p w:rsidR="00AA5BD8" w:rsidRPr="005C4B9C" w:rsidRDefault="00AA5BD8" w:rsidP="00D52783">
            <w:pPr>
              <w:rPr>
                <w:b/>
              </w:rPr>
            </w:pPr>
          </w:p>
        </w:tc>
        <w:tc>
          <w:tcPr>
            <w:tcW w:w="1446" w:type="dxa"/>
            <w:vAlign w:val="center"/>
          </w:tcPr>
          <w:p w:rsidR="00AA5BD8" w:rsidRPr="008D3339" w:rsidRDefault="00AA5BD8" w:rsidP="00D52783">
            <w:pPr>
              <w:jc w:val="center"/>
              <w:rPr>
                <w:iCs/>
              </w:rPr>
            </w:pPr>
            <w:r>
              <w:rPr>
                <w:iCs/>
              </w:rPr>
              <w:t>B</w:t>
            </w:r>
          </w:p>
        </w:tc>
        <w:tc>
          <w:tcPr>
            <w:tcW w:w="1134" w:type="dxa"/>
            <w:vAlign w:val="center"/>
          </w:tcPr>
          <w:p w:rsidR="00AA5BD8" w:rsidRPr="008D3339" w:rsidRDefault="00AA5BD8" w:rsidP="00D52783">
            <w:pPr>
              <w:jc w:val="center"/>
              <w:rPr>
                <w:iCs/>
              </w:rPr>
            </w:pPr>
            <w:r>
              <w:rPr>
                <w:iCs/>
              </w:rPr>
              <w:t>isvs_7151</w:t>
            </w:r>
          </w:p>
        </w:tc>
        <w:tc>
          <w:tcPr>
            <w:tcW w:w="1276" w:type="dxa"/>
            <w:gridSpan w:val="2"/>
            <w:vAlign w:val="center"/>
          </w:tcPr>
          <w:p w:rsidR="00AA5BD8" w:rsidRPr="008D3339" w:rsidRDefault="00AA5BD8" w:rsidP="00D52783">
            <w:pPr>
              <w:jc w:val="center"/>
              <w:rPr>
                <w:iCs/>
              </w:rPr>
            </w:pPr>
            <w:r>
              <w:rPr>
                <w:iCs/>
              </w:rPr>
              <w:t>Informačný systém kontrolné známky (ISKZ)</w:t>
            </w:r>
          </w:p>
        </w:tc>
        <w:tc>
          <w:tcPr>
            <w:tcW w:w="1559" w:type="dxa"/>
            <w:vAlign w:val="center"/>
          </w:tcPr>
          <w:p w:rsidR="00AA5BD8" w:rsidRPr="008D3339" w:rsidRDefault="00AA5BD8" w:rsidP="00D52783">
            <w:pPr>
              <w:jc w:val="center"/>
              <w:rPr>
                <w:iCs/>
              </w:rPr>
            </w:pPr>
            <w:r>
              <w:rPr>
                <w:iCs/>
              </w:rPr>
              <w:t>nie</w:t>
            </w:r>
          </w:p>
        </w:tc>
      </w:tr>
      <w:tr w:rsidR="00AA5BD8" w:rsidRPr="005C4B9C" w:rsidTr="00D52783">
        <w:trPr>
          <w:trHeight w:val="20"/>
        </w:trPr>
        <w:tc>
          <w:tcPr>
            <w:tcW w:w="3956" w:type="dxa"/>
            <w:shd w:val="clear" w:color="auto" w:fill="BFBFBF"/>
            <w:vAlign w:val="center"/>
          </w:tcPr>
          <w:p w:rsidR="00AA5BD8" w:rsidRPr="00F4692C" w:rsidRDefault="00AA5BD8" w:rsidP="00D52783">
            <w:pPr>
              <w:spacing w:line="20" w:lineRule="atLeast"/>
              <w:ind w:hanging="55"/>
              <w:jc w:val="center"/>
              <w:rPr>
                <w:b/>
              </w:rPr>
            </w:pPr>
            <w:r w:rsidRPr="00F4692C">
              <w:rPr>
                <w:b/>
              </w:rPr>
              <w:t>Financovanie procesu informatizácie</w:t>
            </w:r>
          </w:p>
        </w:tc>
        <w:tc>
          <w:tcPr>
            <w:tcW w:w="1446" w:type="dxa"/>
            <w:shd w:val="clear" w:color="auto" w:fill="BFBFBF"/>
            <w:vAlign w:val="center"/>
          </w:tcPr>
          <w:p w:rsidR="00AA5BD8" w:rsidRPr="00F4692C" w:rsidRDefault="00AA5BD8" w:rsidP="00D52783">
            <w:pPr>
              <w:jc w:val="center"/>
              <w:rPr>
                <w:b/>
                <w:i/>
                <w:iCs/>
              </w:rPr>
            </w:pPr>
            <w:r w:rsidRPr="00F4692C">
              <w:rPr>
                <w:b/>
              </w:rPr>
              <w:t>Rezortná úroveň</w:t>
            </w:r>
          </w:p>
        </w:tc>
        <w:tc>
          <w:tcPr>
            <w:tcW w:w="1984" w:type="dxa"/>
            <w:gridSpan w:val="2"/>
            <w:shd w:val="clear" w:color="auto" w:fill="BFBFBF"/>
            <w:vAlign w:val="center"/>
          </w:tcPr>
          <w:p w:rsidR="00AA5BD8" w:rsidRPr="00F4692C" w:rsidRDefault="00AA5BD8" w:rsidP="00D52783">
            <w:pPr>
              <w:jc w:val="center"/>
              <w:rPr>
                <w:b/>
                <w:i/>
                <w:iCs/>
              </w:rPr>
            </w:pPr>
            <w:r w:rsidRPr="00F4692C">
              <w:rPr>
                <w:b/>
              </w:rPr>
              <w:t>Nadrezortná úroveň</w:t>
            </w:r>
          </w:p>
          <w:p w:rsidR="00AA5BD8" w:rsidRPr="00F4692C" w:rsidRDefault="00AA5BD8" w:rsidP="00D52783">
            <w:pPr>
              <w:jc w:val="center"/>
              <w:rPr>
                <w:b/>
              </w:rPr>
            </w:pPr>
          </w:p>
        </w:tc>
        <w:tc>
          <w:tcPr>
            <w:tcW w:w="1985" w:type="dxa"/>
            <w:gridSpan w:val="2"/>
            <w:shd w:val="clear" w:color="auto" w:fill="BFBFBF"/>
            <w:vAlign w:val="center"/>
          </w:tcPr>
          <w:p w:rsidR="00AA5BD8" w:rsidRPr="00F4692C" w:rsidRDefault="00AA5BD8" w:rsidP="00D52783">
            <w:pPr>
              <w:rPr>
                <w:b/>
              </w:rPr>
            </w:pPr>
            <w:r w:rsidRPr="00F4692C">
              <w:rPr>
                <w:b/>
              </w:rPr>
              <w:t>A - z prostriedkov EÚ   B - z ďalších zdrojov financovania</w:t>
            </w:r>
          </w:p>
        </w:tc>
      </w:tr>
      <w:tr w:rsidR="00AA5BD8" w:rsidRPr="005C4B9C" w:rsidTr="00D52783">
        <w:trPr>
          <w:trHeight w:val="20"/>
        </w:trPr>
        <w:tc>
          <w:tcPr>
            <w:tcW w:w="3956" w:type="dxa"/>
            <w:tcBorders>
              <w:bottom w:val="single" w:sz="4" w:space="0" w:color="auto"/>
            </w:tcBorders>
          </w:tcPr>
          <w:p w:rsidR="00AA5BD8" w:rsidRPr="005C4B9C" w:rsidRDefault="00AA5BD8" w:rsidP="00D52783">
            <w:pPr>
              <w:jc w:val="both"/>
            </w:pPr>
            <w:r w:rsidRPr="005C4B9C">
              <w:rPr>
                <w:b/>
              </w:rPr>
              <w:lastRenderedPageBreak/>
              <w:t>6.3.</w:t>
            </w:r>
            <w:r w:rsidRPr="005C4B9C">
              <w:t xml:space="preserve"> Vyžaduje si proces informatizácie  finančné investície?</w:t>
            </w:r>
          </w:p>
          <w:p w:rsidR="00AA5BD8" w:rsidRPr="005C4B9C" w:rsidRDefault="00AA5BD8" w:rsidP="00D52783">
            <w:pPr>
              <w:spacing w:line="20" w:lineRule="atLeast"/>
              <w:jc w:val="both"/>
              <w:rPr>
                <w:sz w:val="24"/>
                <w:szCs w:val="24"/>
              </w:rPr>
            </w:pPr>
            <w:r w:rsidRPr="005C4B9C">
              <w:rPr>
                <w:i/>
                <w:iCs/>
              </w:rPr>
              <w:t>(Uveďte príslušnú úroveň financovania a kvantifikáciu finančných výdavkov uveďte  v analýze vplyvov na rozpočet verejnej správy.)</w:t>
            </w:r>
          </w:p>
        </w:tc>
        <w:tc>
          <w:tcPr>
            <w:tcW w:w="1446" w:type="dxa"/>
            <w:tcBorders>
              <w:bottom w:val="single" w:sz="4" w:space="0" w:color="auto"/>
            </w:tcBorders>
            <w:vAlign w:val="center"/>
          </w:tcPr>
          <w:p w:rsidR="00AA5BD8" w:rsidRPr="00A85894" w:rsidRDefault="00AA5BD8" w:rsidP="00D52783">
            <w:pPr>
              <w:jc w:val="center"/>
              <w:rPr>
                <w:iCs/>
                <w:sz w:val="24"/>
                <w:szCs w:val="24"/>
              </w:rPr>
            </w:pPr>
            <w:r w:rsidRPr="00A85894">
              <w:rPr>
                <w:iCs/>
                <w:sz w:val="24"/>
                <w:szCs w:val="24"/>
              </w:rPr>
              <w:t>X</w:t>
            </w:r>
          </w:p>
        </w:tc>
        <w:tc>
          <w:tcPr>
            <w:tcW w:w="1984" w:type="dxa"/>
            <w:gridSpan w:val="2"/>
            <w:tcBorders>
              <w:bottom w:val="single" w:sz="4" w:space="0" w:color="auto"/>
            </w:tcBorders>
          </w:tcPr>
          <w:p w:rsidR="00AA5BD8" w:rsidRPr="005C4B9C" w:rsidRDefault="00AA5BD8" w:rsidP="00D52783">
            <w:pPr>
              <w:rPr>
                <w:i/>
                <w:iCs/>
                <w:sz w:val="24"/>
                <w:szCs w:val="24"/>
              </w:rPr>
            </w:pPr>
          </w:p>
        </w:tc>
        <w:tc>
          <w:tcPr>
            <w:tcW w:w="1985" w:type="dxa"/>
            <w:gridSpan w:val="2"/>
            <w:tcBorders>
              <w:bottom w:val="single" w:sz="4" w:space="0" w:color="auto"/>
            </w:tcBorders>
          </w:tcPr>
          <w:p w:rsidR="00AA5BD8" w:rsidRPr="005C4B9C" w:rsidRDefault="00AA5BD8" w:rsidP="00D52783">
            <w:pPr>
              <w:rPr>
                <w:i/>
                <w:iCs/>
                <w:sz w:val="24"/>
                <w:szCs w:val="24"/>
              </w:rPr>
            </w:pPr>
          </w:p>
        </w:tc>
      </w:tr>
      <w:tr w:rsidR="00AA5BD8" w:rsidRPr="005C4B9C" w:rsidTr="00D52783">
        <w:trPr>
          <w:trHeight w:val="20"/>
        </w:trPr>
        <w:tc>
          <w:tcPr>
            <w:tcW w:w="9371" w:type="dxa"/>
            <w:gridSpan w:val="6"/>
            <w:shd w:val="pct25" w:color="auto" w:fill="auto"/>
          </w:tcPr>
          <w:p w:rsidR="00AA5BD8" w:rsidRPr="00F14E8D" w:rsidRDefault="00AA5BD8" w:rsidP="00D52783">
            <w:pPr>
              <w:spacing w:line="20" w:lineRule="atLeast"/>
              <w:ind w:hanging="55"/>
              <w:jc w:val="center"/>
              <w:rPr>
                <w:i/>
                <w:iCs/>
                <w:sz w:val="24"/>
                <w:szCs w:val="24"/>
                <w:highlight w:val="darkGray"/>
              </w:rPr>
            </w:pPr>
            <w:r w:rsidRPr="00F14E8D">
              <w:rPr>
                <w:b/>
                <w:sz w:val="24"/>
                <w:szCs w:val="24"/>
              </w:rPr>
              <w:t>Zjednodušenie prístupu ku konaniu a odstraňovanie byrokracie</w:t>
            </w:r>
          </w:p>
        </w:tc>
      </w:tr>
      <w:tr w:rsidR="00AA5BD8" w:rsidRPr="005C4B9C" w:rsidTr="00D52783">
        <w:trPr>
          <w:trHeight w:val="20"/>
        </w:trPr>
        <w:tc>
          <w:tcPr>
            <w:tcW w:w="9371" w:type="dxa"/>
            <w:gridSpan w:val="6"/>
            <w:shd w:val="pct25" w:color="auto" w:fill="auto"/>
          </w:tcPr>
          <w:p w:rsidR="00AA5BD8" w:rsidRPr="00F4692C" w:rsidRDefault="00AA5BD8" w:rsidP="00D52783">
            <w:pPr>
              <w:spacing w:line="20" w:lineRule="atLeast"/>
              <w:ind w:hanging="55"/>
              <w:jc w:val="center"/>
              <w:rPr>
                <w:b/>
              </w:rPr>
            </w:pPr>
            <w:r>
              <w:rPr>
                <w:b/>
              </w:rPr>
              <w:t>Elektronické konanie</w:t>
            </w:r>
          </w:p>
        </w:tc>
      </w:tr>
      <w:tr w:rsidR="00AA5BD8" w:rsidRPr="005C4B9C" w:rsidTr="00D52783">
        <w:trPr>
          <w:trHeight w:val="20"/>
        </w:trPr>
        <w:tc>
          <w:tcPr>
            <w:tcW w:w="3956" w:type="dxa"/>
          </w:tcPr>
          <w:p w:rsidR="00AA5BD8" w:rsidRPr="005C4B9C" w:rsidRDefault="00AA5BD8" w:rsidP="00D52783">
            <w:pPr>
              <w:jc w:val="both"/>
              <w:rPr>
                <w:b/>
              </w:rPr>
            </w:pPr>
            <w:r>
              <w:rPr>
                <w:b/>
              </w:rPr>
              <w:t xml:space="preserve">6.4.1. </w:t>
            </w:r>
            <w:r w:rsidRPr="00FA16FE">
              <w:t xml:space="preserve">Predpokladá predložený návrh </w:t>
            </w:r>
            <w:r>
              <w:t>vedenie konania o právach, právom chránených záujmoch alebo povinnostiach fyzických osôb a právnických osôb</w:t>
            </w:r>
            <w:r w:rsidRPr="00FA16FE">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5BD8" w:rsidRPr="00F04CCD" w:rsidTr="00D52783">
              <w:sdt>
                <w:sdtPr>
                  <w:id w:val="1051428338"/>
                  <w14:checkbox>
                    <w14:checked w14:val="1"/>
                    <w14:checkedState w14:val="2612" w14:font="MS Gothic"/>
                    <w14:uncheckedState w14:val="2610" w14:font="MS Gothic"/>
                  </w14:checkbox>
                </w:sdtPr>
                <w:sdtContent>
                  <w:tc>
                    <w:tcPr>
                      <w:tcW w:w="436" w:type="dxa"/>
                    </w:tcPr>
                    <w:p w:rsidR="00AA5BD8" w:rsidRPr="00F04CCD" w:rsidRDefault="00AA5BD8" w:rsidP="00D52783">
                      <w:pPr>
                        <w:jc w:val="center"/>
                      </w:pPr>
                      <w:r>
                        <w:rPr>
                          <w:rFonts w:ascii="MS Gothic" w:eastAsia="MS Gothic" w:hAnsi="MS Gothic" w:hint="eastAsia"/>
                        </w:rPr>
                        <w:t>☒</w:t>
                      </w:r>
                    </w:p>
                  </w:tc>
                </w:sdtContent>
              </w:sdt>
              <w:tc>
                <w:tcPr>
                  <w:tcW w:w="8545" w:type="dxa"/>
                </w:tcPr>
                <w:p w:rsidR="00AA5BD8" w:rsidRPr="00F04CCD" w:rsidRDefault="00AA5BD8" w:rsidP="00D52783">
                  <w:pPr>
                    <w:rPr>
                      <w:b/>
                    </w:rPr>
                  </w:pPr>
                  <w:r>
                    <w:rPr>
                      <w:b/>
                    </w:rPr>
                    <w:t>Áno</w:t>
                  </w:r>
                </w:p>
              </w:tc>
            </w:tr>
            <w:tr w:rsidR="00AA5BD8" w:rsidRPr="00F04CCD" w:rsidTr="00D52783">
              <w:sdt>
                <w:sdtPr>
                  <w:id w:val="-200025544"/>
                  <w14:checkbox>
                    <w14:checked w14:val="0"/>
                    <w14:checkedState w14:val="2612" w14:font="MS Gothic"/>
                    <w14:uncheckedState w14:val="2610" w14:font="MS Gothic"/>
                  </w14:checkbox>
                </w:sdtPr>
                <w:sdtContent>
                  <w:tc>
                    <w:tcPr>
                      <w:tcW w:w="436" w:type="dxa"/>
                    </w:tcPr>
                    <w:p w:rsidR="00AA5BD8" w:rsidRPr="00F04CCD" w:rsidRDefault="00AA5BD8" w:rsidP="00D52783">
                      <w:pPr>
                        <w:jc w:val="center"/>
                      </w:pPr>
                      <w:r w:rsidRPr="00F04CCD">
                        <w:rPr>
                          <w:rFonts w:ascii="MS Mincho" w:eastAsia="MS Mincho" w:hAnsi="MS Mincho" w:cs="MS Mincho" w:hint="eastAsia"/>
                        </w:rPr>
                        <w:t>☐</w:t>
                      </w:r>
                    </w:p>
                  </w:tc>
                </w:sdtContent>
              </w:sdt>
              <w:tc>
                <w:tcPr>
                  <w:tcW w:w="8545" w:type="dxa"/>
                </w:tcPr>
                <w:p w:rsidR="00AA5BD8" w:rsidRPr="00F04CCD" w:rsidRDefault="00AA5BD8" w:rsidP="00D52783">
                  <w:pPr>
                    <w:rPr>
                      <w:b/>
                    </w:rPr>
                  </w:pPr>
                  <w:r>
                    <w:rPr>
                      <w:b/>
                    </w:rPr>
                    <w:t>Nie</w:t>
                  </w:r>
                </w:p>
              </w:tc>
            </w:tr>
          </w:tbl>
          <w:p w:rsidR="00AA5BD8" w:rsidRPr="00FA16FE" w:rsidRDefault="00AA5BD8" w:rsidP="00D52783">
            <w:pPr>
              <w:rPr>
                <w:sz w:val="24"/>
                <w:szCs w:val="24"/>
              </w:rPr>
            </w:pPr>
          </w:p>
        </w:tc>
        <w:tc>
          <w:tcPr>
            <w:tcW w:w="3969" w:type="dxa"/>
            <w:gridSpan w:val="4"/>
            <w:shd w:val="clear" w:color="auto" w:fill="auto"/>
          </w:tcPr>
          <w:p w:rsidR="00AA5BD8" w:rsidRPr="001762F6" w:rsidRDefault="00AA5BD8" w:rsidP="00D52783">
            <w:pPr>
              <w:jc w:val="both"/>
            </w:pPr>
            <w:r w:rsidRPr="001762F6">
              <w:rPr>
                <w:iCs/>
              </w:rPr>
              <w:t xml:space="preserve">Konanie o </w:t>
            </w:r>
            <w:r w:rsidRPr="001762F6">
              <w:t xml:space="preserve">žiadosti o vydanie povolenia na obchodovanie s bezdymovým tabakovým výrobkom podľa § 19aa ods. </w:t>
            </w:r>
            <w:r>
              <w:t>7</w:t>
            </w:r>
            <w:r w:rsidRPr="001762F6">
              <w:t xml:space="preserve"> návrhu zákona.</w:t>
            </w:r>
          </w:p>
          <w:p w:rsidR="00AA5BD8" w:rsidRPr="001762F6" w:rsidRDefault="00AA5BD8" w:rsidP="00D52783">
            <w:pPr>
              <w:jc w:val="both"/>
            </w:pPr>
            <w:r w:rsidRPr="001762F6">
              <w:t>Konanie o žiadosti o vydanie povolenia na distribúciu bezdymového tabakového výrobku podľa § 19aa ods. 1</w:t>
            </w:r>
            <w:r>
              <w:t>7</w:t>
            </w:r>
            <w:r w:rsidRPr="001762F6">
              <w:t xml:space="preserve"> návrhu zákona.</w:t>
            </w:r>
          </w:p>
          <w:p w:rsidR="00AA5BD8" w:rsidRPr="001762F6" w:rsidRDefault="00AA5BD8" w:rsidP="00D52783">
            <w:pPr>
              <w:jc w:val="both"/>
            </w:pPr>
            <w:r w:rsidRPr="001762F6">
              <w:t xml:space="preserve">Konanie o žiadosti o vydanie povolenia na obchodovanie s výrobkom súvisiacim s tabakovými výrobkami podľa § 19ab ods. </w:t>
            </w:r>
            <w:r>
              <w:t>8</w:t>
            </w:r>
            <w:r w:rsidRPr="001762F6">
              <w:t xml:space="preserve"> návrhu zákona.</w:t>
            </w:r>
          </w:p>
          <w:p w:rsidR="00AA5BD8" w:rsidRPr="001762F6" w:rsidRDefault="00AA5BD8" w:rsidP="00D52783">
            <w:pPr>
              <w:jc w:val="both"/>
            </w:pPr>
            <w:r w:rsidRPr="001762F6">
              <w:t>Konanie o žiadosti o vydanie povolenia na distribúciu výrobku súvisiaceho s tabakovými výrobkami podľa § 19ab ods. 1</w:t>
            </w:r>
            <w:r>
              <w:t>9</w:t>
            </w:r>
            <w:r w:rsidRPr="001762F6">
              <w:t xml:space="preserve"> návrhu zákona.</w:t>
            </w:r>
          </w:p>
          <w:p w:rsidR="00AA5BD8" w:rsidRPr="001762F6" w:rsidRDefault="00AA5BD8" w:rsidP="00D52783"/>
          <w:p w:rsidR="00AA5BD8" w:rsidRPr="002424C7" w:rsidRDefault="00AA5BD8" w:rsidP="00D52783">
            <w:pPr>
              <w:rPr>
                <w:iCs/>
              </w:rPr>
            </w:pPr>
          </w:p>
        </w:tc>
      </w:tr>
      <w:tr w:rsidR="00AA5BD8" w:rsidRPr="005C4B9C" w:rsidTr="00D52783">
        <w:trPr>
          <w:trHeight w:val="20"/>
        </w:trPr>
        <w:tc>
          <w:tcPr>
            <w:tcW w:w="3956" w:type="dxa"/>
          </w:tcPr>
          <w:p w:rsidR="00AA5BD8" w:rsidRPr="005C4B9C" w:rsidRDefault="00AA5BD8" w:rsidP="00D52783">
            <w:pPr>
              <w:jc w:val="both"/>
              <w:rPr>
                <w:b/>
              </w:rPr>
            </w:pPr>
            <w:r>
              <w:rPr>
                <w:b/>
              </w:rPr>
              <w:t xml:space="preserve">6.4.2. </w:t>
            </w:r>
            <w:r>
              <w:t>Je dané konanie možné v celku vykonať elektronicky</w:t>
            </w:r>
            <w:r w:rsidRPr="00FA16FE">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5BD8" w:rsidRPr="00F04CCD" w:rsidTr="00D52783">
              <w:sdt>
                <w:sdtPr>
                  <w:id w:val="-945843635"/>
                  <w14:checkbox>
                    <w14:checked w14:val="1"/>
                    <w14:checkedState w14:val="2612" w14:font="MS Gothic"/>
                    <w14:uncheckedState w14:val="2610" w14:font="MS Gothic"/>
                  </w14:checkbox>
                </w:sdtPr>
                <w:sdtContent>
                  <w:tc>
                    <w:tcPr>
                      <w:tcW w:w="436" w:type="dxa"/>
                    </w:tcPr>
                    <w:p w:rsidR="00AA5BD8" w:rsidRPr="00F04CCD" w:rsidRDefault="00AA5BD8" w:rsidP="00D52783">
                      <w:pPr>
                        <w:jc w:val="center"/>
                      </w:pPr>
                      <w:r>
                        <w:rPr>
                          <w:rFonts w:ascii="MS Gothic" w:eastAsia="MS Gothic" w:hAnsi="MS Gothic" w:hint="eastAsia"/>
                        </w:rPr>
                        <w:t>☒</w:t>
                      </w:r>
                    </w:p>
                  </w:tc>
                </w:sdtContent>
              </w:sdt>
              <w:tc>
                <w:tcPr>
                  <w:tcW w:w="8545" w:type="dxa"/>
                </w:tcPr>
                <w:p w:rsidR="00AA5BD8" w:rsidRPr="00F04CCD" w:rsidRDefault="00AA5BD8" w:rsidP="00D52783">
                  <w:pPr>
                    <w:rPr>
                      <w:b/>
                    </w:rPr>
                  </w:pPr>
                  <w:r>
                    <w:rPr>
                      <w:b/>
                    </w:rPr>
                    <w:t>Áno</w:t>
                  </w:r>
                </w:p>
              </w:tc>
            </w:tr>
            <w:tr w:rsidR="00AA5BD8" w:rsidRPr="00F04CCD" w:rsidTr="00D52783">
              <w:sdt>
                <w:sdtPr>
                  <w:id w:val="31386459"/>
                  <w14:checkbox>
                    <w14:checked w14:val="0"/>
                    <w14:checkedState w14:val="2612" w14:font="MS Gothic"/>
                    <w14:uncheckedState w14:val="2610" w14:font="MS Gothic"/>
                  </w14:checkbox>
                </w:sdtPr>
                <w:sdtContent>
                  <w:tc>
                    <w:tcPr>
                      <w:tcW w:w="436" w:type="dxa"/>
                    </w:tcPr>
                    <w:p w:rsidR="00AA5BD8" w:rsidRPr="00F04CCD" w:rsidRDefault="00AA5BD8" w:rsidP="00D52783">
                      <w:pPr>
                        <w:jc w:val="center"/>
                      </w:pPr>
                      <w:r w:rsidRPr="00F04CCD">
                        <w:rPr>
                          <w:rFonts w:ascii="MS Mincho" w:eastAsia="MS Mincho" w:hAnsi="MS Mincho" w:cs="MS Mincho" w:hint="eastAsia"/>
                        </w:rPr>
                        <w:t>☐</w:t>
                      </w:r>
                    </w:p>
                  </w:tc>
                </w:sdtContent>
              </w:sdt>
              <w:tc>
                <w:tcPr>
                  <w:tcW w:w="8545" w:type="dxa"/>
                </w:tcPr>
                <w:p w:rsidR="00AA5BD8" w:rsidRPr="00F04CCD" w:rsidRDefault="00AA5BD8" w:rsidP="00D52783">
                  <w:pPr>
                    <w:rPr>
                      <w:b/>
                    </w:rPr>
                  </w:pPr>
                  <w:r>
                    <w:rPr>
                      <w:b/>
                    </w:rPr>
                    <w:t>Nie</w:t>
                  </w:r>
                </w:p>
              </w:tc>
            </w:tr>
          </w:tbl>
          <w:p w:rsidR="00AA5BD8" w:rsidRPr="00FA16FE" w:rsidRDefault="00AA5BD8" w:rsidP="00D52783">
            <w:pPr>
              <w:rPr>
                <w:sz w:val="24"/>
                <w:szCs w:val="24"/>
              </w:rPr>
            </w:pPr>
          </w:p>
        </w:tc>
        <w:tc>
          <w:tcPr>
            <w:tcW w:w="3969" w:type="dxa"/>
            <w:gridSpan w:val="4"/>
            <w:shd w:val="clear" w:color="auto" w:fill="auto"/>
          </w:tcPr>
          <w:p w:rsidR="00AA5BD8" w:rsidRPr="005C4B9C" w:rsidRDefault="00AA5BD8" w:rsidP="00D52783">
            <w:pPr>
              <w:rPr>
                <w:i/>
                <w:iCs/>
                <w:sz w:val="24"/>
                <w:szCs w:val="24"/>
              </w:rPr>
            </w:pPr>
          </w:p>
        </w:tc>
      </w:tr>
      <w:tr w:rsidR="00AA5BD8" w:rsidRPr="005C4B9C" w:rsidTr="00D52783">
        <w:trPr>
          <w:trHeight w:val="20"/>
        </w:trPr>
        <w:tc>
          <w:tcPr>
            <w:tcW w:w="3956" w:type="dxa"/>
          </w:tcPr>
          <w:p w:rsidR="00AA5BD8" w:rsidRPr="005C4B9C" w:rsidRDefault="00AA5BD8" w:rsidP="00D52783">
            <w:pPr>
              <w:jc w:val="both"/>
              <w:rPr>
                <w:b/>
              </w:rPr>
            </w:pPr>
            <w:r>
              <w:rPr>
                <w:b/>
              </w:rPr>
              <w:t xml:space="preserve">6.4.3. </w:t>
            </w:r>
            <w:r>
              <w:t>Je úprava konania kompatibilná s inštitútmi zákona o e-</w:t>
            </w:r>
            <w:proofErr w:type="spellStart"/>
            <w:r>
              <w:t>Governmente</w:t>
            </w:r>
            <w:proofErr w:type="spellEnd"/>
            <w:r>
              <w:t xml:space="preserve"> a je na dané konanie zákon o e-</w:t>
            </w:r>
            <w:proofErr w:type="spellStart"/>
            <w:r>
              <w:t>Governmente</w:t>
            </w:r>
            <w:proofErr w:type="spellEnd"/>
            <w:r>
              <w:t xml:space="preserve"> možné použiť?</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5BD8" w:rsidRPr="00F04CCD" w:rsidTr="00D52783">
              <w:sdt>
                <w:sdtPr>
                  <w:id w:val="-812871524"/>
                  <w14:checkbox>
                    <w14:checked w14:val="1"/>
                    <w14:checkedState w14:val="2612" w14:font="MS Gothic"/>
                    <w14:uncheckedState w14:val="2610" w14:font="MS Gothic"/>
                  </w14:checkbox>
                </w:sdtPr>
                <w:sdtContent>
                  <w:tc>
                    <w:tcPr>
                      <w:tcW w:w="436" w:type="dxa"/>
                    </w:tcPr>
                    <w:p w:rsidR="00AA5BD8" w:rsidRPr="00F04CCD" w:rsidRDefault="00AA5BD8" w:rsidP="00D52783">
                      <w:pPr>
                        <w:jc w:val="center"/>
                      </w:pPr>
                      <w:r>
                        <w:rPr>
                          <w:rFonts w:ascii="MS Gothic" w:eastAsia="MS Gothic" w:hAnsi="MS Gothic" w:hint="eastAsia"/>
                        </w:rPr>
                        <w:t>☒</w:t>
                      </w:r>
                    </w:p>
                  </w:tc>
                </w:sdtContent>
              </w:sdt>
              <w:tc>
                <w:tcPr>
                  <w:tcW w:w="8545" w:type="dxa"/>
                </w:tcPr>
                <w:p w:rsidR="00AA5BD8" w:rsidRPr="00F04CCD" w:rsidRDefault="00AA5BD8" w:rsidP="00D52783">
                  <w:pPr>
                    <w:rPr>
                      <w:b/>
                    </w:rPr>
                  </w:pPr>
                  <w:r>
                    <w:rPr>
                      <w:b/>
                    </w:rPr>
                    <w:t>Áno</w:t>
                  </w:r>
                </w:p>
              </w:tc>
            </w:tr>
            <w:tr w:rsidR="00AA5BD8" w:rsidRPr="00F04CCD" w:rsidTr="00D52783">
              <w:sdt>
                <w:sdtPr>
                  <w:id w:val="441276830"/>
                  <w14:checkbox>
                    <w14:checked w14:val="0"/>
                    <w14:checkedState w14:val="2612" w14:font="MS Gothic"/>
                    <w14:uncheckedState w14:val="2610" w14:font="MS Gothic"/>
                  </w14:checkbox>
                </w:sdtPr>
                <w:sdtContent>
                  <w:tc>
                    <w:tcPr>
                      <w:tcW w:w="436" w:type="dxa"/>
                    </w:tcPr>
                    <w:p w:rsidR="00AA5BD8" w:rsidRPr="00F04CCD" w:rsidRDefault="00AA5BD8" w:rsidP="00D52783">
                      <w:pPr>
                        <w:jc w:val="center"/>
                      </w:pPr>
                      <w:r w:rsidRPr="00F04CCD">
                        <w:rPr>
                          <w:rFonts w:ascii="MS Mincho" w:eastAsia="MS Mincho" w:hAnsi="MS Mincho" w:cs="MS Mincho" w:hint="eastAsia"/>
                        </w:rPr>
                        <w:t>☐</w:t>
                      </w:r>
                    </w:p>
                  </w:tc>
                </w:sdtContent>
              </w:sdt>
              <w:tc>
                <w:tcPr>
                  <w:tcW w:w="8545" w:type="dxa"/>
                </w:tcPr>
                <w:p w:rsidR="00AA5BD8" w:rsidRPr="00F04CCD" w:rsidRDefault="00AA5BD8" w:rsidP="00D52783">
                  <w:pPr>
                    <w:rPr>
                      <w:b/>
                    </w:rPr>
                  </w:pPr>
                  <w:r>
                    <w:rPr>
                      <w:b/>
                    </w:rPr>
                    <w:t>Nie</w:t>
                  </w:r>
                </w:p>
              </w:tc>
            </w:tr>
          </w:tbl>
          <w:p w:rsidR="00AA5BD8" w:rsidRPr="00FA16FE" w:rsidRDefault="00AA5BD8" w:rsidP="00D52783">
            <w:pPr>
              <w:rPr>
                <w:sz w:val="24"/>
                <w:szCs w:val="24"/>
              </w:rPr>
            </w:pPr>
          </w:p>
        </w:tc>
        <w:tc>
          <w:tcPr>
            <w:tcW w:w="3969" w:type="dxa"/>
            <w:gridSpan w:val="4"/>
            <w:shd w:val="clear" w:color="auto" w:fill="auto"/>
          </w:tcPr>
          <w:p w:rsidR="00AA5BD8" w:rsidRPr="005C4B9C" w:rsidRDefault="00AA5BD8" w:rsidP="00D52783">
            <w:pPr>
              <w:rPr>
                <w:i/>
                <w:iCs/>
                <w:sz w:val="24"/>
                <w:szCs w:val="24"/>
              </w:rPr>
            </w:pPr>
          </w:p>
        </w:tc>
      </w:tr>
      <w:tr w:rsidR="00AA5BD8" w:rsidRPr="005C4B9C" w:rsidTr="00D52783">
        <w:trPr>
          <w:trHeight w:val="20"/>
        </w:trPr>
        <w:tc>
          <w:tcPr>
            <w:tcW w:w="9371" w:type="dxa"/>
            <w:gridSpan w:val="6"/>
            <w:shd w:val="clear" w:color="auto" w:fill="BFBFBF" w:themeFill="background1" w:themeFillShade="BF"/>
          </w:tcPr>
          <w:p w:rsidR="00AA5BD8" w:rsidRPr="00F4692C" w:rsidRDefault="00AA5BD8" w:rsidP="00D52783">
            <w:pPr>
              <w:spacing w:line="20" w:lineRule="atLeast"/>
              <w:ind w:hanging="55"/>
              <w:jc w:val="center"/>
              <w:rPr>
                <w:i/>
                <w:iCs/>
              </w:rPr>
            </w:pPr>
            <w:r w:rsidRPr="00F4692C">
              <w:rPr>
                <w:b/>
              </w:rPr>
              <w:t>Zásada „jedenkrát a dosť“</w:t>
            </w:r>
          </w:p>
        </w:tc>
      </w:tr>
      <w:tr w:rsidR="00AA5BD8" w:rsidRPr="005C4B9C" w:rsidTr="00D52783">
        <w:trPr>
          <w:trHeight w:val="20"/>
        </w:trPr>
        <w:tc>
          <w:tcPr>
            <w:tcW w:w="3956" w:type="dxa"/>
          </w:tcPr>
          <w:p w:rsidR="00AA5BD8" w:rsidRPr="005C4B9C" w:rsidRDefault="00AA5BD8" w:rsidP="00D52783">
            <w:pPr>
              <w:jc w:val="both"/>
              <w:rPr>
                <w:b/>
              </w:rPr>
            </w:pPr>
            <w:r>
              <w:rPr>
                <w:b/>
              </w:rPr>
              <w:t xml:space="preserve">6.5.1. </w:t>
            </w:r>
            <w:r w:rsidRPr="00F14E8D">
              <w:rPr>
                <w:bCs/>
              </w:rPr>
              <w:t>Predpokladá predložený návrh predklada</w:t>
            </w:r>
            <w:r>
              <w:rPr>
                <w:bCs/>
              </w:rPr>
              <w:t>nie</w:t>
            </w:r>
            <w:r w:rsidRPr="00F14E8D">
              <w:rPr>
                <w:bCs/>
              </w:rPr>
              <w:t xml:space="preserve"> dokument</w:t>
            </w:r>
            <w:r>
              <w:rPr>
                <w:bCs/>
              </w:rPr>
              <w:t>ov</w:t>
            </w:r>
            <w:r w:rsidRPr="00F14E8D">
              <w:rPr>
                <w:bCs/>
              </w:rPr>
              <w:t>, informáci</w:t>
            </w:r>
            <w:r>
              <w:rPr>
                <w:bCs/>
              </w:rPr>
              <w:t>í</w:t>
            </w:r>
            <w:r w:rsidRPr="00F14E8D">
              <w:rPr>
                <w:bCs/>
              </w:rPr>
              <w:t xml:space="preserve"> alebo preukazova</w:t>
            </w:r>
            <w:r>
              <w:rPr>
                <w:bCs/>
              </w:rPr>
              <w:t>nie</w:t>
            </w:r>
            <w:r w:rsidRPr="00F14E8D">
              <w:rPr>
                <w:bCs/>
              </w:rPr>
              <w:t xml:space="preserve"> skutočnost</w:t>
            </w:r>
            <w:r>
              <w:rPr>
                <w:bCs/>
              </w:rPr>
              <w:t>í</w:t>
            </w:r>
            <w:r w:rsidRPr="00F14E8D">
              <w:rPr>
                <w:bCs/>
              </w:rPr>
              <w:t xml:space="preserve"> (ďalej len „údaje“) orgánu, ktorý konanie vedie?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5BD8" w:rsidRPr="00F04CCD" w:rsidTr="00D52783">
              <w:sdt>
                <w:sdtPr>
                  <w:id w:val="43339831"/>
                  <w14:checkbox>
                    <w14:checked w14:val="1"/>
                    <w14:checkedState w14:val="2612" w14:font="MS Gothic"/>
                    <w14:uncheckedState w14:val="2610" w14:font="MS Gothic"/>
                  </w14:checkbox>
                </w:sdtPr>
                <w:sdtContent>
                  <w:tc>
                    <w:tcPr>
                      <w:tcW w:w="436" w:type="dxa"/>
                    </w:tcPr>
                    <w:p w:rsidR="00AA5BD8" w:rsidRPr="00F04CCD" w:rsidRDefault="00AA5BD8" w:rsidP="00D52783">
                      <w:pPr>
                        <w:jc w:val="center"/>
                      </w:pPr>
                      <w:r>
                        <w:rPr>
                          <w:rFonts w:ascii="MS Gothic" w:eastAsia="MS Gothic" w:hAnsi="MS Gothic" w:hint="eastAsia"/>
                        </w:rPr>
                        <w:t>☒</w:t>
                      </w:r>
                    </w:p>
                  </w:tc>
                </w:sdtContent>
              </w:sdt>
              <w:tc>
                <w:tcPr>
                  <w:tcW w:w="8545" w:type="dxa"/>
                </w:tcPr>
                <w:p w:rsidR="00AA5BD8" w:rsidRPr="00F04CCD" w:rsidRDefault="00AA5BD8" w:rsidP="00D52783">
                  <w:pPr>
                    <w:rPr>
                      <w:b/>
                    </w:rPr>
                  </w:pPr>
                  <w:r>
                    <w:rPr>
                      <w:b/>
                    </w:rPr>
                    <w:t>Áno</w:t>
                  </w:r>
                </w:p>
              </w:tc>
            </w:tr>
            <w:tr w:rsidR="00AA5BD8" w:rsidRPr="00F04CCD" w:rsidTr="00D52783">
              <w:sdt>
                <w:sdtPr>
                  <w:id w:val="-79453833"/>
                  <w14:checkbox>
                    <w14:checked w14:val="0"/>
                    <w14:checkedState w14:val="2612" w14:font="MS Gothic"/>
                    <w14:uncheckedState w14:val="2610" w14:font="MS Gothic"/>
                  </w14:checkbox>
                </w:sdtPr>
                <w:sdtContent>
                  <w:tc>
                    <w:tcPr>
                      <w:tcW w:w="436" w:type="dxa"/>
                    </w:tcPr>
                    <w:p w:rsidR="00AA5BD8" w:rsidRPr="00F04CCD" w:rsidRDefault="00AA5BD8" w:rsidP="00D52783">
                      <w:pPr>
                        <w:jc w:val="center"/>
                      </w:pPr>
                      <w:r w:rsidRPr="00F04CCD">
                        <w:rPr>
                          <w:rFonts w:ascii="MS Mincho" w:eastAsia="MS Mincho" w:hAnsi="MS Mincho" w:cs="MS Mincho" w:hint="eastAsia"/>
                        </w:rPr>
                        <w:t>☐</w:t>
                      </w:r>
                    </w:p>
                  </w:tc>
                </w:sdtContent>
              </w:sdt>
              <w:tc>
                <w:tcPr>
                  <w:tcW w:w="8545" w:type="dxa"/>
                </w:tcPr>
                <w:p w:rsidR="00AA5BD8" w:rsidRPr="00F04CCD" w:rsidRDefault="00AA5BD8" w:rsidP="00D52783">
                  <w:pPr>
                    <w:rPr>
                      <w:b/>
                    </w:rPr>
                  </w:pPr>
                  <w:r>
                    <w:rPr>
                      <w:b/>
                    </w:rPr>
                    <w:t>Nie</w:t>
                  </w:r>
                </w:p>
              </w:tc>
            </w:tr>
          </w:tbl>
          <w:p w:rsidR="00AA5BD8" w:rsidRPr="00FA16FE" w:rsidRDefault="00AA5BD8" w:rsidP="00D52783">
            <w:pPr>
              <w:rPr>
                <w:sz w:val="24"/>
                <w:szCs w:val="24"/>
              </w:rPr>
            </w:pPr>
          </w:p>
        </w:tc>
        <w:tc>
          <w:tcPr>
            <w:tcW w:w="3969" w:type="dxa"/>
            <w:gridSpan w:val="4"/>
          </w:tcPr>
          <w:p w:rsidR="00AA5BD8" w:rsidRPr="00542A60" w:rsidRDefault="00AA5BD8" w:rsidP="00D52783">
            <w:pPr>
              <w:tabs>
                <w:tab w:val="left" w:pos="709"/>
              </w:tabs>
              <w:spacing w:before="240" w:line="252" w:lineRule="auto"/>
              <w:jc w:val="both"/>
            </w:pPr>
            <w:r w:rsidRPr="00542A60">
              <w:t>Jednotlivé žiadosti o vydanie povolení musia obsahovať najmä adresy umiestnenia prevádzkarní žiadateľa,</w:t>
            </w:r>
            <w:r>
              <w:t xml:space="preserve"> presné označenie výrobku </w:t>
            </w:r>
            <w:r w:rsidRPr="00542A60">
              <w:t xml:space="preserve">a zoznam dodávateľov. Prílohou týchto žiadostí je aj doklad preukazujúci oprávnenie na </w:t>
            </w:r>
            <w:r w:rsidRPr="00542A60">
              <w:lastRenderedPageBreak/>
              <w:t>podnikanie nie starší ako 30 dní alebo jeho úradne osvedčená kópia, ak je žiadateľom osoba, ktorá nemá sídlo alebo trvalý pobyt na daňovom území.</w:t>
            </w:r>
          </w:p>
          <w:p w:rsidR="00AA5BD8" w:rsidRPr="005C4B9C" w:rsidRDefault="00AA5BD8" w:rsidP="00D52783">
            <w:pPr>
              <w:spacing w:line="20" w:lineRule="atLeast"/>
              <w:jc w:val="both"/>
              <w:rPr>
                <w:i/>
                <w:iCs/>
                <w:sz w:val="24"/>
                <w:szCs w:val="24"/>
              </w:rPr>
            </w:pPr>
          </w:p>
        </w:tc>
      </w:tr>
      <w:tr w:rsidR="00AA5BD8" w:rsidRPr="005C4B9C" w:rsidTr="00D52783">
        <w:trPr>
          <w:trHeight w:val="20"/>
        </w:trPr>
        <w:tc>
          <w:tcPr>
            <w:tcW w:w="3956" w:type="dxa"/>
          </w:tcPr>
          <w:p w:rsidR="00AA5BD8" w:rsidRPr="005C4B9C" w:rsidRDefault="00AA5BD8" w:rsidP="00D52783">
            <w:pPr>
              <w:jc w:val="both"/>
              <w:rPr>
                <w:b/>
              </w:rPr>
            </w:pPr>
            <w:r>
              <w:rPr>
                <w:b/>
              </w:rPr>
              <w:lastRenderedPageBreak/>
              <w:t xml:space="preserve">6.5.2. </w:t>
            </w:r>
            <w:r w:rsidRPr="00F14E8D">
              <w:rPr>
                <w:bCs/>
              </w:rPr>
              <w:t xml:space="preserve">Predpokladá predložený návrh, aby </w:t>
            </w:r>
            <w:r>
              <w:rPr>
                <w:bCs/>
              </w:rPr>
              <w:t>sa</w:t>
            </w:r>
            <w:r w:rsidRPr="00F14E8D">
              <w:rPr>
                <w:bCs/>
              </w:rPr>
              <w:t xml:space="preserve"> predkladal</w:t>
            </w:r>
            <w:r>
              <w:rPr>
                <w:bCs/>
              </w:rPr>
              <w:t>i</w:t>
            </w:r>
            <w:r w:rsidRPr="00F14E8D">
              <w:rPr>
                <w:bCs/>
              </w:rPr>
              <w:t xml:space="preserve"> údaje, ktoré sa nachádzajú v zákonom ustanovenej evidencii</w:t>
            </w:r>
            <w:r>
              <w:rPr>
                <w:bCs/>
              </w:rPr>
              <w:t xml:space="preserve"> vedenej orgánom, ktorý konanie vedie alebo iným orgánom</w:t>
            </w:r>
            <w:r w:rsidRPr="00F14E8D">
              <w:rPr>
                <w:bCs/>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5BD8" w:rsidRPr="00F04CCD" w:rsidTr="00D52783">
              <w:sdt>
                <w:sdtPr>
                  <w:id w:val="450372319"/>
                  <w14:checkbox>
                    <w14:checked w14:val="1"/>
                    <w14:checkedState w14:val="2612" w14:font="MS Gothic"/>
                    <w14:uncheckedState w14:val="2610" w14:font="MS Gothic"/>
                  </w14:checkbox>
                </w:sdtPr>
                <w:sdtContent>
                  <w:tc>
                    <w:tcPr>
                      <w:tcW w:w="436" w:type="dxa"/>
                    </w:tcPr>
                    <w:p w:rsidR="00AA5BD8" w:rsidRPr="00F04CCD" w:rsidRDefault="00AA5BD8" w:rsidP="00D52783">
                      <w:pPr>
                        <w:jc w:val="center"/>
                      </w:pPr>
                      <w:r>
                        <w:rPr>
                          <w:rFonts w:ascii="MS Gothic" w:eastAsia="MS Gothic" w:hAnsi="MS Gothic" w:hint="eastAsia"/>
                        </w:rPr>
                        <w:t>☒</w:t>
                      </w:r>
                    </w:p>
                  </w:tc>
                </w:sdtContent>
              </w:sdt>
              <w:tc>
                <w:tcPr>
                  <w:tcW w:w="8545" w:type="dxa"/>
                </w:tcPr>
                <w:p w:rsidR="00AA5BD8" w:rsidRPr="00F04CCD" w:rsidRDefault="00AA5BD8" w:rsidP="00D52783">
                  <w:pPr>
                    <w:rPr>
                      <w:b/>
                    </w:rPr>
                  </w:pPr>
                  <w:r>
                    <w:rPr>
                      <w:b/>
                    </w:rPr>
                    <w:t>Áno</w:t>
                  </w:r>
                </w:p>
              </w:tc>
            </w:tr>
            <w:tr w:rsidR="00AA5BD8" w:rsidRPr="00F04CCD" w:rsidTr="00D52783">
              <w:sdt>
                <w:sdtPr>
                  <w:id w:val="617261598"/>
                  <w14:checkbox>
                    <w14:checked w14:val="0"/>
                    <w14:checkedState w14:val="2612" w14:font="MS Gothic"/>
                    <w14:uncheckedState w14:val="2610" w14:font="MS Gothic"/>
                  </w14:checkbox>
                </w:sdtPr>
                <w:sdtContent>
                  <w:tc>
                    <w:tcPr>
                      <w:tcW w:w="436" w:type="dxa"/>
                    </w:tcPr>
                    <w:p w:rsidR="00AA5BD8" w:rsidRPr="00F04CCD" w:rsidRDefault="00AA5BD8" w:rsidP="00D52783">
                      <w:pPr>
                        <w:jc w:val="center"/>
                      </w:pPr>
                      <w:r w:rsidRPr="00F04CCD">
                        <w:rPr>
                          <w:rFonts w:ascii="MS Mincho" w:eastAsia="MS Mincho" w:hAnsi="MS Mincho" w:cs="MS Mincho" w:hint="eastAsia"/>
                        </w:rPr>
                        <w:t>☐</w:t>
                      </w:r>
                    </w:p>
                  </w:tc>
                </w:sdtContent>
              </w:sdt>
              <w:tc>
                <w:tcPr>
                  <w:tcW w:w="8545" w:type="dxa"/>
                </w:tcPr>
                <w:p w:rsidR="00AA5BD8" w:rsidRPr="00F04CCD" w:rsidRDefault="00AA5BD8" w:rsidP="00D52783">
                  <w:pPr>
                    <w:rPr>
                      <w:b/>
                    </w:rPr>
                  </w:pPr>
                  <w:r>
                    <w:rPr>
                      <w:b/>
                    </w:rPr>
                    <w:t>Nie</w:t>
                  </w:r>
                </w:p>
              </w:tc>
            </w:tr>
          </w:tbl>
          <w:p w:rsidR="00AA5BD8" w:rsidRPr="00FA16FE" w:rsidRDefault="00AA5BD8" w:rsidP="00D52783">
            <w:pPr>
              <w:rPr>
                <w:sz w:val="24"/>
                <w:szCs w:val="24"/>
              </w:rPr>
            </w:pPr>
          </w:p>
        </w:tc>
        <w:tc>
          <w:tcPr>
            <w:tcW w:w="3969" w:type="dxa"/>
            <w:gridSpan w:val="4"/>
          </w:tcPr>
          <w:p w:rsidR="00AA5BD8" w:rsidRPr="00542A60" w:rsidRDefault="00AA5BD8" w:rsidP="00D52783">
            <w:pPr>
              <w:rPr>
                <w:iCs/>
                <w:sz w:val="24"/>
                <w:szCs w:val="24"/>
              </w:rPr>
            </w:pPr>
            <w:r w:rsidRPr="00542A60">
              <w:rPr>
                <w:iCs/>
              </w:rPr>
              <w:t>Živnostenský register.</w:t>
            </w:r>
          </w:p>
        </w:tc>
      </w:tr>
      <w:tr w:rsidR="00AA5BD8" w:rsidRPr="005C4B9C" w:rsidTr="00D52783">
        <w:trPr>
          <w:trHeight w:val="20"/>
        </w:trPr>
        <w:tc>
          <w:tcPr>
            <w:tcW w:w="3956" w:type="dxa"/>
          </w:tcPr>
          <w:p w:rsidR="00AA5BD8" w:rsidRPr="005C4B9C" w:rsidRDefault="00AA5BD8" w:rsidP="00D52783">
            <w:pPr>
              <w:jc w:val="both"/>
              <w:rPr>
                <w:b/>
              </w:rPr>
            </w:pPr>
            <w:r>
              <w:rPr>
                <w:b/>
              </w:rPr>
              <w:t xml:space="preserve">6.5.3. </w:t>
            </w:r>
            <w:r w:rsidRPr="00FA16FE">
              <w:t xml:space="preserve">Budú údaje poskytované režimom podľa zákona č. 177/2018 </w:t>
            </w:r>
            <w:proofErr w:type="spellStart"/>
            <w:r w:rsidRPr="00FA16FE">
              <w:t>Z.z</w:t>
            </w:r>
            <w:proofErr w:type="spellEnd"/>
            <w:r w:rsidRPr="00FA16FE">
              <w:t>. v znení neskorších predpisov alebo iným obdobným spôsobom, ktorý zabezpečí, aby si údaje orgán</w:t>
            </w:r>
            <w:r>
              <w:t>, ktorý konanie vedie,</w:t>
            </w:r>
            <w:r w:rsidRPr="00FA16FE">
              <w:t xml:space="preserve"> získaval </w:t>
            </w:r>
            <w:r>
              <w:t>z úradnej moci</w:t>
            </w:r>
            <w:r w:rsidRPr="00FA16FE">
              <w:t xml:space="preserve"> a nemuseli mu byť predkladané</w:t>
            </w:r>
            <w:r>
              <w:t xml:space="preserve"> </w:t>
            </w:r>
            <w:r>
              <w:rPr>
                <w:bCs/>
              </w:rPr>
              <w:t xml:space="preserve">subjektom súkromného práva, </w:t>
            </w:r>
            <w:r w:rsidRPr="001E754E">
              <w:rPr>
                <w:bCs/>
              </w:rPr>
              <w:t>navrhovateľ</w:t>
            </w:r>
            <w:r>
              <w:rPr>
                <w:bCs/>
              </w:rPr>
              <w:t xml:space="preserve">om, </w:t>
            </w:r>
            <w:r w:rsidRPr="001E754E">
              <w:rPr>
                <w:bCs/>
              </w:rPr>
              <w:t>žiadateľ</w:t>
            </w:r>
            <w:r>
              <w:rPr>
                <w:bCs/>
              </w:rPr>
              <w:t>om, účastníkom konania (ďalej len „účastník konania“)</w:t>
            </w:r>
            <w:r w:rsidRPr="00FA16FE">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5BD8" w:rsidRPr="00F04CCD" w:rsidTr="00D52783">
              <w:sdt>
                <w:sdtPr>
                  <w:id w:val="-2115887386"/>
                  <w14:checkbox>
                    <w14:checked w14:val="0"/>
                    <w14:checkedState w14:val="2612" w14:font="MS Gothic"/>
                    <w14:uncheckedState w14:val="2610" w14:font="MS Gothic"/>
                  </w14:checkbox>
                </w:sdtPr>
                <w:sdtContent>
                  <w:tc>
                    <w:tcPr>
                      <w:tcW w:w="436" w:type="dxa"/>
                    </w:tcPr>
                    <w:p w:rsidR="00AA5BD8" w:rsidRPr="00F04CCD" w:rsidRDefault="00AA5BD8" w:rsidP="00D52783">
                      <w:pPr>
                        <w:jc w:val="center"/>
                      </w:pPr>
                      <w:r w:rsidRPr="00F04CCD">
                        <w:rPr>
                          <w:rFonts w:ascii="MS Mincho" w:eastAsia="MS Mincho" w:hAnsi="MS Mincho" w:cs="MS Mincho" w:hint="eastAsia"/>
                        </w:rPr>
                        <w:t>☐</w:t>
                      </w:r>
                    </w:p>
                  </w:tc>
                </w:sdtContent>
              </w:sdt>
              <w:tc>
                <w:tcPr>
                  <w:tcW w:w="8545" w:type="dxa"/>
                </w:tcPr>
                <w:p w:rsidR="00AA5BD8" w:rsidRPr="00F04CCD" w:rsidRDefault="00AA5BD8" w:rsidP="00D52783">
                  <w:pPr>
                    <w:rPr>
                      <w:b/>
                    </w:rPr>
                  </w:pPr>
                  <w:r>
                    <w:rPr>
                      <w:b/>
                    </w:rPr>
                    <w:t>Áno</w:t>
                  </w:r>
                </w:p>
              </w:tc>
            </w:tr>
            <w:tr w:rsidR="00AA5BD8" w:rsidRPr="00F04CCD" w:rsidTr="00D52783">
              <w:sdt>
                <w:sdtPr>
                  <w:id w:val="-1730609562"/>
                  <w14:checkbox>
                    <w14:checked w14:val="1"/>
                    <w14:checkedState w14:val="2612" w14:font="MS Gothic"/>
                    <w14:uncheckedState w14:val="2610" w14:font="MS Gothic"/>
                  </w14:checkbox>
                </w:sdtPr>
                <w:sdtContent>
                  <w:tc>
                    <w:tcPr>
                      <w:tcW w:w="436" w:type="dxa"/>
                    </w:tcPr>
                    <w:p w:rsidR="00AA5BD8" w:rsidRPr="00F04CCD" w:rsidRDefault="00AA5BD8" w:rsidP="00D52783">
                      <w:pPr>
                        <w:jc w:val="center"/>
                      </w:pPr>
                      <w:r>
                        <w:rPr>
                          <w:rFonts w:ascii="MS Gothic" w:eastAsia="MS Gothic" w:hAnsi="MS Gothic" w:hint="eastAsia"/>
                        </w:rPr>
                        <w:t>☒</w:t>
                      </w:r>
                    </w:p>
                  </w:tc>
                </w:sdtContent>
              </w:sdt>
              <w:tc>
                <w:tcPr>
                  <w:tcW w:w="8545" w:type="dxa"/>
                </w:tcPr>
                <w:p w:rsidR="00AA5BD8" w:rsidRPr="00F04CCD" w:rsidRDefault="00AA5BD8" w:rsidP="00D52783">
                  <w:pPr>
                    <w:rPr>
                      <w:b/>
                    </w:rPr>
                  </w:pPr>
                  <w:r>
                    <w:rPr>
                      <w:b/>
                    </w:rPr>
                    <w:t>Nie</w:t>
                  </w:r>
                </w:p>
              </w:tc>
            </w:tr>
          </w:tbl>
          <w:p w:rsidR="00AA5BD8" w:rsidRPr="00FA16FE" w:rsidRDefault="00AA5BD8" w:rsidP="00D52783">
            <w:pPr>
              <w:rPr>
                <w:sz w:val="24"/>
                <w:szCs w:val="24"/>
              </w:rPr>
            </w:pPr>
          </w:p>
        </w:tc>
        <w:tc>
          <w:tcPr>
            <w:tcW w:w="3969" w:type="dxa"/>
            <w:gridSpan w:val="4"/>
          </w:tcPr>
          <w:p w:rsidR="00AA5BD8" w:rsidRPr="00542A60" w:rsidRDefault="00AA5BD8" w:rsidP="00D52783">
            <w:pPr>
              <w:rPr>
                <w:iCs/>
                <w:sz w:val="24"/>
                <w:szCs w:val="24"/>
              </w:rPr>
            </w:pPr>
            <w:r>
              <w:rPr>
                <w:iCs/>
              </w:rPr>
              <w:t xml:space="preserve">Môže ísť </w:t>
            </w:r>
            <w:r w:rsidRPr="00542A60">
              <w:rPr>
                <w:iCs/>
              </w:rPr>
              <w:t>o zahraničné podnikateľské subjekty.</w:t>
            </w:r>
          </w:p>
        </w:tc>
      </w:tr>
      <w:tr w:rsidR="00AA5BD8" w:rsidRPr="005C4B9C" w:rsidTr="00D52783">
        <w:trPr>
          <w:trHeight w:val="20"/>
        </w:trPr>
        <w:tc>
          <w:tcPr>
            <w:tcW w:w="3956" w:type="dxa"/>
            <w:tcBorders>
              <w:bottom w:val="single" w:sz="4" w:space="0" w:color="auto"/>
            </w:tcBorders>
          </w:tcPr>
          <w:p w:rsidR="00AA5BD8" w:rsidRPr="005C4B9C" w:rsidRDefault="00AA5BD8" w:rsidP="00D52783">
            <w:pPr>
              <w:jc w:val="both"/>
              <w:rPr>
                <w:b/>
              </w:rPr>
            </w:pPr>
            <w:r>
              <w:rPr>
                <w:b/>
              </w:rPr>
              <w:t xml:space="preserve">6.5.4. </w:t>
            </w:r>
            <w:r w:rsidRPr="00FC10E0">
              <w:t xml:space="preserve">Ak </w:t>
            </w:r>
            <w:r>
              <w:t xml:space="preserve">si orgán, ktorý konanie vedie, údaje nebude získavať z úradnej moci ale mu budú predkladané účastníkom konania, </w:t>
            </w:r>
            <w:r w:rsidRPr="00FC10E0">
              <w:t xml:space="preserve">je v návrhu upravené prechodné obdobie, po ktorého uplynutí </w:t>
            </w:r>
            <w:r w:rsidRPr="00FA16FE">
              <w:t>si údaje orgán</w:t>
            </w:r>
            <w:r>
              <w:t>, ktorý konanie vedie, bude získavať z úradnej moci</w:t>
            </w:r>
            <w:r w:rsidRPr="00FC10E0">
              <w:t>?</w:t>
            </w:r>
          </w:p>
        </w:tc>
        <w:tc>
          <w:tcPr>
            <w:tcW w:w="1446" w:type="dxa"/>
            <w:tcBorders>
              <w:bottom w:val="single" w:sz="4" w:space="0" w:color="auto"/>
            </w:tcBorders>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5BD8" w:rsidRPr="00F04CCD" w:rsidTr="00D52783">
              <w:sdt>
                <w:sdtPr>
                  <w:id w:val="2088412960"/>
                  <w14:checkbox>
                    <w14:checked w14:val="0"/>
                    <w14:checkedState w14:val="2612" w14:font="MS Gothic"/>
                    <w14:uncheckedState w14:val="2610" w14:font="MS Gothic"/>
                  </w14:checkbox>
                </w:sdtPr>
                <w:sdtContent>
                  <w:tc>
                    <w:tcPr>
                      <w:tcW w:w="436" w:type="dxa"/>
                    </w:tcPr>
                    <w:p w:rsidR="00AA5BD8" w:rsidRPr="00F04CCD" w:rsidRDefault="00AA5BD8" w:rsidP="00D52783">
                      <w:pPr>
                        <w:jc w:val="center"/>
                      </w:pPr>
                      <w:r w:rsidRPr="00F04CCD">
                        <w:rPr>
                          <w:rFonts w:ascii="MS Mincho" w:eastAsia="MS Mincho" w:hAnsi="MS Mincho" w:cs="MS Mincho" w:hint="eastAsia"/>
                        </w:rPr>
                        <w:t>☐</w:t>
                      </w:r>
                    </w:p>
                  </w:tc>
                </w:sdtContent>
              </w:sdt>
              <w:tc>
                <w:tcPr>
                  <w:tcW w:w="8545" w:type="dxa"/>
                </w:tcPr>
                <w:p w:rsidR="00AA5BD8" w:rsidRPr="00F04CCD" w:rsidRDefault="00AA5BD8" w:rsidP="00D52783">
                  <w:pPr>
                    <w:rPr>
                      <w:b/>
                    </w:rPr>
                  </w:pPr>
                  <w:r>
                    <w:rPr>
                      <w:b/>
                    </w:rPr>
                    <w:t>Áno</w:t>
                  </w:r>
                </w:p>
              </w:tc>
            </w:tr>
            <w:tr w:rsidR="00AA5BD8" w:rsidRPr="00F04CCD" w:rsidTr="00D52783">
              <w:sdt>
                <w:sdtPr>
                  <w:id w:val="-439767500"/>
                  <w14:checkbox>
                    <w14:checked w14:val="1"/>
                    <w14:checkedState w14:val="2612" w14:font="MS Gothic"/>
                    <w14:uncheckedState w14:val="2610" w14:font="MS Gothic"/>
                  </w14:checkbox>
                </w:sdtPr>
                <w:sdtContent>
                  <w:tc>
                    <w:tcPr>
                      <w:tcW w:w="436" w:type="dxa"/>
                    </w:tcPr>
                    <w:p w:rsidR="00AA5BD8" w:rsidRPr="00F04CCD" w:rsidRDefault="00AA5BD8" w:rsidP="00D52783">
                      <w:pPr>
                        <w:jc w:val="center"/>
                      </w:pPr>
                      <w:r>
                        <w:rPr>
                          <w:rFonts w:ascii="MS Gothic" w:eastAsia="MS Gothic" w:hAnsi="MS Gothic" w:hint="eastAsia"/>
                        </w:rPr>
                        <w:t>☒</w:t>
                      </w:r>
                    </w:p>
                  </w:tc>
                </w:sdtContent>
              </w:sdt>
              <w:tc>
                <w:tcPr>
                  <w:tcW w:w="8545" w:type="dxa"/>
                </w:tcPr>
                <w:p w:rsidR="00AA5BD8" w:rsidRPr="00F04CCD" w:rsidRDefault="00AA5BD8" w:rsidP="00D52783">
                  <w:pPr>
                    <w:rPr>
                      <w:b/>
                    </w:rPr>
                  </w:pPr>
                  <w:r>
                    <w:rPr>
                      <w:b/>
                    </w:rPr>
                    <w:t>Nie</w:t>
                  </w:r>
                </w:p>
              </w:tc>
            </w:tr>
          </w:tbl>
          <w:p w:rsidR="00AA5BD8" w:rsidRPr="00FA16FE" w:rsidRDefault="00AA5BD8" w:rsidP="00D52783">
            <w:pPr>
              <w:rPr>
                <w:sz w:val="24"/>
                <w:szCs w:val="24"/>
              </w:rPr>
            </w:pPr>
          </w:p>
        </w:tc>
        <w:tc>
          <w:tcPr>
            <w:tcW w:w="3969" w:type="dxa"/>
            <w:gridSpan w:val="4"/>
            <w:tcBorders>
              <w:bottom w:val="single" w:sz="4" w:space="0" w:color="auto"/>
            </w:tcBorders>
          </w:tcPr>
          <w:p w:rsidR="00AA5BD8" w:rsidRPr="005C4B9C" w:rsidRDefault="00AA5BD8" w:rsidP="00D52783">
            <w:pPr>
              <w:rPr>
                <w:i/>
                <w:iCs/>
                <w:sz w:val="24"/>
                <w:szCs w:val="24"/>
              </w:rPr>
            </w:pPr>
          </w:p>
        </w:tc>
      </w:tr>
      <w:tr w:rsidR="00AA5BD8" w:rsidRPr="005C4B9C" w:rsidTr="00D52783">
        <w:trPr>
          <w:trHeight w:val="20"/>
        </w:trPr>
        <w:tc>
          <w:tcPr>
            <w:tcW w:w="9371" w:type="dxa"/>
            <w:gridSpan w:val="6"/>
            <w:shd w:val="pct25" w:color="auto" w:fill="auto"/>
          </w:tcPr>
          <w:p w:rsidR="00AA5BD8" w:rsidRPr="00F4692C" w:rsidRDefault="00AA5BD8" w:rsidP="00D52783">
            <w:pPr>
              <w:spacing w:line="20" w:lineRule="atLeast"/>
              <w:ind w:hanging="55"/>
              <w:jc w:val="center"/>
              <w:rPr>
                <w:i/>
                <w:iCs/>
              </w:rPr>
            </w:pPr>
            <w:r w:rsidRPr="00F4692C">
              <w:rPr>
                <w:b/>
              </w:rPr>
              <w:t>Výmena údajov medzi orgánmi verejnej moci</w:t>
            </w:r>
          </w:p>
        </w:tc>
      </w:tr>
      <w:tr w:rsidR="00AA5BD8" w:rsidRPr="005C4B9C" w:rsidTr="00D52783">
        <w:trPr>
          <w:trHeight w:val="20"/>
        </w:trPr>
        <w:tc>
          <w:tcPr>
            <w:tcW w:w="3956" w:type="dxa"/>
          </w:tcPr>
          <w:p w:rsidR="00AA5BD8" w:rsidRPr="005C4B9C" w:rsidRDefault="00AA5BD8" w:rsidP="00D52783">
            <w:pPr>
              <w:jc w:val="both"/>
              <w:rPr>
                <w:b/>
              </w:rPr>
            </w:pPr>
            <w:r>
              <w:rPr>
                <w:b/>
              </w:rPr>
              <w:t xml:space="preserve">6.6.1. </w:t>
            </w:r>
            <w:r>
              <w:t>Predpokladá predložený návrh zriadenie novej evidencie údajov alebo upravuje vedenie evidencie údajov</w:t>
            </w:r>
            <w:r w:rsidRPr="00FC10E0">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5BD8" w:rsidRPr="00F04CCD" w:rsidTr="00D52783">
              <w:sdt>
                <w:sdtPr>
                  <w:id w:val="-581141114"/>
                  <w14:checkbox>
                    <w14:checked w14:val="1"/>
                    <w14:checkedState w14:val="2612" w14:font="MS Gothic"/>
                    <w14:uncheckedState w14:val="2610" w14:font="MS Gothic"/>
                  </w14:checkbox>
                </w:sdtPr>
                <w:sdtContent>
                  <w:tc>
                    <w:tcPr>
                      <w:tcW w:w="436" w:type="dxa"/>
                    </w:tcPr>
                    <w:p w:rsidR="00AA5BD8" w:rsidRPr="00F04CCD" w:rsidRDefault="00AA5BD8" w:rsidP="00D52783">
                      <w:pPr>
                        <w:jc w:val="center"/>
                      </w:pPr>
                      <w:r>
                        <w:rPr>
                          <w:rFonts w:ascii="MS Gothic" w:eastAsia="MS Gothic" w:hAnsi="MS Gothic" w:hint="eastAsia"/>
                        </w:rPr>
                        <w:t>☒</w:t>
                      </w:r>
                    </w:p>
                  </w:tc>
                </w:sdtContent>
              </w:sdt>
              <w:tc>
                <w:tcPr>
                  <w:tcW w:w="8545" w:type="dxa"/>
                </w:tcPr>
                <w:p w:rsidR="00AA5BD8" w:rsidRPr="00F04CCD" w:rsidRDefault="00AA5BD8" w:rsidP="00D52783">
                  <w:pPr>
                    <w:rPr>
                      <w:b/>
                    </w:rPr>
                  </w:pPr>
                  <w:r>
                    <w:rPr>
                      <w:b/>
                    </w:rPr>
                    <w:t>Áno</w:t>
                  </w:r>
                </w:p>
              </w:tc>
            </w:tr>
            <w:tr w:rsidR="00AA5BD8" w:rsidRPr="00F04CCD" w:rsidTr="00D52783">
              <w:sdt>
                <w:sdtPr>
                  <w:id w:val="-561481988"/>
                  <w14:checkbox>
                    <w14:checked w14:val="0"/>
                    <w14:checkedState w14:val="2612" w14:font="MS Gothic"/>
                    <w14:uncheckedState w14:val="2610" w14:font="MS Gothic"/>
                  </w14:checkbox>
                </w:sdtPr>
                <w:sdtContent>
                  <w:tc>
                    <w:tcPr>
                      <w:tcW w:w="436" w:type="dxa"/>
                    </w:tcPr>
                    <w:p w:rsidR="00AA5BD8" w:rsidRPr="00F04CCD" w:rsidRDefault="00AA5BD8" w:rsidP="00D52783">
                      <w:pPr>
                        <w:jc w:val="center"/>
                      </w:pPr>
                      <w:r w:rsidRPr="00F04CCD">
                        <w:rPr>
                          <w:rFonts w:ascii="MS Mincho" w:eastAsia="MS Mincho" w:hAnsi="MS Mincho" w:cs="MS Mincho" w:hint="eastAsia"/>
                        </w:rPr>
                        <w:t>☐</w:t>
                      </w:r>
                    </w:p>
                  </w:tc>
                </w:sdtContent>
              </w:sdt>
              <w:tc>
                <w:tcPr>
                  <w:tcW w:w="8545" w:type="dxa"/>
                </w:tcPr>
                <w:p w:rsidR="00AA5BD8" w:rsidRPr="00F04CCD" w:rsidRDefault="00AA5BD8" w:rsidP="00D52783">
                  <w:pPr>
                    <w:rPr>
                      <w:b/>
                    </w:rPr>
                  </w:pPr>
                  <w:r>
                    <w:rPr>
                      <w:b/>
                    </w:rPr>
                    <w:t>Nie</w:t>
                  </w:r>
                </w:p>
              </w:tc>
            </w:tr>
          </w:tbl>
          <w:p w:rsidR="00AA5BD8" w:rsidRPr="00FA16FE" w:rsidRDefault="00AA5BD8" w:rsidP="00D52783">
            <w:pPr>
              <w:rPr>
                <w:sz w:val="24"/>
                <w:szCs w:val="24"/>
              </w:rPr>
            </w:pPr>
          </w:p>
        </w:tc>
        <w:tc>
          <w:tcPr>
            <w:tcW w:w="3969" w:type="dxa"/>
            <w:gridSpan w:val="4"/>
          </w:tcPr>
          <w:p w:rsidR="00AA5BD8" w:rsidRPr="005E7F8B" w:rsidRDefault="00AA5BD8" w:rsidP="00D52783">
            <w:pPr>
              <w:rPr>
                <w:iCs/>
                <w:sz w:val="24"/>
                <w:szCs w:val="24"/>
              </w:rPr>
            </w:pPr>
            <w:r w:rsidRPr="005E7F8B">
              <w:rPr>
                <w:iCs/>
              </w:rPr>
              <w:t>Evidencia obchodníkov a distribútorov.</w:t>
            </w:r>
          </w:p>
        </w:tc>
      </w:tr>
      <w:tr w:rsidR="00AA5BD8" w:rsidRPr="005C4B9C" w:rsidTr="00D52783">
        <w:trPr>
          <w:trHeight w:val="20"/>
        </w:trPr>
        <w:tc>
          <w:tcPr>
            <w:tcW w:w="3956" w:type="dxa"/>
          </w:tcPr>
          <w:p w:rsidR="00AA5BD8" w:rsidRPr="005C4B9C" w:rsidRDefault="00AA5BD8" w:rsidP="00D52783">
            <w:pPr>
              <w:jc w:val="both"/>
              <w:rPr>
                <w:b/>
              </w:rPr>
            </w:pPr>
            <w:r>
              <w:rPr>
                <w:b/>
              </w:rPr>
              <w:t xml:space="preserve">6.6.2. </w:t>
            </w:r>
            <w: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r w:rsidRPr="00FC10E0">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5BD8" w:rsidRPr="00F04CCD" w:rsidTr="00D52783">
              <w:sdt>
                <w:sdtPr>
                  <w:id w:val="1434169894"/>
                  <w14:checkbox>
                    <w14:checked w14:val="0"/>
                    <w14:checkedState w14:val="2612" w14:font="MS Gothic"/>
                    <w14:uncheckedState w14:val="2610" w14:font="MS Gothic"/>
                  </w14:checkbox>
                </w:sdtPr>
                <w:sdtContent>
                  <w:tc>
                    <w:tcPr>
                      <w:tcW w:w="436" w:type="dxa"/>
                    </w:tcPr>
                    <w:p w:rsidR="00AA5BD8" w:rsidRPr="00F04CCD" w:rsidRDefault="00AA5BD8" w:rsidP="00D52783">
                      <w:pPr>
                        <w:jc w:val="center"/>
                      </w:pPr>
                      <w:r w:rsidRPr="00F04CCD">
                        <w:rPr>
                          <w:rFonts w:ascii="MS Mincho" w:eastAsia="MS Mincho" w:hAnsi="MS Mincho" w:cs="MS Mincho" w:hint="eastAsia"/>
                        </w:rPr>
                        <w:t>☐</w:t>
                      </w:r>
                    </w:p>
                  </w:tc>
                </w:sdtContent>
              </w:sdt>
              <w:tc>
                <w:tcPr>
                  <w:tcW w:w="8545" w:type="dxa"/>
                </w:tcPr>
                <w:p w:rsidR="00AA5BD8" w:rsidRPr="00F04CCD" w:rsidRDefault="00AA5BD8" w:rsidP="00D52783">
                  <w:pPr>
                    <w:rPr>
                      <w:b/>
                    </w:rPr>
                  </w:pPr>
                  <w:r>
                    <w:rPr>
                      <w:b/>
                    </w:rPr>
                    <w:t>Áno</w:t>
                  </w:r>
                </w:p>
              </w:tc>
            </w:tr>
            <w:tr w:rsidR="00AA5BD8" w:rsidRPr="00F04CCD" w:rsidTr="00D52783">
              <w:sdt>
                <w:sdtPr>
                  <w:id w:val="-1288507644"/>
                  <w14:checkbox>
                    <w14:checked w14:val="1"/>
                    <w14:checkedState w14:val="2612" w14:font="MS Gothic"/>
                    <w14:uncheckedState w14:val="2610" w14:font="MS Gothic"/>
                  </w14:checkbox>
                </w:sdtPr>
                <w:sdtContent>
                  <w:tc>
                    <w:tcPr>
                      <w:tcW w:w="436" w:type="dxa"/>
                    </w:tcPr>
                    <w:p w:rsidR="00AA5BD8" w:rsidRPr="00F04CCD" w:rsidRDefault="00AA5BD8" w:rsidP="00D52783">
                      <w:pPr>
                        <w:jc w:val="center"/>
                      </w:pPr>
                      <w:r>
                        <w:rPr>
                          <w:rFonts w:ascii="MS Gothic" w:eastAsia="MS Gothic" w:hAnsi="MS Gothic" w:hint="eastAsia"/>
                        </w:rPr>
                        <w:t>☒</w:t>
                      </w:r>
                    </w:p>
                  </w:tc>
                </w:sdtContent>
              </w:sdt>
              <w:tc>
                <w:tcPr>
                  <w:tcW w:w="8545" w:type="dxa"/>
                </w:tcPr>
                <w:p w:rsidR="00AA5BD8" w:rsidRPr="00F04CCD" w:rsidRDefault="00AA5BD8" w:rsidP="00D52783">
                  <w:pPr>
                    <w:rPr>
                      <w:b/>
                    </w:rPr>
                  </w:pPr>
                  <w:r>
                    <w:rPr>
                      <w:b/>
                    </w:rPr>
                    <w:t>Nie</w:t>
                  </w:r>
                </w:p>
              </w:tc>
            </w:tr>
          </w:tbl>
          <w:p w:rsidR="00AA5BD8" w:rsidRPr="00FA16FE" w:rsidRDefault="00AA5BD8" w:rsidP="00D52783">
            <w:pPr>
              <w:rPr>
                <w:sz w:val="24"/>
                <w:szCs w:val="24"/>
              </w:rPr>
            </w:pPr>
          </w:p>
        </w:tc>
        <w:tc>
          <w:tcPr>
            <w:tcW w:w="3969" w:type="dxa"/>
            <w:gridSpan w:val="4"/>
          </w:tcPr>
          <w:p w:rsidR="00AA5BD8" w:rsidRPr="005C4B9C" w:rsidRDefault="00AA5BD8" w:rsidP="00D52783">
            <w:pPr>
              <w:rPr>
                <w:i/>
                <w:iCs/>
                <w:sz w:val="24"/>
                <w:szCs w:val="24"/>
              </w:rPr>
            </w:pPr>
          </w:p>
        </w:tc>
      </w:tr>
      <w:tr w:rsidR="00AA5BD8" w:rsidRPr="005C4B9C" w:rsidTr="00D52783">
        <w:trPr>
          <w:trHeight w:val="20"/>
        </w:trPr>
        <w:tc>
          <w:tcPr>
            <w:tcW w:w="3956" w:type="dxa"/>
          </w:tcPr>
          <w:p w:rsidR="00AA5BD8" w:rsidRPr="005C4B9C" w:rsidRDefault="00AA5BD8" w:rsidP="00D52783">
            <w:pPr>
              <w:jc w:val="both"/>
              <w:rPr>
                <w:b/>
              </w:rPr>
            </w:pPr>
            <w:r>
              <w:rPr>
                <w:b/>
              </w:rPr>
              <w:lastRenderedPageBreak/>
              <w:t xml:space="preserve">6.6.3. </w:t>
            </w:r>
            <w:r>
              <w:t>Je zabezpečené poskytovanie údajov z evidencie elektronicky a automatizovaným spôsobom</w:t>
            </w:r>
            <w:r w:rsidRPr="00FC10E0">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5BD8" w:rsidRPr="00F04CCD" w:rsidTr="00D52783">
              <w:sdt>
                <w:sdtPr>
                  <w:id w:val="-1355335144"/>
                  <w14:checkbox>
                    <w14:checked w14:val="0"/>
                    <w14:checkedState w14:val="2612" w14:font="MS Gothic"/>
                    <w14:uncheckedState w14:val="2610" w14:font="MS Gothic"/>
                  </w14:checkbox>
                </w:sdtPr>
                <w:sdtContent>
                  <w:tc>
                    <w:tcPr>
                      <w:tcW w:w="436" w:type="dxa"/>
                    </w:tcPr>
                    <w:p w:rsidR="00AA5BD8" w:rsidRPr="00F04CCD" w:rsidRDefault="00AA5BD8" w:rsidP="00D52783">
                      <w:pPr>
                        <w:jc w:val="center"/>
                      </w:pPr>
                      <w:r w:rsidRPr="00F04CCD">
                        <w:rPr>
                          <w:rFonts w:ascii="MS Mincho" w:eastAsia="MS Mincho" w:hAnsi="MS Mincho" w:cs="MS Mincho" w:hint="eastAsia"/>
                        </w:rPr>
                        <w:t>☐</w:t>
                      </w:r>
                    </w:p>
                  </w:tc>
                </w:sdtContent>
              </w:sdt>
              <w:tc>
                <w:tcPr>
                  <w:tcW w:w="8545" w:type="dxa"/>
                </w:tcPr>
                <w:p w:rsidR="00AA5BD8" w:rsidRPr="00F04CCD" w:rsidRDefault="00AA5BD8" w:rsidP="00D52783">
                  <w:pPr>
                    <w:rPr>
                      <w:b/>
                    </w:rPr>
                  </w:pPr>
                  <w:r>
                    <w:rPr>
                      <w:b/>
                    </w:rPr>
                    <w:t>Áno</w:t>
                  </w:r>
                </w:p>
              </w:tc>
            </w:tr>
            <w:tr w:rsidR="00AA5BD8" w:rsidRPr="00F04CCD" w:rsidTr="00D52783">
              <w:sdt>
                <w:sdtPr>
                  <w:id w:val="116884503"/>
                  <w14:checkbox>
                    <w14:checked w14:val="1"/>
                    <w14:checkedState w14:val="2612" w14:font="MS Gothic"/>
                    <w14:uncheckedState w14:val="2610" w14:font="MS Gothic"/>
                  </w14:checkbox>
                </w:sdtPr>
                <w:sdtContent>
                  <w:tc>
                    <w:tcPr>
                      <w:tcW w:w="436" w:type="dxa"/>
                    </w:tcPr>
                    <w:p w:rsidR="00AA5BD8" w:rsidRPr="00F04CCD" w:rsidRDefault="00AA5BD8" w:rsidP="00D52783">
                      <w:pPr>
                        <w:jc w:val="center"/>
                      </w:pPr>
                      <w:r>
                        <w:rPr>
                          <w:rFonts w:ascii="MS Gothic" w:eastAsia="MS Gothic" w:hAnsi="MS Gothic" w:hint="eastAsia"/>
                        </w:rPr>
                        <w:t>☒</w:t>
                      </w:r>
                    </w:p>
                  </w:tc>
                </w:sdtContent>
              </w:sdt>
              <w:tc>
                <w:tcPr>
                  <w:tcW w:w="8545" w:type="dxa"/>
                </w:tcPr>
                <w:p w:rsidR="00AA5BD8" w:rsidRPr="00F04CCD" w:rsidRDefault="00AA5BD8" w:rsidP="00D52783">
                  <w:pPr>
                    <w:rPr>
                      <w:b/>
                    </w:rPr>
                  </w:pPr>
                  <w:r>
                    <w:rPr>
                      <w:b/>
                    </w:rPr>
                    <w:t>Nie</w:t>
                  </w:r>
                </w:p>
              </w:tc>
            </w:tr>
          </w:tbl>
          <w:p w:rsidR="00AA5BD8" w:rsidRPr="00FA16FE" w:rsidRDefault="00AA5BD8" w:rsidP="00D52783">
            <w:pPr>
              <w:rPr>
                <w:sz w:val="24"/>
                <w:szCs w:val="24"/>
              </w:rPr>
            </w:pPr>
          </w:p>
        </w:tc>
        <w:tc>
          <w:tcPr>
            <w:tcW w:w="3969" w:type="dxa"/>
            <w:gridSpan w:val="4"/>
          </w:tcPr>
          <w:p w:rsidR="00AA5BD8" w:rsidRPr="005C4B9C" w:rsidRDefault="00AA5BD8" w:rsidP="00D52783">
            <w:pPr>
              <w:rPr>
                <w:i/>
                <w:iCs/>
                <w:sz w:val="24"/>
                <w:szCs w:val="24"/>
              </w:rPr>
            </w:pPr>
          </w:p>
        </w:tc>
      </w:tr>
      <w:tr w:rsidR="00AA5BD8" w:rsidRPr="005C4B9C" w:rsidTr="00D52783">
        <w:trPr>
          <w:trHeight w:val="20"/>
        </w:trPr>
        <w:tc>
          <w:tcPr>
            <w:tcW w:w="3956" w:type="dxa"/>
          </w:tcPr>
          <w:p w:rsidR="00AA5BD8" w:rsidRPr="005C4B9C" w:rsidRDefault="00AA5BD8" w:rsidP="00D52783">
            <w:pPr>
              <w:jc w:val="both"/>
              <w:rPr>
                <w:b/>
              </w:rPr>
            </w:pPr>
            <w:r>
              <w:rPr>
                <w:b/>
              </w:rPr>
              <w:t xml:space="preserve">6.6.4. </w:t>
            </w:r>
            <w:r>
              <w:t xml:space="preserve">Je na poskytovanie údajov z evidencie využitý režim podľa zákona č. </w:t>
            </w:r>
            <w:r w:rsidRPr="00FA16FE">
              <w:t xml:space="preserve">177/2018 </w:t>
            </w:r>
            <w:proofErr w:type="spellStart"/>
            <w:r w:rsidRPr="00FA16FE">
              <w:t>Z.z</w:t>
            </w:r>
            <w:proofErr w:type="spellEnd"/>
            <w:r w:rsidRPr="00FA16FE">
              <w:t>. v znení neskorších predpisov</w:t>
            </w:r>
            <w: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5BD8" w:rsidRPr="00F04CCD" w:rsidTr="00D52783">
              <w:sdt>
                <w:sdtPr>
                  <w:id w:val="-295379826"/>
                  <w14:checkbox>
                    <w14:checked w14:val="0"/>
                    <w14:checkedState w14:val="2612" w14:font="MS Gothic"/>
                    <w14:uncheckedState w14:val="2610" w14:font="MS Gothic"/>
                  </w14:checkbox>
                </w:sdtPr>
                <w:sdtContent>
                  <w:tc>
                    <w:tcPr>
                      <w:tcW w:w="436" w:type="dxa"/>
                    </w:tcPr>
                    <w:p w:rsidR="00AA5BD8" w:rsidRPr="00F04CCD" w:rsidRDefault="00AA5BD8" w:rsidP="00D52783">
                      <w:pPr>
                        <w:jc w:val="center"/>
                      </w:pPr>
                      <w:r w:rsidRPr="00F04CCD">
                        <w:rPr>
                          <w:rFonts w:ascii="MS Mincho" w:eastAsia="MS Mincho" w:hAnsi="MS Mincho" w:cs="MS Mincho" w:hint="eastAsia"/>
                        </w:rPr>
                        <w:t>☐</w:t>
                      </w:r>
                    </w:p>
                  </w:tc>
                </w:sdtContent>
              </w:sdt>
              <w:tc>
                <w:tcPr>
                  <w:tcW w:w="8545" w:type="dxa"/>
                </w:tcPr>
                <w:p w:rsidR="00AA5BD8" w:rsidRPr="00F04CCD" w:rsidRDefault="00AA5BD8" w:rsidP="00D52783">
                  <w:pPr>
                    <w:rPr>
                      <w:b/>
                    </w:rPr>
                  </w:pPr>
                  <w:r>
                    <w:rPr>
                      <w:b/>
                    </w:rPr>
                    <w:t>Áno</w:t>
                  </w:r>
                </w:p>
              </w:tc>
            </w:tr>
            <w:tr w:rsidR="00AA5BD8" w:rsidRPr="00F04CCD" w:rsidTr="00D52783">
              <w:sdt>
                <w:sdtPr>
                  <w:id w:val="-1689520971"/>
                  <w14:checkbox>
                    <w14:checked w14:val="1"/>
                    <w14:checkedState w14:val="2612" w14:font="MS Gothic"/>
                    <w14:uncheckedState w14:val="2610" w14:font="MS Gothic"/>
                  </w14:checkbox>
                </w:sdtPr>
                <w:sdtContent>
                  <w:tc>
                    <w:tcPr>
                      <w:tcW w:w="436" w:type="dxa"/>
                    </w:tcPr>
                    <w:p w:rsidR="00AA5BD8" w:rsidRPr="00F04CCD" w:rsidRDefault="00AA5BD8" w:rsidP="00D52783">
                      <w:pPr>
                        <w:jc w:val="center"/>
                      </w:pPr>
                      <w:r>
                        <w:rPr>
                          <w:rFonts w:ascii="MS Gothic" w:eastAsia="MS Gothic" w:hAnsi="MS Gothic" w:hint="eastAsia"/>
                        </w:rPr>
                        <w:t>☒</w:t>
                      </w:r>
                    </w:p>
                  </w:tc>
                </w:sdtContent>
              </w:sdt>
              <w:tc>
                <w:tcPr>
                  <w:tcW w:w="8545" w:type="dxa"/>
                </w:tcPr>
                <w:p w:rsidR="00AA5BD8" w:rsidRPr="00F04CCD" w:rsidRDefault="00AA5BD8" w:rsidP="00D52783">
                  <w:pPr>
                    <w:rPr>
                      <w:b/>
                    </w:rPr>
                  </w:pPr>
                  <w:r>
                    <w:rPr>
                      <w:b/>
                    </w:rPr>
                    <w:t>Nie</w:t>
                  </w:r>
                </w:p>
              </w:tc>
            </w:tr>
          </w:tbl>
          <w:p w:rsidR="00AA5BD8" w:rsidRPr="00FA16FE" w:rsidRDefault="00AA5BD8" w:rsidP="00D52783">
            <w:pPr>
              <w:rPr>
                <w:sz w:val="24"/>
                <w:szCs w:val="24"/>
              </w:rPr>
            </w:pPr>
          </w:p>
        </w:tc>
        <w:tc>
          <w:tcPr>
            <w:tcW w:w="3969" w:type="dxa"/>
            <w:gridSpan w:val="4"/>
          </w:tcPr>
          <w:p w:rsidR="00AA5BD8" w:rsidRPr="005C4B9C" w:rsidRDefault="00AA5BD8" w:rsidP="00D52783">
            <w:pPr>
              <w:rPr>
                <w:i/>
                <w:iCs/>
                <w:sz w:val="24"/>
                <w:szCs w:val="24"/>
              </w:rPr>
            </w:pPr>
          </w:p>
        </w:tc>
      </w:tr>
      <w:tr w:rsidR="00AA5BD8" w:rsidRPr="005C4B9C" w:rsidTr="00D52783">
        <w:trPr>
          <w:trHeight w:val="20"/>
        </w:trPr>
        <w:tc>
          <w:tcPr>
            <w:tcW w:w="9371" w:type="dxa"/>
            <w:gridSpan w:val="6"/>
            <w:shd w:val="clear" w:color="auto" w:fill="A6A6A6" w:themeFill="background1" w:themeFillShade="A6"/>
          </w:tcPr>
          <w:p w:rsidR="00AA5BD8" w:rsidRPr="00FA16FE" w:rsidRDefault="00AA5BD8" w:rsidP="00D52783">
            <w:pPr>
              <w:spacing w:line="20" w:lineRule="atLeast"/>
              <w:ind w:hanging="55"/>
              <w:jc w:val="center"/>
              <w:rPr>
                <w:i/>
                <w:iCs/>
              </w:rPr>
            </w:pPr>
            <w:r>
              <w:rPr>
                <w:b/>
              </w:rPr>
              <w:t>Referenčné údaje</w:t>
            </w:r>
          </w:p>
        </w:tc>
      </w:tr>
      <w:tr w:rsidR="00AA5BD8" w:rsidRPr="005C4B9C" w:rsidTr="00D52783">
        <w:trPr>
          <w:trHeight w:val="20"/>
        </w:trPr>
        <w:tc>
          <w:tcPr>
            <w:tcW w:w="3956" w:type="dxa"/>
          </w:tcPr>
          <w:p w:rsidR="00AA5BD8" w:rsidRPr="00F14E8D" w:rsidRDefault="00AA5BD8" w:rsidP="00D52783">
            <w:pPr>
              <w:jc w:val="both"/>
            </w:pPr>
            <w:r w:rsidRPr="002003D2">
              <w:rPr>
                <w:b/>
                <w:bCs/>
              </w:rPr>
              <w:t>6.</w:t>
            </w:r>
            <w:r w:rsidRPr="00556083">
              <w:rPr>
                <w:b/>
                <w:bCs/>
              </w:rPr>
              <w:t>7.1</w:t>
            </w:r>
            <w:r w:rsidRPr="00867E33">
              <w:rPr>
                <w:b/>
                <w:bCs/>
              </w:rPr>
              <w:t>.</w:t>
            </w:r>
            <w:r w:rsidRPr="00F14E8D">
              <w:t xml:space="preserve"> Predpokladá predložený návrh zriadenie novej evidencie údajov</w:t>
            </w:r>
            <w:r>
              <w:t xml:space="preserve"> alebo upravuje vedenie evidencie údajov</w:t>
            </w:r>
            <w:r w:rsidRPr="00F14E8D">
              <w:t xml:space="preserve">, </w:t>
            </w:r>
            <w:r>
              <w:t>ktoré budú navrhnuté na zaradenie</w:t>
            </w:r>
            <w:r w:rsidRPr="00F14E8D">
              <w:t xml:space="preserve"> do </w:t>
            </w:r>
            <w:r>
              <w:t>z</w:t>
            </w:r>
            <w:r w:rsidRPr="00F14E8D">
              <w:t xml:space="preserve">oznamu referenčných údajov </w:t>
            </w:r>
            <w:r>
              <w:t>podľa</w:t>
            </w:r>
            <w:r w:rsidRPr="00F14E8D">
              <w:t xml:space="preserve"> § 51 zákona č. 305/20</w:t>
            </w:r>
            <w:r>
              <w:t>1</w:t>
            </w:r>
            <w:r w:rsidRPr="00F14E8D">
              <w:t xml:space="preserve">3 </w:t>
            </w:r>
            <w:proofErr w:type="spellStart"/>
            <w:r w:rsidRPr="00F14E8D">
              <w:t>Z.z</w:t>
            </w:r>
            <w:proofErr w:type="spellEnd"/>
            <w:r w:rsidRPr="00F14E8D">
              <w:t>. o e-</w:t>
            </w:r>
            <w:proofErr w:type="spellStart"/>
            <w:r w:rsidRPr="00F14E8D">
              <w:t>Governmente</w:t>
            </w:r>
            <w:proofErr w:type="spellEnd"/>
            <w:r w:rsidRPr="00F14E8D">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5BD8" w:rsidRPr="00F04CCD" w:rsidTr="00D52783">
              <w:sdt>
                <w:sdtPr>
                  <w:id w:val="-677810283"/>
                  <w14:checkbox>
                    <w14:checked w14:val="0"/>
                    <w14:checkedState w14:val="2612" w14:font="MS Gothic"/>
                    <w14:uncheckedState w14:val="2610" w14:font="MS Gothic"/>
                  </w14:checkbox>
                </w:sdtPr>
                <w:sdtContent>
                  <w:tc>
                    <w:tcPr>
                      <w:tcW w:w="436" w:type="dxa"/>
                    </w:tcPr>
                    <w:p w:rsidR="00AA5BD8" w:rsidRPr="00F04CCD" w:rsidRDefault="00AA5BD8" w:rsidP="00D52783">
                      <w:pPr>
                        <w:jc w:val="center"/>
                      </w:pPr>
                      <w:r w:rsidRPr="00F04CCD">
                        <w:rPr>
                          <w:rFonts w:ascii="Segoe UI Symbol" w:eastAsia="MS Mincho" w:hAnsi="Segoe UI Symbol" w:cs="Segoe UI Symbol"/>
                        </w:rPr>
                        <w:t>☐</w:t>
                      </w:r>
                    </w:p>
                  </w:tc>
                </w:sdtContent>
              </w:sdt>
              <w:tc>
                <w:tcPr>
                  <w:tcW w:w="8545" w:type="dxa"/>
                </w:tcPr>
                <w:p w:rsidR="00AA5BD8" w:rsidRPr="00F04CCD" w:rsidRDefault="00AA5BD8" w:rsidP="00D52783">
                  <w:pPr>
                    <w:rPr>
                      <w:b/>
                    </w:rPr>
                  </w:pPr>
                  <w:r>
                    <w:rPr>
                      <w:b/>
                    </w:rPr>
                    <w:t>Áno</w:t>
                  </w:r>
                </w:p>
              </w:tc>
            </w:tr>
            <w:tr w:rsidR="00AA5BD8" w:rsidRPr="00F04CCD" w:rsidTr="00D52783">
              <w:sdt>
                <w:sdtPr>
                  <w:id w:val="-159857975"/>
                  <w14:checkbox>
                    <w14:checked w14:val="1"/>
                    <w14:checkedState w14:val="2612" w14:font="MS Gothic"/>
                    <w14:uncheckedState w14:val="2610" w14:font="MS Gothic"/>
                  </w14:checkbox>
                </w:sdtPr>
                <w:sdtContent>
                  <w:tc>
                    <w:tcPr>
                      <w:tcW w:w="436" w:type="dxa"/>
                    </w:tcPr>
                    <w:p w:rsidR="00AA5BD8" w:rsidRPr="00F04CCD" w:rsidRDefault="00AA5BD8" w:rsidP="00D52783">
                      <w:pPr>
                        <w:jc w:val="center"/>
                      </w:pPr>
                      <w:r>
                        <w:rPr>
                          <w:rFonts w:ascii="MS Gothic" w:eastAsia="MS Gothic" w:hAnsi="MS Gothic" w:hint="eastAsia"/>
                        </w:rPr>
                        <w:t>☒</w:t>
                      </w:r>
                    </w:p>
                  </w:tc>
                </w:sdtContent>
              </w:sdt>
              <w:tc>
                <w:tcPr>
                  <w:tcW w:w="8545" w:type="dxa"/>
                </w:tcPr>
                <w:p w:rsidR="00AA5BD8" w:rsidRPr="00F04CCD" w:rsidRDefault="00AA5BD8" w:rsidP="00D52783">
                  <w:pPr>
                    <w:rPr>
                      <w:b/>
                    </w:rPr>
                  </w:pPr>
                  <w:r>
                    <w:rPr>
                      <w:b/>
                    </w:rPr>
                    <w:t>Nie</w:t>
                  </w:r>
                </w:p>
              </w:tc>
            </w:tr>
          </w:tbl>
          <w:p w:rsidR="00AA5BD8" w:rsidRDefault="00AA5BD8" w:rsidP="00D52783">
            <w:pPr>
              <w:jc w:val="center"/>
            </w:pPr>
          </w:p>
        </w:tc>
        <w:tc>
          <w:tcPr>
            <w:tcW w:w="3969" w:type="dxa"/>
            <w:gridSpan w:val="4"/>
          </w:tcPr>
          <w:p w:rsidR="00AA5BD8" w:rsidRPr="00FA16FE" w:rsidRDefault="00AA5BD8" w:rsidP="00D52783">
            <w:pPr>
              <w:rPr>
                <w:i/>
                <w:iCs/>
              </w:rPr>
            </w:pPr>
          </w:p>
        </w:tc>
      </w:tr>
      <w:tr w:rsidR="00AA5BD8" w:rsidRPr="005C4B9C" w:rsidTr="00D52783">
        <w:trPr>
          <w:trHeight w:val="20"/>
        </w:trPr>
        <w:tc>
          <w:tcPr>
            <w:tcW w:w="3956" w:type="dxa"/>
          </w:tcPr>
          <w:p w:rsidR="00AA5BD8" w:rsidRPr="00F14E8D" w:rsidRDefault="00AA5BD8" w:rsidP="00D52783">
            <w:pPr>
              <w:jc w:val="both"/>
            </w:pPr>
            <w:r w:rsidRPr="002003D2">
              <w:rPr>
                <w:b/>
                <w:bCs/>
              </w:rPr>
              <w:t>6.</w:t>
            </w:r>
            <w:r w:rsidRPr="001E754E">
              <w:rPr>
                <w:b/>
                <w:bCs/>
              </w:rPr>
              <w:t>7.</w:t>
            </w:r>
            <w:r>
              <w:rPr>
                <w:b/>
                <w:bCs/>
              </w:rPr>
              <w:t>2</w:t>
            </w:r>
            <w:r w:rsidRPr="001E754E">
              <w:rPr>
                <w:b/>
                <w:bCs/>
              </w:rPr>
              <w:t>.</w:t>
            </w:r>
            <w:r w:rsidRPr="001E754E">
              <w:t xml:space="preserve"> </w:t>
            </w:r>
            <w:r>
              <w:t>Kedy je plánované zaradenie údajov z evidencie do zoznamu referenčných údajov podľa</w:t>
            </w:r>
            <w:r w:rsidRPr="001E754E">
              <w:t xml:space="preserve"> § 51 zákona č. 305/20</w:t>
            </w:r>
            <w:r>
              <w:t>1</w:t>
            </w:r>
            <w:r w:rsidRPr="001E754E">
              <w:t xml:space="preserve">3 </w:t>
            </w:r>
            <w:proofErr w:type="spellStart"/>
            <w:r w:rsidRPr="001E754E">
              <w:t>Z.z</w:t>
            </w:r>
            <w:proofErr w:type="spellEnd"/>
            <w:r w:rsidRPr="001E754E">
              <w:t>. o e-</w:t>
            </w:r>
            <w:proofErr w:type="spellStart"/>
            <w:r w:rsidRPr="001E754E">
              <w:t>Governmente</w:t>
            </w:r>
            <w:proofErr w:type="spellEnd"/>
            <w:r w:rsidRPr="001E754E">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5BD8" w:rsidRPr="00F04CCD" w:rsidTr="00D52783">
              <w:tc>
                <w:tcPr>
                  <w:tcW w:w="436" w:type="dxa"/>
                </w:tcPr>
                <w:p w:rsidR="00AA5BD8" w:rsidRPr="00F04CCD" w:rsidRDefault="00AA5BD8" w:rsidP="00D52783">
                  <w:pPr>
                    <w:jc w:val="center"/>
                  </w:pPr>
                </w:p>
              </w:tc>
              <w:tc>
                <w:tcPr>
                  <w:tcW w:w="8545" w:type="dxa"/>
                </w:tcPr>
                <w:p w:rsidR="00AA5BD8" w:rsidRPr="00F04CCD" w:rsidRDefault="00AA5BD8" w:rsidP="00D52783">
                  <w:pPr>
                    <w:rPr>
                      <w:b/>
                    </w:rPr>
                  </w:pPr>
                </w:p>
              </w:tc>
            </w:tr>
            <w:tr w:rsidR="00AA5BD8" w:rsidRPr="00F04CCD" w:rsidTr="00D52783">
              <w:tc>
                <w:tcPr>
                  <w:tcW w:w="436" w:type="dxa"/>
                </w:tcPr>
                <w:p w:rsidR="00AA5BD8" w:rsidRPr="00F04CCD" w:rsidRDefault="00AA5BD8" w:rsidP="00D52783">
                  <w:pPr>
                    <w:jc w:val="center"/>
                  </w:pPr>
                </w:p>
              </w:tc>
              <w:tc>
                <w:tcPr>
                  <w:tcW w:w="8545" w:type="dxa"/>
                </w:tcPr>
                <w:p w:rsidR="00AA5BD8" w:rsidRPr="00F04CCD" w:rsidRDefault="00AA5BD8" w:rsidP="00D52783">
                  <w:pPr>
                    <w:rPr>
                      <w:b/>
                    </w:rPr>
                  </w:pPr>
                </w:p>
              </w:tc>
            </w:tr>
          </w:tbl>
          <w:p w:rsidR="00AA5BD8" w:rsidRDefault="00AA5BD8" w:rsidP="00D52783">
            <w:pPr>
              <w:jc w:val="center"/>
            </w:pPr>
          </w:p>
        </w:tc>
        <w:tc>
          <w:tcPr>
            <w:tcW w:w="3969" w:type="dxa"/>
            <w:gridSpan w:val="4"/>
          </w:tcPr>
          <w:p w:rsidR="00AA5BD8" w:rsidRPr="00FA16FE" w:rsidRDefault="00AA5BD8" w:rsidP="00D52783">
            <w:pPr>
              <w:rPr>
                <w:i/>
                <w:iCs/>
              </w:rPr>
            </w:pPr>
          </w:p>
        </w:tc>
      </w:tr>
    </w:tbl>
    <w:p w:rsidR="00AA5BD8" w:rsidRPr="00852496" w:rsidRDefault="00AA5BD8" w:rsidP="00AA5BD8">
      <w:pPr>
        <w:jc w:val="both"/>
        <w:rPr>
          <w:b/>
          <w:bCs/>
          <w:i/>
          <w:sz w:val="24"/>
          <w:szCs w:val="24"/>
          <w:highlight w:val="yellow"/>
        </w:rPr>
      </w:pPr>
    </w:p>
    <w:p w:rsidR="00AA5BD8" w:rsidRDefault="00AA5BD8" w:rsidP="00AC6985"/>
    <w:p w:rsidR="00AA5BD8" w:rsidRPr="00AC6985" w:rsidRDefault="00AA5BD8" w:rsidP="00AC6985"/>
    <w:sectPr w:rsidR="00AA5BD8" w:rsidRPr="00AC6985" w:rsidSect="001E3562">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12B" w:rsidRDefault="0089612B" w:rsidP="001B23B7">
      <w:pPr>
        <w:spacing w:after="0" w:line="240" w:lineRule="auto"/>
      </w:pPr>
      <w:r>
        <w:separator/>
      </w:r>
    </w:p>
  </w:endnote>
  <w:endnote w:type="continuationSeparator" w:id="0">
    <w:p w:rsidR="0089612B" w:rsidRDefault="0089612B"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0"/>
    <w:family w:val="swiss"/>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NeueHaasGroteskText W02">
    <w:altName w:val="Calibri"/>
    <w:charset w:val="EE"/>
    <w:family w:val="swiss"/>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NeueHaasGroteskDisp W02">
    <w:altName w:val="Calibri"/>
    <w:charset w:val="EE"/>
    <w:family w:val="swiss"/>
    <w:pitch w:val="variable"/>
    <w:sig w:usb0="800000AF" w:usb1="4000204A"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D8" w:rsidRDefault="00AA5BD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AA5BD8" w:rsidRDefault="00AA5BD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701432"/>
      <w:docPartObj>
        <w:docPartGallery w:val="Page Numbers (Bottom of Page)"/>
        <w:docPartUnique/>
      </w:docPartObj>
    </w:sdtPr>
    <w:sdtContent>
      <w:p w:rsidR="00AA5BD8" w:rsidRDefault="00AA5BD8">
        <w:pPr>
          <w:pStyle w:val="Pta"/>
          <w:jc w:val="right"/>
        </w:pPr>
        <w:r>
          <w:fldChar w:fldCharType="begin"/>
        </w:r>
        <w:r>
          <w:instrText>PAGE   \* MERGEFORMAT</w:instrText>
        </w:r>
        <w:r>
          <w:fldChar w:fldCharType="separate"/>
        </w:r>
        <w:r>
          <w:rPr>
            <w:noProof/>
          </w:rPr>
          <w:t>19</w:t>
        </w:r>
        <w:r>
          <w:fldChar w:fldCharType="end"/>
        </w:r>
      </w:p>
    </w:sdtContent>
  </w:sdt>
  <w:p w:rsidR="00AA5BD8" w:rsidRDefault="00AA5BD8">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D8" w:rsidRDefault="00AA5BD8">
    <w:pPr>
      <w:pStyle w:val="Pta"/>
      <w:jc w:val="right"/>
    </w:pPr>
    <w:r>
      <w:fldChar w:fldCharType="begin"/>
    </w:r>
    <w:r>
      <w:instrText>PAGE   \* MERGEFORMAT</w:instrText>
    </w:r>
    <w:r>
      <w:fldChar w:fldCharType="separate"/>
    </w:r>
    <w:r>
      <w:rPr>
        <w:noProof/>
      </w:rPr>
      <w:t>0</w:t>
    </w:r>
    <w:r>
      <w:fldChar w:fldCharType="end"/>
    </w:r>
  </w:p>
  <w:p w:rsidR="00AA5BD8" w:rsidRDefault="00AA5BD8">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577948"/>
      <w:docPartObj>
        <w:docPartGallery w:val="Page Numbers (Bottom of Page)"/>
        <w:docPartUnique/>
      </w:docPartObj>
    </w:sdtPr>
    <w:sdtContent>
      <w:p w:rsidR="00AA5BD8" w:rsidRDefault="00AA5BD8">
        <w:pPr>
          <w:pStyle w:val="Pta"/>
          <w:jc w:val="right"/>
        </w:pPr>
        <w:r>
          <w:fldChar w:fldCharType="begin"/>
        </w:r>
        <w:r>
          <w:instrText xml:space="preserve"> PAGE   \* MERGEFORMAT </w:instrText>
        </w:r>
        <w:r>
          <w:fldChar w:fldCharType="separate"/>
        </w:r>
        <w:r>
          <w:rPr>
            <w:noProof/>
          </w:rPr>
          <w:t>21</w:t>
        </w:r>
        <w:r>
          <w:fldChar w:fldCharType="end"/>
        </w:r>
      </w:p>
    </w:sdtContent>
  </w:sdt>
  <w:p w:rsidR="00AA5BD8" w:rsidRDefault="00AA5BD8">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615518"/>
      <w:docPartObj>
        <w:docPartGallery w:val="Page Numbers (Bottom of Page)"/>
        <w:docPartUnique/>
      </w:docPartObj>
    </w:sdtPr>
    <w:sdtEndPr/>
    <w:sdtContent>
      <w:p w:rsidR="000E716D" w:rsidRDefault="000E716D" w:rsidP="00AA5BD8">
        <w:pPr>
          <w:pStyle w:val="Pta"/>
          <w:jc w:val="right"/>
        </w:pPr>
        <w:r>
          <w:fldChar w:fldCharType="begin"/>
        </w:r>
        <w:r>
          <w:instrText>PAGE   \* MERGEFORMAT</w:instrText>
        </w:r>
        <w:r>
          <w:fldChar w:fldCharType="separate"/>
        </w:r>
        <w:r w:rsidR="00AA5BD8">
          <w:rPr>
            <w:noProof/>
          </w:rPr>
          <w:t>32</w:t>
        </w:r>
        <w: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12B" w:rsidRDefault="0089612B" w:rsidP="001B23B7">
      <w:pPr>
        <w:spacing w:after="0" w:line="240" w:lineRule="auto"/>
      </w:pPr>
      <w:r>
        <w:separator/>
      </w:r>
    </w:p>
  </w:footnote>
  <w:footnote w:type="continuationSeparator" w:id="0">
    <w:p w:rsidR="0089612B" w:rsidRDefault="0089612B" w:rsidP="001B23B7">
      <w:pPr>
        <w:spacing w:after="0" w:line="240" w:lineRule="auto"/>
      </w:pPr>
      <w:r>
        <w:continuationSeparator/>
      </w:r>
    </w:p>
  </w:footnote>
  <w:footnote w:id="1">
    <w:p w:rsidR="00AA5BD8" w:rsidRPr="000A6B7F" w:rsidRDefault="00AA5BD8" w:rsidP="00AA5BD8">
      <w:pPr>
        <w:pStyle w:val="Textpoznmkypodiarou"/>
      </w:pPr>
      <w:r>
        <w:rPr>
          <w:rStyle w:val="Odkaznapoznmkupodiarou"/>
        </w:rPr>
        <w:footnoteRef/>
      </w:r>
      <w:r>
        <w:t xml:space="preserve"> </w:t>
      </w:r>
      <w:r w:rsidRPr="000A6B7F">
        <w:t xml:space="preserve">Definícia </w:t>
      </w:r>
      <w:proofErr w:type="spellStart"/>
      <w:r w:rsidRPr="000A6B7F">
        <w:t>goldplatingu</w:t>
      </w:r>
      <w:proofErr w:type="spellEnd"/>
      <w:r w:rsidRPr="000A6B7F">
        <w:t xml:space="preserve"> </w:t>
      </w:r>
      <w:r w:rsidRPr="00D114ED">
        <w:t>je uvedená v bode 4 časti III. jednotnej metodiky.</w:t>
      </w:r>
    </w:p>
  </w:footnote>
  <w:footnote w:id="2">
    <w:p w:rsidR="00AA5BD8" w:rsidRPr="00804BC8" w:rsidRDefault="00AA5BD8" w:rsidP="00AA5BD8">
      <w:pPr>
        <w:pStyle w:val="Textpoznmkypodiarou"/>
        <w:jc w:val="both"/>
      </w:pPr>
      <w:r w:rsidRPr="0099544D">
        <w:rPr>
          <w:rStyle w:val="Odkaznapoznmkupodiarou"/>
        </w:rPr>
        <w:footnoteRef/>
      </w:r>
      <w:r w:rsidRPr="0099544D">
        <w:t xml:space="preserve"> </w:t>
      </w:r>
      <w:r w:rsidRPr="00804BC8">
        <w:t xml:space="preserve">Informácie sa uvádzajú  iba v prípade, ak sa predkladaným návrhom regulácie vykonáva transpozícia smernice </w:t>
      </w:r>
      <w:r w:rsidRPr="0099544D">
        <w:t>EÚ</w:t>
      </w:r>
      <w:r w:rsidRPr="00804BC8">
        <w:t xml:space="preserve"> a bol identifikovaný </w:t>
      </w:r>
      <w:proofErr w:type="spellStart"/>
      <w:r w:rsidRPr="00804BC8">
        <w:t>goldplating</w:t>
      </w:r>
      <w:proofErr w:type="spellEnd"/>
      <w:r w:rsidRPr="00804BC8">
        <w:t xml:space="preserve"> podľa tabuľky zhody alebo sa vykonáva implementácia nariadenia EÚ s </w:t>
      </w:r>
      <w:proofErr w:type="spellStart"/>
      <w:r w:rsidRPr="00804BC8">
        <w:t>goldplatingom</w:t>
      </w:r>
      <w:proofErr w:type="spellEnd"/>
      <w:r w:rsidRPr="00804BC8">
        <w:t>.</w:t>
      </w:r>
      <w:r>
        <w:t xml:space="preserve"> Informácie sa uvádzajú aj v prípade</w:t>
      </w:r>
      <w:r w:rsidRPr="00CF4D09">
        <w:t xml:space="preserve"> (ak nejde o transpozíciu smernice EÚ alebo implementáciu nariadenia EÚ)</w:t>
      </w:r>
      <w:r>
        <w:t xml:space="preserve">, ak sa predloženým návrhom odstraňuje </w:t>
      </w:r>
      <w:proofErr w:type="spellStart"/>
      <w:r>
        <w:t>goldplating</w:t>
      </w:r>
      <w:proofErr w:type="spellEnd"/>
      <w:r>
        <w:t>, ktorého pôvod je v skoršom zachovaní existujúcej právnej úpravy (existujúcich vnútroštátnych požiadaviek).</w:t>
      </w:r>
    </w:p>
    <w:p w:rsidR="00AA5BD8" w:rsidRDefault="00AA5BD8" w:rsidP="00AA5BD8">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D8" w:rsidRDefault="00AA5BD8" w:rsidP="002B63FD">
    <w:pPr>
      <w:pStyle w:val="Hlavika"/>
      <w:jc w:val="right"/>
      <w:rPr>
        <w:sz w:val="24"/>
        <w:szCs w:val="24"/>
      </w:rPr>
    </w:pPr>
    <w:r>
      <w:rPr>
        <w:sz w:val="24"/>
        <w:szCs w:val="24"/>
      </w:rPr>
      <w:t>Príloha č. 2</w:t>
    </w:r>
  </w:p>
  <w:p w:rsidR="00AA5BD8" w:rsidRPr="00EB59C8" w:rsidRDefault="00AA5BD8"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D8" w:rsidRPr="0024067A" w:rsidRDefault="00AA5BD8">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D8" w:rsidRPr="000A15AE" w:rsidRDefault="00AA5BD8" w:rsidP="002B63FD">
    <w:pPr>
      <w:pStyle w:val="Hlavika"/>
      <w:jc w:val="right"/>
      <w:rPr>
        <w:sz w:val="24"/>
        <w:szCs w:val="24"/>
      </w:rPr>
    </w:pPr>
    <w:r>
      <w:rPr>
        <w:sz w:val="24"/>
        <w:szCs w:val="24"/>
      </w:rPr>
      <w:t>Príloha č.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D8" w:rsidRPr="006045CB" w:rsidRDefault="00AA5BD8"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rsidR="00AA5BD8" w:rsidRPr="006045CB" w:rsidRDefault="00AA5BD8"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482C"/>
    <w:multiLevelType w:val="hybridMultilevel"/>
    <w:tmpl w:val="138C3AC6"/>
    <w:lvl w:ilvl="0" w:tplc="056EA108">
      <w:start w:val="22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25725D0"/>
    <w:multiLevelType w:val="hybridMultilevel"/>
    <w:tmpl w:val="CD3283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B64551"/>
    <w:multiLevelType w:val="hybridMultilevel"/>
    <w:tmpl w:val="64662608"/>
    <w:lvl w:ilvl="0" w:tplc="718ECF1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3400B7"/>
    <w:multiLevelType w:val="hybridMultilevel"/>
    <w:tmpl w:val="239215D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B005939"/>
    <w:multiLevelType w:val="hybridMultilevel"/>
    <w:tmpl w:val="E24C32A0"/>
    <w:lvl w:ilvl="0" w:tplc="43F8F294">
      <w:start w:val="1"/>
      <w:numFmt w:val="decimal"/>
      <w:lvlText w:val="(%1)"/>
      <w:lvlJc w:val="left"/>
      <w:pPr>
        <w:ind w:left="404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EC62A88"/>
    <w:multiLevelType w:val="hybridMultilevel"/>
    <w:tmpl w:val="D64E0B86"/>
    <w:lvl w:ilvl="0" w:tplc="BD22479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08810DE"/>
    <w:multiLevelType w:val="hybridMultilevel"/>
    <w:tmpl w:val="44FCEBE2"/>
    <w:lvl w:ilvl="0" w:tplc="B8866FCC">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30A1C02"/>
    <w:multiLevelType w:val="hybridMultilevel"/>
    <w:tmpl w:val="4446A5CA"/>
    <w:lvl w:ilvl="0" w:tplc="F8CA030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2"/>
  </w:num>
  <w:num w:numId="2">
    <w:abstractNumId w:val="4"/>
  </w:num>
  <w:num w:numId="3">
    <w:abstractNumId w:val="1"/>
  </w:num>
  <w:num w:numId="4">
    <w:abstractNumId w:val="9"/>
  </w:num>
  <w:num w:numId="5">
    <w:abstractNumId w:val="3"/>
  </w:num>
  <w:num w:numId="6">
    <w:abstractNumId w:val="5"/>
  </w:num>
  <w:num w:numId="7">
    <w:abstractNumId w:val="0"/>
  </w:num>
  <w:num w:numId="8">
    <w:abstractNumId w:val="11"/>
  </w:num>
  <w:num w:numId="9">
    <w:abstractNumId w:val="6"/>
  </w:num>
  <w:num w:numId="10">
    <w:abstractNumId w:val="2"/>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5313"/>
    <w:rsid w:val="00005C61"/>
    <w:rsid w:val="00012A6B"/>
    <w:rsid w:val="000303AD"/>
    <w:rsid w:val="000423E0"/>
    <w:rsid w:val="00043706"/>
    <w:rsid w:val="00054487"/>
    <w:rsid w:val="000914E1"/>
    <w:rsid w:val="00097069"/>
    <w:rsid w:val="000B5261"/>
    <w:rsid w:val="000D348F"/>
    <w:rsid w:val="000D7470"/>
    <w:rsid w:val="000E05CC"/>
    <w:rsid w:val="000E716D"/>
    <w:rsid w:val="000F2BE9"/>
    <w:rsid w:val="00113AE4"/>
    <w:rsid w:val="001150E1"/>
    <w:rsid w:val="0016028E"/>
    <w:rsid w:val="00174FB6"/>
    <w:rsid w:val="00187182"/>
    <w:rsid w:val="001B23B7"/>
    <w:rsid w:val="001D7C78"/>
    <w:rsid w:val="001E3562"/>
    <w:rsid w:val="001F45D9"/>
    <w:rsid w:val="00203EE3"/>
    <w:rsid w:val="002243BB"/>
    <w:rsid w:val="0023360B"/>
    <w:rsid w:val="00237AB2"/>
    <w:rsid w:val="0024193F"/>
    <w:rsid w:val="00243652"/>
    <w:rsid w:val="0025132E"/>
    <w:rsid w:val="00270907"/>
    <w:rsid w:val="00270ADC"/>
    <w:rsid w:val="002B3BFE"/>
    <w:rsid w:val="002C47F4"/>
    <w:rsid w:val="002D61B1"/>
    <w:rsid w:val="002F6ADB"/>
    <w:rsid w:val="003145AE"/>
    <w:rsid w:val="00316B35"/>
    <w:rsid w:val="00343EE5"/>
    <w:rsid w:val="0034707B"/>
    <w:rsid w:val="00367F1D"/>
    <w:rsid w:val="0038190A"/>
    <w:rsid w:val="0039195F"/>
    <w:rsid w:val="00397380"/>
    <w:rsid w:val="003A057B"/>
    <w:rsid w:val="003A381E"/>
    <w:rsid w:val="00403CE0"/>
    <w:rsid w:val="00405475"/>
    <w:rsid w:val="00411898"/>
    <w:rsid w:val="004274BA"/>
    <w:rsid w:val="0048140E"/>
    <w:rsid w:val="0049476D"/>
    <w:rsid w:val="004A0D83"/>
    <w:rsid w:val="004A2942"/>
    <w:rsid w:val="004A4383"/>
    <w:rsid w:val="004B1628"/>
    <w:rsid w:val="004C1685"/>
    <w:rsid w:val="004C6831"/>
    <w:rsid w:val="00500A9B"/>
    <w:rsid w:val="00506DD9"/>
    <w:rsid w:val="005121E7"/>
    <w:rsid w:val="00515BDC"/>
    <w:rsid w:val="00517EF0"/>
    <w:rsid w:val="005754F4"/>
    <w:rsid w:val="00586A61"/>
    <w:rsid w:val="00591EC6"/>
    <w:rsid w:val="00591ED3"/>
    <w:rsid w:val="005A782B"/>
    <w:rsid w:val="005C0749"/>
    <w:rsid w:val="005C541A"/>
    <w:rsid w:val="005F1F97"/>
    <w:rsid w:val="006118CC"/>
    <w:rsid w:val="006309E3"/>
    <w:rsid w:val="006366ED"/>
    <w:rsid w:val="00641B64"/>
    <w:rsid w:val="00641FB6"/>
    <w:rsid w:val="00674F88"/>
    <w:rsid w:val="00691480"/>
    <w:rsid w:val="00692AA8"/>
    <w:rsid w:val="00695937"/>
    <w:rsid w:val="006C4049"/>
    <w:rsid w:val="006D5F13"/>
    <w:rsid w:val="006D6AB6"/>
    <w:rsid w:val="006F447A"/>
    <w:rsid w:val="006F531C"/>
    <w:rsid w:val="006F678E"/>
    <w:rsid w:val="006F6B62"/>
    <w:rsid w:val="007114F9"/>
    <w:rsid w:val="00720322"/>
    <w:rsid w:val="0074187B"/>
    <w:rsid w:val="0075197E"/>
    <w:rsid w:val="00761208"/>
    <w:rsid w:val="007678F3"/>
    <w:rsid w:val="007756BE"/>
    <w:rsid w:val="00777DDD"/>
    <w:rsid w:val="007802C7"/>
    <w:rsid w:val="00787F03"/>
    <w:rsid w:val="007B0844"/>
    <w:rsid w:val="007B40C1"/>
    <w:rsid w:val="007F0F91"/>
    <w:rsid w:val="0081580C"/>
    <w:rsid w:val="0081626C"/>
    <w:rsid w:val="0081754D"/>
    <w:rsid w:val="00817E0C"/>
    <w:rsid w:val="00822E86"/>
    <w:rsid w:val="00865E81"/>
    <w:rsid w:val="008801B5"/>
    <w:rsid w:val="00880939"/>
    <w:rsid w:val="00881E07"/>
    <w:rsid w:val="008878AD"/>
    <w:rsid w:val="00894D71"/>
    <w:rsid w:val="0089612B"/>
    <w:rsid w:val="008B222D"/>
    <w:rsid w:val="008B6139"/>
    <w:rsid w:val="008C3482"/>
    <w:rsid w:val="008C79B7"/>
    <w:rsid w:val="008D249B"/>
    <w:rsid w:val="008E15F6"/>
    <w:rsid w:val="008E1C02"/>
    <w:rsid w:val="008E637D"/>
    <w:rsid w:val="00902547"/>
    <w:rsid w:val="009431E3"/>
    <w:rsid w:val="009472CB"/>
    <w:rsid w:val="009475F5"/>
    <w:rsid w:val="009523F0"/>
    <w:rsid w:val="00961C92"/>
    <w:rsid w:val="009717F5"/>
    <w:rsid w:val="009C424C"/>
    <w:rsid w:val="009D2414"/>
    <w:rsid w:val="009E09F7"/>
    <w:rsid w:val="009E75AA"/>
    <w:rsid w:val="009F22C2"/>
    <w:rsid w:val="009F4832"/>
    <w:rsid w:val="009F4867"/>
    <w:rsid w:val="009F57A8"/>
    <w:rsid w:val="00A129CB"/>
    <w:rsid w:val="00A340BB"/>
    <w:rsid w:val="00A57A26"/>
    <w:rsid w:val="00A62EA5"/>
    <w:rsid w:val="00A7788F"/>
    <w:rsid w:val="00A805A5"/>
    <w:rsid w:val="00A92ECF"/>
    <w:rsid w:val="00AA5BD8"/>
    <w:rsid w:val="00AC30D6"/>
    <w:rsid w:val="00AC34C3"/>
    <w:rsid w:val="00AC632D"/>
    <w:rsid w:val="00AC6985"/>
    <w:rsid w:val="00AE57BB"/>
    <w:rsid w:val="00AF73D8"/>
    <w:rsid w:val="00B04A72"/>
    <w:rsid w:val="00B059DD"/>
    <w:rsid w:val="00B359FA"/>
    <w:rsid w:val="00B36A02"/>
    <w:rsid w:val="00B462E5"/>
    <w:rsid w:val="00B547F5"/>
    <w:rsid w:val="00B84F87"/>
    <w:rsid w:val="00B855EA"/>
    <w:rsid w:val="00B93923"/>
    <w:rsid w:val="00BA2BF4"/>
    <w:rsid w:val="00BC3FF5"/>
    <w:rsid w:val="00BC4D1C"/>
    <w:rsid w:val="00BC7C69"/>
    <w:rsid w:val="00BD3532"/>
    <w:rsid w:val="00BE2202"/>
    <w:rsid w:val="00C228B9"/>
    <w:rsid w:val="00C3340E"/>
    <w:rsid w:val="00C64F32"/>
    <w:rsid w:val="00C84EC6"/>
    <w:rsid w:val="00CA6B55"/>
    <w:rsid w:val="00CB08AE"/>
    <w:rsid w:val="00CE6AAE"/>
    <w:rsid w:val="00CF1A25"/>
    <w:rsid w:val="00D17E6F"/>
    <w:rsid w:val="00D2313B"/>
    <w:rsid w:val="00D262A0"/>
    <w:rsid w:val="00D438E6"/>
    <w:rsid w:val="00D444CF"/>
    <w:rsid w:val="00D50F1E"/>
    <w:rsid w:val="00D54662"/>
    <w:rsid w:val="00D734FC"/>
    <w:rsid w:val="00D978FC"/>
    <w:rsid w:val="00DF357C"/>
    <w:rsid w:val="00E2617C"/>
    <w:rsid w:val="00E51F6D"/>
    <w:rsid w:val="00E8779E"/>
    <w:rsid w:val="00EA0B1C"/>
    <w:rsid w:val="00EB2CDE"/>
    <w:rsid w:val="00EC1005"/>
    <w:rsid w:val="00EC11F5"/>
    <w:rsid w:val="00EC7F80"/>
    <w:rsid w:val="00ED1AC0"/>
    <w:rsid w:val="00ED414E"/>
    <w:rsid w:val="00F4162F"/>
    <w:rsid w:val="00F43DF7"/>
    <w:rsid w:val="00F45A5F"/>
    <w:rsid w:val="00F53C4A"/>
    <w:rsid w:val="00F8634B"/>
    <w:rsid w:val="00F87681"/>
    <w:rsid w:val="00FA02DB"/>
    <w:rsid w:val="00FD3ED4"/>
    <w:rsid w:val="00FE75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B2CE"/>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6985"/>
  </w:style>
  <w:style w:type="paragraph" w:styleId="Nadpis1">
    <w:name w:val="heading 1"/>
    <w:basedOn w:val="Normlny"/>
    <w:link w:val="Nadpis1Char"/>
    <w:uiPriority w:val="9"/>
    <w:qFormat/>
    <w:rsid w:val="00787F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Dot pt,2"/>
    <w:basedOn w:val="Normlny"/>
    <w:link w:val="OdsekzoznamuChar"/>
    <w:uiPriority w:val="34"/>
    <w:qFormat/>
    <w:rsid w:val="009F22C2"/>
    <w:pPr>
      <w:ind w:left="720"/>
      <w:contextualSpacing/>
    </w:pPr>
  </w:style>
  <w:style w:type="character" w:styleId="Hypertextovprepojenie">
    <w:name w:val="Hyperlink"/>
    <w:basedOn w:val="Predvolenpsmoodseku"/>
    <w:uiPriority w:val="99"/>
    <w:unhideWhenUsed/>
    <w:rsid w:val="00AE57BB"/>
    <w:rPr>
      <w:color w:val="0563C1" w:themeColor="hyperlink"/>
      <w:u w:val="single"/>
    </w:rPr>
  </w:style>
  <w:style w:type="paragraph" w:customStyle="1" w:styleId="Zkladntext">
    <w:name w:val="Základní text"/>
    <w:aliases w:val="Základný text Char Char"/>
    <w:rsid w:val="00D54662"/>
    <w:pPr>
      <w:widowControl w:val="0"/>
      <w:autoSpaceDE w:val="0"/>
      <w:autoSpaceDN w:val="0"/>
      <w:spacing w:after="0" w:line="240" w:lineRule="auto"/>
    </w:pPr>
    <w:rPr>
      <w:rFonts w:ascii="Arial Narrow" w:eastAsia="Times New Roman" w:hAnsi="Arial Narrow" w:cs="Arial Narrow"/>
      <w:color w:val="000000"/>
      <w:sz w:val="24"/>
      <w:szCs w:val="24"/>
      <w:lang w:eastAsia="sk-SK"/>
    </w:rPr>
  </w:style>
  <w:style w:type="character" w:customStyle="1" w:styleId="awspan">
    <w:name w:val="awspan"/>
    <w:basedOn w:val="Predvolenpsmoodseku"/>
    <w:rsid w:val="00AC6985"/>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34"/>
    <w:qFormat/>
    <w:locked/>
    <w:rsid w:val="00AC6985"/>
  </w:style>
  <w:style w:type="character" w:customStyle="1" w:styleId="Nadpis1Char">
    <w:name w:val="Nadpis 1 Char"/>
    <w:basedOn w:val="Predvolenpsmoodseku"/>
    <w:link w:val="Nadpis1"/>
    <w:uiPriority w:val="9"/>
    <w:rsid w:val="00787F03"/>
    <w:rPr>
      <w:rFonts w:ascii="Times New Roman" w:eastAsia="Times New Roman" w:hAnsi="Times New Roman" w:cs="Times New Roman"/>
      <w:b/>
      <w:bCs/>
      <w:kern w:val="36"/>
      <w:sz w:val="48"/>
      <w:szCs w:val="48"/>
      <w:lang w:eastAsia="sk-SK"/>
    </w:rPr>
  </w:style>
  <w:style w:type="character" w:styleId="Zvraznenie">
    <w:name w:val="Emphasis"/>
    <w:uiPriority w:val="20"/>
    <w:qFormat/>
    <w:rsid w:val="009F4867"/>
    <w:rPr>
      <w:i/>
      <w:iCs/>
    </w:rPr>
  </w:style>
  <w:style w:type="character" w:styleId="Siln">
    <w:name w:val="Strong"/>
    <w:uiPriority w:val="22"/>
    <w:qFormat/>
    <w:rsid w:val="009F4867"/>
    <w:rPr>
      <w:b/>
      <w:bCs/>
    </w:rPr>
  </w:style>
  <w:style w:type="character" w:styleId="slostrany">
    <w:name w:val="page number"/>
    <w:basedOn w:val="Predvolenpsmoodseku"/>
    <w:uiPriority w:val="99"/>
    <w:rsid w:val="00AA5BD8"/>
    <w:rPr>
      <w:rFonts w:cs="Times New Roman"/>
    </w:rPr>
  </w:style>
  <w:style w:type="paragraph" w:styleId="Bezriadkovania">
    <w:name w:val="No Spacing"/>
    <w:uiPriority w:val="1"/>
    <w:qFormat/>
    <w:rsid w:val="00AA5BD8"/>
    <w:pPr>
      <w:spacing w:after="0" w:line="240" w:lineRule="auto"/>
    </w:pPr>
    <w:rPr>
      <w:rFonts w:ascii="Calibri" w:eastAsia="Calibri" w:hAnsi="Calibri" w:cs="Times New Roman"/>
    </w:rPr>
  </w:style>
  <w:style w:type="paragraph" w:styleId="Textpoznmkypodiarou">
    <w:name w:val="footnote text"/>
    <w:aliases w:val="Text poznámky pod čiarou 007,Schriftart: 9 pt,Schriftart: 10 pt,Schriftart: 8 pt,_Poznámka pod čiarou,Footnote Text Char2,Footnote Text Char1 Char,Footnote Text Char2 Char Char,Footnote Text Char1 Char Char Char Char Char Char,f"/>
    <w:basedOn w:val="Normlny"/>
    <w:link w:val="TextpoznmkypodiarouChar"/>
    <w:uiPriority w:val="99"/>
    <w:unhideWhenUsed/>
    <w:qFormat/>
    <w:rsid w:val="00AA5BD8"/>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aliases w:val="Text poznámky pod čiarou 007 Char,Schriftart: 9 pt Char,Schriftart: 10 pt Char,Schriftart: 8 pt Char,_Poznámka pod čiarou Char,Footnote Text Char2 Char,Footnote Text Char1 Char Char,Footnote Text Char2 Char Char Char,f Char"/>
    <w:basedOn w:val="Predvolenpsmoodseku"/>
    <w:link w:val="Textpoznmkypodiarou"/>
    <w:uiPriority w:val="99"/>
    <w:rsid w:val="00AA5BD8"/>
    <w:rPr>
      <w:rFonts w:ascii="Times New Roman" w:eastAsia="Times New Roman" w:hAnsi="Times New Roman" w:cs="Times New Roman"/>
      <w:sz w:val="20"/>
      <w:szCs w:val="20"/>
      <w:lang w:eastAsia="sk-SK"/>
    </w:rPr>
  </w:style>
  <w:style w:type="paragraph" w:customStyle="1" w:styleId="Text">
    <w:name w:val="Text"/>
    <w:basedOn w:val="Normlny"/>
    <w:link w:val="TextChar"/>
    <w:qFormat/>
    <w:rsid w:val="00AA5BD8"/>
    <w:pPr>
      <w:widowControl w:val="0"/>
      <w:pBdr>
        <w:top w:val="nil"/>
        <w:left w:val="nil"/>
        <w:bottom w:val="nil"/>
        <w:right w:val="nil"/>
        <w:between w:val="nil"/>
        <w:bar w:val="nil"/>
      </w:pBdr>
      <w:spacing w:after="120" w:line="276" w:lineRule="auto"/>
      <w:jc w:val="both"/>
    </w:pPr>
    <w:rPr>
      <w:rFonts w:ascii="NeueHaasGroteskText W02" w:eastAsia="NeueHaasGroteskText W02" w:hAnsi="NeueHaasGroteskText W02" w:cs="NeueHaasGroteskText W02"/>
      <w:color w:val="000000"/>
      <w:sz w:val="20"/>
      <w:szCs w:val="20"/>
      <w:u w:color="000000"/>
      <w:bdr w:val="nil"/>
    </w:rPr>
  </w:style>
  <w:style w:type="character" w:customStyle="1" w:styleId="TextChar">
    <w:name w:val="Text Char"/>
    <w:basedOn w:val="Predvolenpsmoodseku"/>
    <w:link w:val="Text"/>
    <w:rsid w:val="00AA5BD8"/>
    <w:rPr>
      <w:rFonts w:ascii="NeueHaasGroteskText W02" w:eastAsia="NeueHaasGroteskText W02" w:hAnsi="NeueHaasGroteskText W02" w:cs="NeueHaasGroteskText W02"/>
      <w:color w:val="000000"/>
      <w:sz w:val="20"/>
      <w:szCs w:val="20"/>
      <w:u w:color="000000"/>
      <w:bdr w:val="nil"/>
    </w:rPr>
  </w:style>
  <w:style w:type="paragraph" w:styleId="Normlnywebov">
    <w:name w:val="Normal (Web)"/>
    <w:basedOn w:val="Normlny"/>
    <w:unhideWhenUsed/>
    <w:rsid w:val="00AA5BD8"/>
    <w:pPr>
      <w:spacing w:after="0" w:line="240" w:lineRule="auto"/>
    </w:pPr>
    <w:rPr>
      <w:rFonts w:ascii="Times New Roman" w:eastAsia="Times New Roman" w:hAnsi="Times New Roman" w:cs="Times New Roman"/>
      <w:sz w:val="24"/>
      <w:szCs w:val="24"/>
      <w:lang w:eastAsia="sk-SK"/>
    </w:rPr>
  </w:style>
  <w:style w:type="paragraph" w:customStyle="1" w:styleId="gmail-m-1648484718305530482msolistparagraph">
    <w:name w:val="gmail-m_-1648484718305530482msolistparagraph"/>
    <w:basedOn w:val="Normlny"/>
    <w:rsid w:val="00AA5BD8"/>
    <w:pPr>
      <w:spacing w:before="100" w:beforeAutospacing="1" w:after="100" w:afterAutospacing="1" w:line="240" w:lineRule="auto"/>
    </w:pPr>
    <w:rPr>
      <w:rFonts w:ascii="Calibri" w:hAnsi="Calibri" w:cs="Calibri"/>
      <w:lang w:eastAsia="sk-SK"/>
    </w:rPr>
  </w:style>
  <w:style w:type="character" w:styleId="Odkaznapoznmkupodiarou">
    <w:name w:val="footnote reference"/>
    <w:basedOn w:val="Predvolenpsmoodseku"/>
    <w:uiPriority w:val="99"/>
    <w:semiHidden/>
    <w:unhideWhenUsed/>
    <w:rsid w:val="00AA5BD8"/>
    <w:rPr>
      <w:vertAlign w:val="superscript"/>
    </w:rPr>
  </w:style>
  <w:style w:type="paragraph" w:styleId="Obyajntext">
    <w:name w:val="Plain Text"/>
    <w:basedOn w:val="Normlny"/>
    <w:link w:val="ObyajntextChar"/>
    <w:uiPriority w:val="99"/>
    <w:unhideWhenUsed/>
    <w:rsid w:val="00AA5BD8"/>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AA5BD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9203">
      <w:bodyDiv w:val="1"/>
      <w:marLeft w:val="0"/>
      <w:marRight w:val="0"/>
      <w:marTop w:val="0"/>
      <w:marBottom w:val="0"/>
      <w:divBdr>
        <w:top w:val="none" w:sz="0" w:space="0" w:color="auto"/>
        <w:left w:val="none" w:sz="0" w:space="0" w:color="auto"/>
        <w:bottom w:val="none" w:sz="0" w:space="0" w:color="auto"/>
        <w:right w:val="none" w:sz="0" w:space="0" w:color="auto"/>
      </w:divBdr>
    </w:div>
    <w:div w:id="945573877">
      <w:bodyDiv w:val="1"/>
      <w:marLeft w:val="0"/>
      <w:marRight w:val="0"/>
      <w:marTop w:val="0"/>
      <w:marBottom w:val="0"/>
      <w:divBdr>
        <w:top w:val="none" w:sz="0" w:space="0" w:color="auto"/>
        <w:left w:val="none" w:sz="0" w:space="0" w:color="auto"/>
        <w:bottom w:val="none" w:sz="0" w:space="0" w:color="auto"/>
        <w:right w:val="none" w:sz="0" w:space="0" w:color="auto"/>
      </w:divBdr>
    </w:div>
    <w:div w:id="1262910713">
      <w:bodyDiv w:val="1"/>
      <w:marLeft w:val="0"/>
      <w:marRight w:val="0"/>
      <w:marTop w:val="0"/>
      <w:marBottom w:val="0"/>
      <w:divBdr>
        <w:top w:val="none" w:sz="0" w:space="0" w:color="auto"/>
        <w:left w:val="none" w:sz="0" w:space="0" w:color="auto"/>
        <w:bottom w:val="none" w:sz="0" w:space="0" w:color="auto"/>
        <w:right w:val="none" w:sz="0" w:space="0" w:color="auto"/>
      </w:divBdr>
    </w:div>
    <w:div w:id="1323268225">
      <w:bodyDiv w:val="1"/>
      <w:marLeft w:val="0"/>
      <w:marRight w:val="0"/>
      <w:marTop w:val="0"/>
      <w:marBottom w:val="0"/>
      <w:divBdr>
        <w:top w:val="none" w:sz="0" w:space="0" w:color="auto"/>
        <w:left w:val="none" w:sz="0" w:space="0" w:color="auto"/>
        <w:bottom w:val="none" w:sz="0" w:space="0" w:color="auto"/>
        <w:right w:val="none" w:sz="0" w:space="0" w:color="auto"/>
      </w:divBdr>
    </w:div>
    <w:div w:id="176569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mhsr.sk/podnikatelske-prostredie/lepsia-regulacia/regulacne-zatazenie/kalkulacka-nakladov-regulaci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mailto:michal.pavlovcik@mfsr.sk"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E189DC5-460F-418B-88F4-09993FAD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12489</Words>
  <Characters>71193</Characters>
  <Application>Microsoft Office Word</Application>
  <DocSecurity>0</DocSecurity>
  <Lines>593</Lines>
  <Paragraphs>167</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83515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Fuleova Zuzana</cp:lastModifiedBy>
  <cp:revision>2</cp:revision>
  <cp:lastPrinted>2023-02-03T11:36:00Z</cp:lastPrinted>
  <dcterms:created xsi:type="dcterms:W3CDTF">2024-05-15T13:34:00Z</dcterms:created>
  <dcterms:modified xsi:type="dcterms:W3CDTF">2024-05-15T13:34:00Z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