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B68C1">
        <w:trPr>
          <w:trHeight w:val="2018"/>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B5C68" w:rsidRDefault="002B5C68" w:rsidP="002644DE">
            <w:pPr>
              <w:spacing w:after="0" w:line="240" w:lineRule="auto"/>
              <w:ind w:left="720"/>
              <w:contextualSpacing/>
              <w:rPr>
                <w:rFonts w:ascii="Times New Roman" w:eastAsia="Calibri" w:hAnsi="Times New Roman" w:cs="Times New Roman"/>
                <w:sz w:val="20"/>
                <w:szCs w:val="20"/>
                <w:lang w:eastAsia="sk-SK"/>
              </w:rPr>
            </w:pPr>
          </w:p>
          <w:p w:rsidR="002B5C68" w:rsidRDefault="00772ADB" w:rsidP="00772ADB">
            <w:pPr>
              <w:spacing w:after="0" w:line="240" w:lineRule="auto"/>
              <w:ind w:left="13"/>
              <w:contextualSpacing/>
              <w:jc w:val="both"/>
              <w:rPr>
                <w:rFonts w:ascii="Times New Roman" w:eastAsia="Calibri" w:hAnsi="Times New Roman" w:cs="Times New Roman"/>
                <w:sz w:val="20"/>
                <w:szCs w:val="20"/>
                <w:lang w:eastAsia="sk-SK"/>
              </w:rPr>
            </w:pPr>
            <w:r w:rsidRPr="00772ADB">
              <w:rPr>
                <w:rFonts w:ascii="Times New Roman" w:eastAsia="Calibri" w:hAnsi="Times New Roman" w:cs="Times New Roman"/>
                <w:sz w:val="20"/>
                <w:szCs w:val="20"/>
                <w:lang w:eastAsia="sk-SK"/>
              </w:rPr>
              <w:t xml:space="preserve">Popri sledovaní primárneho konsolidačného cieľa súvisiaceho so zavedením novej nepriamej dane zo spotreby sladených nealkoholických nápojov, bude navrhovaná právna úprava sekundárne vplývať aj na negatívne </w:t>
            </w:r>
            <w:proofErr w:type="spellStart"/>
            <w:r w:rsidRPr="00772ADB">
              <w:rPr>
                <w:rFonts w:ascii="Times New Roman" w:eastAsia="Calibri" w:hAnsi="Times New Roman" w:cs="Times New Roman"/>
                <w:sz w:val="20"/>
                <w:szCs w:val="20"/>
                <w:lang w:eastAsia="sk-SK"/>
              </w:rPr>
              <w:t>externality</w:t>
            </w:r>
            <w:proofErr w:type="spellEnd"/>
            <w:r w:rsidRPr="00772ADB">
              <w:rPr>
                <w:rFonts w:ascii="Times New Roman" w:eastAsia="Calibri" w:hAnsi="Times New Roman" w:cs="Times New Roman"/>
                <w:sz w:val="20"/>
                <w:szCs w:val="20"/>
                <w:lang w:eastAsia="sk-SK"/>
              </w:rPr>
              <w:t xml:space="preserve"> vyplývajúce zo spotreby týchto nápojov.</w:t>
            </w:r>
            <w:r>
              <w:rPr>
                <w:rFonts w:ascii="Times New Roman" w:eastAsia="Calibri" w:hAnsi="Times New Roman" w:cs="Times New Roman"/>
                <w:sz w:val="20"/>
                <w:szCs w:val="20"/>
                <w:lang w:eastAsia="sk-SK"/>
              </w:rPr>
              <w:t xml:space="preserve"> Znížená konzumácia sladených nápojov </w:t>
            </w:r>
            <w:r w:rsidR="000B68C1">
              <w:rPr>
                <w:rFonts w:ascii="Times New Roman" w:eastAsia="Calibri" w:hAnsi="Times New Roman" w:cs="Times New Roman"/>
                <w:sz w:val="20"/>
                <w:szCs w:val="20"/>
                <w:lang w:eastAsia="sk-SK"/>
              </w:rPr>
              <w:t xml:space="preserve">je v súlade s koncepciou zdravého životného štýlu, ktorý z dlhodobého hľadiska predstavuje nižšiu záťaž na systém zdravotníctva </w:t>
            </w:r>
            <w:r w:rsidR="0042153A">
              <w:rPr>
                <w:rFonts w:ascii="Times New Roman" w:eastAsia="Calibri" w:hAnsi="Times New Roman" w:cs="Times New Roman"/>
                <w:sz w:val="20"/>
                <w:szCs w:val="20"/>
                <w:lang w:eastAsia="sk-SK"/>
              </w:rPr>
              <w:t>Slovenskej republiky</w:t>
            </w:r>
            <w:r w:rsidR="000B68C1">
              <w:rPr>
                <w:rFonts w:ascii="Times New Roman" w:eastAsia="Calibri" w:hAnsi="Times New Roman" w:cs="Times New Roman"/>
                <w:sz w:val="20"/>
                <w:szCs w:val="20"/>
                <w:lang w:eastAsia="sk-SK"/>
              </w:rPr>
              <w:t>, ako aj rozpočet domácností.</w:t>
            </w:r>
          </w:p>
          <w:p w:rsidR="00772ADB" w:rsidRPr="002644DE" w:rsidRDefault="00772ADB" w:rsidP="009B0220">
            <w:pPr>
              <w:spacing w:after="0" w:line="240" w:lineRule="auto"/>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0B68C1" w:rsidRPr="002644DE" w:rsidRDefault="001F36F1" w:rsidP="00517A95">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sz w:val="20"/>
                <w:szCs w:val="20"/>
                <w:lang w:eastAsia="sk-SK"/>
              </w:rPr>
              <w:t xml:space="preserve">Fyzické osoby a domácnosti, ktoré obmedzia spotrebu sladených </w:t>
            </w:r>
            <w:r w:rsidR="00E300E2">
              <w:rPr>
                <w:rFonts w:ascii="Times New Roman" w:eastAsia="Calibri" w:hAnsi="Times New Roman" w:cs="Times New Roman"/>
                <w:sz w:val="20"/>
                <w:szCs w:val="20"/>
                <w:lang w:eastAsia="sk-SK"/>
              </w:rPr>
              <w:t xml:space="preserve">nealkoholických </w:t>
            </w:r>
            <w:r>
              <w:rPr>
                <w:rFonts w:ascii="Times New Roman" w:eastAsia="Calibri" w:hAnsi="Times New Roman" w:cs="Times New Roman"/>
                <w:sz w:val="20"/>
                <w:szCs w:val="20"/>
                <w:lang w:eastAsia="sk-SK"/>
              </w:rPr>
              <w:t>nápojov.</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02521D" w:rsidRDefault="00CA3E3D" w:rsidP="00CA3E3D">
            <w:pPr>
              <w:spacing w:after="0" w:line="240" w:lineRule="auto"/>
              <w:contextualSpacing/>
              <w:jc w:val="both"/>
              <w:rPr>
                <w:rFonts w:ascii="Times New Roman" w:hAnsi="Times New Roman" w:cs="Times New Roman"/>
                <w:sz w:val="20"/>
                <w:szCs w:val="20"/>
              </w:rPr>
            </w:pPr>
            <w:r w:rsidRPr="00CA3E3D">
              <w:rPr>
                <w:rFonts w:ascii="Times New Roman" w:hAnsi="Times New Roman" w:cs="Times New Roman"/>
                <w:sz w:val="20"/>
                <w:szCs w:val="20"/>
              </w:rPr>
              <w:t>Cieľom návrhu zákona o dani zo sladených nealkoholických nápojov</w:t>
            </w:r>
            <w:r w:rsidR="001838AB">
              <w:rPr>
                <w:rFonts w:ascii="Times New Roman" w:hAnsi="Times New Roman" w:cs="Times New Roman"/>
                <w:sz w:val="20"/>
                <w:szCs w:val="20"/>
              </w:rPr>
              <w:t xml:space="preserve">             </w:t>
            </w:r>
            <w:r w:rsidRPr="00CA3E3D">
              <w:rPr>
                <w:rFonts w:ascii="Times New Roman" w:hAnsi="Times New Roman" w:cs="Times New Roman"/>
                <w:sz w:val="20"/>
                <w:szCs w:val="20"/>
              </w:rPr>
              <w:t xml:space="preserve"> a o zmene a doplnení niektorých zákonov je zavedenie dane zo sladených nealkoholických nápojov, ktorej budú podliehať nealkoholické nápoje sladené cukrom alebo akýmikoľvek inými sladidlami.</w:t>
            </w:r>
          </w:p>
          <w:p w:rsidR="0002521D" w:rsidRPr="0002521D" w:rsidRDefault="0002521D" w:rsidP="00CA3E3D">
            <w:pPr>
              <w:spacing w:after="0" w:line="240" w:lineRule="auto"/>
              <w:contextualSpacing/>
              <w:jc w:val="both"/>
              <w:rPr>
                <w:rFonts w:ascii="Times New Roman" w:hAnsi="Times New Roman" w:cs="Times New Roman"/>
                <w:sz w:val="20"/>
                <w:szCs w:val="20"/>
              </w:rPr>
            </w:pPr>
          </w:p>
          <w:p w:rsidR="0002521D" w:rsidRDefault="00DD2220" w:rsidP="00CA3E3D">
            <w:pPr>
              <w:spacing w:after="0" w:line="240" w:lineRule="auto"/>
              <w:contextualSpacing/>
              <w:jc w:val="both"/>
              <w:rPr>
                <w:rFonts w:ascii="Times New Roman" w:hAnsi="Times New Roman" w:cs="Times New Roman"/>
                <w:sz w:val="20"/>
                <w:szCs w:val="20"/>
              </w:rPr>
            </w:pPr>
            <w:r w:rsidRPr="00DD2220">
              <w:rPr>
                <w:rFonts w:ascii="Times New Roman" w:hAnsi="Times New Roman" w:cs="Times New Roman"/>
                <w:sz w:val="20"/>
                <w:szCs w:val="20"/>
              </w:rPr>
              <w:t xml:space="preserve">Zavedenie </w:t>
            </w:r>
            <w:r>
              <w:rPr>
                <w:rFonts w:ascii="Times New Roman" w:hAnsi="Times New Roman" w:cs="Times New Roman"/>
                <w:sz w:val="20"/>
                <w:szCs w:val="20"/>
              </w:rPr>
              <w:t xml:space="preserve">tejto dane </w:t>
            </w:r>
            <w:r w:rsidRPr="00DD2220">
              <w:rPr>
                <w:rFonts w:ascii="Times New Roman" w:hAnsi="Times New Roman" w:cs="Times New Roman"/>
                <w:sz w:val="20"/>
                <w:szCs w:val="20"/>
              </w:rPr>
              <w:t>bude mať vplyv na rast cien tovarov zaťažených touto daňou.</w:t>
            </w:r>
            <w:r>
              <w:rPr>
                <w:rFonts w:ascii="Times New Roman" w:hAnsi="Times New Roman" w:cs="Times New Roman"/>
                <w:sz w:val="20"/>
                <w:szCs w:val="20"/>
              </w:rPr>
              <w:t xml:space="preserve"> </w:t>
            </w:r>
            <w:r w:rsidR="0002521D" w:rsidRPr="0002521D">
              <w:rPr>
                <w:rFonts w:ascii="Times New Roman" w:hAnsi="Times New Roman" w:cs="Times New Roman"/>
                <w:sz w:val="20"/>
                <w:szCs w:val="20"/>
              </w:rPr>
              <w:t xml:space="preserve">Zároveň, </w:t>
            </w:r>
            <w:r w:rsidR="00E300E2" w:rsidRPr="0002521D">
              <w:rPr>
                <w:rFonts w:ascii="Times New Roman" w:hAnsi="Times New Roman" w:cs="Times New Roman"/>
                <w:sz w:val="20"/>
                <w:szCs w:val="20"/>
              </w:rPr>
              <w:t xml:space="preserve">z pohľadu zdravia a výživových potrieb </w:t>
            </w:r>
            <w:r w:rsidR="0002521D" w:rsidRPr="0002521D">
              <w:rPr>
                <w:rFonts w:ascii="Times New Roman" w:hAnsi="Times New Roman" w:cs="Times New Roman"/>
                <w:sz w:val="20"/>
                <w:szCs w:val="20"/>
              </w:rPr>
              <w:t>neexistuje sladený nealkoholický nápoj, ktorý by človek musel nevyhnutne konzumovať.</w:t>
            </w:r>
            <w:r w:rsidR="00E300E2">
              <w:rPr>
                <w:rFonts w:ascii="Times New Roman" w:hAnsi="Times New Roman" w:cs="Times New Roman"/>
                <w:sz w:val="20"/>
                <w:szCs w:val="20"/>
              </w:rPr>
              <w:t xml:space="preserve"> </w:t>
            </w:r>
          </w:p>
          <w:p w:rsidR="00205053" w:rsidRDefault="00205053" w:rsidP="00CA3E3D">
            <w:pPr>
              <w:spacing w:after="0" w:line="240" w:lineRule="auto"/>
              <w:contextualSpacing/>
              <w:jc w:val="both"/>
              <w:rPr>
                <w:rFonts w:ascii="Times New Roman" w:hAnsi="Times New Roman" w:cs="Times New Roman"/>
                <w:sz w:val="20"/>
                <w:szCs w:val="20"/>
              </w:rPr>
            </w:pPr>
          </w:p>
          <w:p w:rsidR="00205053" w:rsidRPr="00E706ED" w:rsidRDefault="00205053" w:rsidP="00205053">
            <w:pPr>
              <w:contextualSpacing/>
              <w:jc w:val="both"/>
              <w:rPr>
                <w:rFonts w:ascii="Times New Roman" w:hAnsi="Times New Roman" w:cs="Times New Roman"/>
                <w:bCs/>
                <w:sz w:val="20"/>
                <w:szCs w:val="20"/>
              </w:rPr>
            </w:pPr>
            <w:r w:rsidRPr="00E706ED">
              <w:rPr>
                <w:rFonts w:ascii="Times New Roman" w:hAnsi="Times New Roman" w:cs="Times New Roman"/>
                <w:bCs/>
                <w:sz w:val="20"/>
                <w:szCs w:val="20"/>
              </w:rPr>
              <w:t>Zavedenie dane zo sladených nealkoholických nápojov bude mať vplyv na rast cien tovarov zaťažených touto daňou. V nasledujúcej tabuľke sú uvedené príklady reprezentatívnych tovarov z každej kategórie</w:t>
            </w:r>
            <w:r w:rsidR="004D2C14">
              <w:rPr>
                <w:rFonts w:ascii="Times New Roman" w:hAnsi="Times New Roman" w:cs="Times New Roman"/>
                <w:bCs/>
                <w:sz w:val="20"/>
                <w:szCs w:val="20"/>
              </w:rPr>
              <w:t xml:space="preserve"> </w:t>
            </w:r>
            <w:r w:rsidR="00452201">
              <w:rPr>
                <w:rFonts w:ascii="Times New Roman" w:hAnsi="Times New Roman" w:cs="Times New Roman"/>
                <w:bCs/>
                <w:sz w:val="20"/>
                <w:szCs w:val="20"/>
              </w:rPr>
              <w:t>v prípade</w:t>
            </w:r>
            <w:r w:rsidR="004D2C14">
              <w:rPr>
                <w:rFonts w:ascii="Times New Roman" w:hAnsi="Times New Roman" w:cs="Times New Roman"/>
                <w:bCs/>
                <w:sz w:val="20"/>
                <w:szCs w:val="20"/>
              </w:rPr>
              <w:t xml:space="preserve"> plného prenesenia dane zo sladených nealkoholických nápojov a DPH do spotrebiteľských cien</w:t>
            </w:r>
            <w:r w:rsidRPr="00E706ED">
              <w:rPr>
                <w:rFonts w:ascii="Times New Roman" w:hAnsi="Times New Roman" w:cs="Times New Roman"/>
                <w:bCs/>
                <w:sz w:val="20"/>
                <w:szCs w:val="20"/>
              </w:rPr>
              <w:t>. Údaje o tovaroch boli čerpané z </w:t>
            </w:r>
            <w:hyperlink r:id="rId8" w:history="1">
              <w:r w:rsidRPr="00E706ED">
                <w:rPr>
                  <w:rStyle w:val="Hypertextovprepojenie"/>
                  <w:rFonts w:ascii="Times New Roman" w:hAnsi="Times New Roman" w:cs="Times New Roman"/>
                  <w:bCs/>
                  <w:sz w:val="20"/>
                  <w:szCs w:val="20"/>
                </w:rPr>
                <w:t>www.itesco.sk</w:t>
              </w:r>
            </w:hyperlink>
            <w:r w:rsidRPr="00E706ED">
              <w:rPr>
                <w:rFonts w:ascii="Times New Roman" w:hAnsi="Times New Roman" w:cs="Times New Roman"/>
                <w:bCs/>
                <w:sz w:val="20"/>
                <w:szCs w:val="20"/>
              </w:rPr>
              <w:t xml:space="preserve"> a sú orientačné. </w:t>
            </w:r>
          </w:p>
          <w:tbl>
            <w:tblPr>
              <w:tblW w:w="606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564"/>
              <w:gridCol w:w="670"/>
              <w:gridCol w:w="934"/>
              <w:gridCol w:w="730"/>
              <w:gridCol w:w="638"/>
              <w:gridCol w:w="850"/>
              <w:gridCol w:w="680"/>
            </w:tblGrid>
            <w:tr w:rsidR="00205053" w:rsidRPr="000D61D6" w:rsidTr="00205053">
              <w:trPr>
                <w:trHeight w:val="300"/>
              </w:trPr>
              <w:tc>
                <w:tcPr>
                  <w:tcW w:w="1564" w:type="dxa"/>
                  <w:tcBorders>
                    <w:top w:val="single" w:sz="4" w:space="0" w:color="auto"/>
                    <w:bottom w:val="single" w:sz="4" w:space="0" w:color="auto"/>
                    <w:right w:val="single" w:sz="4" w:space="0" w:color="auto"/>
                  </w:tcBorders>
                  <w:shd w:val="clear" w:color="auto" w:fill="auto"/>
                  <w:noWrap/>
                  <w:vAlign w:val="center"/>
                  <w:hideMark/>
                </w:tcPr>
                <w:p w:rsidR="00205053" w:rsidRPr="00A60A0A" w:rsidRDefault="00205053" w:rsidP="00205053">
                  <w:pPr>
                    <w:jc w:val="center"/>
                    <w:rPr>
                      <w:rFonts w:ascii="Times New Roman" w:hAnsi="Times New Roman" w:cs="Times New Roman"/>
                      <w:b/>
                      <w:bCs/>
                      <w:color w:val="000000"/>
                      <w:sz w:val="18"/>
                      <w:szCs w:val="18"/>
                    </w:rPr>
                  </w:pPr>
                  <w:r w:rsidRPr="00A60A0A">
                    <w:rPr>
                      <w:rFonts w:ascii="Times New Roman" w:hAnsi="Times New Roman" w:cs="Times New Roman"/>
                      <w:b/>
                      <w:bCs/>
                      <w:color w:val="000000"/>
                      <w:sz w:val="18"/>
                      <w:szCs w:val="18"/>
                    </w:rPr>
                    <w:t>Tovar</w:t>
                  </w:r>
                </w:p>
              </w:tc>
              <w:tc>
                <w:tcPr>
                  <w:tcW w:w="670" w:type="dxa"/>
                  <w:tcBorders>
                    <w:top w:val="single" w:sz="4" w:space="0" w:color="auto"/>
                    <w:left w:val="single" w:sz="4" w:space="0" w:color="auto"/>
                    <w:bottom w:val="single" w:sz="4" w:space="0" w:color="auto"/>
                  </w:tcBorders>
                  <w:shd w:val="clear" w:color="auto" w:fill="auto"/>
                  <w:noWrap/>
                  <w:vAlign w:val="bottom"/>
                  <w:hideMark/>
                </w:tcPr>
                <w:p w:rsidR="00205053" w:rsidRPr="00A60A0A" w:rsidRDefault="00205053" w:rsidP="00205053">
                  <w:pPr>
                    <w:jc w:val="center"/>
                    <w:rPr>
                      <w:rFonts w:ascii="Times New Roman" w:hAnsi="Times New Roman" w:cs="Times New Roman"/>
                      <w:b/>
                      <w:bCs/>
                      <w:color w:val="000000"/>
                      <w:sz w:val="18"/>
                      <w:szCs w:val="18"/>
                    </w:rPr>
                  </w:pPr>
                  <w:r w:rsidRPr="00A60A0A">
                    <w:rPr>
                      <w:rFonts w:ascii="Times New Roman" w:hAnsi="Times New Roman" w:cs="Times New Roman"/>
                      <w:b/>
                      <w:bCs/>
                      <w:color w:val="000000"/>
                      <w:sz w:val="18"/>
                      <w:szCs w:val="18"/>
                    </w:rPr>
                    <w:t>Objem</w:t>
                  </w:r>
                </w:p>
                <w:p w:rsidR="00205053" w:rsidRPr="00A60A0A" w:rsidRDefault="00205053" w:rsidP="00205053">
                  <w:pPr>
                    <w:jc w:val="center"/>
                    <w:rPr>
                      <w:rFonts w:ascii="Times New Roman" w:hAnsi="Times New Roman" w:cs="Times New Roman"/>
                      <w:b/>
                      <w:bCs/>
                      <w:color w:val="000000"/>
                      <w:sz w:val="18"/>
                      <w:szCs w:val="18"/>
                    </w:rPr>
                  </w:pPr>
                  <w:r w:rsidRPr="00A60A0A">
                    <w:rPr>
                      <w:rFonts w:ascii="Times New Roman" w:hAnsi="Times New Roman" w:cs="Times New Roman"/>
                      <w:b/>
                      <w:bCs/>
                      <w:color w:val="000000"/>
                      <w:sz w:val="18"/>
                      <w:szCs w:val="18"/>
                    </w:rPr>
                    <w:t>(l)</w:t>
                  </w:r>
                </w:p>
              </w:tc>
              <w:tc>
                <w:tcPr>
                  <w:tcW w:w="934" w:type="dxa"/>
                  <w:tcBorders>
                    <w:top w:val="single" w:sz="4" w:space="0" w:color="auto"/>
                    <w:bottom w:val="single" w:sz="4" w:space="0" w:color="auto"/>
                  </w:tcBorders>
                  <w:shd w:val="clear" w:color="auto" w:fill="auto"/>
                  <w:noWrap/>
                  <w:vAlign w:val="bottom"/>
                  <w:hideMark/>
                </w:tcPr>
                <w:p w:rsidR="00205053" w:rsidRPr="00A60A0A" w:rsidRDefault="00205053" w:rsidP="00205053">
                  <w:pPr>
                    <w:jc w:val="center"/>
                    <w:rPr>
                      <w:rFonts w:ascii="Times New Roman" w:hAnsi="Times New Roman" w:cs="Times New Roman"/>
                      <w:b/>
                      <w:bCs/>
                      <w:color w:val="000000"/>
                      <w:sz w:val="18"/>
                      <w:szCs w:val="18"/>
                    </w:rPr>
                  </w:pPr>
                  <w:r w:rsidRPr="00A60A0A">
                    <w:rPr>
                      <w:rFonts w:ascii="Times New Roman" w:hAnsi="Times New Roman" w:cs="Times New Roman"/>
                      <w:b/>
                      <w:bCs/>
                      <w:color w:val="000000"/>
                      <w:sz w:val="18"/>
                      <w:szCs w:val="18"/>
                    </w:rPr>
                    <w:t>Hmotnosť</w:t>
                  </w:r>
                </w:p>
                <w:p w:rsidR="00205053" w:rsidRPr="00A60A0A" w:rsidRDefault="00205053" w:rsidP="00205053">
                  <w:pPr>
                    <w:jc w:val="center"/>
                    <w:rPr>
                      <w:rFonts w:ascii="Times New Roman" w:hAnsi="Times New Roman" w:cs="Times New Roman"/>
                      <w:b/>
                      <w:bCs/>
                      <w:color w:val="000000"/>
                      <w:sz w:val="18"/>
                      <w:szCs w:val="18"/>
                    </w:rPr>
                  </w:pPr>
                  <w:r w:rsidRPr="00A60A0A">
                    <w:rPr>
                      <w:rFonts w:ascii="Times New Roman" w:hAnsi="Times New Roman" w:cs="Times New Roman"/>
                      <w:b/>
                      <w:bCs/>
                      <w:color w:val="000000"/>
                      <w:sz w:val="18"/>
                      <w:szCs w:val="18"/>
                    </w:rPr>
                    <w:t>(g)</w:t>
                  </w:r>
                </w:p>
              </w:tc>
              <w:tc>
                <w:tcPr>
                  <w:tcW w:w="730" w:type="dxa"/>
                  <w:tcBorders>
                    <w:top w:val="single" w:sz="4" w:space="0" w:color="auto"/>
                    <w:bottom w:val="single" w:sz="4" w:space="0" w:color="auto"/>
                  </w:tcBorders>
                  <w:shd w:val="clear" w:color="auto" w:fill="auto"/>
                  <w:noWrap/>
                  <w:vAlign w:val="bottom"/>
                  <w:hideMark/>
                </w:tcPr>
                <w:p w:rsidR="00205053" w:rsidRPr="00A60A0A" w:rsidRDefault="00205053" w:rsidP="00205053">
                  <w:pPr>
                    <w:jc w:val="center"/>
                    <w:rPr>
                      <w:rFonts w:ascii="Times New Roman" w:hAnsi="Times New Roman" w:cs="Times New Roman"/>
                      <w:b/>
                      <w:bCs/>
                      <w:color w:val="000000"/>
                      <w:sz w:val="18"/>
                      <w:szCs w:val="18"/>
                    </w:rPr>
                  </w:pPr>
                  <w:r w:rsidRPr="00A60A0A">
                    <w:rPr>
                      <w:rFonts w:ascii="Times New Roman" w:hAnsi="Times New Roman" w:cs="Times New Roman"/>
                      <w:b/>
                      <w:bCs/>
                      <w:color w:val="000000"/>
                      <w:sz w:val="18"/>
                      <w:szCs w:val="18"/>
                    </w:rPr>
                    <w:t>Cena</w:t>
                  </w:r>
                  <w:r>
                    <w:rPr>
                      <w:rFonts w:ascii="Times New Roman" w:hAnsi="Times New Roman" w:cs="Times New Roman"/>
                      <w:b/>
                      <w:bCs/>
                      <w:color w:val="000000"/>
                      <w:sz w:val="18"/>
                      <w:szCs w:val="18"/>
                    </w:rPr>
                    <w:t xml:space="preserve"> vrátane DPH</w:t>
                  </w:r>
                </w:p>
                <w:p w:rsidR="00205053" w:rsidRPr="00A60A0A" w:rsidRDefault="00205053" w:rsidP="00205053">
                  <w:pPr>
                    <w:jc w:val="center"/>
                    <w:rPr>
                      <w:rFonts w:ascii="Times New Roman" w:hAnsi="Times New Roman" w:cs="Times New Roman"/>
                      <w:b/>
                      <w:bCs/>
                      <w:color w:val="000000"/>
                      <w:sz w:val="18"/>
                      <w:szCs w:val="18"/>
                    </w:rPr>
                  </w:pPr>
                  <w:r w:rsidRPr="00A60A0A">
                    <w:rPr>
                      <w:rFonts w:ascii="Times New Roman" w:hAnsi="Times New Roman" w:cs="Times New Roman"/>
                      <w:b/>
                      <w:bCs/>
                      <w:color w:val="000000"/>
                      <w:sz w:val="18"/>
                      <w:szCs w:val="18"/>
                    </w:rPr>
                    <w:t>(eur)</w:t>
                  </w:r>
                </w:p>
              </w:tc>
              <w:tc>
                <w:tcPr>
                  <w:tcW w:w="638" w:type="dxa"/>
                  <w:tcBorders>
                    <w:top w:val="single" w:sz="4" w:space="0" w:color="auto"/>
                    <w:bottom w:val="single" w:sz="4" w:space="0" w:color="auto"/>
                  </w:tcBorders>
                  <w:shd w:val="clear" w:color="auto" w:fill="auto"/>
                  <w:noWrap/>
                  <w:vAlign w:val="bottom"/>
                  <w:hideMark/>
                </w:tcPr>
                <w:p w:rsidR="00205053" w:rsidRPr="00A60A0A" w:rsidRDefault="00205053" w:rsidP="00205053">
                  <w:pPr>
                    <w:jc w:val="center"/>
                    <w:rPr>
                      <w:rFonts w:ascii="Times New Roman" w:hAnsi="Times New Roman" w:cs="Times New Roman"/>
                      <w:b/>
                      <w:bCs/>
                      <w:color w:val="000000"/>
                      <w:sz w:val="18"/>
                      <w:szCs w:val="18"/>
                    </w:rPr>
                  </w:pPr>
                  <w:r w:rsidRPr="00A60A0A">
                    <w:rPr>
                      <w:rFonts w:ascii="Times New Roman" w:hAnsi="Times New Roman" w:cs="Times New Roman"/>
                      <w:b/>
                      <w:bCs/>
                      <w:color w:val="000000"/>
                      <w:sz w:val="18"/>
                      <w:szCs w:val="18"/>
                    </w:rPr>
                    <w:t>Daň</w:t>
                  </w:r>
                  <w:r>
                    <w:rPr>
                      <w:rFonts w:ascii="Times New Roman" w:hAnsi="Times New Roman" w:cs="Times New Roman"/>
                      <w:b/>
                      <w:bCs/>
                      <w:color w:val="000000"/>
                      <w:sz w:val="18"/>
                      <w:szCs w:val="18"/>
                    </w:rPr>
                    <w:t xml:space="preserve"> zo SNN</w:t>
                  </w:r>
                </w:p>
                <w:p w:rsidR="00205053" w:rsidRPr="00A60A0A" w:rsidRDefault="00205053" w:rsidP="00205053">
                  <w:pPr>
                    <w:jc w:val="center"/>
                    <w:rPr>
                      <w:rFonts w:ascii="Times New Roman" w:hAnsi="Times New Roman" w:cs="Times New Roman"/>
                      <w:b/>
                      <w:bCs/>
                      <w:color w:val="000000"/>
                      <w:sz w:val="18"/>
                      <w:szCs w:val="18"/>
                    </w:rPr>
                  </w:pPr>
                  <w:r w:rsidRPr="00A60A0A">
                    <w:rPr>
                      <w:rFonts w:ascii="Times New Roman" w:hAnsi="Times New Roman" w:cs="Times New Roman"/>
                      <w:b/>
                      <w:bCs/>
                      <w:color w:val="000000"/>
                      <w:sz w:val="18"/>
                      <w:szCs w:val="18"/>
                    </w:rPr>
                    <w:t>(eur)</w:t>
                  </w:r>
                </w:p>
              </w:tc>
              <w:tc>
                <w:tcPr>
                  <w:tcW w:w="850" w:type="dxa"/>
                  <w:tcBorders>
                    <w:top w:val="single" w:sz="4" w:space="0" w:color="auto"/>
                    <w:bottom w:val="single" w:sz="4" w:space="0" w:color="auto"/>
                  </w:tcBorders>
                  <w:shd w:val="clear" w:color="auto" w:fill="auto"/>
                  <w:noWrap/>
                  <w:vAlign w:val="bottom"/>
                  <w:hideMark/>
                </w:tcPr>
                <w:p w:rsidR="00205053" w:rsidRPr="00A60A0A" w:rsidRDefault="00205053" w:rsidP="00205053">
                  <w:pPr>
                    <w:jc w:val="center"/>
                    <w:rPr>
                      <w:rFonts w:ascii="Times New Roman" w:hAnsi="Times New Roman" w:cs="Times New Roman"/>
                      <w:b/>
                      <w:bCs/>
                      <w:color w:val="000000"/>
                      <w:sz w:val="18"/>
                      <w:szCs w:val="18"/>
                    </w:rPr>
                  </w:pPr>
                  <w:r w:rsidRPr="00A60A0A">
                    <w:rPr>
                      <w:rFonts w:ascii="Times New Roman" w:hAnsi="Times New Roman" w:cs="Times New Roman"/>
                      <w:b/>
                      <w:bCs/>
                      <w:color w:val="000000"/>
                      <w:sz w:val="18"/>
                      <w:szCs w:val="18"/>
                    </w:rPr>
                    <w:t>Cena po zdanení</w:t>
                  </w:r>
                  <w:r>
                    <w:rPr>
                      <w:rFonts w:ascii="Times New Roman" w:hAnsi="Times New Roman" w:cs="Times New Roman"/>
                      <w:b/>
                      <w:bCs/>
                      <w:color w:val="000000"/>
                      <w:sz w:val="18"/>
                      <w:szCs w:val="18"/>
                    </w:rPr>
                    <w:t xml:space="preserve"> vrátane DPH</w:t>
                  </w:r>
                </w:p>
                <w:p w:rsidR="00205053" w:rsidRPr="00A60A0A" w:rsidRDefault="00205053" w:rsidP="00205053">
                  <w:pPr>
                    <w:jc w:val="center"/>
                    <w:rPr>
                      <w:rFonts w:ascii="Times New Roman" w:hAnsi="Times New Roman" w:cs="Times New Roman"/>
                      <w:b/>
                      <w:bCs/>
                      <w:color w:val="000000"/>
                      <w:sz w:val="18"/>
                      <w:szCs w:val="18"/>
                    </w:rPr>
                  </w:pPr>
                  <w:r w:rsidRPr="00A60A0A">
                    <w:rPr>
                      <w:rFonts w:ascii="Times New Roman" w:hAnsi="Times New Roman" w:cs="Times New Roman"/>
                      <w:b/>
                      <w:bCs/>
                      <w:color w:val="000000"/>
                      <w:sz w:val="18"/>
                      <w:szCs w:val="18"/>
                    </w:rPr>
                    <w:t>(eur)</w:t>
                  </w:r>
                </w:p>
              </w:tc>
              <w:tc>
                <w:tcPr>
                  <w:tcW w:w="680" w:type="dxa"/>
                  <w:tcBorders>
                    <w:top w:val="single" w:sz="4" w:space="0" w:color="auto"/>
                    <w:bottom w:val="single" w:sz="4" w:space="0" w:color="auto"/>
                  </w:tcBorders>
                  <w:shd w:val="clear" w:color="auto" w:fill="auto"/>
                  <w:noWrap/>
                  <w:vAlign w:val="bottom"/>
                  <w:hideMark/>
                </w:tcPr>
                <w:p w:rsidR="00205053" w:rsidRPr="00A60A0A" w:rsidRDefault="00205053" w:rsidP="00205053">
                  <w:pPr>
                    <w:jc w:val="center"/>
                    <w:rPr>
                      <w:rFonts w:ascii="Times New Roman" w:hAnsi="Times New Roman" w:cs="Times New Roman"/>
                      <w:b/>
                      <w:bCs/>
                      <w:color w:val="000000"/>
                      <w:sz w:val="18"/>
                      <w:szCs w:val="18"/>
                    </w:rPr>
                  </w:pPr>
                  <w:r w:rsidRPr="00A60A0A">
                    <w:rPr>
                      <w:rFonts w:ascii="Times New Roman" w:hAnsi="Times New Roman" w:cs="Times New Roman"/>
                      <w:b/>
                      <w:bCs/>
                      <w:color w:val="000000"/>
                      <w:sz w:val="18"/>
                      <w:szCs w:val="18"/>
                    </w:rPr>
                    <w:t>Rast ceny</w:t>
                  </w:r>
                </w:p>
                <w:p w:rsidR="00205053" w:rsidRPr="00A60A0A" w:rsidRDefault="00205053" w:rsidP="00205053">
                  <w:pPr>
                    <w:jc w:val="center"/>
                    <w:rPr>
                      <w:rFonts w:ascii="Times New Roman" w:hAnsi="Times New Roman" w:cs="Times New Roman"/>
                      <w:b/>
                      <w:bCs/>
                      <w:color w:val="000000"/>
                      <w:sz w:val="18"/>
                      <w:szCs w:val="18"/>
                    </w:rPr>
                  </w:pPr>
                  <w:r w:rsidRPr="00A60A0A">
                    <w:rPr>
                      <w:rFonts w:ascii="Times New Roman" w:hAnsi="Times New Roman" w:cs="Times New Roman"/>
                      <w:b/>
                      <w:bCs/>
                      <w:color w:val="000000"/>
                      <w:sz w:val="18"/>
                      <w:szCs w:val="18"/>
                    </w:rPr>
                    <w:t>(%)</w:t>
                  </w:r>
                </w:p>
              </w:tc>
            </w:tr>
            <w:tr w:rsidR="00205053" w:rsidRPr="000D61D6" w:rsidTr="00205053">
              <w:trPr>
                <w:trHeight w:val="283"/>
              </w:trPr>
              <w:tc>
                <w:tcPr>
                  <w:tcW w:w="1564" w:type="dxa"/>
                  <w:tcBorders>
                    <w:top w:val="single" w:sz="4" w:space="0" w:color="auto"/>
                    <w:right w:val="single" w:sz="4" w:space="0" w:color="auto"/>
                  </w:tcBorders>
                  <w:shd w:val="clear" w:color="auto" w:fill="auto"/>
                  <w:noWrap/>
                  <w:vAlign w:val="bottom"/>
                  <w:hideMark/>
                </w:tcPr>
                <w:p w:rsidR="00205053" w:rsidRPr="00AC7A4A" w:rsidRDefault="00205053" w:rsidP="00205053">
                  <w:pPr>
                    <w:pStyle w:val="Bezriadkovania"/>
                    <w:rPr>
                      <w:rFonts w:ascii="Times New Roman" w:hAnsi="Times New Roman"/>
                      <w:sz w:val="18"/>
                      <w:szCs w:val="18"/>
                    </w:rPr>
                  </w:pPr>
                  <w:r w:rsidRPr="00AC7A4A">
                    <w:rPr>
                      <w:rFonts w:ascii="Times New Roman" w:hAnsi="Times New Roman"/>
                      <w:sz w:val="18"/>
                      <w:szCs w:val="18"/>
                    </w:rPr>
                    <w:t xml:space="preserve">Malinovka na </w:t>
                  </w:r>
                  <w:r>
                    <w:rPr>
                      <w:rFonts w:ascii="Times New Roman" w:hAnsi="Times New Roman"/>
                      <w:sz w:val="18"/>
                      <w:szCs w:val="18"/>
                    </w:rPr>
                    <w:t>k</w:t>
                  </w:r>
                  <w:r w:rsidRPr="00AC7A4A">
                    <w:rPr>
                      <w:rFonts w:ascii="Times New Roman" w:hAnsi="Times New Roman"/>
                      <w:sz w:val="18"/>
                      <w:szCs w:val="18"/>
                    </w:rPr>
                    <w:t>olovom základe</w:t>
                  </w:r>
                </w:p>
              </w:tc>
              <w:tc>
                <w:tcPr>
                  <w:tcW w:w="670" w:type="dxa"/>
                  <w:tcBorders>
                    <w:top w:val="single" w:sz="4" w:space="0" w:color="auto"/>
                    <w:left w:val="single" w:sz="4" w:space="0" w:color="auto"/>
                  </w:tcBorders>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w:t>
                  </w:r>
                </w:p>
              </w:tc>
              <w:tc>
                <w:tcPr>
                  <w:tcW w:w="934" w:type="dxa"/>
                  <w:tcBorders>
                    <w:top w:val="single" w:sz="4" w:space="0" w:color="auto"/>
                  </w:tcBorders>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p>
              </w:tc>
              <w:tc>
                <w:tcPr>
                  <w:tcW w:w="730" w:type="dxa"/>
                  <w:tcBorders>
                    <w:top w:val="single" w:sz="4" w:space="0" w:color="auto"/>
                  </w:tcBorders>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1,09</w:t>
                  </w:r>
                </w:p>
              </w:tc>
              <w:tc>
                <w:tcPr>
                  <w:tcW w:w="638" w:type="dxa"/>
                  <w:tcBorders>
                    <w:top w:val="single" w:sz="4" w:space="0" w:color="auto"/>
                  </w:tcBorders>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0,08</w:t>
                  </w:r>
                </w:p>
              </w:tc>
              <w:tc>
                <w:tcPr>
                  <w:tcW w:w="850" w:type="dxa"/>
                  <w:tcBorders>
                    <w:top w:val="single" w:sz="4" w:space="0" w:color="auto"/>
                  </w:tcBorders>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1,18</w:t>
                  </w:r>
                </w:p>
              </w:tc>
              <w:tc>
                <w:tcPr>
                  <w:tcW w:w="680" w:type="dxa"/>
                  <w:tcBorders>
                    <w:top w:val="single" w:sz="4" w:space="0" w:color="auto"/>
                  </w:tcBorders>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8</w:t>
                  </w:r>
                </w:p>
              </w:tc>
            </w:tr>
            <w:tr w:rsidR="00205053" w:rsidRPr="000D61D6" w:rsidTr="00205053">
              <w:trPr>
                <w:trHeight w:val="283"/>
              </w:trPr>
              <w:tc>
                <w:tcPr>
                  <w:tcW w:w="1564" w:type="dxa"/>
                  <w:tcBorders>
                    <w:right w:val="single" w:sz="4" w:space="0" w:color="auto"/>
                  </w:tcBorders>
                  <w:shd w:val="clear" w:color="auto" w:fill="auto"/>
                  <w:noWrap/>
                  <w:vAlign w:val="bottom"/>
                  <w:hideMark/>
                </w:tcPr>
                <w:p w:rsidR="00205053" w:rsidRPr="00AC7A4A" w:rsidRDefault="00205053" w:rsidP="00205053">
                  <w:pPr>
                    <w:pStyle w:val="Bezriadkovania"/>
                    <w:rPr>
                      <w:rFonts w:ascii="Times New Roman" w:hAnsi="Times New Roman"/>
                      <w:sz w:val="18"/>
                      <w:szCs w:val="18"/>
                    </w:rPr>
                  </w:pPr>
                  <w:r w:rsidRPr="00AC7A4A">
                    <w:rPr>
                      <w:rFonts w:ascii="Times New Roman" w:hAnsi="Times New Roman"/>
                      <w:sz w:val="18"/>
                      <w:szCs w:val="18"/>
                    </w:rPr>
                    <w:t>Malinovka na ovocnom základe</w:t>
                  </w:r>
                </w:p>
              </w:tc>
              <w:tc>
                <w:tcPr>
                  <w:tcW w:w="670" w:type="dxa"/>
                  <w:tcBorders>
                    <w:left w:val="single" w:sz="4" w:space="0" w:color="auto"/>
                  </w:tcBorders>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1,5</w:t>
                  </w:r>
                </w:p>
              </w:tc>
              <w:tc>
                <w:tcPr>
                  <w:tcW w:w="934"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p>
              </w:tc>
              <w:tc>
                <w:tcPr>
                  <w:tcW w:w="73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1,28</w:t>
                  </w:r>
                </w:p>
              </w:tc>
              <w:tc>
                <w:tcPr>
                  <w:tcW w:w="638"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0,23</w:t>
                  </w:r>
                </w:p>
              </w:tc>
              <w:tc>
                <w:tcPr>
                  <w:tcW w:w="85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1,55</w:t>
                  </w:r>
                </w:p>
              </w:tc>
              <w:tc>
                <w:tcPr>
                  <w:tcW w:w="68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21</w:t>
                  </w:r>
                </w:p>
              </w:tc>
            </w:tr>
            <w:tr w:rsidR="00205053" w:rsidRPr="000D61D6" w:rsidTr="00205053">
              <w:trPr>
                <w:trHeight w:val="283"/>
              </w:trPr>
              <w:tc>
                <w:tcPr>
                  <w:tcW w:w="1564" w:type="dxa"/>
                  <w:tcBorders>
                    <w:right w:val="single" w:sz="4" w:space="0" w:color="auto"/>
                  </w:tcBorders>
                  <w:shd w:val="clear" w:color="auto" w:fill="auto"/>
                  <w:noWrap/>
                  <w:vAlign w:val="bottom"/>
                  <w:hideMark/>
                </w:tcPr>
                <w:p w:rsidR="00205053" w:rsidRPr="00AC7A4A" w:rsidRDefault="00205053" w:rsidP="00205053">
                  <w:pPr>
                    <w:pStyle w:val="Bezriadkovania"/>
                    <w:rPr>
                      <w:rFonts w:ascii="Times New Roman" w:hAnsi="Times New Roman"/>
                      <w:sz w:val="18"/>
                      <w:szCs w:val="18"/>
                    </w:rPr>
                  </w:pPr>
                  <w:r w:rsidRPr="00AC7A4A">
                    <w:rPr>
                      <w:rFonts w:ascii="Times New Roman" w:hAnsi="Times New Roman"/>
                      <w:sz w:val="18"/>
                      <w:szCs w:val="18"/>
                    </w:rPr>
                    <w:t>Nektár</w:t>
                  </w:r>
                </w:p>
              </w:tc>
              <w:tc>
                <w:tcPr>
                  <w:tcW w:w="670" w:type="dxa"/>
                  <w:tcBorders>
                    <w:left w:val="single" w:sz="4" w:space="0" w:color="auto"/>
                  </w:tcBorders>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1,0</w:t>
                  </w:r>
                </w:p>
              </w:tc>
              <w:tc>
                <w:tcPr>
                  <w:tcW w:w="934"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p>
              </w:tc>
              <w:tc>
                <w:tcPr>
                  <w:tcW w:w="73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1,99</w:t>
                  </w:r>
                </w:p>
              </w:tc>
              <w:tc>
                <w:tcPr>
                  <w:tcW w:w="638"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0,15</w:t>
                  </w:r>
                </w:p>
              </w:tc>
              <w:tc>
                <w:tcPr>
                  <w:tcW w:w="85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2,17</w:t>
                  </w:r>
                </w:p>
              </w:tc>
              <w:tc>
                <w:tcPr>
                  <w:tcW w:w="68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9</w:t>
                  </w:r>
                </w:p>
              </w:tc>
            </w:tr>
            <w:tr w:rsidR="00205053" w:rsidRPr="000D61D6" w:rsidTr="00205053">
              <w:trPr>
                <w:trHeight w:val="283"/>
              </w:trPr>
              <w:tc>
                <w:tcPr>
                  <w:tcW w:w="1564" w:type="dxa"/>
                  <w:tcBorders>
                    <w:right w:val="single" w:sz="4" w:space="0" w:color="auto"/>
                  </w:tcBorders>
                  <w:shd w:val="clear" w:color="auto" w:fill="auto"/>
                  <w:noWrap/>
                  <w:vAlign w:val="bottom"/>
                  <w:hideMark/>
                </w:tcPr>
                <w:p w:rsidR="00205053" w:rsidRPr="00AC7A4A" w:rsidRDefault="00205053" w:rsidP="00205053">
                  <w:pPr>
                    <w:pStyle w:val="Bezriadkovania"/>
                    <w:rPr>
                      <w:rFonts w:ascii="Times New Roman" w:hAnsi="Times New Roman"/>
                      <w:sz w:val="18"/>
                      <w:szCs w:val="18"/>
                    </w:rPr>
                  </w:pPr>
                  <w:r w:rsidRPr="00AC7A4A">
                    <w:rPr>
                      <w:rFonts w:ascii="Times New Roman" w:hAnsi="Times New Roman"/>
                      <w:sz w:val="18"/>
                      <w:szCs w:val="18"/>
                    </w:rPr>
                    <w:t>Energetický nápoj</w:t>
                  </w:r>
                </w:p>
              </w:tc>
              <w:tc>
                <w:tcPr>
                  <w:tcW w:w="670" w:type="dxa"/>
                  <w:tcBorders>
                    <w:left w:val="single" w:sz="4" w:space="0" w:color="auto"/>
                  </w:tcBorders>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w:t>
                  </w:r>
                </w:p>
              </w:tc>
              <w:tc>
                <w:tcPr>
                  <w:tcW w:w="934"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p>
              </w:tc>
              <w:tc>
                <w:tcPr>
                  <w:tcW w:w="73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1,49</w:t>
                  </w:r>
                </w:p>
              </w:tc>
              <w:tc>
                <w:tcPr>
                  <w:tcW w:w="638"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0,15</w:t>
                  </w:r>
                </w:p>
              </w:tc>
              <w:tc>
                <w:tcPr>
                  <w:tcW w:w="85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1,67</w:t>
                  </w:r>
                </w:p>
              </w:tc>
              <w:tc>
                <w:tcPr>
                  <w:tcW w:w="68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12</w:t>
                  </w:r>
                </w:p>
              </w:tc>
            </w:tr>
            <w:tr w:rsidR="00205053" w:rsidRPr="000D61D6" w:rsidTr="00205053">
              <w:trPr>
                <w:trHeight w:val="283"/>
              </w:trPr>
              <w:tc>
                <w:tcPr>
                  <w:tcW w:w="1564" w:type="dxa"/>
                  <w:tcBorders>
                    <w:right w:val="single" w:sz="4" w:space="0" w:color="auto"/>
                  </w:tcBorders>
                  <w:shd w:val="clear" w:color="auto" w:fill="auto"/>
                  <w:noWrap/>
                  <w:vAlign w:val="bottom"/>
                  <w:hideMark/>
                </w:tcPr>
                <w:p w:rsidR="00205053" w:rsidRPr="00AC7A4A" w:rsidRDefault="00205053" w:rsidP="00205053">
                  <w:pPr>
                    <w:pStyle w:val="Bezriadkovania"/>
                    <w:rPr>
                      <w:rFonts w:ascii="Times New Roman" w:hAnsi="Times New Roman"/>
                      <w:sz w:val="18"/>
                      <w:szCs w:val="18"/>
                    </w:rPr>
                  </w:pPr>
                  <w:r w:rsidRPr="00AC7A4A">
                    <w:rPr>
                      <w:rFonts w:ascii="Times New Roman" w:hAnsi="Times New Roman"/>
                      <w:sz w:val="18"/>
                      <w:szCs w:val="18"/>
                    </w:rPr>
                    <w:t>Sirup</w:t>
                  </w:r>
                </w:p>
              </w:tc>
              <w:tc>
                <w:tcPr>
                  <w:tcW w:w="670" w:type="dxa"/>
                  <w:tcBorders>
                    <w:left w:val="single" w:sz="4" w:space="0" w:color="auto"/>
                  </w:tcBorders>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0,7</w:t>
                  </w:r>
                </w:p>
              </w:tc>
              <w:tc>
                <w:tcPr>
                  <w:tcW w:w="934"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p>
              </w:tc>
              <w:tc>
                <w:tcPr>
                  <w:tcW w:w="73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2,84</w:t>
                  </w:r>
                </w:p>
              </w:tc>
              <w:tc>
                <w:tcPr>
                  <w:tcW w:w="638"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0,74</w:t>
                  </w:r>
                </w:p>
              </w:tc>
              <w:tc>
                <w:tcPr>
                  <w:tcW w:w="85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3,72</w:t>
                  </w:r>
                </w:p>
              </w:tc>
              <w:tc>
                <w:tcPr>
                  <w:tcW w:w="68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31</w:t>
                  </w:r>
                </w:p>
              </w:tc>
            </w:tr>
            <w:tr w:rsidR="00205053" w:rsidRPr="000D61D6" w:rsidTr="00205053">
              <w:trPr>
                <w:trHeight w:val="283"/>
              </w:trPr>
              <w:tc>
                <w:tcPr>
                  <w:tcW w:w="1564" w:type="dxa"/>
                  <w:tcBorders>
                    <w:right w:val="single" w:sz="4" w:space="0" w:color="auto"/>
                  </w:tcBorders>
                  <w:shd w:val="clear" w:color="auto" w:fill="auto"/>
                  <w:noWrap/>
                  <w:vAlign w:val="bottom"/>
                  <w:hideMark/>
                </w:tcPr>
                <w:p w:rsidR="00205053" w:rsidRPr="00AC7A4A" w:rsidRDefault="00205053" w:rsidP="00205053">
                  <w:pPr>
                    <w:pStyle w:val="Bezriadkovania"/>
                    <w:rPr>
                      <w:rFonts w:ascii="Times New Roman" w:hAnsi="Times New Roman"/>
                      <w:sz w:val="18"/>
                      <w:szCs w:val="18"/>
                    </w:rPr>
                  </w:pPr>
                  <w:r w:rsidRPr="00AC7A4A">
                    <w:rPr>
                      <w:rFonts w:ascii="Times New Roman" w:hAnsi="Times New Roman"/>
                      <w:sz w:val="18"/>
                      <w:szCs w:val="18"/>
                    </w:rPr>
                    <w:t>Šumienka</w:t>
                  </w:r>
                </w:p>
              </w:tc>
              <w:tc>
                <w:tcPr>
                  <w:tcW w:w="670" w:type="dxa"/>
                  <w:tcBorders>
                    <w:left w:val="single" w:sz="4" w:space="0" w:color="auto"/>
                  </w:tcBorders>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p>
              </w:tc>
              <w:tc>
                <w:tcPr>
                  <w:tcW w:w="934"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32</w:t>
                  </w:r>
                </w:p>
              </w:tc>
              <w:tc>
                <w:tcPr>
                  <w:tcW w:w="73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0,42</w:t>
                  </w:r>
                </w:p>
              </w:tc>
              <w:tc>
                <w:tcPr>
                  <w:tcW w:w="638"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0,14</w:t>
                  </w:r>
                </w:p>
              </w:tc>
              <w:tc>
                <w:tcPr>
                  <w:tcW w:w="85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0,59</w:t>
                  </w:r>
                </w:p>
              </w:tc>
              <w:tc>
                <w:tcPr>
                  <w:tcW w:w="680" w:type="dxa"/>
                  <w:shd w:val="clear" w:color="auto" w:fill="auto"/>
                  <w:noWrap/>
                  <w:vAlign w:val="bottom"/>
                  <w:hideMark/>
                </w:tcPr>
                <w:p w:rsidR="00205053" w:rsidRPr="00AC7A4A" w:rsidRDefault="00205053" w:rsidP="00205053">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40</w:t>
                  </w:r>
                </w:p>
              </w:tc>
            </w:tr>
          </w:tbl>
          <w:p w:rsidR="00205053" w:rsidRDefault="00205053" w:rsidP="00CA3E3D">
            <w:pPr>
              <w:spacing w:after="0" w:line="240" w:lineRule="auto"/>
              <w:contextualSpacing/>
              <w:jc w:val="both"/>
              <w:rPr>
                <w:rFonts w:ascii="Times New Roman" w:hAnsi="Times New Roman" w:cs="Times New Roman"/>
                <w:sz w:val="20"/>
                <w:szCs w:val="20"/>
              </w:rPr>
            </w:pPr>
            <w:bookmarkStart w:id="0" w:name="_GoBack"/>
            <w:bookmarkEnd w:id="0"/>
          </w:p>
          <w:p w:rsidR="00F55E46" w:rsidRPr="00CA3E3D" w:rsidRDefault="00F55E46" w:rsidP="00CA3E3D">
            <w:pPr>
              <w:spacing w:after="0" w:line="240" w:lineRule="auto"/>
              <w:contextualSpacing/>
              <w:jc w:val="both"/>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0E0B64" w:rsidRPr="00CA3E3D" w:rsidRDefault="000E0B64" w:rsidP="00517A95">
            <w:pPr>
              <w:spacing w:after="0" w:line="240" w:lineRule="auto"/>
              <w:jc w:val="both"/>
              <w:rPr>
                <w:rFonts w:ascii="Times New Roman" w:eastAsia="Calibri" w:hAnsi="Times New Roman" w:cs="Times New Roman"/>
                <w:sz w:val="20"/>
                <w:szCs w:val="20"/>
                <w:lang w:eastAsia="sk-SK"/>
              </w:rPr>
            </w:pPr>
            <w:r w:rsidRPr="00CA3E3D">
              <w:rPr>
                <w:rFonts w:ascii="Times New Roman" w:eastAsia="Calibri" w:hAnsi="Times New Roman" w:cs="Times New Roman"/>
                <w:sz w:val="20"/>
                <w:szCs w:val="20"/>
                <w:lang w:eastAsia="sk-SK"/>
              </w:rPr>
              <w:t>Fyzické osoby ako zákazníci pri spotrebe sl</w:t>
            </w:r>
            <w:r w:rsidR="000B68C1">
              <w:rPr>
                <w:rFonts w:ascii="Times New Roman" w:eastAsia="Calibri" w:hAnsi="Times New Roman" w:cs="Times New Roman"/>
                <w:sz w:val="20"/>
                <w:szCs w:val="20"/>
                <w:lang w:eastAsia="sk-SK"/>
              </w:rPr>
              <w:t>adených nealkoholických nápojov a domácnosti.</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lastRenderedPageBreak/>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lastRenderedPageBreak/>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9"/>
          <w:footerReference w:type="default" r:id="rId10"/>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2644DE" w:rsidP="002644DE">
            <w:pPr>
              <w:spacing w:after="0" w:line="240" w:lineRule="auto"/>
              <w:rPr>
                <w:rFonts w:ascii="Times New Roman" w:eastAsia="Calibri" w:hAnsi="Times New Roman" w:cs="Times New Roman"/>
                <w:sz w:val="20"/>
                <w:lang w:eastAsia="sk-SK"/>
              </w:rPr>
            </w:pPr>
          </w:p>
        </w:tc>
      </w:tr>
    </w:tbl>
    <w:p w:rsidR="002644DE" w:rsidRPr="002644DE" w:rsidRDefault="002644DE" w:rsidP="002644DE">
      <w:pPr>
        <w:sectPr w:rsidR="002644DE" w:rsidRPr="002644DE" w:rsidSect="00670684">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bl>
    <w:p w:rsidR="00274130" w:rsidRDefault="003139F4" w:rsidP="00986D74">
      <w:pPr>
        <w:spacing w:after="0" w:line="240" w:lineRule="auto"/>
        <w:jc w:val="center"/>
        <w:outlineLvl w:val="0"/>
      </w:pPr>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6D4" w:rsidRDefault="004916D4" w:rsidP="002644DE">
      <w:pPr>
        <w:spacing w:after="0" w:line="240" w:lineRule="auto"/>
      </w:pPr>
      <w:r>
        <w:separator/>
      </w:r>
    </w:p>
  </w:endnote>
  <w:endnote w:type="continuationSeparator" w:id="0">
    <w:p w:rsidR="004916D4" w:rsidRDefault="004916D4"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3139F4">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3139F4">
          <w:rPr>
            <w:rFonts w:ascii="Times New Roman" w:hAnsi="Times New Roman" w:cs="Times New Roman"/>
            <w:noProof/>
          </w:rPr>
          <w:t>6</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6D4" w:rsidRDefault="004916D4" w:rsidP="002644DE">
      <w:pPr>
        <w:spacing w:after="0" w:line="240" w:lineRule="auto"/>
      </w:pPr>
      <w:r>
        <w:separator/>
      </w:r>
    </w:p>
  </w:footnote>
  <w:footnote w:type="continuationSeparator" w:id="0">
    <w:p w:rsidR="004916D4" w:rsidRDefault="004916D4"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2521D"/>
    <w:rsid w:val="00060EEC"/>
    <w:rsid w:val="000B68C1"/>
    <w:rsid w:val="000D1A36"/>
    <w:rsid w:val="000E0B64"/>
    <w:rsid w:val="000E72AE"/>
    <w:rsid w:val="001838AB"/>
    <w:rsid w:val="001F36F1"/>
    <w:rsid w:val="00205053"/>
    <w:rsid w:val="00225A6C"/>
    <w:rsid w:val="002644DE"/>
    <w:rsid w:val="002B5C68"/>
    <w:rsid w:val="003139F4"/>
    <w:rsid w:val="00382021"/>
    <w:rsid w:val="0040256B"/>
    <w:rsid w:val="00406117"/>
    <w:rsid w:val="0042153A"/>
    <w:rsid w:val="00433C47"/>
    <w:rsid w:val="00452201"/>
    <w:rsid w:val="004916D4"/>
    <w:rsid w:val="004D2C14"/>
    <w:rsid w:val="00517A95"/>
    <w:rsid w:val="00577C7D"/>
    <w:rsid w:val="00636449"/>
    <w:rsid w:val="006558B8"/>
    <w:rsid w:val="00772ADB"/>
    <w:rsid w:val="007E2849"/>
    <w:rsid w:val="007E57E7"/>
    <w:rsid w:val="007F58AE"/>
    <w:rsid w:val="007F6319"/>
    <w:rsid w:val="00813D78"/>
    <w:rsid w:val="008248E1"/>
    <w:rsid w:val="008801B5"/>
    <w:rsid w:val="0095188C"/>
    <w:rsid w:val="00986D74"/>
    <w:rsid w:val="009B0220"/>
    <w:rsid w:val="009D0E57"/>
    <w:rsid w:val="009E09F7"/>
    <w:rsid w:val="00A9062A"/>
    <w:rsid w:val="00BC0320"/>
    <w:rsid w:val="00BD141A"/>
    <w:rsid w:val="00BF01CA"/>
    <w:rsid w:val="00CA3E3D"/>
    <w:rsid w:val="00CE3BAA"/>
    <w:rsid w:val="00DD0805"/>
    <w:rsid w:val="00DD2220"/>
    <w:rsid w:val="00DD3CE8"/>
    <w:rsid w:val="00E300E2"/>
    <w:rsid w:val="00E706ED"/>
    <w:rsid w:val="00F55E46"/>
    <w:rsid w:val="00F7666F"/>
    <w:rsid w:val="00F83A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Bezriadkovania">
    <w:name w:val="No Spacing"/>
    <w:uiPriority w:val="1"/>
    <w:qFormat/>
    <w:rsid w:val="00205053"/>
    <w:pPr>
      <w:spacing w:after="0" w:line="240" w:lineRule="auto"/>
    </w:pPr>
    <w:rPr>
      <w:rFonts w:ascii="Calibri" w:eastAsia="Calibri" w:hAnsi="Calibri" w:cs="Times New Roman"/>
    </w:rPr>
  </w:style>
  <w:style w:type="character" w:styleId="Hypertextovprepojenie">
    <w:name w:val="Hyperlink"/>
    <w:basedOn w:val="Predvolenpsmoodseku"/>
    <w:uiPriority w:val="99"/>
    <w:unhideWhenUsed/>
    <w:rsid w:val="00205053"/>
    <w:rPr>
      <w:color w:val="0563C1" w:themeColor="hyperlink"/>
      <w:u w:val="single"/>
    </w:rPr>
  </w:style>
  <w:style w:type="paragraph" w:styleId="Textbubliny">
    <w:name w:val="Balloon Text"/>
    <w:basedOn w:val="Normlny"/>
    <w:link w:val="TextbublinyChar"/>
    <w:uiPriority w:val="99"/>
    <w:semiHidden/>
    <w:unhideWhenUsed/>
    <w:rsid w:val="002050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5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sc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1953</Words>
  <Characters>11137</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Dancak Jan</cp:lastModifiedBy>
  <cp:revision>29</cp:revision>
  <dcterms:created xsi:type="dcterms:W3CDTF">2024-01-11T12:16:00Z</dcterms:created>
  <dcterms:modified xsi:type="dcterms:W3CDTF">2024-05-15T07:47:00Z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