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E5D06" w14:textId="77777777" w:rsidR="0081708C" w:rsidRPr="00B73654" w:rsidRDefault="0081708C" w:rsidP="0081708C">
      <w:pPr>
        <w:jc w:val="center"/>
        <w:rPr>
          <w:rFonts w:ascii="Times New Roman" w:hAnsi="Times New Roman" w:cs="Times New Roman"/>
          <w:sz w:val="24"/>
          <w:szCs w:val="24"/>
          <w:lang w:val="en-US"/>
        </w:rPr>
      </w:pPr>
      <w:r w:rsidRPr="00B73654">
        <w:rPr>
          <w:rFonts w:ascii="Times New Roman" w:hAnsi="Times New Roman" w:cs="Times New Roman"/>
          <w:noProof/>
          <w:szCs w:val="24"/>
        </w:rPr>
        <w:drawing>
          <wp:inline distT="0" distB="0" distL="0" distR="0" wp14:anchorId="7B9A7056" wp14:editId="6ED492B2">
            <wp:extent cx="60960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781050"/>
                    </a:xfrm>
                    <a:prstGeom prst="rect">
                      <a:avLst/>
                    </a:prstGeom>
                    <a:noFill/>
                    <a:ln>
                      <a:noFill/>
                    </a:ln>
                  </pic:spPr>
                </pic:pic>
              </a:graphicData>
            </a:graphic>
          </wp:inline>
        </w:drawing>
      </w:r>
    </w:p>
    <w:tbl>
      <w:tblPr>
        <w:tblW w:w="5000" w:type="pct"/>
        <w:tblCellSpacing w:w="15" w:type="dxa"/>
        <w:tblLook w:val="04A0" w:firstRow="1" w:lastRow="0" w:firstColumn="1" w:lastColumn="0" w:noHBand="0" w:noVBand="1"/>
      </w:tblPr>
      <w:tblGrid>
        <w:gridCol w:w="9406"/>
      </w:tblGrid>
      <w:tr w:rsidR="0081708C" w:rsidRPr="00B73654" w14:paraId="68CCB7E9" w14:textId="77777777" w:rsidTr="008073D9">
        <w:trPr>
          <w:tblCellSpacing w:w="15" w:type="dxa"/>
        </w:trPr>
        <w:tc>
          <w:tcPr>
            <w:tcW w:w="0" w:type="auto"/>
            <w:tcMar>
              <w:top w:w="15" w:type="dxa"/>
              <w:left w:w="15" w:type="dxa"/>
              <w:bottom w:w="15" w:type="dxa"/>
              <w:right w:w="15" w:type="dxa"/>
            </w:tcMar>
            <w:vAlign w:val="center"/>
            <w:hideMark/>
          </w:tcPr>
          <w:p w14:paraId="7B438831" w14:textId="77777777" w:rsidR="0081708C" w:rsidRPr="00B73654" w:rsidRDefault="0081708C" w:rsidP="008073D9">
            <w:pPr>
              <w:spacing w:line="276" w:lineRule="auto"/>
              <w:jc w:val="center"/>
              <w:rPr>
                <w:rFonts w:ascii="Times New Roman" w:hAnsi="Times New Roman" w:cs="Times New Roman"/>
                <w:sz w:val="28"/>
                <w:szCs w:val="28"/>
              </w:rPr>
            </w:pPr>
            <w:r w:rsidRPr="00B73654">
              <w:rPr>
                <w:rFonts w:ascii="Times New Roman" w:hAnsi="Times New Roman" w:cs="Times New Roman"/>
                <w:sz w:val="28"/>
                <w:szCs w:val="28"/>
              </w:rPr>
              <w:t>NÁVRH</w:t>
            </w:r>
          </w:p>
        </w:tc>
      </w:tr>
      <w:tr w:rsidR="0081708C" w:rsidRPr="00B73654" w14:paraId="08653E57" w14:textId="77777777" w:rsidTr="008073D9">
        <w:trPr>
          <w:tblCellSpacing w:w="15" w:type="dxa"/>
        </w:trPr>
        <w:tc>
          <w:tcPr>
            <w:tcW w:w="0" w:type="auto"/>
            <w:tcMar>
              <w:top w:w="15" w:type="dxa"/>
              <w:left w:w="15" w:type="dxa"/>
              <w:bottom w:w="15" w:type="dxa"/>
              <w:right w:w="15" w:type="dxa"/>
            </w:tcMar>
            <w:vAlign w:val="center"/>
            <w:hideMark/>
          </w:tcPr>
          <w:p w14:paraId="10B84615" w14:textId="77777777" w:rsidR="0081708C" w:rsidRPr="00B73654" w:rsidRDefault="0081708C" w:rsidP="008073D9">
            <w:pPr>
              <w:spacing w:line="276" w:lineRule="auto"/>
              <w:jc w:val="center"/>
              <w:rPr>
                <w:rFonts w:ascii="Times New Roman" w:hAnsi="Times New Roman" w:cs="Times New Roman"/>
                <w:sz w:val="28"/>
                <w:szCs w:val="28"/>
              </w:rPr>
            </w:pPr>
            <w:r w:rsidRPr="00B73654">
              <w:rPr>
                <w:rFonts w:ascii="Times New Roman" w:hAnsi="Times New Roman" w:cs="Times New Roman"/>
                <w:sz w:val="28"/>
                <w:szCs w:val="28"/>
              </w:rPr>
              <w:t>UZNESENIE VLÁDY SLOVENSKEJ REPUBLIKY</w:t>
            </w:r>
          </w:p>
        </w:tc>
      </w:tr>
      <w:tr w:rsidR="0081708C" w:rsidRPr="00B73654" w14:paraId="7C0DD78C" w14:textId="77777777" w:rsidTr="008073D9">
        <w:trPr>
          <w:tblCellSpacing w:w="15" w:type="dxa"/>
        </w:trPr>
        <w:tc>
          <w:tcPr>
            <w:tcW w:w="0" w:type="auto"/>
            <w:tcMar>
              <w:top w:w="15" w:type="dxa"/>
              <w:left w:w="15" w:type="dxa"/>
              <w:bottom w:w="15" w:type="dxa"/>
              <w:right w:w="15" w:type="dxa"/>
            </w:tcMar>
            <w:vAlign w:val="center"/>
            <w:hideMark/>
          </w:tcPr>
          <w:tbl>
            <w:tblPr>
              <w:tblW w:w="0" w:type="auto"/>
              <w:jc w:val="center"/>
              <w:tblCellSpacing w:w="15" w:type="dxa"/>
              <w:tblLook w:val="04A0" w:firstRow="1" w:lastRow="0" w:firstColumn="1" w:lastColumn="0" w:noHBand="0" w:noVBand="1"/>
            </w:tblPr>
            <w:tblGrid>
              <w:gridCol w:w="565"/>
            </w:tblGrid>
            <w:tr w:rsidR="0081708C" w:rsidRPr="00B73654" w14:paraId="60CEEADD" w14:textId="77777777" w:rsidTr="008073D9">
              <w:trPr>
                <w:tblCellSpacing w:w="15" w:type="dxa"/>
                <w:jc w:val="center"/>
              </w:trPr>
              <w:tc>
                <w:tcPr>
                  <w:tcW w:w="0" w:type="auto"/>
                  <w:noWrap/>
                  <w:tcMar>
                    <w:top w:w="15" w:type="dxa"/>
                    <w:left w:w="15" w:type="dxa"/>
                    <w:bottom w:w="15" w:type="dxa"/>
                    <w:right w:w="15" w:type="dxa"/>
                  </w:tcMar>
                  <w:vAlign w:val="center"/>
                  <w:hideMark/>
                </w:tcPr>
                <w:p w14:paraId="2F15579D" w14:textId="77777777" w:rsidR="0081708C" w:rsidRPr="00B73654" w:rsidRDefault="0081708C" w:rsidP="008073D9">
                  <w:pPr>
                    <w:spacing w:line="276" w:lineRule="auto"/>
                    <w:jc w:val="center"/>
                    <w:rPr>
                      <w:rFonts w:ascii="Times New Roman" w:hAnsi="Times New Roman" w:cs="Times New Roman"/>
                      <w:sz w:val="28"/>
                      <w:szCs w:val="28"/>
                    </w:rPr>
                  </w:pPr>
                  <w:r w:rsidRPr="00B73654">
                    <w:rPr>
                      <w:rFonts w:ascii="Times New Roman" w:hAnsi="Times New Roman" w:cs="Times New Roman"/>
                      <w:b/>
                      <w:bCs/>
                      <w:sz w:val="28"/>
                      <w:szCs w:val="28"/>
                    </w:rPr>
                    <w:t>č. ...</w:t>
                  </w:r>
                </w:p>
              </w:tc>
            </w:tr>
            <w:tr w:rsidR="0081708C" w:rsidRPr="00B73654" w14:paraId="2BFCCA92" w14:textId="77777777" w:rsidTr="008073D9">
              <w:trPr>
                <w:tblCellSpacing w:w="15" w:type="dxa"/>
                <w:jc w:val="center"/>
              </w:trPr>
              <w:tc>
                <w:tcPr>
                  <w:tcW w:w="0" w:type="auto"/>
                  <w:tcMar>
                    <w:top w:w="15" w:type="dxa"/>
                    <w:left w:w="15" w:type="dxa"/>
                    <w:bottom w:w="15" w:type="dxa"/>
                    <w:right w:w="15" w:type="dxa"/>
                  </w:tcMar>
                  <w:vAlign w:val="center"/>
                  <w:hideMark/>
                </w:tcPr>
                <w:p w14:paraId="7D150F67" w14:textId="77777777" w:rsidR="0081708C" w:rsidRPr="00B73654" w:rsidRDefault="0081708C" w:rsidP="008073D9">
                  <w:pPr>
                    <w:spacing w:line="276" w:lineRule="auto"/>
                    <w:jc w:val="center"/>
                    <w:rPr>
                      <w:rFonts w:ascii="Times New Roman" w:hAnsi="Times New Roman" w:cs="Times New Roman"/>
                    </w:rPr>
                  </w:pPr>
                  <w:r w:rsidRPr="00B73654">
                    <w:rPr>
                      <w:rFonts w:ascii="Times New Roman" w:hAnsi="Times New Roman" w:cs="Times New Roman"/>
                      <w:sz w:val="22"/>
                      <w:szCs w:val="22"/>
                    </w:rPr>
                    <w:t>z ...</w:t>
                  </w:r>
                </w:p>
              </w:tc>
            </w:tr>
          </w:tbl>
          <w:p w14:paraId="1BF40919" w14:textId="77777777" w:rsidR="0081708C" w:rsidRPr="00B73654" w:rsidRDefault="0081708C" w:rsidP="008073D9">
            <w:pPr>
              <w:widowControl/>
              <w:autoSpaceDE/>
              <w:autoSpaceDN/>
              <w:adjustRightInd/>
              <w:spacing w:line="276" w:lineRule="auto"/>
              <w:jc w:val="center"/>
              <w:rPr>
                <w:rFonts w:ascii="Times New Roman" w:hAnsi="Times New Roman" w:cs="Times New Roman"/>
                <w:sz w:val="22"/>
                <w:szCs w:val="22"/>
              </w:rPr>
            </w:pPr>
          </w:p>
        </w:tc>
      </w:tr>
      <w:tr w:rsidR="0081708C" w:rsidRPr="00B73654" w14:paraId="0A4F57E6" w14:textId="77777777" w:rsidTr="008073D9">
        <w:trPr>
          <w:tblCellSpacing w:w="15" w:type="dxa"/>
        </w:trPr>
        <w:tc>
          <w:tcPr>
            <w:tcW w:w="0" w:type="auto"/>
            <w:tcMar>
              <w:top w:w="15" w:type="dxa"/>
              <w:left w:w="15" w:type="dxa"/>
              <w:bottom w:w="15" w:type="dxa"/>
              <w:right w:w="15" w:type="dxa"/>
            </w:tcMar>
            <w:vAlign w:val="center"/>
            <w:hideMark/>
          </w:tcPr>
          <w:tbl>
            <w:tblPr>
              <w:tblW w:w="9288" w:type="dxa"/>
              <w:jc w:val="center"/>
              <w:tblCellSpacing w:w="15" w:type="dxa"/>
              <w:tblLook w:val="04A0" w:firstRow="1" w:lastRow="0" w:firstColumn="1" w:lastColumn="0" w:noHBand="0" w:noVBand="1"/>
            </w:tblPr>
            <w:tblGrid>
              <w:gridCol w:w="9288"/>
            </w:tblGrid>
            <w:tr w:rsidR="0081708C" w:rsidRPr="00B73654" w14:paraId="0B41DE8B" w14:textId="77777777" w:rsidTr="005448C1">
              <w:trPr>
                <w:trHeight w:val="46"/>
                <w:tblCellSpacing w:w="15" w:type="dxa"/>
                <w:jc w:val="center"/>
              </w:trPr>
              <w:tc>
                <w:tcPr>
                  <w:tcW w:w="0" w:type="auto"/>
                  <w:tcMar>
                    <w:top w:w="15" w:type="dxa"/>
                    <w:left w:w="15" w:type="dxa"/>
                    <w:bottom w:w="15" w:type="dxa"/>
                    <w:right w:w="15" w:type="dxa"/>
                  </w:tcMar>
                  <w:hideMark/>
                </w:tcPr>
                <w:p w14:paraId="3A132366" w14:textId="68A4BA3C" w:rsidR="0081708C" w:rsidRPr="005448C1" w:rsidRDefault="00C0662A" w:rsidP="005448C1">
                  <w:pPr>
                    <w:spacing w:line="276" w:lineRule="auto"/>
                    <w:jc w:val="center"/>
                    <w:rPr>
                      <w:rFonts w:ascii="Times New Roman" w:hAnsi="Times New Roman" w:cs="Times New Roman"/>
                      <w:b/>
                      <w:bCs/>
                      <w:sz w:val="28"/>
                      <w:szCs w:val="28"/>
                    </w:rPr>
                  </w:pPr>
                  <w:r w:rsidRPr="00B73654">
                    <w:rPr>
                      <w:rFonts w:ascii="Times New Roman" w:hAnsi="Times New Roman" w:cs="Times New Roman"/>
                      <w:b/>
                      <w:bCs/>
                      <w:sz w:val="28"/>
                      <w:szCs w:val="28"/>
                    </w:rPr>
                    <w:t xml:space="preserve">k </w:t>
                  </w:r>
                  <w:r w:rsidR="00F40B85" w:rsidRPr="00B73654">
                    <w:rPr>
                      <w:rFonts w:ascii="Times New Roman" w:hAnsi="Times New Roman" w:cs="Times New Roman"/>
                      <w:b/>
                      <w:bCs/>
                      <w:sz w:val="28"/>
                      <w:szCs w:val="28"/>
                    </w:rPr>
                    <w:t xml:space="preserve">návrhu zákona, </w:t>
                  </w:r>
                  <w:r w:rsidR="005448C1" w:rsidRPr="005448C1">
                    <w:rPr>
                      <w:rFonts w:ascii="Times New Roman" w:hAnsi="Times New Roman" w:cs="Times New Roman"/>
                      <w:b/>
                      <w:bCs/>
                      <w:sz w:val="28"/>
                      <w:szCs w:val="28"/>
                    </w:rPr>
                    <w:t>ktorým sa mení a dopĺňa zákon č. 663/2007 Z. z. o minimálnej mzde v znení neskorších predpisov a ktorým sa menia a dopĺňajú niektoré zákony</w:t>
                  </w:r>
                </w:p>
              </w:tc>
            </w:tr>
          </w:tbl>
          <w:p w14:paraId="79032FD8" w14:textId="77777777" w:rsidR="0081708C" w:rsidRPr="00B73654" w:rsidRDefault="0081708C" w:rsidP="008073D9">
            <w:pPr>
              <w:widowControl/>
              <w:autoSpaceDE/>
              <w:autoSpaceDN/>
              <w:adjustRightInd/>
              <w:spacing w:line="276" w:lineRule="auto"/>
              <w:jc w:val="center"/>
              <w:rPr>
                <w:rFonts w:ascii="Times New Roman" w:hAnsi="Times New Roman" w:cs="Times New Roman"/>
                <w:sz w:val="22"/>
                <w:szCs w:val="22"/>
              </w:rPr>
            </w:pPr>
          </w:p>
        </w:tc>
      </w:tr>
    </w:tbl>
    <w:p w14:paraId="11D95E68" w14:textId="12898AD5" w:rsidR="0081708C" w:rsidRPr="00B73654" w:rsidRDefault="0081708C" w:rsidP="0081708C">
      <w:pPr>
        <w:rPr>
          <w:rFonts w:ascii="Times New Roman" w:hAnsi="Times New Roman" w:cs="Times New Roman"/>
          <w:sz w:val="24"/>
          <w:szCs w:val="24"/>
          <w:lang w:val="en-US"/>
        </w:rPr>
      </w:pPr>
      <w:bookmarkStart w:id="0" w:name="_GoBack"/>
      <w:bookmarkEnd w:id="0"/>
    </w:p>
    <w:tbl>
      <w:tblPr>
        <w:tblW w:w="9543" w:type="dxa"/>
        <w:tblCellSpacing w:w="15" w:type="dxa"/>
        <w:tblCellMar>
          <w:top w:w="15" w:type="dxa"/>
          <w:left w:w="15" w:type="dxa"/>
          <w:bottom w:w="15" w:type="dxa"/>
          <w:right w:w="15" w:type="dxa"/>
        </w:tblCellMar>
        <w:tblLook w:val="04A0" w:firstRow="1" w:lastRow="0" w:firstColumn="1" w:lastColumn="0" w:noHBand="0" w:noVBand="1"/>
      </w:tblPr>
      <w:tblGrid>
        <w:gridCol w:w="1742"/>
        <w:gridCol w:w="7801"/>
      </w:tblGrid>
      <w:tr w:rsidR="0081708C" w:rsidRPr="00B73654" w14:paraId="6C8170CA" w14:textId="77777777" w:rsidTr="008073D9">
        <w:trPr>
          <w:tblCellSpacing w:w="15" w:type="dxa"/>
        </w:trPr>
        <w:tc>
          <w:tcPr>
            <w:tcW w:w="1697" w:type="dxa"/>
            <w:hideMark/>
          </w:tcPr>
          <w:p w14:paraId="5B077819" w14:textId="77777777" w:rsidR="0081708C" w:rsidRPr="00B73654" w:rsidRDefault="0081708C" w:rsidP="008073D9">
            <w:pPr>
              <w:rPr>
                <w:rFonts w:ascii="Times New Roman" w:hAnsi="Times New Roman" w:cs="Times New Roman"/>
                <w:sz w:val="25"/>
                <w:szCs w:val="25"/>
              </w:rPr>
            </w:pPr>
            <w:r w:rsidRPr="00B73654">
              <w:rPr>
                <w:rFonts w:ascii="Times New Roman" w:hAnsi="Times New Roman" w:cs="Times New Roman"/>
                <w:sz w:val="25"/>
                <w:szCs w:val="25"/>
              </w:rPr>
              <w:t>Číslo materiálu: </w:t>
            </w:r>
          </w:p>
        </w:tc>
        <w:tc>
          <w:tcPr>
            <w:tcW w:w="7756" w:type="dxa"/>
            <w:hideMark/>
          </w:tcPr>
          <w:p w14:paraId="48973963" w14:textId="304406A3" w:rsidR="0081708C" w:rsidRPr="00B73654" w:rsidRDefault="0081708C" w:rsidP="008073D9">
            <w:pPr>
              <w:rPr>
                <w:rFonts w:ascii="Times New Roman" w:hAnsi="Times New Roman" w:cs="Times New Roman"/>
                <w:sz w:val="25"/>
                <w:szCs w:val="25"/>
              </w:rPr>
            </w:pPr>
          </w:p>
        </w:tc>
      </w:tr>
      <w:tr w:rsidR="0081708C" w:rsidRPr="00B73654" w14:paraId="58F703CE" w14:textId="77777777" w:rsidTr="008073D9">
        <w:trPr>
          <w:tblCellSpacing w:w="15" w:type="dxa"/>
        </w:trPr>
        <w:tc>
          <w:tcPr>
            <w:tcW w:w="1697" w:type="dxa"/>
            <w:hideMark/>
          </w:tcPr>
          <w:p w14:paraId="3CD0EFD1" w14:textId="77777777" w:rsidR="0081708C" w:rsidRPr="00B73654" w:rsidRDefault="0081708C" w:rsidP="008073D9">
            <w:pPr>
              <w:rPr>
                <w:rFonts w:ascii="Times New Roman" w:hAnsi="Times New Roman" w:cs="Times New Roman"/>
                <w:sz w:val="25"/>
                <w:szCs w:val="25"/>
              </w:rPr>
            </w:pPr>
            <w:r w:rsidRPr="00B73654">
              <w:rPr>
                <w:rFonts w:ascii="Times New Roman" w:hAnsi="Times New Roman" w:cs="Times New Roman"/>
                <w:sz w:val="25"/>
                <w:szCs w:val="25"/>
              </w:rPr>
              <w:t>Predkladateľ: </w:t>
            </w:r>
          </w:p>
        </w:tc>
        <w:tc>
          <w:tcPr>
            <w:tcW w:w="7756" w:type="dxa"/>
            <w:hideMark/>
          </w:tcPr>
          <w:p w14:paraId="368CF746" w14:textId="4859D31C" w:rsidR="0081708C" w:rsidRPr="00B73654" w:rsidRDefault="00ED412E" w:rsidP="00E645F3">
            <w:pPr>
              <w:rPr>
                <w:rFonts w:ascii="Times New Roman" w:hAnsi="Times New Roman" w:cs="Times New Roman"/>
                <w:sz w:val="25"/>
                <w:szCs w:val="25"/>
              </w:rPr>
            </w:pPr>
            <w:r w:rsidRPr="00B73654">
              <w:rPr>
                <w:rFonts w:ascii="Times New Roman" w:hAnsi="Times New Roman" w:cs="Times New Roman"/>
                <w:sz w:val="25"/>
                <w:szCs w:val="25"/>
              </w:rPr>
              <w:fldChar w:fldCharType="begin"/>
            </w:r>
            <w:r w:rsidRPr="00B73654">
              <w:rPr>
                <w:rFonts w:ascii="Times New Roman" w:hAnsi="Times New Roman" w:cs="Times New Roman"/>
                <w:sz w:val="25"/>
                <w:szCs w:val="25"/>
              </w:rPr>
              <w:instrText xml:space="preserve"> DOCPROPERTY  FSC#SKEDITIONSLOVLEX@103.510:funkciaZodpPred\* MERGEFORMAT </w:instrText>
            </w:r>
            <w:r w:rsidRPr="00B73654">
              <w:rPr>
                <w:rFonts w:ascii="Times New Roman" w:hAnsi="Times New Roman" w:cs="Times New Roman"/>
                <w:sz w:val="25"/>
                <w:szCs w:val="25"/>
              </w:rPr>
              <w:fldChar w:fldCharType="separate"/>
            </w:r>
            <w:r w:rsidR="002C3BC8" w:rsidRPr="00B73654">
              <w:rPr>
                <w:rFonts w:ascii="Times New Roman" w:hAnsi="Times New Roman" w:cs="Times New Roman"/>
                <w:sz w:val="25"/>
                <w:szCs w:val="25"/>
              </w:rPr>
              <w:t>minister práce, sociálnych vecí a rodiny</w:t>
            </w:r>
            <w:r w:rsidRPr="00B73654">
              <w:rPr>
                <w:rFonts w:ascii="Times New Roman" w:hAnsi="Times New Roman" w:cs="Times New Roman"/>
                <w:sz w:val="25"/>
                <w:szCs w:val="25"/>
              </w:rPr>
              <w:fldChar w:fldCharType="end"/>
            </w:r>
          </w:p>
        </w:tc>
      </w:tr>
    </w:tbl>
    <w:p w14:paraId="1759EBB3" w14:textId="77777777" w:rsidR="0081708C" w:rsidRPr="00B73654" w:rsidRDefault="005448C1" w:rsidP="0081708C">
      <w:pPr>
        <w:rPr>
          <w:rFonts w:ascii="Times New Roman" w:hAnsi="Times New Roman" w:cs="Times New Roman"/>
        </w:rPr>
      </w:pPr>
      <w:r>
        <w:rPr>
          <w:rFonts w:ascii="Times New Roman" w:hAnsi="Times New Roman" w:cs="Times New Roman"/>
        </w:rPr>
        <w:pict w14:anchorId="3FBF5A77">
          <v:rect id="_x0000_i1025" style="width:0;height:1.5pt" o:hralign="center" o:hrstd="t" o:hr="t" fillcolor="gray" stroked="f"/>
        </w:pict>
      </w:r>
    </w:p>
    <w:p w14:paraId="6FB40126" w14:textId="77777777" w:rsidR="0081708C" w:rsidRPr="00B73654" w:rsidRDefault="0081708C" w:rsidP="0081708C">
      <w:pPr>
        <w:rPr>
          <w:rFonts w:ascii="Times New Roman" w:hAnsi="Times New Roman" w:cs="Times New Roman"/>
        </w:rPr>
      </w:pPr>
    </w:p>
    <w:p w14:paraId="28C3DD38" w14:textId="4A583F05" w:rsidR="009C4F6D" w:rsidRPr="00B73654" w:rsidRDefault="009C4F6D" w:rsidP="0081708C">
      <w:pPr>
        <w:rPr>
          <w:rFonts w:ascii="Times New Roman" w:hAnsi="Times New Roman" w:cs="Times New Roman"/>
          <w:b/>
          <w:sz w:val="32"/>
          <w:szCs w:val="32"/>
        </w:rPr>
      </w:pPr>
      <w:r w:rsidRPr="00B73654">
        <w:rPr>
          <w:rFonts w:ascii="Times New Roman" w:hAnsi="Times New Roman" w:cs="Times New Roman"/>
          <w:b/>
          <w:sz w:val="32"/>
          <w:szCs w:val="32"/>
        </w:rPr>
        <w:t>Vláda</w:t>
      </w:r>
    </w:p>
    <w:p w14:paraId="7D0A7D70" w14:textId="77777777" w:rsidR="009C4F6D" w:rsidRPr="00B73654" w:rsidRDefault="009C4F6D" w:rsidP="0081708C">
      <w:pPr>
        <w:rPr>
          <w:rFonts w:ascii="Times New Roman" w:hAnsi="Times New Roman" w:cs="Times New Roman"/>
        </w:rPr>
      </w:pPr>
    </w:p>
    <w:tbl>
      <w:tblPr>
        <w:tblW w:w="5000" w:type="pct"/>
        <w:jc w:val="center"/>
        <w:tblCellMar>
          <w:top w:w="120" w:type="dxa"/>
          <w:left w:w="120" w:type="dxa"/>
          <w:bottom w:w="120" w:type="dxa"/>
          <w:right w:w="120" w:type="dxa"/>
        </w:tblCellMar>
        <w:tblLook w:val="04A0" w:firstRow="1" w:lastRow="0" w:firstColumn="1" w:lastColumn="0" w:noHBand="0" w:noVBand="1"/>
      </w:tblPr>
      <w:tblGrid>
        <w:gridCol w:w="753"/>
        <w:gridCol w:w="752"/>
        <w:gridCol w:w="7901"/>
      </w:tblGrid>
      <w:tr w:rsidR="00F40B85" w:rsidRPr="00B73654" w14:paraId="2BE527F4" w14:textId="77777777">
        <w:trPr>
          <w:divId w:val="477262677"/>
          <w:trHeight w:val="450"/>
          <w:jc w:val="center"/>
        </w:trPr>
        <w:tc>
          <w:tcPr>
            <w:tcW w:w="400" w:type="pct"/>
            <w:tcBorders>
              <w:top w:val="nil"/>
              <w:left w:val="nil"/>
              <w:bottom w:val="nil"/>
              <w:right w:val="nil"/>
            </w:tcBorders>
            <w:hideMark/>
          </w:tcPr>
          <w:p w14:paraId="3A9167FC" w14:textId="77777777" w:rsidR="00F40B85" w:rsidRPr="00B73654" w:rsidRDefault="00F40B85">
            <w:pPr>
              <w:rPr>
                <w:rFonts w:ascii="Times New Roman" w:hAnsi="Times New Roman" w:cs="Times New Roman"/>
                <w:b/>
                <w:bCs/>
                <w:sz w:val="28"/>
                <w:szCs w:val="28"/>
              </w:rPr>
            </w:pPr>
            <w:r w:rsidRPr="00B73654">
              <w:rPr>
                <w:rFonts w:ascii="Times New Roman" w:hAnsi="Times New Roman" w:cs="Times New Roman"/>
                <w:b/>
                <w:bCs/>
                <w:sz w:val="28"/>
                <w:szCs w:val="28"/>
              </w:rPr>
              <w:t>A.</w:t>
            </w:r>
          </w:p>
        </w:tc>
        <w:tc>
          <w:tcPr>
            <w:tcW w:w="4600" w:type="pct"/>
            <w:gridSpan w:val="2"/>
            <w:tcBorders>
              <w:top w:val="nil"/>
              <w:left w:val="nil"/>
              <w:bottom w:val="nil"/>
              <w:right w:val="nil"/>
            </w:tcBorders>
            <w:hideMark/>
          </w:tcPr>
          <w:p w14:paraId="774EFA4C" w14:textId="77777777" w:rsidR="00F40B85" w:rsidRPr="00B73654" w:rsidRDefault="00F40B85">
            <w:pPr>
              <w:rPr>
                <w:rFonts w:ascii="Times New Roman" w:hAnsi="Times New Roman" w:cs="Times New Roman"/>
                <w:b/>
                <w:bCs/>
                <w:sz w:val="28"/>
                <w:szCs w:val="28"/>
              </w:rPr>
            </w:pPr>
            <w:r w:rsidRPr="00B73654">
              <w:rPr>
                <w:rFonts w:ascii="Times New Roman" w:hAnsi="Times New Roman" w:cs="Times New Roman"/>
                <w:b/>
                <w:bCs/>
                <w:sz w:val="28"/>
                <w:szCs w:val="28"/>
              </w:rPr>
              <w:t>schvaľuje</w:t>
            </w:r>
          </w:p>
        </w:tc>
      </w:tr>
      <w:tr w:rsidR="00F40B85" w:rsidRPr="00B73654" w14:paraId="0D78EAA8" w14:textId="77777777">
        <w:trPr>
          <w:divId w:val="477262677"/>
          <w:trHeight w:val="450"/>
          <w:jc w:val="center"/>
        </w:trPr>
        <w:tc>
          <w:tcPr>
            <w:tcW w:w="400" w:type="pct"/>
            <w:tcBorders>
              <w:top w:val="nil"/>
              <w:left w:val="nil"/>
              <w:bottom w:val="nil"/>
              <w:right w:val="nil"/>
            </w:tcBorders>
            <w:hideMark/>
          </w:tcPr>
          <w:p w14:paraId="113A7650" w14:textId="77777777" w:rsidR="00F40B85" w:rsidRPr="00B73654" w:rsidRDefault="00F40B85">
            <w:pPr>
              <w:rPr>
                <w:rFonts w:ascii="Times New Roman" w:hAnsi="Times New Roman" w:cs="Times New Roman"/>
                <w:b/>
                <w:bCs/>
                <w:sz w:val="28"/>
                <w:szCs w:val="28"/>
              </w:rPr>
            </w:pPr>
          </w:p>
        </w:tc>
        <w:tc>
          <w:tcPr>
            <w:tcW w:w="400" w:type="pct"/>
            <w:tcBorders>
              <w:top w:val="nil"/>
              <w:left w:val="nil"/>
              <w:bottom w:val="nil"/>
              <w:right w:val="nil"/>
            </w:tcBorders>
            <w:hideMark/>
          </w:tcPr>
          <w:p w14:paraId="0AD99729" w14:textId="77777777" w:rsidR="00F40B85" w:rsidRPr="00B73654" w:rsidRDefault="00F40B85">
            <w:pPr>
              <w:rPr>
                <w:rFonts w:ascii="Times New Roman" w:hAnsi="Times New Roman" w:cs="Times New Roman"/>
                <w:sz w:val="25"/>
                <w:szCs w:val="25"/>
              </w:rPr>
            </w:pPr>
            <w:r w:rsidRPr="00B73654">
              <w:rPr>
                <w:rFonts w:ascii="Times New Roman" w:hAnsi="Times New Roman" w:cs="Times New Roman"/>
                <w:sz w:val="25"/>
                <w:szCs w:val="25"/>
              </w:rPr>
              <w:t>A. 1.</w:t>
            </w:r>
          </w:p>
        </w:tc>
        <w:tc>
          <w:tcPr>
            <w:tcW w:w="4200" w:type="pct"/>
            <w:tcBorders>
              <w:top w:val="nil"/>
              <w:left w:val="nil"/>
              <w:bottom w:val="nil"/>
              <w:right w:val="nil"/>
            </w:tcBorders>
            <w:hideMark/>
          </w:tcPr>
          <w:p w14:paraId="5888A6EE" w14:textId="4E4D5C24" w:rsidR="00F40B85" w:rsidRPr="00B73654" w:rsidRDefault="00F40B85" w:rsidP="005448C1">
            <w:pPr>
              <w:jc w:val="both"/>
              <w:rPr>
                <w:rFonts w:ascii="Times New Roman" w:hAnsi="Times New Roman" w:cs="Times New Roman"/>
                <w:sz w:val="25"/>
                <w:szCs w:val="25"/>
              </w:rPr>
            </w:pPr>
            <w:r w:rsidRPr="00B73654">
              <w:rPr>
                <w:rFonts w:ascii="Times New Roman" w:hAnsi="Times New Roman" w:cs="Times New Roman"/>
                <w:sz w:val="25"/>
                <w:szCs w:val="25"/>
              </w:rPr>
              <w:t xml:space="preserve">návrh zákona, </w:t>
            </w:r>
            <w:r w:rsidR="005448C1" w:rsidRPr="005448C1">
              <w:rPr>
                <w:rFonts w:ascii="Times New Roman" w:hAnsi="Times New Roman" w:cs="Times New Roman"/>
                <w:sz w:val="25"/>
                <w:szCs w:val="25"/>
              </w:rPr>
              <w:t>ktorým sa mení a dopĺňa zákon č. 663/2007 Z. z. o minimálnej mzde v znení neskorších predpisov a ktorým sa menia a dopĺňajú niektoré zákony</w:t>
            </w:r>
            <w:r w:rsidR="005448C1">
              <w:rPr>
                <w:rFonts w:ascii="Times New Roman" w:hAnsi="Times New Roman" w:cs="Times New Roman"/>
                <w:sz w:val="25"/>
                <w:szCs w:val="25"/>
              </w:rPr>
              <w:t>;</w:t>
            </w:r>
          </w:p>
        </w:tc>
      </w:tr>
      <w:tr w:rsidR="00F40B85" w:rsidRPr="00B73654" w14:paraId="545CF6AA" w14:textId="77777777">
        <w:trPr>
          <w:divId w:val="477262677"/>
          <w:trHeight w:val="450"/>
          <w:jc w:val="center"/>
        </w:trPr>
        <w:tc>
          <w:tcPr>
            <w:tcW w:w="400" w:type="pct"/>
            <w:tcBorders>
              <w:top w:val="nil"/>
              <w:left w:val="nil"/>
              <w:bottom w:val="nil"/>
              <w:right w:val="nil"/>
            </w:tcBorders>
            <w:hideMark/>
          </w:tcPr>
          <w:p w14:paraId="1F2E5128" w14:textId="77777777" w:rsidR="00F40B85" w:rsidRPr="00B73654" w:rsidRDefault="00F40B85">
            <w:pPr>
              <w:rPr>
                <w:rFonts w:ascii="Times New Roman" w:hAnsi="Times New Roman" w:cs="Times New Roman"/>
                <w:b/>
                <w:bCs/>
                <w:sz w:val="28"/>
                <w:szCs w:val="28"/>
              </w:rPr>
            </w:pPr>
            <w:r w:rsidRPr="00B73654">
              <w:rPr>
                <w:rFonts w:ascii="Times New Roman" w:hAnsi="Times New Roman" w:cs="Times New Roman"/>
                <w:b/>
                <w:bCs/>
                <w:sz w:val="28"/>
                <w:szCs w:val="28"/>
              </w:rPr>
              <w:t>B.</w:t>
            </w:r>
          </w:p>
        </w:tc>
        <w:tc>
          <w:tcPr>
            <w:tcW w:w="4600" w:type="pct"/>
            <w:gridSpan w:val="2"/>
            <w:tcBorders>
              <w:top w:val="nil"/>
              <w:left w:val="nil"/>
              <w:bottom w:val="nil"/>
              <w:right w:val="nil"/>
            </w:tcBorders>
            <w:hideMark/>
          </w:tcPr>
          <w:p w14:paraId="4EEC253A" w14:textId="77777777" w:rsidR="00F40B85" w:rsidRPr="00B73654" w:rsidRDefault="00F40B85">
            <w:pPr>
              <w:rPr>
                <w:rFonts w:ascii="Times New Roman" w:hAnsi="Times New Roman" w:cs="Times New Roman"/>
                <w:b/>
                <w:bCs/>
                <w:sz w:val="28"/>
                <w:szCs w:val="28"/>
              </w:rPr>
            </w:pPr>
            <w:r w:rsidRPr="00B73654">
              <w:rPr>
                <w:rFonts w:ascii="Times New Roman" w:hAnsi="Times New Roman" w:cs="Times New Roman"/>
                <w:b/>
                <w:bCs/>
                <w:sz w:val="28"/>
                <w:szCs w:val="28"/>
              </w:rPr>
              <w:t>poveruje</w:t>
            </w:r>
          </w:p>
        </w:tc>
      </w:tr>
      <w:tr w:rsidR="00F40B85" w:rsidRPr="00B73654" w14:paraId="46F940F5" w14:textId="77777777">
        <w:trPr>
          <w:divId w:val="477262677"/>
          <w:trHeight w:val="450"/>
          <w:jc w:val="center"/>
        </w:trPr>
        <w:tc>
          <w:tcPr>
            <w:tcW w:w="400" w:type="pct"/>
            <w:tcBorders>
              <w:top w:val="nil"/>
              <w:left w:val="nil"/>
              <w:bottom w:val="nil"/>
              <w:right w:val="nil"/>
            </w:tcBorders>
            <w:hideMark/>
          </w:tcPr>
          <w:p w14:paraId="0D6FB45F" w14:textId="77777777" w:rsidR="00F40B85" w:rsidRPr="00B73654" w:rsidRDefault="00F40B85">
            <w:pPr>
              <w:rPr>
                <w:rFonts w:ascii="Times New Roman" w:hAnsi="Times New Roman" w:cs="Times New Roman"/>
                <w:b/>
                <w:bCs/>
                <w:sz w:val="28"/>
                <w:szCs w:val="28"/>
              </w:rPr>
            </w:pPr>
          </w:p>
        </w:tc>
        <w:tc>
          <w:tcPr>
            <w:tcW w:w="4600" w:type="pct"/>
            <w:gridSpan w:val="2"/>
            <w:tcBorders>
              <w:top w:val="nil"/>
              <w:left w:val="nil"/>
              <w:bottom w:val="nil"/>
              <w:right w:val="nil"/>
            </w:tcBorders>
            <w:hideMark/>
          </w:tcPr>
          <w:p w14:paraId="11676779" w14:textId="418D2998" w:rsidR="00F40B85" w:rsidRPr="00B73654" w:rsidRDefault="00F40B85" w:rsidP="00F12B9C">
            <w:pPr>
              <w:rPr>
                <w:rFonts w:ascii="Times New Roman" w:hAnsi="Times New Roman" w:cs="Times New Roman"/>
                <w:b/>
                <w:bCs/>
                <w:sz w:val="25"/>
                <w:szCs w:val="25"/>
              </w:rPr>
            </w:pPr>
            <w:r w:rsidRPr="00B73654">
              <w:rPr>
                <w:rFonts w:ascii="Times New Roman" w:hAnsi="Times New Roman" w:cs="Times New Roman"/>
                <w:b/>
                <w:bCs/>
                <w:sz w:val="25"/>
                <w:szCs w:val="25"/>
              </w:rPr>
              <w:t>predsedu vlády</w:t>
            </w:r>
          </w:p>
        </w:tc>
      </w:tr>
      <w:tr w:rsidR="00F40B85" w:rsidRPr="00B73654" w14:paraId="368475E7" w14:textId="77777777">
        <w:trPr>
          <w:divId w:val="477262677"/>
          <w:trHeight w:val="450"/>
          <w:jc w:val="center"/>
        </w:trPr>
        <w:tc>
          <w:tcPr>
            <w:tcW w:w="400" w:type="pct"/>
            <w:tcBorders>
              <w:top w:val="nil"/>
              <w:left w:val="nil"/>
              <w:bottom w:val="nil"/>
              <w:right w:val="nil"/>
            </w:tcBorders>
            <w:hideMark/>
          </w:tcPr>
          <w:p w14:paraId="633DD317" w14:textId="77777777" w:rsidR="00F40B85" w:rsidRPr="00B73654" w:rsidRDefault="00F40B85">
            <w:pPr>
              <w:rPr>
                <w:rFonts w:ascii="Times New Roman" w:hAnsi="Times New Roman" w:cs="Times New Roman"/>
                <w:b/>
                <w:bCs/>
                <w:sz w:val="25"/>
                <w:szCs w:val="25"/>
              </w:rPr>
            </w:pPr>
          </w:p>
        </w:tc>
        <w:tc>
          <w:tcPr>
            <w:tcW w:w="400" w:type="pct"/>
            <w:tcBorders>
              <w:top w:val="nil"/>
              <w:left w:val="nil"/>
              <w:bottom w:val="nil"/>
              <w:right w:val="nil"/>
            </w:tcBorders>
            <w:hideMark/>
          </w:tcPr>
          <w:p w14:paraId="55D7FC43" w14:textId="77777777" w:rsidR="00F40B85" w:rsidRPr="00B73654" w:rsidRDefault="00F40B85">
            <w:pPr>
              <w:rPr>
                <w:rFonts w:ascii="Times New Roman" w:hAnsi="Times New Roman" w:cs="Times New Roman"/>
                <w:sz w:val="25"/>
                <w:szCs w:val="25"/>
              </w:rPr>
            </w:pPr>
            <w:r w:rsidRPr="00B73654">
              <w:rPr>
                <w:rFonts w:ascii="Times New Roman" w:hAnsi="Times New Roman" w:cs="Times New Roman"/>
                <w:sz w:val="25"/>
                <w:szCs w:val="25"/>
              </w:rPr>
              <w:t>B. 1.</w:t>
            </w:r>
          </w:p>
        </w:tc>
        <w:tc>
          <w:tcPr>
            <w:tcW w:w="4200" w:type="pct"/>
            <w:tcBorders>
              <w:top w:val="nil"/>
              <w:left w:val="nil"/>
              <w:bottom w:val="nil"/>
              <w:right w:val="nil"/>
            </w:tcBorders>
            <w:hideMark/>
          </w:tcPr>
          <w:p w14:paraId="59F56730" w14:textId="4B70218D" w:rsidR="00F40B85" w:rsidRPr="00B73654" w:rsidRDefault="00F40B85" w:rsidP="00CB7CF1">
            <w:pPr>
              <w:jc w:val="both"/>
              <w:rPr>
                <w:rFonts w:ascii="Times New Roman" w:hAnsi="Times New Roman" w:cs="Times New Roman"/>
                <w:sz w:val="25"/>
                <w:szCs w:val="25"/>
              </w:rPr>
            </w:pPr>
            <w:r w:rsidRPr="00B73654">
              <w:rPr>
                <w:rFonts w:ascii="Times New Roman" w:hAnsi="Times New Roman" w:cs="Times New Roman"/>
                <w:sz w:val="25"/>
                <w:szCs w:val="25"/>
              </w:rPr>
              <w:t>predložiť vládny návrh zákona predsedovi Národnej rady S</w:t>
            </w:r>
            <w:r w:rsidR="00CB7CF1" w:rsidRPr="00B73654">
              <w:rPr>
                <w:rFonts w:ascii="Times New Roman" w:hAnsi="Times New Roman" w:cs="Times New Roman"/>
                <w:sz w:val="25"/>
                <w:szCs w:val="25"/>
              </w:rPr>
              <w:t>lovenskej republiky</w:t>
            </w:r>
            <w:r w:rsidRPr="00B73654">
              <w:rPr>
                <w:rFonts w:ascii="Times New Roman" w:hAnsi="Times New Roman" w:cs="Times New Roman"/>
                <w:sz w:val="25"/>
                <w:szCs w:val="25"/>
              </w:rPr>
              <w:t xml:space="preserve"> na ďalšie ústavné prerokovanie,</w:t>
            </w:r>
          </w:p>
        </w:tc>
      </w:tr>
      <w:tr w:rsidR="00F40B85" w:rsidRPr="00B73654" w14:paraId="1E1C4A35" w14:textId="77777777">
        <w:trPr>
          <w:divId w:val="477262677"/>
          <w:trHeight w:val="450"/>
          <w:jc w:val="center"/>
        </w:trPr>
        <w:tc>
          <w:tcPr>
            <w:tcW w:w="400" w:type="pct"/>
            <w:tcBorders>
              <w:top w:val="nil"/>
              <w:left w:val="nil"/>
              <w:bottom w:val="nil"/>
              <w:right w:val="nil"/>
            </w:tcBorders>
            <w:hideMark/>
          </w:tcPr>
          <w:p w14:paraId="233271FA" w14:textId="77777777" w:rsidR="00F40B85" w:rsidRPr="00B73654" w:rsidRDefault="00F40B85">
            <w:pPr>
              <w:rPr>
                <w:rFonts w:ascii="Times New Roman" w:hAnsi="Times New Roman" w:cs="Times New Roman"/>
              </w:rPr>
            </w:pPr>
          </w:p>
        </w:tc>
        <w:tc>
          <w:tcPr>
            <w:tcW w:w="4600" w:type="pct"/>
            <w:gridSpan w:val="2"/>
            <w:tcBorders>
              <w:top w:val="nil"/>
              <w:left w:val="nil"/>
              <w:bottom w:val="nil"/>
              <w:right w:val="nil"/>
            </w:tcBorders>
            <w:hideMark/>
          </w:tcPr>
          <w:p w14:paraId="614B3AD1" w14:textId="78F5CF91" w:rsidR="00F40B85" w:rsidRPr="00B73654" w:rsidRDefault="005005C3" w:rsidP="00E645F3">
            <w:pPr>
              <w:rPr>
                <w:rFonts w:ascii="Times New Roman" w:hAnsi="Times New Roman" w:cs="Times New Roman"/>
                <w:b/>
                <w:bCs/>
                <w:sz w:val="25"/>
                <w:szCs w:val="25"/>
              </w:rPr>
            </w:pPr>
            <w:r w:rsidRPr="00B73654">
              <w:rPr>
                <w:rFonts w:ascii="Times New Roman" w:hAnsi="Times New Roman" w:cs="Times New Roman"/>
                <w:b/>
                <w:bCs/>
                <w:sz w:val="25"/>
                <w:szCs w:val="25"/>
              </w:rPr>
              <w:t>m</w:t>
            </w:r>
            <w:r w:rsidR="00F40B85" w:rsidRPr="00B73654">
              <w:rPr>
                <w:rFonts w:ascii="Times New Roman" w:hAnsi="Times New Roman" w:cs="Times New Roman"/>
                <w:b/>
                <w:bCs/>
                <w:sz w:val="25"/>
                <w:szCs w:val="25"/>
              </w:rPr>
              <w:t>inist</w:t>
            </w:r>
            <w:r w:rsidR="00E645F3" w:rsidRPr="00B73654">
              <w:rPr>
                <w:rFonts w:ascii="Times New Roman" w:hAnsi="Times New Roman" w:cs="Times New Roman"/>
                <w:b/>
                <w:bCs/>
                <w:sz w:val="25"/>
                <w:szCs w:val="25"/>
              </w:rPr>
              <w:t>ra</w:t>
            </w:r>
            <w:r w:rsidR="002C3BC8" w:rsidRPr="00B73654">
              <w:rPr>
                <w:rFonts w:ascii="Times New Roman" w:hAnsi="Times New Roman" w:cs="Times New Roman"/>
                <w:b/>
                <w:bCs/>
                <w:sz w:val="25"/>
                <w:szCs w:val="25"/>
              </w:rPr>
              <w:t xml:space="preserve"> </w:t>
            </w:r>
            <w:r w:rsidR="00F40B85" w:rsidRPr="00B73654">
              <w:rPr>
                <w:rFonts w:ascii="Times New Roman" w:hAnsi="Times New Roman" w:cs="Times New Roman"/>
                <w:b/>
                <w:bCs/>
                <w:sz w:val="25"/>
                <w:szCs w:val="25"/>
              </w:rPr>
              <w:t>práce, sociálnych vecí a rodiny</w:t>
            </w:r>
          </w:p>
        </w:tc>
      </w:tr>
      <w:tr w:rsidR="00F40B85" w:rsidRPr="00B73654" w14:paraId="59083EF7" w14:textId="77777777">
        <w:trPr>
          <w:divId w:val="477262677"/>
          <w:trHeight w:val="450"/>
          <w:jc w:val="center"/>
        </w:trPr>
        <w:tc>
          <w:tcPr>
            <w:tcW w:w="400" w:type="pct"/>
            <w:tcBorders>
              <w:top w:val="nil"/>
              <w:left w:val="nil"/>
              <w:bottom w:val="nil"/>
              <w:right w:val="nil"/>
            </w:tcBorders>
            <w:hideMark/>
          </w:tcPr>
          <w:p w14:paraId="3E578468" w14:textId="77777777" w:rsidR="00F40B85" w:rsidRPr="00B73654" w:rsidRDefault="00F40B85">
            <w:pPr>
              <w:rPr>
                <w:rFonts w:ascii="Times New Roman" w:hAnsi="Times New Roman" w:cs="Times New Roman"/>
                <w:b/>
                <w:bCs/>
                <w:sz w:val="25"/>
                <w:szCs w:val="25"/>
              </w:rPr>
            </w:pPr>
          </w:p>
        </w:tc>
        <w:tc>
          <w:tcPr>
            <w:tcW w:w="400" w:type="pct"/>
            <w:tcBorders>
              <w:top w:val="nil"/>
              <w:left w:val="nil"/>
              <w:bottom w:val="nil"/>
              <w:right w:val="nil"/>
            </w:tcBorders>
            <w:hideMark/>
          </w:tcPr>
          <w:p w14:paraId="3E7F699D" w14:textId="77777777" w:rsidR="00F40B85" w:rsidRPr="00B73654" w:rsidRDefault="00F40B85">
            <w:pPr>
              <w:rPr>
                <w:rFonts w:ascii="Times New Roman" w:hAnsi="Times New Roman" w:cs="Times New Roman"/>
                <w:sz w:val="25"/>
                <w:szCs w:val="25"/>
              </w:rPr>
            </w:pPr>
            <w:r w:rsidRPr="00B73654">
              <w:rPr>
                <w:rFonts w:ascii="Times New Roman" w:hAnsi="Times New Roman" w:cs="Times New Roman"/>
                <w:sz w:val="25"/>
                <w:szCs w:val="25"/>
              </w:rPr>
              <w:t>B. 2.</w:t>
            </w:r>
          </w:p>
        </w:tc>
        <w:tc>
          <w:tcPr>
            <w:tcW w:w="4200" w:type="pct"/>
            <w:tcBorders>
              <w:top w:val="nil"/>
              <w:left w:val="nil"/>
              <w:bottom w:val="nil"/>
              <w:right w:val="nil"/>
            </w:tcBorders>
            <w:hideMark/>
          </w:tcPr>
          <w:p w14:paraId="14A15E22" w14:textId="09536F65" w:rsidR="00F40B85" w:rsidRPr="00B73654" w:rsidRDefault="00F40B85" w:rsidP="00CB7CF1">
            <w:pPr>
              <w:jc w:val="both"/>
              <w:rPr>
                <w:rFonts w:ascii="Times New Roman" w:hAnsi="Times New Roman" w:cs="Times New Roman"/>
                <w:sz w:val="25"/>
                <w:szCs w:val="25"/>
              </w:rPr>
            </w:pPr>
            <w:r w:rsidRPr="00B73654">
              <w:rPr>
                <w:rFonts w:ascii="Times New Roman" w:hAnsi="Times New Roman" w:cs="Times New Roman"/>
                <w:sz w:val="25"/>
                <w:szCs w:val="25"/>
              </w:rPr>
              <w:t xml:space="preserve">uviesť </w:t>
            </w:r>
            <w:r w:rsidR="006006CE">
              <w:rPr>
                <w:rFonts w:ascii="Times New Roman" w:hAnsi="Times New Roman" w:cs="Times New Roman"/>
                <w:sz w:val="25"/>
                <w:szCs w:val="25"/>
              </w:rPr>
              <w:t xml:space="preserve">a odôvodniť </w:t>
            </w:r>
            <w:r w:rsidRPr="00B73654">
              <w:rPr>
                <w:rFonts w:ascii="Times New Roman" w:hAnsi="Times New Roman" w:cs="Times New Roman"/>
                <w:sz w:val="25"/>
                <w:szCs w:val="25"/>
              </w:rPr>
              <w:t>vládny návrh zákona v Národnej rade S</w:t>
            </w:r>
            <w:r w:rsidR="00CB7CF1" w:rsidRPr="00B73654">
              <w:rPr>
                <w:rFonts w:ascii="Times New Roman" w:hAnsi="Times New Roman" w:cs="Times New Roman"/>
                <w:sz w:val="25"/>
                <w:szCs w:val="25"/>
              </w:rPr>
              <w:t>lovenskej republiky</w:t>
            </w:r>
            <w:r w:rsidRPr="00B73654">
              <w:rPr>
                <w:rFonts w:ascii="Times New Roman" w:hAnsi="Times New Roman" w:cs="Times New Roman"/>
                <w:sz w:val="25"/>
                <w:szCs w:val="25"/>
              </w:rPr>
              <w:t>.</w:t>
            </w:r>
          </w:p>
          <w:p w14:paraId="39039217" w14:textId="541A6BAB" w:rsidR="00CB7CF1" w:rsidRPr="00B73654" w:rsidRDefault="00CB7CF1" w:rsidP="00CB7CF1">
            <w:pPr>
              <w:jc w:val="both"/>
              <w:rPr>
                <w:rFonts w:ascii="Times New Roman" w:hAnsi="Times New Roman" w:cs="Times New Roman"/>
                <w:sz w:val="25"/>
                <w:szCs w:val="25"/>
              </w:rPr>
            </w:pPr>
          </w:p>
        </w:tc>
      </w:tr>
      <w:tr w:rsidR="00F40B85" w:rsidRPr="00B73654" w14:paraId="250CEA07" w14:textId="77777777">
        <w:trPr>
          <w:divId w:val="477262677"/>
          <w:trHeight w:val="450"/>
          <w:jc w:val="center"/>
        </w:trPr>
        <w:tc>
          <w:tcPr>
            <w:tcW w:w="5000" w:type="pct"/>
            <w:gridSpan w:val="3"/>
            <w:tcBorders>
              <w:top w:val="nil"/>
              <w:left w:val="nil"/>
              <w:bottom w:val="nil"/>
              <w:right w:val="nil"/>
            </w:tcBorders>
            <w:vAlign w:val="center"/>
            <w:hideMark/>
          </w:tcPr>
          <w:tbl>
            <w:tblPr>
              <w:tblStyle w:val="Mriekatabuky"/>
              <w:tblpPr w:leftFromText="141" w:rightFromText="141" w:vertAnchor="text" w:horzAnchor="margin" w:tblpY="-18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1"/>
              <w:gridCol w:w="7515"/>
            </w:tblGrid>
            <w:tr w:rsidR="00CB7CF1" w:rsidRPr="00B73654" w14:paraId="5FDF078E" w14:textId="77777777" w:rsidTr="00CB7CF1">
              <w:trPr>
                <w:cantSplit/>
              </w:trPr>
              <w:tc>
                <w:tcPr>
                  <w:tcW w:w="1651" w:type="dxa"/>
                </w:tcPr>
                <w:p w14:paraId="0F036FB6" w14:textId="77777777" w:rsidR="00CB7CF1" w:rsidRPr="00B73654" w:rsidRDefault="00CB7CF1" w:rsidP="00CB7CF1">
                  <w:pPr>
                    <w:rPr>
                      <w:rFonts w:ascii="Times New Roman" w:hAnsi="Times New Roman" w:cs="Times New Roman"/>
                      <w:b/>
                      <w:sz w:val="25"/>
                      <w:szCs w:val="25"/>
                    </w:rPr>
                  </w:pPr>
                  <w:r w:rsidRPr="00B73654">
                    <w:rPr>
                      <w:rFonts w:ascii="Times New Roman" w:hAnsi="Times New Roman" w:cs="Times New Roman"/>
                      <w:b/>
                      <w:sz w:val="25"/>
                      <w:szCs w:val="25"/>
                    </w:rPr>
                    <w:t>Vykonajú:</w:t>
                  </w:r>
                </w:p>
              </w:tc>
              <w:tc>
                <w:tcPr>
                  <w:tcW w:w="7515" w:type="dxa"/>
                </w:tcPr>
                <w:p w14:paraId="11E16459" w14:textId="77777777" w:rsidR="00CB7CF1" w:rsidRPr="00B73654" w:rsidRDefault="00CB7CF1" w:rsidP="00CB7CF1">
                  <w:pPr>
                    <w:rPr>
                      <w:rFonts w:ascii="Times New Roman" w:hAnsi="Times New Roman" w:cs="Times New Roman"/>
                      <w:sz w:val="25"/>
                      <w:szCs w:val="25"/>
                    </w:rPr>
                  </w:pPr>
                  <w:r w:rsidRPr="00B73654">
                    <w:rPr>
                      <w:rFonts w:ascii="Times New Roman" w:hAnsi="Times New Roman" w:cs="Times New Roman"/>
                      <w:sz w:val="25"/>
                      <w:szCs w:val="25"/>
                    </w:rPr>
                    <w:t>predseda vlády</w:t>
                  </w:r>
                </w:p>
                <w:p w14:paraId="0ED36BE6" w14:textId="0928EC9C" w:rsidR="00CB7CF1" w:rsidRPr="00B73654" w:rsidRDefault="00CB7CF1" w:rsidP="00E645F3">
                  <w:pPr>
                    <w:rPr>
                      <w:rFonts w:ascii="Times New Roman" w:hAnsi="Times New Roman" w:cs="Times New Roman"/>
                    </w:rPr>
                  </w:pPr>
                  <w:r w:rsidRPr="00B73654">
                    <w:rPr>
                      <w:rFonts w:ascii="Times New Roman" w:hAnsi="Times New Roman" w:cs="Times New Roman"/>
                      <w:sz w:val="25"/>
                      <w:szCs w:val="25"/>
                    </w:rPr>
                    <w:t>minister práce, sociálnych vecí a rodiny</w:t>
                  </w:r>
                </w:p>
              </w:tc>
            </w:tr>
            <w:tr w:rsidR="00CB7CF1" w:rsidRPr="00B73654" w14:paraId="2D205711" w14:textId="77777777" w:rsidTr="00CB7CF1">
              <w:trPr>
                <w:cantSplit/>
              </w:trPr>
              <w:tc>
                <w:tcPr>
                  <w:tcW w:w="1651" w:type="dxa"/>
                </w:tcPr>
                <w:p w14:paraId="0A31CAD9" w14:textId="77777777" w:rsidR="00CB7CF1" w:rsidRPr="00B73654" w:rsidRDefault="00CB7CF1" w:rsidP="00CB7CF1">
                  <w:pPr>
                    <w:rPr>
                      <w:rFonts w:ascii="Times New Roman" w:hAnsi="Times New Roman" w:cs="Times New Roman"/>
                      <w:b/>
                      <w:sz w:val="25"/>
                      <w:szCs w:val="25"/>
                    </w:rPr>
                  </w:pPr>
                </w:p>
              </w:tc>
              <w:tc>
                <w:tcPr>
                  <w:tcW w:w="7515" w:type="dxa"/>
                </w:tcPr>
                <w:p w14:paraId="333FAEC4" w14:textId="77777777" w:rsidR="00CB7CF1" w:rsidRPr="00B73654" w:rsidRDefault="00CB7CF1" w:rsidP="00CB7CF1">
                  <w:pPr>
                    <w:rPr>
                      <w:rFonts w:ascii="Times New Roman" w:hAnsi="Times New Roman" w:cs="Times New Roman"/>
                    </w:rPr>
                  </w:pPr>
                </w:p>
              </w:tc>
            </w:tr>
            <w:tr w:rsidR="00CB7CF1" w:rsidRPr="00B73654" w14:paraId="793CBDED" w14:textId="77777777" w:rsidTr="00CB7CF1">
              <w:trPr>
                <w:cantSplit/>
              </w:trPr>
              <w:tc>
                <w:tcPr>
                  <w:tcW w:w="1651" w:type="dxa"/>
                </w:tcPr>
                <w:p w14:paraId="4CB8F40D" w14:textId="77777777" w:rsidR="00CB7CF1" w:rsidRPr="00B73654" w:rsidRDefault="00CB7CF1" w:rsidP="00CB7CF1">
                  <w:pPr>
                    <w:rPr>
                      <w:rFonts w:ascii="Times New Roman" w:hAnsi="Times New Roman" w:cs="Times New Roman"/>
                      <w:b/>
                      <w:sz w:val="10"/>
                      <w:szCs w:val="10"/>
                    </w:rPr>
                  </w:pPr>
                  <w:r w:rsidRPr="00B73654">
                    <w:rPr>
                      <w:rFonts w:ascii="Times New Roman" w:hAnsi="Times New Roman" w:cs="Times New Roman"/>
                      <w:b/>
                      <w:bCs/>
                      <w:sz w:val="25"/>
                      <w:szCs w:val="25"/>
                    </w:rPr>
                    <w:t>Na vedomie:</w:t>
                  </w:r>
                </w:p>
              </w:tc>
              <w:tc>
                <w:tcPr>
                  <w:tcW w:w="7515" w:type="dxa"/>
                </w:tcPr>
                <w:p w14:paraId="6E777E7F" w14:textId="49576590" w:rsidR="00CB7CF1" w:rsidRPr="00B73654" w:rsidRDefault="00CB7CF1" w:rsidP="006006CE">
                  <w:pPr>
                    <w:rPr>
                      <w:rFonts w:ascii="Times New Roman" w:hAnsi="Times New Roman" w:cs="Times New Roman"/>
                    </w:rPr>
                  </w:pPr>
                  <w:r w:rsidRPr="00B73654">
                    <w:rPr>
                      <w:rFonts w:ascii="Times New Roman" w:hAnsi="Times New Roman" w:cs="Times New Roman"/>
                      <w:sz w:val="25"/>
                      <w:szCs w:val="25"/>
                    </w:rPr>
                    <w:t xml:space="preserve">predseda Národnej rady </w:t>
                  </w:r>
                  <w:r w:rsidR="00B73654">
                    <w:rPr>
                      <w:rFonts w:ascii="Times New Roman" w:hAnsi="Times New Roman" w:cs="Times New Roman"/>
                      <w:sz w:val="25"/>
                      <w:szCs w:val="25"/>
                    </w:rPr>
                    <w:t>S</w:t>
                  </w:r>
                  <w:r w:rsidR="006006CE">
                    <w:rPr>
                      <w:rFonts w:ascii="Times New Roman" w:hAnsi="Times New Roman" w:cs="Times New Roman"/>
                      <w:sz w:val="25"/>
                      <w:szCs w:val="25"/>
                    </w:rPr>
                    <w:t>lovenskej republiky</w:t>
                  </w:r>
                </w:p>
              </w:tc>
            </w:tr>
          </w:tbl>
          <w:p w14:paraId="2C6475EE" w14:textId="77777777" w:rsidR="00F40B85" w:rsidRPr="00B73654" w:rsidRDefault="00F40B85">
            <w:pPr>
              <w:rPr>
                <w:rFonts w:ascii="Times New Roman" w:hAnsi="Times New Roman" w:cs="Times New Roman"/>
                <w:sz w:val="25"/>
                <w:szCs w:val="25"/>
              </w:rPr>
            </w:pPr>
          </w:p>
        </w:tc>
      </w:tr>
    </w:tbl>
    <w:p w14:paraId="4FF3A38B" w14:textId="77777777" w:rsidR="00557779" w:rsidRPr="00B73654" w:rsidRDefault="00557779" w:rsidP="0037069F">
      <w:pPr>
        <w:rPr>
          <w:rFonts w:ascii="Times New Roman" w:hAnsi="Times New Roman" w:cs="Times New Roman"/>
        </w:rPr>
      </w:pPr>
    </w:p>
    <w:sectPr w:rsidR="00557779" w:rsidRPr="00B73654" w:rsidSect="00C858E5">
      <w:pgSz w:w="12240" w:h="15840"/>
      <w:pgMar w:top="56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09"/>
  <w:hyphenationZone w:val="425"/>
  <w:doNotShadeFormData/>
  <w:characterSpacingControl w:val="doNotCompress"/>
  <w:doNotValidateAgainstSchema/>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B67"/>
    <w:rsid w:val="00061FED"/>
    <w:rsid w:val="00074658"/>
    <w:rsid w:val="000A5B38"/>
    <w:rsid w:val="0010780A"/>
    <w:rsid w:val="00175B8A"/>
    <w:rsid w:val="001D495F"/>
    <w:rsid w:val="00266B00"/>
    <w:rsid w:val="002B0D08"/>
    <w:rsid w:val="002C3BC8"/>
    <w:rsid w:val="00356199"/>
    <w:rsid w:val="0037069F"/>
    <w:rsid w:val="00372BCE"/>
    <w:rsid w:val="00376D2B"/>
    <w:rsid w:val="00402F32"/>
    <w:rsid w:val="00441133"/>
    <w:rsid w:val="00456D57"/>
    <w:rsid w:val="005005C3"/>
    <w:rsid w:val="005151A4"/>
    <w:rsid w:val="005448C1"/>
    <w:rsid w:val="00557779"/>
    <w:rsid w:val="00596D02"/>
    <w:rsid w:val="005E1E88"/>
    <w:rsid w:val="006006CE"/>
    <w:rsid w:val="006740F9"/>
    <w:rsid w:val="006A2A39"/>
    <w:rsid w:val="006B6F58"/>
    <w:rsid w:val="006F2EA0"/>
    <w:rsid w:val="006F3C1D"/>
    <w:rsid w:val="006F6506"/>
    <w:rsid w:val="007C2AD6"/>
    <w:rsid w:val="0081708C"/>
    <w:rsid w:val="008462F5"/>
    <w:rsid w:val="0086787F"/>
    <w:rsid w:val="008C3A96"/>
    <w:rsid w:val="0092640A"/>
    <w:rsid w:val="009309F3"/>
    <w:rsid w:val="00976A51"/>
    <w:rsid w:val="009964F3"/>
    <w:rsid w:val="009C4F6D"/>
    <w:rsid w:val="00A3474E"/>
    <w:rsid w:val="00B07CB6"/>
    <w:rsid w:val="00B73654"/>
    <w:rsid w:val="00BD2459"/>
    <w:rsid w:val="00BD562D"/>
    <w:rsid w:val="00BE47B1"/>
    <w:rsid w:val="00C0662A"/>
    <w:rsid w:val="00C604FB"/>
    <w:rsid w:val="00C82652"/>
    <w:rsid w:val="00C858E5"/>
    <w:rsid w:val="00CB7CF1"/>
    <w:rsid w:val="00CC3A18"/>
    <w:rsid w:val="00D26F72"/>
    <w:rsid w:val="00D30B43"/>
    <w:rsid w:val="00D912E3"/>
    <w:rsid w:val="00E22B67"/>
    <w:rsid w:val="00E645F3"/>
    <w:rsid w:val="00EA65D1"/>
    <w:rsid w:val="00EB7696"/>
    <w:rsid w:val="00ED412E"/>
    <w:rsid w:val="00F12B9C"/>
    <w:rsid w:val="00F40B85"/>
    <w:rsid w:val="00F94F2B"/>
    <w:rsid w:val="00F9721E"/>
    <w:rsid w:val="00FD70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9B848F"/>
  <w14:defaultImageDpi w14:val="96"/>
  <w15:docId w15:val="{40AC7DD3-4D95-460A-AAE5-17F996CD0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widowControl w:val="0"/>
      <w:autoSpaceDE w:val="0"/>
      <w:autoSpaceDN w:val="0"/>
      <w:adjustRightInd w:val="0"/>
      <w:spacing w:after="0" w:line="240" w:lineRule="auto"/>
    </w:pPr>
    <w:rPr>
      <w:sz w:val="20"/>
      <w:szCs w:val="20"/>
    </w:rPr>
  </w:style>
  <w:style w:type="paragraph" w:styleId="Nadpis1">
    <w:name w:val="heading 1"/>
    <w:basedOn w:val="Normlny"/>
    <w:link w:val="Nadpis1Char"/>
    <w:uiPriority w:val="99"/>
    <w:qFormat/>
    <w:pPr>
      <w:outlineLvl w:val="0"/>
    </w:pPr>
  </w:style>
  <w:style w:type="paragraph" w:styleId="Nadpis2">
    <w:name w:val="heading 2"/>
    <w:basedOn w:val="Normlny"/>
    <w:link w:val="Nadpis2Char"/>
    <w:uiPriority w:val="99"/>
    <w:qFormat/>
    <w:pPr>
      <w:outlineLvl w:val="1"/>
    </w:p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uiPriority w:val="9"/>
    <w:semiHidden/>
    <w:rPr>
      <w:rFonts w:asciiTheme="majorHAnsi" w:eastAsiaTheme="majorEastAsia" w:hAnsiTheme="majorHAnsi" w:cstheme="majorBidi"/>
      <w:b/>
      <w:bCs/>
      <w:i/>
      <w:iCs/>
      <w:sz w:val="28"/>
      <w:szCs w:val="28"/>
    </w:rPr>
  </w:style>
  <w:style w:type="paragraph" w:styleId="Textbubliny">
    <w:name w:val="Balloon Text"/>
    <w:basedOn w:val="Normlny"/>
    <w:link w:val="TextbublinyChar"/>
    <w:uiPriority w:val="99"/>
    <w:semiHidden/>
    <w:unhideWhenUsed/>
    <w:rsid w:val="00EA65D1"/>
    <w:rPr>
      <w:rFonts w:ascii="Tahoma" w:hAnsi="Tahoma" w:cs="Tahoma"/>
      <w:sz w:val="16"/>
      <w:szCs w:val="16"/>
    </w:rPr>
  </w:style>
  <w:style w:type="character" w:customStyle="1" w:styleId="TextbublinyChar">
    <w:name w:val="Text bubliny Char"/>
    <w:basedOn w:val="Predvolenpsmoodseku"/>
    <w:link w:val="Textbubliny"/>
    <w:uiPriority w:val="99"/>
    <w:semiHidden/>
    <w:rsid w:val="00EA65D1"/>
    <w:rPr>
      <w:rFonts w:ascii="Tahoma" w:hAnsi="Tahoma" w:cs="Tahoma"/>
      <w:sz w:val="16"/>
      <w:szCs w:val="16"/>
    </w:rPr>
  </w:style>
  <w:style w:type="character" w:styleId="Odkaznakomentr">
    <w:name w:val="annotation reference"/>
    <w:basedOn w:val="Predvolenpsmoodseku"/>
    <w:uiPriority w:val="99"/>
    <w:semiHidden/>
    <w:unhideWhenUsed/>
    <w:rsid w:val="00EA65D1"/>
    <w:rPr>
      <w:sz w:val="16"/>
      <w:szCs w:val="16"/>
    </w:rPr>
  </w:style>
  <w:style w:type="paragraph" w:styleId="Textkomentra">
    <w:name w:val="annotation text"/>
    <w:basedOn w:val="Normlny"/>
    <w:link w:val="TextkomentraChar"/>
    <w:uiPriority w:val="99"/>
    <w:semiHidden/>
    <w:unhideWhenUsed/>
    <w:rsid w:val="00EA65D1"/>
  </w:style>
  <w:style w:type="character" w:customStyle="1" w:styleId="TextkomentraChar">
    <w:name w:val="Text komentára Char"/>
    <w:basedOn w:val="Predvolenpsmoodseku"/>
    <w:link w:val="Textkomentra"/>
    <w:uiPriority w:val="99"/>
    <w:semiHidden/>
    <w:rsid w:val="00EA65D1"/>
    <w:rPr>
      <w:sz w:val="20"/>
      <w:szCs w:val="20"/>
    </w:rPr>
  </w:style>
  <w:style w:type="paragraph" w:styleId="Predmetkomentra">
    <w:name w:val="annotation subject"/>
    <w:basedOn w:val="Textkomentra"/>
    <w:next w:val="Textkomentra"/>
    <w:link w:val="PredmetkomentraChar"/>
    <w:uiPriority w:val="99"/>
    <w:semiHidden/>
    <w:unhideWhenUsed/>
    <w:rsid w:val="00EA65D1"/>
    <w:rPr>
      <w:b/>
      <w:bCs/>
    </w:rPr>
  </w:style>
  <w:style w:type="character" w:customStyle="1" w:styleId="PredmetkomentraChar">
    <w:name w:val="Predmet komentára Char"/>
    <w:basedOn w:val="TextkomentraChar"/>
    <w:link w:val="Predmetkomentra"/>
    <w:uiPriority w:val="99"/>
    <w:semiHidden/>
    <w:rsid w:val="00EA65D1"/>
    <w:rPr>
      <w:b/>
      <w:bCs/>
      <w:sz w:val="20"/>
      <w:szCs w:val="20"/>
    </w:rPr>
  </w:style>
  <w:style w:type="paragraph" w:styleId="Pta">
    <w:name w:val="footer"/>
    <w:basedOn w:val="Normlny"/>
    <w:link w:val="PtaChar"/>
    <w:rsid w:val="00BD2459"/>
    <w:pPr>
      <w:keepNext/>
      <w:keepLines/>
      <w:widowControl/>
      <w:tabs>
        <w:tab w:val="center" w:pos="4536"/>
        <w:tab w:val="right" w:pos="9072"/>
      </w:tabs>
      <w:autoSpaceDE/>
      <w:autoSpaceDN/>
      <w:adjustRightInd/>
      <w:jc w:val="center"/>
    </w:pPr>
    <w:rPr>
      <w:rFonts w:eastAsia="Times New Roman" w:cs="Times New Roman"/>
      <w:sz w:val="24"/>
    </w:rPr>
  </w:style>
  <w:style w:type="character" w:customStyle="1" w:styleId="PtaChar">
    <w:name w:val="Päta Char"/>
    <w:basedOn w:val="Predvolenpsmoodseku"/>
    <w:link w:val="Pta"/>
    <w:rsid w:val="00BD2459"/>
    <w:rPr>
      <w:rFonts w:eastAsia="Times New Roman" w:cs="Times New Roman"/>
      <w:sz w:val="24"/>
      <w:szCs w:val="20"/>
    </w:rPr>
  </w:style>
  <w:style w:type="table" w:styleId="Mriekatabuky">
    <w:name w:val="Table Grid"/>
    <w:basedOn w:val="Normlnatabuka"/>
    <w:uiPriority w:val="99"/>
    <w:unhideWhenUsed/>
    <w:rsid w:val="00557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58386">
      <w:bodyDiv w:val="1"/>
      <w:marLeft w:val="0"/>
      <w:marRight w:val="0"/>
      <w:marTop w:val="0"/>
      <w:marBottom w:val="0"/>
      <w:divBdr>
        <w:top w:val="none" w:sz="0" w:space="0" w:color="auto"/>
        <w:left w:val="none" w:sz="0" w:space="0" w:color="auto"/>
        <w:bottom w:val="none" w:sz="0" w:space="0" w:color="auto"/>
        <w:right w:val="none" w:sz="0" w:space="0" w:color="auto"/>
      </w:divBdr>
    </w:div>
    <w:div w:id="364062550">
      <w:bodyDiv w:val="1"/>
      <w:marLeft w:val="0"/>
      <w:marRight w:val="0"/>
      <w:marTop w:val="0"/>
      <w:marBottom w:val="0"/>
      <w:divBdr>
        <w:top w:val="none" w:sz="0" w:space="0" w:color="auto"/>
        <w:left w:val="none" w:sz="0" w:space="0" w:color="auto"/>
        <w:bottom w:val="none" w:sz="0" w:space="0" w:color="auto"/>
        <w:right w:val="none" w:sz="0" w:space="0" w:color="auto"/>
      </w:divBdr>
    </w:div>
    <w:div w:id="466817971">
      <w:bodyDiv w:val="1"/>
      <w:marLeft w:val="0"/>
      <w:marRight w:val="0"/>
      <w:marTop w:val="0"/>
      <w:marBottom w:val="0"/>
      <w:divBdr>
        <w:top w:val="none" w:sz="0" w:space="0" w:color="auto"/>
        <w:left w:val="none" w:sz="0" w:space="0" w:color="auto"/>
        <w:bottom w:val="none" w:sz="0" w:space="0" w:color="auto"/>
        <w:right w:val="none" w:sz="0" w:space="0" w:color="auto"/>
      </w:divBdr>
    </w:div>
    <w:div w:id="477262677">
      <w:bodyDiv w:val="1"/>
      <w:marLeft w:val="0"/>
      <w:marRight w:val="0"/>
      <w:marTop w:val="0"/>
      <w:marBottom w:val="0"/>
      <w:divBdr>
        <w:top w:val="none" w:sz="0" w:space="0" w:color="auto"/>
        <w:left w:val="none" w:sz="0" w:space="0" w:color="auto"/>
        <w:bottom w:val="none" w:sz="0" w:space="0" w:color="auto"/>
        <w:right w:val="none" w:sz="0" w:space="0" w:color="auto"/>
      </w:divBdr>
    </w:div>
    <w:div w:id="759717373">
      <w:bodyDiv w:val="1"/>
      <w:marLeft w:val="0"/>
      <w:marRight w:val="0"/>
      <w:marTop w:val="0"/>
      <w:marBottom w:val="0"/>
      <w:divBdr>
        <w:top w:val="none" w:sz="0" w:space="0" w:color="auto"/>
        <w:left w:val="none" w:sz="0" w:space="0" w:color="auto"/>
        <w:bottom w:val="none" w:sz="0" w:space="0" w:color="auto"/>
        <w:right w:val="none" w:sz="0" w:space="0" w:color="auto"/>
      </w:divBdr>
      <w:divsChild>
        <w:div w:id="780950175">
          <w:marLeft w:val="0"/>
          <w:marRight w:val="0"/>
          <w:marTop w:val="0"/>
          <w:marBottom w:val="0"/>
          <w:divBdr>
            <w:top w:val="none" w:sz="0" w:space="0" w:color="auto"/>
            <w:left w:val="none" w:sz="0" w:space="0" w:color="auto"/>
            <w:bottom w:val="none" w:sz="0" w:space="0" w:color="auto"/>
            <w:right w:val="none" w:sz="0" w:space="0" w:color="auto"/>
          </w:divBdr>
        </w:div>
      </w:divsChild>
    </w:div>
    <w:div w:id="866985902">
      <w:bodyDiv w:val="1"/>
      <w:marLeft w:val="0"/>
      <w:marRight w:val="0"/>
      <w:marTop w:val="0"/>
      <w:marBottom w:val="0"/>
      <w:divBdr>
        <w:top w:val="none" w:sz="0" w:space="0" w:color="auto"/>
        <w:left w:val="none" w:sz="0" w:space="0" w:color="auto"/>
        <w:bottom w:val="none" w:sz="0" w:space="0" w:color="auto"/>
        <w:right w:val="none" w:sz="0" w:space="0" w:color="auto"/>
      </w:divBdr>
    </w:div>
    <w:div w:id="1060253015">
      <w:bodyDiv w:val="1"/>
      <w:marLeft w:val="0"/>
      <w:marRight w:val="0"/>
      <w:marTop w:val="0"/>
      <w:marBottom w:val="0"/>
      <w:divBdr>
        <w:top w:val="none" w:sz="0" w:space="0" w:color="auto"/>
        <w:left w:val="none" w:sz="0" w:space="0" w:color="auto"/>
        <w:bottom w:val="none" w:sz="0" w:space="0" w:color="auto"/>
        <w:right w:val="none" w:sz="0" w:space="0" w:color="auto"/>
      </w:divBdr>
    </w:div>
    <w:div w:id="1086415462">
      <w:bodyDiv w:val="1"/>
      <w:marLeft w:val="0"/>
      <w:marRight w:val="0"/>
      <w:marTop w:val="0"/>
      <w:marBottom w:val="0"/>
      <w:divBdr>
        <w:top w:val="none" w:sz="0" w:space="0" w:color="auto"/>
        <w:left w:val="none" w:sz="0" w:space="0" w:color="auto"/>
        <w:bottom w:val="none" w:sz="0" w:space="0" w:color="auto"/>
        <w:right w:val="none" w:sz="0" w:space="0" w:color="auto"/>
      </w:divBdr>
    </w:div>
    <w:div w:id="1129392558">
      <w:bodyDiv w:val="1"/>
      <w:marLeft w:val="0"/>
      <w:marRight w:val="0"/>
      <w:marTop w:val="0"/>
      <w:marBottom w:val="0"/>
      <w:divBdr>
        <w:top w:val="none" w:sz="0" w:space="0" w:color="auto"/>
        <w:left w:val="none" w:sz="0" w:space="0" w:color="auto"/>
        <w:bottom w:val="none" w:sz="0" w:space="0" w:color="auto"/>
        <w:right w:val="none" w:sz="0" w:space="0" w:color="auto"/>
      </w:divBdr>
    </w:div>
    <w:div w:id="210044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Zákon - návrh uznesenia vlády"/>
    <f:field ref="objsubject" par="" edit="true" text="Zákon - návrh uznesenia vlády"/>
    <f:field ref="objcreatedby" par="" text="Fscclone"/>
    <f:field ref="objcreatedat" par="" text="19.8.2021 1:05:14"/>
    <f:field ref="objchangedby" par="" text="Fscclone"/>
    <f:field ref="objmodifiedat" par="" text="19.8.2021 1:07:04"/>
    <f:field ref="doc_FSCFOLIO_1_1001_FieldDocumentNumber" par="" text=""/>
    <f:field ref="doc_FSCFOLIO_1_1001_FieldSubject" par="" edit="true" text="Zákon - návrh uznesenia vlády"/>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E4589EB-E9D7-42BE-B4BD-A2339CB82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144</Words>
  <Characters>826</Characters>
  <Application>Microsoft Office Word</Application>
  <DocSecurity>0</DocSecurity>
  <Lines>6</Lines>
  <Paragraphs>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Pavol Gibala</dc:creator>
  <cp:lastModifiedBy>Vároš Juraj</cp:lastModifiedBy>
  <cp:revision>6</cp:revision>
  <dcterms:created xsi:type="dcterms:W3CDTF">2024-03-01T11:48:00Z</dcterms:created>
  <dcterms:modified xsi:type="dcterms:W3CDTF">2024-03-21T12:12:00Z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COO.2145.1000.3.4511749</vt:lpwstr>
  </property>
  <property fmtid="{D5CDD505-2E9C-101B-9397-08002B2CF9AE}" pid="3" name="FSC#FSCFOLIO@1.1001:docpropproject">
    <vt:lpwstr/>
  </property>
  <property fmtid="{D5CDD505-2E9C-101B-9397-08002B2CF9AE}" pid="4" name="FSC#SKEDITIONSLOVLEX@103.510:typpredpis">
    <vt:lpwstr>Zákon</vt:lpwstr>
  </property>
  <property fmtid="{D5CDD505-2E9C-101B-9397-08002B2CF9AE}" pid="5" name="FSC#SKEDITIONSLOVLEX@103.510:stavpredpis">
    <vt:lpwstr>Po rokovaní poradných orgánov vlády SR</vt:lpwstr>
  </property>
  <property fmtid="{D5CDD505-2E9C-101B-9397-08002B2CF9AE}" pid="6" name="FSC#SKEDITIONSLOVLEX@103.510:povodpredpis">
    <vt:lpwstr>Slovlex (eLeg)</vt:lpwstr>
  </property>
  <property fmtid="{D5CDD505-2E9C-101B-9397-08002B2CF9AE}" pid="7" name="FSC#SKEDITIONSLOVLEX@103.510:legoblast">
    <vt:lpwstr>Pracovno-právne vzťahy</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Lýdia Ďurannová</vt:lpwstr>
  </property>
  <property fmtid="{D5CDD505-2E9C-101B-9397-08002B2CF9AE}" pid="11" name="FSC#SKEDITIONSLOVLEX@103.510:zodppredkladatel">
    <vt:lpwstr>Bc. Milan Krajniak</vt:lpwstr>
  </property>
  <property fmtid="{D5CDD505-2E9C-101B-9397-08002B2CF9AE}" pid="12" name="FSC#SKEDITIONSLOVLEX@103.510:nazovpredpis">
    <vt:lpwstr>, ktorým sa mení a dopĺňa zákon č. 311/2001 Z. z. Zákonník práce v znení neskorších predpisov a ktorým sa menia a dopĺňajú niektoré zákony</vt:lpwstr>
  </property>
  <property fmtid="{D5CDD505-2E9C-101B-9397-08002B2CF9AE}" pid="13" name="FSC#SKEDITIONSLOVLEX@103.510:cislopredpis">
    <vt:lpwstr/>
  </property>
  <property fmtid="{D5CDD505-2E9C-101B-9397-08002B2CF9AE}" pid="14" name="FSC#SKEDITIONSLOVLEX@103.510:zodpinstitucia">
    <vt:lpwstr>Ministerstvo práce, sociálnych vecí a rodiny Slovenskej republiky</vt:lpwstr>
  </property>
  <property fmtid="{D5CDD505-2E9C-101B-9397-08002B2CF9AE}" pid="15" name="FSC#SKEDITIONSLOVLEX@103.510:pripomienkovatelia">
    <vt:lpwstr>Ministerstvo práce, sociálnych vecí a rodiny Slovenskej republiky, Ministerstvo práce, sociálnych vecí a rodiny Slovenskej republiky, Ministerstvo práce, sociálnych vecí a rodiny Slovenskej republiky, Ministerstvo práce, sociálnych vecí a rodiny Slovenske</vt:lpwstr>
  </property>
  <property fmtid="{D5CDD505-2E9C-101B-9397-08002B2CF9AE}" pid="16" name="FSC#SKEDITIONSLOVLEX@103.510:autorpredpis">
    <vt:lpwstr/>
  </property>
  <property fmtid="{D5CDD505-2E9C-101B-9397-08002B2CF9AE}" pid="17" name="FSC#SKEDITIONSLOVLEX@103.510:podnetpredpis">
    <vt:lpwstr>Plán legislatívnych úloh vlády Slovenskej republiky na mesiace jún až december 2021</vt:lpwstr>
  </property>
  <property fmtid="{D5CDD505-2E9C-101B-9397-08002B2CF9AE}" pid="18" name="FSC#SKEDITIONSLOVLEX@103.510:plnynazovpredpis">
    <vt:lpwstr> Zákon, ktorým sa mení a dopĺňa zákon č. 311/2001 Z. z. Zákonník práce v znení neskorších predpisov a ktorým sa menia a dopĺňajú niektoré zákony</vt:lpwstr>
  </property>
  <property fmtid="{D5CDD505-2E9C-101B-9397-08002B2CF9AE}" pid="19" name="FSC#SKEDITIONSLOVLEX@103.510:rezortcislopredpis">
    <vt:lpwstr>24242/2021-M_OPVA</vt:lpwstr>
  </property>
  <property fmtid="{D5CDD505-2E9C-101B-9397-08002B2CF9AE}" pid="20" name="FSC#SKEDITIONSLOVLEX@103.510:citaciapredpis">
    <vt:lpwstr/>
  </property>
  <property fmtid="{D5CDD505-2E9C-101B-9397-08002B2CF9AE}" pid="21" name="FSC#SKEDITIONSLOVLEX@103.510:spiscislouv">
    <vt:lpwstr/>
  </property>
  <property fmtid="{D5CDD505-2E9C-101B-9397-08002B2CF9AE}" pid="22" name="FSC#SKEDITIONSLOVLEX@103.510:datumschvalpredpis">
    <vt:lpwstr/>
  </property>
  <property fmtid="{D5CDD505-2E9C-101B-9397-08002B2CF9AE}" pid="23" name="FSC#SKEDITIONSLOVLEX@103.510:platneod">
    <vt:lpwstr/>
  </property>
  <property fmtid="{D5CDD505-2E9C-101B-9397-08002B2CF9AE}" pid="24" name="FSC#SKEDITIONSLOVLEX@103.510:platnedo">
    <vt:lpwstr/>
  </property>
  <property fmtid="{D5CDD505-2E9C-101B-9397-08002B2CF9AE}" pid="25" name="FSC#SKEDITIONSLOVLEX@103.510:ucinnostod">
    <vt:lpwstr/>
  </property>
  <property fmtid="{D5CDD505-2E9C-101B-9397-08002B2CF9AE}" pid="26" name="FSC#SKEDITIONSLOVLEX@103.510:ucinnostdo">
    <vt:lpwstr/>
  </property>
  <property fmtid="{D5CDD505-2E9C-101B-9397-08002B2CF9AE}" pid="27" name="FSC#SKEDITIONSLOVLEX@103.510:datumplatnosti">
    <vt:lpwstr/>
  </property>
  <property fmtid="{D5CDD505-2E9C-101B-9397-08002B2CF9AE}" pid="28" name="FSC#SKEDITIONSLOVLEX@103.510:cislolp">
    <vt:lpwstr>LP/2021/416</vt:lpwstr>
  </property>
  <property fmtid="{D5CDD505-2E9C-101B-9397-08002B2CF9AE}" pid="29" name="FSC#SKEDITIONSLOVLEX@103.510:typsprievdok">
    <vt:lpwstr>Návrh uznesenia vlády Slovenskej republiky</vt:lpwstr>
  </property>
  <property fmtid="{D5CDD505-2E9C-101B-9397-08002B2CF9AE}" pid="30" name="FSC#SKEDITIONSLOVLEX@103.510:cislopartlac">
    <vt:lpwstr/>
  </property>
  <property fmtid="{D5CDD505-2E9C-101B-9397-08002B2CF9AE}" pid="31" name="FSC#SKEDITIONSLOVLEX@103.510:AttrStrListDocPropUcelPredmetZmluvy">
    <vt:lpwstr/>
  </property>
  <property fmtid="{D5CDD505-2E9C-101B-9397-08002B2CF9AE}" pid="32" name="FSC#SKEDITIONSLOVLEX@103.510:AttrStrListDocPropUpravaPravFOPRO">
    <vt:lpwstr/>
  </property>
  <property fmtid="{D5CDD505-2E9C-101B-9397-08002B2CF9AE}" pid="33" name="FSC#SKEDITIONSLOVLEX@103.510:AttrStrListDocPropUpravaPredmetuZmluvy">
    <vt:lpwstr/>
  </property>
  <property fmtid="{D5CDD505-2E9C-101B-9397-08002B2CF9AE}" pid="34" name="FSC#SKEDITIONSLOVLEX@103.510:AttrStrListDocPropKategoriaZmluvy74">
    <vt:lpwstr/>
  </property>
  <property fmtid="{D5CDD505-2E9C-101B-9397-08002B2CF9AE}" pid="35" name="FSC#SKEDITIONSLOVLEX@103.510:AttrStrListDocPropKategoriaZmluvy75">
    <vt:lpwstr/>
  </property>
  <property fmtid="{D5CDD505-2E9C-101B-9397-08002B2CF9AE}" pid="36" name="FSC#SKEDITIONSLOVLEX@103.510:AttrStrListDocPropDopadyPrijatiaZmluvy">
    <vt:lpwstr/>
  </property>
  <property fmtid="{D5CDD505-2E9C-101B-9397-08002B2CF9AE}" pid="37" name="FSC#SKEDITIONSLOVLEX@103.510:AttrStrListDocPropProblematikaPPa">
    <vt:lpwstr>je upravený v práve Európskej únie</vt:lpwstr>
  </property>
  <property fmtid="{D5CDD505-2E9C-101B-9397-08002B2CF9AE}" pid="38" name="FSC#SKEDITIONSLOVLEX@103.510:AttrStrListDocPropPrimarnePravoEU">
    <vt:lpwstr>- - v čl. 48, čl. 151 až 153 a čl. 156 až 158 Zmluvy o fungovaní Európskej únie v platnom znení,_x000d_
- v čl. 33 a 34 Charty základných práv Európskej únie,</vt:lpwstr>
  </property>
  <property fmtid="{D5CDD505-2E9C-101B-9397-08002B2CF9AE}" pid="39" name="FSC#SKEDITIONSLOVLEX@103.510:AttrStrListDocPropSekundarneLegPravoPO">
    <vt:lpwstr>-	smernica Európskeho parlamentu a Rady (EÚ) 2019/1152 z 20. júna 2019 o transparentných a predvídateľných pracovných podmienkach v Európskej únii (Ú. v. EÚ L 186, 11.7.2019), gestor zodpovedný za prebratie smernice – MPSVR SR,_x000d_
-	smernica Európskeho parl</vt:lpwstr>
  </property>
  <property fmtid="{D5CDD505-2E9C-101B-9397-08002B2CF9AE}" pid="40" name="FSC#SKEDITIONSLOVLEX@103.510:AttrStrListDocPropSekundarneNelegPravoPO">
    <vt:lpwstr/>
  </property>
  <property fmtid="{D5CDD505-2E9C-101B-9397-08002B2CF9AE}" pid="41" name="FSC#SKEDITIONSLOVLEX@103.510:AttrStrListDocPropSekundarneLegPravoDO">
    <vt:lpwstr/>
  </property>
  <property fmtid="{D5CDD505-2E9C-101B-9397-08002B2CF9AE}" pid="42" name="FSC#SKEDITIONSLOVLEX@103.510:AttrStrListDocPropProblematikaPPb">
    <vt:lpwstr/>
  </property>
  <property fmtid="{D5CDD505-2E9C-101B-9397-08002B2CF9AE}" pid="43" name="FSC#SKEDITIONSLOVLEX@103.510:AttrStrListDocPropNazovPredpisuEU">
    <vt:lpwstr>c)  nie je obsiahnutá v judikatúre Súdneho dvora Európskej únie.</vt:lpwstr>
  </property>
  <property fmtid="{D5CDD505-2E9C-101B-9397-08002B2CF9AE}" pid="44" name="FSC#SKEDITIONSLOVLEX@103.510:AttrStrListDocPropLehotaPrebratieSmernice">
    <vt:lpwstr>Lehota na prebratie smernice (EÚ) 2019/1152 je 1. august 2022._x000d_
Lehota na prebratie smernice (EÚ) 2019/1158 je 2. august 2022._x000d_
</vt:lpwstr>
  </property>
  <property fmtid="{D5CDD505-2E9C-101B-9397-08002B2CF9AE}" pid="45" name="FSC#SKEDITIONSLOVLEX@103.510:AttrStrListDocPropLehotaNaPredlozenie">
    <vt:lpwstr/>
  </property>
  <property fmtid="{D5CDD505-2E9C-101B-9397-08002B2CF9AE}" pid="46" name="FSC#SKEDITIONSLOVLEX@103.510:AttrStrListDocPropInfoZaciatokKonania">
    <vt:lpwstr>Proti Slovenskej republike nezačalo žiadne konanie o porušení podľa čl. 258 až 260 Zmluvy o fungovaní Európskej únie.</vt:lpwstr>
  </property>
  <property fmtid="{D5CDD505-2E9C-101B-9397-08002B2CF9AE}" pid="47" name="FSC#SKEDITIONSLOVLEX@103.510:AttrStrListDocPropInfoUzPreberanePP">
    <vt:lpwstr>Smernica (EÚ) 2019/1152 a smernica (EÚ) 2019/1158 sú už čiastočne prebraté _x000d_
- Zákonníkom práce,_x000d_
- zákonom č. 73/1998 Z. z. o štátnej službe príslušníkov Policajného zboru, Slovenskej informačnej služby, Zboru väzenskej a justičnej stráže Slovenskej repu</vt:lpwstr>
  </property>
  <property fmtid="{D5CDD505-2E9C-101B-9397-08002B2CF9AE}" pid="48" name="FSC#SKEDITIONSLOVLEX@103.510:AttrStrListDocPropStupenZlucitelnostiPP">
    <vt:lpwstr>úplne</vt:lpwstr>
  </property>
  <property fmtid="{D5CDD505-2E9C-101B-9397-08002B2CF9AE}" pid="49" name="FSC#SKEDITIONSLOVLEX@103.510:AttrStrListDocPropGestorSpolupRezorty">
    <vt:lpwstr/>
  </property>
  <property fmtid="{D5CDD505-2E9C-101B-9397-08002B2CF9AE}" pid="50" name="FSC#SKEDITIONSLOVLEX@103.510:AttrDateDocPropZaciatokPKK">
    <vt:lpwstr>16. 7. 2021</vt:lpwstr>
  </property>
  <property fmtid="{D5CDD505-2E9C-101B-9397-08002B2CF9AE}" pid="51" name="FSC#SKEDITIONSLOVLEX@103.510:AttrDateDocPropUkonceniePKK">
    <vt:lpwstr>26. 7. 2021</vt:lpwstr>
  </property>
  <property fmtid="{D5CDD505-2E9C-101B-9397-08002B2CF9AE}" pid="52" name="FSC#SKEDITIONSLOVLEX@103.510:AttrStrDocPropVplyvRozpocetVS">
    <vt:lpwstr>Negatívne</vt:lpwstr>
  </property>
  <property fmtid="{D5CDD505-2E9C-101B-9397-08002B2CF9AE}" pid="53" name="FSC#SKEDITIONSLOVLEX@103.510:AttrStrDocPropVplyvPodnikatelskeProstr">
    <vt:lpwstr>Žiadne</vt:lpwstr>
  </property>
  <property fmtid="{D5CDD505-2E9C-101B-9397-08002B2CF9AE}" pid="54" name="FSC#SKEDITIONSLOVLEX@103.510:AttrStrDocPropVplyvSocialny">
    <vt:lpwstr>Pozitívne</vt:lpwstr>
  </property>
  <property fmtid="{D5CDD505-2E9C-101B-9397-08002B2CF9AE}" pid="55" name="FSC#SKEDITIONSLOVLEX@103.510:AttrStrDocPropVplyvNaZivotProstr">
    <vt:lpwstr>Žiadne</vt:lpwstr>
  </property>
  <property fmtid="{D5CDD505-2E9C-101B-9397-08002B2CF9AE}" pid="56" name="FSC#SKEDITIONSLOVLEX@103.510:AttrStrDocPropVplyvNaInformatizaciu">
    <vt:lpwstr>Žiadne</vt:lpwstr>
  </property>
  <property fmtid="{D5CDD505-2E9C-101B-9397-08002B2CF9AE}" pid="57" name="FSC#SKEDITIONSLOVLEX@103.510:AttrStrListDocPropPoznamkaVplyv">
    <vt:lpwstr/>
  </property>
  <property fmtid="{D5CDD505-2E9C-101B-9397-08002B2CF9AE}" pid="58" name="FSC#SKEDITIONSLOVLEX@103.510:AttrStrListDocPropAltRiesenia">
    <vt:lpwstr>Vzhľadom na transpozíciu smernice EÚ sa nezvažovali alternatívne riešenia. Prípadné alternatívne riešenia by išli nad rámec transponovaných smerníc, čo by mohlo mať za následok goldplating.Nulový variant by znamenal nevykonanie transpozície smerníc EÚ, čo</vt:lpwstr>
  </property>
  <property fmtid="{D5CDD505-2E9C-101B-9397-08002B2CF9AE}" pid="59" name="FSC#SKEDITIONSLOVLEX@103.510:AttrStrListDocPropStanoviskoGest">
    <vt:lpwstr>&lt;p&gt;&lt;strong&gt;K&amp;nbsp;vplyvom na rozpočet verejnej správy&lt;/strong&gt;&lt;/p&gt;&lt;p&gt;V&amp;nbsp;doložke vybraných vplyvov je označený negatívny, rozpočtovo nekrytý vplyv na rozpočet verejnej správy. V&amp;nbsp;analýze vplyvov je kvantifikovaný negatívny vplyv v&amp;nbsp;sume 8&amp;nbsp;</vt:lpwstr>
  </property>
  <property fmtid="{D5CDD505-2E9C-101B-9397-08002B2CF9AE}" pid="60" name="FSC#SKEDITIONSLOVLEX@103.510:AttrStrListDocPropTextKomunike">
    <vt:lpwstr/>
  </property>
  <property fmtid="{D5CDD505-2E9C-101B-9397-08002B2CF9AE}" pid="61" name="FSC#SKEDITIONSLOVLEX@103.510:AttrStrListDocPropUznesenieCastA">
    <vt:lpwstr/>
  </property>
  <property fmtid="{D5CDD505-2E9C-101B-9397-08002B2CF9AE}" pid="62" name="FSC#SKEDITIONSLOVLEX@103.510:AttrStrListDocPropUznesenieZodpovednyA1">
    <vt:lpwstr/>
  </property>
  <property fmtid="{D5CDD505-2E9C-101B-9397-08002B2CF9AE}" pid="63" name="FSC#SKEDITIONSLOVLEX@103.510:AttrStrListDocPropUznesenieTextA1">
    <vt:lpwstr/>
  </property>
  <property fmtid="{D5CDD505-2E9C-101B-9397-08002B2CF9AE}" pid="64" name="FSC#SKEDITIONSLOVLEX@103.510:AttrStrListDocPropUznesenieTerminA1">
    <vt:lpwstr/>
  </property>
  <property fmtid="{D5CDD505-2E9C-101B-9397-08002B2CF9AE}" pid="65" name="FSC#SKEDITIONSLOVLEX@103.510:AttrStrListDocPropUznesenieBODA1">
    <vt:lpwstr/>
  </property>
  <property fmtid="{D5CDD505-2E9C-101B-9397-08002B2CF9AE}" pid="66" name="FSC#SKEDITIONSLOVLEX@103.510:AttrStrListDocPropUznesenieZodpovednyA2">
    <vt:lpwstr/>
  </property>
  <property fmtid="{D5CDD505-2E9C-101B-9397-08002B2CF9AE}" pid="67" name="FSC#SKEDITIONSLOVLEX@103.510:AttrStrListDocPropUznesenieTextA2">
    <vt:lpwstr/>
  </property>
  <property fmtid="{D5CDD505-2E9C-101B-9397-08002B2CF9AE}" pid="68" name="FSC#SKEDITIONSLOVLEX@103.510:AttrStrListDocPropUznesenieTerminA2">
    <vt:lpwstr/>
  </property>
  <property fmtid="{D5CDD505-2E9C-101B-9397-08002B2CF9AE}" pid="69" name="FSC#SKEDITIONSLOVLEX@103.510:AttrStrListDocPropUznesenieBODA3">
    <vt:lpwstr/>
  </property>
  <property fmtid="{D5CDD505-2E9C-101B-9397-08002B2CF9AE}" pid="70" name="FSC#SKEDITIONSLOVLEX@103.510:AttrStrListDocPropUznesenieZodpovednyA3">
    <vt:lpwstr/>
  </property>
  <property fmtid="{D5CDD505-2E9C-101B-9397-08002B2CF9AE}" pid="71" name="FSC#SKEDITIONSLOVLEX@103.510:AttrStrListDocPropUznesenieTextA3">
    <vt:lpwstr/>
  </property>
  <property fmtid="{D5CDD505-2E9C-101B-9397-08002B2CF9AE}" pid="72" name="FSC#SKEDITIONSLOVLEX@103.510:AttrStrListDocPropUznesenieTerminA3">
    <vt:lpwstr/>
  </property>
  <property fmtid="{D5CDD505-2E9C-101B-9397-08002B2CF9AE}" pid="73" name="FSC#SKEDITIONSLOVLEX@103.510:AttrStrListDocPropUznesenieBODA4">
    <vt:lpwstr/>
  </property>
  <property fmtid="{D5CDD505-2E9C-101B-9397-08002B2CF9AE}" pid="74" name="FSC#SKEDITIONSLOVLEX@103.510:AttrStrListDocPropUznesenieZodpovednyA4">
    <vt:lpwstr/>
  </property>
  <property fmtid="{D5CDD505-2E9C-101B-9397-08002B2CF9AE}" pid="75" name="FSC#SKEDITIONSLOVLEX@103.510:AttrStrListDocPropUznesenieTextA4">
    <vt:lpwstr/>
  </property>
  <property fmtid="{D5CDD505-2E9C-101B-9397-08002B2CF9AE}" pid="76" name="FSC#SKEDITIONSLOVLEX@103.510:AttrStrListDocPropUznesenieTerminA4">
    <vt:lpwstr/>
  </property>
  <property fmtid="{D5CDD505-2E9C-101B-9397-08002B2CF9AE}" pid="77" name="FSC#SKEDITIONSLOVLEX@103.510:AttrStrListDocPropUznesenieCastB">
    <vt:lpwstr/>
  </property>
  <property fmtid="{D5CDD505-2E9C-101B-9397-08002B2CF9AE}" pid="78" name="FSC#SKEDITIONSLOVLEX@103.510:AttrStrListDocPropUznesenieBODB1">
    <vt:lpwstr/>
  </property>
  <property fmtid="{D5CDD505-2E9C-101B-9397-08002B2CF9AE}" pid="79" name="FSC#SKEDITIONSLOVLEX@103.510:AttrStrListDocPropUznesenieZodpovednyB1">
    <vt:lpwstr/>
  </property>
  <property fmtid="{D5CDD505-2E9C-101B-9397-08002B2CF9AE}" pid="80" name="FSC#SKEDITIONSLOVLEX@103.510:AttrStrListDocPropUznesenieTextB1">
    <vt:lpwstr/>
  </property>
  <property fmtid="{D5CDD505-2E9C-101B-9397-08002B2CF9AE}" pid="81" name="FSC#SKEDITIONSLOVLEX@103.510:AttrStrListDocPropUznesenieTerminB1">
    <vt:lpwstr/>
  </property>
  <property fmtid="{D5CDD505-2E9C-101B-9397-08002B2CF9AE}" pid="82" name="FSC#SKEDITIONSLOVLEX@103.510:AttrStrListDocPropUznesenieBODB2">
    <vt:lpwstr/>
  </property>
  <property fmtid="{D5CDD505-2E9C-101B-9397-08002B2CF9AE}" pid="83" name="FSC#SKEDITIONSLOVLEX@103.510:AttrStrListDocPropUznesenieZodpovednyB2">
    <vt:lpwstr/>
  </property>
  <property fmtid="{D5CDD505-2E9C-101B-9397-08002B2CF9AE}" pid="84" name="FSC#SKEDITIONSLOVLEX@103.510:AttrStrListDocPropUznesenieTextB2">
    <vt:lpwstr/>
  </property>
  <property fmtid="{D5CDD505-2E9C-101B-9397-08002B2CF9AE}" pid="85" name="FSC#SKEDITIONSLOVLEX@103.510:AttrStrListDocPropUznesenieTerminB2">
    <vt:lpwstr/>
  </property>
  <property fmtid="{D5CDD505-2E9C-101B-9397-08002B2CF9AE}" pid="86" name="FSC#SKEDITIONSLOVLEX@103.510:AttrStrListDocPropUznesenieBODB3">
    <vt:lpwstr/>
  </property>
  <property fmtid="{D5CDD505-2E9C-101B-9397-08002B2CF9AE}" pid="87" name="FSC#SKEDITIONSLOVLEX@103.510:AttrStrListDocPropUznesenieZodpovednyB3">
    <vt:lpwstr/>
  </property>
  <property fmtid="{D5CDD505-2E9C-101B-9397-08002B2CF9AE}" pid="88" name="FSC#SKEDITIONSLOVLEX@103.510:AttrStrListDocPropUznesenieTextB3">
    <vt:lpwstr/>
  </property>
  <property fmtid="{D5CDD505-2E9C-101B-9397-08002B2CF9AE}" pid="89" name="FSC#SKEDITIONSLOVLEX@103.510:AttrStrListDocPropUznesenieTerminB3">
    <vt:lpwstr/>
  </property>
  <property fmtid="{D5CDD505-2E9C-101B-9397-08002B2CF9AE}" pid="90" name="FSC#SKEDITIONSLOVLEX@103.510:AttrStrListDocPropUznesenieBODB4">
    <vt:lpwstr/>
  </property>
  <property fmtid="{D5CDD505-2E9C-101B-9397-08002B2CF9AE}" pid="91" name="FSC#SKEDITIONSLOVLEX@103.510:AttrStrListDocPropUznesenieZodpovednyB4">
    <vt:lpwstr/>
  </property>
  <property fmtid="{D5CDD505-2E9C-101B-9397-08002B2CF9AE}" pid="92" name="FSC#SKEDITIONSLOVLEX@103.510:AttrStrListDocPropUznesenieTextB4">
    <vt:lpwstr/>
  </property>
  <property fmtid="{D5CDD505-2E9C-101B-9397-08002B2CF9AE}" pid="93" name="FSC#SKEDITIONSLOVLEX@103.510:AttrStrListDocPropUznesenieTerminB4">
    <vt:lpwstr/>
  </property>
  <property fmtid="{D5CDD505-2E9C-101B-9397-08002B2CF9AE}" pid="94" name="FSC#SKEDITIONSLOVLEX@103.510:AttrStrListDocPropUznesenieCastC">
    <vt:lpwstr/>
  </property>
  <property fmtid="{D5CDD505-2E9C-101B-9397-08002B2CF9AE}" pid="95" name="FSC#SKEDITIONSLOVLEX@103.510:AttrStrListDocPropUznesenieBODC1">
    <vt:lpwstr/>
  </property>
  <property fmtid="{D5CDD505-2E9C-101B-9397-08002B2CF9AE}" pid="96" name="FSC#SKEDITIONSLOVLEX@103.510:AttrStrListDocPropUznesenieZodpovednyC1">
    <vt:lpwstr/>
  </property>
  <property fmtid="{D5CDD505-2E9C-101B-9397-08002B2CF9AE}" pid="97" name="FSC#SKEDITIONSLOVLEX@103.510:AttrStrListDocPropUznesenieTextC1">
    <vt:lpwstr/>
  </property>
  <property fmtid="{D5CDD505-2E9C-101B-9397-08002B2CF9AE}" pid="98" name="FSC#SKEDITIONSLOVLEX@103.510:AttrStrListDocPropUznesenieTerminC1">
    <vt:lpwstr/>
  </property>
  <property fmtid="{D5CDD505-2E9C-101B-9397-08002B2CF9AE}" pid="99" name="FSC#SKEDITIONSLOVLEX@103.510:AttrStrListDocPropUznesenieBODC2">
    <vt:lpwstr/>
  </property>
  <property fmtid="{D5CDD505-2E9C-101B-9397-08002B2CF9AE}" pid="100" name="FSC#SKEDITIONSLOVLEX@103.510:AttrStrListDocPropUznesenieZodpovednyC2">
    <vt:lpwstr/>
  </property>
  <property fmtid="{D5CDD505-2E9C-101B-9397-08002B2CF9AE}" pid="101" name="FSC#SKEDITIONSLOVLEX@103.510:AttrStrListDocPropUznesenieTextC2">
    <vt:lpwstr/>
  </property>
  <property fmtid="{D5CDD505-2E9C-101B-9397-08002B2CF9AE}" pid="102" name="FSC#SKEDITIONSLOVLEX@103.510:AttrStrListDocPropUznesenieTerminC2">
    <vt:lpwstr/>
  </property>
  <property fmtid="{D5CDD505-2E9C-101B-9397-08002B2CF9AE}" pid="103" name="FSC#SKEDITIONSLOVLEX@103.510:AttrStrListDocPropUznesenieBODC3">
    <vt:lpwstr/>
  </property>
  <property fmtid="{D5CDD505-2E9C-101B-9397-08002B2CF9AE}" pid="104" name="FSC#SKEDITIONSLOVLEX@103.510:AttrStrListDocPropUznesenieZodpovednyC3">
    <vt:lpwstr/>
  </property>
  <property fmtid="{D5CDD505-2E9C-101B-9397-08002B2CF9AE}" pid="105" name="FSC#SKEDITIONSLOVLEX@103.510:AttrStrListDocPropUznesenieTextC3">
    <vt:lpwstr/>
  </property>
  <property fmtid="{D5CDD505-2E9C-101B-9397-08002B2CF9AE}" pid="106" name="FSC#SKEDITIONSLOVLEX@103.510:AttrStrListDocPropUznesenieTerminC3">
    <vt:lpwstr/>
  </property>
  <property fmtid="{D5CDD505-2E9C-101B-9397-08002B2CF9AE}" pid="107" name="FSC#SKEDITIONSLOVLEX@103.510:AttrStrListDocPropUznesenieBODC4">
    <vt:lpwstr/>
  </property>
  <property fmtid="{D5CDD505-2E9C-101B-9397-08002B2CF9AE}" pid="108" name="FSC#SKEDITIONSLOVLEX@103.510:AttrStrListDocPropUznesenieZodpovednyC4">
    <vt:lpwstr/>
  </property>
  <property fmtid="{D5CDD505-2E9C-101B-9397-08002B2CF9AE}" pid="109" name="FSC#SKEDITIONSLOVLEX@103.510:AttrStrListDocPropUznesenieTextC4">
    <vt:lpwstr/>
  </property>
  <property fmtid="{D5CDD505-2E9C-101B-9397-08002B2CF9AE}" pid="110" name="FSC#SKEDITIONSLOVLEX@103.510:AttrStrListDocPropUznesenieTerminC4">
    <vt:lpwstr/>
  </property>
  <property fmtid="{D5CDD505-2E9C-101B-9397-08002B2CF9AE}" pid="111" name="FSC#SKEDITIONSLOVLEX@103.510:AttrStrListDocPropUznesenieCastD">
    <vt:lpwstr/>
  </property>
  <property fmtid="{D5CDD505-2E9C-101B-9397-08002B2CF9AE}" pid="112" name="FSC#SKEDITIONSLOVLEX@103.510:AttrStrListDocPropUznesenieBODD1">
    <vt:lpwstr/>
  </property>
  <property fmtid="{D5CDD505-2E9C-101B-9397-08002B2CF9AE}" pid="113" name="FSC#SKEDITIONSLOVLEX@103.510:AttrStrListDocPropUznesenieZodpovednyD1">
    <vt:lpwstr/>
  </property>
  <property fmtid="{D5CDD505-2E9C-101B-9397-08002B2CF9AE}" pid="114" name="FSC#SKEDITIONSLOVLEX@103.510:AttrStrListDocPropUznesenieTextD1">
    <vt:lpwstr/>
  </property>
  <property fmtid="{D5CDD505-2E9C-101B-9397-08002B2CF9AE}" pid="115" name="FSC#SKEDITIONSLOVLEX@103.510:AttrStrListDocPropUznesenieTerminD1">
    <vt:lpwstr/>
  </property>
  <property fmtid="{D5CDD505-2E9C-101B-9397-08002B2CF9AE}" pid="116" name="FSC#SKEDITIONSLOVLEX@103.510:AttrStrListDocPropUznesenieBODD2">
    <vt:lpwstr/>
  </property>
  <property fmtid="{D5CDD505-2E9C-101B-9397-08002B2CF9AE}" pid="117" name="FSC#SKEDITIONSLOVLEX@103.510:AttrStrListDocPropUznesenieZodpovednyD2">
    <vt:lpwstr/>
  </property>
  <property fmtid="{D5CDD505-2E9C-101B-9397-08002B2CF9AE}" pid="118" name="FSC#SKEDITIONSLOVLEX@103.510:AttrStrListDocPropUznesenieTextD2">
    <vt:lpwstr/>
  </property>
  <property fmtid="{D5CDD505-2E9C-101B-9397-08002B2CF9AE}" pid="119" name="FSC#SKEDITIONSLOVLEX@103.510:AttrStrListDocPropUznesenieTerminD2">
    <vt:lpwstr/>
  </property>
  <property fmtid="{D5CDD505-2E9C-101B-9397-08002B2CF9AE}" pid="120" name="FSC#SKEDITIONSLOVLEX@103.510:AttrStrListDocPropUznesenieBODD3">
    <vt:lpwstr/>
  </property>
  <property fmtid="{D5CDD505-2E9C-101B-9397-08002B2CF9AE}" pid="121" name="FSC#SKEDITIONSLOVLEX@103.510:AttrStrListDocPropUznesenieZodpovednyD3">
    <vt:lpwstr/>
  </property>
  <property fmtid="{D5CDD505-2E9C-101B-9397-08002B2CF9AE}" pid="122" name="FSC#SKEDITIONSLOVLEX@103.510:AttrStrListDocPropUznesenieTextD3">
    <vt:lpwstr/>
  </property>
  <property fmtid="{D5CDD505-2E9C-101B-9397-08002B2CF9AE}" pid="123" name="FSC#SKEDITIONSLOVLEX@103.510:AttrStrListDocPropUznesenieTerminD3">
    <vt:lpwstr/>
  </property>
  <property fmtid="{D5CDD505-2E9C-101B-9397-08002B2CF9AE}" pid="124" name="FSC#SKEDITIONSLOVLEX@103.510:AttrStrListDocPropUznesenieBODD4">
    <vt:lpwstr/>
  </property>
  <property fmtid="{D5CDD505-2E9C-101B-9397-08002B2CF9AE}" pid="125" name="FSC#SKEDITIONSLOVLEX@103.510:AttrStrListDocPropUznesenieZodpovednyD4">
    <vt:lpwstr/>
  </property>
  <property fmtid="{D5CDD505-2E9C-101B-9397-08002B2CF9AE}" pid="126" name="FSC#SKEDITIONSLOVLEX@103.510:AttrStrListDocPropUznesenieTextD4">
    <vt:lpwstr/>
  </property>
  <property fmtid="{D5CDD505-2E9C-101B-9397-08002B2CF9AE}" pid="127" name="FSC#SKEDITIONSLOVLEX@103.510:AttrStrListDocPropUznesenieTerminD4">
    <vt:lpwstr/>
  </property>
  <property fmtid="{D5CDD505-2E9C-101B-9397-08002B2CF9AE}" pid="128" name="FSC#SKEDITIONSLOVLEX@103.510:AttrStrListDocPropUznesenieVykonaju">
    <vt:lpwstr>predseda vlády Slovenskej republiky_x000d_
minister práce, sociálnych vecí a rodiny Slovenskej republiky</vt:lpwstr>
  </property>
  <property fmtid="{D5CDD505-2E9C-101B-9397-08002B2CF9AE}" pid="129" name="FSC#SKEDITIONSLOVLEX@103.510:AttrStrListDocPropUznesenieNaVedomie">
    <vt:lpwstr>predseda Národnej rady Slovenskej republiky</vt:lpwstr>
  </property>
  <property fmtid="{D5CDD505-2E9C-101B-9397-08002B2CF9AE}" pid="130" name="FSC#SKEDITIONSLOVLEX@103.510:AttrStrListDocPropTextVseobPrilohy">
    <vt:lpwstr/>
  </property>
  <property fmtid="{D5CDD505-2E9C-101B-9397-08002B2CF9AE}" pid="131" name="FSC#SKEDITIONSLOVLEX@103.510:AttrStrListDocPropTextPredklSpravy">
    <vt:lpwstr>&lt;p&gt;Ministerstvo práce, sociálnych vecí a rodiny Slovenskej republiky predkladá návrh zákona, ktorým sa mení a dopĺňa zákon č. 311/2001 Z. z. Zákonník práce v znení neskorších predpisov a ktorým sa menia a dopĺňajú niektoré zákony (ďalej len „návrh zákona“</vt:lpwstr>
  </property>
  <property fmtid="{D5CDD505-2E9C-101B-9397-08002B2CF9AE}" pid="132" name="FSC#SKEDITIONSLOVLEX@103.510:dalsipredkladatel">
    <vt:lpwstr/>
  </property>
  <property fmtid="{D5CDD505-2E9C-101B-9397-08002B2CF9AE}" pid="133" name="FSC#SKEDITIONSLOVLEX@103.510:funkciaPred">
    <vt:lpwstr/>
  </property>
  <property fmtid="{D5CDD505-2E9C-101B-9397-08002B2CF9AE}" pid="134" name="FSC#SKEDITIONSLOVLEX@103.510:funkciaPredAkuzativ">
    <vt:lpwstr/>
  </property>
  <property fmtid="{D5CDD505-2E9C-101B-9397-08002B2CF9AE}" pid="135" name="FSC#SKEDITIONSLOVLEX@103.510:funkciaPredDativ">
    <vt:lpwstr/>
  </property>
  <property fmtid="{D5CDD505-2E9C-101B-9397-08002B2CF9AE}" pid="136" name="FSC#SKEDITIONSLOVLEX@103.510:funkciaZodpPred">
    <vt:lpwstr>minister práce, sociálnych vecí a rodiny Slovenskej republiky</vt:lpwstr>
  </property>
  <property fmtid="{D5CDD505-2E9C-101B-9397-08002B2CF9AE}" pid="137" name="FSC#SKEDITIONSLOVLEX@103.510:funkciaZodpPredAkuzativ">
    <vt:lpwstr>ministra práce, sociálnych vecí a rodiny Slovenskej republiky</vt:lpwstr>
  </property>
  <property fmtid="{D5CDD505-2E9C-101B-9397-08002B2CF9AE}" pid="138" name="FSC#SKEDITIONSLOVLEX@103.510:funkciaZodpPredDativ">
    <vt:lpwstr>ministrovi práce, sociálnych vecí a rodiny Slovenskej republiky</vt:lpwstr>
  </property>
  <property fmtid="{D5CDD505-2E9C-101B-9397-08002B2CF9AE}" pid="139" name="FSC#SKEDITIONSLOVLEX@103.510:funkciaDalsiPred">
    <vt:lpwstr/>
  </property>
  <property fmtid="{D5CDD505-2E9C-101B-9397-08002B2CF9AE}" pid="140" name="FSC#SKEDITIONSLOVLEX@103.510:funkciaDalsiPredAkuzativ">
    <vt:lpwstr/>
  </property>
  <property fmtid="{D5CDD505-2E9C-101B-9397-08002B2CF9AE}" pid="141" name="FSC#SKEDITIONSLOVLEX@103.510:funkciaDalsiPredDativ">
    <vt:lpwstr/>
  </property>
  <property fmtid="{D5CDD505-2E9C-101B-9397-08002B2CF9AE}" pid="142" name="FSC#SKEDITIONSLOVLEX@103.510:predkladateliaObalSD">
    <vt:lpwstr>Bc. Milan Krajniak_x000d_
minister práce, sociálnych vecí a rodiny Slovenskej republiky</vt:lpwstr>
  </property>
  <property fmtid="{D5CDD505-2E9C-101B-9397-08002B2CF9AE}" pid="143" name="FSC#SKEDITIONSLOVLEX@103.510:spravaucastverej">
    <vt:lpwstr>&lt;p&gt;Predbežná informácia týkajúca sa návrh zákona, ktorým sa mení a dopĺňa&amp;nbsp; zákon č.&amp;nbsp; 311/2001 Z. z. Zákonník práce v znení neskorších predpisov a ktorým sa&amp;nbsp; menia a dopĺňajú niektoré zákony (ďalej len „návrh zákona“) bola zverejnená na port</vt:lpwstr>
  </property>
  <property fmtid="{D5CDD505-2E9C-101B-9397-08002B2CF9AE}" pid="144" name="FSC#SKEDITIONSLOVLEX@103.510:cisloparlamenttlac">
    <vt:lpwstr/>
  </property>
  <property fmtid="{D5CDD505-2E9C-101B-9397-08002B2CF9AE}" pid="145" name="FSC#SKEDITIONSLOVLEX@103.510:nazovpredpis1">
    <vt:lpwstr/>
  </property>
  <property fmtid="{D5CDD505-2E9C-101B-9397-08002B2CF9AE}" pid="146" name="FSC#SKEDITIONSLOVLEX@103.510:nazovpredpis2">
    <vt:lpwstr/>
  </property>
  <property fmtid="{D5CDD505-2E9C-101B-9397-08002B2CF9AE}" pid="147" name="FSC#SKEDITIONSLOVLEX@103.510:nazovpredpis3">
    <vt:lpwstr/>
  </property>
  <property fmtid="{D5CDD505-2E9C-101B-9397-08002B2CF9AE}" pid="148" name="FSC#SKEDITIONSLOVLEX@103.510:plnynazovpredpis1">
    <vt:lpwstr/>
  </property>
  <property fmtid="{D5CDD505-2E9C-101B-9397-08002B2CF9AE}" pid="149" name="FSC#SKEDITIONSLOVLEX@103.510:plnynazovpredpis2">
    <vt:lpwstr/>
  </property>
  <property fmtid="{D5CDD505-2E9C-101B-9397-08002B2CF9AE}" pid="150" name="FSC#SKEDITIONSLOVLEX@103.510:plnynazovpredpis3">
    <vt:lpwstr/>
  </property>
  <property fmtid="{D5CDD505-2E9C-101B-9397-08002B2CF9AE}" pid="151" name="FSC#SKEDITIONSLOVLEX@103.510:aktualnyrok">
    <vt:lpwstr>2023</vt:lpwstr>
  </property>
  <property fmtid="{D5CDD505-2E9C-101B-9397-08002B2CF9AE}" pid="152" name="FSC#SKEDITIONSLOVLEX@103.510:vytvorenedna">
    <vt:lpwstr>19. 8. 2021</vt:lpwstr>
  </property>
</Properties>
</file>