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C5A283" w14:textId="77777777" w:rsidR="00054C41" w:rsidRPr="00895898" w:rsidRDefault="00054C41" w:rsidP="00054C41">
      <w:pPr>
        <w:jc w:val="center"/>
        <w:rPr>
          <w:rFonts w:ascii="Times New Roman" w:eastAsia="Calibri" w:hAnsi="Times New Roman" w:cs="Times New Roman"/>
          <w:b/>
          <w:sz w:val="28"/>
          <w:szCs w:val="28"/>
        </w:rPr>
      </w:pPr>
      <w:r w:rsidRPr="00895898">
        <w:rPr>
          <w:rFonts w:ascii="Times New Roman" w:eastAsia="Calibri" w:hAnsi="Times New Roman" w:cs="Times New Roman"/>
          <w:b/>
          <w:sz w:val="28"/>
          <w:szCs w:val="28"/>
        </w:rPr>
        <w:t>Analýza vplyvov na podnikateľské prostredie</w:t>
      </w:r>
    </w:p>
    <w:p w14:paraId="7AF84A90" w14:textId="77777777" w:rsidR="00054C41" w:rsidRPr="00895898" w:rsidRDefault="00054C41" w:rsidP="00054C41">
      <w:pPr>
        <w:jc w:val="both"/>
        <w:rPr>
          <w:rFonts w:ascii="Times New Roman" w:eastAsia="Calibri" w:hAnsi="Times New Roman" w:cs="Times New Roman"/>
          <w:b/>
          <w:sz w:val="24"/>
          <w:szCs w:val="24"/>
        </w:rPr>
      </w:pPr>
    </w:p>
    <w:p w14:paraId="22516163" w14:textId="25FCC8F4" w:rsidR="00054C41" w:rsidRPr="009C0612"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Názov materiálu:</w:t>
      </w:r>
      <w:r w:rsidR="009C0612">
        <w:rPr>
          <w:rFonts w:ascii="Times New Roman" w:eastAsia="Calibri" w:hAnsi="Times New Roman" w:cs="Times New Roman"/>
          <w:b/>
          <w:sz w:val="24"/>
          <w:szCs w:val="24"/>
        </w:rPr>
        <w:t xml:space="preserve">  </w:t>
      </w:r>
      <w:r w:rsidR="009C0612" w:rsidRPr="009C0612">
        <w:rPr>
          <w:rFonts w:ascii="Times New Roman" w:eastAsia="Calibri" w:hAnsi="Times New Roman" w:cs="Times New Roman"/>
          <w:bCs/>
          <w:sz w:val="24"/>
          <w:szCs w:val="24"/>
        </w:rPr>
        <w:t xml:space="preserve">Návrh zákona, ktorým sa mení a dopĺňa zákon č. 663/2007 Z. z. o minimálnej mzde v znení neskorších predpisov a ktorým sa menia a dopĺňajú niektoré zákony   </w:t>
      </w:r>
    </w:p>
    <w:p w14:paraId="2711DC2C" w14:textId="24BC50BC" w:rsidR="00054C41" w:rsidRPr="009C0612" w:rsidRDefault="00054C41" w:rsidP="00054C41">
      <w:pPr>
        <w:jc w:val="both"/>
        <w:rPr>
          <w:rFonts w:ascii="Times New Roman" w:eastAsia="Calibri" w:hAnsi="Times New Roman" w:cs="Times New Roman"/>
          <w:bCs/>
          <w:sz w:val="24"/>
          <w:szCs w:val="24"/>
        </w:rPr>
      </w:pPr>
      <w:r w:rsidRPr="001F1B43">
        <w:rPr>
          <w:rFonts w:ascii="Times New Roman" w:eastAsia="Calibri" w:hAnsi="Times New Roman" w:cs="Times New Roman"/>
          <w:b/>
          <w:sz w:val="24"/>
          <w:szCs w:val="24"/>
        </w:rPr>
        <w:t>Predkladateľ:</w:t>
      </w:r>
      <w:r w:rsidR="009C0612">
        <w:rPr>
          <w:rFonts w:ascii="Times New Roman" w:eastAsia="Calibri" w:hAnsi="Times New Roman" w:cs="Times New Roman"/>
          <w:b/>
          <w:sz w:val="24"/>
          <w:szCs w:val="24"/>
        </w:rPr>
        <w:t xml:space="preserve"> </w:t>
      </w:r>
      <w:r w:rsidR="009C0612" w:rsidRPr="009C0612">
        <w:rPr>
          <w:rFonts w:ascii="Times New Roman" w:eastAsia="Calibri" w:hAnsi="Times New Roman" w:cs="Times New Roman"/>
          <w:bCs/>
          <w:sz w:val="24"/>
          <w:szCs w:val="24"/>
        </w:rPr>
        <w:t>Ministerstvo</w:t>
      </w:r>
      <w:r w:rsidR="008D197E">
        <w:rPr>
          <w:rFonts w:ascii="Times New Roman" w:eastAsia="Calibri" w:hAnsi="Times New Roman" w:cs="Times New Roman"/>
          <w:bCs/>
          <w:sz w:val="24"/>
          <w:szCs w:val="24"/>
        </w:rPr>
        <w:t xml:space="preserve"> práce, sociálnych vecí a rodiny Slovenskej republiky</w:t>
      </w:r>
      <w:r w:rsidR="009C0612" w:rsidRPr="009C0612">
        <w:rPr>
          <w:rFonts w:ascii="Times New Roman" w:eastAsia="Calibri" w:hAnsi="Times New Roman" w:cs="Times New Roman"/>
          <w:bCs/>
          <w:sz w:val="24"/>
          <w:szCs w:val="24"/>
        </w:rPr>
        <w:t xml:space="preserve"> </w:t>
      </w:r>
    </w:p>
    <w:p w14:paraId="73384937" w14:textId="77777777" w:rsidR="00054C41" w:rsidRPr="001F1B43" w:rsidRDefault="00054C41" w:rsidP="00054C41">
      <w:pPr>
        <w:jc w:val="both"/>
        <w:rPr>
          <w:rFonts w:ascii="Times New Roman" w:eastAsia="Calibri" w:hAnsi="Times New Roman" w:cs="Times New Roman"/>
          <w:b/>
          <w:sz w:val="24"/>
          <w:szCs w:val="24"/>
        </w:rPr>
      </w:pPr>
    </w:p>
    <w:p w14:paraId="515DBCE3"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3.1 Náklady regulácie</w:t>
      </w:r>
    </w:p>
    <w:p w14:paraId="14243EB0" w14:textId="77777777" w:rsidR="00054C41" w:rsidRPr="001F1B43" w:rsidRDefault="00054C41" w:rsidP="00C21399">
      <w:pPr>
        <w:tabs>
          <w:tab w:val="left" w:pos="8025"/>
        </w:tabs>
        <w:rPr>
          <w:rFonts w:ascii="Times New Roman" w:eastAsia="Calibri" w:hAnsi="Times New Roman" w:cs="Times New Roman"/>
          <w:bCs/>
          <w:i/>
          <w:iCs/>
          <w:sz w:val="24"/>
          <w:szCs w:val="24"/>
        </w:rPr>
      </w:pPr>
      <w:r w:rsidRPr="001F1B43">
        <w:rPr>
          <w:rFonts w:ascii="Times New Roman" w:eastAsia="Calibri" w:hAnsi="Times New Roman" w:cs="Times New Roman"/>
          <w:b/>
          <w:i/>
          <w:iCs/>
          <w:sz w:val="24"/>
          <w:szCs w:val="24"/>
        </w:rPr>
        <w:t xml:space="preserve">3.1.1 Súhrnná tabuľka nákladov regulácie </w:t>
      </w:r>
      <w:r w:rsidR="00C21399">
        <w:rPr>
          <w:rFonts w:ascii="Times New Roman" w:eastAsia="Calibri" w:hAnsi="Times New Roman" w:cs="Times New Roman"/>
          <w:b/>
          <w:i/>
          <w:iCs/>
          <w:sz w:val="24"/>
          <w:szCs w:val="24"/>
        </w:rPr>
        <w:tab/>
      </w:r>
    </w:p>
    <w:p w14:paraId="4D85A0D5" w14:textId="77777777" w:rsidR="00054C41" w:rsidRPr="00D8247C"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Tabuľka č. 1: Zmeny nákladov (ročne) v prepočte na podnikateľské prostredie (PP), vyhodnotenie mechanizmu znižovania byrokracie a náklado</w:t>
      </w:r>
      <w:r w:rsidR="000A6B7F">
        <w:rPr>
          <w:rFonts w:ascii="Times New Roman" w:eastAsia="Calibri" w:hAnsi="Times New Roman" w:cs="Times New Roman"/>
          <w:i/>
          <w:sz w:val="24"/>
          <w:szCs w:val="24"/>
        </w:rPr>
        <w:t>v</w:t>
      </w:r>
      <w:r w:rsidR="00C929AE">
        <w:rPr>
          <w:rFonts w:ascii="Times New Roman" w:eastAsia="Calibri" w:hAnsi="Times New Roman" w:cs="Times New Roman"/>
          <w:i/>
          <w:sz w:val="24"/>
          <w:szCs w:val="24"/>
        </w:rPr>
        <w:t xml:space="preserve">, náklady </w:t>
      </w:r>
      <w:r w:rsidR="00C929AE" w:rsidRPr="00804BC8">
        <w:rPr>
          <w:rFonts w:ascii="Times New Roman" w:eastAsia="Calibri" w:hAnsi="Times New Roman" w:cs="Times New Roman"/>
          <w:i/>
          <w:sz w:val="24"/>
          <w:szCs w:val="24"/>
        </w:rPr>
        <w:t>goldplatingu</w:t>
      </w:r>
      <w:r w:rsidR="00C929AE">
        <w:rPr>
          <w:rStyle w:val="Odkaznapoznmkupodiarou"/>
          <w:rFonts w:ascii="Times New Roman" w:eastAsia="Calibri" w:hAnsi="Times New Roman" w:cs="Times New Roman"/>
          <w:i/>
          <w:sz w:val="24"/>
          <w:szCs w:val="24"/>
        </w:rPr>
        <w:footnoteReference w:id="1"/>
      </w:r>
      <w:r w:rsidR="000A6B7F">
        <w:rPr>
          <w:rFonts w:ascii="Times New Roman" w:eastAsia="Calibri" w:hAnsi="Times New Roman" w:cs="Times New Roman"/>
          <w:i/>
          <w:sz w:val="24"/>
          <w:szCs w:val="24"/>
        </w:rPr>
        <w:t xml:space="preserve"> </w:t>
      </w:r>
      <w:r w:rsidR="00C929AE">
        <w:rPr>
          <w:rFonts w:ascii="Times New Roman" w:eastAsia="Calibri" w:hAnsi="Times New Roman" w:cs="Times New Roman"/>
          <w:i/>
          <w:sz w:val="24"/>
          <w:szCs w:val="24"/>
        </w:rPr>
        <w:t>na podnikateľské prostredie</w:t>
      </w:r>
      <w:r w:rsidRPr="00D8247C">
        <w:rPr>
          <w:rFonts w:ascii="Times New Roman" w:eastAsia="Calibri" w:hAnsi="Times New Roman" w:cs="Times New Roman"/>
          <w:i/>
          <w:sz w:val="24"/>
          <w:szCs w:val="24"/>
        </w:rPr>
        <w:t xml:space="preserve">. </w:t>
      </w:r>
    </w:p>
    <w:p w14:paraId="1A77DC61" w14:textId="77777777" w:rsidR="00054C41" w:rsidRPr="00D8247C"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Nahraďte rovnakou tabuľkou po vyplnení Kalkulačky nákladov podnikateľského prostredia, ktorá je povinnou prílohou tejto analýzy a nájdete ju na </w:t>
      </w:r>
      <w:hyperlink r:id="rId9" w:history="1">
        <w:r w:rsidRPr="00D8247C">
          <w:rPr>
            <w:rFonts w:ascii="Times New Roman" w:eastAsia="Calibri" w:hAnsi="Times New Roman" w:cs="Times New Roman"/>
            <w:i/>
            <w:color w:val="0563C1"/>
            <w:sz w:val="24"/>
            <w:szCs w:val="24"/>
            <w:u w:val="single"/>
          </w:rPr>
          <w:t>webovom sídle MH SR</w:t>
        </w:r>
      </w:hyperlink>
      <w:r w:rsidRPr="00D8247C">
        <w:rPr>
          <w:rFonts w:ascii="Times New Roman" w:eastAsia="Calibri" w:hAnsi="Times New Roman" w:cs="Times New Roman"/>
          <w:i/>
          <w:sz w:val="24"/>
          <w:szCs w:val="24"/>
        </w:rPr>
        <w:t xml:space="preserve">, (ďalej len </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Kalkulačka nákladov</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w:t>
      </w:r>
    </w:p>
    <w:tbl>
      <w:tblPr>
        <w:tblW w:w="9514" w:type="dxa"/>
        <w:tblInd w:w="70" w:type="dxa"/>
        <w:tblCellMar>
          <w:left w:w="70" w:type="dxa"/>
          <w:right w:w="70" w:type="dxa"/>
        </w:tblCellMar>
        <w:tblLook w:val="04A0" w:firstRow="1" w:lastRow="0" w:firstColumn="1" w:lastColumn="0" w:noHBand="0" w:noVBand="1"/>
      </w:tblPr>
      <w:tblGrid>
        <w:gridCol w:w="146"/>
        <w:gridCol w:w="3540"/>
        <w:gridCol w:w="2623"/>
        <w:gridCol w:w="169"/>
        <w:gridCol w:w="160"/>
        <w:gridCol w:w="2293"/>
        <w:gridCol w:w="423"/>
        <w:gridCol w:w="160"/>
      </w:tblGrid>
      <w:tr w:rsidR="00C929AE" w:rsidRPr="00C929AE" w14:paraId="74CF9C31" w14:textId="77777777" w:rsidTr="003A3124">
        <w:trPr>
          <w:trHeight w:val="270"/>
        </w:trPr>
        <w:tc>
          <w:tcPr>
            <w:tcW w:w="146" w:type="dxa"/>
            <w:tcBorders>
              <w:top w:val="nil"/>
              <w:left w:val="nil"/>
              <w:bottom w:val="nil"/>
              <w:right w:val="nil"/>
            </w:tcBorders>
            <w:shd w:val="clear" w:color="auto" w:fill="auto"/>
            <w:noWrap/>
            <w:vAlign w:val="bottom"/>
            <w:hideMark/>
          </w:tcPr>
          <w:p w14:paraId="034E3648"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nil"/>
              <w:bottom w:val="nil"/>
              <w:right w:val="nil"/>
            </w:tcBorders>
            <w:shd w:val="clear" w:color="auto" w:fill="auto"/>
            <w:noWrap/>
            <w:vAlign w:val="bottom"/>
            <w:hideMark/>
          </w:tcPr>
          <w:p w14:paraId="6A850EBE"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2792" w:type="dxa"/>
            <w:gridSpan w:val="2"/>
            <w:tcBorders>
              <w:top w:val="nil"/>
              <w:left w:val="nil"/>
              <w:bottom w:val="nil"/>
              <w:right w:val="nil"/>
            </w:tcBorders>
            <w:shd w:val="clear" w:color="auto" w:fill="auto"/>
            <w:noWrap/>
            <w:vAlign w:val="bottom"/>
            <w:hideMark/>
          </w:tcPr>
          <w:p w14:paraId="0D937DC6"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160" w:type="dxa"/>
            <w:tcBorders>
              <w:top w:val="nil"/>
              <w:left w:val="nil"/>
              <w:bottom w:val="nil"/>
              <w:right w:val="nil"/>
            </w:tcBorders>
            <w:shd w:val="clear" w:color="auto" w:fill="auto"/>
            <w:noWrap/>
            <w:vAlign w:val="bottom"/>
            <w:hideMark/>
          </w:tcPr>
          <w:p w14:paraId="6E4CCAE0"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2716" w:type="dxa"/>
            <w:gridSpan w:val="2"/>
            <w:tcBorders>
              <w:top w:val="nil"/>
              <w:left w:val="nil"/>
              <w:bottom w:val="nil"/>
              <w:right w:val="nil"/>
            </w:tcBorders>
            <w:shd w:val="clear" w:color="auto" w:fill="auto"/>
            <w:noWrap/>
            <w:vAlign w:val="bottom"/>
            <w:hideMark/>
          </w:tcPr>
          <w:p w14:paraId="130FEB30"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160" w:type="dxa"/>
            <w:tcBorders>
              <w:top w:val="nil"/>
              <w:left w:val="nil"/>
              <w:bottom w:val="nil"/>
              <w:right w:val="nil"/>
            </w:tcBorders>
            <w:shd w:val="clear" w:color="auto" w:fill="auto"/>
            <w:noWrap/>
            <w:vAlign w:val="bottom"/>
            <w:hideMark/>
          </w:tcPr>
          <w:p w14:paraId="64BE54FF" w14:textId="77777777" w:rsidR="00C929AE" w:rsidRPr="00C929AE" w:rsidRDefault="00C929AE" w:rsidP="00C929AE">
            <w:pPr>
              <w:spacing w:after="0" w:line="240" w:lineRule="auto"/>
              <w:jc w:val="center"/>
              <w:rPr>
                <w:rFonts w:ascii="Times New Roman" w:eastAsia="Times New Roman" w:hAnsi="Times New Roman" w:cs="Times New Roman"/>
                <w:color w:val="000000"/>
                <w:sz w:val="20"/>
                <w:szCs w:val="20"/>
                <w:lang w:eastAsia="sk-SK"/>
              </w:rPr>
            </w:pPr>
          </w:p>
        </w:tc>
      </w:tr>
      <w:tr w:rsidR="00C929AE" w:rsidRPr="00C929AE" w14:paraId="7BEF3D83" w14:textId="77777777" w:rsidTr="00804BC8">
        <w:trPr>
          <w:gridAfter w:val="2"/>
          <w:wAfter w:w="583" w:type="dxa"/>
          <w:trHeight w:val="451"/>
        </w:trPr>
        <w:tc>
          <w:tcPr>
            <w:tcW w:w="146" w:type="dxa"/>
            <w:tcBorders>
              <w:top w:val="nil"/>
              <w:left w:val="nil"/>
              <w:bottom w:val="nil"/>
              <w:right w:val="nil"/>
            </w:tcBorders>
            <w:shd w:val="clear" w:color="auto" w:fill="auto"/>
            <w:noWrap/>
            <w:vAlign w:val="bottom"/>
            <w:hideMark/>
          </w:tcPr>
          <w:p w14:paraId="5BA7F0AC"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4C8CD7A" w14:textId="77777777" w:rsidR="00C929AE" w:rsidRPr="00C929AE" w:rsidRDefault="00C929AE" w:rsidP="00C929AE">
            <w:pPr>
              <w:spacing w:after="0" w:line="240" w:lineRule="auto"/>
              <w:jc w:val="center"/>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TYP NÁKLADOV</w:t>
            </w:r>
          </w:p>
        </w:tc>
        <w:tc>
          <w:tcPr>
            <w:tcW w:w="2623" w:type="dxa"/>
            <w:tcBorders>
              <w:top w:val="single" w:sz="8" w:space="0" w:color="auto"/>
              <w:left w:val="nil"/>
              <w:bottom w:val="single" w:sz="4" w:space="0" w:color="auto"/>
              <w:right w:val="single" w:sz="4" w:space="0" w:color="auto"/>
            </w:tcBorders>
            <w:shd w:val="clear" w:color="000000" w:fill="FFC000"/>
            <w:vAlign w:val="center"/>
            <w:hideMark/>
          </w:tcPr>
          <w:p w14:paraId="367F96BD" w14:textId="77777777" w:rsidR="00C929AE" w:rsidRPr="00F169FD" w:rsidRDefault="00C929AE" w:rsidP="00C929AE">
            <w:pPr>
              <w:spacing w:after="0" w:line="240" w:lineRule="auto"/>
              <w:jc w:val="center"/>
              <w:rPr>
                <w:rFonts w:ascii="Times New Roman" w:eastAsia="Times New Roman" w:hAnsi="Times New Roman" w:cs="Times New Roman"/>
                <w:b/>
                <w:bCs/>
                <w:color w:val="000000"/>
                <w:sz w:val="24"/>
                <w:szCs w:val="24"/>
                <w:lang w:eastAsia="sk-SK"/>
              </w:rPr>
            </w:pPr>
            <w:r w:rsidRPr="00F169FD">
              <w:rPr>
                <w:rFonts w:ascii="Times New Roman" w:eastAsia="Times New Roman" w:hAnsi="Times New Roman" w:cs="Times New Roman"/>
                <w:b/>
                <w:bCs/>
                <w:color w:val="000000"/>
                <w:sz w:val="24"/>
                <w:szCs w:val="24"/>
                <w:lang w:eastAsia="sk-SK"/>
              </w:rPr>
              <w:t>Zvýšenie nákladov v € na PP</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57C6AD32" w14:textId="77777777" w:rsidR="00C929AE" w:rsidRPr="00F169FD" w:rsidRDefault="00C929AE" w:rsidP="00C929AE">
            <w:pPr>
              <w:spacing w:after="0" w:line="240" w:lineRule="auto"/>
              <w:jc w:val="center"/>
              <w:rPr>
                <w:rFonts w:ascii="Times New Roman" w:eastAsia="Times New Roman" w:hAnsi="Times New Roman" w:cs="Times New Roman"/>
                <w:b/>
                <w:bCs/>
                <w:color w:val="000000"/>
                <w:sz w:val="24"/>
                <w:szCs w:val="24"/>
                <w:lang w:eastAsia="sk-SK"/>
              </w:rPr>
            </w:pPr>
            <w:r w:rsidRPr="00F169FD">
              <w:rPr>
                <w:rFonts w:ascii="Times New Roman" w:eastAsia="Times New Roman" w:hAnsi="Times New Roman" w:cs="Times New Roman"/>
                <w:b/>
                <w:bCs/>
                <w:color w:val="000000"/>
                <w:sz w:val="24"/>
                <w:szCs w:val="24"/>
                <w:lang w:eastAsia="sk-SK"/>
              </w:rPr>
              <w:t>Zníženie nákladov v € na PP</w:t>
            </w:r>
          </w:p>
        </w:tc>
      </w:tr>
      <w:tr w:rsidR="00E20B11" w:rsidRPr="00C929AE" w14:paraId="0F790483" w14:textId="77777777" w:rsidTr="00842211">
        <w:trPr>
          <w:gridAfter w:val="2"/>
          <w:wAfter w:w="583" w:type="dxa"/>
          <w:trHeight w:val="600"/>
        </w:trPr>
        <w:tc>
          <w:tcPr>
            <w:tcW w:w="146" w:type="dxa"/>
            <w:tcBorders>
              <w:top w:val="nil"/>
              <w:left w:val="nil"/>
              <w:bottom w:val="nil"/>
              <w:right w:val="nil"/>
            </w:tcBorders>
            <w:shd w:val="clear" w:color="auto" w:fill="auto"/>
            <w:noWrap/>
            <w:vAlign w:val="bottom"/>
            <w:hideMark/>
          </w:tcPr>
          <w:p w14:paraId="2417CF71" w14:textId="77777777" w:rsidR="00E20B11" w:rsidRPr="00C929AE" w:rsidRDefault="00E20B11" w:rsidP="00E20B11">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407DD77A" w14:textId="77777777" w:rsidR="00E20B11" w:rsidRPr="00C929AE" w:rsidRDefault="00E20B11" w:rsidP="00E20B11">
            <w:pPr>
              <w:spacing w:after="0" w:line="240" w:lineRule="auto"/>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A.</w:t>
            </w:r>
            <w:r>
              <w:rPr>
                <w:rFonts w:ascii="Times New Roman" w:eastAsia="Times New Roman" w:hAnsi="Times New Roman" w:cs="Times New Roman"/>
                <w:b/>
                <w:bCs/>
                <w:i/>
                <w:iCs/>
                <w:color w:val="000000"/>
                <w:sz w:val="20"/>
                <w:szCs w:val="20"/>
                <w:lang w:eastAsia="sk-SK"/>
              </w:rPr>
              <w:t xml:space="preserve"> </w:t>
            </w:r>
            <w:r w:rsidRPr="00C929AE">
              <w:rPr>
                <w:rFonts w:ascii="Times New Roman" w:eastAsia="Times New Roman" w:hAnsi="Times New Roman" w:cs="Times New Roman"/>
                <w:b/>
                <w:bCs/>
                <w:i/>
                <w:iCs/>
                <w:color w:val="000000"/>
                <w:sz w:val="20"/>
                <w:szCs w:val="20"/>
                <w:lang w:eastAsia="sk-SK"/>
              </w:rPr>
              <w:t>Dane, odvody, clá a poplatky, ktorých cieľom je znižovať negatívne externality</w:t>
            </w:r>
          </w:p>
        </w:tc>
        <w:tc>
          <w:tcPr>
            <w:tcW w:w="2623" w:type="dxa"/>
            <w:tcBorders>
              <w:top w:val="single" w:sz="4" w:space="0" w:color="auto"/>
              <w:left w:val="nil"/>
              <w:bottom w:val="single" w:sz="4" w:space="0" w:color="auto"/>
              <w:right w:val="single" w:sz="4" w:space="0" w:color="auto"/>
            </w:tcBorders>
            <w:shd w:val="clear" w:color="000000" w:fill="FFC000"/>
            <w:hideMark/>
          </w:tcPr>
          <w:p w14:paraId="36C02A5A" w14:textId="22E28FF3" w:rsidR="00E20B11" w:rsidRPr="00E20B11" w:rsidRDefault="00E20B11" w:rsidP="00E20B11">
            <w:pPr>
              <w:spacing w:after="0" w:line="240" w:lineRule="auto"/>
              <w:jc w:val="center"/>
              <w:rPr>
                <w:rFonts w:ascii="Times New Roman" w:eastAsia="Times New Roman" w:hAnsi="Times New Roman" w:cs="Times New Roman"/>
                <w:b/>
                <w:bCs/>
                <w:color w:val="000000"/>
                <w:sz w:val="24"/>
                <w:szCs w:val="24"/>
                <w:lang w:eastAsia="sk-SK"/>
              </w:rPr>
            </w:pPr>
            <w:r w:rsidRPr="00E20B11">
              <w:rPr>
                <w:rFonts w:ascii="Times New Roman" w:hAnsi="Times New Roman" w:cs="Times New Roman"/>
                <w:sz w:val="24"/>
                <w:szCs w:val="24"/>
              </w:rPr>
              <w:t>0</w:t>
            </w:r>
          </w:p>
        </w:tc>
        <w:tc>
          <w:tcPr>
            <w:tcW w:w="2622" w:type="dxa"/>
            <w:gridSpan w:val="3"/>
            <w:tcBorders>
              <w:top w:val="single" w:sz="4" w:space="0" w:color="auto"/>
              <w:left w:val="nil"/>
              <w:bottom w:val="single" w:sz="4" w:space="0" w:color="auto"/>
              <w:right w:val="single" w:sz="8" w:space="0" w:color="000000"/>
            </w:tcBorders>
            <w:shd w:val="clear" w:color="000000" w:fill="92D050"/>
            <w:hideMark/>
          </w:tcPr>
          <w:p w14:paraId="0525A008" w14:textId="20BB9728" w:rsidR="00E20B11" w:rsidRPr="00E20B11" w:rsidRDefault="00E20B11" w:rsidP="00E20B11">
            <w:pPr>
              <w:spacing w:after="0" w:line="240" w:lineRule="auto"/>
              <w:jc w:val="center"/>
              <w:rPr>
                <w:rFonts w:ascii="Times New Roman" w:eastAsia="Times New Roman" w:hAnsi="Times New Roman" w:cs="Times New Roman"/>
                <w:b/>
                <w:bCs/>
                <w:color w:val="000000"/>
                <w:sz w:val="24"/>
                <w:szCs w:val="24"/>
                <w:lang w:eastAsia="sk-SK"/>
              </w:rPr>
            </w:pPr>
            <w:r w:rsidRPr="00E20B11">
              <w:rPr>
                <w:rFonts w:ascii="Times New Roman" w:hAnsi="Times New Roman" w:cs="Times New Roman"/>
                <w:sz w:val="24"/>
                <w:szCs w:val="24"/>
              </w:rPr>
              <w:t>0</w:t>
            </w:r>
          </w:p>
        </w:tc>
      </w:tr>
      <w:tr w:rsidR="00E20B11" w:rsidRPr="00C929AE" w14:paraId="37B64D12" w14:textId="77777777" w:rsidTr="00842211">
        <w:trPr>
          <w:gridAfter w:val="2"/>
          <w:wAfter w:w="583" w:type="dxa"/>
          <w:trHeight w:val="420"/>
        </w:trPr>
        <w:tc>
          <w:tcPr>
            <w:tcW w:w="146" w:type="dxa"/>
            <w:tcBorders>
              <w:top w:val="nil"/>
              <w:left w:val="nil"/>
              <w:bottom w:val="nil"/>
              <w:right w:val="nil"/>
            </w:tcBorders>
            <w:shd w:val="clear" w:color="auto" w:fill="auto"/>
            <w:noWrap/>
            <w:vAlign w:val="bottom"/>
            <w:hideMark/>
          </w:tcPr>
          <w:p w14:paraId="30AED282" w14:textId="77777777" w:rsidR="00E20B11" w:rsidRPr="00C929AE" w:rsidRDefault="00E20B11" w:rsidP="00E20B11">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3DCE928E" w14:textId="77777777" w:rsidR="00E20B11" w:rsidRPr="00C929AE" w:rsidRDefault="00E20B11" w:rsidP="00E20B11">
            <w:pPr>
              <w:spacing w:after="0" w:line="240" w:lineRule="auto"/>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 xml:space="preserve">B. Iné </w:t>
            </w:r>
            <w:r w:rsidRPr="00952CF6">
              <w:rPr>
                <w:rFonts w:ascii="Times New Roman" w:eastAsia="Times New Roman" w:hAnsi="Times New Roman" w:cs="Times New Roman"/>
                <w:b/>
                <w:bCs/>
                <w:i/>
                <w:iCs/>
                <w:color w:val="000000"/>
                <w:sz w:val="20"/>
                <w:szCs w:val="20"/>
                <w:lang w:eastAsia="sk-SK"/>
              </w:rPr>
              <w:t>poplatky</w:t>
            </w:r>
          </w:p>
        </w:tc>
        <w:tc>
          <w:tcPr>
            <w:tcW w:w="2623" w:type="dxa"/>
            <w:tcBorders>
              <w:top w:val="single" w:sz="4" w:space="0" w:color="auto"/>
              <w:left w:val="nil"/>
              <w:bottom w:val="single" w:sz="4" w:space="0" w:color="auto"/>
              <w:right w:val="single" w:sz="4" w:space="0" w:color="auto"/>
            </w:tcBorders>
            <w:shd w:val="clear" w:color="000000" w:fill="FFC000"/>
            <w:hideMark/>
          </w:tcPr>
          <w:p w14:paraId="38D91672" w14:textId="131F2ADB" w:rsidR="00E20B11" w:rsidRPr="00E20B11" w:rsidRDefault="00E20B11" w:rsidP="00E20B11">
            <w:pPr>
              <w:spacing w:after="0" w:line="240" w:lineRule="auto"/>
              <w:jc w:val="center"/>
              <w:rPr>
                <w:rFonts w:ascii="Times New Roman" w:eastAsia="Times New Roman" w:hAnsi="Times New Roman" w:cs="Times New Roman"/>
                <w:b/>
                <w:bCs/>
                <w:color w:val="000000"/>
                <w:sz w:val="24"/>
                <w:szCs w:val="24"/>
                <w:lang w:eastAsia="sk-SK"/>
              </w:rPr>
            </w:pPr>
            <w:r w:rsidRPr="00E20B11">
              <w:rPr>
                <w:rFonts w:ascii="Times New Roman" w:hAnsi="Times New Roman" w:cs="Times New Roman"/>
                <w:sz w:val="24"/>
                <w:szCs w:val="24"/>
              </w:rPr>
              <w:t>110 536 764</w:t>
            </w:r>
          </w:p>
        </w:tc>
        <w:tc>
          <w:tcPr>
            <w:tcW w:w="2622" w:type="dxa"/>
            <w:gridSpan w:val="3"/>
            <w:tcBorders>
              <w:top w:val="single" w:sz="4" w:space="0" w:color="auto"/>
              <w:left w:val="nil"/>
              <w:bottom w:val="single" w:sz="4" w:space="0" w:color="auto"/>
              <w:right w:val="single" w:sz="8" w:space="0" w:color="000000"/>
            </w:tcBorders>
            <w:shd w:val="clear" w:color="000000" w:fill="92D050"/>
            <w:hideMark/>
          </w:tcPr>
          <w:p w14:paraId="7B3EEA7A" w14:textId="1B13F04F" w:rsidR="00E20B11" w:rsidRPr="00E20B11" w:rsidRDefault="00E20B11" w:rsidP="00E20B11">
            <w:pPr>
              <w:spacing w:after="0" w:line="240" w:lineRule="auto"/>
              <w:jc w:val="center"/>
              <w:rPr>
                <w:rFonts w:ascii="Times New Roman" w:eastAsia="Times New Roman" w:hAnsi="Times New Roman" w:cs="Times New Roman"/>
                <w:b/>
                <w:bCs/>
                <w:color w:val="000000"/>
                <w:sz w:val="24"/>
                <w:szCs w:val="24"/>
                <w:lang w:eastAsia="sk-SK"/>
              </w:rPr>
            </w:pPr>
            <w:r w:rsidRPr="00E20B11">
              <w:rPr>
                <w:rFonts w:ascii="Times New Roman" w:hAnsi="Times New Roman" w:cs="Times New Roman"/>
                <w:sz w:val="24"/>
                <w:szCs w:val="24"/>
              </w:rPr>
              <w:t>0</w:t>
            </w:r>
          </w:p>
        </w:tc>
      </w:tr>
      <w:tr w:rsidR="00E20B11" w:rsidRPr="00C929AE" w14:paraId="21231540" w14:textId="77777777" w:rsidTr="00842211">
        <w:trPr>
          <w:gridAfter w:val="2"/>
          <w:wAfter w:w="583" w:type="dxa"/>
          <w:trHeight w:val="435"/>
        </w:trPr>
        <w:tc>
          <w:tcPr>
            <w:tcW w:w="146" w:type="dxa"/>
            <w:tcBorders>
              <w:top w:val="nil"/>
              <w:left w:val="nil"/>
              <w:bottom w:val="nil"/>
              <w:right w:val="nil"/>
            </w:tcBorders>
            <w:shd w:val="clear" w:color="auto" w:fill="auto"/>
            <w:noWrap/>
            <w:vAlign w:val="bottom"/>
            <w:hideMark/>
          </w:tcPr>
          <w:p w14:paraId="67B78407" w14:textId="77777777" w:rsidR="00E20B11" w:rsidRPr="00C929AE" w:rsidRDefault="00E20B11" w:rsidP="00E20B11">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0650EE3E" w14:textId="52C52C9B" w:rsidR="00E20B11" w:rsidRPr="00C929AE" w:rsidRDefault="00E20B11" w:rsidP="00E20B11">
            <w:pPr>
              <w:spacing w:after="0" w:line="240" w:lineRule="auto"/>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C.</w:t>
            </w:r>
            <w:r>
              <w:rPr>
                <w:rFonts w:ascii="Times New Roman" w:eastAsia="Times New Roman" w:hAnsi="Times New Roman" w:cs="Times New Roman"/>
                <w:b/>
                <w:bCs/>
                <w:i/>
                <w:iCs/>
                <w:color w:val="000000"/>
                <w:sz w:val="20"/>
                <w:szCs w:val="20"/>
                <w:lang w:eastAsia="sk-SK"/>
              </w:rPr>
              <w:t xml:space="preserve"> Sankcie a pokuty</w:t>
            </w:r>
          </w:p>
        </w:tc>
        <w:tc>
          <w:tcPr>
            <w:tcW w:w="2623" w:type="dxa"/>
            <w:tcBorders>
              <w:top w:val="single" w:sz="4" w:space="0" w:color="auto"/>
              <w:left w:val="nil"/>
              <w:bottom w:val="single" w:sz="4" w:space="0" w:color="auto"/>
              <w:right w:val="single" w:sz="4" w:space="0" w:color="auto"/>
            </w:tcBorders>
            <w:shd w:val="clear" w:color="000000" w:fill="FFC000"/>
            <w:hideMark/>
          </w:tcPr>
          <w:p w14:paraId="69D07100" w14:textId="268151C8" w:rsidR="00E20B11" w:rsidRPr="00E20B11" w:rsidRDefault="00E20B11" w:rsidP="00E20B11">
            <w:pPr>
              <w:spacing w:after="0" w:line="240" w:lineRule="auto"/>
              <w:jc w:val="center"/>
              <w:rPr>
                <w:rFonts w:ascii="Times New Roman" w:eastAsia="Times New Roman" w:hAnsi="Times New Roman" w:cs="Times New Roman"/>
                <w:b/>
                <w:bCs/>
                <w:color w:val="000000"/>
                <w:sz w:val="24"/>
                <w:szCs w:val="24"/>
                <w:lang w:eastAsia="sk-SK"/>
              </w:rPr>
            </w:pPr>
            <w:r w:rsidRPr="00E20B11">
              <w:rPr>
                <w:rFonts w:ascii="Times New Roman" w:hAnsi="Times New Roman" w:cs="Times New Roman"/>
                <w:sz w:val="24"/>
                <w:szCs w:val="24"/>
              </w:rPr>
              <w:t>0</w:t>
            </w:r>
          </w:p>
        </w:tc>
        <w:tc>
          <w:tcPr>
            <w:tcW w:w="2622" w:type="dxa"/>
            <w:gridSpan w:val="3"/>
            <w:tcBorders>
              <w:top w:val="single" w:sz="4" w:space="0" w:color="auto"/>
              <w:left w:val="nil"/>
              <w:bottom w:val="single" w:sz="4" w:space="0" w:color="auto"/>
              <w:right w:val="single" w:sz="8" w:space="0" w:color="000000"/>
            </w:tcBorders>
            <w:shd w:val="clear" w:color="000000" w:fill="92D050"/>
            <w:hideMark/>
          </w:tcPr>
          <w:p w14:paraId="7C8BFAD7" w14:textId="77B9E21C" w:rsidR="00E20B11" w:rsidRPr="00E20B11" w:rsidRDefault="00E20B11" w:rsidP="00E20B11">
            <w:pPr>
              <w:spacing w:after="0" w:line="240" w:lineRule="auto"/>
              <w:jc w:val="center"/>
              <w:rPr>
                <w:rFonts w:ascii="Times New Roman" w:eastAsia="Times New Roman" w:hAnsi="Times New Roman" w:cs="Times New Roman"/>
                <w:b/>
                <w:bCs/>
                <w:color w:val="000000"/>
                <w:sz w:val="24"/>
                <w:szCs w:val="24"/>
                <w:lang w:eastAsia="sk-SK"/>
              </w:rPr>
            </w:pPr>
            <w:r w:rsidRPr="00E20B11">
              <w:rPr>
                <w:rFonts w:ascii="Times New Roman" w:hAnsi="Times New Roman" w:cs="Times New Roman"/>
                <w:sz w:val="24"/>
                <w:szCs w:val="24"/>
              </w:rPr>
              <w:t>0</w:t>
            </w:r>
          </w:p>
        </w:tc>
      </w:tr>
      <w:tr w:rsidR="00E20B11" w:rsidRPr="00C929AE" w14:paraId="280383DA" w14:textId="77777777" w:rsidTr="00842211">
        <w:trPr>
          <w:gridAfter w:val="2"/>
          <w:wAfter w:w="583" w:type="dxa"/>
          <w:trHeight w:val="480"/>
        </w:trPr>
        <w:tc>
          <w:tcPr>
            <w:tcW w:w="146" w:type="dxa"/>
            <w:tcBorders>
              <w:top w:val="nil"/>
              <w:left w:val="nil"/>
              <w:bottom w:val="nil"/>
              <w:right w:val="nil"/>
            </w:tcBorders>
            <w:shd w:val="clear" w:color="auto" w:fill="auto"/>
            <w:noWrap/>
            <w:vAlign w:val="bottom"/>
            <w:hideMark/>
          </w:tcPr>
          <w:p w14:paraId="59F2F790" w14:textId="77777777" w:rsidR="00E20B11" w:rsidRPr="00C929AE" w:rsidRDefault="00E20B11" w:rsidP="00E20B11">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59103BCF" w14:textId="0543F070" w:rsidR="00E20B11" w:rsidRPr="00C929AE" w:rsidRDefault="00E20B11" w:rsidP="00E20B11">
            <w:pPr>
              <w:spacing w:after="0" w:line="240" w:lineRule="auto"/>
              <w:rPr>
                <w:rFonts w:ascii="Times New Roman" w:eastAsia="Times New Roman" w:hAnsi="Times New Roman" w:cs="Times New Roman"/>
                <w:b/>
                <w:bCs/>
                <w:i/>
                <w:iCs/>
                <w:color w:val="000000"/>
                <w:sz w:val="20"/>
                <w:szCs w:val="20"/>
                <w:lang w:eastAsia="sk-SK"/>
              </w:rPr>
            </w:pPr>
            <w:r w:rsidRPr="00E961E8">
              <w:rPr>
                <w:rFonts w:ascii="Times New Roman" w:eastAsia="Times New Roman" w:hAnsi="Times New Roman" w:cs="Times New Roman"/>
                <w:b/>
                <w:bCs/>
                <w:i/>
                <w:iCs/>
                <w:color w:val="000000"/>
                <w:sz w:val="20"/>
                <w:szCs w:val="20"/>
                <w:lang w:eastAsia="sk-SK"/>
              </w:rPr>
              <w:t xml:space="preserve">D. </w:t>
            </w:r>
            <w:r>
              <w:rPr>
                <w:rFonts w:ascii="Times New Roman" w:eastAsia="Times New Roman" w:hAnsi="Times New Roman" w:cs="Times New Roman"/>
                <w:b/>
                <w:bCs/>
                <w:i/>
                <w:iCs/>
                <w:color w:val="000000"/>
                <w:sz w:val="20"/>
                <w:szCs w:val="20"/>
                <w:lang w:eastAsia="sk-SK"/>
              </w:rPr>
              <w:t xml:space="preserve">Nepriame finančné náklady </w:t>
            </w:r>
          </w:p>
        </w:tc>
        <w:tc>
          <w:tcPr>
            <w:tcW w:w="2623" w:type="dxa"/>
            <w:tcBorders>
              <w:top w:val="single" w:sz="4" w:space="0" w:color="auto"/>
              <w:left w:val="nil"/>
              <w:bottom w:val="single" w:sz="4" w:space="0" w:color="auto"/>
              <w:right w:val="single" w:sz="4" w:space="0" w:color="auto"/>
            </w:tcBorders>
            <w:shd w:val="clear" w:color="000000" w:fill="FFC000"/>
            <w:hideMark/>
          </w:tcPr>
          <w:p w14:paraId="5ED34EA3" w14:textId="5514D8C4" w:rsidR="00E20B11" w:rsidRPr="00E20B11" w:rsidRDefault="00E20B11" w:rsidP="00E20B11">
            <w:pPr>
              <w:spacing w:after="0" w:line="240" w:lineRule="auto"/>
              <w:jc w:val="center"/>
              <w:rPr>
                <w:rFonts w:ascii="Times New Roman" w:eastAsia="Times New Roman" w:hAnsi="Times New Roman" w:cs="Times New Roman"/>
                <w:b/>
                <w:bCs/>
                <w:color w:val="000000"/>
                <w:sz w:val="24"/>
                <w:szCs w:val="24"/>
                <w:lang w:eastAsia="sk-SK"/>
              </w:rPr>
            </w:pPr>
            <w:r w:rsidRPr="00E20B11">
              <w:rPr>
                <w:rFonts w:ascii="Times New Roman" w:hAnsi="Times New Roman" w:cs="Times New Roman"/>
                <w:sz w:val="24"/>
                <w:szCs w:val="24"/>
              </w:rPr>
              <w:t>0</w:t>
            </w:r>
          </w:p>
        </w:tc>
        <w:tc>
          <w:tcPr>
            <w:tcW w:w="2622" w:type="dxa"/>
            <w:gridSpan w:val="3"/>
            <w:tcBorders>
              <w:top w:val="single" w:sz="4" w:space="0" w:color="auto"/>
              <w:left w:val="nil"/>
              <w:bottom w:val="single" w:sz="4" w:space="0" w:color="auto"/>
              <w:right w:val="single" w:sz="8" w:space="0" w:color="000000"/>
            </w:tcBorders>
            <w:shd w:val="clear" w:color="000000" w:fill="92D050"/>
            <w:hideMark/>
          </w:tcPr>
          <w:p w14:paraId="6B7CA645" w14:textId="18F84A6B" w:rsidR="00E20B11" w:rsidRPr="00E20B11" w:rsidRDefault="00E20B11" w:rsidP="00E20B11">
            <w:pPr>
              <w:spacing w:after="0" w:line="240" w:lineRule="auto"/>
              <w:jc w:val="center"/>
              <w:rPr>
                <w:rFonts w:ascii="Times New Roman" w:eastAsia="Times New Roman" w:hAnsi="Times New Roman" w:cs="Times New Roman"/>
                <w:b/>
                <w:bCs/>
                <w:color w:val="000000"/>
                <w:sz w:val="24"/>
                <w:szCs w:val="24"/>
                <w:lang w:eastAsia="sk-SK"/>
              </w:rPr>
            </w:pPr>
            <w:r w:rsidRPr="00E20B11">
              <w:rPr>
                <w:rFonts w:ascii="Times New Roman" w:hAnsi="Times New Roman" w:cs="Times New Roman"/>
                <w:sz w:val="24"/>
                <w:szCs w:val="24"/>
              </w:rPr>
              <w:t>0</w:t>
            </w:r>
          </w:p>
        </w:tc>
      </w:tr>
      <w:tr w:rsidR="00E20B11" w:rsidRPr="00C929AE" w14:paraId="547BC8DA" w14:textId="77777777" w:rsidTr="00842211">
        <w:trPr>
          <w:gridAfter w:val="2"/>
          <w:wAfter w:w="583" w:type="dxa"/>
          <w:trHeight w:val="480"/>
        </w:trPr>
        <w:tc>
          <w:tcPr>
            <w:tcW w:w="146" w:type="dxa"/>
            <w:tcBorders>
              <w:top w:val="nil"/>
              <w:left w:val="nil"/>
              <w:bottom w:val="nil"/>
              <w:right w:val="nil"/>
            </w:tcBorders>
            <w:shd w:val="clear" w:color="auto" w:fill="auto"/>
            <w:noWrap/>
            <w:vAlign w:val="bottom"/>
          </w:tcPr>
          <w:p w14:paraId="29E6137F" w14:textId="77777777" w:rsidR="00E20B11" w:rsidRPr="00C929AE" w:rsidRDefault="00E20B11" w:rsidP="00E20B11">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tcPr>
          <w:p w14:paraId="7A86A5AE" w14:textId="77777777" w:rsidR="00E20B11" w:rsidRPr="00C929AE" w:rsidRDefault="00E20B11" w:rsidP="00E20B11">
            <w:pPr>
              <w:spacing w:after="0" w:line="240" w:lineRule="auto"/>
              <w:rPr>
                <w:rFonts w:ascii="Times New Roman" w:eastAsia="Times New Roman" w:hAnsi="Times New Roman" w:cs="Times New Roman"/>
                <w:b/>
                <w:bCs/>
                <w:i/>
                <w:iCs/>
                <w:color w:val="000000"/>
                <w:sz w:val="20"/>
                <w:szCs w:val="20"/>
                <w:lang w:eastAsia="sk-SK"/>
              </w:rPr>
            </w:pPr>
            <w:r>
              <w:rPr>
                <w:rFonts w:ascii="Times New Roman" w:eastAsia="Times New Roman" w:hAnsi="Times New Roman" w:cs="Times New Roman"/>
                <w:b/>
                <w:bCs/>
                <w:i/>
                <w:iCs/>
                <w:color w:val="000000"/>
                <w:sz w:val="20"/>
                <w:szCs w:val="20"/>
                <w:lang w:eastAsia="sk-SK"/>
              </w:rPr>
              <w:t>E. Administratívne náklady</w:t>
            </w:r>
          </w:p>
        </w:tc>
        <w:tc>
          <w:tcPr>
            <w:tcW w:w="2623" w:type="dxa"/>
            <w:tcBorders>
              <w:top w:val="single" w:sz="4" w:space="0" w:color="auto"/>
              <w:left w:val="nil"/>
              <w:bottom w:val="single" w:sz="4" w:space="0" w:color="auto"/>
              <w:right w:val="single" w:sz="4" w:space="0" w:color="auto"/>
            </w:tcBorders>
            <w:shd w:val="clear" w:color="000000" w:fill="FFC000"/>
          </w:tcPr>
          <w:p w14:paraId="1A8F0D68" w14:textId="5911E1FA" w:rsidR="00E20B11" w:rsidRPr="00E20B11" w:rsidRDefault="00E20B11" w:rsidP="00E20B11">
            <w:pPr>
              <w:spacing w:after="0" w:line="240" w:lineRule="auto"/>
              <w:jc w:val="center"/>
              <w:rPr>
                <w:rFonts w:ascii="Times New Roman" w:eastAsia="Times New Roman" w:hAnsi="Times New Roman" w:cs="Times New Roman"/>
                <w:b/>
                <w:bCs/>
                <w:color w:val="000000"/>
                <w:sz w:val="24"/>
                <w:szCs w:val="24"/>
                <w:lang w:eastAsia="sk-SK"/>
              </w:rPr>
            </w:pPr>
            <w:r w:rsidRPr="00E20B11">
              <w:rPr>
                <w:rFonts w:ascii="Times New Roman" w:hAnsi="Times New Roman" w:cs="Times New Roman"/>
                <w:sz w:val="24"/>
                <w:szCs w:val="24"/>
              </w:rPr>
              <w:t>0</w:t>
            </w:r>
          </w:p>
        </w:tc>
        <w:tc>
          <w:tcPr>
            <w:tcW w:w="2622" w:type="dxa"/>
            <w:gridSpan w:val="3"/>
            <w:tcBorders>
              <w:top w:val="single" w:sz="4" w:space="0" w:color="auto"/>
              <w:left w:val="nil"/>
              <w:bottom w:val="single" w:sz="4" w:space="0" w:color="auto"/>
              <w:right w:val="single" w:sz="8" w:space="0" w:color="000000"/>
            </w:tcBorders>
            <w:shd w:val="clear" w:color="000000" w:fill="92D050"/>
          </w:tcPr>
          <w:p w14:paraId="7D0218BB" w14:textId="7570FE31" w:rsidR="00E20B11" w:rsidRPr="00E20B11" w:rsidRDefault="00E20B11" w:rsidP="00E20B11">
            <w:pPr>
              <w:spacing w:after="0" w:line="240" w:lineRule="auto"/>
              <w:jc w:val="center"/>
              <w:rPr>
                <w:rFonts w:ascii="Times New Roman" w:eastAsia="Times New Roman" w:hAnsi="Times New Roman" w:cs="Times New Roman"/>
                <w:b/>
                <w:bCs/>
                <w:color w:val="000000"/>
                <w:sz w:val="24"/>
                <w:szCs w:val="24"/>
                <w:lang w:eastAsia="sk-SK"/>
              </w:rPr>
            </w:pPr>
            <w:r w:rsidRPr="00E20B11">
              <w:rPr>
                <w:rFonts w:ascii="Times New Roman" w:hAnsi="Times New Roman" w:cs="Times New Roman"/>
                <w:sz w:val="24"/>
                <w:szCs w:val="24"/>
              </w:rPr>
              <w:t>0</w:t>
            </w:r>
          </w:p>
        </w:tc>
      </w:tr>
      <w:tr w:rsidR="00E20B11" w:rsidRPr="00C929AE" w14:paraId="10B7BDC5" w14:textId="77777777" w:rsidTr="00842211">
        <w:trPr>
          <w:gridAfter w:val="2"/>
          <w:wAfter w:w="583" w:type="dxa"/>
          <w:trHeight w:val="600"/>
        </w:trPr>
        <w:tc>
          <w:tcPr>
            <w:tcW w:w="146" w:type="dxa"/>
            <w:tcBorders>
              <w:top w:val="nil"/>
              <w:left w:val="nil"/>
              <w:bottom w:val="nil"/>
              <w:right w:val="nil"/>
            </w:tcBorders>
            <w:shd w:val="clear" w:color="auto" w:fill="auto"/>
            <w:noWrap/>
            <w:vAlign w:val="bottom"/>
            <w:hideMark/>
          </w:tcPr>
          <w:p w14:paraId="2BD5240B" w14:textId="77777777" w:rsidR="00E20B11" w:rsidRPr="00C929AE" w:rsidRDefault="00E20B11" w:rsidP="00E20B11">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14:paraId="2AD49376" w14:textId="77777777" w:rsidR="00E20B11" w:rsidRPr="00C929AE" w:rsidRDefault="00E20B11" w:rsidP="00E20B11">
            <w:pPr>
              <w:spacing w:after="0" w:line="240" w:lineRule="auto"/>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Spolu = A+B+C+D</w:t>
            </w:r>
            <w:r w:rsidRPr="00E961E8">
              <w:rPr>
                <w:rFonts w:ascii="Times New Roman" w:eastAsia="Times New Roman" w:hAnsi="Times New Roman" w:cs="Times New Roman"/>
                <w:b/>
                <w:bCs/>
                <w:i/>
                <w:iCs/>
                <w:color w:val="000000"/>
                <w:sz w:val="20"/>
                <w:szCs w:val="20"/>
                <w:lang w:eastAsia="sk-SK"/>
              </w:rPr>
              <w:t>+E</w:t>
            </w:r>
          </w:p>
        </w:tc>
        <w:tc>
          <w:tcPr>
            <w:tcW w:w="2623" w:type="dxa"/>
            <w:tcBorders>
              <w:top w:val="single" w:sz="4" w:space="0" w:color="auto"/>
              <w:left w:val="nil"/>
              <w:bottom w:val="single" w:sz="8" w:space="0" w:color="auto"/>
              <w:right w:val="single" w:sz="4" w:space="0" w:color="auto"/>
            </w:tcBorders>
            <w:shd w:val="clear" w:color="000000" w:fill="FFC000"/>
            <w:hideMark/>
          </w:tcPr>
          <w:p w14:paraId="3829EB10" w14:textId="1A4B37B3" w:rsidR="00E20B11" w:rsidRPr="00E20B11" w:rsidRDefault="00E20B11" w:rsidP="00E20B11">
            <w:pPr>
              <w:spacing w:after="0" w:line="240" w:lineRule="auto"/>
              <w:jc w:val="center"/>
              <w:rPr>
                <w:rFonts w:ascii="Times New Roman" w:eastAsia="Times New Roman" w:hAnsi="Times New Roman" w:cs="Times New Roman"/>
                <w:b/>
                <w:bCs/>
                <w:color w:val="000000"/>
                <w:sz w:val="24"/>
                <w:szCs w:val="24"/>
                <w:lang w:eastAsia="sk-SK"/>
              </w:rPr>
            </w:pPr>
            <w:r w:rsidRPr="00E20B11">
              <w:rPr>
                <w:rFonts w:ascii="Times New Roman" w:hAnsi="Times New Roman" w:cs="Times New Roman"/>
                <w:sz w:val="24"/>
                <w:szCs w:val="24"/>
              </w:rPr>
              <w:t>110 536 764</w:t>
            </w:r>
          </w:p>
        </w:tc>
        <w:tc>
          <w:tcPr>
            <w:tcW w:w="2622" w:type="dxa"/>
            <w:gridSpan w:val="3"/>
            <w:tcBorders>
              <w:top w:val="single" w:sz="4" w:space="0" w:color="auto"/>
              <w:left w:val="nil"/>
              <w:bottom w:val="single" w:sz="8" w:space="0" w:color="auto"/>
              <w:right w:val="single" w:sz="8" w:space="0" w:color="000000"/>
            </w:tcBorders>
            <w:shd w:val="clear" w:color="000000" w:fill="92D050"/>
            <w:hideMark/>
          </w:tcPr>
          <w:p w14:paraId="3B2B8C72" w14:textId="1033738F" w:rsidR="00E20B11" w:rsidRPr="00E20B11" w:rsidRDefault="00E20B11" w:rsidP="00E20B11">
            <w:pPr>
              <w:spacing w:after="0" w:line="240" w:lineRule="auto"/>
              <w:jc w:val="center"/>
              <w:rPr>
                <w:rFonts w:ascii="Times New Roman" w:eastAsia="Times New Roman" w:hAnsi="Times New Roman" w:cs="Times New Roman"/>
                <w:b/>
                <w:bCs/>
                <w:color w:val="000000"/>
                <w:sz w:val="24"/>
                <w:szCs w:val="24"/>
                <w:lang w:eastAsia="sk-SK"/>
              </w:rPr>
            </w:pPr>
            <w:r w:rsidRPr="00E20B11">
              <w:rPr>
                <w:rFonts w:ascii="Times New Roman" w:hAnsi="Times New Roman" w:cs="Times New Roman"/>
                <w:sz w:val="24"/>
                <w:szCs w:val="24"/>
              </w:rPr>
              <w:t>0</w:t>
            </w:r>
          </w:p>
        </w:tc>
      </w:tr>
      <w:tr w:rsidR="00C929AE" w:rsidRPr="00C929AE" w14:paraId="3B916623" w14:textId="77777777" w:rsidTr="003A3124">
        <w:trPr>
          <w:trHeight w:val="270"/>
        </w:trPr>
        <w:tc>
          <w:tcPr>
            <w:tcW w:w="146" w:type="dxa"/>
            <w:tcBorders>
              <w:top w:val="nil"/>
              <w:left w:val="nil"/>
              <w:bottom w:val="nil"/>
              <w:right w:val="nil"/>
            </w:tcBorders>
            <w:shd w:val="clear" w:color="auto" w:fill="auto"/>
            <w:noWrap/>
            <w:vAlign w:val="bottom"/>
            <w:hideMark/>
          </w:tcPr>
          <w:p w14:paraId="73F7E590"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nil"/>
              <w:bottom w:val="nil"/>
              <w:right w:val="nil"/>
            </w:tcBorders>
            <w:shd w:val="clear" w:color="auto" w:fill="auto"/>
            <w:noWrap/>
            <w:vAlign w:val="bottom"/>
            <w:hideMark/>
          </w:tcPr>
          <w:p w14:paraId="082EAB98"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2792" w:type="dxa"/>
            <w:gridSpan w:val="2"/>
            <w:tcBorders>
              <w:top w:val="nil"/>
              <w:left w:val="nil"/>
              <w:bottom w:val="nil"/>
              <w:right w:val="nil"/>
            </w:tcBorders>
            <w:shd w:val="clear" w:color="auto" w:fill="auto"/>
            <w:vAlign w:val="center"/>
            <w:hideMark/>
          </w:tcPr>
          <w:p w14:paraId="01799773" w14:textId="77777777" w:rsidR="00C929AE" w:rsidRPr="00F169FD" w:rsidRDefault="00C929AE" w:rsidP="00C929AE">
            <w:pPr>
              <w:spacing w:after="0" w:line="240" w:lineRule="auto"/>
              <w:rPr>
                <w:rFonts w:ascii="Times New Roman" w:eastAsia="Times New Roman" w:hAnsi="Times New Roman" w:cs="Times New Roman"/>
                <w:i/>
                <w:iCs/>
                <w:color w:val="000000"/>
                <w:sz w:val="24"/>
                <w:szCs w:val="24"/>
                <w:lang w:eastAsia="sk-SK"/>
              </w:rPr>
            </w:pPr>
          </w:p>
        </w:tc>
        <w:tc>
          <w:tcPr>
            <w:tcW w:w="160" w:type="dxa"/>
            <w:tcBorders>
              <w:top w:val="nil"/>
              <w:left w:val="nil"/>
              <w:bottom w:val="nil"/>
              <w:right w:val="nil"/>
            </w:tcBorders>
            <w:shd w:val="clear" w:color="auto" w:fill="auto"/>
            <w:vAlign w:val="center"/>
            <w:hideMark/>
          </w:tcPr>
          <w:p w14:paraId="30B3D738" w14:textId="77777777" w:rsidR="00C929AE" w:rsidRPr="00F169FD" w:rsidRDefault="00C929AE" w:rsidP="00C929AE">
            <w:pPr>
              <w:spacing w:after="0" w:line="240" w:lineRule="auto"/>
              <w:rPr>
                <w:rFonts w:ascii="Times New Roman" w:eastAsia="Times New Roman" w:hAnsi="Times New Roman" w:cs="Times New Roman"/>
                <w:i/>
                <w:iCs/>
                <w:color w:val="000000"/>
                <w:sz w:val="24"/>
                <w:szCs w:val="24"/>
                <w:lang w:eastAsia="sk-SK"/>
              </w:rPr>
            </w:pPr>
          </w:p>
        </w:tc>
        <w:tc>
          <w:tcPr>
            <w:tcW w:w="2716" w:type="dxa"/>
            <w:gridSpan w:val="2"/>
            <w:tcBorders>
              <w:top w:val="nil"/>
              <w:left w:val="nil"/>
              <w:bottom w:val="nil"/>
              <w:right w:val="nil"/>
            </w:tcBorders>
            <w:shd w:val="clear" w:color="auto" w:fill="auto"/>
            <w:vAlign w:val="center"/>
            <w:hideMark/>
          </w:tcPr>
          <w:p w14:paraId="7E543AE9" w14:textId="77777777" w:rsidR="00C929AE" w:rsidRPr="00F169FD" w:rsidRDefault="00C929AE" w:rsidP="00C929AE">
            <w:pPr>
              <w:spacing w:after="0" w:line="240" w:lineRule="auto"/>
              <w:rPr>
                <w:rFonts w:ascii="Times New Roman" w:eastAsia="Times New Roman" w:hAnsi="Times New Roman" w:cs="Times New Roman"/>
                <w:i/>
                <w:iCs/>
                <w:color w:val="000000"/>
                <w:sz w:val="24"/>
                <w:szCs w:val="24"/>
                <w:lang w:eastAsia="sk-SK"/>
              </w:rPr>
            </w:pPr>
          </w:p>
        </w:tc>
        <w:tc>
          <w:tcPr>
            <w:tcW w:w="160" w:type="dxa"/>
            <w:tcBorders>
              <w:top w:val="nil"/>
              <w:left w:val="nil"/>
              <w:bottom w:val="nil"/>
              <w:right w:val="nil"/>
            </w:tcBorders>
            <w:shd w:val="clear" w:color="auto" w:fill="auto"/>
            <w:vAlign w:val="center"/>
            <w:hideMark/>
          </w:tcPr>
          <w:p w14:paraId="0064F180"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r>
      <w:tr w:rsidR="00C929AE" w:rsidRPr="00C929AE" w14:paraId="52849A6C" w14:textId="77777777" w:rsidTr="00804BC8">
        <w:trPr>
          <w:gridAfter w:val="2"/>
          <w:wAfter w:w="583" w:type="dxa"/>
          <w:trHeight w:val="412"/>
        </w:trPr>
        <w:tc>
          <w:tcPr>
            <w:tcW w:w="146" w:type="dxa"/>
            <w:tcBorders>
              <w:top w:val="nil"/>
              <w:left w:val="nil"/>
              <w:bottom w:val="nil"/>
              <w:right w:val="nil"/>
            </w:tcBorders>
            <w:shd w:val="clear" w:color="auto" w:fill="auto"/>
            <w:noWrap/>
            <w:vAlign w:val="bottom"/>
            <w:hideMark/>
          </w:tcPr>
          <w:p w14:paraId="54080DC1"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4048073" w14:textId="77777777" w:rsidR="00C929AE" w:rsidRPr="00C929AE" w:rsidRDefault="00C929AE" w:rsidP="00C929AE">
            <w:pPr>
              <w:spacing w:after="0" w:line="240" w:lineRule="auto"/>
              <w:rPr>
                <w:rFonts w:ascii="Times New Roman" w:eastAsia="Times New Roman" w:hAnsi="Times New Roman" w:cs="Times New Roman"/>
                <w:i/>
                <w:iCs/>
                <w:color w:val="000000"/>
                <w:lang w:eastAsia="sk-SK"/>
              </w:rPr>
            </w:pPr>
            <w:r w:rsidRPr="00C929AE">
              <w:rPr>
                <w:rFonts w:ascii="Times New Roman" w:eastAsia="Times New Roman" w:hAnsi="Times New Roman" w:cs="Times New Roman"/>
                <w:i/>
                <w:iCs/>
                <w:color w:val="000000"/>
                <w:lang w:eastAsia="sk-SK"/>
              </w:rPr>
              <w:t>Harmonizácia práva EÚ</w:t>
            </w:r>
          </w:p>
        </w:tc>
        <w:tc>
          <w:tcPr>
            <w:tcW w:w="2623" w:type="dxa"/>
            <w:tcBorders>
              <w:top w:val="single" w:sz="8" w:space="0" w:color="auto"/>
              <w:left w:val="nil"/>
              <w:bottom w:val="single" w:sz="4" w:space="0" w:color="auto"/>
              <w:right w:val="single" w:sz="4" w:space="0" w:color="auto"/>
            </w:tcBorders>
            <w:shd w:val="clear" w:color="000000" w:fill="FFC000"/>
            <w:vAlign w:val="center"/>
            <w:hideMark/>
          </w:tcPr>
          <w:p w14:paraId="4BC0A5BA" w14:textId="77777777" w:rsidR="00C929AE" w:rsidRPr="00F169FD" w:rsidRDefault="00C929AE" w:rsidP="00C929AE">
            <w:pPr>
              <w:spacing w:after="0" w:line="240" w:lineRule="auto"/>
              <w:jc w:val="center"/>
              <w:rPr>
                <w:rFonts w:ascii="Times New Roman" w:eastAsia="Times New Roman" w:hAnsi="Times New Roman" w:cs="Times New Roman"/>
                <w:b/>
                <w:bCs/>
                <w:color w:val="000000"/>
                <w:sz w:val="24"/>
                <w:szCs w:val="24"/>
                <w:lang w:eastAsia="sk-SK"/>
              </w:rPr>
            </w:pPr>
            <w:r w:rsidRPr="00F169FD">
              <w:rPr>
                <w:rFonts w:ascii="Times New Roman" w:eastAsia="Times New Roman" w:hAnsi="Times New Roman" w:cs="Times New Roman"/>
                <w:b/>
                <w:bCs/>
                <w:color w:val="000000"/>
                <w:sz w:val="24"/>
                <w:szCs w:val="24"/>
                <w:lang w:eastAsia="sk-SK"/>
              </w:rPr>
              <w:t>Zvýšenie nákladov v € na PP</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38A2A444" w14:textId="77777777" w:rsidR="00C929AE" w:rsidRPr="00F169FD" w:rsidRDefault="00C929AE" w:rsidP="00C929AE">
            <w:pPr>
              <w:spacing w:after="0" w:line="240" w:lineRule="auto"/>
              <w:jc w:val="center"/>
              <w:rPr>
                <w:rFonts w:ascii="Times New Roman" w:eastAsia="Times New Roman" w:hAnsi="Times New Roman" w:cs="Times New Roman"/>
                <w:b/>
                <w:bCs/>
                <w:color w:val="000000"/>
                <w:sz w:val="24"/>
                <w:szCs w:val="24"/>
                <w:lang w:eastAsia="sk-SK"/>
              </w:rPr>
            </w:pPr>
            <w:r w:rsidRPr="00F169FD">
              <w:rPr>
                <w:rFonts w:ascii="Times New Roman" w:eastAsia="Times New Roman" w:hAnsi="Times New Roman" w:cs="Times New Roman"/>
                <w:b/>
                <w:bCs/>
                <w:color w:val="000000"/>
                <w:sz w:val="24"/>
                <w:szCs w:val="24"/>
                <w:lang w:eastAsia="sk-SK"/>
              </w:rPr>
              <w:t>Zníženie nákladov v € na PP</w:t>
            </w:r>
          </w:p>
        </w:tc>
      </w:tr>
      <w:tr w:rsidR="00F169FD" w:rsidRPr="00C929AE" w14:paraId="26126FD6" w14:textId="77777777" w:rsidTr="00842211">
        <w:trPr>
          <w:gridAfter w:val="2"/>
          <w:wAfter w:w="583" w:type="dxa"/>
          <w:trHeight w:val="840"/>
        </w:trPr>
        <w:tc>
          <w:tcPr>
            <w:tcW w:w="146" w:type="dxa"/>
            <w:tcBorders>
              <w:top w:val="nil"/>
              <w:left w:val="nil"/>
              <w:bottom w:val="nil"/>
              <w:right w:val="nil"/>
            </w:tcBorders>
            <w:shd w:val="clear" w:color="auto" w:fill="auto"/>
            <w:noWrap/>
            <w:vAlign w:val="bottom"/>
            <w:hideMark/>
          </w:tcPr>
          <w:p w14:paraId="4424F348" w14:textId="77777777" w:rsidR="00F169FD" w:rsidRPr="00C929AE" w:rsidRDefault="00F169FD" w:rsidP="00F169FD">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5895E706" w14:textId="77777777" w:rsidR="00F169FD" w:rsidRPr="00C929AE" w:rsidRDefault="00F169FD" w:rsidP="00F169FD">
            <w:pPr>
              <w:spacing w:after="0" w:line="240" w:lineRule="auto"/>
              <w:rPr>
                <w:rFonts w:ascii="Times New Roman" w:eastAsia="Times New Roman" w:hAnsi="Times New Roman" w:cs="Times New Roman"/>
                <w:b/>
                <w:bCs/>
                <w:i/>
                <w:iCs/>
                <w:color w:val="000000"/>
                <w:sz w:val="20"/>
                <w:szCs w:val="20"/>
                <w:lang w:eastAsia="sk-SK"/>
              </w:rPr>
            </w:pPr>
            <w:r>
              <w:rPr>
                <w:rFonts w:ascii="Times New Roman" w:eastAsia="Times New Roman" w:hAnsi="Times New Roman" w:cs="Times New Roman"/>
                <w:b/>
                <w:bCs/>
                <w:i/>
                <w:iCs/>
                <w:color w:val="000000"/>
                <w:sz w:val="20"/>
                <w:szCs w:val="20"/>
                <w:lang w:eastAsia="sk-SK"/>
              </w:rPr>
              <w:t>F</w:t>
            </w:r>
            <w:r w:rsidRPr="00C929AE">
              <w:rPr>
                <w:rFonts w:ascii="Times New Roman" w:eastAsia="Times New Roman" w:hAnsi="Times New Roman" w:cs="Times New Roman"/>
                <w:b/>
                <w:bCs/>
                <w:i/>
                <w:iCs/>
                <w:color w:val="000000"/>
                <w:sz w:val="20"/>
                <w:szCs w:val="20"/>
                <w:lang w:eastAsia="sk-SK"/>
              </w:rPr>
              <w:t>. Úplná harmonizácia práva EÚ</w:t>
            </w:r>
            <w:r w:rsidRPr="00C929AE">
              <w:rPr>
                <w:rFonts w:ascii="Times New Roman" w:eastAsia="Times New Roman" w:hAnsi="Times New Roman" w:cs="Times New Roman"/>
                <w:b/>
                <w:bCs/>
                <w:i/>
                <w:iCs/>
                <w:color w:val="000000"/>
                <w:sz w:val="20"/>
                <w:szCs w:val="20"/>
                <w:lang w:eastAsia="sk-SK"/>
              </w:rPr>
              <w:br/>
            </w:r>
            <w:r w:rsidRPr="00C929AE">
              <w:rPr>
                <w:rFonts w:ascii="Times New Roman" w:eastAsia="Times New Roman" w:hAnsi="Times New Roman" w:cs="Times New Roman"/>
                <w:i/>
                <w:iCs/>
                <w:color w:val="000000"/>
                <w:sz w:val="16"/>
                <w:szCs w:val="16"/>
                <w:lang w:eastAsia="sk-SK"/>
              </w:rPr>
              <w:t>(okrem daní, odvodov, ciel a poplatkov, ktorých cieľom je znižovať negatívne externality)</w:t>
            </w:r>
          </w:p>
        </w:tc>
        <w:tc>
          <w:tcPr>
            <w:tcW w:w="2623" w:type="dxa"/>
            <w:tcBorders>
              <w:top w:val="single" w:sz="4" w:space="0" w:color="auto"/>
              <w:left w:val="nil"/>
              <w:bottom w:val="single" w:sz="4" w:space="0" w:color="auto"/>
              <w:right w:val="single" w:sz="4" w:space="0" w:color="auto"/>
            </w:tcBorders>
            <w:shd w:val="clear" w:color="000000" w:fill="FFC000"/>
            <w:hideMark/>
          </w:tcPr>
          <w:p w14:paraId="1B3ECF9E" w14:textId="7FC9B679" w:rsidR="00E20B11" w:rsidRPr="00E20B11" w:rsidRDefault="00E20B11" w:rsidP="00E20B11">
            <w:pPr>
              <w:jc w:val="center"/>
              <w:rPr>
                <w:rFonts w:ascii="Times New Roman" w:hAnsi="Times New Roman" w:cs="Times New Roman"/>
                <w:b/>
                <w:bCs/>
                <w:color w:val="000000"/>
                <w:sz w:val="24"/>
                <w:szCs w:val="24"/>
              </w:rPr>
            </w:pPr>
            <w:r w:rsidRPr="00E20B11">
              <w:rPr>
                <w:rFonts w:ascii="Times New Roman" w:hAnsi="Times New Roman" w:cs="Times New Roman"/>
                <w:b/>
                <w:bCs/>
                <w:color w:val="000000"/>
                <w:sz w:val="24"/>
                <w:szCs w:val="24"/>
              </w:rPr>
              <w:t>110 536 764</w:t>
            </w:r>
          </w:p>
          <w:p w14:paraId="09CCB12B" w14:textId="25D23DA6" w:rsidR="00F169FD" w:rsidRPr="00E20B11" w:rsidRDefault="00F169FD" w:rsidP="00F169FD">
            <w:pPr>
              <w:spacing w:after="0" w:line="240" w:lineRule="auto"/>
              <w:jc w:val="center"/>
              <w:rPr>
                <w:rFonts w:ascii="Times New Roman" w:eastAsia="Times New Roman" w:hAnsi="Times New Roman" w:cs="Times New Roman"/>
                <w:b/>
                <w:bCs/>
                <w:color w:val="000000"/>
                <w:sz w:val="24"/>
                <w:szCs w:val="24"/>
                <w:lang w:eastAsia="sk-SK"/>
              </w:rPr>
            </w:pPr>
          </w:p>
        </w:tc>
        <w:tc>
          <w:tcPr>
            <w:tcW w:w="2622" w:type="dxa"/>
            <w:gridSpan w:val="3"/>
            <w:tcBorders>
              <w:top w:val="single" w:sz="4" w:space="0" w:color="auto"/>
              <w:left w:val="nil"/>
              <w:bottom w:val="single" w:sz="4" w:space="0" w:color="auto"/>
              <w:right w:val="single" w:sz="8" w:space="0" w:color="000000"/>
            </w:tcBorders>
            <w:shd w:val="clear" w:color="000000" w:fill="92D050"/>
            <w:hideMark/>
          </w:tcPr>
          <w:p w14:paraId="0CB565E3" w14:textId="697F2281" w:rsidR="00F169FD" w:rsidRPr="00E20B11" w:rsidRDefault="00F169FD" w:rsidP="00F169FD">
            <w:pPr>
              <w:spacing w:after="0" w:line="240" w:lineRule="auto"/>
              <w:jc w:val="center"/>
              <w:rPr>
                <w:rFonts w:ascii="Times New Roman" w:eastAsia="Times New Roman" w:hAnsi="Times New Roman" w:cs="Times New Roman"/>
                <w:b/>
                <w:bCs/>
                <w:color w:val="000000"/>
                <w:sz w:val="24"/>
                <w:szCs w:val="24"/>
                <w:lang w:eastAsia="sk-SK"/>
              </w:rPr>
            </w:pPr>
            <w:r w:rsidRPr="00E20B11">
              <w:rPr>
                <w:rFonts w:ascii="Times New Roman" w:hAnsi="Times New Roman" w:cs="Times New Roman"/>
                <w:sz w:val="24"/>
                <w:szCs w:val="24"/>
              </w:rPr>
              <w:t>0</w:t>
            </w:r>
          </w:p>
        </w:tc>
      </w:tr>
      <w:tr w:rsidR="00F169FD" w:rsidRPr="00C929AE" w14:paraId="2B062396" w14:textId="77777777" w:rsidTr="00842211">
        <w:trPr>
          <w:gridAfter w:val="2"/>
          <w:wAfter w:w="583" w:type="dxa"/>
          <w:trHeight w:val="486"/>
        </w:trPr>
        <w:tc>
          <w:tcPr>
            <w:tcW w:w="146" w:type="dxa"/>
            <w:tcBorders>
              <w:top w:val="nil"/>
              <w:left w:val="nil"/>
              <w:bottom w:val="nil"/>
              <w:right w:val="nil"/>
            </w:tcBorders>
            <w:shd w:val="clear" w:color="auto" w:fill="auto"/>
            <w:noWrap/>
            <w:vAlign w:val="bottom"/>
            <w:hideMark/>
          </w:tcPr>
          <w:p w14:paraId="2C592B53" w14:textId="77777777" w:rsidR="00F169FD" w:rsidRPr="00C929AE" w:rsidRDefault="00F169FD" w:rsidP="00F169FD">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14:paraId="73DFED09" w14:textId="77777777" w:rsidR="00F169FD" w:rsidRPr="00C929AE" w:rsidRDefault="00F169FD" w:rsidP="00F169FD">
            <w:pPr>
              <w:spacing w:after="0" w:line="240" w:lineRule="auto"/>
              <w:rPr>
                <w:rFonts w:ascii="Times New Roman" w:eastAsia="Times New Roman" w:hAnsi="Times New Roman" w:cs="Times New Roman"/>
                <w:b/>
                <w:bCs/>
                <w:i/>
                <w:iCs/>
                <w:color w:val="000000"/>
                <w:sz w:val="20"/>
                <w:szCs w:val="20"/>
                <w:lang w:eastAsia="sk-SK"/>
              </w:rPr>
            </w:pPr>
            <w:r>
              <w:rPr>
                <w:rFonts w:ascii="Times New Roman" w:eastAsia="Times New Roman" w:hAnsi="Times New Roman" w:cs="Times New Roman"/>
                <w:b/>
                <w:bCs/>
                <w:i/>
                <w:iCs/>
                <w:color w:val="000000"/>
                <w:sz w:val="20"/>
                <w:szCs w:val="20"/>
                <w:lang w:eastAsia="sk-SK"/>
              </w:rPr>
              <w:t>G</w:t>
            </w:r>
            <w:r w:rsidRPr="00C929AE">
              <w:rPr>
                <w:rFonts w:ascii="Times New Roman" w:eastAsia="Times New Roman" w:hAnsi="Times New Roman" w:cs="Times New Roman"/>
                <w:b/>
                <w:bCs/>
                <w:i/>
                <w:iCs/>
                <w:color w:val="000000"/>
                <w:sz w:val="20"/>
                <w:szCs w:val="20"/>
                <w:lang w:eastAsia="sk-SK"/>
              </w:rPr>
              <w:t>. Goldplating</w:t>
            </w:r>
          </w:p>
        </w:tc>
        <w:tc>
          <w:tcPr>
            <w:tcW w:w="2623" w:type="dxa"/>
            <w:tcBorders>
              <w:top w:val="single" w:sz="4" w:space="0" w:color="auto"/>
              <w:left w:val="nil"/>
              <w:bottom w:val="single" w:sz="8" w:space="0" w:color="auto"/>
              <w:right w:val="single" w:sz="4" w:space="0" w:color="auto"/>
            </w:tcBorders>
            <w:shd w:val="clear" w:color="000000" w:fill="FFC000"/>
            <w:hideMark/>
          </w:tcPr>
          <w:p w14:paraId="709562F6" w14:textId="4C8F7367" w:rsidR="00F169FD" w:rsidRPr="00E20B11" w:rsidRDefault="00F169FD" w:rsidP="00F169FD">
            <w:pPr>
              <w:spacing w:after="0" w:line="240" w:lineRule="auto"/>
              <w:jc w:val="center"/>
              <w:rPr>
                <w:rFonts w:ascii="Times New Roman" w:eastAsia="Times New Roman" w:hAnsi="Times New Roman" w:cs="Times New Roman"/>
                <w:b/>
                <w:bCs/>
                <w:color w:val="000000"/>
                <w:sz w:val="24"/>
                <w:szCs w:val="24"/>
                <w:lang w:eastAsia="sk-SK"/>
              </w:rPr>
            </w:pPr>
            <w:r w:rsidRPr="00E20B11">
              <w:rPr>
                <w:rFonts w:ascii="Times New Roman" w:hAnsi="Times New Roman" w:cs="Times New Roman"/>
                <w:sz w:val="24"/>
                <w:szCs w:val="24"/>
              </w:rPr>
              <w:t>0</w:t>
            </w:r>
          </w:p>
        </w:tc>
        <w:tc>
          <w:tcPr>
            <w:tcW w:w="2622" w:type="dxa"/>
            <w:gridSpan w:val="3"/>
            <w:tcBorders>
              <w:top w:val="single" w:sz="4" w:space="0" w:color="auto"/>
              <w:left w:val="nil"/>
              <w:bottom w:val="single" w:sz="8" w:space="0" w:color="auto"/>
              <w:right w:val="single" w:sz="8" w:space="0" w:color="000000"/>
            </w:tcBorders>
            <w:shd w:val="clear" w:color="000000" w:fill="92D050"/>
            <w:hideMark/>
          </w:tcPr>
          <w:p w14:paraId="2E025867" w14:textId="7BD7C1D2" w:rsidR="00F169FD" w:rsidRPr="00E20B11" w:rsidRDefault="00F169FD" w:rsidP="00F169FD">
            <w:pPr>
              <w:spacing w:after="0" w:line="240" w:lineRule="auto"/>
              <w:jc w:val="center"/>
              <w:rPr>
                <w:rFonts w:ascii="Times New Roman" w:eastAsia="Times New Roman" w:hAnsi="Times New Roman" w:cs="Times New Roman"/>
                <w:b/>
                <w:bCs/>
                <w:color w:val="000000"/>
                <w:sz w:val="24"/>
                <w:szCs w:val="24"/>
                <w:lang w:eastAsia="sk-SK"/>
              </w:rPr>
            </w:pPr>
            <w:r w:rsidRPr="00E20B11">
              <w:rPr>
                <w:rFonts w:ascii="Times New Roman" w:hAnsi="Times New Roman" w:cs="Times New Roman"/>
                <w:sz w:val="24"/>
                <w:szCs w:val="24"/>
              </w:rPr>
              <w:t>0</w:t>
            </w:r>
          </w:p>
        </w:tc>
      </w:tr>
      <w:tr w:rsidR="00C929AE" w:rsidRPr="00C929AE" w14:paraId="665D2803" w14:textId="77777777" w:rsidTr="003A3124">
        <w:trPr>
          <w:trHeight w:val="360"/>
        </w:trPr>
        <w:tc>
          <w:tcPr>
            <w:tcW w:w="146" w:type="dxa"/>
            <w:tcBorders>
              <w:top w:val="nil"/>
              <w:left w:val="nil"/>
              <w:bottom w:val="nil"/>
              <w:right w:val="nil"/>
            </w:tcBorders>
            <w:shd w:val="clear" w:color="auto" w:fill="auto"/>
            <w:noWrap/>
            <w:vAlign w:val="bottom"/>
            <w:hideMark/>
          </w:tcPr>
          <w:p w14:paraId="259005DD"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nil"/>
              <w:bottom w:val="nil"/>
              <w:right w:val="nil"/>
            </w:tcBorders>
            <w:shd w:val="clear" w:color="auto" w:fill="auto"/>
            <w:noWrap/>
            <w:vAlign w:val="bottom"/>
            <w:hideMark/>
          </w:tcPr>
          <w:p w14:paraId="213DB6FE"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2792" w:type="dxa"/>
            <w:gridSpan w:val="2"/>
            <w:tcBorders>
              <w:top w:val="nil"/>
              <w:left w:val="nil"/>
              <w:bottom w:val="nil"/>
              <w:right w:val="nil"/>
            </w:tcBorders>
            <w:shd w:val="clear" w:color="auto" w:fill="auto"/>
            <w:vAlign w:val="center"/>
            <w:hideMark/>
          </w:tcPr>
          <w:p w14:paraId="57A20198" w14:textId="77777777" w:rsidR="00C929AE" w:rsidRPr="00F169FD" w:rsidRDefault="00C929AE" w:rsidP="00C929AE">
            <w:pPr>
              <w:spacing w:after="0" w:line="240" w:lineRule="auto"/>
              <w:rPr>
                <w:rFonts w:ascii="Times New Roman" w:eastAsia="Times New Roman" w:hAnsi="Times New Roman" w:cs="Times New Roman"/>
                <w:i/>
                <w:iCs/>
                <w:color w:val="000000"/>
                <w:sz w:val="24"/>
                <w:szCs w:val="24"/>
                <w:lang w:eastAsia="sk-SK"/>
              </w:rPr>
            </w:pPr>
          </w:p>
        </w:tc>
        <w:tc>
          <w:tcPr>
            <w:tcW w:w="160" w:type="dxa"/>
            <w:tcBorders>
              <w:top w:val="nil"/>
              <w:left w:val="nil"/>
              <w:bottom w:val="nil"/>
              <w:right w:val="nil"/>
            </w:tcBorders>
            <w:shd w:val="clear" w:color="auto" w:fill="auto"/>
            <w:vAlign w:val="center"/>
            <w:hideMark/>
          </w:tcPr>
          <w:p w14:paraId="7D23FD74" w14:textId="77777777" w:rsidR="00C929AE" w:rsidRPr="00F169FD" w:rsidRDefault="00C929AE" w:rsidP="00C929AE">
            <w:pPr>
              <w:spacing w:after="0" w:line="240" w:lineRule="auto"/>
              <w:rPr>
                <w:rFonts w:ascii="Times New Roman" w:eastAsia="Times New Roman" w:hAnsi="Times New Roman" w:cs="Times New Roman"/>
                <w:i/>
                <w:iCs/>
                <w:color w:val="000000"/>
                <w:sz w:val="24"/>
                <w:szCs w:val="24"/>
                <w:lang w:eastAsia="sk-SK"/>
              </w:rPr>
            </w:pPr>
          </w:p>
        </w:tc>
        <w:tc>
          <w:tcPr>
            <w:tcW w:w="2716" w:type="dxa"/>
            <w:gridSpan w:val="2"/>
            <w:tcBorders>
              <w:top w:val="nil"/>
              <w:left w:val="nil"/>
              <w:bottom w:val="nil"/>
              <w:right w:val="nil"/>
            </w:tcBorders>
            <w:shd w:val="clear" w:color="auto" w:fill="auto"/>
            <w:vAlign w:val="center"/>
            <w:hideMark/>
          </w:tcPr>
          <w:p w14:paraId="68BF5827" w14:textId="77777777" w:rsidR="00C929AE" w:rsidRPr="00F169FD" w:rsidRDefault="00C929AE" w:rsidP="00C929AE">
            <w:pPr>
              <w:spacing w:after="0" w:line="240" w:lineRule="auto"/>
              <w:rPr>
                <w:rFonts w:ascii="Times New Roman" w:eastAsia="Times New Roman" w:hAnsi="Times New Roman" w:cs="Times New Roman"/>
                <w:i/>
                <w:iCs/>
                <w:color w:val="000000"/>
                <w:sz w:val="24"/>
                <w:szCs w:val="24"/>
                <w:lang w:eastAsia="sk-SK"/>
              </w:rPr>
            </w:pPr>
          </w:p>
        </w:tc>
        <w:tc>
          <w:tcPr>
            <w:tcW w:w="160" w:type="dxa"/>
            <w:tcBorders>
              <w:top w:val="nil"/>
              <w:left w:val="nil"/>
              <w:bottom w:val="nil"/>
              <w:right w:val="nil"/>
            </w:tcBorders>
            <w:shd w:val="clear" w:color="auto" w:fill="auto"/>
            <w:vAlign w:val="center"/>
            <w:hideMark/>
          </w:tcPr>
          <w:p w14:paraId="0FA5CAAE"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r>
      <w:tr w:rsidR="00C929AE" w:rsidRPr="00C929AE" w14:paraId="578385C8" w14:textId="77777777" w:rsidTr="00804BC8">
        <w:trPr>
          <w:gridAfter w:val="2"/>
          <w:wAfter w:w="583" w:type="dxa"/>
          <w:trHeight w:val="390"/>
        </w:trPr>
        <w:tc>
          <w:tcPr>
            <w:tcW w:w="146" w:type="dxa"/>
            <w:tcBorders>
              <w:top w:val="nil"/>
              <w:left w:val="nil"/>
              <w:bottom w:val="nil"/>
              <w:right w:val="nil"/>
            </w:tcBorders>
            <w:shd w:val="clear" w:color="auto" w:fill="auto"/>
            <w:noWrap/>
            <w:vAlign w:val="bottom"/>
            <w:hideMark/>
          </w:tcPr>
          <w:p w14:paraId="1ED4DAC7"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6D9B60B"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r w:rsidRPr="00C929AE">
              <w:rPr>
                <w:rFonts w:ascii="Times New Roman" w:eastAsia="Times New Roman" w:hAnsi="Times New Roman" w:cs="Times New Roman"/>
                <w:i/>
                <w:iCs/>
                <w:color w:val="000000"/>
                <w:sz w:val="20"/>
                <w:szCs w:val="20"/>
                <w:lang w:eastAsia="sk-SK"/>
              </w:rPr>
              <w:t>VÝPOČET PRAVIDLA 1in</w:t>
            </w:r>
            <w:r w:rsidR="00FC121B">
              <w:rPr>
                <w:rFonts w:ascii="Times New Roman" w:eastAsia="Times New Roman" w:hAnsi="Times New Roman" w:cs="Times New Roman"/>
                <w:i/>
                <w:iCs/>
                <w:color w:val="000000"/>
                <w:sz w:val="20"/>
                <w:szCs w:val="20"/>
                <w:lang w:eastAsia="sk-SK"/>
              </w:rPr>
              <w:t xml:space="preserve"> </w:t>
            </w:r>
            <w:r w:rsidRPr="00C929AE">
              <w:rPr>
                <w:rFonts w:ascii="Times New Roman" w:eastAsia="Times New Roman" w:hAnsi="Times New Roman" w:cs="Times New Roman"/>
                <w:i/>
                <w:iCs/>
                <w:color w:val="000000"/>
                <w:sz w:val="20"/>
                <w:szCs w:val="20"/>
                <w:lang w:eastAsia="sk-SK"/>
              </w:rPr>
              <w:t>2out:</w:t>
            </w:r>
          </w:p>
        </w:tc>
        <w:tc>
          <w:tcPr>
            <w:tcW w:w="2623" w:type="dxa"/>
            <w:tcBorders>
              <w:top w:val="single" w:sz="8" w:space="0" w:color="auto"/>
              <w:left w:val="nil"/>
              <w:bottom w:val="single" w:sz="4" w:space="0" w:color="auto"/>
              <w:right w:val="single" w:sz="4" w:space="0" w:color="000000"/>
            </w:tcBorders>
            <w:shd w:val="clear" w:color="000000" w:fill="FFC000"/>
            <w:vAlign w:val="center"/>
            <w:hideMark/>
          </w:tcPr>
          <w:p w14:paraId="4929B536" w14:textId="77777777" w:rsidR="00C929AE" w:rsidRPr="00F169FD" w:rsidRDefault="00C929AE" w:rsidP="00C929AE">
            <w:pPr>
              <w:spacing w:after="0" w:line="240" w:lineRule="auto"/>
              <w:jc w:val="center"/>
              <w:rPr>
                <w:rFonts w:ascii="Times New Roman" w:eastAsia="Times New Roman" w:hAnsi="Times New Roman" w:cs="Times New Roman"/>
                <w:color w:val="000000"/>
                <w:sz w:val="24"/>
                <w:szCs w:val="24"/>
                <w:lang w:eastAsia="sk-SK"/>
              </w:rPr>
            </w:pPr>
            <w:r w:rsidRPr="00F169FD">
              <w:rPr>
                <w:rFonts w:ascii="Times New Roman" w:eastAsia="Times New Roman" w:hAnsi="Times New Roman" w:cs="Times New Roman"/>
                <w:color w:val="000000"/>
                <w:sz w:val="24"/>
                <w:szCs w:val="24"/>
                <w:lang w:eastAsia="sk-SK"/>
              </w:rPr>
              <w:t>IN</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6019C410" w14:textId="77777777" w:rsidR="00C929AE" w:rsidRPr="00F169FD" w:rsidRDefault="00C929AE" w:rsidP="00C929AE">
            <w:pPr>
              <w:spacing w:after="0" w:line="240" w:lineRule="auto"/>
              <w:jc w:val="center"/>
              <w:rPr>
                <w:rFonts w:ascii="Times New Roman" w:eastAsia="Times New Roman" w:hAnsi="Times New Roman" w:cs="Times New Roman"/>
                <w:color w:val="000000"/>
                <w:sz w:val="24"/>
                <w:szCs w:val="24"/>
                <w:lang w:eastAsia="sk-SK"/>
              </w:rPr>
            </w:pPr>
            <w:r w:rsidRPr="00F169FD">
              <w:rPr>
                <w:rFonts w:ascii="Times New Roman" w:eastAsia="Times New Roman" w:hAnsi="Times New Roman" w:cs="Times New Roman"/>
                <w:color w:val="000000"/>
                <w:sz w:val="24"/>
                <w:szCs w:val="24"/>
                <w:lang w:eastAsia="sk-SK"/>
              </w:rPr>
              <w:t>OUT</w:t>
            </w:r>
          </w:p>
        </w:tc>
      </w:tr>
      <w:tr w:rsidR="00F169FD" w:rsidRPr="00C929AE" w14:paraId="4C7053DD" w14:textId="77777777" w:rsidTr="00842211">
        <w:trPr>
          <w:gridAfter w:val="2"/>
          <w:wAfter w:w="583" w:type="dxa"/>
          <w:trHeight w:val="390"/>
        </w:trPr>
        <w:tc>
          <w:tcPr>
            <w:tcW w:w="146" w:type="dxa"/>
            <w:tcBorders>
              <w:top w:val="nil"/>
              <w:left w:val="nil"/>
              <w:bottom w:val="nil"/>
              <w:right w:val="nil"/>
            </w:tcBorders>
            <w:shd w:val="clear" w:color="auto" w:fill="auto"/>
            <w:noWrap/>
            <w:vAlign w:val="bottom"/>
            <w:hideMark/>
          </w:tcPr>
          <w:p w14:paraId="6BB0400A" w14:textId="77777777" w:rsidR="00F169FD" w:rsidRPr="00C929AE" w:rsidRDefault="00F169FD" w:rsidP="00F169FD">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14:paraId="6395BF89" w14:textId="3C21B0B5" w:rsidR="00F169FD" w:rsidRPr="00751DA9" w:rsidRDefault="00F169FD" w:rsidP="00F169FD">
            <w:pPr>
              <w:spacing w:after="0" w:line="240" w:lineRule="auto"/>
              <w:rPr>
                <w:rFonts w:ascii="Times New Roman" w:eastAsia="Times New Roman" w:hAnsi="Times New Roman" w:cs="Times New Roman"/>
                <w:i/>
                <w:iCs/>
                <w:color w:val="000000"/>
                <w:sz w:val="20"/>
                <w:szCs w:val="20"/>
                <w:lang w:eastAsia="sk-SK"/>
              </w:rPr>
            </w:pPr>
            <w:r w:rsidRPr="00751DA9">
              <w:rPr>
                <w:rFonts w:ascii="Times New Roman" w:eastAsia="Times New Roman" w:hAnsi="Times New Roman" w:cs="Times New Roman"/>
                <w:b/>
                <w:i/>
                <w:iCs/>
                <w:color w:val="000000"/>
                <w:sz w:val="20"/>
                <w:szCs w:val="20"/>
                <w:lang w:eastAsia="sk-SK"/>
              </w:rPr>
              <w:t>H.</w:t>
            </w:r>
            <w:r>
              <w:rPr>
                <w:rFonts w:ascii="Times New Roman" w:eastAsia="Times New Roman" w:hAnsi="Times New Roman" w:cs="Times New Roman"/>
                <w:i/>
                <w:iCs/>
                <w:color w:val="000000"/>
                <w:sz w:val="20"/>
                <w:szCs w:val="20"/>
                <w:lang w:eastAsia="sk-SK"/>
              </w:rPr>
              <w:t xml:space="preserve"> Náklady okrem výnimiek = B+D</w:t>
            </w:r>
            <w:r w:rsidRPr="00751DA9">
              <w:rPr>
                <w:rFonts w:ascii="Times New Roman" w:eastAsia="Times New Roman" w:hAnsi="Times New Roman" w:cs="Times New Roman"/>
                <w:i/>
                <w:iCs/>
                <w:color w:val="000000"/>
                <w:sz w:val="20"/>
                <w:szCs w:val="20"/>
                <w:lang w:eastAsia="sk-SK"/>
              </w:rPr>
              <w:t>+E-F</w:t>
            </w:r>
          </w:p>
        </w:tc>
        <w:tc>
          <w:tcPr>
            <w:tcW w:w="2623" w:type="dxa"/>
            <w:tcBorders>
              <w:top w:val="single" w:sz="4" w:space="0" w:color="auto"/>
              <w:left w:val="nil"/>
              <w:bottom w:val="single" w:sz="8" w:space="0" w:color="auto"/>
              <w:right w:val="single" w:sz="4" w:space="0" w:color="000000"/>
            </w:tcBorders>
            <w:shd w:val="clear" w:color="000000" w:fill="FFC000"/>
            <w:hideMark/>
          </w:tcPr>
          <w:p w14:paraId="02E1C703" w14:textId="10147687" w:rsidR="00F169FD" w:rsidRPr="00F169FD" w:rsidRDefault="00F169FD" w:rsidP="00F169FD">
            <w:pPr>
              <w:spacing w:after="0" w:line="240" w:lineRule="auto"/>
              <w:jc w:val="center"/>
              <w:rPr>
                <w:rFonts w:ascii="Times New Roman" w:eastAsia="Times New Roman" w:hAnsi="Times New Roman" w:cs="Times New Roman"/>
                <w:b/>
                <w:bCs/>
                <w:color w:val="000000"/>
                <w:sz w:val="24"/>
                <w:szCs w:val="24"/>
                <w:lang w:eastAsia="sk-SK"/>
              </w:rPr>
            </w:pPr>
            <w:r w:rsidRPr="00F169FD">
              <w:rPr>
                <w:rFonts w:ascii="Times New Roman" w:hAnsi="Times New Roman" w:cs="Times New Roman"/>
                <w:sz w:val="24"/>
                <w:szCs w:val="24"/>
              </w:rPr>
              <w:t>0</w:t>
            </w:r>
          </w:p>
        </w:tc>
        <w:tc>
          <w:tcPr>
            <w:tcW w:w="2622" w:type="dxa"/>
            <w:gridSpan w:val="3"/>
            <w:tcBorders>
              <w:top w:val="single" w:sz="4" w:space="0" w:color="auto"/>
              <w:left w:val="nil"/>
              <w:bottom w:val="single" w:sz="8" w:space="0" w:color="auto"/>
              <w:right w:val="single" w:sz="8" w:space="0" w:color="000000"/>
            </w:tcBorders>
            <w:shd w:val="clear" w:color="000000" w:fill="92D050"/>
            <w:hideMark/>
          </w:tcPr>
          <w:p w14:paraId="2A9C6235" w14:textId="1EFE7777" w:rsidR="00F169FD" w:rsidRPr="00F169FD" w:rsidRDefault="00F169FD" w:rsidP="00F169FD">
            <w:pPr>
              <w:spacing w:after="0" w:line="240" w:lineRule="auto"/>
              <w:jc w:val="center"/>
              <w:rPr>
                <w:rFonts w:ascii="Times New Roman" w:eastAsia="Times New Roman" w:hAnsi="Times New Roman" w:cs="Times New Roman"/>
                <w:b/>
                <w:bCs/>
                <w:color w:val="000000"/>
                <w:sz w:val="24"/>
                <w:szCs w:val="24"/>
                <w:lang w:eastAsia="sk-SK"/>
              </w:rPr>
            </w:pPr>
            <w:r w:rsidRPr="00F169FD">
              <w:rPr>
                <w:rFonts w:ascii="Times New Roman" w:hAnsi="Times New Roman" w:cs="Times New Roman"/>
                <w:sz w:val="24"/>
                <w:szCs w:val="24"/>
              </w:rPr>
              <w:t>0</w:t>
            </w:r>
          </w:p>
        </w:tc>
      </w:tr>
    </w:tbl>
    <w:p w14:paraId="0C4E1024" w14:textId="77777777" w:rsidR="00054C41" w:rsidRPr="00895898" w:rsidRDefault="00054C41" w:rsidP="00054C41">
      <w:pPr>
        <w:rPr>
          <w:rFonts w:ascii="Times New Roman" w:eastAsia="Calibri" w:hAnsi="Times New Roman" w:cs="Times New Roman"/>
          <w:b/>
          <w:sz w:val="24"/>
          <w:szCs w:val="24"/>
        </w:rPr>
        <w:sectPr w:rsidR="00054C41" w:rsidRPr="00895898" w:rsidSect="00142154">
          <w:headerReference w:type="default" r:id="rId10"/>
          <w:footerReference w:type="default" r:id="rId11"/>
          <w:pgSz w:w="11906" w:h="16838"/>
          <w:pgMar w:top="993" w:right="1417" w:bottom="1417" w:left="1417" w:header="708" w:footer="708" w:gutter="0"/>
          <w:pgNumType w:start="1"/>
          <w:cols w:space="708"/>
          <w:docGrid w:linePitch="360"/>
        </w:sectPr>
      </w:pPr>
    </w:p>
    <w:p w14:paraId="440A305E" w14:textId="62E0C473" w:rsidR="00462975" w:rsidRPr="00136790" w:rsidRDefault="00462975" w:rsidP="00054C41">
      <w:pPr>
        <w:rPr>
          <w:rFonts w:ascii="Times New Roman" w:eastAsia="Calibri" w:hAnsi="Times New Roman" w:cs="Times New Roman"/>
          <w:i/>
          <w:iCs/>
          <w:color w:val="000000" w:themeColor="text1"/>
          <w:sz w:val="24"/>
          <w:szCs w:val="24"/>
        </w:rPr>
      </w:pPr>
      <w:r w:rsidRPr="00136790">
        <w:rPr>
          <w:rFonts w:ascii="Times New Roman" w:eastAsia="Calibri" w:hAnsi="Times New Roman" w:cs="Times New Roman"/>
          <w:i/>
          <w:iCs/>
          <w:color w:val="000000" w:themeColor="text1"/>
          <w:sz w:val="24"/>
          <w:szCs w:val="24"/>
        </w:rPr>
        <w:lastRenderedPageBreak/>
        <w:t>Pozn. náklady v prípade systému reprezentatívnych kolektívnych zmlúv vyššieho stupňa nemožno kvantifikovať (viď. ďalej).</w:t>
      </w:r>
    </w:p>
    <w:p w14:paraId="29CDFA2A" w14:textId="72550E15" w:rsidR="00054C41" w:rsidRPr="001F1B43" w:rsidRDefault="00054C41" w:rsidP="00054C41">
      <w:pPr>
        <w:rPr>
          <w:rFonts w:ascii="Times New Roman" w:eastAsia="Calibri" w:hAnsi="Times New Roman" w:cs="Times New Roman"/>
          <w:b/>
          <w:i/>
          <w:iCs/>
          <w:sz w:val="24"/>
          <w:szCs w:val="24"/>
        </w:rPr>
      </w:pPr>
      <w:r w:rsidRPr="001F1B43">
        <w:rPr>
          <w:rFonts w:ascii="Times New Roman" w:eastAsia="Calibri" w:hAnsi="Times New Roman" w:cs="Times New Roman"/>
          <w:b/>
          <w:i/>
          <w:iCs/>
          <w:sz w:val="24"/>
          <w:szCs w:val="24"/>
        </w:rPr>
        <w:t>3.1.2 Výpočty vplyvov jednotlivých regulácií na zmeny v nákladoch podnikateľov</w:t>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p>
    <w:p w14:paraId="5E02E2DD" w14:textId="77777777" w:rsidR="00054C41"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Tabuľka č. 2: Výpočet vplyvov jednotlivých regulácií (nahraďte rovnakou tabuľkou po vyplnení Kalkulačky nákladov):</w:t>
      </w:r>
    </w:p>
    <w:tbl>
      <w:tblPr>
        <w:tblW w:w="13951" w:type="dxa"/>
        <w:tblInd w:w="-556" w:type="dxa"/>
        <w:tblLayout w:type="fixed"/>
        <w:tblCellMar>
          <w:left w:w="70" w:type="dxa"/>
          <w:right w:w="70" w:type="dxa"/>
        </w:tblCellMar>
        <w:tblLook w:val="04A0" w:firstRow="1" w:lastRow="0" w:firstColumn="1" w:lastColumn="0" w:noHBand="0" w:noVBand="1"/>
      </w:tblPr>
      <w:tblGrid>
        <w:gridCol w:w="446"/>
        <w:gridCol w:w="1740"/>
        <w:gridCol w:w="992"/>
        <w:gridCol w:w="1134"/>
        <w:gridCol w:w="1843"/>
        <w:gridCol w:w="992"/>
        <w:gridCol w:w="1160"/>
        <w:gridCol w:w="1108"/>
        <w:gridCol w:w="851"/>
        <w:gridCol w:w="843"/>
        <w:gridCol w:w="1000"/>
        <w:gridCol w:w="708"/>
        <w:gridCol w:w="1134"/>
      </w:tblGrid>
      <w:tr w:rsidR="00DE6ACB" w:rsidRPr="000A6B7F" w14:paraId="58E6573D" w14:textId="77777777" w:rsidTr="00751DA9">
        <w:trPr>
          <w:trHeight w:val="255"/>
        </w:trPr>
        <w:tc>
          <w:tcPr>
            <w:tcW w:w="44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FC62EAC"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P.č.</w:t>
            </w:r>
          </w:p>
        </w:tc>
        <w:tc>
          <w:tcPr>
            <w:tcW w:w="174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0F95606"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 xml:space="preserve">Zrozumiteľný a stručný opis regulácie </w:t>
            </w:r>
            <w:r w:rsidRPr="000A6B7F">
              <w:rPr>
                <w:rFonts w:ascii="Times New Roman" w:eastAsia="Times New Roman" w:hAnsi="Times New Roman" w:cs="Times New Roman"/>
                <w:b/>
                <w:bCs/>
                <w:color w:val="000000"/>
                <w:sz w:val="20"/>
                <w:szCs w:val="20"/>
                <w:lang w:eastAsia="sk-SK"/>
              </w:rPr>
              <w:br/>
              <w:t>(dôvod zvýšenia/zníženia nákladov na PP</w:t>
            </w:r>
            <w:r>
              <w:rPr>
                <w:rFonts w:ascii="Times New Roman" w:eastAsia="Times New Roman" w:hAnsi="Times New Roman" w:cs="Times New Roman"/>
                <w:b/>
                <w:bCs/>
                <w:color w:val="000000"/>
                <w:sz w:val="20"/>
                <w:szCs w:val="20"/>
                <w:lang w:eastAsia="sk-SK"/>
              </w:rPr>
              <w:t xml:space="preserve"> a dôvod ponechania nákladov na PP, ktoré sú goldplatngom</w:t>
            </w:r>
            <w:r w:rsidRPr="000A6B7F">
              <w:rPr>
                <w:rFonts w:ascii="Times New Roman" w:eastAsia="Times New Roman" w:hAnsi="Times New Roman" w:cs="Times New Roman"/>
                <w:b/>
                <w:bCs/>
                <w:color w:val="000000"/>
                <w:sz w:val="20"/>
                <w:szCs w:val="20"/>
                <w:lang w:eastAsia="sk-SK"/>
              </w:rPr>
              <w:t>)</w:t>
            </w:r>
          </w:p>
        </w:tc>
        <w:tc>
          <w:tcPr>
            <w:tcW w:w="992" w:type="dxa"/>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58660057"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Číslo normy</w:t>
            </w:r>
            <w:r w:rsidRPr="000A6B7F">
              <w:rPr>
                <w:rFonts w:ascii="Times New Roman" w:eastAsia="Times New Roman" w:hAnsi="Times New Roman" w:cs="Times New Roman"/>
                <w:b/>
                <w:bCs/>
                <w:color w:val="000000"/>
                <w:sz w:val="20"/>
                <w:szCs w:val="20"/>
                <w:lang w:eastAsia="sk-SK"/>
              </w:rPr>
              <w:br/>
            </w:r>
            <w:r w:rsidRPr="000A6B7F">
              <w:rPr>
                <w:rFonts w:ascii="Times New Roman" w:eastAsia="Times New Roman" w:hAnsi="Times New Roman" w:cs="Times New Roman"/>
                <w:color w:val="000000"/>
                <w:sz w:val="20"/>
                <w:szCs w:val="20"/>
                <w:lang w:eastAsia="sk-SK"/>
              </w:rPr>
              <w:t>(zákona, vyhlášky a pod.)</w:t>
            </w:r>
          </w:p>
        </w:tc>
        <w:tc>
          <w:tcPr>
            <w:tcW w:w="1134" w:type="dxa"/>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5C27F37A"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Lokalizácia</w:t>
            </w:r>
            <w:r w:rsidRPr="000A6B7F">
              <w:rPr>
                <w:rFonts w:ascii="Times New Roman" w:eastAsia="Times New Roman" w:hAnsi="Times New Roman" w:cs="Times New Roman"/>
                <w:b/>
                <w:bCs/>
                <w:color w:val="000000"/>
                <w:sz w:val="20"/>
                <w:szCs w:val="20"/>
                <w:lang w:eastAsia="sk-SK"/>
              </w:rPr>
              <w:br/>
              <w:t>(§, ods.</w:t>
            </w:r>
            <w:r w:rsidR="00D114ED">
              <w:rPr>
                <w:rFonts w:ascii="Times New Roman" w:eastAsia="Times New Roman" w:hAnsi="Times New Roman" w:cs="Times New Roman"/>
                <w:b/>
                <w:bCs/>
                <w:color w:val="000000"/>
                <w:sz w:val="20"/>
                <w:szCs w:val="20"/>
                <w:lang w:eastAsia="sk-SK"/>
              </w:rPr>
              <w:t>, čl.,...</w:t>
            </w:r>
            <w:r w:rsidRPr="000A6B7F">
              <w:rPr>
                <w:rFonts w:ascii="Times New Roman" w:eastAsia="Times New Roman" w:hAnsi="Times New Roman" w:cs="Times New Roman"/>
                <w:b/>
                <w:bCs/>
                <w:color w:val="000000"/>
                <w:sz w:val="20"/>
                <w:szCs w:val="20"/>
                <w:lang w:eastAsia="sk-SK"/>
              </w:rPr>
              <w:t>)</w:t>
            </w:r>
          </w:p>
        </w:tc>
        <w:tc>
          <w:tcPr>
            <w:tcW w:w="1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3B4826A" w14:textId="77777777" w:rsidR="00DE6ACB" w:rsidRDefault="00DE6ACB" w:rsidP="000A6B7F">
            <w:pPr>
              <w:spacing w:after="0" w:line="240" w:lineRule="auto"/>
              <w:jc w:val="center"/>
              <w:rPr>
                <w:rFonts w:ascii="Times New Roman" w:eastAsia="Times New Roman" w:hAnsi="Times New Roman" w:cs="Times New Roman"/>
                <w:color w:val="000000"/>
                <w:sz w:val="20"/>
                <w:szCs w:val="20"/>
                <w:lang w:eastAsia="sk-SK"/>
              </w:rPr>
            </w:pPr>
            <w:r w:rsidRPr="000A6B7F">
              <w:rPr>
                <w:rFonts w:ascii="Times New Roman" w:eastAsia="Times New Roman" w:hAnsi="Times New Roman" w:cs="Times New Roman"/>
                <w:b/>
                <w:bCs/>
                <w:color w:val="000000"/>
                <w:sz w:val="20"/>
                <w:szCs w:val="20"/>
                <w:lang w:eastAsia="sk-SK"/>
              </w:rPr>
              <w:t xml:space="preserve">Pôvod regulácie: </w:t>
            </w:r>
            <w:r w:rsidRPr="000A6B7F">
              <w:rPr>
                <w:rFonts w:ascii="Times New Roman" w:eastAsia="Times New Roman" w:hAnsi="Times New Roman" w:cs="Times New Roman"/>
                <w:b/>
                <w:bCs/>
                <w:color w:val="000000"/>
                <w:sz w:val="20"/>
                <w:szCs w:val="20"/>
                <w:lang w:eastAsia="sk-SK"/>
              </w:rPr>
              <w:br/>
            </w:r>
            <w:r>
              <w:rPr>
                <w:rFonts w:ascii="Times New Roman" w:eastAsia="Times New Roman" w:hAnsi="Times New Roman" w:cs="Times New Roman"/>
                <w:color w:val="000000"/>
                <w:sz w:val="20"/>
                <w:szCs w:val="20"/>
                <w:lang w:eastAsia="sk-SK"/>
              </w:rPr>
              <w:t>SK</w:t>
            </w:r>
            <w:r w:rsidRPr="000A6B7F">
              <w:rPr>
                <w:rFonts w:ascii="Times New Roman" w:eastAsia="Times New Roman" w:hAnsi="Times New Roman" w:cs="Times New Roman"/>
                <w:color w:val="000000"/>
                <w:sz w:val="20"/>
                <w:szCs w:val="20"/>
                <w:lang w:eastAsia="sk-SK"/>
              </w:rPr>
              <w:t>/EÚ úplná harm./</w:t>
            </w:r>
          </w:p>
          <w:p w14:paraId="3EFBCFFC" w14:textId="77777777" w:rsidR="00DE6ACB" w:rsidRPr="000A6B7F" w:rsidRDefault="006564C3" w:rsidP="000A6B7F">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color w:val="000000"/>
                <w:sz w:val="20"/>
                <w:szCs w:val="20"/>
                <w:lang w:eastAsia="sk-SK"/>
              </w:rPr>
              <w:t>G</w:t>
            </w:r>
            <w:r w:rsidR="00DE6ACB" w:rsidRPr="000A6B7F">
              <w:rPr>
                <w:rFonts w:ascii="Times New Roman" w:eastAsia="Times New Roman" w:hAnsi="Times New Roman" w:cs="Times New Roman"/>
                <w:color w:val="000000"/>
                <w:sz w:val="20"/>
                <w:szCs w:val="20"/>
                <w:lang w:eastAsia="sk-SK"/>
              </w:rPr>
              <w:t>oldplating</w:t>
            </w: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D66C838"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Účinnosť regulácie</w:t>
            </w:r>
          </w:p>
        </w:tc>
        <w:tc>
          <w:tcPr>
            <w:tcW w:w="11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B1BE5BC"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Kategória dotk. subjektov</w:t>
            </w:r>
          </w:p>
        </w:tc>
        <w:tc>
          <w:tcPr>
            <w:tcW w:w="110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8492B87" w14:textId="77777777" w:rsidR="00D114ED" w:rsidRDefault="00DE6ACB" w:rsidP="00047C70">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 xml:space="preserve">Počet </w:t>
            </w:r>
          </w:p>
          <w:p w14:paraId="7A177F6E" w14:textId="6CE16312" w:rsidR="00DE6ACB" w:rsidRPr="00895898" w:rsidRDefault="00D114ED" w:rsidP="00047C70">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dotk.</w:t>
            </w:r>
            <w:r w:rsidR="00DE6ACB" w:rsidRPr="00895898">
              <w:rPr>
                <w:rFonts w:ascii="Times New Roman" w:eastAsia="Times New Roman" w:hAnsi="Times New Roman" w:cs="Times New Roman"/>
                <w:b/>
                <w:bCs/>
                <w:color w:val="000000"/>
                <w:sz w:val="20"/>
                <w:szCs w:val="20"/>
                <w:lang w:eastAsia="sk-SK"/>
              </w:rPr>
              <w:t xml:space="preserve"> subjektov </w:t>
            </w:r>
            <w:r w:rsidR="00047C70">
              <w:rPr>
                <w:rFonts w:ascii="Times New Roman" w:eastAsia="Times New Roman" w:hAnsi="Times New Roman" w:cs="Times New Roman"/>
                <w:b/>
                <w:bCs/>
                <w:color w:val="000000"/>
                <w:sz w:val="20"/>
                <w:szCs w:val="20"/>
                <w:lang w:eastAsia="sk-SK"/>
              </w:rPr>
              <w:t>spolu</w:t>
            </w:r>
            <w:r w:rsidR="00DE6ACB" w:rsidRPr="00895898">
              <w:rPr>
                <w:rFonts w:ascii="Times New Roman" w:eastAsia="Times New Roman" w:hAnsi="Times New Roman" w:cs="Times New Roman"/>
                <w:b/>
                <w:bCs/>
                <w:color w:val="000000"/>
                <w:sz w:val="20"/>
                <w:szCs w:val="20"/>
                <w:lang w:eastAsia="sk-SK"/>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280914C"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Vplyv na 1 podnik. v €</w:t>
            </w:r>
          </w:p>
        </w:tc>
        <w:tc>
          <w:tcPr>
            <w:tcW w:w="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9531801"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Vplyv na kateg. dotk. subjekt.</w:t>
            </w:r>
            <w:r w:rsidRPr="000A6B7F">
              <w:rPr>
                <w:rFonts w:ascii="Times New Roman" w:eastAsia="Times New Roman" w:hAnsi="Times New Roman" w:cs="Times New Roman"/>
                <w:b/>
                <w:bCs/>
                <w:color w:val="000000"/>
                <w:sz w:val="20"/>
                <w:szCs w:val="20"/>
                <w:lang w:eastAsia="sk-SK"/>
              </w:rPr>
              <w:t xml:space="preserve"> v €</w:t>
            </w:r>
          </w:p>
        </w:tc>
        <w:tc>
          <w:tcPr>
            <w:tcW w:w="100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3CCC0E6" w14:textId="77777777" w:rsidR="00DE6ACB" w:rsidRPr="00895898" w:rsidRDefault="00DE6ACB" w:rsidP="00F541B6">
            <w:pPr>
              <w:spacing w:after="0" w:line="240" w:lineRule="auto"/>
              <w:jc w:val="center"/>
              <w:rPr>
                <w:rFonts w:ascii="Times New Roman" w:eastAsia="Times New Roman" w:hAnsi="Times New Roman" w:cs="Times New Roman"/>
                <w:bCs/>
                <w:color w:val="000000"/>
                <w:sz w:val="20"/>
                <w:szCs w:val="20"/>
                <w:lang w:eastAsia="sk-SK"/>
              </w:rPr>
            </w:pPr>
            <w:r w:rsidRPr="000A6B7F">
              <w:rPr>
                <w:rFonts w:ascii="Times New Roman" w:eastAsia="Times New Roman" w:hAnsi="Times New Roman" w:cs="Times New Roman"/>
                <w:b/>
                <w:bCs/>
                <w:color w:val="000000"/>
                <w:sz w:val="20"/>
                <w:szCs w:val="20"/>
                <w:lang w:eastAsia="sk-SK"/>
              </w:rPr>
              <w:t>Druh vplyvu</w:t>
            </w:r>
            <w:r w:rsidRPr="000A6B7F">
              <w:rPr>
                <w:rFonts w:ascii="Times New Roman" w:eastAsia="Times New Roman" w:hAnsi="Times New Roman" w:cs="Times New Roman"/>
                <w:b/>
                <w:bCs/>
                <w:color w:val="000000"/>
                <w:sz w:val="20"/>
                <w:szCs w:val="20"/>
                <w:lang w:eastAsia="sk-SK"/>
              </w:rPr>
              <w:br/>
            </w:r>
            <w:r w:rsidRPr="00895898">
              <w:rPr>
                <w:rFonts w:ascii="Times New Roman" w:eastAsia="Times New Roman" w:hAnsi="Times New Roman" w:cs="Times New Roman"/>
                <w:bCs/>
                <w:color w:val="000000"/>
                <w:sz w:val="20"/>
                <w:szCs w:val="20"/>
                <w:lang w:eastAsia="sk-SK"/>
              </w:rPr>
              <w:t xml:space="preserve">In (zvyšuje náklady) / </w:t>
            </w:r>
          </w:p>
          <w:p w14:paraId="3110E590" w14:textId="77777777" w:rsidR="00DE6ACB" w:rsidRPr="00895898" w:rsidRDefault="00DE6ACB" w:rsidP="00F541B6">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Cs/>
                <w:color w:val="000000"/>
                <w:sz w:val="20"/>
                <w:szCs w:val="20"/>
                <w:lang w:eastAsia="sk-SK"/>
              </w:rPr>
              <w:t>Out (znižuje náklady</w:t>
            </w:r>
            <w:r w:rsidRPr="00895898">
              <w:rPr>
                <w:rFonts w:ascii="Times New Roman" w:eastAsia="Times New Roman" w:hAnsi="Times New Roman" w:cs="Times New Roman"/>
                <w:b/>
                <w:bCs/>
                <w:color w:val="000000"/>
                <w:sz w:val="20"/>
                <w:szCs w:val="20"/>
                <w:lang w:eastAsia="sk-SK"/>
              </w:rPr>
              <w:t>)</w:t>
            </w:r>
          </w:p>
          <w:p w14:paraId="70438D04"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color w:val="000000"/>
                <w:sz w:val="20"/>
                <w:szCs w:val="20"/>
                <w:lang w:eastAsia="sk-SK"/>
              </w:rPr>
              <w:t>/ Nemení sa</w:t>
            </w:r>
          </w:p>
        </w:tc>
        <w:tc>
          <w:tcPr>
            <w:tcW w:w="70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A85CC22" w14:textId="77777777" w:rsidR="00DE6ACB" w:rsidRPr="006B5D74" w:rsidRDefault="00DE6ACB" w:rsidP="000A6B7F">
            <w:pPr>
              <w:spacing w:after="0" w:line="240" w:lineRule="auto"/>
              <w:jc w:val="center"/>
              <w:rPr>
                <w:rFonts w:ascii="Times New Roman" w:eastAsia="Times New Roman" w:hAnsi="Times New Roman" w:cs="Times New Roman"/>
                <w:b/>
                <w:bCs/>
                <w:color w:val="000000"/>
                <w:sz w:val="18"/>
                <w:szCs w:val="18"/>
                <w:lang w:eastAsia="sk-SK"/>
              </w:rPr>
            </w:pPr>
            <w:r w:rsidRPr="006B5D74">
              <w:rPr>
                <w:rFonts w:ascii="Times New Roman" w:eastAsia="Times New Roman" w:hAnsi="Times New Roman" w:cs="Times New Roman"/>
                <w:b/>
                <w:bCs/>
                <w:color w:val="000000"/>
                <w:sz w:val="18"/>
                <w:szCs w:val="18"/>
                <w:lang w:eastAsia="sk-SK"/>
              </w:rPr>
              <w:t>1in</w:t>
            </w:r>
          </w:p>
          <w:p w14:paraId="29F533F5" w14:textId="77777777" w:rsidR="00DE6ACB" w:rsidRPr="006B5D74" w:rsidRDefault="00DE6ACB" w:rsidP="000A6B7F">
            <w:pPr>
              <w:spacing w:after="0" w:line="240" w:lineRule="auto"/>
              <w:jc w:val="center"/>
              <w:rPr>
                <w:rFonts w:ascii="Times New Roman" w:eastAsia="Times New Roman" w:hAnsi="Times New Roman" w:cs="Times New Roman"/>
                <w:b/>
                <w:bCs/>
                <w:color w:val="000000"/>
                <w:sz w:val="18"/>
                <w:szCs w:val="18"/>
                <w:lang w:eastAsia="sk-SK"/>
              </w:rPr>
            </w:pPr>
            <w:r w:rsidRPr="006B5D74">
              <w:rPr>
                <w:rFonts w:ascii="Times New Roman" w:eastAsia="Times New Roman" w:hAnsi="Times New Roman" w:cs="Times New Roman"/>
                <w:b/>
                <w:bCs/>
                <w:color w:val="000000"/>
                <w:sz w:val="18"/>
                <w:szCs w:val="18"/>
                <w:lang w:eastAsia="sk-SK"/>
              </w:rPr>
              <w:t>2out celkom</w:t>
            </w: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ED6FE4B" w14:textId="77777777" w:rsidR="00DE6ACB" w:rsidRPr="006B5D74" w:rsidRDefault="00DE6ACB" w:rsidP="000A6B7F">
            <w:pPr>
              <w:spacing w:after="0" w:line="240" w:lineRule="auto"/>
              <w:jc w:val="center"/>
              <w:rPr>
                <w:rFonts w:ascii="Times New Roman" w:eastAsia="Times New Roman" w:hAnsi="Times New Roman" w:cs="Times New Roman"/>
                <w:b/>
                <w:bCs/>
                <w:color w:val="000000"/>
                <w:sz w:val="18"/>
                <w:szCs w:val="18"/>
                <w:lang w:eastAsia="sk-SK"/>
              </w:rPr>
            </w:pPr>
            <w:r w:rsidRPr="006B5D74">
              <w:rPr>
                <w:rFonts w:ascii="Times New Roman" w:eastAsia="Times New Roman" w:hAnsi="Times New Roman" w:cs="Times New Roman"/>
                <w:b/>
                <w:bCs/>
                <w:color w:val="000000"/>
                <w:sz w:val="18"/>
                <w:szCs w:val="18"/>
                <w:lang w:eastAsia="sk-SK"/>
              </w:rPr>
              <w:t>Goldplating celkom</w:t>
            </w:r>
          </w:p>
        </w:tc>
      </w:tr>
      <w:tr w:rsidR="00900B9A" w:rsidRPr="00895898" w14:paraId="609FED73" w14:textId="77777777" w:rsidTr="008523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17ADB0C1" w14:textId="2BAECA9B" w:rsidR="00900B9A" w:rsidRPr="00F43D0F" w:rsidRDefault="00900B9A" w:rsidP="00900B9A">
            <w:pPr>
              <w:spacing w:after="0" w:line="240" w:lineRule="auto"/>
              <w:rPr>
                <w:rFonts w:ascii="Times New Roman" w:eastAsia="Times New Roman" w:hAnsi="Times New Roman" w:cs="Times New Roman"/>
                <w:sz w:val="20"/>
                <w:szCs w:val="20"/>
                <w:lang w:eastAsia="sk-SK"/>
              </w:rPr>
            </w:pPr>
            <w:r w:rsidRPr="00F43D0F">
              <w:rPr>
                <w:rFonts w:ascii="Times New Roman" w:eastAsia="Times New Roman" w:hAnsi="Times New Roman" w:cs="Times New Roman"/>
                <w:sz w:val="20"/>
                <w:szCs w:val="20"/>
                <w:lang w:eastAsia="sk-SK"/>
              </w:rPr>
              <w:t>1.</w:t>
            </w:r>
          </w:p>
        </w:tc>
        <w:tc>
          <w:tcPr>
            <w:tcW w:w="1740" w:type="dxa"/>
            <w:shd w:val="clear" w:color="auto" w:fill="auto"/>
          </w:tcPr>
          <w:p w14:paraId="7D629DAC" w14:textId="5EF53874" w:rsidR="00900B9A" w:rsidRPr="00F43D0F" w:rsidRDefault="00900B9A" w:rsidP="00F43D0F">
            <w:pPr>
              <w:spacing w:after="0" w:line="240" w:lineRule="auto"/>
              <w:rPr>
                <w:rFonts w:ascii="Times New Roman" w:eastAsia="Times New Roman" w:hAnsi="Times New Roman" w:cs="Times New Roman"/>
                <w:sz w:val="20"/>
                <w:szCs w:val="20"/>
                <w:lang w:eastAsia="sk-SK"/>
              </w:rPr>
            </w:pPr>
            <w:r w:rsidRPr="00F43D0F">
              <w:rPr>
                <w:rFonts w:ascii="Times New Roman" w:hAnsi="Times New Roman" w:cs="Times New Roman"/>
                <w:sz w:val="20"/>
                <w:szCs w:val="20"/>
              </w:rPr>
              <w:t>zvýšenie podielu mesačnej minimálnej mzdy na nasledujúci kalendárny rok zo sumy priemernej mesačnej nominálnej mzdy zamestn</w:t>
            </w:r>
            <w:r w:rsidR="00F43D0F">
              <w:rPr>
                <w:rFonts w:ascii="Times New Roman" w:hAnsi="Times New Roman" w:cs="Times New Roman"/>
                <w:sz w:val="20"/>
                <w:szCs w:val="20"/>
              </w:rPr>
              <w:t>a</w:t>
            </w:r>
            <w:r w:rsidRPr="00F43D0F">
              <w:rPr>
                <w:rFonts w:ascii="Times New Roman" w:hAnsi="Times New Roman" w:cs="Times New Roman"/>
                <w:sz w:val="20"/>
                <w:szCs w:val="20"/>
              </w:rPr>
              <w:t>nca v národnom hospodárstve, ktorý dva roky predchádza kalendárnemu roku, na ktorý sa určuje suma mesačnej minimálnej mzdy a to z 57 % na 60% - doplatky do výšky minimálnej mzdy</w:t>
            </w:r>
            <w:r w:rsidR="00B653A4">
              <w:rPr>
                <w:rFonts w:ascii="Times New Roman" w:hAnsi="Times New Roman" w:cs="Times New Roman"/>
                <w:sz w:val="20"/>
                <w:szCs w:val="20"/>
              </w:rPr>
              <w:t>, plus sociálne a zdravotné odvody</w:t>
            </w:r>
          </w:p>
        </w:tc>
        <w:tc>
          <w:tcPr>
            <w:tcW w:w="992" w:type="dxa"/>
          </w:tcPr>
          <w:p w14:paraId="4B47CD37" w14:textId="716C8087" w:rsidR="00900B9A" w:rsidRPr="00900B9A" w:rsidRDefault="00900B9A" w:rsidP="00900B9A">
            <w:pPr>
              <w:spacing w:after="0" w:line="240" w:lineRule="auto"/>
              <w:rPr>
                <w:rFonts w:ascii="Times New Roman" w:eastAsia="Times New Roman" w:hAnsi="Times New Roman" w:cs="Times New Roman"/>
                <w:sz w:val="20"/>
                <w:szCs w:val="20"/>
                <w:lang w:eastAsia="sk-SK"/>
              </w:rPr>
            </w:pPr>
            <w:r w:rsidRPr="00900B9A">
              <w:rPr>
                <w:rFonts w:ascii="Times New Roman" w:hAnsi="Times New Roman" w:cs="Times New Roman"/>
                <w:sz w:val="20"/>
                <w:szCs w:val="20"/>
              </w:rPr>
              <w:t>663/2007 Z. z.</w:t>
            </w:r>
          </w:p>
        </w:tc>
        <w:tc>
          <w:tcPr>
            <w:tcW w:w="1134" w:type="dxa"/>
          </w:tcPr>
          <w:p w14:paraId="1C988908" w14:textId="6A8BAD3B" w:rsidR="00900B9A" w:rsidRPr="00900B9A" w:rsidRDefault="00900B9A" w:rsidP="00900B9A">
            <w:pPr>
              <w:spacing w:after="0" w:line="240" w:lineRule="auto"/>
              <w:rPr>
                <w:rFonts w:ascii="Times New Roman" w:eastAsia="Times New Roman" w:hAnsi="Times New Roman" w:cs="Times New Roman"/>
                <w:sz w:val="20"/>
                <w:szCs w:val="20"/>
                <w:lang w:eastAsia="sk-SK"/>
              </w:rPr>
            </w:pPr>
            <w:r w:rsidRPr="00900B9A">
              <w:rPr>
                <w:rFonts w:ascii="Times New Roman" w:hAnsi="Times New Roman" w:cs="Times New Roman"/>
                <w:sz w:val="20"/>
                <w:szCs w:val="20"/>
              </w:rPr>
              <w:t>§ 8</w:t>
            </w:r>
          </w:p>
        </w:tc>
        <w:tc>
          <w:tcPr>
            <w:tcW w:w="1843" w:type="dxa"/>
            <w:shd w:val="clear" w:color="auto" w:fill="auto"/>
          </w:tcPr>
          <w:p w14:paraId="22CDA76A" w14:textId="0B81A9BF" w:rsidR="00900B9A" w:rsidRPr="00900B9A" w:rsidRDefault="00900B9A" w:rsidP="00900B9A">
            <w:pPr>
              <w:pStyle w:val="gmail-m-1648484718305530482msolistparagraph"/>
              <w:spacing w:before="0" w:beforeAutospacing="0" w:after="0" w:afterAutospacing="0"/>
              <w:jc w:val="both"/>
              <w:rPr>
                <w:rFonts w:ascii="Times New Roman" w:eastAsia="Times New Roman" w:hAnsi="Times New Roman" w:cs="Times New Roman"/>
                <w:sz w:val="20"/>
                <w:szCs w:val="20"/>
              </w:rPr>
            </w:pPr>
            <w:r w:rsidRPr="00900B9A">
              <w:rPr>
                <w:rFonts w:ascii="Times New Roman" w:hAnsi="Times New Roman" w:cs="Times New Roman"/>
                <w:sz w:val="20"/>
                <w:szCs w:val="20"/>
              </w:rPr>
              <w:t>2. EÚ úplná harmonizácia</w:t>
            </w:r>
          </w:p>
        </w:tc>
        <w:tc>
          <w:tcPr>
            <w:tcW w:w="992" w:type="dxa"/>
          </w:tcPr>
          <w:p w14:paraId="469C4721" w14:textId="0859BACA" w:rsidR="00900B9A" w:rsidRPr="00900B9A" w:rsidRDefault="00900B9A" w:rsidP="00900B9A">
            <w:pPr>
              <w:spacing w:after="0" w:line="240" w:lineRule="auto"/>
              <w:rPr>
                <w:rFonts w:ascii="Times New Roman" w:eastAsia="Times New Roman" w:hAnsi="Times New Roman" w:cs="Times New Roman"/>
                <w:color w:val="000000"/>
                <w:sz w:val="20"/>
                <w:szCs w:val="20"/>
                <w:lang w:eastAsia="sk-SK"/>
              </w:rPr>
            </w:pPr>
            <w:r w:rsidRPr="00900B9A">
              <w:rPr>
                <w:rFonts w:ascii="Times New Roman" w:hAnsi="Times New Roman" w:cs="Times New Roman"/>
                <w:sz w:val="20"/>
                <w:szCs w:val="20"/>
              </w:rPr>
              <w:t>01.01.25</w:t>
            </w:r>
          </w:p>
        </w:tc>
        <w:tc>
          <w:tcPr>
            <w:tcW w:w="1160" w:type="dxa"/>
            <w:shd w:val="clear" w:color="auto" w:fill="auto"/>
            <w:noWrap/>
          </w:tcPr>
          <w:p w14:paraId="74618A9C" w14:textId="755F85E9" w:rsidR="00900B9A" w:rsidRPr="00900B9A" w:rsidRDefault="00900B9A" w:rsidP="00900B9A">
            <w:pPr>
              <w:spacing w:after="0" w:line="240" w:lineRule="auto"/>
              <w:rPr>
                <w:rFonts w:ascii="Times New Roman" w:eastAsia="Times New Roman" w:hAnsi="Times New Roman" w:cs="Times New Roman"/>
                <w:color w:val="000000"/>
                <w:sz w:val="20"/>
                <w:szCs w:val="20"/>
                <w:lang w:eastAsia="sk-SK"/>
              </w:rPr>
            </w:pPr>
            <w:r w:rsidRPr="00900B9A">
              <w:rPr>
                <w:rFonts w:ascii="Times New Roman" w:hAnsi="Times New Roman" w:cs="Times New Roman"/>
                <w:sz w:val="20"/>
                <w:szCs w:val="20"/>
              </w:rPr>
              <w:t>zamestnávatelia</w:t>
            </w:r>
          </w:p>
        </w:tc>
        <w:tc>
          <w:tcPr>
            <w:tcW w:w="1108" w:type="dxa"/>
          </w:tcPr>
          <w:p w14:paraId="5D0F89C4" w14:textId="7F59B2D2" w:rsidR="00900B9A" w:rsidRPr="00900B9A" w:rsidRDefault="00900B9A" w:rsidP="00900B9A">
            <w:pPr>
              <w:spacing w:after="0" w:line="240" w:lineRule="auto"/>
              <w:rPr>
                <w:rFonts w:ascii="Times New Roman" w:eastAsia="Times New Roman" w:hAnsi="Times New Roman" w:cs="Times New Roman"/>
                <w:sz w:val="20"/>
                <w:szCs w:val="20"/>
                <w:lang w:eastAsia="sk-SK"/>
              </w:rPr>
            </w:pPr>
            <w:r w:rsidRPr="00900B9A">
              <w:rPr>
                <w:rFonts w:ascii="Times New Roman" w:hAnsi="Times New Roman" w:cs="Times New Roman"/>
                <w:sz w:val="20"/>
                <w:szCs w:val="20"/>
              </w:rPr>
              <w:t xml:space="preserve"> 34 301 </w:t>
            </w:r>
          </w:p>
        </w:tc>
        <w:tc>
          <w:tcPr>
            <w:tcW w:w="851" w:type="dxa"/>
            <w:shd w:val="clear" w:color="auto" w:fill="auto"/>
            <w:noWrap/>
          </w:tcPr>
          <w:p w14:paraId="38251139" w14:textId="183E89E7" w:rsidR="00900B9A" w:rsidRPr="00900B9A" w:rsidRDefault="00900B9A" w:rsidP="00900B9A">
            <w:pPr>
              <w:spacing w:after="0" w:line="240" w:lineRule="auto"/>
              <w:rPr>
                <w:rFonts w:ascii="Times New Roman" w:eastAsia="Times New Roman" w:hAnsi="Times New Roman" w:cs="Times New Roman"/>
                <w:sz w:val="20"/>
                <w:szCs w:val="20"/>
                <w:lang w:eastAsia="sk-SK"/>
              </w:rPr>
            </w:pPr>
            <w:r w:rsidRPr="00900B9A">
              <w:rPr>
                <w:rFonts w:ascii="Times New Roman" w:hAnsi="Times New Roman" w:cs="Times New Roman"/>
                <w:sz w:val="20"/>
                <w:szCs w:val="20"/>
              </w:rPr>
              <w:t>2 892</w:t>
            </w:r>
          </w:p>
        </w:tc>
        <w:tc>
          <w:tcPr>
            <w:tcW w:w="843" w:type="dxa"/>
            <w:shd w:val="clear" w:color="auto" w:fill="auto"/>
            <w:noWrap/>
          </w:tcPr>
          <w:p w14:paraId="01129C91" w14:textId="6D7F87A0" w:rsidR="00900B9A" w:rsidRPr="00900B9A" w:rsidRDefault="00900B9A" w:rsidP="00900B9A">
            <w:pPr>
              <w:spacing w:after="0" w:line="240" w:lineRule="auto"/>
              <w:rPr>
                <w:rFonts w:ascii="Times New Roman" w:eastAsia="Times New Roman" w:hAnsi="Times New Roman" w:cs="Times New Roman"/>
                <w:color w:val="000000"/>
                <w:sz w:val="20"/>
                <w:szCs w:val="20"/>
                <w:lang w:eastAsia="sk-SK"/>
              </w:rPr>
            </w:pPr>
            <w:r w:rsidRPr="00900B9A">
              <w:rPr>
                <w:rFonts w:ascii="Times New Roman" w:hAnsi="Times New Roman" w:cs="Times New Roman"/>
                <w:sz w:val="20"/>
                <w:szCs w:val="20"/>
              </w:rPr>
              <w:t>99 198 492</w:t>
            </w:r>
          </w:p>
        </w:tc>
        <w:tc>
          <w:tcPr>
            <w:tcW w:w="1000" w:type="dxa"/>
            <w:shd w:val="clear" w:color="auto" w:fill="auto"/>
            <w:noWrap/>
          </w:tcPr>
          <w:p w14:paraId="420D0685" w14:textId="4DDA9467" w:rsidR="00900B9A" w:rsidRPr="00900B9A" w:rsidRDefault="00900B9A" w:rsidP="00900B9A">
            <w:pPr>
              <w:spacing w:after="0" w:line="240" w:lineRule="auto"/>
              <w:rPr>
                <w:rFonts w:ascii="Times New Roman" w:eastAsia="Times New Roman" w:hAnsi="Times New Roman" w:cs="Times New Roman"/>
                <w:sz w:val="20"/>
                <w:szCs w:val="20"/>
                <w:highlight w:val="yellow"/>
                <w:lang w:eastAsia="sk-SK"/>
              </w:rPr>
            </w:pPr>
            <w:r w:rsidRPr="00900B9A">
              <w:rPr>
                <w:rFonts w:ascii="Times New Roman" w:hAnsi="Times New Roman" w:cs="Times New Roman"/>
                <w:sz w:val="20"/>
                <w:szCs w:val="20"/>
              </w:rPr>
              <w:t>In (zvyšuje náklady)</w:t>
            </w:r>
          </w:p>
        </w:tc>
        <w:tc>
          <w:tcPr>
            <w:tcW w:w="708" w:type="dxa"/>
            <w:shd w:val="clear" w:color="auto" w:fill="auto"/>
            <w:noWrap/>
            <w:vAlign w:val="center"/>
          </w:tcPr>
          <w:p w14:paraId="08BFFDBA" w14:textId="77777777" w:rsidR="00900B9A" w:rsidRPr="00900B9A" w:rsidRDefault="00900B9A" w:rsidP="00900B9A">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48758C9B" w14:textId="77777777" w:rsidR="00900B9A" w:rsidRPr="00895898" w:rsidRDefault="00900B9A" w:rsidP="00900B9A">
            <w:pPr>
              <w:spacing w:after="0" w:line="240" w:lineRule="auto"/>
              <w:rPr>
                <w:rFonts w:ascii="Times New Roman" w:eastAsia="Times New Roman" w:hAnsi="Times New Roman" w:cs="Times New Roman"/>
                <w:sz w:val="20"/>
                <w:szCs w:val="20"/>
                <w:lang w:eastAsia="sk-SK"/>
              </w:rPr>
            </w:pPr>
          </w:p>
        </w:tc>
      </w:tr>
      <w:tr w:rsidR="00900B9A" w:rsidRPr="00895898" w14:paraId="022095BC" w14:textId="77777777" w:rsidTr="008523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72653821" w14:textId="037B09CF" w:rsidR="00900B9A" w:rsidRPr="00F43D0F" w:rsidRDefault="00900B9A" w:rsidP="00900B9A">
            <w:pPr>
              <w:spacing w:after="0" w:line="240" w:lineRule="auto"/>
              <w:rPr>
                <w:rFonts w:ascii="Times New Roman" w:eastAsia="Times New Roman" w:hAnsi="Times New Roman" w:cs="Times New Roman"/>
                <w:sz w:val="20"/>
                <w:szCs w:val="20"/>
                <w:lang w:eastAsia="sk-SK"/>
              </w:rPr>
            </w:pPr>
            <w:r w:rsidRPr="00F43D0F">
              <w:rPr>
                <w:rFonts w:ascii="Times New Roman" w:eastAsia="Times New Roman" w:hAnsi="Times New Roman" w:cs="Times New Roman"/>
                <w:sz w:val="20"/>
                <w:szCs w:val="20"/>
                <w:lang w:eastAsia="sk-SK"/>
              </w:rPr>
              <w:lastRenderedPageBreak/>
              <w:t>2.</w:t>
            </w:r>
          </w:p>
        </w:tc>
        <w:tc>
          <w:tcPr>
            <w:tcW w:w="1740" w:type="dxa"/>
            <w:shd w:val="clear" w:color="auto" w:fill="auto"/>
          </w:tcPr>
          <w:p w14:paraId="302744A6" w14:textId="59A333A9" w:rsidR="00900B9A" w:rsidRPr="00F43D0F" w:rsidRDefault="00900B9A" w:rsidP="002D1CFC">
            <w:pPr>
              <w:spacing w:after="0" w:line="240" w:lineRule="auto"/>
              <w:rPr>
                <w:rFonts w:ascii="Times New Roman" w:eastAsia="Times New Roman" w:hAnsi="Times New Roman" w:cs="Times New Roman"/>
                <w:sz w:val="20"/>
                <w:szCs w:val="20"/>
                <w:lang w:eastAsia="sk-SK"/>
              </w:rPr>
            </w:pPr>
            <w:r w:rsidRPr="00F43D0F">
              <w:rPr>
                <w:rFonts w:ascii="Times New Roman" w:hAnsi="Times New Roman" w:cs="Times New Roman"/>
                <w:sz w:val="20"/>
                <w:szCs w:val="20"/>
              </w:rPr>
              <w:t>zvýšenie podielu mesačnej minimálnej mzdy na nasledujúci kalendárny rok zo sumy priemernej mesačnej nominálnej mzdy zamestn</w:t>
            </w:r>
            <w:r w:rsidR="00F43D0F">
              <w:rPr>
                <w:rFonts w:ascii="Times New Roman" w:hAnsi="Times New Roman" w:cs="Times New Roman"/>
                <w:sz w:val="20"/>
                <w:szCs w:val="20"/>
              </w:rPr>
              <w:t>a</w:t>
            </w:r>
            <w:r w:rsidRPr="00F43D0F">
              <w:rPr>
                <w:rFonts w:ascii="Times New Roman" w:hAnsi="Times New Roman" w:cs="Times New Roman"/>
                <w:sz w:val="20"/>
                <w:szCs w:val="20"/>
              </w:rPr>
              <w:t xml:space="preserve">nca v národnom hospodárstve, ktorý dva roky predchádza kalendárnemu roku, na ktorý sa určuje suma mesačnej minimálnej mzdy a to z 57 % na 60% - navýšenie </w:t>
            </w:r>
            <w:r w:rsidR="0083550A">
              <w:rPr>
                <w:rFonts w:ascii="Times New Roman" w:hAnsi="Times New Roman" w:cs="Times New Roman"/>
                <w:sz w:val="20"/>
                <w:szCs w:val="20"/>
              </w:rPr>
              <w:t>mzdových zvýhodnení</w:t>
            </w:r>
            <w:r w:rsidR="00D75812">
              <w:rPr>
                <w:rFonts w:ascii="Times New Roman" w:hAnsi="Times New Roman" w:cs="Times New Roman"/>
                <w:sz w:val="20"/>
                <w:szCs w:val="20"/>
              </w:rPr>
              <w:t xml:space="preserve"> naviazaných na minimálnu mzdu</w:t>
            </w:r>
          </w:p>
        </w:tc>
        <w:tc>
          <w:tcPr>
            <w:tcW w:w="992" w:type="dxa"/>
          </w:tcPr>
          <w:p w14:paraId="6D81551D" w14:textId="13298DBF" w:rsidR="00900B9A" w:rsidRPr="00900B9A" w:rsidRDefault="00900B9A" w:rsidP="00900B9A">
            <w:pPr>
              <w:spacing w:after="0" w:line="240" w:lineRule="auto"/>
              <w:rPr>
                <w:rFonts w:ascii="Times New Roman" w:eastAsia="Times New Roman" w:hAnsi="Times New Roman" w:cs="Times New Roman"/>
                <w:sz w:val="20"/>
                <w:szCs w:val="20"/>
                <w:lang w:eastAsia="sk-SK"/>
              </w:rPr>
            </w:pPr>
            <w:r w:rsidRPr="00900B9A">
              <w:rPr>
                <w:rFonts w:ascii="Times New Roman" w:hAnsi="Times New Roman" w:cs="Times New Roman"/>
                <w:sz w:val="20"/>
                <w:szCs w:val="20"/>
              </w:rPr>
              <w:t>663/2007 Z. z.</w:t>
            </w:r>
          </w:p>
        </w:tc>
        <w:tc>
          <w:tcPr>
            <w:tcW w:w="1134" w:type="dxa"/>
          </w:tcPr>
          <w:p w14:paraId="15AB3E50" w14:textId="3C2F94EE" w:rsidR="00900B9A" w:rsidRPr="00900B9A" w:rsidRDefault="00900B9A" w:rsidP="00900B9A">
            <w:pPr>
              <w:spacing w:after="0" w:line="240" w:lineRule="auto"/>
              <w:rPr>
                <w:rFonts w:ascii="Times New Roman" w:eastAsia="Times New Roman" w:hAnsi="Times New Roman" w:cs="Times New Roman"/>
                <w:sz w:val="20"/>
                <w:szCs w:val="20"/>
                <w:lang w:eastAsia="sk-SK"/>
              </w:rPr>
            </w:pPr>
            <w:r w:rsidRPr="00900B9A">
              <w:rPr>
                <w:rFonts w:ascii="Times New Roman" w:hAnsi="Times New Roman" w:cs="Times New Roman"/>
                <w:sz w:val="20"/>
                <w:szCs w:val="20"/>
              </w:rPr>
              <w:t>§ 8</w:t>
            </w:r>
          </w:p>
        </w:tc>
        <w:tc>
          <w:tcPr>
            <w:tcW w:w="1843" w:type="dxa"/>
            <w:shd w:val="clear" w:color="auto" w:fill="auto"/>
          </w:tcPr>
          <w:p w14:paraId="65823171" w14:textId="08713F50" w:rsidR="00900B9A" w:rsidRPr="00900B9A" w:rsidDel="00801596" w:rsidRDefault="00900B9A" w:rsidP="00900B9A">
            <w:pPr>
              <w:pStyle w:val="gmail-m-1648484718305530482msolistparagraph"/>
              <w:spacing w:before="0" w:beforeAutospacing="0" w:after="0" w:afterAutospacing="0"/>
              <w:jc w:val="both"/>
              <w:rPr>
                <w:rFonts w:ascii="Times New Roman" w:eastAsia="Times New Roman" w:hAnsi="Times New Roman" w:cs="Times New Roman"/>
                <w:sz w:val="20"/>
                <w:szCs w:val="20"/>
              </w:rPr>
            </w:pPr>
            <w:r w:rsidRPr="00900B9A">
              <w:rPr>
                <w:rFonts w:ascii="Times New Roman" w:hAnsi="Times New Roman" w:cs="Times New Roman"/>
                <w:sz w:val="20"/>
                <w:szCs w:val="20"/>
              </w:rPr>
              <w:t>2. EÚ úplná harmonizácia</w:t>
            </w:r>
          </w:p>
        </w:tc>
        <w:tc>
          <w:tcPr>
            <w:tcW w:w="992" w:type="dxa"/>
          </w:tcPr>
          <w:p w14:paraId="4EAFA699" w14:textId="7B969329" w:rsidR="00900B9A" w:rsidRPr="00900B9A" w:rsidRDefault="00900B9A" w:rsidP="00900B9A">
            <w:pPr>
              <w:spacing w:after="0" w:line="240" w:lineRule="auto"/>
              <w:rPr>
                <w:rFonts w:ascii="Times New Roman" w:eastAsia="Times New Roman" w:hAnsi="Times New Roman" w:cs="Times New Roman"/>
                <w:color w:val="000000"/>
                <w:sz w:val="20"/>
                <w:szCs w:val="20"/>
                <w:lang w:eastAsia="sk-SK"/>
              </w:rPr>
            </w:pPr>
            <w:r w:rsidRPr="00900B9A">
              <w:rPr>
                <w:rFonts w:ascii="Times New Roman" w:hAnsi="Times New Roman" w:cs="Times New Roman"/>
                <w:sz w:val="20"/>
                <w:szCs w:val="20"/>
              </w:rPr>
              <w:t>01.01.25</w:t>
            </w:r>
          </w:p>
        </w:tc>
        <w:tc>
          <w:tcPr>
            <w:tcW w:w="1160" w:type="dxa"/>
            <w:shd w:val="clear" w:color="auto" w:fill="auto"/>
            <w:noWrap/>
          </w:tcPr>
          <w:p w14:paraId="439720A9" w14:textId="5A988773" w:rsidR="00900B9A" w:rsidRPr="00900B9A" w:rsidRDefault="00900B9A" w:rsidP="00900B9A">
            <w:pPr>
              <w:spacing w:after="0" w:line="240" w:lineRule="auto"/>
              <w:rPr>
                <w:rFonts w:ascii="Times New Roman" w:eastAsia="Times New Roman" w:hAnsi="Times New Roman" w:cs="Times New Roman"/>
                <w:color w:val="000000"/>
                <w:sz w:val="20"/>
                <w:szCs w:val="20"/>
                <w:lang w:eastAsia="sk-SK"/>
              </w:rPr>
            </w:pPr>
            <w:r w:rsidRPr="00900B9A">
              <w:rPr>
                <w:rFonts w:ascii="Times New Roman" w:hAnsi="Times New Roman" w:cs="Times New Roman"/>
                <w:sz w:val="20"/>
                <w:szCs w:val="20"/>
              </w:rPr>
              <w:t>zamestnávatelia</w:t>
            </w:r>
          </w:p>
        </w:tc>
        <w:tc>
          <w:tcPr>
            <w:tcW w:w="1108" w:type="dxa"/>
          </w:tcPr>
          <w:p w14:paraId="17CCCE83" w14:textId="289134D9" w:rsidR="00900B9A" w:rsidRPr="00900B9A" w:rsidRDefault="00900B9A" w:rsidP="00900B9A">
            <w:pPr>
              <w:spacing w:after="0" w:line="240" w:lineRule="auto"/>
              <w:rPr>
                <w:rFonts w:ascii="Times New Roman" w:eastAsia="Times New Roman" w:hAnsi="Times New Roman" w:cs="Times New Roman"/>
                <w:sz w:val="20"/>
                <w:szCs w:val="20"/>
                <w:lang w:eastAsia="sk-SK"/>
              </w:rPr>
            </w:pPr>
            <w:r w:rsidRPr="00900B9A">
              <w:rPr>
                <w:rFonts w:ascii="Times New Roman" w:hAnsi="Times New Roman" w:cs="Times New Roman"/>
                <w:sz w:val="20"/>
                <w:szCs w:val="20"/>
              </w:rPr>
              <w:t xml:space="preserve"> 21 474 </w:t>
            </w:r>
          </w:p>
        </w:tc>
        <w:tc>
          <w:tcPr>
            <w:tcW w:w="851" w:type="dxa"/>
            <w:shd w:val="clear" w:color="auto" w:fill="auto"/>
            <w:noWrap/>
          </w:tcPr>
          <w:p w14:paraId="271B2646" w14:textId="65A53C26" w:rsidR="00900B9A" w:rsidRPr="00900B9A" w:rsidRDefault="00900B9A" w:rsidP="00900B9A">
            <w:pPr>
              <w:spacing w:after="0" w:line="240" w:lineRule="auto"/>
              <w:rPr>
                <w:rFonts w:ascii="Times New Roman" w:eastAsia="Times New Roman" w:hAnsi="Times New Roman" w:cs="Times New Roman"/>
                <w:sz w:val="20"/>
                <w:szCs w:val="20"/>
                <w:lang w:eastAsia="sk-SK"/>
              </w:rPr>
            </w:pPr>
            <w:r w:rsidRPr="00900B9A">
              <w:rPr>
                <w:rFonts w:ascii="Times New Roman" w:hAnsi="Times New Roman" w:cs="Times New Roman"/>
                <w:sz w:val="20"/>
                <w:szCs w:val="20"/>
              </w:rPr>
              <w:t>528</w:t>
            </w:r>
          </w:p>
        </w:tc>
        <w:tc>
          <w:tcPr>
            <w:tcW w:w="843" w:type="dxa"/>
            <w:shd w:val="clear" w:color="auto" w:fill="auto"/>
            <w:noWrap/>
          </w:tcPr>
          <w:p w14:paraId="57980520" w14:textId="0F017D69" w:rsidR="00900B9A" w:rsidRPr="00900B9A" w:rsidRDefault="00900B9A" w:rsidP="00900B9A">
            <w:pPr>
              <w:spacing w:after="0" w:line="240" w:lineRule="auto"/>
              <w:rPr>
                <w:rFonts w:ascii="Times New Roman" w:eastAsia="Times New Roman" w:hAnsi="Times New Roman" w:cs="Times New Roman"/>
                <w:color w:val="000000"/>
                <w:sz w:val="20"/>
                <w:szCs w:val="20"/>
                <w:lang w:eastAsia="sk-SK"/>
              </w:rPr>
            </w:pPr>
            <w:r w:rsidRPr="00900B9A">
              <w:rPr>
                <w:rFonts w:ascii="Times New Roman" w:hAnsi="Times New Roman" w:cs="Times New Roman"/>
                <w:sz w:val="20"/>
                <w:szCs w:val="20"/>
              </w:rPr>
              <w:t>11 338 272</w:t>
            </w:r>
          </w:p>
        </w:tc>
        <w:tc>
          <w:tcPr>
            <w:tcW w:w="1000" w:type="dxa"/>
            <w:shd w:val="clear" w:color="auto" w:fill="auto"/>
            <w:noWrap/>
          </w:tcPr>
          <w:p w14:paraId="7E097137" w14:textId="4734E56F" w:rsidR="00900B9A" w:rsidRPr="00900B9A" w:rsidRDefault="00900B9A" w:rsidP="00900B9A">
            <w:pPr>
              <w:spacing w:after="0" w:line="240" w:lineRule="auto"/>
              <w:rPr>
                <w:rFonts w:ascii="Times New Roman" w:eastAsia="Times New Roman" w:hAnsi="Times New Roman" w:cs="Times New Roman"/>
                <w:sz w:val="20"/>
                <w:szCs w:val="20"/>
                <w:lang w:eastAsia="sk-SK"/>
              </w:rPr>
            </w:pPr>
            <w:r w:rsidRPr="00900B9A">
              <w:rPr>
                <w:rFonts w:ascii="Times New Roman" w:hAnsi="Times New Roman" w:cs="Times New Roman"/>
                <w:sz w:val="20"/>
                <w:szCs w:val="20"/>
              </w:rPr>
              <w:t>In (zvyšuje náklady)</w:t>
            </w:r>
          </w:p>
        </w:tc>
        <w:tc>
          <w:tcPr>
            <w:tcW w:w="708" w:type="dxa"/>
            <w:shd w:val="clear" w:color="auto" w:fill="auto"/>
            <w:noWrap/>
            <w:vAlign w:val="center"/>
          </w:tcPr>
          <w:p w14:paraId="4B494DF4" w14:textId="77777777" w:rsidR="00900B9A" w:rsidRPr="00900B9A" w:rsidRDefault="00900B9A" w:rsidP="00900B9A">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564076F6" w14:textId="77777777" w:rsidR="00900B9A" w:rsidRPr="00895898" w:rsidRDefault="00900B9A" w:rsidP="00900B9A">
            <w:pPr>
              <w:spacing w:after="0" w:line="240" w:lineRule="auto"/>
              <w:rPr>
                <w:rFonts w:ascii="Times New Roman" w:eastAsia="Times New Roman" w:hAnsi="Times New Roman" w:cs="Times New Roman"/>
                <w:sz w:val="20"/>
                <w:szCs w:val="20"/>
                <w:lang w:eastAsia="sk-SK"/>
              </w:rPr>
            </w:pPr>
          </w:p>
        </w:tc>
      </w:tr>
      <w:tr w:rsidR="00900B9A" w:rsidRPr="00895898" w14:paraId="4D05B96D" w14:textId="77777777" w:rsidTr="00804B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371D0305" w14:textId="77777777" w:rsidR="00900B9A" w:rsidRPr="00895898" w:rsidRDefault="00900B9A" w:rsidP="00900B9A">
            <w:pPr>
              <w:spacing w:after="0" w:line="240" w:lineRule="auto"/>
              <w:rPr>
                <w:rFonts w:ascii="Times New Roman" w:eastAsia="Times New Roman" w:hAnsi="Times New Roman" w:cs="Times New Roman"/>
                <w:sz w:val="20"/>
                <w:szCs w:val="20"/>
                <w:lang w:eastAsia="sk-SK"/>
              </w:rPr>
            </w:pPr>
          </w:p>
        </w:tc>
        <w:tc>
          <w:tcPr>
            <w:tcW w:w="1740" w:type="dxa"/>
            <w:shd w:val="clear" w:color="auto" w:fill="auto"/>
            <w:vAlign w:val="center"/>
          </w:tcPr>
          <w:p w14:paraId="6F09B9B9" w14:textId="77777777" w:rsidR="00900B9A" w:rsidRPr="00895898" w:rsidRDefault="00900B9A" w:rsidP="00900B9A">
            <w:pPr>
              <w:spacing w:after="0" w:line="240" w:lineRule="auto"/>
              <w:rPr>
                <w:rFonts w:ascii="Times New Roman" w:eastAsia="Times New Roman" w:hAnsi="Times New Roman" w:cs="Times New Roman"/>
                <w:sz w:val="20"/>
                <w:szCs w:val="20"/>
                <w:lang w:eastAsia="sk-SK"/>
              </w:rPr>
            </w:pPr>
          </w:p>
        </w:tc>
        <w:tc>
          <w:tcPr>
            <w:tcW w:w="992" w:type="dxa"/>
          </w:tcPr>
          <w:p w14:paraId="6326D60E" w14:textId="77777777" w:rsidR="00900B9A" w:rsidRPr="00895898" w:rsidRDefault="00900B9A" w:rsidP="00900B9A">
            <w:pPr>
              <w:spacing w:after="0" w:line="240" w:lineRule="auto"/>
              <w:rPr>
                <w:rFonts w:ascii="Times New Roman" w:eastAsia="Times New Roman" w:hAnsi="Times New Roman" w:cs="Times New Roman"/>
                <w:sz w:val="20"/>
                <w:szCs w:val="20"/>
                <w:lang w:eastAsia="sk-SK"/>
              </w:rPr>
            </w:pPr>
          </w:p>
        </w:tc>
        <w:tc>
          <w:tcPr>
            <w:tcW w:w="1134" w:type="dxa"/>
          </w:tcPr>
          <w:p w14:paraId="63EECDFF" w14:textId="77777777" w:rsidR="00900B9A" w:rsidRPr="00895898" w:rsidRDefault="00900B9A" w:rsidP="00900B9A">
            <w:pPr>
              <w:spacing w:after="0" w:line="240" w:lineRule="auto"/>
              <w:rPr>
                <w:rFonts w:ascii="Times New Roman" w:eastAsia="Times New Roman" w:hAnsi="Times New Roman" w:cs="Times New Roman"/>
                <w:sz w:val="20"/>
                <w:szCs w:val="20"/>
                <w:lang w:eastAsia="sk-SK"/>
              </w:rPr>
            </w:pPr>
          </w:p>
        </w:tc>
        <w:tc>
          <w:tcPr>
            <w:tcW w:w="1843" w:type="dxa"/>
            <w:shd w:val="clear" w:color="auto" w:fill="auto"/>
            <w:vAlign w:val="center"/>
          </w:tcPr>
          <w:p w14:paraId="5B619397" w14:textId="77777777" w:rsidR="00900B9A" w:rsidDel="00801596" w:rsidRDefault="00900B9A" w:rsidP="00900B9A">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14:paraId="4967ED88" w14:textId="77777777" w:rsidR="00900B9A" w:rsidRPr="00895898" w:rsidRDefault="00900B9A" w:rsidP="00900B9A">
            <w:pPr>
              <w:spacing w:after="0" w:line="240" w:lineRule="auto"/>
              <w:rPr>
                <w:rFonts w:ascii="Times New Roman" w:eastAsia="Times New Roman" w:hAnsi="Times New Roman" w:cs="Times New Roman"/>
                <w:color w:val="000000"/>
                <w:sz w:val="20"/>
                <w:szCs w:val="20"/>
                <w:lang w:eastAsia="sk-SK"/>
              </w:rPr>
            </w:pPr>
          </w:p>
        </w:tc>
        <w:tc>
          <w:tcPr>
            <w:tcW w:w="1160" w:type="dxa"/>
            <w:shd w:val="clear" w:color="auto" w:fill="auto"/>
            <w:noWrap/>
            <w:vAlign w:val="center"/>
          </w:tcPr>
          <w:p w14:paraId="331066E7" w14:textId="77777777" w:rsidR="00900B9A" w:rsidRPr="00895898" w:rsidRDefault="00900B9A" w:rsidP="00900B9A">
            <w:pPr>
              <w:spacing w:after="0" w:line="240" w:lineRule="auto"/>
              <w:rPr>
                <w:rFonts w:ascii="Times New Roman" w:eastAsia="Times New Roman" w:hAnsi="Times New Roman" w:cs="Times New Roman"/>
                <w:color w:val="000000"/>
                <w:sz w:val="20"/>
                <w:szCs w:val="20"/>
                <w:lang w:eastAsia="sk-SK"/>
              </w:rPr>
            </w:pPr>
          </w:p>
        </w:tc>
        <w:tc>
          <w:tcPr>
            <w:tcW w:w="1108" w:type="dxa"/>
          </w:tcPr>
          <w:p w14:paraId="1748865C" w14:textId="77777777" w:rsidR="00900B9A" w:rsidRPr="00895898" w:rsidRDefault="00900B9A" w:rsidP="00900B9A">
            <w:pPr>
              <w:spacing w:after="0" w:line="240" w:lineRule="auto"/>
              <w:rPr>
                <w:rFonts w:ascii="Times New Roman" w:eastAsia="Times New Roman" w:hAnsi="Times New Roman" w:cs="Times New Roman"/>
                <w:sz w:val="20"/>
                <w:szCs w:val="20"/>
                <w:lang w:eastAsia="sk-SK"/>
              </w:rPr>
            </w:pPr>
          </w:p>
        </w:tc>
        <w:tc>
          <w:tcPr>
            <w:tcW w:w="851" w:type="dxa"/>
            <w:shd w:val="clear" w:color="auto" w:fill="auto"/>
            <w:noWrap/>
            <w:vAlign w:val="center"/>
          </w:tcPr>
          <w:p w14:paraId="5457341D" w14:textId="77777777" w:rsidR="00900B9A" w:rsidRPr="00895898" w:rsidRDefault="00900B9A" w:rsidP="00900B9A">
            <w:pPr>
              <w:spacing w:after="0" w:line="240" w:lineRule="auto"/>
              <w:rPr>
                <w:rFonts w:ascii="Times New Roman" w:eastAsia="Times New Roman" w:hAnsi="Times New Roman" w:cs="Times New Roman"/>
                <w:sz w:val="20"/>
                <w:szCs w:val="20"/>
                <w:lang w:eastAsia="sk-SK"/>
              </w:rPr>
            </w:pPr>
          </w:p>
        </w:tc>
        <w:tc>
          <w:tcPr>
            <w:tcW w:w="843" w:type="dxa"/>
            <w:shd w:val="clear" w:color="auto" w:fill="auto"/>
            <w:noWrap/>
            <w:vAlign w:val="center"/>
          </w:tcPr>
          <w:p w14:paraId="30771B52" w14:textId="77777777" w:rsidR="00900B9A" w:rsidRPr="00895898" w:rsidRDefault="00900B9A" w:rsidP="00900B9A">
            <w:pPr>
              <w:spacing w:after="0" w:line="240" w:lineRule="auto"/>
              <w:rPr>
                <w:rFonts w:ascii="Times New Roman" w:eastAsia="Times New Roman" w:hAnsi="Times New Roman" w:cs="Times New Roman"/>
                <w:color w:val="000000"/>
                <w:sz w:val="20"/>
                <w:szCs w:val="20"/>
                <w:lang w:eastAsia="sk-SK"/>
              </w:rPr>
            </w:pPr>
          </w:p>
        </w:tc>
        <w:tc>
          <w:tcPr>
            <w:tcW w:w="1000" w:type="dxa"/>
            <w:shd w:val="clear" w:color="auto" w:fill="auto"/>
            <w:noWrap/>
            <w:vAlign w:val="center"/>
          </w:tcPr>
          <w:p w14:paraId="645FEA02" w14:textId="77777777" w:rsidR="00900B9A" w:rsidRPr="00895898" w:rsidRDefault="00900B9A" w:rsidP="00900B9A">
            <w:pPr>
              <w:spacing w:after="0" w:line="240" w:lineRule="auto"/>
              <w:rPr>
                <w:rFonts w:ascii="Times New Roman" w:eastAsia="Times New Roman" w:hAnsi="Times New Roman" w:cs="Times New Roman"/>
                <w:sz w:val="20"/>
                <w:szCs w:val="20"/>
                <w:lang w:eastAsia="sk-SK"/>
              </w:rPr>
            </w:pPr>
          </w:p>
        </w:tc>
        <w:tc>
          <w:tcPr>
            <w:tcW w:w="708" w:type="dxa"/>
            <w:shd w:val="clear" w:color="auto" w:fill="auto"/>
            <w:noWrap/>
            <w:vAlign w:val="center"/>
          </w:tcPr>
          <w:p w14:paraId="4EA14B08" w14:textId="77777777" w:rsidR="00900B9A" w:rsidRPr="00895898" w:rsidRDefault="00900B9A" w:rsidP="00900B9A">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1CC858DC" w14:textId="77777777" w:rsidR="00900B9A" w:rsidRPr="00895898" w:rsidRDefault="00900B9A" w:rsidP="00900B9A">
            <w:pPr>
              <w:spacing w:after="0" w:line="240" w:lineRule="auto"/>
              <w:rPr>
                <w:rFonts w:ascii="Times New Roman" w:eastAsia="Times New Roman" w:hAnsi="Times New Roman" w:cs="Times New Roman"/>
                <w:sz w:val="20"/>
                <w:szCs w:val="20"/>
                <w:lang w:eastAsia="sk-SK"/>
              </w:rPr>
            </w:pPr>
          </w:p>
        </w:tc>
      </w:tr>
      <w:tr w:rsidR="00900B9A" w:rsidRPr="00895898" w14:paraId="48195AE8" w14:textId="77777777" w:rsidTr="00804B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6FA76BB4" w14:textId="77777777" w:rsidR="00900B9A" w:rsidRPr="00895898" w:rsidRDefault="00900B9A" w:rsidP="00900B9A">
            <w:pPr>
              <w:spacing w:after="0" w:line="240" w:lineRule="auto"/>
              <w:rPr>
                <w:rFonts w:ascii="Times New Roman" w:eastAsia="Times New Roman" w:hAnsi="Times New Roman" w:cs="Times New Roman"/>
                <w:sz w:val="20"/>
                <w:szCs w:val="20"/>
                <w:lang w:eastAsia="sk-SK"/>
              </w:rPr>
            </w:pPr>
          </w:p>
        </w:tc>
        <w:tc>
          <w:tcPr>
            <w:tcW w:w="1740" w:type="dxa"/>
            <w:shd w:val="clear" w:color="auto" w:fill="auto"/>
            <w:vAlign w:val="center"/>
          </w:tcPr>
          <w:p w14:paraId="04DBC1D2" w14:textId="77777777" w:rsidR="00900B9A" w:rsidRPr="00895898" w:rsidRDefault="00900B9A" w:rsidP="00900B9A">
            <w:pPr>
              <w:spacing w:after="0" w:line="240" w:lineRule="auto"/>
              <w:rPr>
                <w:rFonts w:ascii="Times New Roman" w:eastAsia="Times New Roman" w:hAnsi="Times New Roman" w:cs="Times New Roman"/>
                <w:sz w:val="20"/>
                <w:szCs w:val="20"/>
                <w:lang w:eastAsia="sk-SK"/>
              </w:rPr>
            </w:pPr>
          </w:p>
        </w:tc>
        <w:tc>
          <w:tcPr>
            <w:tcW w:w="992" w:type="dxa"/>
          </w:tcPr>
          <w:p w14:paraId="7DA73847" w14:textId="77777777" w:rsidR="00900B9A" w:rsidRPr="00895898" w:rsidRDefault="00900B9A" w:rsidP="00900B9A">
            <w:pPr>
              <w:spacing w:after="0" w:line="240" w:lineRule="auto"/>
              <w:rPr>
                <w:rFonts w:ascii="Times New Roman" w:eastAsia="Times New Roman" w:hAnsi="Times New Roman" w:cs="Times New Roman"/>
                <w:sz w:val="20"/>
                <w:szCs w:val="20"/>
                <w:lang w:eastAsia="sk-SK"/>
              </w:rPr>
            </w:pPr>
          </w:p>
        </w:tc>
        <w:tc>
          <w:tcPr>
            <w:tcW w:w="1134" w:type="dxa"/>
          </w:tcPr>
          <w:p w14:paraId="1326F554" w14:textId="77777777" w:rsidR="00900B9A" w:rsidRPr="00895898" w:rsidRDefault="00900B9A" w:rsidP="00900B9A">
            <w:pPr>
              <w:spacing w:after="0" w:line="240" w:lineRule="auto"/>
              <w:rPr>
                <w:rFonts w:ascii="Times New Roman" w:eastAsia="Times New Roman" w:hAnsi="Times New Roman" w:cs="Times New Roman"/>
                <w:sz w:val="20"/>
                <w:szCs w:val="20"/>
                <w:lang w:eastAsia="sk-SK"/>
              </w:rPr>
            </w:pPr>
          </w:p>
        </w:tc>
        <w:tc>
          <w:tcPr>
            <w:tcW w:w="1843" w:type="dxa"/>
            <w:shd w:val="clear" w:color="auto" w:fill="auto"/>
            <w:vAlign w:val="center"/>
          </w:tcPr>
          <w:p w14:paraId="589E62F8" w14:textId="77777777" w:rsidR="00900B9A" w:rsidDel="00801596" w:rsidRDefault="00900B9A" w:rsidP="00900B9A">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14:paraId="4F479A8F" w14:textId="77777777" w:rsidR="00900B9A" w:rsidRPr="00895898" w:rsidRDefault="00900B9A" w:rsidP="00900B9A">
            <w:pPr>
              <w:spacing w:after="0" w:line="240" w:lineRule="auto"/>
              <w:rPr>
                <w:rFonts w:ascii="Times New Roman" w:eastAsia="Times New Roman" w:hAnsi="Times New Roman" w:cs="Times New Roman"/>
                <w:color w:val="000000"/>
                <w:sz w:val="20"/>
                <w:szCs w:val="20"/>
                <w:lang w:eastAsia="sk-SK"/>
              </w:rPr>
            </w:pPr>
          </w:p>
        </w:tc>
        <w:tc>
          <w:tcPr>
            <w:tcW w:w="1160" w:type="dxa"/>
            <w:shd w:val="clear" w:color="auto" w:fill="auto"/>
            <w:noWrap/>
            <w:vAlign w:val="center"/>
          </w:tcPr>
          <w:p w14:paraId="09015152" w14:textId="77777777" w:rsidR="00900B9A" w:rsidRPr="00895898" w:rsidRDefault="00900B9A" w:rsidP="00900B9A">
            <w:pPr>
              <w:spacing w:after="0" w:line="240" w:lineRule="auto"/>
              <w:rPr>
                <w:rFonts w:ascii="Times New Roman" w:eastAsia="Times New Roman" w:hAnsi="Times New Roman" w:cs="Times New Roman"/>
                <w:color w:val="000000"/>
                <w:sz w:val="20"/>
                <w:szCs w:val="20"/>
                <w:lang w:eastAsia="sk-SK"/>
              </w:rPr>
            </w:pPr>
          </w:p>
        </w:tc>
        <w:tc>
          <w:tcPr>
            <w:tcW w:w="1108" w:type="dxa"/>
          </w:tcPr>
          <w:p w14:paraId="12996373" w14:textId="77777777" w:rsidR="00900B9A" w:rsidRPr="00895898" w:rsidRDefault="00900B9A" w:rsidP="00900B9A">
            <w:pPr>
              <w:spacing w:after="0" w:line="240" w:lineRule="auto"/>
              <w:rPr>
                <w:rFonts w:ascii="Times New Roman" w:eastAsia="Times New Roman" w:hAnsi="Times New Roman" w:cs="Times New Roman"/>
                <w:sz w:val="20"/>
                <w:szCs w:val="20"/>
                <w:lang w:eastAsia="sk-SK"/>
              </w:rPr>
            </w:pPr>
          </w:p>
        </w:tc>
        <w:tc>
          <w:tcPr>
            <w:tcW w:w="851" w:type="dxa"/>
            <w:shd w:val="clear" w:color="auto" w:fill="auto"/>
            <w:noWrap/>
            <w:vAlign w:val="center"/>
          </w:tcPr>
          <w:p w14:paraId="2188F025" w14:textId="77777777" w:rsidR="00900B9A" w:rsidRPr="00895898" w:rsidRDefault="00900B9A" w:rsidP="00900B9A">
            <w:pPr>
              <w:spacing w:after="0" w:line="240" w:lineRule="auto"/>
              <w:rPr>
                <w:rFonts w:ascii="Times New Roman" w:eastAsia="Times New Roman" w:hAnsi="Times New Roman" w:cs="Times New Roman"/>
                <w:sz w:val="20"/>
                <w:szCs w:val="20"/>
                <w:lang w:eastAsia="sk-SK"/>
              </w:rPr>
            </w:pPr>
          </w:p>
        </w:tc>
        <w:tc>
          <w:tcPr>
            <w:tcW w:w="843" w:type="dxa"/>
            <w:shd w:val="clear" w:color="auto" w:fill="auto"/>
            <w:noWrap/>
            <w:vAlign w:val="center"/>
          </w:tcPr>
          <w:p w14:paraId="1D718C37" w14:textId="77777777" w:rsidR="00900B9A" w:rsidRPr="00895898" w:rsidRDefault="00900B9A" w:rsidP="00900B9A">
            <w:pPr>
              <w:spacing w:after="0" w:line="240" w:lineRule="auto"/>
              <w:rPr>
                <w:rFonts w:ascii="Times New Roman" w:eastAsia="Times New Roman" w:hAnsi="Times New Roman" w:cs="Times New Roman"/>
                <w:color w:val="000000"/>
                <w:sz w:val="20"/>
                <w:szCs w:val="20"/>
                <w:lang w:eastAsia="sk-SK"/>
              </w:rPr>
            </w:pPr>
          </w:p>
        </w:tc>
        <w:tc>
          <w:tcPr>
            <w:tcW w:w="1000" w:type="dxa"/>
            <w:shd w:val="clear" w:color="auto" w:fill="auto"/>
            <w:noWrap/>
            <w:vAlign w:val="center"/>
          </w:tcPr>
          <w:p w14:paraId="281CEC7A" w14:textId="77777777" w:rsidR="00900B9A" w:rsidRPr="00895898" w:rsidRDefault="00900B9A" w:rsidP="00900B9A">
            <w:pPr>
              <w:spacing w:after="0" w:line="240" w:lineRule="auto"/>
              <w:rPr>
                <w:rFonts w:ascii="Times New Roman" w:eastAsia="Times New Roman" w:hAnsi="Times New Roman" w:cs="Times New Roman"/>
                <w:sz w:val="20"/>
                <w:szCs w:val="20"/>
                <w:lang w:eastAsia="sk-SK"/>
              </w:rPr>
            </w:pPr>
          </w:p>
        </w:tc>
        <w:tc>
          <w:tcPr>
            <w:tcW w:w="708" w:type="dxa"/>
            <w:shd w:val="clear" w:color="auto" w:fill="auto"/>
            <w:noWrap/>
            <w:vAlign w:val="center"/>
          </w:tcPr>
          <w:p w14:paraId="78A8DDA2" w14:textId="77777777" w:rsidR="00900B9A" w:rsidRPr="00895898" w:rsidRDefault="00900B9A" w:rsidP="00900B9A">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014B7D7A" w14:textId="77777777" w:rsidR="00900B9A" w:rsidRPr="00895898" w:rsidRDefault="00900B9A" w:rsidP="00900B9A">
            <w:pPr>
              <w:spacing w:after="0" w:line="240" w:lineRule="auto"/>
              <w:rPr>
                <w:rFonts w:ascii="Times New Roman" w:eastAsia="Times New Roman" w:hAnsi="Times New Roman" w:cs="Times New Roman"/>
                <w:sz w:val="20"/>
                <w:szCs w:val="20"/>
                <w:lang w:eastAsia="sk-SK"/>
              </w:rPr>
            </w:pPr>
          </w:p>
        </w:tc>
      </w:tr>
      <w:tr w:rsidR="00900B9A" w:rsidRPr="00895898" w14:paraId="7D495C88" w14:textId="77777777" w:rsidTr="00804B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0FC148DB" w14:textId="77777777" w:rsidR="00900B9A" w:rsidRPr="00895898" w:rsidRDefault="00900B9A" w:rsidP="00900B9A">
            <w:pPr>
              <w:spacing w:after="0" w:line="240" w:lineRule="auto"/>
              <w:rPr>
                <w:rFonts w:ascii="Times New Roman" w:eastAsia="Times New Roman" w:hAnsi="Times New Roman" w:cs="Times New Roman"/>
                <w:sz w:val="20"/>
                <w:szCs w:val="20"/>
                <w:lang w:eastAsia="sk-SK"/>
              </w:rPr>
            </w:pPr>
          </w:p>
        </w:tc>
        <w:tc>
          <w:tcPr>
            <w:tcW w:w="1740" w:type="dxa"/>
            <w:shd w:val="clear" w:color="auto" w:fill="auto"/>
            <w:vAlign w:val="center"/>
          </w:tcPr>
          <w:p w14:paraId="0514BEF2" w14:textId="77777777" w:rsidR="00900B9A" w:rsidRPr="00895898" w:rsidRDefault="00900B9A" w:rsidP="00900B9A">
            <w:pPr>
              <w:spacing w:after="0" w:line="240" w:lineRule="auto"/>
              <w:rPr>
                <w:rFonts w:ascii="Times New Roman" w:eastAsia="Times New Roman" w:hAnsi="Times New Roman" w:cs="Times New Roman"/>
                <w:sz w:val="20"/>
                <w:szCs w:val="20"/>
                <w:lang w:eastAsia="sk-SK"/>
              </w:rPr>
            </w:pPr>
          </w:p>
        </w:tc>
        <w:tc>
          <w:tcPr>
            <w:tcW w:w="992" w:type="dxa"/>
          </w:tcPr>
          <w:p w14:paraId="07EE0509" w14:textId="77777777" w:rsidR="00900B9A" w:rsidRPr="00895898" w:rsidRDefault="00900B9A" w:rsidP="00900B9A">
            <w:pPr>
              <w:spacing w:after="0" w:line="240" w:lineRule="auto"/>
              <w:rPr>
                <w:rFonts w:ascii="Times New Roman" w:eastAsia="Times New Roman" w:hAnsi="Times New Roman" w:cs="Times New Roman"/>
                <w:sz w:val="20"/>
                <w:szCs w:val="20"/>
                <w:lang w:eastAsia="sk-SK"/>
              </w:rPr>
            </w:pPr>
          </w:p>
        </w:tc>
        <w:tc>
          <w:tcPr>
            <w:tcW w:w="1134" w:type="dxa"/>
          </w:tcPr>
          <w:p w14:paraId="5143E9CF" w14:textId="77777777" w:rsidR="00900B9A" w:rsidRPr="00895898" w:rsidRDefault="00900B9A" w:rsidP="00900B9A">
            <w:pPr>
              <w:spacing w:after="0" w:line="240" w:lineRule="auto"/>
              <w:rPr>
                <w:rFonts w:ascii="Times New Roman" w:eastAsia="Times New Roman" w:hAnsi="Times New Roman" w:cs="Times New Roman"/>
                <w:sz w:val="20"/>
                <w:szCs w:val="20"/>
                <w:lang w:eastAsia="sk-SK"/>
              </w:rPr>
            </w:pPr>
          </w:p>
        </w:tc>
        <w:tc>
          <w:tcPr>
            <w:tcW w:w="1843" w:type="dxa"/>
            <w:shd w:val="clear" w:color="auto" w:fill="auto"/>
            <w:vAlign w:val="center"/>
          </w:tcPr>
          <w:p w14:paraId="356D853D" w14:textId="77777777" w:rsidR="00900B9A" w:rsidDel="00801596" w:rsidRDefault="00900B9A" w:rsidP="00900B9A">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14:paraId="459D433C" w14:textId="77777777" w:rsidR="00900B9A" w:rsidRPr="00895898" w:rsidRDefault="00900B9A" w:rsidP="00900B9A">
            <w:pPr>
              <w:spacing w:after="0" w:line="240" w:lineRule="auto"/>
              <w:rPr>
                <w:rFonts w:ascii="Times New Roman" w:eastAsia="Times New Roman" w:hAnsi="Times New Roman" w:cs="Times New Roman"/>
                <w:color w:val="000000"/>
                <w:sz w:val="20"/>
                <w:szCs w:val="20"/>
                <w:lang w:eastAsia="sk-SK"/>
              </w:rPr>
            </w:pPr>
          </w:p>
        </w:tc>
        <w:tc>
          <w:tcPr>
            <w:tcW w:w="1160" w:type="dxa"/>
            <w:shd w:val="clear" w:color="auto" w:fill="auto"/>
            <w:noWrap/>
            <w:vAlign w:val="center"/>
          </w:tcPr>
          <w:p w14:paraId="3D2938FA" w14:textId="77777777" w:rsidR="00900B9A" w:rsidRPr="00895898" w:rsidRDefault="00900B9A" w:rsidP="00900B9A">
            <w:pPr>
              <w:spacing w:after="0" w:line="240" w:lineRule="auto"/>
              <w:rPr>
                <w:rFonts w:ascii="Times New Roman" w:eastAsia="Times New Roman" w:hAnsi="Times New Roman" w:cs="Times New Roman"/>
                <w:color w:val="000000"/>
                <w:sz w:val="20"/>
                <w:szCs w:val="20"/>
                <w:lang w:eastAsia="sk-SK"/>
              </w:rPr>
            </w:pPr>
          </w:p>
        </w:tc>
        <w:tc>
          <w:tcPr>
            <w:tcW w:w="1108" w:type="dxa"/>
          </w:tcPr>
          <w:p w14:paraId="717BA309" w14:textId="77777777" w:rsidR="00900B9A" w:rsidRPr="00895898" w:rsidRDefault="00900B9A" w:rsidP="00900B9A">
            <w:pPr>
              <w:spacing w:after="0" w:line="240" w:lineRule="auto"/>
              <w:rPr>
                <w:rFonts w:ascii="Times New Roman" w:eastAsia="Times New Roman" w:hAnsi="Times New Roman" w:cs="Times New Roman"/>
                <w:sz w:val="20"/>
                <w:szCs w:val="20"/>
                <w:lang w:eastAsia="sk-SK"/>
              </w:rPr>
            </w:pPr>
          </w:p>
        </w:tc>
        <w:tc>
          <w:tcPr>
            <w:tcW w:w="851" w:type="dxa"/>
            <w:shd w:val="clear" w:color="auto" w:fill="auto"/>
            <w:noWrap/>
            <w:vAlign w:val="center"/>
          </w:tcPr>
          <w:p w14:paraId="2F2A96C4" w14:textId="77777777" w:rsidR="00900B9A" w:rsidRPr="00895898" w:rsidRDefault="00900B9A" w:rsidP="00900B9A">
            <w:pPr>
              <w:spacing w:after="0" w:line="240" w:lineRule="auto"/>
              <w:rPr>
                <w:rFonts w:ascii="Times New Roman" w:eastAsia="Times New Roman" w:hAnsi="Times New Roman" w:cs="Times New Roman"/>
                <w:sz w:val="20"/>
                <w:szCs w:val="20"/>
                <w:lang w:eastAsia="sk-SK"/>
              </w:rPr>
            </w:pPr>
          </w:p>
        </w:tc>
        <w:tc>
          <w:tcPr>
            <w:tcW w:w="843" w:type="dxa"/>
            <w:shd w:val="clear" w:color="auto" w:fill="auto"/>
            <w:noWrap/>
            <w:vAlign w:val="center"/>
          </w:tcPr>
          <w:p w14:paraId="0FE6B8D8" w14:textId="77777777" w:rsidR="00900B9A" w:rsidRPr="00895898" w:rsidRDefault="00900B9A" w:rsidP="00900B9A">
            <w:pPr>
              <w:spacing w:after="0" w:line="240" w:lineRule="auto"/>
              <w:rPr>
                <w:rFonts w:ascii="Times New Roman" w:eastAsia="Times New Roman" w:hAnsi="Times New Roman" w:cs="Times New Roman"/>
                <w:color w:val="000000"/>
                <w:sz w:val="20"/>
                <w:szCs w:val="20"/>
                <w:lang w:eastAsia="sk-SK"/>
              </w:rPr>
            </w:pPr>
          </w:p>
        </w:tc>
        <w:tc>
          <w:tcPr>
            <w:tcW w:w="1000" w:type="dxa"/>
            <w:shd w:val="clear" w:color="auto" w:fill="auto"/>
            <w:noWrap/>
            <w:vAlign w:val="center"/>
          </w:tcPr>
          <w:p w14:paraId="214DEF91" w14:textId="77777777" w:rsidR="00900B9A" w:rsidRPr="00895898" w:rsidRDefault="00900B9A" w:rsidP="00900B9A">
            <w:pPr>
              <w:spacing w:after="0" w:line="240" w:lineRule="auto"/>
              <w:rPr>
                <w:rFonts w:ascii="Times New Roman" w:eastAsia="Times New Roman" w:hAnsi="Times New Roman" w:cs="Times New Roman"/>
                <w:sz w:val="20"/>
                <w:szCs w:val="20"/>
                <w:lang w:eastAsia="sk-SK"/>
              </w:rPr>
            </w:pPr>
          </w:p>
        </w:tc>
        <w:tc>
          <w:tcPr>
            <w:tcW w:w="708" w:type="dxa"/>
            <w:shd w:val="clear" w:color="auto" w:fill="auto"/>
            <w:noWrap/>
            <w:vAlign w:val="center"/>
          </w:tcPr>
          <w:p w14:paraId="45EC50E3" w14:textId="77777777" w:rsidR="00900B9A" w:rsidRPr="00895898" w:rsidRDefault="00900B9A" w:rsidP="00900B9A">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15E7EBAF" w14:textId="77777777" w:rsidR="00900B9A" w:rsidRPr="00895898" w:rsidRDefault="00900B9A" w:rsidP="00900B9A">
            <w:pPr>
              <w:spacing w:after="0" w:line="240" w:lineRule="auto"/>
              <w:rPr>
                <w:rFonts w:ascii="Times New Roman" w:eastAsia="Times New Roman" w:hAnsi="Times New Roman" w:cs="Times New Roman"/>
                <w:sz w:val="20"/>
                <w:szCs w:val="20"/>
                <w:lang w:eastAsia="sk-SK"/>
              </w:rPr>
            </w:pPr>
          </w:p>
        </w:tc>
      </w:tr>
      <w:tr w:rsidR="00900B9A" w:rsidRPr="00895898" w14:paraId="67FD2956" w14:textId="77777777" w:rsidTr="00804B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026FC3F2" w14:textId="77777777" w:rsidR="00900B9A" w:rsidRPr="00895898" w:rsidRDefault="00900B9A" w:rsidP="00900B9A">
            <w:pPr>
              <w:spacing w:after="0" w:line="240" w:lineRule="auto"/>
              <w:rPr>
                <w:rFonts w:ascii="Times New Roman" w:eastAsia="Times New Roman" w:hAnsi="Times New Roman" w:cs="Times New Roman"/>
                <w:sz w:val="20"/>
                <w:szCs w:val="20"/>
                <w:lang w:eastAsia="sk-SK"/>
              </w:rPr>
            </w:pPr>
          </w:p>
        </w:tc>
        <w:tc>
          <w:tcPr>
            <w:tcW w:w="1740" w:type="dxa"/>
            <w:shd w:val="clear" w:color="auto" w:fill="auto"/>
            <w:vAlign w:val="center"/>
          </w:tcPr>
          <w:p w14:paraId="14BCDC2E" w14:textId="77777777" w:rsidR="00900B9A" w:rsidRPr="00895898" w:rsidRDefault="00900B9A" w:rsidP="00900B9A">
            <w:pPr>
              <w:spacing w:after="0" w:line="240" w:lineRule="auto"/>
              <w:rPr>
                <w:rFonts w:ascii="Times New Roman" w:eastAsia="Times New Roman" w:hAnsi="Times New Roman" w:cs="Times New Roman"/>
                <w:sz w:val="20"/>
                <w:szCs w:val="20"/>
                <w:lang w:eastAsia="sk-SK"/>
              </w:rPr>
            </w:pPr>
          </w:p>
        </w:tc>
        <w:tc>
          <w:tcPr>
            <w:tcW w:w="992" w:type="dxa"/>
          </w:tcPr>
          <w:p w14:paraId="2C578C35" w14:textId="77777777" w:rsidR="00900B9A" w:rsidRPr="00895898" w:rsidRDefault="00900B9A" w:rsidP="00900B9A">
            <w:pPr>
              <w:spacing w:after="0" w:line="240" w:lineRule="auto"/>
              <w:rPr>
                <w:rFonts w:ascii="Times New Roman" w:eastAsia="Times New Roman" w:hAnsi="Times New Roman" w:cs="Times New Roman"/>
                <w:sz w:val="20"/>
                <w:szCs w:val="20"/>
                <w:lang w:eastAsia="sk-SK"/>
              </w:rPr>
            </w:pPr>
          </w:p>
        </w:tc>
        <w:tc>
          <w:tcPr>
            <w:tcW w:w="1134" w:type="dxa"/>
          </w:tcPr>
          <w:p w14:paraId="35AAA047" w14:textId="77777777" w:rsidR="00900B9A" w:rsidRPr="00895898" w:rsidRDefault="00900B9A" w:rsidP="00900B9A">
            <w:pPr>
              <w:spacing w:after="0" w:line="240" w:lineRule="auto"/>
              <w:rPr>
                <w:rFonts w:ascii="Times New Roman" w:eastAsia="Times New Roman" w:hAnsi="Times New Roman" w:cs="Times New Roman"/>
                <w:sz w:val="20"/>
                <w:szCs w:val="20"/>
                <w:lang w:eastAsia="sk-SK"/>
              </w:rPr>
            </w:pPr>
          </w:p>
        </w:tc>
        <w:tc>
          <w:tcPr>
            <w:tcW w:w="1843" w:type="dxa"/>
            <w:shd w:val="clear" w:color="auto" w:fill="auto"/>
            <w:vAlign w:val="center"/>
          </w:tcPr>
          <w:p w14:paraId="6DD38128" w14:textId="77777777" w:rsidR="00900B9A" w:rsidDel="00801596" w:rsidRDefault="00900B9A" w:rsidP="00900B9A">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14:paraId="660ED2AA" w14:textId="77777777" w:rsidR="00900B9A" w:rsidRPr="00895898" w:rsidRDefault="00900B9A" w:rsidP="00900B9A">
            <w:pPr>
              <w:spacing w:after="0" w:line="240" w:lineRule="auto"/>
              <w:rPr>
                <w:rFonts w:ascii="Times New Roman" w:eastAsia="Times New Roman" w:hAnsi="Times New Roman" w:cs="Times New Roman"/>
                <w:color w:val="000000"/>
                <w:sz w:val="20"/>
                <w:szCs w:val="20"/>
                <w:lang w:eastAsia="sk-SK"/>
              </w:rPr>
            </w:pPr>
          </w:p>
        </w:tc>
        <w:tc>
          <w:tcPr>
            <w:tcW w:w="1160" w:type="dxa"/>
            <w:shd w:val="clear" w:color="auto" w:fill="auto"/>
            <w:noWrap/>
            <w:vAlign w:val="center"/>
          </w:tcPr>
          <w:p w14:paraId="61B4BCC4" w14:textId="77777777" w:rsidR="00900B9A" w:rsidRPr="00895898" w:rsidRDefault="00900B9A" w:rsidP="00900B9A">
            <w:pPr>
              <w:spacing w:after="0" w:line="240" w:lineRule="auto"/>
              <w:rPr>
                <w:rFonts w:ascii="Times New Roman" w:eastAsia="Times New Roman" w:hAnsi="Times New Roman" w:cs="Times New Roman"/>
                <w:color w:val="000000"/>
                <w:sz w:val="20"/>
                <w:szCs w:val="20"/>
                <w:lang w:eastAsia="sk-SK"/>
              </w:rPr>
            </w:pPr>
          </w:p>
        </w:tc>
        <w:tc>
          <w:tcPr>
            <w:tcW w:w="1108" w:type="dxa"/>
          </w:tcPr>
          <w:p w14:paraId="6DBA9274" w14:textId="77777777" w:rsidR="00900B9A" w:rsidRPr="00895898" w:rsidRDefault="00900B9A" w:rsidP="00900B9A">
            <w:pPr>
              <w:spacing w:after="0" w:line="240" w:lineRule="auto"/>
              <w:rPr>
                <w:rFonts w:ascii="Times New Roman" w:eastAsia="Times New Roman" w:hAnsi="Times New Roman" w:cs="Times New Roman"/>
                <w:sz w:val="20"/>
                <w:szCs w:val="20"/>
                <w:lang w:eastAsia="sk-SK"/>
              </w:rPr>
            </w:pPr>
          </w:p>
        </w:tc>
        <w:tc>
          <w:tcPr>
            <w:tcW w:w="851" w:type="dxa"/>
            <w:shd w:val="clear" w:color="auto" w:fill="auto"/>
            <w:noWrap/>
            <w:vAlign w:val="center"/>
          </w:tcPr>
          <w:p w14:paraId="29915185" w14:textId="77777777" w:rsidR="00900B9A" w:rsidRPr="00895898" w:rsidRDefault="00900B9A" w:rsidP="00900B9A">
            <w:pPr>
              <w:spacing w:after="0" w:line="240" w:lineRule="auto"/>
              <w:rPr>
                <w:rFonts w:ascii="Times New Roman" w:eastAsia="Times New Roman" w:hAnsi="Times New Roman" w:cs="Times New Roman"/>
                <w:sz w:val="20"/>
                <w:szCs w:val="20"/>
                <w:lang w:eastAsia="sk-SK"/>
              </w:rPr>
            </w:pPr>
          </w:p>
        </w:tc>
        <w:tc>
          <w:tcPr>
            <w:tcW w:w="843" w:type="dxa"/>
            <w:shd w:val="clear" w:color="auto" w:fill="auto"/>
            <w:noWrap/>
            <w:vAlign w:val="center"/>
          </w:tcPr>
          <w:p w14:paraId="46F12C04" w14:textId="77777777" w:rsidR="00900B9A" w:rsidRPr="00895898" w:rsidRDefault="00900B9A" w:rsidP="00900B9A">
            <w:pPr>
              <w:spacing w:after="0" w:line="240" w:lineRule="auto"/>
              <w:rPr>
                <w:rFonts w:ascii="Times New Roman" w:eastAsia="Times New Roman" w:hAnsi="Times New Roman" w:cs="Times New Roman"/>
                <w:color w:val="000000"/>
                <w:sz w:val="20"/>
                <w:szCs w:val="20"/>
                <w:lang w:eastAsia="sk-SK"/>
              </w:rPr>
            </w:pPr>
          </w:p>
        </w:tc>
        <w:tc>
          <w:tcPr>
            <w:tcW w:w="1000" w:type="dxa"/>
            <w:shd w:val="clear" w:color="auto" w:fill="auto"/>
            <w:noWrap/>
            <w:vAlign w:val="center"/>
          </w:tcPr>
          <w:p w14:paraId="2D3260FB" w14:textId="77777777" w:rsidR="00900B9A" w:rsidRPr="00895898" w:rsidRDefault="00900B9A" w:rsidP="00900B9A">
            <w:pPr>
              <w:spacing w:after="0" w:line="240" w:lineRule="auto"/>
              <w:rPr>
                <w:rFonts w:ascii="Times New Roman" w:eastAsia="Times New Roman" w:hAnsi="Times New Roman" w:cs="Times New Roman"/>
                <w:sz w:val="20"/>
                <w:szCs w:val="20"/>
                <w:lang w:eastAsia="sk-SK"/>
              </w:rPr>
            </w:pPr>
          </w:p>
        </w:tc>
        <w:tc>
          <w:tcPr>
            <w:tcW w:w="708" w:type="dxa"/>
            <w:shd w:val="clear" w:color="auto" w:fill="auto"/>
            <w:noWrap/>
            <w:vAlign w:val="center"/>
          </w:tcPr>
          <w:p w14:paraId="00BF5AA0" w14:textId="77777777" w:rsidR="00900B9A" w:rsidRPr="00895898" w:rsidRDefault="00900B9A" w:rsidP="00900B9A">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48044CA5" w14:textId="77777777" w:rsidR="00900B9A" w:rsidRPr="00895898" w:rsidRDefault="00900B9A" w:rsidP="00900B9A">
            <w:pPr>
              <w:spacing w:after="0" w:line="240" w:lineRule="auto"/>
              <w:rPr>
                <w:rFonts w:ascii="Times New Roman" w:eastAsia="Times New Roman" w:hAnsi="Times New Roman" w:cs="Times New Roman"/>
                <w:sz w:val="20"/>
                <w:szCs w:val="20"/>
                <w:lang w:eastAsia="sk-SK"/>
              </w:rPr>
            </w:pPr>
          </w:p>
        </w:tc>
      </w:tr>
      <w:tr w:rsidR="00900B9A" w:rsidRPr="00895898" w14:paraId="26381EED" w14:textId="77777777" w:rsidTr="00804B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7627B3E9" w14:textId="77777777" w:rsidR="00900B9A" w:rsidRPr="00895898" w:rsidRDefault="00900B9A" w:rsidP="00900B9A">
            <w:pPr>
              <w:spacing w:after="0" w:line="240" w:lineRule="auto"/>
              <w:rPr>
                <w:rFonts w:ascii="Times New Roman" w:eastAsia="Times New Roman" w:hAnsi="Times New Roman" w:cs="Times New Roman"/>
                <w:sz w:val="20"/>
                <w:szCs w:val="20"/>
                <w:lang w:eastAsia="sk-SK"/>
              </w:rPr>
            </w:pPr>
          </w:p>
        </w:tc>
        <w:tc>
          <w:tcPr>
            <w:tcW w:w="1740" w:type="dxa"/>
            <w:shd w:val="clear" w:color="auto" w:fill="auto"/>
            <w:vAlign w:val="center"/>
          </w:tcPr>
          <w:p w14:paraId="6C2DF285" w14:textId="77777777" w:rsidR="00900B9A" w:rsidRPr="00895898" w:rsidRDefault="00900B9A" w:rsidP="00900B9A">
            <w:pPr>
              <w:spacing w:after="0" w:line="240" w:lineRule="auto"/>
              <w:rPr>
                <w:rFonts w:ascii="Times New Roman" w:eastAsia="Times New Roman" w:hAnsi="Times New Roman" w:cs="Times New Roman"/>
                <w:sz w:val="20"/>
                <w:szCs w:val="20"/>
                <w:lang w:eastAsia="sk-SK"/>
              </w:rPr>
            </w:pPr>
          </w:p>
        </w:tc>
        <w:tc>
          <w:tcPr>
            <w:tcW w:w="992" w:type="dxa"/>
          </w:tcPr>
          <w:p w14:paraId="39BDC257" w14:textId="77777777" w:rsidR="00900B9A" w:rsidRPr="00895898" w:rsidRDefault="00900B9A" w:rsidP="00900B9A">
            <w:pPr>
              <w:spacing w:after="0" w:line="240" w:lineRule="auto"/>
              <w:rPr>
                <w:rFonts w:ascii="Times New Roman" w:eastAsia="Times New Roman" w:hAnsi="Times New Roman" w:cs="Times New Roman"/>
                <w:sz w:val="20"/>
                <w:szCs w:val="20"/>
                <w:lang w:eastAsia="sk-SK"/>
              </w:rPr>
            </w:pPr>
          </w:p>
        </w:tc>
        <w:tc>
          <w:tcPr>
            <w:tcW w:w="1134" w:type="dxa"/>
          </w:tcPr>
          <w:p w14:paraId="3FD55E58" w14:textId="77777777" w:rsidR="00900B9A" w:rsidRPr="00895898" w:rsidRDefault="00900B9A" w:rsidP="00900B9A">
            <w:pPr>
              <w:spacing w:after="0" w:line="240" w:lineRule="auto"/>
              <w:rPr>
                <w:rFonts w:ascii="Times New Roman" w:eastAsia="Times New Roman" w:hAnsi="Times New Roman" w:cs="Times New Roman"/>
                <w:sz w:val="20"/>
                <w:szCs w:val="20"/>
                <w:lang w:eastAsia="sk-SK"/>
              </w:rPr>
            </w:pPr>
          </w:p>
        </w:tc>
        <w:tc>
          <w:tcPr>
            <w:tcW w:w="1843" w:type="dxa"/>
            <w:shd w:val="clear" w:color="auto" w:fill="auto"/>
            <w:vAlign w:val="center"/>
          </w:tcPr>
          <w:p w14:paraId="77912E88" w14:textId="77777777" w:rsidR="00900B9A" w:rsidDel="00801596" w:rsidRDefault="00900B9A" w:rsidP="00900B9A">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14:paraId="17B30C13" w14:textId="77777777" w:rsidR="00900B9A" w:rsidRPr="00895898" w:rsidRDefault="00900B9A" w:rsidP="00900B9A">
            <w:pPr>
              <w:spacing w:after="0" w:line="240" w:lineRule="auto"/>
              <w:rPr>
                <w:rFonts w:ascii="Times New Roman" w:eastAsia="Times New Roman" w:hAnsi="Times New Roman" w:cs="Times New Roman"/>
                <w:color w:val="000000"/>
                <w:sz w:val="20"/>
                <w:szCs w:val="20"/>
                <w:lang w:eastAsia="sk-SK"/>
              </w:rPr>
            </w:pPr>
          </w:p>
        </w:tc>
        <w:tc>
          <w:tcPr>
            <w:tcW w:w="1160" w:type="dxa"/>
            <w:shd w:val="clear" w:color="auto" w:fill="auto"/>
            <w:noWrap/>
            <w:vAlign w:val="center"/>
          </w:tcPr>
          <w:p w14:paraId="4AE2E156" w14:textId="77777777" w:rsidR="00900B9A" w:rsidRPr="00895898" w:rsidRDefault="00900B9A" w:rsidP="00900B9A">
            <w:pPr>
              <w:spacing w:after="0" w:line="240" w:lineRule="auto"/>
              <w:rPr>
                <w:rFonts w:ascii="Times New Roman" w:eastAsia="Times New Roman" w:hAnsi="Times New Roman" w:cs="Times New Roman"/>
                <w:color w:val="000000"/>
                <w:sz w:val="20"/>
                <w:szCs w:val="20"/>
                <w:lang w:eastAsia="sk-SK"/>
              </w:rPr>
            </w:pPr>
          </w:p>
        </w:tc>
        <w:tc>
          <w:tcPr>
            <w:tcW w:w="1108" w:type="dxa"/>
          </w:tcPr>
          <w:p w14:paraId="7CEB6F10" w14:textId="77777777" w:rsidR="00900B9A" w:rsidRPr="00895898" w:rsidRDefault="00900B9A" w:rsidP="00900B9A">
            <w:pPr>
              <w:spacing w:after="0" w:line="240" w:lineRule="auto"/>
              <w:rPr>
                <w:rFonts w:ascii="Times New Roman" w:eastAsia="Times New Roman" w:hAnsi="Times New Roman" w:cs="Times New Roman"/>
                <w:sz w:val="20"/>
                <w:szCs w:val="20"/>
                <w:lang w:eastAsia="sk-SK"/>
              </w:rPr>
            </w:pPr>
          </w:p>
        </w:tc>
        <w:tc>
          <w:tcPr>
            <w:tcW w:w="851" w:type="dxa"/>
            <w:shd w:val="clear" w:color="auto" w:fill="auto"/>
            <w:noWrap/>
            <w:vAlign w:val="center"/>
          </w:tcPr>
          <w:p w14:paraId="6F10BC4F" w14:textId="77777777" w:rsidR="00900B9A" w:rsidRPr="00895898" w:rsidRDefault="00900B9A" w:rsidP="00900B9A">
            <w:pPr>
              <w:spacing w:after="0" w:line="240" w:lineRule="auto"/>
              <w:rPr>
                <w:rFonts w:ascii="Times New Roman" w:eastAsia="Times New Roman" w:hAnsi="Times New Roman" w:cs="Times New Roman"/>
                <w:sz w:val="20"/>
                <w:szCs w:val="20"/>
                <w:lang w:eastAsia="sk-SK"/>
              </w:rPr>
            </w:pPr>
          </w:p>
        </w:tc>
        <w:tc>
          <w:tcPr>
            <w:tcW w:w="843" w:type="dxa"/>
            <w:shd w:val="clear" w:color="auto" w:fill="auto"/>
            <w:noWrap/>
            <w:vAlign w:val="center"/>
          </w:tcPr>
          <w:p w14:paraId="70151A82" w14:textId="77777777" w:rsidR="00900B9A" w:rsidRPr="00895898" w:rsidRDefault="00900B9A" w:rsidP="00900B9A">
            <w:pPr>
              <w:spacing w:after="0" w:line="240" w:lineRule="auto"/>
              <w:rPr>
                <w:rFonts w:ascii="Times New Roman" w:eastAsia="Times New Roman" w:hAnsi="Times New Roman" w:cs="Times New Roman"/>
                <w:color w:val="000000"/>
                <w:sz w:val="20"/>
                <w:szCs w:val="20"/>
                <w:lang w:eastAsia="sk-SK"/>
              </w:rPr>
            </w:pPr>
          </w:p>
        </w:tc>
        <w:tc>
          <w:tcPr>
            <w:tcW w:w="1000" w:type="dxa"/>
            <w:shd w:val="clear" w:color="auto" w:fill="auto"/>
            <w:noWrap/>
            <w:vAlign w:val="center"/>
          </w:tcPr>
          <w:p w14:paraId="74A6D825" w14:textId="77777777" w:rsidR="00900B9A" w:rsidRPr="00895898" w:rsidRDefault="00900B9A" w:rsidP="00900B9A">
            <w:pPr>
              <w:spacing w:after="0" w:line="240" w:lineRule="auto"/>
              <w:rPr>
                <w:rFonts w:ascii="Times New Roman" w:eastAsia="Times New Roman" w:hAnsi="Times New Roman" w:cs="Times New Roman"/>
                <w:sz w:val="20"/>
                <w:szCs w:val="20"/>
                <w:lang w:eastAsia="sk-SK"/>
              </w:rPr>
            </w:pPr>
          </w:p>
        </w:tc>
        <w:tc>
          <w:tcPr>
            <w:tcW w:w="708" w:type="dxa"/>
            <w:shd w:val="clear" w:color="auto" w:fill="auto"/>
            <w:noWrap/>
            <w:vAlign w:val="center"/>
          </w:tcPr>
          <w:p w14:paraId="3FBF0B70" w14:textId="77777777" w:rsidR="00900B9A" w:rsidRPr="00895898" w:rsidRDefault="00900B9A" w:rsidP="00900B9A">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1F26953E" w14:textId="77777777" w:rsidR="00900B9A" w:rsidRPr="00895898" w:rsidRDefault="00900B9A" w:rsidP="00900B9A">
            <w:pPr>
              <w:spacing w:after="0" w:line="240" w:lineRule="auto"/>
              <w:rPr>
                <w:rFonts w:ascii="Times New Roman" w:eastAsia="Times New Roman" w:hAnsi="Times New Roman" w:cs="Times New Roman"/>
                <w:sz w:val="20"/>
                <w:szCs w:val="20"/>
                <w:lang w:eastAsia="sk-SK"/>
              </w:rPr>
            </w:pPr>
          </w:p>
        </w:tc>
      </w:tr>
    </w:tbl>
    <w:p w14:paraId="520734CD" w14:textId="77777777" w:rsidR="00054C41" w:rsidRPr="00895898" w:rsidRDefault="00054C41" w:rsidP="00054C41">
      <w:pPr>
        <w:jc w:val="both"/>
        <w:rPr>
          <w:rFonts w:ascii="Times New Roman" w:eastAsia="Calibri" w:hAnsi="Times New Roman" w:cs="Times New Roman"/>
          <w:i/>
        </w:rPr>
      </w:pPr>
    </w:p>
    <w:p w14:paraId="798179FB" w14:textId="77777777" w:rsidR="00054C41" w:rsidRPr="00895898" w:rsidRDefault="00054C41" w:rsidP="00054C41">
      <w:pPr>
        <w:jc w:val="both"/>
        <w:rPr>
          <w:rFonts w:ascii="Times New Roman" w:eastAsia="Calibri" w:hAnsi="Times New Roman" w:cs="Times New Roman"/>
          <w:b/>
          <w:bCs/>
          <w:i/>
          <w:sz w:val="24"/>
          <w:szCs w:val="24"/>
        </w:rPr>
        <w:sectPr w:rsidR="00054C41" w:rsidRPr="00895898" w:rsidSect="00142154">
          <w:pgSz w:w="16838" w:h="11906" w:orient="landscape"/>
          <w:pgMar w:top="1417" w:right="1417" w:bottom="1417" w:left="1417" w:header="708" w:footer="708" w:gutter="0"/>
          <w:cols w:space="708"/>
          <w:docGrid w:linePitch="360"/>
        </w:sectPr>
      </w:pPr>
    </w:p>
    <w:p w14:paraId="77318665" w14:textId="77777777" w:rsidR="00054C41" w:rsidRPr="001F1B43" w:rsidRDefault="00511F8F" w:rsidP="00054C41">
      <w:pPr>
        <w:jc w:val="both"/>
        <w:rPr>
          <w:rFonts w:ascii="Times New Roman" w:eastAsia="Calibri" w:hAnsi="Times New Roman" w:cs="Times New Roman"/>
          <w:b/>
          <w:bCs/>
          <w:i/>
          <w:sz w:val="24"/>
          <w:szCs w:val="24"/>
          <w:u w:val="single"/>
        </w:rPr>
      </w:pPr>
      <w:r>
        <w:rPr>
          <w:rFonts w:ascii="Times New Roman" w:eastAsia="Calibri" w:hAnsi="Times New Roman" w:cs="Times New Roman"/>
          <w:b/>
          <w:bCs/>
          <w:i/>
          <w:sz w:val="24"/>
          <w:szCs w:val="24"/>
          <w:u w:val="single"/>
        </w:rPr>
        <w:lastRenderedPageBreak/>
        <w:t xml:space="preserve">3.1.3 </w:t>
      </w:r>
      <w:r w:rsidR="00054C41" w:rsidRPr="001F1B43">
        <w:rPr>
          <w:rFonts w:ascii="Times New Roman" w:eastAsia="Calibri" w:hAnsi="Times New Roman" w:cs="Times New Roman"/>
          <w:b/>
          <w:bCs/>
          <w:i/>
          <w:sz w:val="24"/>
          <w:szCs w:val="24"/>
          <w:u w:val="single"/>
        </w:rPr>
        <w:t xml:space="preserve">Doplňujúce informácie k spôsobu výpočtu vplyvov jednotlivých regulácií na zmenu nákladov </w:t>
      </w:r>
    </w:p>
    <w:p w14:paraId="41FDC667" w14:textId="668FE7AA" w:rsidR="00054C41" w:rsidRDefault="00054C41" w:rsidP="00054C41">
      <w:pPr>
        <w:jc w:val="both"/>
        <w:rPr>
          <w:rFonts w:ascii="Times New Roman" w:eastAsia="Calibri" w:hAnsi="Times New Roman" w:cs="Times New Roman"/>
          <w:bCs/>
          <w:i/>
          <w:iCs/>
          <w:color w:val="000000"/>
          <w:sz w:val="24"/>
          <w:szCs w:val="24"/>
        </w:rPr>
      </w:pPr>
      <w:r w:rsidRPr="00D8247C">
        <w:rPr>
          <w:rFonts w:ascii="Times New Roman" w:eastAsia="Calibri" w:hAnsi="Times New Roman" w:cs="Times New Roman"/>
          <w:bCs/>
          <w:i/>
          <w:iCs/>
          <w:color w:val="000000"/>
          <w:sz w:val="24"/>
          <w:szCs w:val="24"/>
        </w:rPr>
        <w:t>Osobitne pri každej regulácii s vplyvom na PP zhodnotenom v tabuľke č. 2 uveďte doplňujúce informácie tak, aby mohol byť skontrolovaný spôsob a správnosť výpočtov. Uveďte najmä, ako ste vypočítali vplyvy a z akého zdroja ste čerpali početnosti (uveďte aj link na konkrétne štatistiky, ak sú dostupné na internete). Jednotlivé regulácie môžu mať jeden alebo viac typov nákladov (A. Dane, odvody, clá</w:t>
      </w:r>
      <w:r w:rsidR="00A000DA">
        <w:rPr>
          <w:rFonts w:ascii="Times New Roman" w:eastAsia="Calibri" w:hAnsi="Times New Roman" w:cs="Times New Roman"/>
          <w:bCs/>
          <w:i/>
          <w:iCs/>
          <w:color w:val="000000"/>
          <w:sz w:val="24"/>
          <w:szCs w:val="24"/>
        </w:rPr>
        <w:t xml:space="preserve"> </w:t>
      </w:r>
      <w:r w:rsidR="00A000DA" w:rsidRPr="00A000DA">
        <w:rPr>
          <w:rFonts w:ascii="Times New Roman" w:eastAsia="Calibri" w:hAnsi="Times New Roman" w:cs="Times New Roman"/>
          <w:bCs/>
          <w:i/>
          <w:iCs/>
          <w:color w:val="000000"/>
          <w:sz w:val="24"/>
          <w:szCs w:val="24"/>
        </w:rPr>
        <w:t>a poplatky, ktorých cieľom je znižovať negatívne externality</w:t>
      </w:r>
      <w:r w:rsidRPr="00D8247C">
        <w:rPr>
          <w:rFonts w:ascii="Times New Roman" w:eastAsia="Calibri" w:hAnsi="Times New Roman" w:cs="Times New Roman"/>
          <w:bCs/>
          <w:i/>
          <w:iCs/>
          <w:color w:val="000000"/>
          <w:sz w:val="24"/>
          <w:szCs w:val="24"/>
        </w:rPr>
        <w:t xml:space="preserve">, B. </w:t>
      </w:r>
      <w:r w:rsidR="00A000DA">
        <w:rPr>
          <w:rFonts w:ascii="Times New Roman" w:eastAsia="Calibri" w:hAnsi="Times New Roman" w:cs="Times New Roman"/>
          <w:bCs/>
          <w:i/>
          <w:iCs/>
          <w:color w:val="000000"/>
          <w:sz w:val="24"/>
          <w:szCs w:val="24"/>
        </w:rPr>
        <w:t>Iné p</w:t>
      </w:r>
      <w:r w:rsidRPr="00D8247C">
        <w:rPr>
          <w:rFonts w:ascii="Times New Roman" w:eastAsia="Calibri" w:hAnsi="Times New Roman" w:cs="Times New Roman"/>
          <w:bCs/>
          <w:i/>
          <w:iCs/>
          <w:color w:val="000000"/>
          <w:sz w:val="24"/>
          <w:szCs w:val="24"/>
        </w:rPr>
        <w:t>oplatky</w:t>
      </w:r>
      <w:r w:rsidRPr="00952CF6">
        <w:rPr>
          <w:rFonts w:ascii="Times New Roman" w:eastAsia="Calibri" w:hAnsi="Times New Roman" w:cs="Times New Roman"/>
          <w:bCs/>
          <w:i/>
          <w:iCs/>
          <w:color w:val="000000"/>
          <w:sz w:val="24"/>
          <w:szCs w:val="24"/>
        </w:rPr>
        <w:t>,</w:t>
      </w:r>
      <w:r w:rsidRPr="00D8247C">
        <w:rPr>
          <w:rFonts w:ascii="Times New Roman" w:eastAsia="Calibri" w:hAnsi="Times New Roman" w:cs="Times New Roman"/>
          <w:bCs/>
          <w:i/>
          <w:iCs/>
          <w:color w:val="000000"/>
          <w:sz w:val="24"/>
          <w:szCs w:val="24"/>
        </w:rPr>
        <w:t xml:space="preserve"> C. </w:t>
      </w:r>
      <w:r w:rsidR="00024EE4">
        <w:rPr>
          <w:rFonts w:ascii="Times New Roman" w:eastAsia="Calibri" w:hAnsi="Times New Roman" w:cs="Times New Roman"/>
          <w:bCs/>
          <w:i/>
          <w:iCs/>
          <w:color w:val="000000"/>
          <w:sz w:val="24"/>
          <w:szCs w:val="24"/>
        </w:rPr>
        <w:t>Sankcie</w:t>
      </w:r>
      <w:r w:rsidRPr="00D8247C">
        <w:rPr>
          <w:rFonts w:ascii="Times New Roman" w:eastAsia="Calibri" w:hAnsi="Times New Roman" w:cs="Times New Roman"/>
          <w:bCs/>
          <w:i/>
          <w:iCs/>
          <w:color w:val="000000"/>
          <w:sz w:val="24"/>
          <w:szCs w:val="24"/>
        </w:rPr>
        <w:t xml:space="preserve">, D. </w:t>
      </w:r>
      <w:r w:rsidR="00024EE4">
        <w:rPr>
          <w:rFonts w:ascii="Times New Roman" w:eastAsia="Calibri" w:hAnsi="Times New Roman" w:cs="Times New Roman"/>
          <w:bCs/>
          <w:i/>
          <w:iCs/>
          <w:color w:val="000000"/>
          <w:sz w:val="24"/>
          <w:szCs w:val="24"/>
        </w:rPr>
        <w:t>Nepriame finančné náklady</w:t>
      </w:r>
      <w:r w:rsidR="00A94A0F">
        <w:rPr>
          <w:rFonts w:ascii="Times New Roman" w:eastAsia="Calibri" w:hAnsi="Times New Roman" w:cs="Times New Roman"/>
          <w:bCs/>
          <w:i/>
          <w:iCs/>
          <w:color w:val="000000"/>
          <w:sz w:val="24"/>
          <w:szCs w:val="24"/>
        </w:rPr>
        <w:t xml:space="preserve">, E. </w:t>
      </w:r>
      <w:r w:rsidRPr="00D8247C">
        <w:rPr>
          <w:rFonts w:ascii="Times New Roman" w:eastAsia="Calibri" w:hAnsi="Times New Roman" w:cs="Times New Roman"/>
          <w:bCs/>
          <w:i/>
          <w:iCs/>
          <w:color w:val="000000"/>
          <w:sz w:val="24"/>
          <w:szCs w:val="24"/>
        </w:rPr>
        <w:t xml:space="preserve">Administratívne náklady). Rozčleňte ich a vypočítajte v súlade s metodickým postupom. </w:t>
      </w:r>
    </w:p>
    <w:p w14:paraId="5A348D95" w14:textId="666DF69D" w:rsidR="00D51F07" w:rsidRPr="00D51F07" w:rsidRDefault="00D51F07" w:rsidP="002F0231">
      <w:pPr>
        <w:spacing w:after="40" w:line="240" w:lineRule="auto"/>
        <w:ind w:left="2124" w:hanging="2120"/>
        <w:jc w:val="both"/>
        <w:rPr>
          <w:rFonts w:ascii="Times New Roman" w:eastAsia="Times New Roman" w:hAnsi="Times New Roman" w:cs="Times New Roman"/>
          <w:sz w:val="24"/>
          <w:szCs w:val="24"/>
          <w:u w:val="single"/>
          <w:lang w:eastAsia="sk-SK"/>
        </w:rPr>
      </w:pPr>
      <w:r w:rsidRPr="00D51F07">
        <w:rPr>
          <w:rFonts w:ascii="Times New Roman" w:eastAsia="Times New Roman" w:hAnsi="Times New Roman" w:cs="Times New Roman"/>
          <w:sz w:val="24"/>
          <w:szCs w:val="24"/>
          <w:u w:val="single"/>
          <w:lang w:eastAsia="sk-SK"/>
        </w:rPr>
        <w:t>Minimálna mzda</w:t>
      </w:r>
    </w:p>
    <w:p w14:paraId="3178850F" w14:textId="77777777" w:rsidR="00D51F07" w:rsidRDefault="00D51F07" w:rsidP="002F0231">
      <w:pPr>
        <w:spacing w:after="40" w:line="240" w:lineRule="auto"/>
        <w:ind w:left="2124" w:hanging="2120"/>
        <w:jc w:val="both"/>
        <w:rPr>
          <w:rFonts w:ascii="Times New Roman" w:eastAsia="Times New Roman" w:hAnsi="Times New Roman" w:cs="Times New Roman"/>
          <w:b/>
          <w:sz w:val="24"/>
          <w:szCs w:val="24"/>
          <w:lang w:eastAsia="sk-SK"/>
        </w:rPr>
      </w:pPr>
    </w:p>
    <w:p w14:paraId="2EF38446" w14:textId="52EEE29D" w:rsidR="00852355" w:rsidRPr="00E133F3" w:rsidRDefault="00852355" w:rsidP="002F0231">
      <w:pPr>
        <w:spacing w:after="40" w:line="240" w:lineRule="auto"/>
        <w:ind w:left="2124" w:hanging="2120"/>
        <w:jc w:val="both"/>
        <w:rPr>
          <w:rFonts w:ascii="Times New Roman" w:eastAsia="Times New Roman" w:hAnsi="Times New Roman" w:cs="Times New Roman"/>
          <w:b/>
          <w:sz w:val="24"/>
          <w:szCs w:val="24"/>
          <w:lang w:eastAsia="sk-SK"/>
        </w:rPr>
      </w:pPr>
      <w:r w:rsidRPr="00E133F3">
        <w:rPr>
          <w:rFonts w:ascii="Times New Roman" w:eastAsia="Times New Roman" w:hAnsi="Times New Roman" w:cs="Times New Roman"/>
          <w:b/>
          <w:sz w:val="24"/>
          <w:szCs w:val="24"/>
          <w:lang w:eastAsia="sk-SK"/>
        </w:rPr>
        <w:t xml:space="preserve">Zdroj údajov: </w:t>
      </w:r>
    </w:p>
    <w:p w14:paraId="4F263431" w14:textId="77777777" w:rsidR="00852355" w:rsidRPr="00E133F3" w:rsidRDefault="00852355" w:rsidP="002F0231">
      <w:pPr>
        <w:pStyle w:val="Odsekzoznamu"/>
        <w:numPr>
          <w:ilvl w:val="0"/>
          <w:numId w:val="16"/>
        </w:numPr>
        <w:spacing w:after="40" w:line="240" w:lineRule="auto"/>
        <w:jc w:val="both"/>
        <w:rPr>
          <w:rFonts w:ascii="Times New Roman" w:eastAsia="Times New Roman" w:hAnsi="Times New Roman" w:cs="Times New Roman"/>
          <w:sz w:val="24"/>
          <w:szCs w:val="24"/>
          <w:lang w:eastAsia="sk-SK"/>
        </w:rPr>
      </w:pPr>
      <w:r w:rsidRPr="00E133F3">
        <w:rPr>
          <w:rFonts w:ascii="Times New Roman" w:eastAsia="Times New Roman" w:hAnsi="Times New Roman" w:cs="Times New Roman"/>
          <w:sz w:val="24"/>
          <w:szCs w:val="24"/>
          <w:lang w:eastAsia="sk-SK"/>
        </w:rPr>
        <w:t>výberové štatistické zisťovanie, štvrťročný výkaz o cene práce ISCP (MPSVR SR) 1-04, údaje za 1. štvrťrok 2022</w:t>
      </w:r>
    </w:p>
    <w:p w14:paraId="07AD0F93" w14:textId="77777777" w:rsidR="00852355" w:rsidRPr="00E133F3" w:rsidRDefault="00852355" w:rsidP="002F0231">
      <w:pPr>
        <w:pStyle w:val="Odsekzoznamu"/>
        <w:numPr>
          <w:ilvl w:val="0"/>
          <w:numId w:val="16"/>
        </w:numPr>
        <w:spacing w:after="40" w:line="240" w:lineRule="auto"/>
        <w:jc w:val="both"/>
        <w:rPr>
          <w:rFonts w:ascii="Times New Roman" w:eastAsia="Times New Roman" w:hAnsi="Times New Roman" w:cs="Times New Roman"/>
          <w:sz w:val="24"/>
          <w:szCs w:val="24"/>
          <w:lang w:eastAsia="sk-SK"/>
        </w:rPr>
      </w:pPr>
      <w:r w:rsidRPr="00E133F3">
        <w:rPr>
          <w:rFonts w:ascii="Times New Roman" w:eastAsia="Times New Roman" w:hAnsi="Times New Roman" w:cs="Times New Roman"/>
          <w:sz w:val="24"/>
          <w:szCs w:val="24"/>
          <w:lang w:eastAsia="sk-SK"/>
        </w:rPr>
        <w:t>makroekonomická prognóza Inštitútu finančnej politiky (IFP) Ministerstva financií SR, február 2024</w:t>
      </w:r>
    </w:p>
    <w:p w14:paraId="0E9116A1" w14:textId="2287ADD5" w:rsidR="00A77EE4" w:rsidRPr="00E133F3" w:rsidRDefault="00A77EE4" w:rsidP="002F0231">
      <w:pPr>
        <w:spacing w:after="40"/>
        <w:jc w:val="both"/>
        <w:rPr>
          <w:rFonts w:ascii="Times New Roman" w:eastAsia="Calibri" w:hAnsi="Times New Roman" w:cs="Times New Roman"/>
          <w:bCs/>
          <w:iCs/>
          <w:sz w:val="24"/>
          <w:szCs w:val="24"/>
        </w:rPr>
      </w:pPr>
      <w:r w:rsidRPr="00E133F3">
        <w:rPr>
          <w:rFonts w:ascii="Times New Roman" w:eastAsia="Calibri" w:hAnsi="Times New Roman" w:cs="Times New Roman"/>
          <w:bCs/>
          <w:iCs/>
          <w:sz w:val="24"/>
          <w:szCs w:val="24"/>
        </w:rPr>
        <w:t xml:space="preserve">Hodnoty predstavujú dopad na zamestnávateľov v podnikateľskej sfére v roku 2026. </w:t>
      </w:r>
      <w:r w:rsidR="00237974" w:rsidRPr="00E133F3">
        <w:rPr>
          <w:rFonts w:ascii="Times New Roman" w:eastAsia="Calibri" w:hAnsi="Times New Roman" w:cs="Times New Roman"/>
          <w:bCs/>
          <w:iCs/>
          <w:sz w:val="24"/>
          <w:szCs w:val="24"/>
        </w:rPr>
        <w:t>Počty zamestnávateľov sú odhadnuté z  výberového zisťovania ISCP, pričom na určenie ich počtu sa používajú dopočtové koeficienty (uvedené ako váhy jednotlivcov v mikrodátach). Pri odhade sa využíva skutočnosť, že váhy sú identické pre všetkých zamestnancov rovnakého zamestnávateľa. Dopočtový koeficient, ktorý je použitý pre zamestnancov rovnakého podnikateľského subjektu, je tak možné interpretovať aj ako váhu daného zamestnávateľa.</w:t>
      </w:r>
    </w:p>
    <w:p w14:paraId="40E4DE0E" w14:textId="512E72F2" w:rsidR="00B653A4" w:rsidRPr="00E133F3" w:rsidRDefault="00B653A4" w:rsidP="002F0231">
      <w:pPr>
        <w:spacing w:after="40"/>
        <w:jc w:val="both"/>
        <w:rPr>
          <w:rFonts w:ascii="Times New Roman" w:eastAsia="Calibri" w:hAnsi="Times New Roman" w:cs="Times New Roman"/>
          <w:b/>
          <w:bCs/>
          <w:iCs/>
          <w:sz w:val="24"/>
          <w:szCs w:val="24"/>
        </w:rPr>
      </w:pPr>
      <w:r w:rsidRPr="00E133F3">
        <w:rPr>
          <w:rFonts w:ascii="Times New Roman" w:eastAsia="Calibri" w:hAnsi="Times New Roman" w:cs="Times New Roman"/>
          <w:b/>
          <w:bCs/>
          <w:iCs/>
          <w:sz w:val="24"/>
          <w:szCs w:val="24"/>
        </w:rPr>
        <w:t>Doplatky do výšky minimálnej mzdy, plus sociálne a zdravotné odvody – výpočet:</w:t>
      </w:r>
    </w:p>
    <w:p w14:paraId="61BEEE20" w14:textId="1B92D777" w:rsidR="00B653A4" w:rsidRPr="00E133F3" w:rsidRDefault="00027DA2" w:rsidP="002F0231">
      <w:pPr>
        <w:pStyle w:val="Odsekzoznamu"/>
        <w:numPr>
          <w:ilvl w:val="0"/>
          <w:numId w:val="16"/>
        </w:numPr>
        <w:spacing w:after="40"/>
        <w:jc w:val="both"/>
        <w:rPr>
          <w:rFonts w:ascii="Times New Roman" w:eastAsia="Calibri" w:hAnsi="Times New Roman" w:cs="Times New Roman"/>
          <w:bCs/>
          <w:iCs/>
          <w:sz w:val="24"/>
          <w:szCs w:val="24"/>
        </w:rPr>
      </w:pPr>
      <w:r w:rsidRPr="00E133F3">
        <w:rPr>
          <w:rFonts w:ascii="Times New Roman" w:eastAsia="Calibri" w:hAnsi="Times New Roman" w:cs="Times New Roman"/>
          <w:bCs/>
          <w:iCs/>
          <w:sz w:val="24"/>
          <w:szCs w:val="24"/>
        </w:rPr>
        <w:t>Mikrosimulácia pomocou dát z ISCP 1-04 aplikovaná na subjekty súkromného sektora vedie k nasledujúcim ročným od</w:t>
      </w:r>
      <w:r w:rsidR="0001311F" w:rsidRPr="00E133F3">
        <w:rPr>
          <w:rFonts w:ascii="Times New Roman" w:eastAsia="Calibri" w:hAnsi="Times New Roman" w:cs="Times New Roman"/>
          <w:bCs/>
          <w:iCs/>
          <w:sz w:val="24"/>
          <w:szCs w:val="24"/>
        </w:rPr>
        <w:t xml:space="preserve">hadom zvýšenia nákladov na mzdy a </w:t>
      </w:r>
      <w:r w:rsidRPr="00E133F3">
        <w:rPr>
          <w:rFonts w:ascii="Times New Roman" w:eastAsia="Calibri" w:hAnsi="Times New Roman" w:cs="Times New Roman"/>
          <w:bCs/>
          <w:iCs/>
          <w:sz w:val="24"/>
          <w:szCs w:val="24"/>
        </w:rPr>
        <w:t>odvody</w:t>
      </w:r>
      <w:r w:rsidR="0001311F" w:rsidRPr="00E133F3">
        <w:rPr>
          <w:rFonts w:ascii="Times New Roman" w:eastAsia="Calibri" w:hAnsi="Times New Roman" w:cs="Times New Roman"/>
          <w:bCs/>
          <w:iCs/>
          <w:sz w:val="24"/>
          <w:szCs w:val="24"/>
        </w:rPr>
        <w:t xml:space="preserve"> (v EUR)</w:t>
      </w:r>
      <w:r w:rsidRPr="00E133F3">
        <w:rPr>
          <w:rFonts w:ascii="Times New Roman" w:eastAsia="Calibri" w:hAnsi="Times New Roman" w:cs="Times New Roman"/>
          <w:bCs/>
          <w:iCs/>
          <w:sz w:val="24"/>
          <w:szCs w:val="24"/>
        </w:rPr>
        <w:t>:</w:t>
      </w:r>
    </w:p>
    <w:tbl>
      <w:tblPr>
        <w:tblStyle w:val="Mriekatabuky"/>
        <w:tblW w:w="0" w:type="auto"/>
        <w:tblInd w:w="4" w:type="dxa"/>
        <w:tblLook w:val="04A0" w:firstRow="1" w:lastRow="0" w:firstColumn="1" w:lastColumn="0" w:noHBand="0" w:noVBand="1"/>
      </w:tblPr>
      <w:tblGrid>
        <w:gridCol w:w="4529"/>
        <w:gridCol w:w="4529"/>
      </w:tblGrid>
      <w:tr w:rsidR="00E133F3" w:rsidRPr="00E133F3" w14:paraId="7ADBF90A" w14:textId="77777777" w:rsidTr="00027DA2">
        <w:tc>
          <w:tcPr>
            <w:tcW w:w="4529" w:type="dxa"/>
            <w:vAlign w:val="bottom"/>
          </w:tcPr>
          <w:p w14:paraId="2ADE41DB" w14:textId="136504D2" w:rsidR="00027DA2" w:rsidRPr="00E133F3" w:rsidRDefault="00027DA2" w:rsidP="002F0231">
            <w:pPr>
              <w:spacing w:after="40"/>
              <w:jc w:val="both"/>
              <w:rPr>
                <w:rFonts w:ascii="Times New Roman" w:eastAsia="Calibri" w:hAnsi="Times New Roman" w:cs="Times New Roman"/>
                <w:b/>
                <w:bCs/>
                <w:iCs/>
                <w:sz w:val="24"/>
                <w:szCs w:val="24"/>
              </w:rPr>
            </w:pPr>
            <w:r w:rsidRPr="00E133F3">
              <w:rPr>
                <w:rFonts w:ascii="Times New Roman" w:hAnsi="Times New Roman" w:cs="Times New Roman"/>
                <w:b/>
                <w:sz w:val="24"/>
                <w:szCs w:val="24"/>
              </w:rPr>
              <w:t>Vplyv na súkromný sektor:</w:t>
            </w:r>
          </w:p>
        </w:tc>
        <w:tc>
          <w:tcPr>
            <w:tcW w:w="4529" w:type="dxa"/>
            <w:vAlign w:val="bottom"/>
          </w:tcPr>
          <w:p w14:paraId="2B9128EE" w14:textId="77777777" w:rsidR="00027DA2" w:rsidRPr="00E133F3" w:rsidRDefault="00027DA2" w:rsidP="002F0231">
            <w:pPr>
              <w:spacing w:after="40"/>
              <w:jc w:val="both"/>
              <w:rPr>
                <w:rFonts w:ascii="Times New Roman" w:eastAsia="Calibri" w:hAnsi="Times New Roman" w:cs="Times New Roman"/>
                <w:bCs/>
                <w:iCs/>
                <w:sz w:val="24"/>
                <w:szCs w:val="24"/>
              </w:rPr>
            </w:pPr>
          </w:p>
        </w:tc>
      </w:tr>
      <w:tr w:rsidR="00E133F3" w:rsidRPr="00E133F3" w14:paraId="15F2FCDE" w14:textId="77777777" w:rsidTr="00027DA2">
        <w:tc>
          <w:tcPr>
            <w:tcW w:w="4529" w:type="dxa"/>
            <w:vAlign w:val="bottom"/>
          </w:tcPr>
          <w:p w14:paraId="63EDF8E1" w14:textId="47EF7F20" w:rsidR="00027DA2" w:rsidRPr="00E133F3" w:rsidRDefault="00027DA2" w:rsidP="002F0231">
            <w:pPr>
              <w:pStyle w:val="Odsekzoznamu"/>
              <w:numPr>
                <w:ilvl w:val="0"/>
                <w:numId w:val="16"/>
              </w:numPr>
              <w:spacing w:after="40"/>
              <w:jc w:val="both"/>
              <w:rPr>
                <w:rFonts w:ascii="Times New Roman" w:eastAsia="Calibri" w:hAnsi="Times New Roman" w:cs="Times New Roman"/>
                <w:bCs/>
                <w:iCs/>
                <w:sz w:val="24"/>
                <w:szCs w:val="24"/>
              </w:rPr>
            </w:pPr>
            <w:r w:rsidRPr="00E133F3">
              <w:rPr>
                <w:rFonts w:ascii="Times New Roman" w:hAnsi="Times New Roman" w:cs="Times New Roman"/>
                <w:sz w:val="24"/>
                <w:szCs w:val="24"/>
              </w:rPr>
              <w:t>zvýšené náklady na sociálne poistenie do Sociálnej poisťovne</w:t>
            </w:r>
          </w:p>
        </w:tc>
        <w:tc>
          <w:tcPr>
            <w:tcW w:w="4529" w:type="dxa"/>
            <w:vAlign w:val="bottom"/>
          </w:tcPr>
          <w:p w14:paraId="3B71C082" w14:textId="51DC1F62" w:rsidR="00027DA2" w:rsidRPr="00E133F3" w:rsidRDefault="00027DA2" w:rsidP="002F0231">
            <w:pPr>
              <w:spacing w:after="40"/>
              <w:jc w:val="center"/>
              <w:rPr>
                <w:rFonts w:ascii="Times New Roman" w:eastAsia="Calibri" w:hAnsi="Times New Roman" w:cs="Times New Roman"/>
                <w:bCs/>
                <w:iCs/>
                <w:sz w:val="24"/>
                <w:szCs w:val="24"/>
              </w:rPr>
            </w:pPr>
            <w:r w:rsidRPr="00E133F3">
              <w:rPr>
                <w:rFonts w:ascii="Times New Roman" w:hAnsi="Times New Roman" w:cs="Times New Roman"/>
                <w:sz w:val="24"/>
                <w:szCs w:val="24"/>
              </w:rPr>
              <w:t>20 620 934</w:t>
            </w:r>
          </w:p>
        </w:tc>
      </w:tr>
      <w:tr w:rsidR="00E133F3" w:rsidRPr="00E133F3" w14:paraId="3BB8C589" w14:textId="77777777" w:rsidTr="00027DA2">
        <w:tc>
          <w:tcPr>
            <w:tcW w:w="4529" w:type="dxa"/>
            <w:vAlign w:val="bottom"/>
          </w:tcPr>
          <w:p w14:paraId="20531501" w14:textId="2ECF2C2F" w:rsidR="00027DA2" w:rsidRPr="00E133F3" w:rsidRDefault="00027DA2" w:rsidP="002F0231">
            <w:pPr>
              <w:pStyle w:val="Odsekzoznamu"/>
              <w:numPr>
                <w:ilvl w:val="0"/>
                <w:numId w:val="16"/>
              </w:numPr>
              <w:spacing w:after="40"/>
              <w:jc w:val="both"/>
              <w:rPr>
                <w:rFonts w:ascii="Times New Roman" w:eastAsia="Calibri" w:hAnsi="Times New Roman" w:cs="Times New Roman"/>
                <w:bCs/>
                <w:iCs/>
                <w:sz w:val="24"/>
                <w:szCs w:val="24"/>
              </w:rPr>
            </w:pPr>
            <w:r w:rsidRPr="00E133F3">
              <w:rPr>
                <w:rFonts w:ascii="Times New Roman" w:hAnsi="Times New Roman" w:cs="Times New Roman"/>
                <w:sz w:val="24"/>
                <w:szCs w:val="24"/>
              </w:rPr>
              <w:t xml:space="preserve">zvýšené </w:t>
            </w:r>
            <w:r w:rsidRPr="008A5B2B">
              <w:rPr>
                <w:rFonts w:ascii="Times New Roman" w:hAnsi="Times New Roman" w:cs="Times New Roman"/>
                <w:sz w:val="24"/>
                <w:szCs w:val="24"/>
              </w:rPr>
              <w:t xml:space="preserve">náklady na zdravotné poistenie do </w:t>
            </w:r>
            <w:r w:rsidR="008A5B2B" w:rsidRPr="008A5B2B">
              <w:rPr>
                <w:rFonts w:ascii="Times New Roman" w:hAnsi="Times New Roman" w:cs="Times New Roman"/>
                <w:sz w:val="24"/>
                <w:szCs w:val="24"/>
              </w:rPr>
              <w:t xml:space="preserve">zdravotných </w:t>
            </w:r>
            <w:r w:rsidRPr="008A5B2B">
              <w:rPr>
                <w:rFonts w:ascii="Times New Roman" w:hAnsi="Times New Roman" w:cs="Times New Roman"/>
                <w:sz w:val="24"/>
                <w:szCs w:val="24"/>
              </w:rPr>
              <w:t>poisťov</w:t>
            </w:r>
            <w:r w:rsidR="00E24775">
              <w:rPr>
                <w:rFonts w:ascii="Times New Roman" w:hAnsi="Times New Roman" w:cs="Times New Roman"/>
                <w:sz w:val="24"/>
                <w:szCs w:val="24"/>
              </w:rPr>
              <w:t>n</w:t>
            </w:r>
            <w:r w:rsidR="008A5B2B" w:rsidRPr="008A5B2B">
              <w:rPr>
                <w:rFonts w:ascii="Times New Roman" w:hAnsi="Times New Roman" w:cs="Times New Roman"/>
                <w:sz w:val="24"/>
                <w:szCs w:val="24"/>
              </w:rPr>
              <w:t>í</w:t>
            </w:r>
          </w:p>
        </w:tc>
        <w:tc>
          <w:tcPr>
            <w:tcW w:w="4529" w:type="dxa"/>
            <w:vAlign w:val="bottom"/>
          </w:tcPr>
          <w:p w14:paraId="2E5987BA" w14:textId="77539861" w:rsidR="00027DA2" w:rsidRPr="00E133F3" w:rsidRDefault="00027DA2" w:rsidP="002F0231">
            <w:pPr>
              <w:spacing w:after="40"/>
              <w:jc w:val="center"/>
              <w:rPr>
                <w:rFonts w:ascii="Times New Roman" w:eastAsia="Calibri" w:hAnsi="Times New Roman" w:cs="Times New Roman"/>
                <w:bCs/>
                <w:iCs/>
                <w:sz w:val="24"/>
                <w:szCs w:val="24"/>
              </w:rPr>
            </w:pPr>
            <w:r w:rsidRPr="00E133F3">
              <w:rPr>
                <w:rFonts w:ascii="Times New Roman" w:hAnsi="Times New Roman" w:cs="Times New Roman"/>
                <w:sz w:val="24"/>
                <w:szCs w:val="24"/>
              </w:rPr>
              <w:t>9 001 201</w:t>
            </w:r>
          </w:p>
        </w:tc>
      </w:tr>
      <w:tr w:rsidR="00E133F3" w:rsidRPr="00E133F3" w14:paraId="2C1BBB71" w14:textId="77777777" w:rsidTr="00027DA2">
        <w:tc>
          <w:tcPr>
            <w:tcW w:w="4529" w:type="dxa"/>
            <w:vAlign w:val="bottom"/>
          </w:tcPr>
          <w:p w14:paraId="25DB889F" w14:textId="5BAEDF97" w:rsidR="00027DA2" w:rsidRPr="00E133F3" w:rsidRDefault="00027DA2" w:rsidP="002F0231">
            <w:pPr>
              <w:pStyle w:val="Odsekzoznamu"/>
              <w:numPr>
                <w:ilvl w:val="0"/>
                <w:numId w:val="16"/>
              </w:numPr>
              <w:spacing w:after="40"/>
              <w:jc w:val="both"/>
              <w:rPr>
                <w:rFonts w:ascii="Times New Roman" w:eastAsia="Calibri" w:hAnsi="Times New Roman" w:cs="Times New Roman"/>
                <w:bCs/>
                <w:iCs/>
                <w:sz w:val="24"/>
                <w:szCs w:val="24"/>
              </w:rPr>
            </w:pPr>
            <w:r w:rsidRPr="00E133F3">
              <w:rPr>
                <w:rFonts w:ascii="Times New Roman" w:hAnsi="Times New Roman" w:cs="Times New Roman"/>
                <w:sz w:val="24"/>
                <w:szCs w:val="24"/>
              </w:rPr>
              <w:t>doplatky do minimálnej mzdy</w:t>
            </w:r>
          </w:p>
        </w:tc>
        <w:tc>
          <w:tcPr>
            <w:tcW w:w="4529" w:type="dxa"/>
            <w:vAlign w:val="bottom"/>
          </w:tcPr>
          <w:p w14:paraId="72150989" w14:textId="592C8AEF" w:rsidR="00027DA2" w:rsidRPr="00E133F3" w:rsidRDefault="00027DA2" w:rsidP="002F0231">
            <w:pPr>
              <w:spacing w:after="40"/>
              <w:jc w:val="center"/>
              <w:rPr>
                <w:rFonts w:ascii="Times New Roman" w:eastAsia="Calibri" w:hAnsi="Times New Roman" w:cs="Times New Roman"/>
                <w:bCs/>
                <w:iCs/>
                <w:sz w:val="24"/>
                <w:szCs w:val="24"/>
              </w:rPr>
            </w:pPr>
            <w:r w:rsidRPr="00E133F3">
              <w:rPr>
                <w:rFonts w:ascii="Times New Roman" w:hAnsi="Times New Roman" w:cs="Times New Roman"/>
                <w:sz w:val="24"/>
                <w:szCs w:val="24"/>
              </w:rPr>
              <w:t>69 549 335</w:t>
            </w:r>
          </w:p>
        </w:tc>
      </w:tr>
    </w:tbl>
    <w:p w14:paraId="1259B981" w14:textId="5D414D63" w:rsidR="0001311F" w:rsidRPr="00E133F3" w:rsidRDefault="0001311F" w:rsidP="002F0231">
      <w:pPr>
        <w:pStyle w:val="Odsekzoznamu"/>
        <w:numPr>
          <w:ilvl w:val="0"/>
          <w:numId w:val="16"/>
        </w:numPr>
        <w:spacing w:after="40"/>
        <w:jc w:val="both"/>
        <w:rPr>
          <w:rFonts w:ascii="Times New Roman" w:eastAsia="Calibri" w:hAnsi="Times New Roman" w:cs="Times New Roman"/>
          <w:bCs/>
          <w:iCs/>
          <w:sz w:val="24"/>
          <w:szCs w:val="24"/>
        </w:rPr>
      </w:pPr>
      <w:r w:rsidRPr="00E133F3">
        <w:rPr>
          <w:rFonts w:ascii="Times New Roman" w:eastAsia="Calibri" w:hAnsi="Times New Roman" w:cs="Times New Roman"/>
          <w:bCs/>
          <w:iCs/>
          <w:sz w:val="24"/>
          <w:szCs w:val="24"/>
        </w:rPr>
        <w:t xml:space="preserve">Počet dotknutých subjektov (34 301) odráža počet podnikateľských subjektov, ktorým sa v dôsledku zavedenia 60-percentnej automatickej valorizácie zvýšia náklady na mzdy zamestnancov, ktorí zarábajú (novú) minimálnu mzdu. </w:t>
      </w:r>
    </w:p>
    <w:p w14:paraId="7F54730F" w14:textId="2365E20B" w:rsidR="0001311F" w:rsidRPr="00E133F3" w:rsidRDefault="002F0231" w:rsidP="002F0231">
      <w:pPr>
        <w:spacing w:after="40"/>
        <w:ind w:left="4"/>
        <w:jc w:val="both"/>
        <w:rPr>
          <w:rFonts w:ascii="Times New Roman" w:eastAsia="Calibri" w:hAnsi="Times New Roman" w:cs="Times New Roman"/>
          <w:b/>
          <w:bCs/>
          <w:iCs/>
          <w:sz w:val="24"/>
          <w:szCs w:val="24"/>
        </w:rPr>
      </w:pPr>
      <w:r w:rsidRPr="00E133F3">
        <w:rPr>
          <w:rFonts w:ascii="Times New Roman" w:eastAsia="Calibri" w:hAnsi="Times New Roman" w:cs="Times New Roman"/>
          <w:b/>
          <w:bCs/>
          <w:iCs/>
          <w:sz w:val="24"/>
          <w:szCs w:val="24"/>
        </w:rPr>
        <w:t>N</w:t>
      </w:r>
      <w:r w:rsidR="0001311F" w:rsidRPr="00E133F3">
        <w:rPr>
          <w:rFonts w:ascii="Times New Roman" w:eastAsia="Calibri" w:hAnsi="Times New Roman" w:cs="Times New Roman"/>
          <w:b/>
          <w:bCs/>
          <w:iCs/>
          <w:sz w:val="24"/>
          <w:szCs w:val="24"/>
        </w:rPr>
        <w:t xml:space="preserve">avýšenie </w:t>
      </w:r>
      <w:r w:rsidR="008A5B2B">
        <w:rPr>
          <w:rFonts w:ascii="Times New Roman" w:eastAsia="Calibri" w:hAnsi="Times New Roman" w:cs="Times New Roman"/>
          <w:b/>
          <w:bCs/>
          <w:iCs/>
          <w:sz w:val="24"/>
          <w:szCs w:val="24"/>
        </w:rPr>
        <w:t>mzdových zvýhodnení</w:t>
      </w:r>
      <w:r w:rsidR="0001311F" w:rsidRPr="00E133F3">
        <w:rPr>
          <w:rFonts w:ascii="Times New Roman" w:eastAsia="Calibri" w:hAnsi="Times New Roman" w:cs="Times New Roman"/>
          <w:b/>
          <w:bCs/>
          <w:iCs/>
          <w:sz w:val="24"/>
          <w:szCs w:val="24"/>
        </w:rPr>
        <w:t xml:space="preserve"> </w:t>
      </w:r>
      <w:r w:rsidR="007340E6">
        <w:rPr>
          <w:rFonts w:ascii="Times New Roman" w:eastAsia="Calibri" w:hAnsi="Times New Roman" w:cs="Times New Roman"/>
          <w:b/>
          <w:bCs/>
          <w:iCs/>
          <w:sz w:val="24"/>
          <w:szCs w:val="24"/>
        </w:rPr>
        <w:t>naviazaných na minimálnu mzdu</w:t>
      </w:r>
      <w:r w:rsidR="0001311F" w:rsidRPr="00E133F3">
        <w:rPr>
          <w:rFonts w:ascii="Times New Roman" w:eastAsia="Calibri" w:hAnsi="Times New Roman" w:cs="Times New Roman"/>
          <w:b/>
          <w:bCs/>
          <w:iCs/>
          <w:sz w:val="24"/>
          <w:szCs w:val="24"/>
        </w:rPr>
        <w:t>– výpočet:</w:t>
      </w:r>
    </w:p>
    <w:p w14:paraId="1329C855" w14:textId="52E96215" w:rsidR="0001311F" w:rsidRPr="00E133F3" w:rsidRDefault="0001311F" w:rsidP="002F0231">
      <w:pPr>
        <w:pStyle w:val="Odsekzoznamu"/>
        <w:numPr>
          <w:ilvl w:val="0"/>
          <w:numId w:val="16"/>
        </w:numPr>
        <w:spacing w:after="40"/>
        <w:jc w:val="both"/>
        <w:rPr>
          <w:rFonts w:ascii="Times New Roman" w:eastAsia="Calibri" w:hAnsi="Times New Roman" w:cs="Times New Roman"/>
          <w:bCs/>
          <w:iCs/>
          <w:sz w:val="24"/>
          <w:szCs w:val="24"/>
        </w:rPr>
      </w:pPr>
      <w:r w:rsidRPr="00E133F3">
        <w:rPr>
          <w:rFonts w:ascii="Times New Roman" w:eastAsia="Calibri" w:hAnsi="Times New Roman" w:cs="Times New Roman"/>
          <w:bCs/>
          <w:iCs/>
          <w:sz w:val="24"/>
          <w:szCs w:val="24"/>
        </w:rPr>
        <w:t>Mikrosimulácia pomocou dát z ISCP 1-04 aplikovaná na subjekty súkromného sektora vedie k nasledujúcim ročn</w:t>
      </w:r>
      <w:r w:rsidR="00E133F3" w:rsidRPr="00E133F3">
        <w:rPr>
          <w:rFonts w:ascii="Times New Roman" w:eastAsia="Calibri" w:hAnsi="Times New Roman" w:cs="Times New Roman"/>
          <w:bCs/>
          <w:iCs/>
          <w:sz w:val="24"/>
          <w:szCs w:val="24"/>
        </w:rPr>
        <w:t>ý</w:t>
      </w:r>
      <w:r w:rsidRPr="00E133F3">
        <w:rPr>
          <w:rFonts w:ascii="Times New Roman" w:eastAsia="Calibri" w:hAnsi="Times New Roman" w:cs="Times New Roman"/>
          <w:bCs/>
          <w:iCs/>
          <w:sz w:val="24"/>
          <w:szCs w:val="24"/>
        </w:rPr>
        <w:t>m odhadom zvýšenia nákladov na príplatky naviazané na zmenu minimálnej mzdy o 11 228 751 eur.</w:t>
      </w:r>
    </w:p>
    <w:p w14:paraId="071A61AF" w14:textId="725ED5F4" w:rsidR="0001311F" w:rsidRPr="00E133F3" w:rsidRDefault="0001311F" w:rsidP="002F0231">
      <w:pPr>
        <w:pStyle w:val="Odsekzoznamu"/>
        <w:numPr>
          <w:ilvl w:val="0"/>
          <w:numId w:val="16"/>
        </w:numPr>
        <w:spacing w:after="40"/>
        <w:jc w:val="both"/>
        <w:rPr>
          <w:rFonts w:ascii="Times New Roman" w:eastAsia="Calibri" w:hAnsi="Times New Roman" w:cs="Times New Roman"/>
          <w:b/>
          <w:bCs/>
          <w:iCs/>
          <w:sz w:val="24"/>
          <w:szCs w:val="24"/>
        </w:rPr>
      </w:pPr>
      <w:r w:rsidRPr="00E133F3">
        <w:rPr>
          <w:rFonts w:ascii="Times New Roman" w:eastAsia="Calibri" w:hAnsi="Times New Roman" w:cs="Times New Roman"/>
          <w:bCs/>
          <w:iCs/>
          <w:sz w:val="24"/>
          <w:szCs w:val="24"/>
        </w:rPr>
        <w:t>Počet dotknutých subjektov (</w:t>
      </w:r>
      <w:r w:rsidR="002D4C6B" w:rsidRPr="00E133F3">
        <w:rPr>
          <w:rFonts w:ascii="Times New Roman" w:eastAsia="Calibri" w:hAnsi="Times New Roman" w:cs="Times New Roman"/>
          <w:bCs/>
          <w:iCs/>
          <w:sz w:val="24"/>
          <w:szCs w:val="24"/>
        </w:rPr>
        <w:t>21 474)</w:t>
      </w:r>
      <w:r w:rsidR="00675022" w:rsidRPr="00E133F3">
        <w:rPr>
          <w:rFonts w:ascii="Times New Roman" w:eastAsia="Calibri" w:hAnsi="Times New Roman" w:cs="Times New Roman"/>
          <w:bCs/>
          <w:iCs/>
          <w:sz w:val="24"/>
          <w:szCs w:val="24"/>
        </w:rPr>
        <w:t xml:space="preserve"> odráža počet podnikateľských subjektov, ktoré svojim zamestnancov vyplácali príplatky s výškou naviazanou na výšku minimálnej mzdy. Zavedenie 60-percentnej valorizácie povedie k zvýšeniu nákladov týchto subjektov za predpokladu nezmenenej štruktúry a frekvencie príplatkov v budúcnosti.</w:t>
      </w:r>
    </w:p>
    <w:p w14:paraId="3D725B06" w14:textId="795B8E96" w:rsidR="00BB14B1" w:rsidRPr="00E133F3" w:rsidRDefault="002F0231" w:rsidP="007925E5">
      <w:pPr>
        <w:ind w:left="708" w:hanging="708"/>
        <w:jc w:val="both"/>
        <w:rPr>
          <w:rFonts w:ascii="Times New Roman" w:eastAsia="Calibri" w:hAnsi="Times New Roman" w:cs="Times New Roman"/>
          <w:bCs/>
          <w:iCs/>
          <w:sz w:val="24"/>
          <w:szCs w:val="24"/>
        </w:rPr>
      </w:pPr>
      <w:r w:rsidRPr="00E133F3">
        <w:rPr>
          <w:rFonts w:ascii="Times New Roman" w:eastAsia="Calibri" w:hAnsi="Times New Roman" w:cs="Times New Roman"/>
          <w:b/>
          <w:bCs/>
          <w:iCs/>
          <w:sz w:val="24"/>
          <w:szCs w:val="24"/>
        </w:rPr>
        <w:t xml:space="preserve">Pozn.: </w:t>
      </w:r>
      <w:r w:rsidR="007925E5" w:rsidRPr="00E133F3">
        <w:rPr>
          <w:rFonts w:ascii="Times New Roman" w:eastAsia="Calibri" w:hAnsi="Times New Roman" w:cs="Times New Roman"/>
          <w:b/>
          <w:bCs/>
          <w:iCs/>
          <w:sz w:val="24"/>
          <w:szCs w:val="24"/>
        </w:rPr>
        <w:tab/>
      </w:r>
      <w:r w:rsidRPr="00E133F3">
        <w:rPr>
          <w:rFonts w:ascii="Times New Roman" w:eastAsia="Calibri" w:hAnsi="Times New Roman" w:cs="Times New Roman"/>
          <w:bCs/>
          <w:iCs/>
          <w:sz w:val="24"/>
          <w:szCs w:val="24"/>
        </w:rPr>
        <w:t>Rozdiely medzi celkovými nákladmi v Tabuľke č. 2 a v časti 3.1.3 sú dôsledkom zaokrúhľovania.</w:t>
      </w:r>
    </w:p>
    <w:p w14:paraId="63CCECC9" w14:textId="2DF18D9C" w:rsidR="00462975" w:rsidRPr="00136790" w:rsidRDefault="00462975" w:rsidP="00462975">
      <w:pPr>
        <w:spacing w:after="0" w:line="240" w:lineRule="auto"/>
        <w:jc w:val="both"/>
        <w:rPr>
          <w:rFonts w:ascii="Times New Roman" w:eastAsia="Calibri" w:hAnsi="Times New Roman" w:cs="Times New Roman"/>
          <w:bCs/>
          <w:i/>
          <w:color w:val="000000" w:themeColor="text1"/>
          <w:sz w:val="24"/>
          <w:szCs w:val="24"/>
          <w:u w:val="single"/>
        </w:rPr>
      </w:pPr>
      <w:r w:rsidRPr="00136790">
        <w:rPr>
          <w:rFonts w:ascii="Times New Roman" w:eastAsia="Calibri" w:hAnsi="Times New Roman" w:cs="Times New Roman"/>
          <w:bCs/>
          <w:i/>
          <w:color w:val="000000" w:themeColor="text1"/>
          <w:sz w:val="24"/>
          <w:szCs w:val="24"/>
          <w:u w:val="single"/>
        </w:rPr>
        <w:lastRenderedPageBreak/>
        <w:t>Reprezentatívne kolektívne zmluvy vyššieho stupňa</w:t>
      </w:r>
    </w:p>
    <w:p w14:paraId="449106A8" w14:textId="681421AF" w:rsidR="00462975" w:rsidRPr="00136790" w:rsidRDefault="00462975" w:rsidP="00462975">
      <w:pPr>
        <w:spacing w:after="0" w:line="240" w:lineRule="auto"/>
        <w:jc w:val="both"/>
        <w:rPr>
          <w:rFonts w:ascii="Times New Roman" w:hAnsi="Times New Roman" w:cs="Times New Roman"/>
          <w:color w:val="000000" w:themeColor="text1"/>
          <w:sz w:val="24"/>
          <w:szCs w:val="24"/>
        </w:rPr>
      </w:pPr>
    </w:p>
    <w:p w14:paraId="675D35F3" w14:textId="55F8D589" w:rsidR="00462975" w:rsidRPr="00136790" w:rsidRDefault="00462975" w:rsidP="00462975">
      <w:pPr>
        <w:spacing w:after="0" w:line="240" w:lineRule="auto"/>
        <w:jc w:val="both"/>
        <w:rPr>
          <w:rFonts w:ascii="Times New Roman" w:hAnsi="Times New Roman" w:cs="Times New Roman"/>
          <w:color w:val="000000" w:themeColor="text1"/>
          <w:sz w:val="24"/>
          <w:szCs w:val="24"/>
        </w:rPr>
      </w:pPr>
      <w:r w:rsidRPr="00136790">
        <w:rPr>
          <w:rFonts w:ascii="Times New Roman" w:hAnsi="Times New Roman" w:cs="Times New Roman"/>
          <w:color w:val="000000" w:themeColor="text1"/>
          <w:sz w:val="24"/>
          <w:szCs w:val="24"/>
        </w:rPr>
        <w:t>Ak bude v Zbierke zákonov SR oznámené, že bola uzatvorená reprezentatívna kolektívna zmluva vyššieho stupňa (§ 7, § 9a navrhované</w:t>
      </w:r>
      <w:r w:rsidR="0069409D" w:rsidRPr="00136790">
        <w:rPr>
          <w:rFonts w:ascii="Times New Roman" w:hAnsi="Times New Roman" w:cs="Times New Roman"/>
          <w:color w:val="000000" w:themeColor="text1"/>
          <w:sz w:val="24"/>
          <w:szCs w:val="24"/>
        </w:rPr>
        <w:t>ho</w:t>
      </w:r>
      <w:r w:rsidRPr="00136790">
        <w:rPr>
          <w:rFonts w:ascii="Times New Roman" w:hAnsi="Times New Roman" w:cs="Times New Roman"/>
          <w:color w:val="000000" w:themeColor="text1"/>
          <w:sz w:val="24"/>
          <w:szCs w:val="24"/>
        </w:rPr>
        <w:t xml:space="preserve"> zákona č. 2/1991 Zb. o kolektívnom vyjednávaní), dotknutý zamestnávateľ musí pri uplatňovaní pracovných podmienok brať do úvahy aj jej obsah. Či sa </w:t>
      </w:r>
      <w:r w:rsidR="0069409D" w:rsidRPr="00136790">
        <w:rPr>
          <w:rFonts w:ascii="Times New Roman" w:hAnsi="Times New Roman" w:cs="Times New Roman"/>
          <w:color w:val="000000" w:themeColor="text1"/>
          <w:sz w:val="24"/>
          <w:szCs w:val="24"/>
        </w:rPr>
        <w:t xml:space="preserve">ho </w:t>
      </w:r>
      <w:r w:rsidRPr="00136790">
        <w:rPr>
          <w:rFonts w:ascii="Times New Roman" w:hAnsi="Times New Roman" w:cs="Times New Roman"/>
          <w:color w:val="000000" w:themeColor="text1"/>
          <w:sz w:val="24"/>
          <w:szCs w:val="24"/>
        </w:rPr>
        <w:t>obsah dotkne priamo, závisí aj obsahu pracovných podmienok, ktoré u seba uplatňuje.</w:t>
      </w:r>
    </w:p>
    <w:p w14:paraId="39F1ED06" w14:textId="77777777" w:rsidR="00462975" w:rsidRPr="00136790" w:rsidRDefault="00462975" w:rsidP="00462975">
      <w:pPr>
        <w:spacing w:after="0" w:line="240" w:lineRule="auto"/>
        <w:jc w:val="both"/>
        <w:rPr>
          <w:rFonts w:ascii="Times New Roman" w:hAnsi="Times New Roman" w:cs="Times New Roman"/>
          <w:color w:val="000000" w:themeColor="text1"/>
          <w:sz w:val="24"/>
          <w:szCs w:val="24"/>
        </w:rPr>
      </w:pPr>
    </w:p>
    <w:p w14:paraId="63D32E87" w14:textId="77777777" w:rsidR="00136790" w:rsidRPr="00136790" w:rsidRDefault="00136790" w:rsidP="00136790">
      <w:pPr>
        <w:spacing w:after="0" w:line="240" w:lineRule="auto"/>
        <w:jc w:val="both"/>
        <w:rPr>
          <w:rFonts w:ascii="Times New Roman" w:hAnsi="Times New Roman" w:cs="Times New Roman"/>
          <w:color w:val="000000" w:themeColor="text1"/>
          <w:sz w:val="24"/>
          <w:szCs w:val="24"/>
        </w:rPr>
      </w:pPr>
      <w:r w:rsidRPr="00136790">
        <w:rPr>
          <w:rFonts w:ascii="Times New Roman" w:hAnsi="Times New Roman" w:cs="Times New Roman"/>
          <w:color w:val="000000" w:themeColor="text1"/>
          <w:sz w:val="24"/>
          <w:szCs w:val="24"/>
        </w:rPr>
        <w:t xml:space="preserve">V priebehu roku 2020 boli v Zbierke zákonov SR zverejnené dva oznamy – č. 219/2020 Z. z. a č. 255/2020 Z. z.  o reprezentatívnych kolektívnych zmluvách vyššieho stupňa (ďalej len „KZVS“); niektoré KZVS mohli byť reprezentatívne aj na základe skorších oznamov (č. 249/2019 Z. z., č. 160/2019 Z. z.); (pozn. od 1. marca 2021 bola právna úprava zrušená): </w:t>
      </w:r>
    </w:p>
    <w:p w14:paraId="1E76AE16" w14:textId="77777777" w:rsidR="00462975" w:rsidRPr="00136790" w:rsidRDefault="00462975" w:rsidP="00462975">
      <w:pPr>
        <w:spacing w:after="0" w:line="240" w:lineRule="auto"/>
        <w:jc w:val="both"/>
        <w:rPr>
          <w:rFonts w:ascii="Times New Roman" w:hAnsi="Times New Roman" w:cs="Times New Roman"/>
          <w:color w:val="000000" w:themeColor="text1"/>
          <w:sz w:val="24"/>
          <w:szCs w:val="24"/>
        </w:rPr>
      </w:pPr>
    </w:p>
    <w:p w14:paraId="4A013FBC" w14:textId="77777777" w:rsidR="00462975" w:rsidRPr="00136790" w:rsidRDefault="00462975" w:rsidP="00462975">
      <w:pPr>
        <w:shd w:val="clear" w:color="auto" w:fill="FFFFFF"/>
        <w:spacing w:after="0" w:line="240" w:lineRule="auto"/>
        <w:jc w:val="both"/>
        <w:rPr>
          <w:rFonts w:ascii="Times New Roman" w:eastAsia="Times New Roman" w:hAnsi="Times New Roman" w:cs="Times New Roman"/>
          <w:color w:val="000000" w:themeColor="text1"/>
          <w:sz w:val="24"/>
          <w:szCs w:val="24"/>
          <w:lang w:eastAsia="sk-SK"/>
        </w:rPr>
      </w:pPr>
      <w:r w:rsidRPr="00136790">
        <w:rPr>
          <w:rFonts w:ascii="Times New Roman" w:eastAsia="Times New Roman" w:hAnsi="Times New Roman" w:cs="Times New Roman"/>
          <w:color w:val="000000" w:themeColor="text1"/>
          <w:sz w:val="24"/>
          <w:szCs w:val="24"/>
          <w:lang w:eastAsia="sk-SK"/>
        </w:rPr>
        <w:t xml:space="preserve">1. Kolektívna zmluva vyššieho stupňa uzatvorená 29. februára 2012 medzi Zväzom stavebných podnikateľov Slovenska a Integrovaným odborovým zväzom v znení Dodatku č. 1 z 19. februára 2013, Dodatku č. 2 z 21. februára 2014, Dodatku č. 3 z 24. marca 2015, Dodatku č. 4 z 29. marca 2016, Dodatku č. 5 z 28. augusta 2017, Dodatku č. 6 z 19. apríla 2018, Dodatku č. 7 z 28. marca 2019 a Dodatku č. 8 z 31. marca 2020 s účinnosťou od 1. marca 2012 do 31. decembra 2021 </w:t>
      </w:r>
    </w:p>
    <w:p w14:paraId="2CF6DC8D" w14:textId="77777777" w:rsidR="00462975" w:rsidRPr="00313D1C" w:rsidRDefault="00462975" w:rsidP="00462975">
      <w:pPr>
        <w:shd w:val="clear" w:color="auto" w:fill="FFFFFF"/>
        <w:spacing w:after="0" w:line="240" w:lineRule="auto"/>
        <w:jc w:val="both"/>
        <w:rPr>
          <w:rFonts w:ascii="Times New Roman" w:eastAsia="Times New Roman" w:hAnsi="Times New Roman" w:cs="Times New Roman"/>
          <w:color w:val="000000" w:themeColor="text1"/>
          <w:sz w:val="24"/>
          <w:szCs w:val="24"/>
          <w:lang w:eastAsia="sk-SK"/>
        </w:rPr>
      </w:pPr>
    </w:p>
    <w:p w14:paraId="1577CB1E" w14:textId="77777777" w:rsidR="00462975" w:rsidRPr="00313D1C" w:rsidRDefault="00462975" w:rsidP="00462975">
      <w:pPr>
        <w:shd w:val="clear" w:color="auto" w:fill="FFFFFF"/>
        <w:spacing w:after="0" w:line="240" w:lineRule="auto"/>
        <w:jc w:val="both"/>
        <w:rPr>
          <w:rFonts w:ascii="Times New Roman" w:eastAsia="Times New Roman" w:hAnsi="Times New Roman" w:cs="Times New Roman"/>
          <w:color w:val="000000" w:themeColor="text1"/>
          <w:sz w:val="24"/>
          <w:szCs w:val="24"/>
          <w:lang w:eastAsia="sk-SK"/>
        </w:rPr>
      </w:pPr>
      <w:r w:rsidRPr="00313D1C">
        <w:rPr>
          <w:rFonts w:ascii="Times New Roman" w:eastAsia="Times New Roman" w:hAnsi="Times New Roman" w:cs="Times New Roman"/>
          <w:color w:val="000000" w:themeColor="text1"/>
          <w:sz w:val="24"/>
          <w:szCs w:val="24"/>
          <w:lang w:eastAsia="sk-SK"/>
        </w:rPr>
        <w:t xml:space="preserve">- úroveň divízie: </w:t>
      </w:r>
    </w:p>
    <w:p w14:paraId="2FB7F2B9" w14:textId="77777777" w:rsidR="00462975" w:rsidRPr="00313D1C" w:rsidRDefault="00462975" w:rsidP="00462975">
      <w:pPr>
        <w:pStyle w:val="Odsekzoznamu"/>
        <w:numPr>
          <w:ilvl w:val="0"/>
          <w:numId w:val="17"/>
        </w:numPr>
        <w:shd w:val="clear" w:color="auto" w:fill="FFFFFF"/>
        <w:spacing w:after="0" w:line="240" w:lineRule="auto"/>
        <w:jc w:val="both"/>
        <w:rPr>
          <w:rFonts w:ascii="Times New Roman" w:eastAsia="Times New Roman" w:hAnsi="Times New Roman" w:cs="Times New Roman"/>
          <w:color w:val="000000" w:themeColor="text1"/>
          <w:sz w:val="24"/>
          <w:szCs w:val="24"/>
          <w:lang w:eastAsia="sk-SK"/>
        </w:rPr>
      </w:pPr>
      <w:r w:rsidRPr="00313D1C">
        <w:rPr>
          <w:rFonts w:ascii="Times New Roman" w:eastAsia="Times New Roman" w:hAnsi="Times New Roman" w:cs="Times New Roman"/>
          <w:color w:val="000000" w:themeColor="text1"/>
          <w:sz w:val="24"/>
          <w:szCs w:val="24"/>
          <w:lang w:eastAsia="sk-SK"/>
        </w:rPr>
        <w:t xml:space="preserve">41 – výstavba budov, </w:t>
      </w:r>
    </w:p>
    <w:p w14:paraId="3EE77F38" w14:textId="792FE943" w:rsidR="00462975" w:rsidRPr="00313D1C" w:rsidRDefault="00462975" w:rsidP="00462975">
      <w:pPr>
        <w:pStyle w:val="Odsekzoznamu"/>
        <w:numPr>
          <w:ilvl w:val="0"/>
          <w:numId w:val="17"/>
        </w:numPr>
        <w:shd w:val="clear" w:color="auto" w:fill="FFFFFF"/>
        <w:spacing w:after="0" w:line="240" w:lineRule="auto"/>
        <w:jc w:val="both"/>
        <w:rPr>
          <w:rFonts w:ascii="Times New Roman" w:eastAsia="Times New Roman" w:hAnsi="Times New Roman" w:cs="Times New Roman"/>
          <w:color w:val="000000" w:themeColor="text1"/>
          <w:sz w:val="24"/>
          <w:szCs w:val="24"/>
          <w:lang w:eastAsia="sk-SK"/>
        </w:rPr>
      </w:pPr>
      <w:r w:rsidRPr="00313D1C">
        <w:rPr>
          <w:rFonts w:ascii="Times New Roman" w:eastAsia="Times New Roman" w:hAnsi="Times New Roman" w:cs="Times New Roman"/>
          <w:color w:val="000000" w:themeColor="text1"/>
          <w:sz w:val="24"/>
          <w:szCs w:val="24"/>
          <w:lang w:eastAsia="sk-SK"/>
        </w:rPr>
        <w:t>42 – inžinierske stavby</w:t>
      </w:r>
      <w:r w:rsidR="00490BFC" w:rsidRPr="00313D1C">
        <w:rPr>
          <w:rFonts w:ascii="Times New Roman" w:eastAsia="Times New Roman" w:hAnsi="Times New Roman" w:cs="Times New Roman"/>
          <w:color w:val="000000" w:themeColor="text1"/>
          <w:sz w:val="24"/>
          <w:szCs w:val="24"/>
          <w:lang w:eastAsia="sk-SK"/>
        </w:rPr>
        <w:t>,</w:t>
      </w:r>
      <w:r w:rsidRPr="00313D1C">
        <w:rPr>
          <w:rFonts w:ascii="Times New Roman" w:eastAsia="Times New Roman" w:hAnsi="Times New Roman" w:cs="Times New Roman"/>
          <w:color w:val="000000" w:themeColor="text1"/>
          <w:sz w:val="24"/>
          <w:szCs w:val="24"/>
          <w:lang w:eastAsia="sk-SK"/>
        </w:rPr>
        <w:t xml:space="preserve"> </w:t>
      </w:r>
    </w:p>
    <w:p w14:paraId="52086348" w14:textId="77777777" w:rsidR="00462975" w:rsidRPr="00313D1C" w:rsidRDefault="00462975" w:rsidP="00462975">
      <w:pPr>
        <w:pStyle w:val="Odsekzoznamu"/>
        <w:numPr>
          <w:ilvl w:val="0"/>
          <w:numId w:val="17"/>
        </w:numPr>
        <w:shd w:val="clear" w:color="auto" w:fill="FFFFFF"/>
        <w:spacing w:after="0" w:line="240" w:lineRule="auto"/>
        <w:jc w:val="both"/>
        <w:rPr>
          <w:rFonts w:ascii="Times New Roman" w:eastAsia="Times New Roman" w:hAnsi="Times New Roman" w:cs="Times New Roman"/>
          <w:color w:val="000000" w:themeColor="text1"/>
          <w:sz w:val="24"/>
          <w:szCs w:val="24"/>
          <w:lang w:eastAsia="sk-SK"/>
        </w:rPr>
      </w:pPr>
      <w:r w:rsidRPr="00313D1C">
        <w:rPr>
          <w:rFonts w:ascii="Times New Roman" w:eastAsia="Times New Roman" w:hAnsi="Times New Roman" w:cs="Times New Roman"/>
          <w:color w:val="000000" w:themeColor="text1"/>
          <w:sz w:val="24"/>
          <w:szCs w:val="24"/>
          <w:lang w:eastAsia="sk-SK"/>
        </w:rPr>
        <w:t xml:space="preserve">43 – špecializované stavebné práce. </w:t>
      </w:r>
    </w:p>
    <w:p w14:paraId="26D59620" w14:textId="77777777" w:rsidR="00462975" w:rsidRPr="00313D1C" w:rsidRDefault="00462975" w:rsidP="00462975">
      <w:pPr>
        <w:shd w:val="clear" w:color="auto" w:fill="FFFFFF"/>
        <w:spacing w:after="0" w:line="240" w:lineRule="auto"/>
        <w:jc w:val="both"/>
        <w:rPr>
          <w:rFonts w:ascii="Times New Roman" w:eastAsia="Times New Roman" w:hAnsi="Times New Roman" w:cs="Times New Roman"/>
          <w:color w:val="000000" w:themeColor="text1"/>
          <w:sz w:val="24"/>
          <w:szCs w:val="24"/>
          <w:lang w:eastAsia="sk-SK"/>
        </w:rPr>
      </w:pPr>
    </w:p>
    <w:p w14:paraId="6AED22B6" w14:textId="77777777" w:rsidR="00462975" w:rsidRPr="00313D1C" w:rsidRDefault="00462975" w:rsidP="00462975">
      <w:pPr>
        <w:shd w:val="clear" w:color="auto" w:fill="FFFFFF"/>
        <w:spacing w:after="0" w:line="240" w:lineRule="auto"/>
        <w:jc w:val="both"/>
        <w:rPr>
          <w:rFonts w:ascii="Times New Roman" w:eastAsia="Times New Roman" w:hAnsi="Times New Roman" w:cs="Times New Roman"/>
          <w:color w:val="000000" w:themeColor="text1"/>
          <w:sz w:val="24"/>
          <w:szCs w:val="24"/>
          <w:lang w:eastAsia="sk-SK"/>
        </w:rPr>
      </w:pPr>
      <w:r w:rsidRPr="00313D1C">
        <w:rPr>
          <w:rFonts w:ascii="Times New Roman" w:eastAsia="Times New Roman" w:hAnsi="Times New Roman" w:cs="Times New Roman"/>
          <w:color w:val="000000" w:themeColor="text1"/>
          <w:sz w:val="24"/>
          <w:szCs w:val="24"/>
          <w:lang w:eastAsia="sk-SK"/>
        </w:rPr>
        <w:t xml:space="preserve">2. Kolektívna zmluva vyššieho stupňa na roky 2018 – 2022 uzatvorená 31. mája 2018 v znení Dodatku č. 1 s účinnosťou od 1. mája 2019 a v znení Dodatku č. 2 s účinnosťou od 1. mája 2020 medzi Odborovým zväzom KOVO a Zväzom elektrotechnického priemyslu Slovenskej republiky </w:t>
      </w:r>
    </w:p>
    <w:p w14:paraId="26599F33" w14:textId="77777777" w:rsidR="00462975" w:rsidRPr="00313D1C" w:rsidRDefault="00462975" w:rsidP="00462975">
      <w:pPr>
        <w:shd w:val="clear" w:color="auto" w:fill="FFFFFF"/>
        <w:spacing w:after="0" w:line="240" w:lineRule="auto"/>
        <w:jc w:val="both"/>
        <w:rPr>
          <w:rFonts w:ascii="Times New Roman" w:eastAsia="Times New Roman" w:hAnsi="Times New Roman" w:cs="Times New Roman"/>
          <w:color w:val="000000" w:themeColor="text1"/>
          <w:sz w:val="24"/>
          <w:szCs w:val="24"/>
          <w:lang w:eastAsia="sk-SK"/>
        </w:rPr>
      </w:pPr>
    </w:p>
    <w:p w14:paraId="573D1D66" w14:textId="06E6C13C" w:rsidR="00462975" w:rsidRPr="00313D1C" w:rsidRDefault="00462975" w:rsidP="00462975">
      <w:pPr>
        <w:shd w:val="clear" w:color="auto" w:fill="FFFFFF"/>
        <w:spacing w:after="0" w:line="240" w:lineRule="auto"/>
        <w:jc w:val="both"/>
        <w:rPr>
          <w:rFonts w:ascii="Times New Roman" w:eastAsia="Times New Roman" w:hAnsi="Times New Roman" w:cs="Times New Roman"/>
          <w:color w:val="000000" w:themeColor="text1"/>
          <w:sz w:val="24"/>
          <w:szCs w:val="24"/>
          <w:lang w:eastAsia="sk-SK"/>
        </w:rPr>
      </w:pPr>
      <w:r w:rsidRPr="00313D1C">
        <w:rPr>
          <w:rFonts w:ascii="Times New Roman" w:eastAsia="Times New Roman" w:hAnsi="Times New Roman" w:cs="Times New Roman"/>
          <w:color w:val="000000" w:themeColor="text1"/>
          <w:sz w:val="24"/>
          <w:szCs w:val="24"/>
          <w:lang w:eastAsia="sk-SK"/>
        </w:rPr>
        <w:t>-</w:t>
      </w:r>
      <w:r w:rsidR="0069409D" w:rsidRPr="00313D1C">
        <w:rPr>
          <w:rFonts w:ascii="Times New Roman" w:eastAsia="Times New Roman" w:hAnsi="Times New Roman" w:cs="Times New Roman"/>
          <w:color w:val="000000" w:themeColor="text1"/>
          <w:sz w:val="24"/>
          <w:szCs w:val="24"/>
          <w:lang w:eastAsia="sk-SK"/>
        </w:rPr>
        <w:t xml:space="preserve"> </w:t>
      </w:r>
      <w:r w:rsidRPr="00313D1C">
        <w:rPr>
          <w:rFonts w:ascii="Times New Roman" w:eastAsia="Times New Roman" w:hAnsi="Times New Roman" w:cs="Times New Roman"/>
          <w:color w:val="000000" w:themeColor="text1"/>
          <w:sz w:val="24"/>
          <w:szCs w:val="24"/>
          <w:lang w:eastAsia="sk-SK"/>
        </w:rPr>
        <w:t>úroveň skupín:</w:t>
      </w:r>
    </w:p>
    <w:p w14:paraId="5E9DC2E5" w14:textId="77777777" w:rsidR="00462975" w:rsidRPr="00313D1C" w:rsidRDefault="00462975" w:rsidP="00462975">
      <w:pPr>
        <w:pStyle w:val="Odsekzoznamu"/>
        <w:numPr>
          <w:ilvl w:val="0"/>
          <w:numId w:val="18"/>
        </w:numPr>
        <w:shd w:val="clear" w:color="auto" w:fill="FFFFFF"/>
        <w:spacing w:after="0" w:line="240" w:lineRule="auto"/>
        <w:jc w:val="both"/>
        <w:rPr>
          <w:rFonts w:ascii="Times New Roman" w:eastAsia="Times New Roman" w:hAnsi="Times New Roman" w:cs="Times New Roman"/>
          <w:color w:val="000000" w:themeColor="text1"/>
          <w:sz w:val="24"/>
          <w:szCs w:val="24"/>
          <w:lang w:eastAsia="sk-SK"/>
        </w:rPr>
      </w:pPr>
      <w:r w:rsidRPr="00313D1C">
        <w:rPr>
          <w:rFonts w:ascii="Times New Roman" w:eastAsia="Times New Roman" w:hAnsi="Times New Roman" w:cs="Times New Roman"/>
          <w:color w:val="000000" w:themeColor="text1"/>
          <w:sz w:val="24"/>
          <w:szCs w:val="24"/>
          <w:lang w:eastAsia="sk-SK"/>
        </w:rPr>
        <w:t xml:space="preserve">27.1 – výroba elektrických motorov, generátorov, transformátorov a elektrických distribučných a kontrolných zariadení, </w:t>
      </w:r>
    </w:p>
    <w:p w14:paraId="654ABA29" w14:textId="60C131DD" w:rsidR="00462975" w:rsidRPr="00313D1C" w:rsidRDefault="00462975" w:rsidP="00462975">
      <w:pPr>
        <w:pStyle w:val="Odsekzoznamu"/>
        <w:numPr>
          <w:ilvl w:val="0"/>
          <w:numId w:val="18"/>
        </w:numPr>
        <w:shd w:val="clear" w:color="auto" w:fill="FFFFFF"/>
        <w:spacing w:after="0" w:line="240" w:lineRule="auto"/>
        <w:jc w:val="both"/>
        <w:rPr>
          <w:rFonts w:ascii="Times New Roman" w:eastAsia="Times New Roman" w:hAnsi="Times New Roman" w:cs="Times New Roman"/>
          <w:color w:val="000000" w:themeColor="text1"/>
          <w:sz w:val="24"/>
          <w:szCs w:val="24"/>
          <w:lang w:eastAsia="sk-SK"/>
        </w:rPr>
      </w:pPr>
      <w:r w:rsidRPr="00313D1C">
        <w:rPr>
          <w:rFonts w:ascii="Times New Roman" w:eastAsia="Times New Roman" w:hAnsi="Times New Roman" w:cs="Times New Roman"/>
          <w:color w:val="000000" w:themeColor="text1"/>
          <w:sz w:val="24"/>
          <w:szCs w:val="24"/>
          <w:lang w:eastAsia="sk-SK"/>
        </w:rPr>
        <w:t>27.3 – výroba drôtov a elektroinštalačných zariadení</w:t>
      </w:r>
      <w:r w:rsidR="00490BFC" w:rsidRPr="00313D1C">
        <w:rPr>
          <w:rFonts w:ascii="Times New Roman" w:eastAsia="Times New Roman" w:hAnsi="Times New Roman" w:cs="Times New Roman"/>
          <w:color w:val="000000" w:themeColor="text1"/>
          <w:sz w:val="24"/>
          <w:szCs w:val="24"/>
          <w:lang w:eastAsia="sk-SK"/>
        </w:rPr>
        <w:t>,</w:t>
      </w:r>
      <w:r w:rsidRPr="00313D1C">
        <w:rPr>
          <w:rFonts w:ascii="Times New Roman" w:eastAsia="Times New Roman" w:hAnsi="Times New Roman" w:cs="Times New Roman"/>
          <w:color w:val="000000" w:themeColor="text1"/>
          <w:sz w:val="24"/>
          <w:szCs w:val="24"/>
          <w:lang w:eastAsia="sk-SK"/>
        </w:rPr>
        <w:t xml:space="preserve"> </w:t>
      </w:r>
    </w:p>
    <w:p w14:paraId="7ED4911B" w14:textId="77777777" w:rsidR="00462975" w:rsidRPr="00313D1C" w:rsidRDefault="00462975" w:rsidP="00462975">
      <w:pPr>
        <w:pStyle w:val="Odsekzoznamu"/>
        <w:numPr>
          <w:ilvl w:val="0"/>
          <w:numId w:val="18"/>
        </w:numPr>
        <w:shd w:val="clear" w:color="auto" w:fill="FFFFFF"/>
        <w:spacing w:after="0" w:line="240" w:lineRule="auto"/>
        <w:jc w:val="both"/>
        <w:rPr>
          <w:rFonts w:ascii="Times New Roman" w:eastAsia="Times New Roman" w:hAnsi="Times New Roman" w:cs="Times New Roman"/>
          <w:color w:val="000000" w:themeColor="text1"/>
          <w:sz w:val="24"/>
          <w:szCs w:val="24"/>
          <w:lang w:eastAsia="sk-SK"/>
        </w:rPr>
      </w:pPr>
      <w:r w:rsidRPr="00313D1C">
        <w:rPr>
          <w:rFonts w:ascii="Times New Roman" w:eastAsia="Times New Roman" w:hAnsi="Times New Roman" w:cs="Times New Roman"/>
          <w:color w:val="000000" w:themeColor="text1"/>
          <w:sz w:val="24"/>
          <w:szCs w:val="24"/>
          <w:lang w:eastAsia="sk-SK"/>
        </w:rPr>
        <w:t>27.4 – výroba elektrických svietidiel.</w:t>
      </w:r>
    </w:p>
    <w:p w14:paraId="3BCFAD53" w14:textId="77777777" w:rsidR="00462975" w:rsidRPr="00313D1C" w:rsidRDefault="00462975" w:rsidP="00462975">
      <w:pPr>
        <w:shd w:val="clear" w:color="auto" w:fill="FFFFFF"/>
        <w:spacing w:after="0" w:line="240" w:lineRule="auto"/>
        <w:jc w:val="both"/>
        <w:rPr>
          <w:rFonts w:ascii="Times New Roman" w:eastAsia="Times New Roman" w:hAnsi="Times New Roman" w:cs="Times New Roman"/>
          <w:color w:val="000000" w:themeColor="text1"/>
          <w:sz w:val="24"/>
          <w:szCs w:val="24"/>
          <w:lang w:eastAsia="sk-SK"/>
        </w:rPr>
      </w:pPr>
    </w:p>
    <w:p w14:paraId="29390E03" w14:textId="77777777" w:rsidR="00462975" w:rsidRPr="00313D1C" w:rsidRDefault="00462975" w:rsidP="00462975">
      <w:pPr>
        <w:shd w:val="clear" w:color="auto" w:fill="FFFFFF"/>
        <w:spacing w:after="0" w:line="240" w:lineRule="auto"/>
        <w:jc w:val="both"/>
        <w:rPr>
          <w:rFonts w:ascii="Times New Roman" w:eastAsia="Times New Roman" w:hAnsi="Times New Roman" w:cs="Times New Roman"/>
          <w:color w:val="000000" w:themeColor="text1"/>
          <w:sz w:val="24"/>
          <w:szCs w:val="24"/>
          <w:lang w:eastAsia="sk-SK"/>
        </w:rPr>
      </w:pPr>
      <w:r w:rsidRPr="00313D1C">
        <w:rPr>
          <w:rFonts w:ascii="Times New Roman" w:eastAsia="Times New Roman" w:hAnsi="Times New Roman" w:cs="Times New Roman"/>
          <w:color w:val="000000" w:themeColor="text1"/>
          <w:sz w:val="24"/>
          <w:szCs w:val="24"/>
          <w:lang w:eastAsia="sk-SK"/>
        </w:rPr>
        <w:t xml:space="preserve">3. Kolektívna zmluva vyššieho stupňa uzatvorená 1. apríla 2018 medzi Odborovým zväzom KOVO, Nezávislými kresťanskými odbormi Slovenska a Zväzom hutníctva, ťažobného priemyslu a geológie Slovenskej republiky v znení Dodatku č. 1 s účinnosťou od 1. februára 2019 a Dodatku č. 2 s účinnosťou od 1. apríla 2020 do 31. marca 2021 </w:t>
      </w:r>
    </w:p>
    <w:p w14:paraId="0CDB6029" w14:textId="77777777" w:rsidR="00462975" w:rsidRPr="00313D1C" w:rsidRDefault="00462975" w:rsidP="00462975">
      <w:pPr>
        <w:shd w:val="clear" w:color="auto" w:fill="FFFFFF"/>
        <w:spacing w:after="0" w:line="240" w:lineRule="auto"/>
        <w:jc w:val="both"/>
        <w:rPr>
          <w:rFonts w:ascii="Times New Roman" w:eastAsia="Times New Roman" w:hAnsi="Times New Roman" w:cs="Times New Roman"/>
          <w:color w:val="000000" w:themeColor="text1"/>
          <w:sz w:val="24"/>
          <w:szCs w:val="24"/>
          <w:lang w:eastAsia="sk-SK"/>
        </w:rPr>
      </w:pPr>
    </w:p>
    <w:p w14:paraId="5704BAEB" w14:textId="77777777" w:rsidR="00462975" w:rsidRPr="00313D1C" w:rsidRDefault="00462975" w:rsidP="00462975">
      <w:pPr>
        <w:shd w:val="clear" w:color="auto" w:fill="FFFFFF"/>
        <w:spacing w:after="0" w:line="240" w:lineRule="auto"/>
        <w:jc w:val="both"/>
        <w:rPr>
          <w:rFonts w:ascii="Times New Roman" w:eastAsia="Times New Roman" w:hAnsi="Times New Roman" w:cs="Times New Roman"/>
          <w:color w:val="000000" w:themeColor="text1"/>
          <w:sz w:val="24"/>
          <w:szCs w:val="24"/>
          <w:lang w:eastAsia="sk-SK"/>
        </w:rPr>
      </w:pPr>
      <w:r w:rsidRPr="00313D1C">
        <w:rPr>
          <w:rFonts w:ascii="Times New Roman" w:eastAsia="Times New Roman" w:hAnsi="Times New Roman" w:cs="Times New Roman"/>
          <w:color w:val="000000" w:themeColor="text1"/>
          <w:sz w:val="24"/>
          <w:szCs w:val="24"/>
          <w:lang w:eastAsia="sk-SK"/>
        </w:rPr>
        <w:t>- úroveň skupín:</w:t>
      </w:r>
    </w:p>
    <w:p w14:paraId="6B83A1C9" w14:textId="77777777" w:rsidR="00462975" w:rsidRPr="00313D1C" w:rsidRDefault="00462975" w:rsidP="00462975">
      <w:pPr>
        <w:pStyle w:val="Odsekzoznamu"/>
        <w:numPr>
          <w:ilvl w:val="0"/>
          <w:numId w:val="19"/>
        </w:numPr>
        <w:shd w:val="clear" w:color="auto" w:fill="FFFFFF"/>
        <w:spacing w:after="0" w:line="240" w:lineRule="auto"/>
        <w:jc w:val="both"/>
        <w:rPr>
          <w:rFonts w:ascii="Times New Roman" w:eastAsia="Times New Roman" w:hAnsi="Times New Roman" w:cs="Times New Roman"/>
          <w:color w:val="000000" w:themeColor="text1"/>
          <w:sz w:val="24"/>
          <w:szCs w:val="24"/>
          <w:lang w:eastAsia="sk-SK"/>
        </w:rPr>
      </w:pPr>
      <w:r w:rsidRPr="00313D1C">
        <w:rPr>
          <w:rFonts w:ascii="Times New Roman" w:eastAsia="Times New Roman" w:hAnsi="Times New Roman" w:cs="Times New Roman"/>
          <w:color w:val="000000" w:themeColor="text1"/>
          <w:sz w:val="24"/>
          <w:szCs w:val="24"/>
          <w:lang w:eastAsia="sk-SK"/>
        </w:rPr>
        <w:t xml:space="preserve">23.5 – výroba cementu, vápna a sadry, </w:t>
      </w:r>
    </w:p>
    <w:p w14:paraId="33E282BF" w14:textId="77777777" w:rsidR="00462975" w:rsidRPr="00313D1C" w:rsidRDefault="00462975" w:rsidP="00462975">
      <w:pPr>
        <w:pStyle w:val="Odsekzoznamu"/>
        <w:numPr>
          <w:ilvl w:val="0"/>
          <w:numId w:val="19"/>
        </w:numPr>
        <w:shd w:val="clear" w:color="auto" w:fill="FFFFFF"/>
        <w:spacing w:after="0" w:line="240" w:lineRule="auto"/>
        <w:jc w:val="both"/>
        <w:rPr>
          <w:rFonts w:ascii="Times New Roman" w:eastAsia="Times New Roman" w:hAnsi="Times New Roman" w:cs="Times New Roman"/>
          <w:color w:val="000000" w:themeColor="text1"/>
          <w:sz w:val="24"/>
          <w:szCs w:val="24"/>
          <w:lang w:eastAsia="sk-SK"/>
        </w:rPr>
      </w:pPr>
      <w:r w:rsidRPr="00313D1C">
        <w:rPr>
          <w:rFonts w:ascii="Times New Roman" w:eastAsia="Times New Roman" w:hAnsi="Times New Roman" w:cs="Times New Roman"/>
          <w:color w:val="000000" w:themeColor="text1"/>
          <w:sz w:val="24"/>
          <w:szCs w:val="24"/>
          <w:lang w:eastAsia="sk-SK"/>
        </w:rPr>
        <w:t xml:space="preserve">24.1 – výroba surového železa a ocele a ferozliatin, </w:t>
      </w:r>
    </w:p>
    <w:p w14:paraId="13BEB46D" w14:textId="77777777" w:rsidR="00462975" w:rsidRPr="00313D1C" w:rsidRDefault="00462975" w:rsidP="00462975">
      <w:pPr>
        <w:pStyle w:val="Odsekzoznamu"/>
        <w:numPr>
          <w:ilvl w:val="0"/>
          <w:numId w:val="19"/>
        </w:numPr>
        <w:shd w:val="clear" w:color="auto" w:fill="FFFFFF"/>
        <w:spacing w:after="0" w:line="240" w:lineRule="auto"/>
        <w:jc w:val="both"/>
        <w:rPr>
          <w:rFonts w:ascii="Times New Roman" w:eastAsia="Times New Roman" w:hAnsi="Times New Roman" w:cs="Times New Roman"/>
          <w:color w:val="000000" w:themeColor="text1"/>
          <w:sz w:val="24"/>
          <w:szCs w:val="24"/>
          <w:lang w:eastAsia="sk-SK"/>
        </w:rPr>
      </w:pPr>
      <w:r w:rsidRPr="00313D1C">
        <w:rPr>
          <w:rFonts w:ascii="Times New Roman" w:eastAsia="Times New Roman" w:hAnsi="Times New Roman" w:cs="Times New Roman"/>
          <w:color w:val="000000" w:themeColor="text1"/>
          <w:sz w:val="24"/>
          <w:szCs w:val="24"/>
          <w:lang w:eastAsia="sk-SK"/>
        </w:rPr>
        <w:t xml:space="preserve">24.4 – výroba drahých a ostatných neželezných kovov, </w:t>
      </w:r>
    </w:p>
    <w:p w14:paraId="161C87AD" w14:textId="6CF5A1CB" w:rsidR="00462975" w:rsidRPr="00313D1C" w:rsidRDefault="00462975" w:rsidP="00462975">
      <w:pPr>
        <w:pStyle w:val="Odsekzoznamu"/>
        <w:numPr>
          <w:ilvl w:val="0"/>
          <w:numId w:val="19"/>
        </w:numPr>
        <w:shd w:val="clear" w:color="auto" w:fill="FFFFFF"/>
        <w:spacing w:after="0" w:line="240" w:lineRule="auto"/>
        <w:jc w:val="both"/>
        <w:rPr>
          <w:rFonts w:ascii="Times New Roman" w:eastAsia="Times New Roman" w:hAnsi="Times New Roman" w:cs="Times New Roman"/>
          <w:color w:val="000000" w:themeColor="text1"/>
          <w:sz w:val="24"/>
          <w:szCs w:val="24"/>
          <w:lang w:eastAsia="sk-SK"/>
        </w:rPr>
      </w:pPr>
      <w:r w:rsidRPr="00313D1C">
        <w:rPr>
          <w:rFonts w:ascii="Times New Roman" w:eastAsia="Times New Roman" w:hAnsi="Times New Roman" w:cs="Times New Roman"/>
          <w:color w:val="000000" w:themeColor="text1"/>
          <w:sz w:val="24"/>
          <w:szCs w:val="24"/>
          <w:lang w:eastAsia="sk-SK"/>
        </w:rPr>
        <w:t>33.1 – oprava kovových konštrukcií, strojov a</w:t>
      </w:r>
      <w:r w:rsidR="00490BFC" w:rsidRPr="00313D1C">
        <w:rPr>
          <w:rFonts w:ascii="Times New Roman" w:eastAsia="Times New Roman" w:hAnsi="Times New Roman" w:cs="Times New Roman"/>
          <w:color w:val="000000" w:themeColor="text1"/>
          <w:sz w:val="24"/>
          <w:szCs w:val="24"/>
          <w:lang w:eastAsia="sk-SK"/>
        </w:rPr>
        <w:t> </w:t>
      </w:r>
      <w:r w:rsidRPr="00313D1C">
        <w:rPr>
          <w:rFonts w:ascii="Times New Roman" w:eastAsia="Times New Roman" w:hAnsi="Times New Roman" w:cs="Times New Roman"/>
          <w:color w:val="000000" w:themeColor="text1"/>
          <w:sz w:val="24"/>
          <w:szCs w:val="24"/>
          <w:lang w:eastAsia="sk-SK"/>
        </w:rPr>
        <w:t>prístrojov</w:t>
      </w:r>
      <w:r w:rsidR="00490BFC" w:rsidRPr="00313D1C">
        <w:rPr>
          <w:rFonts w:ascii="Times New Roman" w:eastAsia="Times New Roman" w:hAnsi="Times New Roman" w:cs="Times New Roman"/>
          <w:color w:val="000000" w:themeColor="text1"/>
          <w:sz w:val="24"/>
          <w:szCs w:val="24"/>
          <w:lang w:eastAsia="sk-SK"/>
        </w:rPr>
        <w:t>,</w:t>
      </w:r>
      <w:r w:rsidRPr="00313D1C">
        <w:rPr>
          <w:rFonts w:ascii="Times New Roman" w:eastAsia="Times New Roman" w:hAnsi="Times New Roman" w:cs="Times New Roman"/>
          <w:color w:val="000000" w:themeColor="text1"/>
          <w:sz w:val="24"/>
          <w:szCs w:val="24"/>
          <w:lang w:eastAsia="sk-SK"/>
        </w:rPr>
        <w:t xml:space="preserve"> </w:t>
      </w:r>
    </w:p>
    <w:p w14:paraId="5F8DB5A9" w14:textId="77777777" w:rsidR="00462975" w:rsidRPr="00313D1C" w:rsidRDefault="00462975" w:rsidP="00462975">
      <w:pPr>
        <w:pStyle w:val="Odsekzoznamu"/>
        <w:numPr>
          <w:ilvl w:val="0"/>
          <w:numId w:val="19"/>
        </w:numPr>
        <w:shd w:val="clear" w:color="auto" w:fill="FFFFFF"/>
        <w:spacing w:after="0" w:line="240" w:lineRule="auto"/>
        <w:jc w:val="both"/>
        <w:rPr>
          <w:rFonts w:ascii="Times New Roman" w:eastAsia="Times New Roman" w:hAnsi="Times New Roman" w:cs="Times New Roman"/>
          <w:color w:val="000000" w:themeColor="text1"/>
          <w:sz w:val="24"/>
          <w:szCs w:val="24"/>
          <w:lang w:eastAsia="sk-SK"/>
        </w:rPr>
      </w:pPr>
      <w:r w:rsidRPr="00313D1C">
        <w:rPr>
          <w:rFonts w:ascii="Times New Roman" w:eastAsia="Times New Roman" w:hAnsi="Times New Roman" w:cs="Times New Roman"/>
          <w:color w:val="000000" w:themeColor="text1"/>
          <w:sz w:val="24"/>
          <w:szCs w:val="24"/>
          <w:lang w:eastAsia="sk-SK"/>
        </w:rPr>
        <w:t>82.9 – pomocné obchodné činnosti i. n.</w:t>
      </w:r>
    </w:p>
    <w:p w14:paraId="5A7F0EFA" w14:textId="77777777" w:rsidR="00462975" w:rsidRPr="00313D1C" w:rsidRDefault="00462975" w:rsidP="00462975">
      <w:pPr>
        <w:spacing w:after="0" w:line="240" w:lineRule="auto"/>
        <w:rPr>
          <w:rFonts w:ascii="Times New Roman" w:hAnsi="Times New Roman" w:cs="Times New Roman"/>
          <w:color w:val="000000" w:themeColor="text1"/>
          <w:sz w:val="24"/>
          <w:szCs w:val="24"/>
        </w:rPr>
      </w:pPr>
    </w:p>
    <w:p w14:paraId="576E6CF4" w14:textId="77777777" w:rsidR="00462975" w:rsidRPr="00313D1C" w:rsidRDefault="00462975" w:rsidP="00490BFC">
      <w:pPr>
        <w:spacing w:after="0" w:line="240" w:lineRule="auto"/>
        <w:jc w:val="both"/>
        <w:rPr>
          <w:rFonts w:ascii="Times New Roman" w:hAnsi="Times New Roman" w:cs="Times New Roman"/>
          <w:color w:val="000000" w:themeColor="text1"/>
          <w:sz w:val="24"/>
          <w:szCs w:val="24"/>
          <w:shd w:val="clear" w:color="auto" w:fill="FFFFFF"/>
        </w:rPr>
      </w:pPr>
      <w:r w:rsidRPr="00313D1C">
        <w:rPr>
          <w:rFonts w:ascii="Times New Roman" w:hAnsi="Times New Roman" w:cs="Times New Roman"/>
          <w:color w:val="000000" w:themeColor="text1"/>
          <w:sz w:val="24"/>
          <w:szCs w:val="24"/>
          <w:shd w:val="clear" w:color="auto" w:fill="FFFFFF"/>
        </w:rPr>
        <w:t xml:space="preserve">4.  Kolektívna zmluva vyššieho stupňa na roky 2019 – 2022 uzatvorená 2. mája 2019 medzi Odborovým zväzom KOVO a Zväzom sklárskeho priemyslu Slovenskej republiky s </w:t>
      </w:r>
      <w:r w:rsidRPr="00313D1C">
        <w:rPr>
          <w:rFonts w:ascii="Times New Roman" w:hAnsi="Times New Roman" w:cs="Times New Roman"/>
          <w:color w:val="000000" w:themeColor="text1"/>
          <w:sz w:val="24"/>
          <w:szCs w:val="24"/>
          <w:shd w:val="clear" w:color="auto" w:fill="FFFFFF"/>
        </w:rPr>
        <w:lastRenderedPageBreak/>
        <w:t>účinnosťou od 1. mája 2019 do 30. apríla 2022, v znení Dodatku č. 1 s účinnosťou od 1. marca 2020</w:t>
      </w:r>
    </w:p>
    <w:p w14:paraId="4256A834" w14:textId="77777777" w:rsidR="00462975" w:rsidRPr="00313D1C" w:rsidRDefault="00462975" w:rsidP="00462975">
      <w:pPr>
        <w:spacing w:after="0" w:line="240" w:lineRule="auto"/>
        <w:rPr>
          <w:rFonts w:ascii="Times New Roman" w:hAnsi="Times New Roman" w:cs="Times New Roman"/>
          <w:color w:val="000000" w:themeColor="text1"/>
          <w:sz w:val="24"/>
          <w:szCs w:val="24"/>
          <w:shd w:val="clear" w:color="auto" w:fill="FFFFFF"/>
        </w:rPr>
      </w:pPr>
      <w:r w:rsidRPr="00313D1C">
        <w:rPr>
          <w:rFonts w:ascii="Times New Roman" w:hAnsi="Times New Roman" w:cs="Times New Roman"/>
          <w:color w:val="000000" w:themeColor="text1"/>
          <w:sz w:val="24"/>
          <w:szCs w:val="24"/>
          <w:shd w:val="clear" w:color="auto" w:fill="FFFFFF"/>
        </w:rPr>
        <w:t>- úroveň skupín:</w:t>
      </w:r>
    </w:p>
    <w:p w14:paraId="117FAB62" w14:textId="747C3187" w:rsidR="00462975" w:rsidRPr="00313D1C" w:rsidRDefault="00462975" w:rsidP="00462975">
      <w:pPr>
        <w:pStyle w:val="Odsekzoznamu"/>
        <w:numPr>
          <w:ilvl w:val="0"/>
          <w:numId w:val="20"/>
        </w:numPr>
        <w:spacing w:after="0" w:line="240" w:lineRule="auto"/>
        <w:rPr>
          <w:rFonts w:ascii="Times New Roman" w:hAnsi="Times New Roman" w:cs="Times New Roman"/>
          <w:color w:val="000000" w:themeColor="text1"/>
          <w:sz w:val="24"/>
          <w:szCs w:val="24"/>
        </w:rPr>
      </w:pPr>
      <w:r w:rsidRPr="00313D1C">
        <w:rPr>
          <w:rFonts w:ascii="Times New Roman" w:hAnsi="Times New Roman" w:cs="Times New Roman"/>
          <w:color w:val="000000" w:themeColor="text1"/>
          <w:sz w:val="24"/>
          <w:szCs w:val="24"/>
          <w:shd w:val="clear" w:color="auto" w:fill="FFFFFF"/>
        </w:rPr>
        <w:t>23.1 – výroba skla a výrobkov zo skla</w:t>
      </w:r>
      <w:r w:rsidR="00490BFC" w:rsidRPr="00313D1C">
        <w:rPr>
          <w:rFonts w:ascii="Times New Roman" w:hAnsi="Times New Roman" w:cs="Times New Roman"/>
          <w:color w:val="000000" w:themeColor="text1"/>
          <w:sz w:val="24"/>
          <w:szCs w:val="24"/>
          <w:shd w:val="clear" w:color="auto" w:fill="FFFFFF"/>
        </w:rPr>
        <w:t>,</w:t>
      </w:r>
      <w:r w:rsidRPr="00313D1C">
        <w:rPr>
          <w:rFonts w:ascii="Times New Roman" w:hAnsi="Times New Roman" w:cs="Times New Roman"/>
          <w:color w:val="000000" w:themeColor="text1"/>
          <w:sz w:val="24"/>
          <w:szCs w:val="24"/>
          <w:shd w:val="clear" w:color="auto" w:fill="FFFFFF"/>
        </w:rPr>
        <w:t xml:space="preserve"> </w:t>
      </w:r>
    </w:p>
    <w:p w14:paraId="69DE95EE" w14:textId="77777777" w:rsidR="00462975" w:rsidRPr="00313D1C" w:rsidRDefault="00462975" w:rsidP="00462975">
      <w:pPr>
        <w:pStyle w:val="Odsekzoznamu"/>
        <w:numPr>
          <w:ilvl w:val="0"/>
          <w:numId w:val="20"/>
        </w:numPr>
        <w:spacing w:after="0" w:line="240" w:lineRule="auto"/>
        <w:rPr>
          <w:rFonts w:ascii="Times New Roman" w:hAnsi="Times New Roman" w:cs="Times New Roman"/>
          <w:color w:val="000000" w:themeColor="text1"/>
          <w:sz w:val="24"/>
          <w:szCs w:val="24"/>
        </w:rPr>
      </w:pPr>
      <w:r w:rsidRPr="00313D1C">
        <w:rPr>
          <w:rFonts w:ascii="Times New Roman" w:hAnsi="Times New Roman" w:cs="Times New Roman"/>
          <w:color w:val="000000" w:themeColor="text1"/>
          <w:sz w:val="24"/>
          <w:szCs w:val="24"/>
          <w:shd w:val="clear" w:color="auto" w:fill="FFFFFF"/>
        </w:rPr>
        <w:t>23.9 – výroba brúsnych výrobkov a nekovových minerálnych výrobkov i. n.</w:t>
      </w:r>
    </w:p>
    <w:p w14:paraId="1B2AC8AB" w14:textId="77777777" w:rsidR="00462975" w:rsidRPr="00313D1C" w:rsidRDefault="00462975" w:rsidP="0069409D">
      <w:pPr>
        <w:spacing w:after="0" w:line="240" w:lineRule="auto"/>
        <w:jc w:val="both"/>
        <w:rPr>
          <w:rFonts w:ascii="Times New Roman" w:hAnsi="Times New Roman" w:cs="Times New Roman"/>
          <w:color w:val="000000" w:themeColor="text1"/>
          <w:sz w:val="24"/>
          <w:szCs w:val="24"/>
        </w:rPr>
      </w:pPr>
    </w:p>
    <w:p w14:paraId="3089260B" w14:textId="06D808CF" w:rsidR="0069409D" w:rsidRPr="00313D1C" w:rsidRDefault="0069409D" w:rsidP="0069409D">
      <w:pPr>
        <w:spacing w:after="0" w:line="240" w:lineRule="auto"/>
        <w:jc w:val="both"/>
        <w:rPr>
          <w:rFonts w:ascii="Times New Roman" w:hAnsi="Times New Roman" w:cs="Times New Roman"/>
          <w:color w:val="000000" w:themeColor="text1"/>
          <w:sz w:val="24"/>
          <w:szCs w:val="24"/>
        </w:rPr>
      </w:pPr>
      <w:r w:rsidRPr="00313D1C">
        <w:rPr>
          <w:rFonts w:ascii="Times New Roman" w:hAnsi="Times New Roman" w:cs="Times New Roman"/>
          <w:color w:val="000000" w:themeColor="text1"/>
          <w:sz w:val="24"/>
          <w:szCs w:val="24"/>
        </w:rPr>
        <w:t>Zoznam všetkých KZVS je zverejnený na stránke ministerstva:</w:t>
      </w:r>
    </w:p>
    <w:p w14:paraId="28D6A758" w14:textId="3A1FE4D1" w:rsidR="0069409D" w:rsidRPr="00313D1C" w:rsidRDefault="0069409D" w:rsidP="0069409D">
      <w:pPr>
        <w:spacing w:after="0" w:line="240" w:lineRule="auto"/>
        <w:jc w:val="both"/>
        <w:rPr>
          <w:rFonts w:ascii="Times New Roman" w:hAnsi="Times New Roman" w:cs="Times New Roman"/>
          <w:color w:val="000000" w:themeColor="text1"/>
          <w:sz w:val="24"/>
          <w:szCs w:val="24"/>
        </w:rPr>
      </w:pPr>
      <w:r w:rsidRPr="00313D1C">
        <w:rPr>
          <w:rFonts w:ascii="Times New Roman" w:hAnsi="Times New Roman" w:cs="Times New Roman"/>
          <w:color w:val="000000" w:themeColor="text1"/>
          <w:sz w:val="24"/>
          <w:szCs w:val="24"/>
        </w:rPr>
        <w:t>https://www.employment.gov.sk/sk/praca-zamestnanost/vztah-zamestnanca-zamestnavatela/kolektivne-pracovnopravne-vztahy/kolektivne-zmluvy/zoznam-kolektivnych-zmluv-vyssieho-stupna/</w:t>
      </w:r>
    </w:p>
    <w:p w14:paraId="7DE90E34" w14:textId="77777777" w:rsidR="0069409D" w:rsidRPr="00313D1C" w:rsidRDefault="0069409D" w:rsidP="00490BFC">
      <w:pPr>
        <w:spacing w:after="0" w:line="240" w:lineRule="auto"/>
        <w:jc w:val="both"/>
        <w:rPr>
          <w:color w:val="000000" w:themeColor="text1"/>
        </w:rPr>
      </w:pPr>
    </w:p>
    <w:p w14:paraId="4DA06BB9" w14:textId="260AD37F" w:rsidR="00462975" w:rsidRPr="00313D1C" w:rsidRDefault="00462975" w:rsidP="00490BFC">
      <w:pPr>
        <w:spacing w:after="0" w:line="240" w:lineRule="auto"/>
        <w:jc w:val="both"/>
        <w:rPr>
          <w:rFonts w:ascii="Times New Roman" w:hAnsi="Times New Roman" w:cs="Times New Roman"/>
          <w:color w:val="000000" w:themeColor="text1"/>
          <w:sz w:val="24"/>
          <w:szCs w:val="24"/>
        </w:rPr>
      </w:pPr>
      <w:r w:rsidRPr="00313D1C">
        <w:rPr>
          <w:rFonts w:ascii="Times New Roman" w:hAnsi="Times New Roman" w:cs="Times New Roman"/>
          <w:color w:val="000000" w:themeColor="text1"/>
          <w:sz w:val="24"/>
          <w:szCs w:val="24"/>
        </w:rPr>
        <w:t>Predkladateľ nevie odhadnúť</w:t>
      </w:r>
      <w:r w:rsidR="00490BFC" w:rsidRPr="00313D1C">
        <w:rPr>
          <w:rFonts w:ascii="Times New Roman" w:hAnsi="Times New Roman" w:cs="Times New Roman"/>
          <w:color w:val="000000" w:themeColor="text1"/>
          <w:sz w:val="24"/>
          <w:szCs w:val="24"/>
        </w:rPr>
        <w:t xml:space="preserve"> ani </w:t>
      </w:r>
      <w:r w:rsidRPr="00313D1C">
        <w:rPr>
          <w:rFonts w:ascii="Times New Roman" w:hAnsi="Times New Roman" w:cs="Times New Roman"/>
          <w:color w:val="000000" w:themeColor="text1"/>
          <w:sz w:val="24"/>
          <w:szCs w:val="24"/>
        </w:rPr>
        <w:t>okruh dotknutých subjektov (zamestnávateľov)</w:t>
      </w:r>
      <w:r w:rsidR="00490BFC" w:rsidRPr="00313D1C">
        <w:rPr>
          <w:rFonts w:ascii="Times New Roman" w:hAnsi="Times New Roman" w:cs="Times New Roman"/>
          <w:color w:val="000000" w:themeColor="text1"/>
          <w:sz w:val="24"/>
          <w:szCs w:val="24"/>
        </w:rPr>
        <w:t xml:space="preserve"> a ani konkrétny rozsah dopadov</w:t>
      </w:r>
      <w:r w:rsidRPr="00313D1C">
        <w:rPr>
          <w:rFonts w:ascii="Times New Roman" w:hAnsi="Times New Roman" w:cs="Times New Roman"/>
          <w:color w:val="000000" w:themeColor="text1"/>
          <w:sz w:val="24"/>
          <w:szCs w:val="24"/>
        </w:rPr>
        <w:t xml:space="preserve">, </w:t>
      </w:r>
      <w:r w:rsidR="00490BFC" w:rsidRPr="00313D1C">
        <w:rPr>
          <w:rFonts w:ascii="Times New Roman" w:hAnsi="Times New Roman" w:cs="Times New Roman"/>
          <w:color w:val="000000" w:themeColor="text1"/>
          <w:sz w:val="24"/>
          <w:szCs w:val="24"/>
        </w:rPr>
        <w:t>vzhľadom na veľký počet</w:t>
      </w:r>
      <w:r w:rsidRPr="00313D1C">
        <w:rPr>
          <w:rFonts w:ascii="Times New Roman" w:hAnsi="Times New Roman" w:cs="Times New Roman"/>
          <w:color w:val="000000" w:themeColor="text1"/>
          <w:sz w:val="24"/>
          <w:szCs w:val="24"/>
        </w:rPr>
        <w:t xml:space="preserve"> premenných:</w:t>
      </w:r>
    </w:p>
    <w:p w14:paraId="3AE28AA0" w14:textId="710F08E7" w:rsidR="00136790" w:rsidRPr="00313D1C" w:rsidRDefault="00136790" w:rsidP="00136790">
      <w:pPr>
        <w:spacing w:after="0" w:line="240" w:lineRule="auto"/>
        <w:jc w:val="both"/>
        <w:rPr>
          <w:rFonts w:ascii="Times New Roman" w:hAnsi="Times New Roman" w:cs="Times New Roman"/>
          <w:color w:val="000000" w:themeColor="text1"/>
          <w:sz w:val="24"/>
          <w:szCs w:val="24"/>
        </w:rPr>
      </w:pPr>
      <w:r w:rsidRPr="00313D1C">
        <w:rPr>
          <w:rFonts w:ascii="Times New Roman" w:hAnsi="Times New Roman" w:cs="Times New Roman"/>
          <w:color w:val="000000" w:themeColor="text1"/>
          <w:sz w:val="24"/>
          <w:szCs w:val="24"/>
        </w:rPr>
        <w:t>1. uzatvorenie KZVS – aj v odvetví, kde bola uzatvorená predtým KZVS môže nastať situácia, že nová KZVS nebude uzatvorená,</w:t>
      </w:r>
    </w:p>
    <w:p w14:paraId="375453BA" w14:textId="517CA27D" w:rsidR="00462975" w:rsidRPr="00313D1C" w:rsidRDefault="00462975" w:rsidP="00462975">
      <w:pPr>
        <w:spacing w:after="0" w:line="240" w:lineRule="auto"/>
        <w:jc w:val="both"/>
        <w:rPr>
          <w:rFonts w:ascii="Times New Roman" w:hAnsi="Times New Roman" w:cs="Times New Roman"/>
          <w:color w:val="000000" w:themeColor="text1"/>
          <w:sz w:val="24"/>
          <w:szCs w:val="24"/>
        </w:rPr>
      </w:pPr>
      <w:r w:rsidRPr="00313D1C">
        <w:rPr>
          <w:rFonts w:ascii="Times New Roman" w:hAnsi="Times New Roman" w:cs="Times New Roman"/>
          <w:color w:val="000000" w:themeColor="text1"/>
          <w:sz w:val="24"/>
          <w:szCs w:val="24"/>
        </w:rPr>
        <w:t xml:space="preserve">2. </w:t>
      </w:r>
      <w:r w:rsidR="00490BFC" w:rsidRPr="00313D1C">
        <w:rPr>
          <w:rFonts w:ascii="Times New Roman" w:hAnsi="Times New Roman" w:cs="Times New Roman"/>
          <w:color w:val="000000" w:themeColor="text1"/>
          <w:sz w:val="24"/>
          <w:szCs w:val="24"/>
        </w:rPr>
        <w:t>napriek tomu, že by</w:t>
      </w:r>
      <w:r w:rsidRPr="00313D1C">
        <w:rPr>
          <w:rFonts w:ascii="Times New Roman" w:hAnsi="Times New Roman" w:cs="Times New Roman"/>
          <w:color w:val="000000" w:themeColor="text1"/>
          <w:sz w:val="24"/>
          <w:szCs w:val="24"/>
        </w:rPr>
        <w:t xml:space="preserve"> KZVS mohla byť reprezentatívna, nebude oznámená MPSVR SR</w:t>
      </w:r>
      <w:r w:rsidR="0069409D" w:rsidRPr="00313D1C">
        <w:rPr>
          <w:rFonts w:ascii="Times New Roman" w:hAnsi="Times New Roman" w:cs="Times New Roman"/>
          <w:color w:val="000000" w:themeColor="text1"/>
          <w:sz w:val="24"/>
          <w:szCs w:val="24"/>
        </w:rPr>
        <w:t>,</w:t>
      </w:r>
      <w:r w:rsidRPr="00313D1C">
        <w:rPr>
          <w:rFonts w:ascii="Times New Roman" w:hAnsi="Times New Roman" w:cs="Times New Roman"/>
          <w:color w:val="000000" w:themeColor="text1"/>
          <w:sz w:val="24"/>
          <w:szCs w:val="24"/>
        </w:rPr>
        <w:t xml:space="preserve"> a teda sa neuplatní režim reprezentatívnej KZVS</w:t>
      </w:r>
      <w:r w:rsidR="0069409D" w:rsidRPr="00313D1C">
        <w:rPr>
          <w:rFonts w:ascii="Times New Roman" w:hAnsi="Times New Roman" w:cs="Times New Roman"/>
          <w:color w:val="000000" w:themeColor="text1"/>
          <w:sz w:val="24"/>
          <w:szCs w:val="24"/>
        </w:rPr>
        <w:t xml:space="preserve"> (vo viacerých odvetviach v minulosti neboli oznamované reprezentatívne KZVS)</w:t>
      </w:r>
      <w:r w:rsidRPr="00313D1C">
        <w:rPr>
          <w:rFonts w:ascii="Times New Roman" w:hAnsi="Times New Roman" w:cs="Times New Roman"/>
          <w:color w:val="000000" w:themeColor="text1"/>
          <w:sz w:val="24"/>
          <w:szCs w:val="24"/>
        </w:rPr>
        <w:t>,</w:t>
      </w:r>
    </w:p>
    <w:p w14:paraId="14298649" w14:textId="182FF00B" w:rsidR="00490BFC" w:rsidRPr="00313D1C" w:rsidRDefault="00490BFC" w:rsidP="00462975">
      <w:pPr>
        <w:spacing w:after="0" w:line="240" w:lineRule="auto"/>
        <w:jc w:val="both"/>
        <w:rPr>
          <w:rFonts w:ascii="Times New Roman" w:hAnsi="Times New Roman" w:cs="Times New Roman"/>
          <w:color w:val="000000" w:themeColor="text1"/>
          <w:sz w:val="24"/>
          <w:szCs w:val="24"/>
        </w:rPr>
      </w:pPr>
      <w:r w:rsidRPr="00313D1C">
        <w:rPr>
          <w:rFonts w:ascii="Times New Roman" w:hAnsi="Times New Roman" w:cs="Times New Roman"/>
          <w:color w:val="000000" w:themeColor="text1"/>
          <w:sz w:val="24"/>
          <w:szCs w:val="24"/>
        </w:rPr>
        <w:t xml:space="preserve">3. KZVS sa uzatvára pre divízie alebo skupiny, pričom sa vychádza z SK NACE klasifikácie a v  prílohe </w:t>
      </w:r>
      <w:r w:rsidR="0069409D" w:rsidRPr="00313D1C">
        <w:rPr>
          <w:rFonts w:ascii="Times New Roman" w:hAnsi="Times New Roman" w:cs="Times New Roman"/>
          <w:color w:val="000000" w:themeColor="text1"/>
          <w:sz w:val="24"/>
          <w:szCs w:val="24"/>
        </w:rPr>
        <w:t xml:space="preserve">KZVS sa </w:t>
      </w:r>
      <w:r w:rsidRPr="00313D1C">
        <w:rPr>
          <w:rFonts w:ascii="Times New Roman" w:hAnsi="Times New Roman" w:cs="Times New Roman"/>
          <w:color w:val="000000" w:themeColor="text1"/>
          <w:sz w:val="24"/>
          <w:szCs w:val="24"/>
        </w:rPr>
        <w:t>uvádza zoznam zamestnávateľ</w:t>
      </w:r>
      <w:r w:rsidR="0069409D" w:rsidRPr="00313D1C">
        <w:rPr>
          <w:rFonts w:ascii="Times New Roman" w:hAnsi="Times New Roman" w:cs="Times New Roman"/>
          <w:color w:val="000000" w:themeColor="text1"/>
          <w:sz w:val="24"/>
          <w:szCs w:val="24"/>
        </w:rPr>
        <w:t>ov</w:t>
      </w:r>
      <w:r w:rsidRPr="00313D1C">
        <w:rPr>
          <w:rFonts w:ascii="Times New Roman" w:hAnsi="Times New Roman" w:cs="Times New Roman"/>
          <w:color w:val="000000" w:themeColor="text1"/>
          <w:sz w:val="24"/>
          <w:szCs w:val="24"/>
        </w:rPr>
        <w:t xml:space="preserve">, za ktorých </w:t>
      </w:r>
      <w:r w:rsidR="0069409D" w:rsidRPr="00313D1C">
        <w:rPr>
          <w:rFonts w:ascii="Times New Roman" w:hAnsi="Times New Roman" w:cs="Times New Roman"/>
          <w:color w:val="000000" w:themeColor="text1"/>
          <w:sz w:val="24"/>
          <w:szCs w:val="24"/>
        </w:rPr>
        <w:t xml:space="preserve">je </w:t>
      </w:r>
      <w:r w:rsidRPr="00313D1C">
        <w:rPr>
          <w:rFonts w:ascii="Times New Roman" w:hAnsi="Times New Roman" w:cs="Times New Roman"/>
          <w:color w:val="000000" w:themeColor="text1"/>
          <w:sz w:val="24"/>
          <w:szCs w:val="24"/>
        </w:rPr>
        <w:t>uzatvorená (pričom zoznam sa v čase môže meniť v závislosti od záujmu zamestnávateľ</w:t>
      </w:r>
      <w:r w:rsidR="0069409D" w:rsidRPr="00313D1C">
        <w:rPr>
          <w:rFonts w:ascii="Times New Roman" w:hAnsi="Times New Roman" w:cs="Times New Roman"/>
          <w:color w:val="000000" w:themeColor="text1"/>
          <w:sz w:val="24"/>
          <w:szCs w:val="24"/>
        </w:rPr>
        <w:t>a</w:t>
      </w:r>
      <w:r w:rsidRPr="00313D1C">
        <w:rPr>
          <w:rFonts w:ascii="Times New Roman" w:hAnsi="Times New Roman" w:cs="Times New Roman"/>
          <w:color w:val="000000" w:themeColor="text1"/>
          <w:sz w:val="24"/>
          <w:szCs w:val="24"/>
        </w:rPr>
        <w:t xml:space="preserve"> – člena združenia byť viazaný KZVS – čo môže ovplyvniť aj určenie skupiny/divízie KZVS, zmena zaradenia zamestnávateľa v rámci SK NACE klasifikácie, čo môže ovplyvniť aj určenie skupiny/divízie KZVS),</w:t>
      </w:r>
    </w:p>
    <w:p w14:paraId="391CE521" w14:textId="2C5D6EDE" w:rsidR="00462975" w:rsidRPr="00313D1C" w:rsidRDefault="00490BFC" w:rsidP="00462975">
      <w:pPr>
        <w:spacing w:after="0" w:line="240" w:lineRule="auto"/>
        <w:jc w:val="both"/>
        <w:rPr>
          <w:rFonts w:ascii="Times New Roman" w:hAnsi="Times New Roman" w:cs="Times New Roman"/>
          <w:color w:val="000000" w:themeColor="text1"/>
          <w:sz w:val="24"/>
          <w:szCs w:val="24"/>
        </w:rPr>
      </w:pPr>
      <w:r w:rsidRPr="00313D1C">
        <w:rPr>
          <w:rFonts w:ascii="Times New Roman" w:hAnsi="Times New Roman" w:cs="Times New Roman"/>
          <w:color w:val="000000" w:themeColor="text1"/>
          <w:sz w:val="24"/>
          <w:szCs w:val="24"/>
        </w:rPr>
        <w:t>4</w:t>
      </w:r>
      <w:r w:rsidR="00462975" w:rsidRPr="00313D1C">
        <w:rPr>
          <w:rFonts w:ascii="Times New Roman" w:hAnsi="Times New Roman" w:cs="Times New Roman"/>
          <w:color w:val="000000" w:themeColor="text1"/>
          <w:sz w:val="24"/>
          <w:szCs w:val="24"/>
        </w:rPr>
        <w:t xml:space="preserve">. uzatvorená KZVS môže byť reprezentatívna len pre niektoré divízie alebo skupiny hoci pokrýva aj ďalšie </w:t>
      </w:r>
      <w:r w:rsidRPr="00313D1C">
        <w:rPr>
          <w:rFonts w:ascii="Times New Roman" w:hAnsi="Times New Roman" w:cs="Times New Roman"/>
          <w:color w:val="000000" w:themeColor="text1"/>
          <w:sz w:val="24"/>
          <w:szCs w:val="24"/>
        </w:rPr>
        <w:t>divízie</w:t>
      </w:r>
      <w:r w:rsidR="0069409D" w:rsidRPr="00313D1C">
        <w:rPr>
          <w:rFonts w:ascii="Times New Roman" w:hAnsi="Times New Roman" w:cs="Times New Roman"/>
          <w:color w:val="000000" w:themeColor="text1"/>
          <w:sz w:val="24"/>
          <w:szCs w:val="24"/>
        </w:rPr>
        <w:t xml:space="preserve"> a skupiny</w:t>
      </w:r>
      <w:r w:rsidR="00462975" w:rsidRPr="00313D1C">
        <w:rPr>
          <w:rFonts w:ascii="Times New Roman" w:hAnsi="Times New Roman" w:cs="Times New Roman"/>
          <w:color w:val="000000" w:themeColor="text1"/>
          <w:sz w:val="24"/>
          <w:szCs w:val="24"/>
        </w:rPr>
        <w:t>,</w:t>
      </w:r>
    </w:p>
    <w:p w14:paraId="248F05AC" w14:textId="33953082" w:rsidR="00462975" w:rsidRPr="00313D1C" w:rsidRDefault="00490BFC" w:rsidP="00462975">
      <w:pPr>
        <w:spacing w:after="0" w:line="240" w:lineRule="auto"/>
        <w:jc w:val="both"/>
        <w:rPr>
          <w:rFonts w:ascii="Times New Roman" w:hAnsi="Times New Roman" w:cs="Times New Roman"/>
          <w:color w:val="000000" w:themeColor="text1"/>
          <w:sz w:val="24"/>
          <w:szCs w:val="24"/>
        </w:rPr>
      </w:pPr>
      <w:r w:rsidRPr="00313D1C">
        <w:rPr>
          <w:rFonts w:ascii="Times New Roman" w:hAnsi="Times New Roman" w:cs="Times New Roman"/>
          <w:color w:val="000000" w:themeColor="text1"/>
          <w:sz w:val="24"/>
          <w:szCs w:val="24"/>
        </w:rPr>
        <w:t>5</w:t>
      </w:r>
      <w:r w:rsidR="00462975" w:rsidRPr="00313D1C">
        <w:rPr>
          <w:rFonts w:ascii="Times New Roman" w:hAnsi="Times New Roman" w:cs="Times New Roman"/>
          <w:color w:val="000000" w:themeColor="text1"/>
          <w:sz w:val="24"/>
          <w:szCs w:val="24"/>
        </w:rPr>
        <w:t>. oznámená KZVS bude podľa posúdenia tripartitnej komisie reprezentatívn</w:t>
      </w:r>
      <w:r w:rsidRPr="00313D1C">
        <w:rPr>
          <w:rFonts w:ascii="Times New Roman" w:hAnsi="Times New Roman" w:cs="Times New Roman"/>
          <w:color w:val="000000" w:themeColor="text1"/>
          <w:sz w:val="24"/>
          <w:szCs w:val="24"/>
        </w:rPr>
        <w:t>a</w:t>
      </w:r>
      <w:r w:rsidR="00462975" w:rsidRPr="00313D1C">
        <w:rPr>
          <w:rFonts w:ascii="Times New Roman" w:hAnsi="Times New Roman" w:cs="Times New Roman"/>
          <w:color w:val="000000" w:themeColor="text1"/>
          <w:sz w:val="24"/>
          <w:szCs w:val="24"/>
        </w:rPr>
        <w:t xml:space="preserve"> v menšom než navrhovanom rozsahu,</w:t>
      </w:r>
    </w:p>
    <w:p w14:paraId="7D72BC42" w14:textId="5727E962" w:rsidR="002E62E8" w:rsidRPr="00313D1C" w:rsidRDefault="002E62E8" w:rsidP="00462975">
      <w:pPr>
        <w:spacing w:after="0" w:line="240" w:lineRule="auto"/>
        <w:jc w:val="both"/>
        <w:rPr>
          <w:rFonts w:ascii="Times New Roman" w:hAnsi="Times New Roman" w:cs="Times New Roman"/>
          <w:color w:val="000000" w:themeColor="text1"/>
          <w:sz w:val="24"/>
          <w:szCs w:val="24"/>
        </w:rPr>
      </w:pPr>
      <w:r w:rsidRPr="00313D1C">
        <w:rPr>
          <w:rFonts w:ascii="Times New Roman" w:hAnsi="Times New Roman" w:cs="Times New Roman"/>
          <w:color w:val="000000" w:themeColor="text1"/>
          <w:sz w:val="24"/>
          <w:szCs w:val="24"/>
        </w:rPr>
        <w:t>6. KZVS nie sú homogénne ale majú rôzny obsah aj v kontexte odvetvia, pre ktoré sú uzatvorené,</w:t>
      </w:r>
    </w:p>
    <w:p w14:paraId="1DD9536E" w14:textId="42007A4A" w:rsidR="00462975" w:rsidRPr="00313D1C" w:rsidRDefault="002E62E8" w:rsidP="00462975">
      <w:pPr>
        <w:spacing w:after="0" w:line="240" w:lineRule="auto"/>
        <w:jc w:val="both"/>
        <w:rPr>
          <w:rFonts w:ascii="Times New Roman" w:hAnsi="Times New Roman" w:cs="Times New Roman"/>
          <w:color w:val="000000" w:themeColor="text1"/>
          <w:sz w:val="24"/>
          <w:szCs w:val="24"/>
        </w:rPr>
      </w:pPr>
      <w:r w:rsidRPr="00313D1C">
        <w:rPr>
          <w:rFonts w:ascii="Times New Roman" w:hAnsi="Times New Roman" w:cs="Times New Roman"/>
          <w:color w:val="000000" w:themeColor="text1"/>
          <w:sz w:val="24"/>
          <w:szCs w:val="24"/>
        </w:rPr>
        <w:t>7</w:t>
      </w:r>
      <w:r w:rsidR="00462975" w:rsidRPr="00313D1C">
        <w:rPr>
          <w:rFonts w:ascii="Times New Roman" w:hAnsi="Times New Roman" w:cs="Times New Roman"/>
          <w:color w:val="000000" w:themeColor="text1"/>
          <w:sz w:val="24"/>
          <w:szCs w:val="24"/>
        </w:rPr>
        <w:t>. zamestnávateľ môže spadať pod jednu z výnimiek podľa § 7a</w:t>
      </w:r>
      <w:r w:rsidR="0069409D" w:rsidRPr="00313D1C">
        <w:rPr>
          <w:rFonts w:ascii="Times New Roman" w:hAnsi="Times New Roman" w:cs="Times New Roman"/>
          <w:color w:val="000000" w:themeColor="text1"/>
          <w:sz w:val="24"/>
          <w:szCs w:val="24"/>
        </w:rPr>
        <w:t xml:space="preserve"> návrhu zákona</w:t>
      </w:r>
      <w:r w:rsidR="00462975" w:rsidRPr="00313D1C">
        <w:rPr>
          <w:rFonts w:ascii="Times New Roman" w:hAnsi="Times New Roman" w:cs="Times New Roman"/>
          <w:color w:val="000000" w:themeColor="text1"/>
          <w:sz w:val="24"/>
          <w:szCs w:val="24"/>
        </w:rPr>
        <w:t xml:space="preserve"> (napr. kritérium zamestnávania menšieho počtu zamestnancov ako </w:t>
      </w:r>
      <w:r w:rsidR="00C47437" w:rsidRPr="00313D1C">
        <w:rPr>
          <w:rFonts w:ascii="Times New Roman" w:hAnsi="Times New Roman" w:cs="Times New Roman"/>
          <w:color w:val="000000" w:themeColor="text1"/>
          <w:sz w:val="24"/>
          <w:szCs w:val="24"/>
        </w:rPr>
        <w:t xml:space="preserve"> 20 – uvedené </w:t>
      </w:r>
      <w:r w:rsidR="00462975" w:rsidRPr="00313D1C">
        <w:rPr>
          <w:rFonts w:ascii="Times New Roman" w:hAnsi="Times New Roman" w:cs="Times New Roman"/>
          <w:color w:val="000000" w:themeColor="text1"/>
          <w:sz w:val="24"/>
          <w:szCs w:val="24"/>
        </w:rPr>
        <w:t>spĺňa 80</w:t>
      </w:r>
      <w:r w:rsidR="00136790" w:rsidRPr="00313D1C">
        <w:rPr>
          <w:rFonts w:ascii="Times New Roman" w:hAnsi="Times New Roman" w:cs="Times New Roman"/>
          <w:color w:val="000000" w:themeColor="text1"/>
          <w:sz w:val="24"/>
          <w:szCs w:val="24"/>
        </w:rPr>
        <w:t xml:space="preserve"> </w:t>
      </w:r>
      <w:r w:rsidR="00462975" w:rsidRPr="00313D1C">
        <w:rPr>
          <w:rFonts w:ascii="Times New Roman" w:hAnsi="Times New Roman" w:cs="Times New Roman"/>
          <w:color w:val="000000" w:themeColor="text1"/>
          <w:sz w:val="24"/>
          <w:szCs w:val="24"/>
        </w:rPr>
        <w:t>% až 85 % zamestnávateľov</w:t>
      </w:r>
      <w:r w:rsidR="00490BFC" w:rsidRPr="00313D1C">
        <w:rPr>
          <w:rFonts w:ascii="Times New Roman" w:hAnsi="Times New Roman" w:cs="Times New Roman"/>
          <w:color w:val="000000" w:themeColor="text1"/>
          <w:sz w:val="24"/>
          <w:szCs w:val="24"/>
        </w:rPr>
        <w:t>, vykonávanie podnikateľskej činnosti menej ako 24 mesiacov</w:t>
      </w:r>
      <w:r w:rsidRPr="00313D1C">
        <w:rPr>
          <w:rFonts w:ascii="Times New Roman" w:hAnsi="Times New Roman" w:cs="Times New Roman"/>
          <w:color w:val="000000" w:themeColor="text1"/>
          <w:sz w:val="24"/>
          <w:szCs w:val="24"/>
        </w:rPr>
        <w:t>) – vo všeobecnosti údaje k § 7a neexistujú alebo nie sú dostupné s výnimkou počtu zamestnávateľov zamestnávajúcich menej ako 20 zamestnancov.</w:t>
      </w:r>
    </w:p>
    <w:p w14:paraId="3562626D" w14:textId="37BBB31F" w:rsidR="00462975" w:rsidRPr="00313D1C" w:rsidRDefault="002E62E8" w:rsidP="00462975">
      <w:pPr>
        <w:spacing w:after="0" w:line="240" w:lineRule="auto"/>
        <w:jc w:val="both"/>
        <w:rPr>
          <w:rFonts w:ascii="Times New Roman" w:hAnsi="Times New Roman" w:cs="Times New Roman"/>
          <w:color w:val="000000" w:themeColor="text1"/>
          <w:sz w:val="24"/>
          <w:szCs w:val="24"/>
        </w:rPr>
      </w:pPr>
      <w:r w:rsidRPr="00313D1C">
        <w:rPr>
          <w:rFonts w:ascii="Times New Roman" w:hAnsi="Times New Roman" w:cs="Times New Roman"/>
          <w:color w:val="000000" w:themeColor="text1"/>
          <w:sz w:val="24"/>
          <w:szCs w:val="24"/>
        </w:rPr>
        <w:t>8</w:t>
      </w:r>
      <w:r w:rsidR="00462975" w:rsidRPr="00313D1C">
        <w:rPr>
          <w:rFonts w:ascii="Times New Roman" w:hAnsi="Times New Roman" w:cs="Times New Roman"/>
          <w:color w:val="000000" w:themeColor="text1"/>
          <w:sz w:val="24"/>
          <w:szCs w:val="24"/>
        </w:rPr>
        <w:t>. zamestnávateľ môže byť zmluvnou stranou KZVS, ktorá je reprezentatívna (napr. KZVS v stavebníctve od 80 až 100 subjektov pokrytých KZVS), a teda sa na neho už vzťahujú podmienky KZVS,</w:t>
      </w:r>
    </w:p>
    <w:p w14:paraId="1CB857B8" w14:textId="7B2C0E0E" w:rsidR="002E62E8" w:rsidRPr="00313D1C" w:rsidRDefault="002E62E8" w:rsidP="00462975">
      <w:pPr>
        <w:spacing w:after="0" w:line="240" w:lineRule="auto"/>
        <w:jc w:val="both"/>
        <w:rPr>
          <w:rFonts w:ascii="Times New Roman" w:hAnsi="Times New Roman" w:cs="Times New Roman"/>
          <w:color w:val="000000" w:themeColor="text1"/>
          <w:sz w:val="24"/>
          <w:szCs w:val="24"/>
        </w:rPr>
      </w:pPr>
      <w:r w:rsidRPr="00313D1C">
        <w:rPr>
          <w:rFonts w:ascii="Times New Roman" w:hAnsi="Times New Roman" w:cs="Times New Roman"/>
          <w:color w:val="000000" w:themeColor="text1"/>
          <w:sz w:val="24"/>
          <w:szCs w:val="24"/>
        </w:rPr>
        <w:t>9</w:t>
      </w:r>
      <w:r w:rsidR="00462975" w:rsidRPr="00313D1C">
        <w:rPr>
          <w:rFonts w:ascii="Times New Roman" w:hAnsi="Times New Roman" w:cs="Times New Roman"/>
          <w:color w:val="000000" w:themeColor="text1"/>
          <w:sz w:val="24"/>
          <w:szCs w:val="24"/>
        </w:rPr>
        <w:t>. zamestnávateľ môže byť zmluvnou stranou inej KZVS</w:t>
      </w:r>
      <w:r w:rsidR="00490BFC" w:rsidRPr="00313D1C">
        <w:rPr>
          <w:rFonts w:ascii="Times New Roman" w:hAnsi="Times New Roman" w:cs="Times New Roman"/>
          <w:color w:val="000000" w:themeColor="text1"/>
          <w:sz w:val="24"/>
          <w:szCs w:val="24"/>
        </w:rPr>
        <w:t xml:space="preserve"> (a teda sa na neho aplikuje výnimka podľa § 7a návrhu zákona)</w:t>
      </w:r>
      <w:r w:rsidR="00462975" w:rsidRPr="00313D1C">
        <w:rPr>
          <w:rFonts w:ascii="Times New Roman" w:hAnsi="Times New Roman" w:cs="Times New Roman"/>
          <w:color w:val="000000" w:themeColor="text1"/>
          <w:sz w:val="24"/>
          <w:szCs w:val="24"/>
        </w:rPr>
        <w:t>,</w:t>
      </w:r>
    </w:p>
    <w:p w14:paraId="736D4951" w14:textId="455E2BC9" w:rsidR="00462975" w:rsidRPr="00313D1C" w:rsidRDefault="002E62E8" w:rsidP="00462975">
      <w:pPr>
        <w:spacing w:after="0" w:line="240" w:lineRule="auto"/>
        <w:jc w:val="both"/>
        <w:rPr>
          <w:rFonts w:ascii="Times New Roman" w:hAnsi="Times New Roman" w:cs="Times New Roman"/>
          <w:color w:val="000000" w:themeColor="text1"/>
          <w:sz w:val="24"/>
          <w:szCs w:val="24"/>
        </w:rPr>
      </w:pPr>
      <w:r w:rsidRPr="00313D1C">
        <w:rPr>
          <w:rFonts w:ascii="Times New Roman" w:hAnsi="Times New Roman" w:cs="Times New Roman"/>
          <w:color w:val="000000" w:themeColor="text1"/>
          <w:sz w:val="24"/>
          <w:szCs w:val="24"/>
        </w:rPr>
        <w:t>10</w:t>
      </w:r>
      <w:r w:rsidR="00462975" w:rsidRPr="00313D1C">
        <w:rPr>
          <w:rFonts w:ascii="Times New Roman" w:hAnsi="Times New Roman" w:cs="Times New Roman"/>
          <w:color w:val="000000" w:themeColor="text1"/>
          <w:sz w:val="24"/>
          <w:szCs w:val="24"/>
        </w:rPr>
        <w:t xml:space="preserve">. obsah KZVS – práva a povinností - zamestnávateľ môže mať pracovné podmienky (cez pracovné zmluvy, kolektívne zmluvy) nastavené výhodnejšie ako ustanovuje </w:t>
      </w:r>
      <w:r w:rsidR="00490BFC" w:rsidRPr="00313D1C">
        <w:rPr>
          <w:rFonts w:ascii="Times New Roman" w:hAnsi="Times New Roman" w:cs="Times New Roman"/>
          <w:color w:val="000000" w:themeColor="text1"/>
          <w:sz w:val="24"/>
          <w:szCs w:val="24"/>
        </w:rPr>
        <w:t>KZVS.</w:t>
      </w:r>
    </w:p>
    <w:p w14:paraId="42A28C3B" w14:textId="1AA9EA8F" w:rsidR="00462975" w:rsidRPr="00313D1C" w:rsidRDefault="00462975" w:rsidP="00462975">
      <w:pPr>
        <w:spacing w:after="0" w:line="240" w:lineRule="auto"/>
        <w:jc w:val="both"/>
        <w:rPr>
          <w:rFonts w:ascii="Times New Roman" w:hAnsi="Times New Roman" w:cs="Times New Roman"/>
          <w:color w:val="000000" w:themeColor="text1"/>
          <w:sz w:val="24"/>
          <w:szCs w:val="24"/>
        </w:rPr>
      </w:pPr>
    </w:p>
    <w:p w14:paraId="039838EF" w14:textId="3A003203" w:rsidR="002E62E8" w:rsidRPr="00313D1C" w:rsidRDefault="002E62E8" w:rsidP="00462975">
      <w:pPr>
        <w:spacing w:after="0" w:line="240" w:lineRule="auto"/>
        <w:jc w:val="both"/>
        <w:rPr>
          <w:rFonts w:ascii="Times New Roman" w:hAnsi="Times New Roman" w:cs="Times New Roman"/>
          <w:color w:val="000000" w:themeColor="text1"/>
          <w:sz w:val="24"/>
          <w:szCs w:val="24"/>
        </w:rPr>
      </w:pPr>
      <w:r w:rsidRPr="00313D1C">
        <w:rPr>
          <w:rFonts w:ascii="Times New Roman" w:hAnsi="Times New Roman" w:cs="Times New Roman"/>
          <w:color w:val="000000" w:themeColor="text1"/>
          <w:sz w:val="24"/>
          <w:szCs w:val="24"/>
        </w:rPr>
        <w:t xml:space="preserve">Negatívny vplyv: Zamestnávatelia budú povinní plniť záväzky z reprezentatívnej KZVS Plnenie záväzkov z reprezentatívnej KZVS  môže mať vplyv na hospodárenie právnických osôb a môže spôsobiť mierne zvýšenie ich nákladových položiek. Keďže KZVS sú spravidla dohodnuté len mierne nad úrovňou právnych predpisov a v zákone o kolektívnom vyjednávaní sú ustanovené výnimky zo záväznosti, ako aj z dôvodu, že reprezentatívna KZVS sa nebude dotýkať zamestnávateľov, ktorí kolektívne vyjednávajú a  poskytujú vyššie benefity ako ustanovuje reprezentatívna  KZVS, negatívny dopad sa bude týkať obmedzeného okruhu </w:t>
      </w:r>
      <w:r w:rsidRPr="00313D1C">
        <w:rPr>
          <w:rFonts w:ascii="Times New Roman" w:hAnsi="Times New Roman" w:cs="Times New Roman"/>
          <w:color w:val="000000" w:themeColor="text1"/>
          <w:sz w:val="24"/>
          <w:szCs w:val="24"/>
        </w:rPr>
        <w:lastRenderedPageBreak/>
        <w:t>zamestnávateľov (napr. výnimka je aj pre zamestnávateľa s počtom zamestnancov menej ako 20).</w:t>
      </w:r>
    </w:p>
    <w:p w14:paraId="69EA04AC" w14:textId="6692B0C0" w:rsidR="002E62E8" w:rsidRPr="00313D1C" w:rsidRDefault="002E62E8" w:rsidP="00462975">
      <w:pPr>
        <w:spacing w:after="0" w:line="240" w:lineRule="auto"/>
        <w:jc w:val="both"/>
        <w:rPr>
          <w:rFonts w:ascii="Times New Roman" w:hAnsi="Times New Roman" w:cs="Times New Roman"/>
          <w:color w:val="000000" w:themeColor="text1"/>
          <w:sz w:val="24"/>
          <w:szCs w:val="24"/>
        </w:rPr>
      </w:pPr>
    </w:p>
    <w:p w14:paraId="0B81656D" w14:textId="23B5A32B" w:rsidR="002E62E8" w:rsidRPr="00313D1C" w:rsidRDefault="002E62E8" w:rsidP="002E62E8">
      <w:pPr>
        <w:spacing w:after="0" w:line="240" w:lineRule="auto"/>
        <w:jc w:val="both"/>
        <w:rPr>
          <w:rFonts w:ascii="Times New Roman" w:hAnsi="Times New Roman" w:cs="Times New Roman"/>
          <w:color w:val="000000" w:themeColor="text1"/>
          <w:sz w:val="24"/>
          <w:szCs w:val="24"/>
        </w:rPr>
      </w:pPr>
      <w:r w:rsidRPr="00313D1C">
        <w:rPr>
          <w:rFonts w:ascii="Times New Roman" w:hAnsi="Times New Roman" w:cs="Times New Roman"/>
          <w:color w:val="000000" w:themeColor="text1"/>
          <w:sz w:val="24"/>
          <w:szCs w:val="24"/>
        </w:rPr>
        <w:t>Pozitívny vplyv: Zamestnávatelia, ktorí budú povinní plniť reprezentatívnu KZVS si v konkurenčnom prostredí  nebudú môcť vytvárať  v odvetví alebo v časti odvetvia, kde je takáto KZVS uzatvorená lepšie konkurenčné podmienky  cez nižšie minimálne sociálne nároky, ktoré by poskytovali svojim zamestnancom.</w:t>
      </w:r>
    </w:p>
    <w:p w14:paraId="4441C523" w14:textId="17C204E2" w:rsidR="002E62E8" w:rsidRPr="00313D1C" w:rsidRDefault="002E62E8" w:rsidP="00462975">
      <w:pPr>
        <w:spacing w:after="0" w:line="240" w:lineRule="auto"/>
        <w:jc w:val="both"/>
        <w:rPr>
          <w:color w:val="000000" w:themeColor="text1"/>
          <w:sz w:val="24"/>
          <w:szCs w:val="24"/>
        </w:rPr>
      </w:pPr>
    </w:p>
    <w:p w14:paraId="094212EB" w14:textId="77777777" w:rsidR="002E62E8" w:rsidRPr="00313D1C" w:rsidRDefault="002E62E8" w:rsidP="00462975">
      <w:pPr>
        <w:spacing w:after="0" w:line="240" w:lineRule="auto"/>
        <w:jc w:val="both"/>
        <w:rPr>
          <w:color w:val="000000" w:themeColor="text1"/>
          <w:sz w:val="24"/>
          <w:szCs w:val="24"/>
        </w:rPr>
      </w:pPr>
    </w:p>
    <w:p w14:paraId="46076D44" w14:textId="748463E4" w:rsidR="00490BFC" w:rsidRPr="00313D1C" w:rsidRDefault="00462975" w:rsidP="00462975">
      <w:pPr>
        <w:spacing w:after="0" w:line="240" w:lineRule="auto"/>
        <w:jc w:val="both"/>
        <w:rPr>
          <w:rFonts w:ascii="Times New Roman" w:hAnsi="Times New Roman" w:cs="Times New Roman"/>
          <w:color w:val="000000" w:themeColor="text1"/>
          <w:sz w:val="24"/>
          <w:szCs w:val="24"/>
        </w:rPr>
      </w:pPr>
      <w:r w:rsidRPr="00313D1C">
        <w:rPr>
          <w:rFonts w:ascii="Times New Roman" w:hAnsi="Times New Roman" w:cs="Times New Roman"/>
          <w:b/>
          <w:i/>
          <w:color w:val="000000" w:themeColor="text1"/>
          <w:sz w:val="24"/>
          <w:szCs w:val="24"/>
        </w:rPr>
        <w:t>Príklad – analýza konkrétnej kolektívne</w:t>
      </w:r>
      <w:r w:rsidR="00490BFC" w:rsidRPr="00313D1C">
        <w:rPr>
          <w:rFonts w:ascii="Times New Roman" w:hAnsi="Times New Roman" w:cs="Times New Roman"/>
          <w:b/>
          <w:i/>
          <w:color w:val="000000" w:themeColor="text1"/>
          <w:sz w:val="24"/>
          <w:szCs w:val="24"/>
        </w:rPr>
        <w:t>j zmluvy (hutníctvo):</w:t>
      </w:r>
      <w:r w:rsidRPr="00313D1C">
        <w:rPr>
          <w:rFonts w:ascii="Times New Roman" w:hAnsi="Times New Roman" w:cs="Times New Roman"/>
          <w:color w:val="000000" w:themeColor="text1"/>
          <w:sz w:val="24"/>
          <w:szCs w:val="24"/>
        </w:rPr>
        <w:t xml:space="preserve"> </w:t>
      </w:r>
    </w:p>
    <w:p w14:paraId="77B18DA5" w14:textId="77777777" w:rsidR="00490BFC" w:rsidRPr="00313D1C" w:rsidRDefault="00490BFC" w:rsidP="00462975">
      <w:pPr>
        <w:spacing w:after="0" w:line="240" w:lineRule="auto"/>
        <w:jc w:val="both"/>
        <w:rPr>
          <w:rFonts w:ascii="Times New Roman" w:hAnsi="Times New Roman" w:cs="Times New Roman"/>
          <w:color w:val="000000" w:themeColor="text1"/>
          <w:sz w:val="24"/>
          <w:szCs w:val="24"/>
        </w:rPr>
      </w:pPr>
    </w:p>
    <w:p w14:paraId="5F88BF04" w14:textId="77777777" w:rsidR="00490BFC" w:rsidRPr="00313D1C" w:rsidRDefault="00462975" w:rsidP="00462975">
      <w:pPr>
        <w:spacing w:after="0" w:line="240" w:lineRule="auto"/>
        <w:jc w:val="both"/>
        <w:rPr>
          <w:rFonts w:ascii="Times New Roman" w:hAnsi="Times New Roman" w:cs="Times New Roman"/>
          <w:color w:val="000000" w:themeColor="text1"/>
          <w:sz w:val="24"/>
          <w:szCs w:val="24"/>
        </w:rPr>
      </w:pPr>
      <w:r w:rsidRPr="00313D1C">
        <w:rPr>
          <w:rFonts w:ascii="Times New Roman" w:hAnsi="Times New Roman" w:cs="Times New Roman"/>
          <w:color w:val="000000" w:themeColor="text1"/>
          <w:sz w:val="24"/>
          <w:szCs w:val="24"/>
        </w:rPr>
        <w:t xml:space="preserve">Kolektívna zmluva vyššieho stupňa </w:t>
      </w:r>
      <w:r w:rsidR="00490BFC" w:rsidRPr="00313D1C">
        <w:rPr>
          <w:rFonts w:ascii="Times New Roman" w:hAnsi="Times New Roman" w:cs="Times New Roman"/>
          <w:color w:val="000000" w:themeColor="text1"/>
          <w:sz w:val="24"/>
          <w:szCs w:val="24"/>
        </w:rPr>
        <w:t xml:space="preserve">je </w:t>
      </w:r>
      <w:r w:rsidRPr="00313D1C">
        <w:rPr>
          <w:rFonts w:ascii="Times New Roman" w:hAnsi="Times New Roman" w:cs="Times New Roman"/>
          <w:color w:val="000000" w:themeColor="text1"/>
          <w:sz w:val="24"/>
          <w:szCs w:val="24"/>
        </w:rPr>
        <w:t>uzatvorená medzi Odborovým zväzom KOVO a Zväzom hutníctva, ťažobného priemyslu a geológie Slovenskej republiky na roky 2023 – 2026 v znení dodatku č. 1</w:t>
      </w:r>
      <w:r w:rsidR="00490BFC" w:rsidRPr="00313D1C">
        <w:rPr>
          <w:rFonts w:ascii="Times New Roman" w:hAnsi="Times New Roman" w:cs="Times New Roman"/>
          <w:color w:val="000000" w:themeColor="text1"/>
          <w:sz w:val="24"/>
          <w:szCs w:val="24"/>
        </w:rPr>
        <w:t xml:space="preserve">. Táto KZVS podľa prílohy čl. 1 pokrýva 5 subjektov: </w:t>
      </w:r>
      <w:r w:rsidRPr="00313D1C">
        <w:rPr>
          <w:rFonts w:ascii="Times New Roman" w:hAnsi="Times New Roman" w:cs="Times New Roman"/>
          <w:color w:val="000000" w:themeColor="text1"/>
          <w:sz w:val="24"/>
          <w:szCs w:val="24"/>
        </w:rPr>
        <w:t xml:space="preserve"> 1 v divízii 23</w:t>
      </w:r>
      <w:r w:rsidR="00490BFC" w:rsidRPr="00313D1C">
        <w:rPr>
          <w:rFonts w:ascii="Times New Roman" w:hAnsi="Times New Roman" w:cs="Times New Roman"/>
          <w:color w:val="000000" w:themeColor="text1"/>
          <w:sz w:val="24"/>
          <w:szCs w:val="24"/>
        </w:rPr>
        <w:t xml:space="preserve"> (skupina 23.5)</w:t>
      </w:r>
      <w:r w:rsidRPr="00313D1C">
        <w:rPr>
          <w:rFonts w:ascii="Times New Roman" w:hAnsi="Times New Roman" w:cs="Times New Roman"/>
          <w:color w:val="000000" w:themeColor="text1"/>
          <w:sz w:val="24"/>
          <w:szCs w:val="24"/>
        </w:rPr>
        <w:t>, troch v divízii 24</w:t>
      </w:r>
      <w:r w:rsidR="00490BFC" w:rsidRPr="00313D1C">
        <w:rPr>
          <w:rFonts w:ascii="Times New Roman" w:hAnsi="Times New Roman" w:cs="Times New Roman"/>
          <w:color w:val="000000" w:themeColor="text1"/>
          <w:sz w:val="24"/>
          <w:szCs w:val="24"/>
        </w:rPr>
        <w:t xml:space="preserve"> (skupina 24.4. a 24.1)</w:t>
      </w:r>
      <w:r w:rsidRPr="00313D1C">
        <w:rPr>
          <w:rFonts w:ascii="Times New Roman" w:hAnsi="Times New Roman" w:cs="Times New Roman"/>
          <w:color w:val="000000" w:themeColor="text1"/>
          <w:sz w:val="24"/>
          <w:szCs w:val="24"/>
        </w:rPr>
        <w:t>, 1 v divízii 33</w:t>
      </w:r>
      <w:r w:rsidR="00490BFC" w:rsidRPr="00313D1C">
        <w:rPr>
          <w:rFonts w:ascii="Times New Roman" w:hAnsi="Times New Roman" w:cs="Times New Roman"/>
          <w:color w:val="000000" w:themeColor="text1"/>
          <w:sz w:val="24"/>
          <w:szCs w:val="24"/>
        </w:rPr>
        <w:t xml:space="preserve"> (skupina 33.1)</w:t>
      </w:r>
      <w:r w:rsidRPr="00313D1C">
        <w:rPr>
          <w:rFonts w:ascii="Times New Roman" w:hAnsi="Times New Roman" w:cs="Times New Roman"/>
          <w:color w:val="000000" w:themeColor="text1"/>
          <w:sz w:val="24"/>
          <w:szCs w:val="24"/>
        </w:rPr>
        <w:t xml:space="preserve">. </w:t>
      </w:r>
    </w:p>
    <w:p w14:paraId="319BB611" w14:textId="77777777" w:rsidR="00490BFC" w:rsidRPr="00313D1C" w:rsidRDefault="00490BFC" w:rsidP="00462975">
      <w:pPr>
        <w:spacing w:after="0" w:line="240" w:lineRule="auto"/>
        <w:jc w:val="both"/>
        <w:rPr>
          <w:rFonts w:ascii="Times New Roman" w:hAnsi="Times New Roman" w:cs="Times New Roman"/>
          <w:color w:val="000000" w:themeColor="text1"/>
          <w:sz w:val="24"/>
          <w:szCs w:val="24"/>
        </w:rPr>
      </w:pPr>
    </w:p>
    <w:p w14:paraId="09C0A779" w14:textId="77777777" w:rsidR="00490BFC" w:rsidRPr="00313D1C" w:rsidRDefault="00462975" w:rsidP="00462975">
      <w:pPr>
        <w:spacing w:after="0" w:line="240" w:lineRule="auto"/>
        <w:jc w:val="both"/>
        <w:rPr>
          <w:rFonts w:ascii="Times New Roman" w:hAnsi="Times New Roman" w:cs="Times New Roman"/>
          <w:color w:val="000000" w:themeColor="text1"/>
          <w:sz w:val="24"/>
          <w:szCs w:val="24"/>
        </w:rPr>
      </w:pPr>
      <w:r w:rsidRPr="00313D1C">
        <w:rPr>
          <w:rFonts w:ascii="Times New Roman" w:hAnsi="Times New Roman" w:cs="Times New Roman"/>
          <w:color w:val="000000" w:themeColor="text1"/>
          <w:sz w:val="24"/>
          <w:szCs w:val="24"/>
        </w:rPr>
        <w:t>KZVS je</w:t>
      </w:r>
      <w:r w:rsidR="00490BFC" w:rsidRPr="00313D1C">
        <w:rPr>
          <w:rFonts w:ascii="Times New Roman" w:hAnsi="Times New Roman" w:cs="Times New Roman"/>
          <w:color w:val="000000" w:themeColor="text1"/>
          <w:sz w:val="24"/>
          <w:szCs w:val="24"/>
        </w:rPr>
        <w:t xml:space="preserve"> podľa čl. 3 KZVS uzatvorená </w:t>
      </w:r>
      <w:r w:rsidRPr="00313D1C">
        <w:rPr>
          <w:rFonts w:ascii="Times New Roman" w:hAnsi="Times New Roman" w:cs="Times New Roman"/>
          <w:color w:val="000000" w:themeColor="text1"/>
          <w:sz w:val="24"/>
          <w:szCs w:val="24"/>
        </w:rPr>
        <w:t>pre skupiny: 23.5, 24.1, 24.4, 24.5, 25.9</w:t>
      </w:r>
      <w:r w:rsidR="00490BFC" w:rsidRPr="00313D1C">
        <w:rPr>
          <w:rFonts w:ascii="Times New Roman" w:hAnsi="Times New Roman" w:cs="Times New Roman"/>
          <w:color w:val="000000" w:themeColor="text1"/>
          <w:sz w:val="24"/>
          <w:szCs w:val="24"/>
        </w:rPr>
        <w:t xml:space="preserve"> a </w:t>
      </w:r>
      <w:r w:rsidRPr="00313D1C">
        <w:rPr>
          <w:rFonts w:ascii="Times New Roman" w:hAnsi="Times New Roman" w:cs="Times New Roman"/>
          <w:color w:val="000000" w:themeColor="text1"/>
          <w:sz w:val="24"/>
          <w:szCs w:val="24"/>
        </w:rPr>
        <w:t xml:space="preserve">33.1. </w:t>
      </w:r>
    </w:p>
    <w:p w14:paraId="507FC0B1" w14:textId="0332E7C0" w:rsidR="00490BFC" w:rsidRPr="00313D1C" w:rsidRDefault="00490BFC" w:rsidP="00462975">
      <w:pPr>
        <w:spacing w:after="0" w:line="240" w:lineRule="auto"/>
        <w:jc w:val="both"/>
        <w:rPr>
          <w:rFonts w:ascii="Times New Roman" w:hAnsi="Times New Roman" w:cs="Times New Roman"/>
          <w:color w:val="000000" w:themeColor="text1"/>
          <w:sz w:val="24"/>
          <w:szCs w:val="24"/>
        </w:rPr>
      </w:pPr>
    </w:p>
    <w:p w14:paraId="52F15F5B" w14:textId="2C808499" w:rsidR="00490BFC" w:rsidRPr="00313D1C" w:rsidRDefault="00490BFC" w:rsidP="00462975">
      <w:pPr>
        <w:spacing w:after="0" w:line="240" w:lineRule="auto"/>
        <w:jc w:val="both"/>
        <w:rPr>
          <w:rFonts w:ascii="Times New Roman" w:hAnsi="Times New Roman" w:cs="Times New Roman"/>
          <w:color w:val="000000" w:themeColor="text1"/>
          <w:sz w:val="24"/>
          <w:szCs w:val="24"/>
        </w:rPr>
      </w:pPr>
      <w:r w:rsidRPr="00313D1C">
        <w:rPr>
          <w:rFonts w:ascii="Times New Roman" w:hAnsi="Times New Roman" w:cs="Times New Roman"/>
          <w:color w:val="000000" w:themeColor="text1"/>
          <w:sz w:val="24"/>
          <w:szCs w:val="24"/>
        </w:rPr>
        <w:t>Z hľadiska obsahu:</w:t>
      </w:r>
    </w:p>
    <w:p w14:paraId="2A0EF368" w14:textId="77777777" w:rsidR="00C47437" w:rsidRPr="00313D1C" w:rsidRDefault="00462975" w:rsidP="00462975">
      <w:pPr>
        <w:spacing w:after="0" w:line="240" w:lineRule="auto"/>
        <w:jc w:val="both"/>
        <w:rPr>
          <w:rFonts w:ascii="Times New Roman" w:hAnsi="Times New Roman" w:cs="Times New Roman"/>
          <w:color w:val="000000" w:themeColor="text1"/>
          <w:sz w:val="24"/>
          <w:szCs w:val="24"/>
        </w:rPr>
      </w:pPr>
      <w:r w:rsidRPr="00313D1C">
        <w:rPr>
          <w:rFonts w:ascii="Times New Roman" w:hAnsi="Times New Roman" w:cs="Times New Roman"/>
          <w:color w:val="000000" w:themeColor="text1"/>
          <w:sz w:val="24"/>
          <w:szCs w:val="24"/>
        </w:rPr>
        <w:t xml:space="preserve">KZVS v čl.  4 až 11 </w:t>
      </w:r>
      <w:r w:rsidR="00490BFC" w:rsidRPr="00313D1C">
        <w:rPr>
          <w:rFonts w:ascii="Times New Roman" w:hAnsi="Times New Roman" w:cs="Times New Roman"/>
          <w:color w:val="000000" w:themeColor="text1"/>
          <w:sz w:val="24"/>
          <w:szCs w:val="24"/>
        </w:rPr>
        <w:t xml:space="preserve">upravuje </w:t>
      </w:r>
      <w:r w:rsidRPr="00313D1C">
        <w:rPr>
          <w:rFonts w:ascii="Times New Roman" w:hAnsi="Times New Roman" w:cs="Times New Roman"/>
          <w:color w:val="000000" w:themeColor="text1"/>
          <w:sz w:val="24"/>
          <w:szCs w:val="24"/>
        </w:rPr>
        <w:t xml:space="preserve">všeobecné pravidlá (čl. 4 – zákaz diskriminácie,  čl. 5 </w:t>
      </w:r>
      <w:r w:rsidR="00490BFC" w:rsidRPr="00313D1C">
        <w:rPr>
          <w:rFonts w:ascii="Times New Roman" w:hAnsi="Times New Roman" w:cs="Times New Roman"/>
          <w:color w:val="000000" w:themeColor="text1"/>
          <w:sz w:val="24"/>
          <w:szCs w:val="24"/>
        </w:rPr>
        <w:t xml:space="preserve">–  </w:t>
      </w:r>
      <w:r w:rsidRPr="00313D1C">
        <w:rPr>
          <w:rFonts w:ascii="Times New Roman" w:hAnsi="Times New Roman" w:cs="Times New Roman"/>
          <w:color w:val="000000" w:themeColor="text1"/>
          <w:sz w:val="24"/>
          <w:szCs w:val="24"/>
        </w:rPr>
        <w:t>ochrana volených odborových funkcionárov, čl. 6 – práva a povinnosti zamestnancov, odborov a zamestnávateľov, čl. 7 – právo na spolurozhodovanie, čl. 8 – právo na prerokovanie, čl. 9 – právo na informovanie, čl. 10 – kontrolná činnosť, čl. 11 – materiálne, technické a organizačné zabezpečenie odborových organizácií u zamestnávateľa). V prípade týchto ustanovení nejde o ustanovenia, ktoré by zamestnávateľ nevedel splniť, často bez akejkoľvek zmeny svojich postupov</w:t>
      </w:r>
      <w:r w:rsidR="00C47437" w:rsidRPr="00313D1C">
        <w:rPr>
          <w:rFonts w:ascii="Times New Roman" w:hAnsi="Times New Roman" w:cs="Times New Roman"/>
          <w:color w:val="000000" w:themeColor="text1"/>
          <w:sz w:val="24"/>
          <w:szCs w:val="24"/>
        </w:rPr>
        <w:t>, resp. môže ísť o usmernenie aj tohto zamestnávateľa, aby pri svojom postupe zvážil aj ďalšie skutočnosti</w:t>
      </w:r>
      <w:r w:rsidRPr="00313D1C">
        <w:rPr>
          <w:rFonts w:ascii="Times New Roman" w:hAnsi="Times New Roman" w:cs="Times New Roman"/>
          <w:color w:val="000000" w:themeColor="text1"/>
          <w:sz w:val="24"/>
          <w:szCs w:val="24"/>
        </w:rPr>
        <w:t xml:space="preserve">. </w:t>
      </w:r>
    </w:p>
    <w:p w14:paraId="1316A360" w14:textId="77777777" w:rsidR="00C47437" w:rsidRPr="00313D1C" w:rsidRDefault="00C47437" w:rsidP="00462975">
      <w:pPr>
        <w:spacing w:after="0" w:line="240" w:lineRule="auto"/>
        <w:jc w:val="both"/>
        <w:rPr>
          <w:rFonts w:ascii="Times New Roman" w:hAnsi="Times New Roman" w:cs="Times New Roman"/>
          <w:color w:val="000000" w:themeColor="text1"/>
          <w:sz w:val="24"/>
          <w:szCs w:val="24"/>
        </w:rPr>
      </w:pPr>
    </w:p>
    <w:p w14:paraId="2CEE6C95" w14:textId="77777777" w:rsidR="00C47437" w:rsidRPr="00313D1C" w:rsidRDefault="00462975" w:rsidP="00462975">
      <w:pPr>
        <w:spacing w:after="0" w:line="240" w:lineRule="auto"/>
        <w:jc w:val="both"/>
        <w:rPr>
          <w:rFonts w:ascii="Times New Roman" w:hAnsi="Times New Roman" w:cs="Times New Roman"/>
          <w:color w:val="000000" w:themeColor="text1"/>
          <w:sz w:val="24"/>
          <w:szCs w:val="24"/>
        </w:rPr>
      </w:pPr>
      <w:r w:rsidRPr="00313D1C">
        <w:rPr>
          <w:rFonts w:ascii="Times New Roman" w:hAnsi="Times New Roman" w:cs="Times New Roman"/>
          <w:color w:val="000000" w:themeColor="text1"/>
          <w:sz w:val="24"/>
          <w:szCs w:val="24"/>
        </w:rPr>
        <w:t xml:space="preserve">Čl. 12 upravuje niektoré pravidlá o politike zamestnanosti (napr. aj limit občanov </w:t>
      </w:r>
      <w:r w:rsidR="00490BFC" w:rsidRPr="00313D1C">
        <w:rPr>
          <w:rFonts w:ascii="Times New Roman" w:hAnsi="Times New Roman" w:cs="Times New Roman"/>
          <w:color w:val="000000" w:themeColor="text1"/>
          <w:sz w:val="24"/>
          <w:szCs w:val="24"/>
        </w:rPr>
        <w:t xml:space="preserve">z </w:t>
      </w:r>
      <w:r w:rsidRPr="00313D1C">
        <w:rPr>
          <w:rFonts w:ascii="Times New Roman" w:hAnsi="Times New Roman" w:cs="Times New Roman"/>
          <w:color w:val="000000" w:themeColor="text1"/>
          <w:sz w:val="24"/>
          <w:szCs w:val="24"/>
        </w:rPr>
        <w:t xml:space="preserve">tretích štátov, ale odkazuje sa na podnikovú kolektívnu zmluvu alebo dohodu so zástupcami zamestnancov, ochrana starších zamestnancov pred prepustením – ale na báze zváženia), čl. 13 - pracovný pomer a obsah pracovnej zmluvy, čl. 14 – skončenie pracovného pomeru, čl. 15 </w:t>
      </w:r>
      <w:r w:rsidR="00490BFC" w:rsidRPr="00313D1C">
        <w:rPr>
          <w:rFonts w:ascii="Times New Roman" w:hAnsi="Times New Roman" w:cs="Times New Roman"/>
          <w:color w:val="000000" w:themeColor="text1"/>
          <w:sz w:val="24"/>
          <w:szCs w:val="24"/>
        </w:rPr>
        <w:t xml:space="preserve">– </w:t>
      </w:r>
      <w:r w:rsidRPr="00313D1C">
        <w:rPr>
          <w:rFonts w:ascii="Times New Roman" w:hAnsi="Times New Roman" w:cs="Times New Roman"/>
          <w:color w:val="000000" w:themeColor="text1"/>
          <w:sz w:val="24"/>
          <w:szCs w:val="24"/>
        </w:rPr>
        <w:t xml:space="preserve"> kvalifikácia, rekvalifikácia, čl. 16 – obťažovanie na pracovisku. V prípade týchto ustanovení nejde o ustanovenia, ktoré by zamestnávateľ nevedel splniť, často bez akejkoľvek zmeny svojich postupov</w:t>
      </w:r>
      <w:r w:rsidR="00C47437" w:rsidRPr="00313D1C">
        <w:rPr>
          <w:rFonts w:ascii="Times New Roman" w:hAnsi="Times New Roman" w:cs="Times New Roman"/>
          <w:color w:val="000000" w:themeColor="text1"/>
          <w:sz w:val="24"/>
          <w:szCs w:val="24"/>
        </w:rPr>
        <w:t>, resp. môže ísť o usmernenie aj tohto zamestnávateľa, aby pri svojom postupe zvážil aj ďalšie skutočnosti</w:t>
      </w:r>
      <w:r w:rsidRPr="00313D1C">
        <w:rPr>
          <w:rFonts w:ascii="Times New Roman" w:hAnsi="Times New Roman" w:cs="Times New Roman"/>
          <w:color w:val="000000" w:themeColor="text1"/>
          <w:sz w:val="24"/>
          <w:szCs w:val="24"/>
        </w:rPr>
        <w:t xml:space="preserve">. </w:t>
      </w:r>
    </w:p>
    <w:p w14:paraId="4AF9316A" w14:textId="77777777" w:rsidR="00C47437" w:rsidRPr="00313D1C" w:rsidRDefault="00C47437" w:rsidP="00462975">
      <w:pPr>
        <w:spacing w:after="0" w:line="240" w:lineRule="auto"/>
        <w:jc w:val="both"/>
        <w:rPr>
          <w:rFonts w:ascii="Times New Roman" w:hAnsi="Times New Roman" w:cs="Times New Roman"/>
          <w:color w:val="000000" w:themeColor="text1"/>
          <w:sz w:val="24"/>
          <w:szCs w:val="24"/>
        </w:rPr>
      </w:pPr>
    </w:p>
    <w:p w14:paraId="70EA8B2C" w14:textId="6E463284" w:rsidR="00462975" w:rsidRPr="00313D1C" w:rsidRDefault="00462975" w:rsidP="00462975">
      <w:pPr>
        <w:spacing w:after="0" w:line="240" w:lineRule="auto"/>
        <w:jc w:val="both"/>
        <w:rPr>
          <w:rFonts w:ascii="Times New Roman" w:hAnsi="Times New Roman" w:cs="Times New Roman"/>
          <w:color w:val="000000" w:themeColor="text1"/>
          <w:sz w:val="24"/>
          <w:szCs w:val="24"/>
        </w:rPr>
      </w:pPr>
      <w:r w:rsidRPr="00313D1C">
        <w:rPr>
          <w:rFonts w:ascii="Times New Roman" w:hAnsi="Times New Roman" w:cs="Times New Roman"/>
          <w:color w:val="000000" w:themeColor="text1"/>
          <w:sz w:val="24"/>
          <w:szCs w:val="24"/>
        </w:rPr>
        <w:t>Čl. 17 sa týka dovolenky na zotavenie a pracovného voľna (napr. niektoré dodatočné voľná nad rámec zákon</w:t>
      </w:r>
      <w:r w:rsidR="00136790" w:rsidRPr="00313D1C">
        <w:rPr>
          <w:rFonts w:ascii="Times New Roman" w:hAnsi="Times New Roman" w:cs="Times New Roman"/>
          <w:color w:val="000000" w:themeColor="text1"/>
          <w:sz w:val="24"/>
          <w:szCs w:val="24"/>
        </w:rPr>
        <w:t>a</w:t>
      </w:r>
      <w:r w:rsidRPr="00313D1C">
        <w:rPr>
          <w:rFonts w:ascii="Times New Roman" w:hAnsi="Times New Roman" w:cs="Times New Roman"/>
          <w:color w:val="000000" w:themeColor="text1"/>
          <w:sz w:val="24"/>
          <w:szCs w:val="24"/>
        </w:rPr>
        <w:t xml:space="preserve"> pri životných situáciách alebo pre určité osoby</w:t>
      </w:r>
      <w:r w:rsidR="00490BFC" w:rsidRPr="00313D1C">
        <w:rPr>
          <w:rFonts w:ascii="Times New Roman" w:hAnsi="Times New Roman" w:cs="Times New Roman"/>
          <w:color w:val="000000" w:themeColor="text1"/>
          <w:sz w:val="24"/>
          <w:szCs w:val="24"/>
        </w:rPr>
        <w:t xml:space="preserve"> – čo je často prax u zamestnávateľov</w:t>
      </w:r>
      <w:r w:rsidRPr="00313D1C">
        <w:rPr>
          <w:rFonts w:ascii="Times New Roman" w:hAnsi="Times New Roman" w:cs="Times New Roman"/>
          <w:color w:val="000000" w:themeColor="text1"/>
          <w:sz w:val="24"/>
          <w:szCs w:val="24"/>
        </w:rPr>
        <w:t>)</w:t>
      </w:r>
      <w:r w:rsidR="00490BFC" w:rsidRPr="00313D1C">
        <w:rPr>
          <w:rFonts w:ascii="Times New Roman" w:hAnsi="Times New Roman" w:cs="Times New Roman"/>
          <w:color w:val="000000" w:themeColor="text1"/>
          <w:sz w:val="24"/>
          <w:szCs w:val="24"/>
        </w:rPr>
        <w:t>. Č</w:t>
      </w:r>
      <w:r w:rsidRPr="00313D1C">
        <w:rPr>
          <w:rFonts w:ascii="Times New Roman" w:hAnsi="Times New Roman" w:cs="Times New Roman"/>
          <w:color w:val="000000" w:themeColor="text1"/>
          <w:sz w:val="24"/>
          <w:szCs w:val="24"/>
        </w:rPr>
        <w:t xml:space="preserve">l. 18 </w:t>
      </w:r>
      <w:r w:rsidR="00490BFC" w:rsidRPr="00313D1C">
        <w:rPr>
          <w:rFonts w:ascii="Times New Roman" w:hAnsi="Times New Roman" w:cs="Times New Roman"/>
          <w:color w:val="000000" w:themeColor="text1"/>
          <w:sz w:val="24"/>
          <w:szCs w:val="24"/>
        </w:rPr>
        <w:t xml:space="preserve">sa týka </w:t>
      </w:r>
      <w:r w:rsidRPr="00313D1C">
        <w:rPr>
          <w:rFonts w:ascii="Times New Roman" w:hAnsi="Times New Roman" w:cs="Times New Roman"/>
          <w:color w:val="000000" w:themeColor="text1"/>
          <w:sz w:val="24"/>
          <w:szCs w:val="24"/>
        </w:rPr>
        <w:t>pracovného stresu, čl. 19 – pracovného času (40 hodín týždenne</w:t>
      </w:r>
      <w:r w:rsidR="00C47437" w:rsidRPr="00313D1C">
        <w:rPr>
          <w:rFonts w:ascii="Times New Roman" w:hAnsi="Times New Roman" w:cs="Times New Roman"/>
          <w:color w:val="000000" w:themeColor="text1"/>
          <w:sz w:val="24"/>
          <w:szCs w:val="24"/>
        </w:rPr>
        <w:t xml:space="preserve"> – možnosť v podnikovej kolektívnej zmluve dohodnúť menej</w:t>
      </w:r>
      <w:r w:rsidRPr="00313D1C">
        <w:rPr>
          <w:rFonts w:ascii="Times New Roman" w:hAnsi="Times New Roman" w:cs="Times New Roman"/>
          <w:color w:val="000000" w:themeColor="text1"/>
          <w:sz w:val="24"/>
          <w:szCs w:val="24"/>
        </w:rPr>
        <w:t xml:space="preserve">). Čl. 20 – 27 sa týkajú sociálnej oblasti (čl. 20 – zdravotnej starostlivosti, čl. 21 </w:t>
      </w:r>
      <w:r w:rsidR="00490BFC" w:rsidRPr="00313D1C">
        <w:rPr>
          <w:rFonts w:ascii="Times New Roman" w:hAnsi="Times New Roman" w:cs="Times New Roman"/>
          <w:color w:val="000000" w:themeColor="text1"/>
          <w:sz w:val="24"/>
          <w:szCs w:val="24"/>
        </w:rPr>
        <w:t xml:space="preserve">– </w:t>
      </w:r>
      <w:r w:rsidRPr="00313D1C">
        <w:rPr>
          <w:rFonts w:ascii="Times New Roman" w:hAnsi="Times New Roman" w:cs="Times New Roman"/>
          <w:color w:val="000000" w:themeColor="text1"/>
          <w:sz w:val="24"/>
          <w:szCs w:val="24"/>
        </w:rPr>
        <w:t xml:space="preserve">  stravovania zamestnancov, čl. 22 – odchodu do starobného dôchodku, čl. 23 – peňažnej výpomoci pri úmrtí zamestnanca, čl. 24 – sociálneho fondu, čl. 25 – D</w:t>
      </w:r>
      <w:r w:rsidR="00490BFC" w:rsidRPr="00313D1C">
        <w:rPr>
          <w:rFonts w:ascii="Times New Roman" w:hAnsi="Times New Roman" w:cs="Times New Roman"/>
          <w:color w:val="000000" w:themeColor="text1"/>
          <w:sz w:val="24"/>
          <w:szCs w:val="24"/>
        </w:rPr>
        <w:t>D</w:t>
      </w:r>
      <w:r w:rsidRPr="00313D1C">
        <w:rPr>
          <w:rFonts w:ascii="Times New Roman" w:hAnsi="Times New Roman" w:cs="Times New Roman"/>
          <w:color w:val="000000" w:themeColor="text1"/>
          <w:sz w:val="24"/>
          <w:szCs w:val="24"/>
        </w:rPr>
        <w:t>S, čl. 26 – ostatných sociálnych služieb, čl. 27 – cestovných náhrad). Čl. 28 – 40 sa týkajú odmeňovania (upravuje</w:t>
      </w:r>
      <w:r w:rsidR="00490BFC" w:rsidRPr="00313D1C">
        <w:rPr>
          <w:rFonts w:ascii="Times New Roman" w:hAnsi="Times New Roman" w:cs="Times New Roman"/>
          <w:color w:val="000000" w:themeColor="text1"/>
          <w:sz w:val="24"/>
          <w:szCs w:val="24"/>
        </w:rPr>
        <w:t xml:space="preserve"> sa</w:t>
      </w:r>
      <w:r w:rsidRPr="00313D1C">
        <w:rPr>
          <w:rFonts w:ascii="Times New Roman" w:hAnsi="Times New Roman" w:cs="Times New Roman"/>
          <w:color w:val="000000" w:themeColor="text1"/>
          <w:sz w:val="24"/>
          <w:szCs w:val="24"/>
        </w:rPr>
        <w:t xml:space="preserve"> osobitný 12. stupňový tarifný systém – stupnica minimálnych mzdových taríf začína sumou 750 eur a končí sumou 1237</w:t>
      </w:r>
      <w:r w:rsidR="002430DE" w:rsidRPr="00313D1C">
        <w:rPr>
          <w:rFonts w:ascii="Times New Roman" w:hAnsi="Times New Roman" w:cs="Times New Roman"/>
          <w:color w:val="000000" w:themeColor="text1"/>
          <w:sz w:val="24"/>
          <w:szCs w:val="24"/>
        </w:rPr>
        <w:t>,-</w:t>
      </w:r>
      <w:r w:rsidRPr="00313D1C">
        <w:rPr>
          <w:rFonts w:ascii="Times New Roman" w:hAnsi="Times New Roman" w:cs="Times New Roman"/>
          <w:color w:val="000000" w:themeColor="text1"/>
          <w:sz w:val="24"/>
          <w:szCs w:val="24"/>
        </w:rPr>
        <w:t xml:space="preserve"> eur</w:t>
      </w:r>
      <w:r w:rsidR="002430DE" w:rsidRPr="00313D1C">
        <w:rPr>
          <w:rFonts w:ascii="Times New Roman" w:hAnsi="Times New Roman" w:cs="Times New Roman"/>
          <w:color w:val="000000" w:themeColor="text1"/>
          <w:sz w:val="24"/>
          <w:szCs w:val="24"/>
        </w:rPr>
        <w:t>, jednotlivé mzdové zvýhodnenie</w:t>
      </w:r>
      <w:r w:rsidR="00490BFC" w:rsidRPr="00313D1C">
        <w:rPr>
          <w:rFonts w:ascii="Times New Roman" w:hAnsi="Times New Roman" w:cs="Times New Roman"/>
          <w:color w:val="000000" w:themeColor="text1"/>
          <w:sz w:val="24"/>
          <w:szCs w:val="24"/>
        </w:rPr>
        <w:t>)</w:t>
      </w:r>
      <w:r w:rsidR="002430DE" w:rsidRPr="00313D1C">
        <w:rPr>
          <w:rFonts w:ascii="Times New Roman" w:hAnsi="Times New Roman" w:cs="Times New Roman"/>
          <w:color w:val="000000" w:themeColor="text1"/>
          <w:sz w:val="24"/>
          <w:szCs w:val="24"/>
        </w:rPr>
        <w:t>.  Č</w:t>
      </w:r>
      <w:r w:rsidRPr="00313D1C">
        <w:rPr>
          <w:rFonts w:ascii="Times New Roman" w:hAnsi="Times New Roman" w:cs="Times New Roman"/>
          <w:color w:val="000000" w:themeColor="text1"/>
          <w:sz w:val="24"/>
          <w:szCs w:val="24"/>
        </w:rPr>
        <w:t xml:space="preserve">l. 41 – 46 </w:t>
      </w:r>
      <w:r w:rsidR="002430DE" w:rsidRPr="00313D1C">
        <w:rPr>
          <w:rFonts w:ascii="Times New Roman" w:hAnsi="Times New Roman" w:cs="Times New Roman"/>
          <w:color w:val="000000" w:themeColor="text1"/>
          <w:sz w:val="24"/>
          <w:szCs w:val="24"/>
        </w:rPr>
        <w:t>sa týkajú ochrany práce a č</w:t>
      </w:r>
      <w:r w:rsidRPr="00313D1C">
        <w:rPr>
          <w:rFonts w:ascii="Times New Roman" w:hAnsi="Times New Roman" w:cs="Times New Roman"/>
          <w:color w:val="000000" w:themeColor="text1"/>
          <w:sz w:val="24"/>
          <w:szCs w:val="24"/>
        </w:rPr>
        <w:t>l. 47 sa týka sťažnosti zamestnancov a predchádzaniu súdnym sporom.</w:t>
      </w:r>
    </w:p>
    <w:p w14:paraId="70EA0BB8" w14:textId="11E6B1B8" w:rsidR="00462975" w:rsidRPr="00313D1C" w:rsidRDefault="00462975" w:rsidP="00462975">
      <w:pPr>
        <w:spacing w:after="0" w:line="240" w:lineRule="auto"/>
        <w:jc w:val="both"/>
        <w:rPr>
          <w:rFonts w:ascii="Times New Roman" w:hAnsi="Times New Roman" w:cs="Times New Roman"/>
          <w:color w:val="000000" w:themeColor="text1"/>
          <w:sz w:val="24"/>
          <w:szCs w:val="24"/>
        </w:rPr>
      </w:pPr>
      <w:r w:rsidRPr="00313D1C">
        <w:rPr>
          <w:rFonts w:ascii="Times New Roman" w:hAnsi="Times New Roman" w:cs="Times New Roman"/>
          <w:color w:val="000000" w:themeColor="text1"/>
          <w:sz w:val="24"/>
          <w:szCs w:val="24"/>
        </w:rPr>
        <w:t xml:space="preserve">Aplikáciou tejto </w:t>
      </w:r>
      <w:r w:rsidR="002430DE" w:rsidRPr="00313D1C">
        <w:rPr>
          <w:rFonts w:ascii="Times New Roman" w:hAnsi="Times New Roman" w:cs="Times New Roman"/>
          <w:color w:val="000000" w:themeColor="text1"/>
          <w:sz w:val="24"/>
          <w:szCs w:val="24"/>
        </w:rPr>
        <w:t>KZVS</w:t>
      </w:r>
      <w:r w:rsidRPr="00313D1C">
        <w:rPr>
          <w:rFonts w:ascii="Times New Roman" w:hAnsi="Times New Roman" w:cs="Times New Roman"/>
          <w:color w:val="000000" w:themeColor="text1"/>
          <w:sz w:val="24"/>
          <w:szCs w:val="24"/>
        </w:rPr>
        <w:t xml:space="preserve"> by došlo k rozšíreniu ochrany</w:t>
      </w:r>
      <w:r w:rsidR="00C47437" w:rsidRPr="00313D1C">
        <w:rPr>
          <w:rFonts w:ascii="Times New Roman" w:hAnsi="Times New Roman" w:cs="Times New Roman"/>
          <w:color w:val="000000" w:themeColor="text1"/>
          <w:sz w:val="24"/>
          <w:szCs w:val="24"/>
        </w:rPr>
        <w:t>, resp. k zlepšeniu postavenia zamestnancov</w:t>
      </w:r>
      <w:r w:rsidRPr="00313D1C">
        <w:rPr>
          <w:rFonts w:ascii="Times New Roman" w:hAnsi="Times New Roman" w:cs="Times New Roman"/>
          <w:color w:val="000000" w:themeColor="text1"/>
          <w:sz w:val="24"/>
          <w:szCs w:val="24"/>
        </w:rPr>
        <w:t xml:space="preserve"> v niektorých oblastiach</w:t>
      </w:r>
      <w:r w:rsidR="002430DE" w:rsidRPr="00313D1C">
        <w:rPr>
          <w:rFonts w:ascii="Times New Roman" w:hAnsi="Times New Roman" w:cs="Times New Roman"/>
          <w:color w:val="000000" w:themeColor="text1"/>
          <w:sz w:val="24"/>
          <w:szCs w:val="24"/>
        </w:rPr>
        <w:t xml:space="preserve"> (za vyššie uvedených predpokladov)</w:t>
      </w:r>
      <w:r w:rsidRPr="00313D1C">
        <w:rPr>
          <w:rFonts w:ascii="Times New Roman" w:hAnsi="Times New Roman" w:cs="Times New Roman"/>
          <w:color w:val="000000" w:themeColor="text1"/>
          <w:sz w:val="24"/>
          <w:szCs w:val="24"/>
        </w:rPr>
        <w:t>.</w:t>
      </w:r>
      <w:r w:rsidR="00C47437" w:rsidRPr="00313D1C">
        <w:rPr>
          <w:rFonts w:ascii="Times New Roman" w:hAnsi="Times New Roman" w:cs="Times New Roman"/>
          <w:color w:val="000000" w:themeColor="text1"/>
          <w:sz w:val="24"/>
          <w:szCs w:val="24"/>
        </w:rPr>
        <w:t xml:space="preserve"> V mnohých </w:t>
      </w:r>
      <w:r w:rsidR="00C47437" w:rsidRPr="00313D1C">
        <w:rPr>
          <w:rFonts w:ascii="Times New Roman" w:hAnsi="Times New Roman" w:cs="Times New Roman"/>
          <w:color w:val="000000" w:themeColor="text1"/>
          <w:sz w:val="24"/>
          <w:szCs w:val="24"/>
        </w:rPr>
        <w:lastRenderedPageBreak/>
        <w:t>prípadoch však nejde o zvýšenie nákladov zamestnávateľa ale o usmernenie jeho postupu, resp. zváženie iných možností.</w:t>
      </w:r>
    </w:p>
    <w:p w14:paraId="7CEDFEB2" w14:textId="77777777" w:rsidR="00462975" w:rsidRPr="00313D1C" w:rsidRDefault="00462975" w:rsidP="00462975">
      <w:pPr>
        <w:spacing w:after="0" w:line="240" w:lineRule="auto"/>
        <w:jc w:val="both"/>
        <w:rPr>
          <w:rFonts w:ascii="Times New Roman" w:eastAsia="Calibri" w:hAnsi="Times New Roman" w:cs="Times New Roman"/>
          <w:b/>
          <w:bCs/>
          <w:i/>
          <w:color w:val="000000" w:themeColor="text1"/>
          <w:sz w:val="24"/>
          <w:szCs w:val="24"/>
          <w:u w:val="single"/>
        </w:rPr>
      </w:pPr>
    </w:p>
    <w:p w14:paraId="1B45ABC1" w14:textId="77777777" w:rsidR="00462975" w:rsidRPr="00313D1C" w:rsidRDefault="00462975" w:rsidP="00512BA7">
      <w:pPr>
        <w:jc w:val="both"/>
        <w:rPr>
          <w:rFonts w:ascii="Times New Roman" w:eastAsia="Calibri" w:hAnsi="Times New Roman" w:cs="Times New Roman"/>
          <w:b/>
          <w:bCs/>
          <w:i/>
          <w:color w:val="000000" w:themeColor="text1"/>
          <w:sz w:val="24"/>
          <w:szCs w:val="24"/>
          <w:u w:val="single"/>
        </w:rPr>
      </w:pPr>
    </w:p>
    <w:p w14:paraId="0EB298DB" w14:textId="31295F9C" w:rsidR="00512BA7" w:rsidRPr="001F1B43" w:rsidRDefault="00511F8F" w:rsidP="00512BA7">
      <w:pPr>
        <w:jc w:val="both"/>
        <w:rPr>
          <w:rFonts w:ascii="Times New Roman" w:eastAsia="Calibri" w:hAnsi="Times New Roman" w:cs="Times New Roman"/>
          <w:b/>
          <w:bCs/>
          <w:i/>
          <w:sz w:val="24"/>
          <w:szCs w:val="24"/>
          <w:u w:val="single"/>
        </w:rPr>
      </w:pPr>
      <w:r>
        <w:rPr>
          <w:rFonts w:ascii="Times New Roman" w:eastAsia="Calibri" w:hAnsi="Times New Roman" w:cs="Times New Roman"/>
          <w:b/>
          <w:bCs/>
          <w:i/>
          <w:sz w:val="24"/>
          <w:szCs w:val="24"/>
          <w:u w:val="single"/>
        </w:rPr>
        <w:t xml:space="preserve">3.1.4 </w:t>
      </w:r>
      <w:r w:rsidR="001E24E8">
        <w:rPr>
          <w:rFonts w:ascii="Times New Roman" w:eastAsia="Calibri" w:hAnsi="Times New Roman" w:cs="Times New Roman"/>
          <w:b/>
          <w:bCs/>
          <w:i/>
          <w:sz w:val="24"/>
          <w:szCs w:val="24"/>
          <w:u w:val="single"/>
        </w:rPr>
        <w:t>Odôvodnenie</w:t>
      </w:r>
      <w:r w:rsidR="008F6ADE" w:rsidRPr="00804BC8">
        <w:rPr>
          <w:rFonts w:ascii="Times New Roman" w:eastAsia="Calibri" w:hAnsi="Times New Roman" w:cs="Times New Roman"/>
          <w:b/>
          <w:bCs/>
          <w:i/>
          <w:sz w:val="24"/>
          <w:szCs w:val="24"/>
          <w:u w:val="single"/>
        </w:rPr>
        <w:t xml:space="preserve"> goldplating</w:t>
      </w:r>
      <w:r w:rsidR="0016512E">
        <w:rPr>
          <w:rFonts w:ascii="Times New Roman" w:eastAsia="Calibri" w:hAnsi="Times New Roman" w:cs="Times New Roman"/>
          <w:b/>
          <w:bCs/>
          <w:i/>
          <w:sz w:val="24"/>
          <w:szCs w:val="24"/>
          <w:u w:val="single"/>
        </w:rPr>
        <w:t>u</w:t>
      </w:r>
      <w:r w:rsidR="001E24E8">
        <w:rPr>
          <w:rFonts w:ascii="Times New Roman" w:eastAsia="Calibri" w:hAnsi="Times New Roman" w:cs="Times New Roman"/>
          <w:b/>
          <w:bCs/>
          <w:i/>
          <w:sz w:val="24"/>
          <w:szCs w:val="24"/>
          <w:u w:val="single"/>
        </w:rPr>
        <w:t xml:space="preserve"> </w:t>
      </w:r>
      <w:r w:rsidR="008F6ADE" w:rsidRPr="00804BC8">
        <w:rPr>
          <w:rFonts w:ascii="Times New Roman" w:eastAsia="Calibri" w:hAnsi="Times New Roman" w:cs="Times New Roman"/>
          <w:b/>
          <w:bCs/>
          <w:i/>
          <w:sz w:val="24"/>
          <w:szCs w:val="24"/>
          <w:u w:val="single"/>
        </w:rPr>
        <w:t xml:space="preserve">podľa bodu 4 časti III </w:t>
      </w:r>
      <w:r w:rsidR="00FA6FFE">
        <w:rPr>
          <w:rFonts w:ascii="Times New Roman" w:eastAsia="Calibri" w:hAnsi="Times New Roman" w:cs="Times New Roman"/>
          <w:b/>
          <w:bCs/>
          <w:i/>
          <w:sz w:val="24"/>
          <w:szCs w:val="24"/>
          <w:u w:val="single"/>
        </w:rPr>
        <w:t>j</w:t>
      </w:r>
      <w:r w:rsidR="001E24E8">
        <w:rPr>
          <w:rFonts w:ascii="Times New Roman" w:eastAsia="Calibri" w:hAnsi="Times New Roman" w:cs="Times New Roman"/>
          <w:b/>
          <w:bCs/>
          <w:i/>
          <w:sz w:val="24"/>
          <w:szCs w:val="24"/>
          <w:u w:val="single"/>
        </w:rPr>
        <w:t xml:space="preserve">ednotnej metodiky </w:t>
      </w:r>
      <w:r w:rsidR="00400BA5">
        <w:rPr>
          <w:rFonts w:ascii="Times New Roman" w:eastAsia="Calibri" w:hAnsi="Times New Roman" w:cs="Times New Roman"/>
          <w:b/>
          <w:bCs/>
          <w:i/>
          <w:sz w:val="24"/>
          <w:szCs w:val="24"/>
          <w:u w:val="single"/>
        </w:rPr>
        <w:t>a </w:t>
      </w:r>
      <w:r w:rsidR="00B21D1F">
        <w:rPr>
          <w:rFonts w:ascii="Times New Roman" w:eastAsia="Calibri" w:hAnsi="Times New Roman" w:cs="Times New Roman"/>
          <w:b/>
          <w:bCs/>
          <w:i/>
          <w:sz w:val="24"/>
          <w:szCs w:val="24"/>
          <w:u w:val="single"/>
        </w:rPr>
        <w:t>ďalšie</w:t>
      </w:r>
      <w:r w:rsidR="00400BA5">
        <w:rPr>
          <w:rFonts w:ascii="Times New Roman" w:eastAsia="Calibri" w:hAnsi="Times New Roman" w:cs="Times New Roman"/>
          <w:b/>
          <w:bCs/>
          <w:i/>
          <w:sz w:val="24"/>
          <w:szCs w:val="24"/>
          <w:u w:val="single"/>
        </w:rPr>
        <w:t xml:space="preserve"> d</w:t>
      </w:r>
      <w:r w:rsidR="00512BA7" w:rsidRPr="001F1B43">
        <w:rPr>
          <w:rFonts w:ascii="Times New Roman" w:eastAsia="Calibri" w:hAnsi="Times New Roman" w:cs="Times New Roman"/>
          <w:b/>
          <w:bCs/>
          <w:i/>
          <w:sz w:val="24"/>
          <w:szCs w:val="24"/>
          <w:u w:val="single"/>
        </w:rPr>
        <w:t>oplňujúce informácie</w:t>
      </w:r>
      <w:r w:rsidR="00512BA7">
        <w:rPr>
          <w:rStyle w:val="Odkaznapoznmkupodiarou"/>
          <w:rFonts w:ascii="Times New Roman" w:eastAsia="Calibri" w:hAnsi="Times New Roman" w:cs="Times New Roman"/>
          <w:b/>
          <w:bCs/>
          <w:i/>
          <w:sz w:val="24"/>
          <w:szCs w:val="24"/>
          <w:u w:val="single"/>
        </w:rPr>
        <w:footnoteReference w:id="2"/>
      </w:r>
      <w:r w:rsidR="00512BA7" w:rsidRPr="001F1B43">
        <w:rPr>
          <w:rFonts w:ascii="Times New Roman" w:eastAsia="Calibri" w:hAnsi="Times New Roman" w:cs="Times New Roman"/>
          <w:b/>
          <w:bCs/>
          <w:i/>
          <w:sz w:val="24"/>
          <w:szCs w:val="24"/>
          <w:u w:val="single"/>
        </w:rPr>
        <w:t xml:space="preserve"> </w:t>
      </w:r>
    </w:p>
    <w:p w14:paraId="749EC593" w14:textId="77777777" w:rsidR="000C5419" w:rsidRPr="000C5419" w:rsidRDefault="000C5419" w:rsidP="000C5419">
      <w:pPr>
        <w:jc w:val="both"/>
        <w:rPr>
          <w:rFonts w:ascii="Times New Roman" w:eastAsia="Calibri" w:hAnsi="Times New Roman" w:cs="Times New Roman"/>
          <w:bCs/>
          <w:i/>
          <w:iCs/>
          <w:color w:val="000000"/>
          <w:sz w:val="24"/>
          <w:szCs w:val="24"/>
        </w:rPr>
      </w:pPr>
      <w:r w:rsidRPr="000C5419">
        <w:rPr>
          <w:rFonts w:ascii="Times New Roman" w:eastAsia="Calibri" w:hAnsi="Times New Roman" w:cs="Times New Roman"/>
          <w:bCs/>
          <w:i/>
          <w:iCs/>
          <w:color w:val="000000"/>
          <w:sz w:val="24"/>
          <w:szCs w:val="24"/>
        </w:rPr>
        <w:t xml:space="preserve">Požadované informácie </w:t>
      </w:r>
      <w:r w:rsidR="00F153D7">
        <w:rPr>
          <w:rFonts w:ascii="Times New Roman" w:eastAsia="Calibri" w:hAnsi="Times New Roman" w:cs="Times New Roman"/>
          <w:bCs/>
          <w:i/>
          <w:iCs/>
          <w:color w:val="000000"/>
          <w:sz w:val="24"/>
          <w:szCs w:val="24"/>
        </w:rPr>
        <w:t>uveďte</w:t>
      </w:r>
      <w:r w:rsidRPr="000C5419">
        <w:rPr>
          <w:rFonts w:ascii="Times New Roman" w:eastAsia="Calibri" w:hAnsi="Times New Roman" w:cs="Times New Roman"/>
          <w:bCs/>
          <w:i/>
          <w:iCs/>
          <w:color w:val="000000"/>
          <w:sz w:val="24"/>
          <w:szCs w:val="24"/>
        </w:rPr>
        <w:t xml:space="preserve"> osobitne ku každému identifikovanému goldplatingu (ku každej hodnotenej regulácii s goldplatingom osobitne). </w:t>
      </w:r>
    </w:p>
    <w:p w14:paraId="0A0E8534" w14:textId="77777777" w:rsidR="0016512E" w:rsidRPr="000C5419" w:rsidRDefault="0016512E" w:rsidP="0016512E">
      <w:pPr>
        <w:jc w:val="both"/>
        <w:rPr>
          <w:rFonts w:ascii="Times New Roman" w:eastAsia="Calibri" w:hAnsi="Times New Roman" w:cs="Times New Roman"/>
          <w:bCs/>
          <w:i/>
          <w:iCs/>
          <w:color w:val="000000"/>
          <w:sz w:val="24"/>
          <w:szCs w:val="24"/>
        </w:rPr>
      </w:pPr>
      <w:r>
        <w:rPr>
          <w:rFonts w:ascii="Times New Roman" w:eastAsia="Calibri" w:hAnsi="Times New Roman" w:cs="Times New Roman"/>
          <w:bCs/>
          <w:i/>
          <w:iCs/>
          <w:color w:val="000000"/>
          <w:sz w:val="24"/>
          <w:szCs w:val="24"/>
        </w:rPr>
        <w:t>Uveďte</w:t>
      </w:r>
      <w:r w:rsidR="004239D1">
        <w:rPr>
          <w:rFonts w:ascii="Times New Roman" w:eastAsia="Calibri" w:hAnsi="Times New Roman" w:cs="Times New Roman"/>
          <w:bCs/>
          <w:i/>
          <w:iCs/>
          <w:color w:val="000000"/>
          <w:sz w:val="24"/>
          <w:szCs w:val="24"/>
        </w:rPr>
        <w:t xml:space="preserve"> o</w:t>
      </w:r>
      <w:r w:rsidR="004239D1" w:rsidRPr="004239D1">
        <w:rPr>
          <w:rFonts w:ascii="Times New Roman" w:eastAsia="Calibri" w:hAnsi="Times New Roman" w:cs="Times New Roman"/>
          <w:bCs/>
          <w:i/>
          <w:iCs/>
          <w:color w:val="000000"/>
          <w:sz w:val="24"/>
          <w:szCs w:val="24"/>
        </w:rPr>
        <w:t xml:space="preserve">dôvodnenie goldplatingu </w:t>
      </w:r>
      <w:r w:rsidR="004239D1">
        <w:rPr>
          <w:rFonts w:ascii="Times New Roman" w:eastAsia="Calibri" w:hAnsi="Times New Roman" w:cs="Times New Roman"/>
          <w:bCs/>
          <w:i/>
          <w:iCs/>
          <w:color w:val="000000"/>
          <w:sz w:val="24"/>
          <w:szCs w:val="24"/>
        </w:rPr>
        <w:t xml:space="preserve">z hľadiska </w:t>
      </w:r>
      <w:r w:rsidR="004239D1" w:rsidRPr="004239D1">
        <w:rPr>
          <w:rFonts w:ascii="Times New Roman" w:eastAsia="Calibri" w:hAnsi="Times New Roman" w:cs="Times New Roman"/>
          <w:bCs/>
          <w:i/>
          <w:iCs/>
          <w:color w:val="000000"/>
          <w:sz w:val="24"/>
          <w:szCs w:val="24"/>
        </w:rPr>
        <w:t>jeho nespochybniteľnej nevyhnutnosti.</w:t>
      </w:r>
      <w:r>
        <w:rPr>
          <w:rFonts w:ascii="Times New Roman" w:eastAsia="Calibri" w:hAnsi="Times New Roman" w:cs="Times New Roman"/>
          <w:bCs/>
          <w:i/>
          <w:iCs/>
          <w:color w:val="000000"/>
          <w:sz w:val="24"/>
          <w:szCs w:val="24"/>
        </w:rPr>
        <w:t xml:space="preserve"> Odôvodnenie doložte dôkladným hodnotením prínosov a</w:t>
      </w:r>
      <w:r w:rsidR="005D39D8">
        <w:rPr>
          <w:rFonts w:ascii="Times New Roman" w:eastAsia="Calibri" w:hAnsi="Times New Roman" w:cs="Times New Roman"/>
          <w:bCs/>
          <w:i/>
          <w:iCs/>
          <w:color w:val="000000"/>
          <w:sz w:val="24"/>
          <w:szCs w:val="24"/>
        </w:rPr>
        <w:t> </w:t>
      </w:r>
      <w:r>
        <w:rPr>
          <w:rFonts w:ascii="Times New Roman" w:eastAsia="Calibri" w:hAnsi="Times New Roman" w:cs="Times New Roman"/>
          <w:bCs/>
          <w:i/>
          <w:iCs/>
          <w:color w:val="000000"/>
          <w:sz w:val="24"/>
          <w:szCs w:val="24"/>
        </w:rPr>
        <w:t>nákladov</w:t>
      </w:r>
      <w:r w:rsidR="005D39D8">
        <w:rPr>
          <w:rFonts w:ascii="Times New Roman" w:eastAsia="Calibri" w:hAnsi="Times New Roman" w:cs="Times New Roman"/>
          <w:bCs/>
          <w:i/>
          <w:iCs/>
          <w:color w:val="000000"/>
          <w:sz w:val="24"/>
          <w:szCs w:val="24"/>
        </w:rPr>
        <w:t xml:space="preserve">. </w:t>
      </w:r>
      <w:r w:rsidR="005D39D8" w:rsidRPr="005D39D8">
        <w:rPr>
          <w:rFonts w:ascii="Times New Roman" w:eastAsia="Calibri" w:hAnsi="Times New Roman" w:cs="Times New Roman"/>
          <w:bCs/>
          <w:i/>
          <w:iCs/>
          <w:color w:val="000000"/>
          <w:sz w:val="24"/>
          <w:szCs w:val="24"/>
        </w:rPr>
        <w:t>Uveďte zvážené alternatívne riešenia.</w:t>
      </w:r>
      <w:r>
        <w:rPr>
          <w:rFonts w:ascii="Times New Roman" w:eastAsia="Calibri" w:hAnsi="Times New Roman" w:cs="Times New Roman"/>
          <w:bCs/>
          <w:i/>
          <w:iCs/>
          <w:color w:val="000000"/>
          <w:sz w:val="24"/>
          <w:szCs w:val="24"/>
        </w:rPr>
        <w:t>.</w:t>
      </w:r>
    </w:p>
    <w:p w14:paraId="6A18C579" w14:textId="0633763E" w:rsidR="000C5419" w:rsidRPr="000C5419" w:rsidRDefault="00990813" w:rsidP="000C5419">
      <w:pPr>
        <w:jc w:val="both"/>
        <w:rPr>
          <w:rFonts w:ascii="Times New Roman" w:eastAsia="Calibri" w:hAnsi="Times New Roman" w:cs="Times New Roman"/>
          <w:bCs/>
          <w:i/>
          <w:iCs/>
          <w:color w:val="000000"/>
          <w:sz w:val="24"/>
          <w:szCs w:val="24"/>
        </w:rPr>
      </w:pPr>
      <w:r>
        <w:rPr>
          <w:rFonts w:ascii="Times New Roman" w:eastAsia="Calibri" w:hAnsi="Times New Roman" w:cs="Times New Roman"/>
          <w:bCs/>
          <w:i/>
          <w:iCs/>
          <w:color w:val="000000"/>
          <w:sz w:val="24"/>
          <w:szCs w:val="24"/>
        </w:rPr>
        <w:t xml:space="preserve">Zároveň </w:t>
      </w:r>
      <w:r w:rsidR="00D5309D">
        <w:rPr>
          <w:rFonts w:ascii="Times New Roman" w:eastAsia="Calibri" w:hAnsi="Times New Roman" w:cs="Times New Roman"/>
          <w:bCs/>
          <w:i/>
          <w:iCs/>
          <w:color w:val="000000"/>
          <w:sz w:val="24"/>
          <w:szCs w:val="24"/>
        </w:rPr>
        <w:t>uveďte</w:t>
      </w:r>
      <w:r w:rsidR="000C5419">
        <w:rPr>
          <w:rFonts w:ascii="Times New Roman" w:eastAsia="Calibri" w:hAnsi="Times New Roman" w:cs="Times New Roman"/>
          <w:bCs/>
          <w:i/>
          <w:iCs/>
          <w:color w:val="000000"/>
          <w:sz w:val="24"/>
          <w:szCs w:val="24"/>
        </w:rPr>
        <w:t xml:space="preserve"> </w:t>
      </w:r>
      <w:r w:rsidR="000C5419" w:rsidRPr="00284B8C">
        <w:rPr>
          <w:rFonts w:ascii="Times New Roman" w:eastAsia="Calibri" w:hAnsi="Times New Roman" w:cs="Times New Roman"/>
          <w:bCs/>
          <w:i/>
          <w:iCs/>
          <w:color w:val="000000"/>
          <w:sz w:val="24"/>
          <w:szCs w:val="24"/>
        </w:rPr>
        <w:t>konkrétne informácie súvisiace s </w:t>
      </w:r>
      <w:r>
        <w:rPr>
          <w:rFonts w:ascii="Times New Roman" w:eastAsia="Calibri" w:hAnsi="Times New Roman" w:cs="Times New Roman"/>
          <w:bCs/>
          <w:i/>
          <w:iCs/>
          <w:color w:val="000000"/>
          <w:sz w:val="24"/>
          <w:szCs w:val="24"/>
        </w:rPr>
        <w:t>kategóriou</w:t>
      </w:r>
      <w:r w:rsidRPr="00284B8C">
        <w:rPr>
          <w:rFonts w:ascii="Times New Roman" w:eastAsia="Calibri" w:hAnsi="Times New Roman" w:cs="Times New Roman"/>
          <w:bCs/>
          <w:i/>
          <w:iCs/>
          <w:color w:val="000000"/>
          <w:sz w:val="24"/>
          <w:szCs w:val="24"/>
        </w:rPr>
        <w:t xml:space="preserve"> </w:t>
      </w:r>
      <w:r w:rsidR="000C5419" w:rsidRPr="00284B8C">
        <w:rPr>
          <w:rFonts w:ascii="Times New Roman" w:eastAsia="Calibri" w:hAnsi="Times New Roman" w:cs="Times New Roman"/>
          <w:bCs/>
          <w:i/>
          <w:iCs/>
          <w:color w:val="000000"/>
          <w:sz w:val="24"/>
          <w:szCs w:val="24"/>
        </w:rPr>
        <w:t>goldplatingu</w:t>
      </w:r>
      <w:r>
        <w:rPr>
          <w:rFonts w:ascii="Times New Roman" w:eastAsia="Calibri" w:hAnsi="Times New Roman" w:cs="Times New Roman"/>
          <w:bCs/>
          <w:i/>
          <w:iCs/>
          <w:color w:val="000000"/>
          <w:sz w:val="24"/>
          <w:szCs w:val="24"/>
        </w:rPr>
        <w:t xml:space="preserve"> podľa </w:t>
      </w:r>
      <w:r w:rsidR="00D114ED">
        <w:rPr>
          <w:rFonts w:ascii="Times New Roman" w:eastAsia="Calibri" w:hAnsi="Times New Roman" w:cs="Times New Roman"/>
          <w:bCs/>
          <w:i/>
          <w:iCs/>
          <w:color w:val="000000"/>
          <w:sz w:val="24"/>
          <w:szCs w:val="24"/>
        </w:rPr>
        <w:t>jednotnej metodiky</w:t>
      </w:r>
      <w:r w:rsidR="000C5419" w:rsidRPr="00284B8C">
        <w:rPr>
          <w:rFonts w:ascii="Times New Roman" w:eastAsia="Calibri" w:hAnsi="Times New Roman" w:cs="Times New Roman"/>
          <w:bCs/>
          <w:i/>
          <w:iCs/>
          <w:color w:val="000000"/>
          <w:sz w:val="24"/>
          <w:szCs w:val="24"/>
        </w:rPr>
        <w:t>, najmä: na aké subjekty sa nad rámec navrhuje rozšíriť pôsobnosť smernice a z akého dôvodu; aké požiadavky sa navyšujú a na aké subjekty nad rámec minimálnych požiadaviek smernice; aká  menej prísnejšia výnimka alebo úprava vyplývajúca zo smernice nebola využitá a prečo; z akého dôvodu sa navrhujú prísnejšie sankčné režimy; z akého dôvodu sa navrhuje skoršia transpozícia; z akého dôvodu sa ponechávajú v platnosti už existujúce prísnejšie vnútroštátne</w:t>
      </w:r>
      <w:r w:rsidR="000C5419" w:rsidRPr="000C5419">
        <w:rPr>
          <w:rFonts w:ascii="Times New Roman" w:eastAsia="Calibri" w:hAnsi="Times New Roman" w:cs="Times New Roman"/>
          <w:bCs/>
          <w:i/>
          <w:iCs/>
          <w:color w:val="000000"/>
          <w:sz w:val="24"/>
          <w:szCs w:val="24"/>
        </w:rPr>
        <w:t xml:space="preserve"> požiadavky. </w:t>
      </w:r>
    </w:p>
    <w:p w14:paraId="535CABE4" w14:textId="77777777" w:rsidR="00D114ED" w:rsidRPr="00F244DC" w:rsidRDefault="00D114ED" w:rsidP="00751DA9">
      <w:pPr>
        <w:jc w:val="both"/>
        <w:rPr>
          <w:rFonts w:ascii="Times New Roman" w:eastAsia="Calibri" w:hAnsi="Times New Roman" w:cs="Times New Roman"/>
          <w:bCs/>
          <w:i/>
          <w:iCs/>
          <w:sz w:val="24"/>
          <w:szCs w:val="24"/>
        </w:rPr>
      </w:pPr>
      <w:r w:rsidRPr="00F244DC">
        <w:rPr>
          <w:rFonts w:ascii="Times New Roman" w:eastAsia="Calibri" w:hAnsi="Times New Roman" w:cs="Times New Roman"/>
          <w:bCs/>
          <w:i/>
          <w:iCs/>
          <w:sz w:val="24"/>
          <w:szCs w:val="24"/>
        </w:rPr>
        <w:t>Využitie goldplatingu pri transpozícii alebo implementácii legislatívy EÚ je v zásade nežiadúce, keďže takýto postup môže viesť k zníženiu konkurencieschopnosti domácich podnikov v porovnaní s podnikmi z krajín, kde právne predpisy nie sú natoľko prísne. Využitie goldplatingu predkladateľom je preto prípustné iba vo výnimočných prípadoch, riadne odôvodnených a vysvetlených v analýze vplyvov na podnikateľské prostredie z hľadiska jeho nevyhnutnosti, spoločenského významu, nákladov, prekonzultovaných s dotknutými podnikateľmi a posúdených Komisiou.</w:t>
      </w:r>
    </w:p>
    <w:p w14:paraId="2216529B" w14:textId="77777777" w:rsidR="00912AC9" w:rsidRDefault="00912AC9" w:rsidP="00054C41">
      <w:pPr>
        <w:jc w:val="both"/>
        <w:rPr>
          <w:rFonts w:ascii="Times New Roman" w:eastAsia="Calibri" w:hAnsi="Times New Roman" w:cs="Times New Roman"/>
          <w:bCs/>
          <w:i/>
          <w:iCs/>
          <w:color w:val="000000"/>
          <w:sz w:val="24"/>
          <w:szCs w:val="24"/>
          <w:highlight w:val="green"/>
        </w:rPr>
      </w:pPr>
    </w:p>
    <w:p w14:paraId="39D55FBC" w14:textId="44B0C098"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3.2 Vyhodnotenie konzultácií s podnikateľskými subjektmi pred predbežným pripomienkovým konaním</w:t>
      </w:r>
    </w:p>
    <w:p w14:paraId="49C67761"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formu konzultácií vrátane zdôvodnenia jej výberu a trvanie konzultácií, termíny stretnutí. Uveďte spôsob oslovenia dotknutých subjektov, zoznam konzultujúcich subjektov, tiež link na webovú stránku, na ktorej boli konzultácie zverejnené. </w:t>
      </w:r>
    </w:p>
    <w:p w14:paraId="5DDE9409"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hlavné body konzultácií a ich závery. </w:t>
      </w:r>
    </w:p>
    <w:p w14:paraId="3EE20844"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zoznam predložených alternatívnych riešení problematiky od konzultujúcich subjektov, ako aj návrhy od konzultujúcich subjektov na zníženie nákladov regulácií na PP, ktoré neboli akceptované a dôvod neakceptovania. </w:t>
      </w:r>
    </w:p>
    <w:p w14:paraId="0064013B"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Alternatívne namiesto vypĺňania bodu 3.2 môžete uviesť ako samostatnú prílohu tejto analýzy Záznam z konzultácií obsahujúci požadované informácie. </w:t>
      </w:r>
    </w:p>
    <w:p w14:paraId="178FF6D3" w14:textId="445BB568" w:rsidR="00054C41" w:rsidRDefault="00054C41" w:rsidP="00054C41">
      <w:pPr>
        <w:spacing w:after="0"/>
        <w:jc w:val="both"/>
        <w:rPr>
          <w:rFonts w:ascii="Times New Roman" w:eastAsia="Calibri" w:hAnsi="Times New Roman" w:cs="Times New Roman"/>
          <w:i/>
          <w:sz w:val="24"/>
          <w:szCs w:val="24"/>
        </w:rPr>
      </w:pPr>
    </w:p>
    <w:p w14:paraId="7F67B2D0" w14:textId="3138F39B" w:rsidR="00422ECB" w:rsidRPr="002933B9" w:rsidRDefault="00F37699" w:rsidP="002933B9">
      <w:pPr>
        <w:spacing w:after="0"/>
        <w:jc w:val="both"/>
        <w:rPr>
          <w:rFonts w:ascii="Times New Roman" w:eastAsia="Calibri" w:hAnsi="Times New Roman" w:cs="Times New Roman"/>
          <w:sz w:val="24"/>
          <w:szCs w:val="24"/>
        </w:rPr>
      </w:pPr>
      <w:r w:rsidRPr="00E133F3">
        <w:rPr>
          <w:rFonts w:ascii="Times New Roman" w:eastAsia="Calibri" w:hAnsi="Times New Roman" w:cs="Times New Roman"/>
          <w:sz w:val="24"/>
          <w:szCs w:val="24"/>
        </w:rPr>
        <w:t>Konzultácie s podnikateľskými subjektami prebiehali od 21. novembra 2023. Podnikateľské subjekty boli o spustení konzultácií informované prostredníctvom predbežnej informácie PI/2023/319 zverejnenej na portáli Slov-Lex (</w:t>
      </w:r>
      <w:hyperlink r:id="rId12" w:history="1">
        <w:r w:rsidRPr="00E133F3">
          <w:rPr>
            <w:rStyle w:val="Hypertextovprepojenie"/>
            <w:rFonts w:ascii="Times New Roman" w:eastAsia="Calibri" w:hAnsi="Times New Roman" w:cs="Times New Roman"/>
            <w:sz w:val="24"/>
            <w:szCs w:val="24"/>
          </w:rPr>
          <w:t>https://www.slov-lex.sk/legislativne-procesy/SK/PI/2023/319</w:t>
        </w:r>
      </w:hyperlink>
      <w:r w:rsidRPr="00E133F3">
        <w:rPr>
          <w:rFonts w:ascii="Times New Roman" w:eastAsia="Calibri" w:hAnsi="Times New Roman" w:cs="Times New Roman"/>
          <w:sz w:val="24"/>
          <w:szCs w:val="24"/>
        </w:rPr>
        <w:t>), ako aj zverejnením odkazu na prebiehajúce konzultácie na webovom sídle Ministerstva hospodárstva SR (</w:t>
      </w:r>
      <w:hyperlink r:id="rId13" w:history="1">
        <w:r w:rsidRPr="00E133F3">
          <w:rPr>
            <w:rStyle w:val="Hypertextovprepojenie"/>
            <w:rFonts w:ascii="Times New Roman" w:eastAsia="Calibri" w:hAnsi="Times New Roman" w:cs="Times New Roman"/>
            <w:sz w:val="24"/>
            <w:szCs w:val="24"/>
          </w:rPr>
          <w:t>https://www.mhsr.sk/podnikatelske-prostredie/jednotna-metodika/prebiehajuce-konzultacie-a-predbezne-informacie</w:t>
        </w:r>
      </w:hyperlink>
      <w:r w:rsidRPr="00E133F3">
        <w:rPr>
          <w:rFonts w:ascii="Times New Roman" w:eastAsia="Calibri" w:hAnsi="Times New Roman" w:cs="Times New Roman"/>
          <w:sz w:val="24"/>
          <w:szCs w:val="24"/>
        </w:rPr>
        <w:t xml:space="preserve">). Podnikateľské subjekty mali možnosť zapojiť sa do prípravy </w:t>
      </w:r>
      <w:r w:rsidR="00F24C7F" w:rsidRPr="00E133F3">
        <w:rPr>
          <w:rFonts w:ascii="Times New Roman" w:eastAsia="Calibri" w:hAnsi="Times New Roman" w:cs="Times New Roman"/>
          <w:sz w:val="24"/>
          <w:szCs w:val="24"/>
        </w:rPr>
        <w:t xml:space="preserve">právneho predpisu v termíne do 20. decembra 2023. Za podnikateľské subjekty prejavila záujem o konzultácie Asociácia priemyselných zväzov a dopravy. Konzultácie boli realizované formou osobného stretnutia zástupcov APZD so zástupcami MPSVR SR dňa 17. januára 2024. Zo strany APZD </w:t>
      </w:r>
      <w:r w:rsidR="00422ECB" w:rsidRPr="00E133F3">
        <w:rPr>
          <w:rFonts w:ascii="Times New Roman" w:eastAsia="Calibri" w:hAnsi="Times New Roman" w:cs="Times New Roman"/>
          <w:sz w:val="24"/>
          <w:szCs w:val="24"/>
        </w:rPr>
        <w:t>boli vznesené</w:t>
      </w:r>
      <w:r w:rsidR="002933B9">
        <w:rPr>
          <w:rFonts w:ascii="Times New Roman" w:eastAsia="Calibri" w:hAnsi="Times New Roman" w:cs="Times New Roman"/>
          <w:sz w:val="24"/>
          <w:szCs w:val="24"/>
        </w:rPr>
        <w:t xml:space="preserve"> aj niektoré</w:t>
      </w:r>
      <w:r w:rsidR="00422ECB" w:rsidRPr="00E133F3">
        <w:rPr>
          <w:rFonts w:ascii="Times New Roman" w:eastAsia="Calibri" w:hAnsi="Times New Roman" w:cs="Times New Roman"/>
          <w:sz w:val="24"/>
          <w:szCs w:val="24"/>
        </w:rPr>
        <w:t xml:space="preserve"> </w:t>
      </w:r>
      <w:r w:rsidR="002933B9">
        <w:rPr>
          <w:rFonts w:ascii="Times New Roman" w:eastAsia="Calibri" w:hAnsi="Times New Roman" w:cs="Times New Roman"/>
          <w:sz w:val="24"/>
          <w:szCs w:val="24"/>
        </w:rPr>
        <w:t xml:space="preserve">ďalšie </w:t>
      </w:r>
      <w:r w:rsidR="00422ECB" w:rsidRPr="00E133F3">
        <w:rPr>
          <w:rFonts w:ascii="Times New Roman" w:eastAsia="Calibri" w:hAnsi="Times New Roman" w:cs="Times New Roman"/>
          <w:sz w:val="24"/>
          <w:szCs w:val="24"/>
        </w:rPr>
        <w:t xml:space="preserve">požiadavky nad rámec zamýšľanej právnej úpravy novely zákona o minimálnej mzde a smerovali k novelizácií Zákonníka práce. </w:t>
      </w:r>
      <w:r w:rsidR="002933B9">
        <w:rPr>
          <w:rFonts w:ascii="Times New Roman" w:eastAsia="Calibri" w:hAnsi="Times New Roman" w:cs="Times New Roman"/>
          <w:sz w:val="24"/>
          <w:szCs w:val="24"/>
        </w:rPr>
        <w:t>Návrhy APZD nebolo možné v tejto fáze akceptovať, keďže sa netýkajú okruhu právnych predpisov, ktoré sa navrhuje novelizovať (napr. išlo o úpravu</w:t>
      </w:r>
      <w:r w:rsidR="00422ECB" w:rsidRPr="002933B9">
        <w:rPr>
          <w:rFonts w:ascii="Times New Roman" w:eastAsia="Calibri" w:hAnsi="Times New Roman" w:cs="Times New Roman"/>
          <w:sz w:val="24"/>
          <w:szCs w:val="24"/>
        </w:rPr>
        <w:t xml:space="preserve"> v oblasti mzdových zvýhodnení za prácu – diskusia o inom spôsobe určovania ich výšky, diskusia o redukcii počtu mzdových zvýhodnení,</w:t>
      </w:r>
      <w:r w:rsidR="002933B9">
        <w:rPr>
          <w:rFonts w:ascii="Times New Roman" w:eastAsia="Calibri" w:hAnsi="Times New Roman" w:cs="Times New Roman"/>
          <w:sz w:val="24"/>
          <w:szCs w:val="24"/>
        </w:rPr>
        <w:t xml:space="preserve"> </w:t>
      </w:r>
      <w:r w:rsidR="00422ECB" w:rsidRPr="002933B9">
        <w:rPr>
          <w:rFonts w:ascii="Times New Roman" w:eastAsia="Calibri" w:hAnsi="Times New Roman" w:cs="Times New Roman"/>
          <w:sz w:val="24"/>
          <w:szCs w:val="24"/>
        </w:rPr>
        <w:t>zamedzenie súbehu mzdových zvýhodnení za prácu,</w:t>
      </w:r>
      <w:r w:rsidR="002933B9">
        <w:rPr>
          <w:rFonts w:ascii="Times New Roman" w:eastAsia="Calibri" w:hAnsi="Times New Roman" w:cs="Times New Roman"/>
          <w:sz w:val="24"/>
          <w:szCs w:val="24"/>
        </w:rPr>
        <w:t xml:space="preserve"> </w:t>
      </w:r>
      <w:r w:rsidR="00CF0621" w:rsidRPr="002933B9">
        <w:rPr>
          <w:rFonts w:ascii="Times New Roman" w:eastAsia="Calibri" w:hAnsi="Times New Roman" w:cs="Times New Roman"/>
          <w:sz w:val="24"/>
          <w:szCs w:val="24"/>
        </w:rPr>
        <w:t>riešenie daňovo – odvodového zaťaženia práce</w:t>
      </w:r>
      <w:r w:rsidR="002933B9">
        <w:rPr>
          <w:rFonts w:ascii="Times New Roman" w:eastAsia="Calibri" w:hAnsi="Times New Roman" w:cs="Times New Roman"/>
          <w:sz w:val="24"/>
          <w:szCs w:val="24"/>
        </w:rPr>
        <w:t>)</w:t>
      </w:r>
      <w:r w:rsidR="00CF0621" w:rsidRPr="002933B9">
        <w:rPr>
          <w:rFonts w:ascii="Times New Roman" w:eastAsia="Calibri" w:hAnsi="Times New Roman" w:cs="Times New Roman"/>
          <w:sz w:val="24"/>
          <w:szCs w:val="24"/>
        </w:rPr>
        <w:t xml:space="preserve">. </w:t>
      </w:r>
      <w:r w:rsidR="00422ECB" w:rsidRPr="002933B9">
        <w:rPr>
          <w:rFonts w:ascii="Times New Roman" w:eastAsia="Calibri" w:hAnsi="Times New Roman" w:cs="Times New Roman"/>
          <w:sz w:val="24"/>
          <w:szCs w:val="24"/>
        </w:rPr>
        <w:t xml:space="preserve"> </w:t>
      </w:r>
    </w:p>
    <w:p w14:paraId="3DB98B03" w14:textId="2DDBAB20" w:rsidR="00F24C7F" w:rsidRDefault="00F24C7F" w:rsidP="00F24C7F">
      <w:pPr>
        <w:spacing w:after="0"/>
        <w:jc w:val="both"/>
        <w:rPr>
          <w:rFonts w:ascii="Times New Roman" w:eastAsia="Calibri" w:hAnsi="Times New Roman" w:cs="Times New Roman"/>
          <w:sz w:val="24"/>
          <w:szCs w:val="24"/>
        </w:rPr>
      </w:pPr>
    </w:p>
    <w:p w14:paraId="08FCAD96" w14:textId="77777777" w:rsidR="00054C41" w:rsidRPr="00D8247C" w:rsidRDefault="00054C41" w:rsidP="00054C41">
      <w:pPr>
        <w:spacing w:after="0"/>
        <w:jc w:val="both"/>
        <w:rPr>
          <w:rFonts w:ascii="Times New Roman" w:eastAsia="Calibri" w:hAnsi="Times New Roman" w:cs="Times New Roman"/>
          <w:i/>
          <w:sz w:val="24"/>
          <w:szCs w:val="24"/>
        </w:rPr>
      </w:pPr>
    </w:p>
    <w:p w14:paraId="609C066C" w14:textId="77777777" w:rsidR="00054C41" w:rsidRPr="001F1B43" w:rsidRDefault="00054C41" w:rsidP="00054C41">
      <w:pPr>
        <w:jc w:val="both"/>
        <w:rPr>
          <w:rFonts w:ascii="Times New Roman" w:eastAsia="Calibri" w:hAnsi="Times New Roman" w:cs="Times New Roman"/>
          <w:b/>
          <w:sz w:val="24"/>
          <w:szCs w:val="24"/>
        </w:rPr>
      </w:pPr>
      <w:bookmarkStart w:id="0" w:name="_Hlk47698091"/>
      <w:r w:rsidRPr="001F1B43">
        <w:rPr>
          <w:rFonts w:ascii="Times New Roman" w:eastAsia="Calibri" w:hAnsi="Times New Roman" w:cs="Times New Roman"/>
          <w:b/>
          <w:sz w:val="24"/>
          <w:szCs w:val="24"/>
        </w:rPr>
        <w:t>3.3 Vplyvy na konkurencieschopnosť a produktivitu</w:t>
      </w:r>
    </w:p>
    <w:bookmarkEnd w:id="0"/>
    <w:p w14:paraId="2FE6393B" w14:textId="0E130D1C" w:rsidR="004601B4" w:rsidRPr="0090303E" w:rsidRDefault="00054C41" w:rsidP="00054C41">
      <w:pPr>
        <w:spacing w:after="0"/>
        <w:jc w:val="both"/>
        <w:rPr>
          <w:rFonts w:ascii="Times New Roman" w:eastAsia="Calibri" w:hAnsi="Times New Roman" w:cs="Times New Roman"/>
          <w:b/>
          <w:sz w:val="24"/>
          <w:szCs w:val="24"/>
        </w:rPr>
      </w:pPr>
      <w:r w:rsidRPr="00D8247C">
        <w:rPr>
          <w:rFonts w:ascii="Times New Roman" w:eastAsia="Calibri" w:hAnsi="Times New Roman" w:cs="Times New Roman"/>
          <w:i/>
          <w:sz w:val="24"/>
          <w:szCs w:val="24"/>
        </w:rPr>
        <w:t xml:space="preserve">Dochádza k vytvoreniu </w:t>
      </w:r>
      <w:r w:rsidRPr="0090303E">
        <w:rPr>
          <w:rFonts w:ascii="Times New Roman" w:eastAsia="Calibri" w:hAnsi="Times New Roman" w:cs="Times New Roman"/>
          <w:i/>
          <w:sz w:val="24"/>
          <w:szCs w:val="24"/>
        </w:rPr>
        <w:t xml:space="preserve">resp. k zmene bariér na trhu? </w:t>
      </w:r>
      <w:r w:rsidR="004601B4" w:rsidRPr="0090303E">
        <w:rPr>
          <w:rFonts w:ascii="Times New Roman" w:eastAsia="Calibri" w:hAnsi="Times New Roman" w:cs="Times New Roman"/>
          <w:i/>
          <w:sz w:val="24"/>
          <w:szCs w:val="24"/>
        </w:rPr>
        <w:t xml:space="preserve">- </w:t>
      </w:r>
      <w:r w:rsidR="004601B4" w:rsidRPr="0090303E">
        <w:rPr>
          <w:rFonts w:ascii="Times New Roman" w:eastAsia="Calibri" w:hAnsi="Times New Roman" w:cs="Times New Roman"/>
          <w:b/>
          <w:sz w:val="24"/>
          <w:szCs w:val="24"/>
        </w:rPr>
        <w:t>Nedochádza</w:t>
      </w:r>
    </w:p>
    <w:p w14:paraId="705A2091" w14:textId="7D82D98B" w:rsidR="004601B4" w:rsidRPr="0090303E" w:rsidRDefault="00054C41" w:rsidP="00054C41">
      <w:pPr>
        <w:spacing w:after="0"/>
        <w:jc w:val="both"/>
        <w:rPr>
          <w:rFonts w:ascii="Times New Roman" w:eastAsia="Calibri" w:hAnsi="Times New Roman" w:cs="Times New Roman"/>
          <w:b/>
          <w:sz w:val="24"/>
          <w:szCs w:val="24"/>
        </w:rPr>
      </w:pPr>
      <w:r w:rsidRPr="0090303E">
        <w:rPr>
          <w:rFonts w:ascii="Times New Roman" w:eastAsia="Calibri" w:hAnsi="Times New Roman" w:cs="Times New Roman"/>
          <w:i/>
          <w:sz w:val="24"/>
          <w:szCs w:val="24"/>
        </w:rPr>
        <w:t xml:space="preserve">Bude sa s niektorými podnikmi alebo produktmi zaobchádzať v porovnateľnej situácii rôzne (napr. špeciálne režimy pre mikro, malé a stredné podniky tzv. MSP)? </w:t>
      </w:r>
      <w:r w:rsidR="004601B4" w:rsidRPr="0090303E">
        <w:rPr>
          <w:rFonts w:ascii="Times New Roman" w:eastAsia="Calibri" w:hAnsi="Times New Roman" w:cs="Times New Roman"/>
          <w:i/>
          <w:sz w:val="24"/>
          <w:szCs w:val="24"/>
        </w:rPr>
        <w:t xml:space="preserve">- </w:t>
      </w:r>
      <w:r w:rsidR="004601B4" w:rsidRPr="0090303E">
        <w:rPr>
          <w:rFonts w:ascii="Times New Roman" w:eastAsia="Calibri" w:hAnsi="Times New Roman" w:cs="Times New Roman"/>
          <w:b/>
          <w:sz w:val="24"/>
          <w:szCs w:val="24"/>
        </w:rPr>
        <w:t>Nebude</w:t>
      </w:r>
    </w:p>
    <w:p w14:paraId="2481F281" w14:textId="39C41B8F" w:rsidR="004601B4" w:rsidRPr="0090303E" w:rsidRDefault="00054C41" w:rsidP="00054C41">
      <w:pPr>
        <w:spacing w:after="0"/>
        <w:jc w:val="both"/>
        <w:rPr>
          <w:rFonts w:ascii="Times New Roman" w:eastAsia="Calibri" w:hAnsi="Times New Roman" w:cs="Times New Roman"/>
          <w:b/>
          <w:sz w:val="24"/>
          <w:szCs w:val="24"/>
        </w:rPr>
      </w:pPr>
      <w:r w:rsidRPr="0090303E">
        <w:rPr>
          <w:rFonts w:ascii="Times New Roman" w:eastAsia="Calibri" w:hAnsi="Times New Roman" w:cs="Times New Roman"/>
          <w:i/>
          <w:sz w:val="24"/>
          <w:szCs w:val="24"/>
        </w:rPr>
        <w:t xml:space="preserve">Ovplyvňuje zmena regulácie cezhraničné investície (príliv/odliv zahraničných investícií resp. uplatnenie slovenských podnikov na zahraničných trhoch)? </w:t>
      </w:r>
      <w:r w:rsidR="004601B4" w:rsidRPr="0090303E">
        <w:rPr>
          <w:rFonts w:ascii="Times New Roman" w:eastAsia="Calibri" w:hAnsi="Times New Roman" w:cs="Times New Roman"/>
          <w:i/>
          <w:sz w:val="24"/>
          <w:szCs w:val="24"/>
        </w:rPr>
        <w:t xml:space="preserve"> -</w:t>
      </w:r>
      <w:r w:rsidR="004601B4" w:rsidRPr="0090303E">
        <w:rPr>
          <w:rFonts w:ascii="Times New Roman" w:eastAsia="Calibri" w:hAnsi="Times New Roman" w:cs="Times New Roman"/>
          <w:b/>
          <w:sz w:val="24"/>
          <w:szCs w:val="24"/>
        </w:rPr>
        <w:t>Neovplyvňuje</w:t>
      </w:r>
    </w:p>
    <w:p w14:paraId="0D074838" w14:textId="580581A8" w:rsidR="00054C41" w:rsidRPr="0090303E" w:rsidRDefault="00054C41" w:rsidP="00054C41">
      <w:pPr>
        <w:spacing w:after="0"/>
        <w:jc w:val="both"/>
        <w:rPr>
          <w:rFonts w:ascii="Times New Roman" w:eastAsia="Calibri" w:hAnsi="Times New Roman" w:cs="Times New Roman"/>
          <w:b/>
          <w:sz w:val="24"/>
          <w:szCs w:val="24"/>
        </w:rPr>
      </w:pPr>
      <w:r w:rsidRPr="0090303E">
        <w:rPr>
          <w:rFonts w:ascii="Times New Roman" w:eastAsia="Calibri" w:hAnsi="Times New Roman" w:cs="Times New Roman"/>
          <w:i/>
          <w:sz w:val="24"/>
          <w:szCs w:val="24"/>
        </w:rPr>
        <w:t xml:space="preserve">Ovplyvní dostupnosť základných zdrojov (financie, pracovná sila, suroviny, mechanizmy, energie atď.)? </w:t>
      </w:r>
      <w:r w:rsidR="004601B4" w:rsidRPr="0090303E">
        <w:rPr>
          <w:rFonts w:ascii="Times New Roman" w:eastAsia="Calibri" w:hAnsi="Times New Roman" w:cs="Times New Roman"/>
          <w:i/>
          <w:sz w:val="24"/>
          <w:szCs w:val="24"/>
        </w:rPr>
        <w:t xml:space="preserve">- </w:t>
      </w:r>
      <w:r w:rsidR="004601B4" w:rsidRPr="0090303E">
        <w:rPr>
          <w:rFonts w:ascii="Times New Roman" w:eastAsia="Calibri" w:hAnsi="Times New Roman" w:cs="Times New Roman"/>
          <w:b/>
          <w:sz w:val="24"/>
          <w:szCs w:val="24"/>
        </w:rPr>
        <w:t>Neovplyvní</w:t>
      </w:r>
    </w:p>
    <w:p w14:paraId="6B6A3793" w14:textId="0C893FEF" w:rsidR="007259CB" w:rsidRDefault="007259CB" w:rsidP="00054C41">
      <w:pPr>
        <w:spacing w:after="0"/>
        <w:jc w:val="both"/>
        <w:rPr>
          <w:rFonts w:ascii="Times New Roman" w:eastAsia="Calibri" w:hAnsi="Times New Roman" w:cs="Times New Roman"/>
          <w:i/>
          <w:sz w:val="24"/>
          <w:szCs w:val="24"/>
        </w:rPr>
      </w:pPr>
      <w:r w:rsidRPr="0090303E">
        <w:rPr>
          <w:rFonts w:ascii="Times New Roman" w:eastAsia="Calibri" w:hAnsi="Times New Roman" w:cs="Times New Roman"/>
          <w:i/>
          <w:sz w:val="24"/>
          <w:szCs w:val="24"/>
        </w:rPr>
        <w:t>Ovplyvňuje zmena regulácie inovácie, vedu a výskum?</w:t>
      </w:r>
      <w:r w:rsidR="004601B4" w:rsidRPr="0090303E">
        <w:rPr>
          <w:rFonts w:ascii="Times New Roman" w:eastAsia="Calibri" w:hAnsi="Times New Roman" w:cs="Times New Roman"/>
          <w:i/>
          <w:sz w:val="24"/>
          <w:szCs w:val="24"/>
        </w:rPr>
        <w:t xml:space="preserve"> - </w:t>
      </w:r>
      <w:r w:rsidR="004601B4" w:rsidRPr="0090303E">
        <w:rPr>
          <w:rFonts w:ascii="Times New Roman" w:eastAsia="Calibri" w:hAnsi="Times New Roman" w:cs="Times New Roman"/>
          <w:b/>
          <w:sz w:val="24"/>
          <w:szCs w:val="24"/>
        </w:rPr>
        <w:t>Neovplyvňuje</w:t>
      </w:r>
    </w:p>
    <w:p w14:paraId="64E2FB2F" w14:textId="77777777" w:rsidR="00BA19B0" w:rsidRPr="00D8247C" w:rsidRDefault="00BA19B0" w:rsidP="00054C41">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Ak bol identifikovaný goldplating</w:t>
      </w:r>
      <w:r w:rsidR="00581EB9">
        <w:rPr>
          <w:rFonts w:ascii="Times New Roman" w:eastAsia="Calibri" w:hAnsi="Times New Roman" w:cs="Times New Roman"/>
          <w:i/>
          <w:sz w:val="24"/>
          <w:szCs w:val="24"/>
        </w:rPr>
        <w:t>,</w:t>
      </w:r>
      <w:r w:rsidR="00C14655">
        <w:rPr>
          <w:rFonts w:ascii="Times New Roman" w:eastAsia="Calibri" w:hAnsi="Times New Roman" w:cs="Times New Roman"/>
          <w:i/>
          <w:sz w:val="24"/>
          <w:szCs w:val="24"/>
        </w:rPr>
        <w:t xml:space="preserve"> prispieva k zníženiu konkurencieschopnosti a produktivity?</w:t>
      </w:r>
      <w:r w:rsidR="00581EB9">
        <w:rPr>
          <w:rFonts w:ascii="Times New Roman" w:eastAsia="Calibri" w:hAnsi="Times New Roman" w:cs="Times New Roman"/>
          <w:i/>
          <w:sz w:val="24"/>
          <w:szCs w:val="24"/>
        </w:rPr>
        <w:t xml:space="preserve"> Akým spôsobom?</w:t>
      </w:r>
    </w:p>
    <w:p w14:paraId="72CB32C8"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iCs/>
          <w:sz w:val="24"/>
          <w:szCs w:val="24"/>
        </w:rPr>
        <w:t>Ako prispieva zmena regulácie k cieľu Slovenska mať najlepšie podnikateľské prostredie spomedzi susediacich krajín EÚ?</w:t>
      </w:r>
    </w:p>
    <w:p w14:paraId="78681465" w14:textId="77777777" w:rsidR="00054C41" w:rsidRPr="00D8247C" w:rsidRDefault="00054C41" w:rsidP="00054C41">
      <w:pPr>
        <w:spacing w:after="0"/>
        <w:jc w:val="both"/>
        <w:rPr>
          <w:rFonts w:ascii="Times New Roman" w:eastAsia="Calibri" w:hAnsi="Times New Roman" w:cs="Times New Roman"/>
          <w:i/>
          <w:sz w:val="24"/>
          <w:szCs w:val="24"/>
        </w:rPr>
      </w:pPr>
    </w:p>
    <w:p w14:paraId="4BE35CB4" w14:textId="77777777" w:rsidR="00054C41" w:rsidRPr="00D8247C" w:rsidRDefault="00054C41" w:rsidP="00054C41">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Konkurencieschopnosť:</w:t>
      </w:r>
    </w:p>
    <w:p w14:paraId="6C684286"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uvedených odpovedí zaškrtnite a popíšte, či materiál konkurencieschopnosť:</w:t>
      </w:r>
    </w:p>
    <w:p w14:paraId="76CD0669" w14:textId="781D8E71" w:rsidR="00054C41" w:rsidRPr="00D8247C" w:rsidRDefault="00877E05"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798576880"/>
        </w:sdtPr>
        <w:sdtEndPr/>
        <w:sdtContent>
          <w:sdt>
            <w:sdtPr>
              <w:rPr>
                <w:rFonts w:ascii="Times New Roman" w:eastAsia="Calibri" w:hAnsi="Times New Roman" w:cs="Times New Roman"/>
                <w:i/>
                <w:sz w:val="24"/>
                <w:szCs w:val="24"/>
              </w:rPr>
              <w:id w:val="1729873660"/>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zvyšuje  </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10579887"/>
        </w:sdtPr>
        <w:sdtEndPr/>
        <w:sdtContent>
          <w:sdt>
            <w:sdtPr>
              <w:rPr>
                <w:rFonts w:ascii="Times New Roman" w:eastAsia="Calibri" w:hAnsi="Times New Roman" w:cs="Times New Roman"/>
                <w:i/>
                <w:sz w:val="24"/>
                <w:szCs w:val="24"/>
              </w:rPr>
              <w:id w:val="-80300261"/>
            </w:sdtPr>
            <w:sdtEndPr/>
            <w:sdtContent>
              <w:sdt>
                <w:sdtPr>
                  <w:rPr>
                    <w:rFonts w:ascii="Times New Roman" w:eastAsia="Times New Roman" w:hAnsi="Times New Roman" w:cs="Times New Roman"/>
                    <w:iCs/>
                    <w:sz w:val="20"/>
                    <w:szCs w:val="20"/>
                    <w:lang w:eastAsia="sk-SK"/>
                  </w:rPr>
                  <w:id w:val="-728150331"/>
                  <w14:checkbox>
                    <w14:checked w14:val="1"/>
                    <w14:checkedState w14:val="2612" w14:font="MS Gothic"/>
                    <w14:uncheckedState w14:val="2610" w14:font="MS Gothic"/>
                  </w14:checkbox>
                </w:sdtPr>
                <w:sdtEndPr/>
                <w:sdtContent>
                  <w:r w:rsidR="009F0267" w:rsidRPr="00A367BF">
                    <w:rPr>
                      <w:rFonts w:ascii="MS Gothic" w:eastAsia="MS Gothic" w:hAnsi="MS Gothic" w:cs="Times New Roman" w:hint="eastAsia"/>
                      <w:iCs/>
                      <w:sz w:val="20"/>
                      <w:szCs w:val="20"/>
                      <w:lang w:eastAsia="sk-SK"/>
                    </w:rPr>
                    <w:t>☒</w:t>
                  </w:r>
                </w:sdtContent>
              </w:sdt>
              <w:r w:rsidR="009F0267" w:rsidRPr="00A367BF">
                <w:rPr>
                  <w:rFonts w:ascii="Times New Roman" w:eastAsia="Calibri" w:hAnsi="Times New Roman" w:cs="Times New Roman"/>
                  <w:iCs/>
                  <w:sz w:val="24"/>
                  <w:szCs w:val="24"/>
                </w:rPr>
                <w:t xml:space="preserve"> </w:t>
              </w:r>
              <w:sdt>
                <w:sdtPr>
                  <w:rPr>
                    <w:rFonts w:ascii="Times New Roman" w:eastAsia="Calibri" w:hAnsi="Times New Roman" w:cs="Times New Roman"/>
                    <w:iCs/>
                    <w:sz w:val="24"/>
                    <w:szCs w:val="24"/>
                  </w:rPr>
                  <w:id w:val="-2120669143"/>
                </w:sdtPr>
                <w:sdtEndPr>
                  <w:rPr>
                    <w:bCs/>
                  </w:rPr>
                </w:sdtEndPr>
                <w:sdtContent>
                  <w:sdt>
                    <w:sdtPr>
                      <w:rPr>
                        <w:rFonts w:ascii="Times New Roman" w:eastAsia="Calibri" w:hAnsi="Times New Roman" w:cs="Times New Roman"/>
                        <w:bCs/>
                        <w:iCs/>
                        <w:sz w:val="24"/>
                        <w:szCs w:val="24"/>
                      </w:rPr>
                      <w:id w:val="-314804394"/>
                      <w:showingPlcHdr/>
                    </w:sdtPr>
                    <w:sdtEndPr/>
                    <w:sdtContent>
                      <w:r w:rsidR="009F0267" w:rsidRPr="00A367BF">
                        <w:rPr>
                          <w:rFonts w:ascii="Times New Roman" w:eastAsia="Calibri" w:hAnsi="Times New Roman" w:cs="Times New Roman"/>
                          <w:bCs/>
                          <w:iCs/>
                          <w:sz w:val="24"/>
                          <w:szCs w:val="24"/>
                        </w:rPr>
                        <w:t xml:space="preserve">     </w:t>
                      </w:r>
                    </w:sdtContent>
                  </w:sdt>
                </w:sdtContent>
              </w:sdt>
              <w:r w:rsidR="009F0267" w:rsidRPr="009D313B">
                <w:rPr>
                  <w:rFonts w:ascii="Times New Roman" w:eastAsia="Calibri" w:hAnsi="Times New Roman" w:cs="Times New Roman"/>
                  <w:b/>
                  <w:iCs/>
                  <w:sz w:val="24"/>
                  <w:szCs w:val="24"/>
                </w:rPr>
                <w:t>nemení</w:t>
              </w:r>
              <w:r w:rsidR="009F0267" w:rsidRPr="00D8247C">
                <w:rPr>
                  <w:rFonts w:ascii="Segoe UI Symbol" w:eastAsia="Calibri" w:hAnsi="Segoe UI Symbol" w:cs="Segoe UI Symbol"/>
                  <w:i/>
                  <w:sz w:val="24"/>
                  <w:szCs w:val="24"/>
                </w:rPr>
                <w:t xml:space="preserve"> </w:t>
              </w:r>
            </w:sdtContent>
          </w:sdt>
        </w:sdtContent>
      </w:sdt>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74604883"/>
        </w:sdtPr>
        <w:sdtEndPr/>
        <w:sdtContent>
          <w:sdt>
            <w:sdtPr>
              <w:rPr>
                <w:rFonts w:ascii="Times New Roman" w:eastAsia="Calibri" w:hAnsi="Times New Roman" w:cs="Times New Roman"/>
                <w:i/>
                <w:sz w:val="24"/>
                <w:szCs w:val="24"/>
              </w:rPr>
              <w:id w:val="-1706551548"/>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znižuje</w:t>
      </w:r>
    </w:p>
    <w:p w14:paraId="327BF48A" w14:textId="77777777" w:rsidR="00054C41" w:rsidRPr="00D8247C" w:rsidRDefault="00054C41" w:rsidP="00054C41">
      <w:pPr>
        <w:spacing w:after="0"/>
        <w:jc w:val="both"/>
        <w:rPr>
          <w:rFonts w:ascii="Times New Roman" w:eastAsia="Calibri" w:hAnsi="Times New Roman" w:cs="Times New Roman"/>
          <w:i/>
          <w:sz w:val="24"/>
          <w:szCs w:val="24"/>
        </w:rPr>
      </w:pPr>
    </w:p>
    <w:p w14:paraId="5861187D" w14:textId="77777777" w:rsidR="00054C41" w:rsidRPr="00D8247C" w:rsidRDefault="00054C41" w:rsidP="00054C41">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Produktivita:</w:t>
      </w:r>
    </w:p>
    <w:p w14:paraId="1FF562C2"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Aký má materiál vplyv na zmenu pomeru medzi produkciou podnikov a ich nákladmi? </w:t>
      </w:r>
    </w:p>
    <w:p w14:paraId="23DA5CCF" w14:textId="77777777" w:rsidR="00054C41" w:rsidRPr="00D8247C" w:rsidRDefault="00054C41" w:rsidP="00054C41">
      <w:pPr>
        <w:spacing w:after="0"/>
        <w:jc w:val="both"/>
        <w:rPr>
          <w:rFonts w:ascii="Times New Roman" w:eastAsia="Calibri" w:hAnsi="Times New Roman" w:cs="Times New Roman"/>
          <w:i/>
          <w:sz w:val="24"/>
          <w:szCs w:val="24"/>
        </w:rPr>
      </w:pPr>
    </w:p>
    <w:p w14:paraId="0B272ABF"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uvedenej odpovede zaškrtnite a popíšte, či materiál produktivitu:</w:t>
      </w:r>
    </w:p>
    <w:p w14:paraId="789FA80A" w14:textId="5F9BA8E1" w:rsidR="00054C41" w:rsidRPr="00D8247C" w:rsidRDefault="00877E05"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1545903528"/>
        </w:sdtPr>
        <w:sdtEndPr/>
        <w:sdtContent>
          <w:sdt>
            <w:sdtPr>
              <w:rPr>
                <w:rFonts w:ascii="Times New Roman" w:eastAsia="Calibri" w:hAnsi="Times New Roman" w:cs="Times New Roman"/>
                <w:i/>
                <w:sz w:val="24"/>
                <w:szCs w:val="24"/>
              </w:rPr>
              <w:id w:val="825715010"/>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zvyšuje  </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353966921"/>
        </w:sdtPr>
        <w:sdtEndPr/>
        <w:sdtContent>
          <w:sdt>
            <w:sdtPr>
              <w:rPr>
                <w:rFonts w:ascii="Times New Roman" w:eastAsia="Calibri" w:hAnsi="Times New Roman" w:cs="Times New Roman"/>
                <w:i/>
                <w:sz w:val="24"/>
                <w:szCs w:val="24"/>
              </w:rPr>
              <w:id w:val="-1222205104"/>
            </w:sdtPr>
            <w:sdtEndPr/>
            <w:sdtContent>
              <w:sdt>
                <w:sdtPr>
                  <w:rPr>
                    <w:rFonts w:ascii="Times New Roman" w:eastAsia="Times New Roman" w:hAnsi="Times New Roman" w:cs="Times New Roman"/>
                    <w:iCs/>
                    <w:sz w:val="20"/>
                    <w:szCs w:val="20"/>
                    <w:lang w:eastAsia="sk-SK"/>
                  </w:rPr>
                  <w:id w:val="-1716114981"/>
                  <w14:checkbox>
                    <w14:checked w14:val="1"/>
                    <w14:checkedState w14:val="2612" w14:font="MS Gothic"/>
                    <w14:uncheckedState w14:val="2610" w14:font="MS Gothic"/>
                  </w14:checkbox>
                </w:sdtPr>
                <w:sdtEndPr/>
                <w:sdtContent>
                  <w:r w:rsidR="009F0267" w:rsidRPr="00A367BF">
                    <w:rPr>
                      <w:rFonts w:ascii="MS Gothic" w:eastAsia="MS Gothic" w:hAnsi="MS Gothic" w:cs="Times New Roman" w:hint="eastAsia"/>
                      <w:iCs/>
                      <w:sz w:val="20"/>
                      <w:szCs w:val="20"/>
                      <w:lang w:eastAsia="sk-SK"/>
                    </w:rPr>
                    <w:t>☒</w:t>
                  </w:r>
                </w:sdtContent>
              </w:sdt>
              <w:r w:rsidR="009F0267" w:rsidRPr="00A367BF">
                <w:rPr>
                  <w:rFonts w:ascii="Times New Roman" w:eastAsia="Calibri" w:hAnsi="Times New Roman" w:cs="Times New Roman"/>
                  <w:iCs/>
                  <w:sz w:val="24"/>
                  <w:szCs w:val="24"/>
                </w:rPr>
                <w:t xml:space="preserve"> </w:t>
              </w:r>
              <w:sdt>
                <w:sdtPr>
                  <w:rPr>
                    <w:rFonts w:ascii="Times New Roman" w:eastAsia="Calibri" w:hAnsi="Times New Roman" w:cs="Times New Roman"/>
                    <w:iCs/>
                    <w:sz w:val="24"/>
                    <w:szCs w:val="24"/>
                  </w:rPr>
                  <w:id w:val="384381150"/>
                </w:sdtPr>
                <w:sdtEndPr>
                  <w:rPr>
                    <w:bCs/>
                  </w:rPr>
                </w:sdtEndPr>
                <w:sdtContent>
                  <w:sdt>
                    <w:sdtPr>
                      <w:rPr>
                        <w:rFonts w:ascii="Times New Roman" w:eastAsia="Calibri" w:hAnsi="Times New Roman" w:cs="Times New Roman"/>
                        <w:bCs/>
                        <w:iCs/>
                        <w:sz w:val="24"/>
                        <w:szCs w:val="24"/>
                      </w:rPr>
                      <w:id w:val="-166636781"/>
                      <w:showingPlcHdr/>
                    </w:sdtPr>
                    <w:sdtEndPr/>
                    <w:sdtContent>
                      <w:r w:rsidR="009F0267" w:rsidRPr="00A367BF">
                        <w:rPr>
                          <w:rFonts w:ascii="Times New Roman" w:eastAsia="Calibri" w:hAnsi="Times New Roman" w:cs="Times New Roman"/>
                          <w:bCs/>
                          <w:iCs/>
                          <w:sz w:val="24"/>
                          <w:szCs w:val="24"/>
                        </w:rPr>
                        <w:t xml:space="preserve">     </w:t>
                      </w:r>
                    </w:sdtContent>
                  </w:sdt>
                </w:sdtContent>
              </w:sdt>
              <w:r w:rsidR="009F0267" w:rsidRPr="009D313B">
                <w:rPr>
                  <w:rFonts w:ascii="Times New Roman" w:eastAsia="Calibri" w:hAnsi="Times New Roman" w:cs="Times New Roman"/>
                  <w:b/>
                  <w:iCs/>
                  <w:sz w:val="24"/>
                  <w:szCs w:val="24"/>
                </w:rPr>
                <w:t>nemení</w:t>
              </w:r>
              <w:r w:rsidR="009F0267" w:rsidRPr="00D8247C">
                <w:rPr>
                  <w:rFonts w:ascii="Segoe UI Symbol" w:eastAsia="Calibri" w:hAnsi="Segoe UI Symbol" w:cs="Segoe UI Symbol"/>
                  <w:i/>
                  <w:sz w:val="24"/>
                  <w:szCs w:val="24"/>
                </w:rPr>
                <w:t xml:space="preserve"> </w:t>
              </w:r>
            </w:sdtContent>
          </w:sdt>
        </w:sdtContent>
      </w:sdt>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1457723544"/>
        </w:sdtPr>
        <w:sdtEndPr/>
        <w:sdtContent>
          <w:sdt>
            <w:sdtPr>
              <w:rPr>
                <w:rFonts w:ascii="Times New Roman" w:eastAsia="Calibri" w:hAnsi="Times New Roman" w:cs="Times New Roman"/>
                <w:i/>
                <w:sz w:val="24"/>
                <w:szCs w:val="24"/>
              </w:rPr>
              <w:id w:val="-623767955"/>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znižuje</w:t>
      </w:r>
    </w:p>
    <w:p w14:paraId="1FFE92DA" w14:textId="77777777" w:rsidR="00054C41" w:rsidRPr="00D8247C" w:rsidRDefault="00054C41" w:rsidP="00054C41">
      <w:pPr>
        <w:spacing w:after="0"/>
        <w:jc w:val="both"/>
        <w:rPr>
          <w:rFonts w:ascii="Times New Roman" w:eastAsia="Calibri" w:hAnsi="Times New Roman" w:cs="Times New Roman"/>
          <w:i/>
          <w:sz w:val="24"/>
          <w:szCs w:val="24"/>
        </w:rPr>
      </w:pPr>
    </w:p>
    <w:p w14:paraId="04547B8F" w14:textId="77777777" w:rsidR="00054C41" w:rsidRDefault="00054C41" w:rsidP="00054C41">
      <w:pPr>
        <w:spacing w:after="0"/>
        <w:jc w:val="both"/>
        <w:rPr>
          <w:rFonts w:ascii="Times New Roman" w:eastAsia="Calibri" w:hAnsi="Times New Roman" w:cs="Times New Roman"/>
          <w:i/>
          <w:sz w:val="24"/>
          <w:szCs w:val="24"/>
        </w:rPr>
      </w:pPr>
    </w:p>
    <w:p w14:paraId="3814BF91" w14:textId="77777777" w:rsidR="00E30D85" w:rsidRPr="00D8247C" w:rsidRDefault="00E30D85" w:rsidP="00054C41">
      <w:pPr>
        <w:spacing w:after="0"/>
        <w:jc w:val="both"/>
        <w:rPr>
          <w:rFonts w:ascii="Times New Roman" w:eastAsia="Calibri" w:hAnsi="Times New Roman" w:cs="Times New Roman"/>
          <w:i/>
          <w:sz w:val="24"/>
          <w:szCs w:val="24"/>
        </w:rPr>
      </w:pPr>
    </w:p>
    <w:p w14:paraId="0F05F45F"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 xml:space="preserve">3.4  Iné vplyvy na podnikateľské prostredie </w:t>
      </w:r>
    </w:p>
    <w:p w14:paraId="727C9A0E" w14:textId="77777777" w:rsidR="00FF414B" w:rsidRDefault="00FF414B" w:rsidP="00FF414B">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lastRenderedPageBreak/>
        <w:t xml:space="preserve">Ak má materiál vplyvy na PP, ktoré nemožno zaradiť do predchádzajúcich častí, či už pozitívne alebo negatívne, tu ich uveďte.  Patria sem: </w:t>
      </w:r>
    </w:p>
    <w:p w14:paraId="312EF81C"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14:paraId="71F108BC"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regulované ceny podľa zákona č. 18/1996 Z. z. o cenách;</w:t>
      </w:r>
    </w:p>
    <w:p w14:paraId="46E907D6" w14:textId="77777777" w:rsidR="00FF414B" w:rsidRPr="00F244DC"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iné </w:t>
      </w:r>
      <w:r w:rsidRPr="00F244DC">
        <w:rPr>
          <w:rFonts w:ascii="Times New Roman" w:eastAsia="Calibri" w:hAnsi="Times New Roman" w:cs="Times New Roman"/>
          <w:i/>
          <w:sz w:val="24"/>
          <w:szCs w:val="24"/>
        </w:rPr>
        <w:t>vplyvy, ktoré predpokladá materiál, ale nemožno ich zaradiť do častí 3.1 a 3.3.</w:t>
      </w:r>
      <w:r w:rsidR="00E214C0" w:rsidRPr="00F244DC">
        <w:rPr>
          <w:rFonts w:ascii="Times New Roman" w:eastAsia="Calibri" w:hAnsi="Times New Roman" w:cs="Times New Roman"/>
          <w:i/>
          <w:sz w:val="24"/>
          <w:szCs w:val="24"/>
        </w:rPr>
        <w:t>,</w:t>
      </w:r>
    </w:p>
    <w:p w14:paraId="74DE7A2D" w14:textId="77777777" w:rsidR="00D114ED" w:rsidRPr="00F244DC" w:rsidRDefault="00D114ED" w:rsidP="00D114ED">
      <w:pPr>
        <w:pStyle w:val="Odsekzoznamu"/>
        <w:numPr>
          <w:ilvl w:val="0"/>
          <w:numId w:val="6"/>
        </w:numPr>
        <w:spacing w:after="0" w:line="254" w:lineRule="auto"/>
        <w:jc w:val="both"/>
        <w:rPr>
          <w:rFonts w:ascii="Times New Roman" w:eastAsia="Calibri" w:hAnsi="Times New Roman" w:cs="Times New Roman"/>
          <w:i/>
          <w:sz w:val="24"/>
          <w:szCs w:val="24"/>
        </w:rPr>
      </w:pPr>
      <w:r w:rsidRPr="00F244DC">
        <w:rPr>
          <w:rFonts w:ascii="Times New Roman" w:eastAsia="Calibri" w:hAnsi="Times New Roman" w:cs="Times New Roman"/>
          <w:i/>
          <w:sz w:val="24"/>
          <w:szCs w:val="24"/>
        </w:rPr>
        <w:t>iné vplyvy podľa písm. a) až c), ktoré sú goldplatingom.</w:t>
      </w:r>
    </w:p>
    <w:p w14:paraId="656A83C3" w14:textId="463FB301" w:rsidR="00B21D1F" w:rsidRPr="002C085B" w:rsidRDefault="00B21D1F" w:rsidP="00871110">
      <w:pPr>
        <w:spacing w:after="0" w:line="240" w:lineRule="auto"/>
        <w:rPr>
          <w:rFonts w:ascii="Times New Roman" w:eastAsia="Times New Roman" w:hAnsi="Times New Roman" w:cs="Times New Roman"/>
          <w:b/>
          <w:sz w:val="24"/>
          <w:szCs w:val="24"/>
          <w:lang w:eastAsia="sk-SK"/>
        </w:rPr>
      </w:pPr>
    </w:p>
    <w:p w14:paraId="14C3027C" w14:textId="7279CA82" w:rsidR="00D51F07" w:rsidRPr="002C085B" w:rsidRDefault="00D51F07" w:rsidP="002C085B">
      <w:pPr>
        <w:spacing w:after="0" w:line="240" w:lineRule="auto"/>
        <w:jc w:val="both"/>
        <w:rPr>
          <w:rFonts w:ascii="Times New Roman" w:eastAsia="Times New Roman" w:hAnsi="Times New Roman" w:cs="Times New Roman"/>
          <w:sz w:val="24"/>
          <w:szCs w:val="24"/>
          <w:u w:val="single"/>
          <w:lang w:eastAsia="sk-SK"/>
        </w:rPr>
      </w:pPr>
      <w:r w:rsidRPr="002C085B">
        <w:rPr>
          <w:rFonts w:ascii="Times New Roman" w:eastAsia="Times New Roman" w:hAnsi="Times New Roman" w:cs="Times New Roman"/>
          <w:sz w:val="24"/>
          <w:szCs w:val="24"/>
          <w:u w:val="single"/>
          <w:lang w:eastAsia="sk-SK"/>
        </w:rPr>
        <w:t>Minimálna mzda</w:t>
      </w:r>
    </w:p>
    <w:p w14:paraId="455AD3FD" w14:textId="77777777" w:rsidR="00D51F07" w:rsidRPr="002C085B" w:rsidRDefault="00D51F07" w:rsidP="002C085B">
      <w:pPr>
        <w:spacing w:after="0" w:line="240" w:lineRule="auto"/>
        <w:jc w:val="both"/>
        <w:rPr>
          <w:rFonts w:ascii="Times New Roman" w:eastAsia="Times New Roman" w:hAnsi="Times New Roman" w:cs="Times New Roman"/>
          <w:b/>
          <w:sz w:val="24"/>
          <w:szCs w:val="24"/>
          <w:lang w:eastAsia="sk-SK"/>
        </w:rPr>
      </w:pPr>
    </w:p>
    <w:p w14:paraId="7344B4D7" w14:textId="5F8EF68E" w:rsidR="00871110" w:rsidRPr="00E133F3" w:rsidRDefault="00871110" w:rsidP="002C085B">
      <w:pPr>
        <w:spacing w:after="0" w:line="240" w:lineRule="auto"/>
        <w:jc w:val="both"/>
        <w:rPr>
          <w:rFonts w:ascii="Times New Roman" w:hAnsi="Times New Roman" w:cs="Times New Roman"/>
          <w:sz w:val="24"/>
          <w:szCs w:val="24"/>
        </w:rPr>
      </w:pPr>
      <w:r w:rsidRPr="002C085B">
        <w:rPr>
          <w:rFonts w:ascii="Times New Roman" w:hAnsi="Times New Roman" w:cs="Times New Roman"/>
          <w:sz w:val="24"/>
          <w:szCs w:val="24"/>
        </w:rPr>
        <w:t xml:space="preserve">Zvýšenie nákladov zamestnávateľov môže vzniknúť aj z dôvodu potreby poskytnúť doplatok k odmene fyzickej osobe, ktorá pre zamestnávateľa </w:t>
      </w:r>
      <w:r w:rsidRPr="002C085B">
        <w:rPr>
          <w:rFonts w:ascii="Times New Roman" w:hAnsi="Times New Roman" w:cs="Times New Roman"/>
          <w:b/>
          <w:bCs/>
          <w:sz w:val="24"/>
          <w:szCs w:val="24"/>
        </w:rPr>
        <w:t>vykonáva prácu na základe niektorej z dohôd o prácach vykonávaných</w:t>
      </w:r>
      <w:r w:rsidRPr="00E133F3">
        <w:rPr>
          <w:rFonts w:ascii="Times New Roman" w:hAnsi="Times New Roman" w:cs="Times New Roman"/>
          <w:b/>
          <w:bCs/>
          <w:sz w:val="24"/>
          <w:szCs w:val="24"/>
        </w:rPr>
        <w:t xml:space="preserve"> mimo pracovného pomeru</w:t>
      </w:r>
      <w:r w:rsidRPr="00E133F3">
        <w:rPr>
          <w:rFonts w:ascii="Times New Roman" w:hAnsi="Times New Roman" w:cs="Times New Roman"/>
          <w:sz w:val="24"/>
          <w:szCs w:val="24"/>
        </w:rPr>
        <w:t xml:space="preserve"> v prípade, ak by výška poskytnutej odmeny v prepočte na odpracovanú hodinu nedosiahla sumu hodinovej minimálnej mzdy. Rozsah tohto vplyvu nie je možné odhadnúť pre nedostatok relevantných údajov o výške odmien za prácu „na dohodu“ v prepočte na odpracovanú hodinu.</w:t>
      </w:r>
    </w:p>
    <w:p w14:paraId="48C93916" w14:textId="77777777" w:rsidR="006C0C2A" w:rsidRDefault="006C0C2A" w:rsidP="002C085B">
      <w:pPr>
        <w:spacing w:after="0" w:line="240" w:lineRule="auto"/>
        <w:jc w:val="both"/>
        <w:rPr>
          <w:rFonts w:ascii="Times New Roman" w:hAnsi="Times New Roman" w:cs="Times New Roman"/>
          <w:sz w:val="24"/>
          <w:szCs w:val="24"/>
        </w:rPr>
      </w:pPr>
    </w:p>
    <w:p w14:paraId="2DDAA2D4" w14:textId="5457D668" w:rsidR="00871110" w:rsidRPr="00E133F3" w:rsidRDefault="00871110" w:rsidP="002C085B">
      <w:pPr>
        <w:spacing w:after="0" w:line="240" w:lineRule="auto"/>
        <w:jc w:val="both"/>
        <w:rPr>
          <w:rFonts w:ascii="Times New Roman" w:hAnsi="Times New Roman" w:cs="Times New Roman"/>
          <w:sz w:val="24"/>
          <w:szCs w:val="24"/>
        </w:rPr>
      </w:pPr>
      <w:r w:rsidRPr="00E133F3">
        <w:rPr>
          <w:rFonts w:ascii="Times New Roman" w:hAnsi="Times New Roman" w:cs="Times New Roman"/>
          <w:sz w:val="24"/>
          <w:szCs w:val="24"/>
        </w:rPr>
        <w:t>Z dôvodu zvýšeného maloobchodného obratu a príjmov z predaja tovaru možno očakávať aj pozitívne vplyvy na podnikateľské prostredie.</w:t>
      </w:r>
    </w:p>
    <w:p w14:paraId="4DACF674" w14:textId="08A2F9CB" w:rsidR="00047C10" w:rsidRDefault="00047C10" w:rsidP="00047C10">
      <w:pPr>
        <w:jc w:val="both"/>
        <w:rPr>
          <w:rFonts w:ascii="Times New Roman" w:eastAsia="Calibri" w:hAnsi="Times New Roman" w:cs="Times New Roman"/>
          <w:color w:val="000000"/>
          <w:sz w:val="20"/>
          <w:szCs w:val="20"/>
          <w:lang w:eastAsia="sk-SK"/>
        </w:rPr>
      </w:pPr>
    </w:p>
    <w:p w14:paraId="1A0E7B0F" w14:textId="25790DBE" w:rsidR="003B2DD4" w:rsidRPr="0090303E" w:rsidRDefault="003B2DD4" w:rsidP="003B2DD4">
      <w:pPr>
        <w:spacing w:after="0" w:line="240" w:lineRule="auto"/>
        <w:jc w:val="both"/>
        <w:rPr>
          <w:rFonts w:ascii="Times New Roman" w:eastAsia="Calibri" w:hAnsi="Times New Roman" w:cs="Times New Roman"/>
          <w:color w:val="000000"/>
          <w:sz w:val="24"/>
          <w:szCs w:val="24"/>
          <w:u w:val="single"/>
          <w:lang w:eastAsia="sk-SK"/>
        </w:rPr>
      </w:pPr>
      <w:r w:rsidRPr="0090303E">
        <w:rPr>
          <w:rFonts w:ascii="Times New Roman" w:eastAsia="Calibri" w:hAnsi="Times New Roman" w:cs="Times New Roman"/>
          <w:color w:val="000000"/>
          <w:sz w:val="24"/>
          <w:szCs w:val="24"/>
          <w:u w:val="single"/>
          <w:lang w:eastAsia="sk-SK"/>
        </w:rPr>
        <w:t>Cestovné náhrady</w:t>
      </w:r>
      <w:bookmarkStart w:id="1" w:name="_GoBack"/>
      <w:bookmarkEnd w:id="1"/>
    </w:p>
    <w:p w14:paraId="3010F769" w14:textId="77777777" w:rsidR="003B2DD4" w:rsidRPr="0090303E" w:rsidRDefault="003B2DD4" w:rsidP="003B2DD4">
      <w:pPr>
        <w:spacing w:after="0" w:line="240" w:lineRule="auto"/>
        <w:jc w:val="both"/>
        <w:rPr>
          <w:rFonts w:ascii="Times New Roman" w:eastAsia="Calibri" w:hAnsi="Times New Roman" w:cs="Times New Roman"/>
          <w:color w:val="000000"/>
          <w:sz w:val="24"/>
          <w:szCs w:val="24"/>
          <w:lang w:eastAsia="sk-SK"/>
        </w:rPr>
      </w:pPr>
    </w:p>
    <w:p w14:paraId="2595101F" w14:textId="343A4BBF" w:rsidR="00711765" w:rsidRPr="0090303E" w:rsidRDefault="00711765" w:rsidP="00BB72AE">
      <w:pPr>
        <w:spacing w:after="0" w:line="240" w:lineRule="auto"/>
        <w:jc w:val="both"/>
        <w:rPr>
          <w:rFonts w:ascii="Times New Roman" w:eastAsia="Calibri" w:hAnsi="Times New Roman" w:cs="Times New Roman"/>
          <w:color w:val="000000"/>
          <w:sz w:val="24"/>
          <w:szCs w:val="24"/>
          <w:lang w:eastAsia="sk-SK"/>
        </w:rPr>
      </w:pPr>
      <w:r w:rsidRPr="0090303E">
        <w:rPr>
          <w:rFonts w:ascii="Times New Roman" w:eastAsia="Calibri" w:hAnsi="Times New Roman" w:cs="Times New Roman"/>
          <w:color w:val="000000"/>
          <w:sz w:val="24"/>
          <w:szCs w:val="24"/>
          <w:lang w:eastAsia="sk-SK"/>
        </w:rPr>
        <w:t xml:space="preserve">Navrhovaná zmena v oblasti zverejňovania súm stravného a súm základnej náhrady za používanie cestných motorových vozidiel pri pracovných cestách sa predkladá s cieľom zvýšiť predvídateľnosť podnikateľského prostredia a vzhľadom na to, že v zákone č. 283/2002 Z. z. o cestovných náhradách je upravený automatický vzorec pre určenie súm stravného a súm základných náhrad za používanie cestného motorového vozidla, ktorý </w:t>
      </w:r>
      <w:r w:rsidR="00B43116" w:rsidRPr="0090303E">
        <w:rPr>
          <w:rFonts w:ascii="Times New Roman" w:eastAsia="Calibri" w:hAnsi="Times New Roman" w:cs="Times New Roman"/>
          <w:color w:val="000000"/>
          <w:sz w:val="24"/>
          <w:szCs w:val="24"/>
          <w:lang w:eastAsia="sk-SK"/>
        </w:rPr>
        <w:t xml:space="preserve">predložený návrh nemení. </w:t>
      </w:r>
      <w:r w:rsidRPr="0090303E">
        <w:rPr>
          <w:rFonts w:ascii="Times New Roman" w:eastAsia="Calibri" w:hAnsi="Times New Roman" w:cs="Times New Roman"/>
          <w:color w:val="000000"/>
          <w:sz w:val="24"/>
          <w:szCs w:val="24"/>
          <w:lang w:eastAsia="sk-SK"/>
        </w:rPr>
        <w:t xml:space="preserve"> </w:t>
      </w:r>
    </w:p>
    <w:p w14:paraId="12AB3E70" w14:textId="5A98D6F5" w:rsidR="003B2DD4" w:rsidRPr="0090303E" w:rsidRDefault="003B2DD4" w:rsidP="00AB102F">
      <w:pPr>
        <w:spacing w:after="0" w:line="240" w:lineRule="auto"/>
        <w:jc w:val="both"/>
        <w:rPr>
          <w:rFonts w:ascii="Times New Roman" w:eastAsia="Calibri" w:hAnsi="Times New Roman" w:cs="Times New Roman"/>
          <w:color w:val="000000"/>
          <w:sz w:val="24"/>
          <w:szCs w:val="24"/>
          <w:lang w:eastAsia="sk-SK"/>
        </w:rPr>
      </w:pPr>
      <w:r w:rsidRPr="0090303E">
        <w:rPr>
          <w:rFonts w:ascii="Times New Roman" w:eastAsia="Calibri" w:hAnsi="Times New Roman" w:cs="Times New Roman"/>
          <w:color w:val="000000"/>
          <w:sz w:val="24"/>
          <w:szCs w:val="24"/>
          <w:lang w:eastAsia="sk-SK"/>
        </w:rPr>
        <w:t xml:space="preserve">Z dôvodu opakujúcich sa požiadaviek z praxe a s cieľom spresnenia práv zamestnanca a povinností zamestnávateľa, ako aj vo väzbe na otázky, ktoré navrhoval riešiť Akčný plán pre rozvoj elektromobility (v kontexte elektrovozidiel zamestnávateľa používaných pri pracovnej ceste) a prax, navrhuje sa </w:t>
      </w:r>
      <w:r w:rsidR="00AB102F" w:rsidRPr="0090303E">
        <w:rPr>
          <w:rFonts w:ascii="Times New Roman" w:eastAsia="Calibri" w:hAnsi="Times New Roman" w:cs="Times New Roman"/>
          <w:color w:val="000000"/>
          <w:sz w:val="24"/>
          <w:szCs w:val="24"/>
          <w:lang w:eastAsia="sk-SK"/>
        </w:rPr>
        <w:t xml:space="preserve">navrhovanou právnou úpravou </w:t>
      </w:r>
      <w:r w:rsidRPr="0090303E">
        <w:rPr>
          <w:rFonts w:ascii="Times New Roman" w:eastAsia="Calibri" w:hAnsi="Times New Roman" w:cs="Times New Roman"/>
          <w:color w:val="000000"/>
          <w:sz w:val="24"/>
          <w:szCs w:val="24"/>
          <w:lang w:eastAsia="sk-SK"/>
        </w:rPr>
        <w:t>spresniť právna úprava používania elektrovozidla zamestnanca, ktoré použije pri pracovnej ceste</w:t>
      </w:r>
      <w:r w:rsidR="00AB102F" w:rsidRPr="0090303E">
        <w:rPr>
          <w:rFonts w:ascii="Times New Roman" w:eastAsia="Calibri" w:hAnsi="Times New Roman" w:cs="Times New Roman"/>
          <w:color w:val="000000"/>
          <w:sz w:val="24"/>
          <w:szCs w:val="24"/>
          <w:lang w:eastAsia="sk-SK"/>
        </w:rPr>
        <w:t>. Navrhované zmeny by mali uľahčiť používanie elektrických vozidiel u</w:t>
      </w:r>
      <w:r w:rsidR="002F7158" w:rsidRPr="0090303E">
        <w:rPr>
          <w:rFonts w:ascii="Times New Roman" w:eastAsia="Calibri" w:hAnsi="Times New Roman" w:cs="Times New Roman"/>
          <w:color w:val="000000"/>
          <w:sz w:val="24"/>
          <w:szCs w:val="24"/>
          <w:lang w:eastAsia="sk-SK"/>
        </w:rPr>
        <w:t> </w:t>
      </w:r>
      <w:r w:rsidR="00AB102F" w:rsidRPr="0090303E">
        <w:rPr>
          <w:rFonts w:ascii="Times New Roman" w:eastAsia="Calibri" w:hAnsi="Times New Roman" w:cs="Times New Roman"/>
          <w:color w:val="000000"/>
          <w:sz w:val="24"/>
          <w:szCs w:val="24"/>
          <w:lang w:eastAsia="sk-SK"/>
        </w:rPr>
        <w:t>zamestnávateľov</w:t>
      </w:r>
      <w:r w:rsidR="002F7158" w:rsidRPr="0090303E">
        <w:rPr>
          <w:rFonts w:ascii="Times New Roman" w:eastAsia="Calibri" w:hAnsi="Times New Roman" w:cs="Times New Roman"/>
          <w:color w:val="000000"/>
          <w:sz w:val="24"/>
          <w:szCs w:val="24"/>
          <w:lang w:eastAsia="sk-SK"/>
        </w:rPr>
        <w:t>.</w:t>
      </w:r>
      <w:r w:rsidR="00AB102F" w:rsidRPr="0090303E">
        <w:rPr>
          <w:rFonts w:ascii="Times New Roman" w:eastAsia="Calibri" w:hAnsi="Times New Roman" w:cs="Times New Roman"/>
          <w:color w:val="000000"/>
          <w:sz w:val="24"/>
          <w:szCs w:val="24"/>
          <w:lang w:eastAsia="sk-SK"/>
        </w:rPr>
        <w:t xml:space="preserve"> </w:t>
      </w:r>
    </w:p>
    <w:p w14:paraId="4E86F726" w14:textId="77777777" w:rsidR="003B2DD4" w:rsidRPr="003B2DD4" w:rsidRDefault="003B2DD4" w:rsidP="003B2DD4">
      <w:pPr>
        <w:spacing w:after="0" w:line="240" w:lineRule="auto"/>
        <w:jc w:val="both"/>
        <w:rPr>
          <w:rFonts w:ascii="Times New Roman" w:eastAsia="Calibri" w:hAnsi="Times New Roman" w:cs="Times New Roman"/>
          <w:color w:val="000000"/>
          <w:sz w:val="24"/>
          <w:szCs w:val="24"/>
          <w:highlight w:val="green"/>
          <w:lang w:eastAsia="sk-SK"/>
        </w:rPr>
      </w:pPr>
    </w:p>
    <w:p w14:paraId="6F55A860" w14:textId="77777777" w:rsidR="003B2DD4" w:rsidRDefault="003B2DD4" w:rsidP="00047C10">
      <w:pPr>
        <w:jc w:val="both"/>
        <w:rPr>
          <w:rFonts w:ascii="Times New Roman" w:eastAsia="Calibri" w:hAnsi="Times New Roman" w:cs="Times New Roman"/>
          <w:color w:val="000000"/>
          <w:sz w:val="20"/>
          <w:szCs w:val="20"/>
          <w:lang w:eastAsia="sk-SK"/>
        </w:rPr>
      </w:pPr>
    </w:p>
    <w:sectPr w:rsidR="003B2DD4" w:rsidSect="00231B8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4A87AD" w14:textId="77777777" w:rsidR="00877E05" w:rsidRDefault="00877E05" w:rsidP="00054C41">
      <w:pPr>
        <w:spacing w:after="0" w:line="240" w:lineRule="auto"/>
      </w:pPr>
      <w:r>
        <w:separator/>
      </w:r>
    </w:p>
  </w:endnote>
  <w:endnote w:type="continuationSeparator" w:id="0">
    <w:p w14:paraId="5C36EBFD" w14:textId="77777777" w:rsidR="00877E05" w:rsidRDefault="00877E05" w:rsidP="00054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778877"/>
      <w:docPartObj>
        <w:docPartGallery w:val="Page Numbers (Bottom of Page)"/>
        <w:docPartUnique/>
      </w:docPartObj>
    </w:sdtPr>
    <w:sdtEndPr/>
    <w:sdtContent>
      <w:p w14:paraId="3CE55A2B" w14:textId="175BFD7B" w:rsidR="00C40AC5" w:rsidRDefault="00C40AC5">
        <w:pPr>
          <w:pStyle w:val="Pta"/>
          <w:jc w:val="center"/>
        </w:pPr>
        <w:r>
          <w:fldChar w:fldCharType="begin"/>
        </w:r>
        <w:r>
          <w:instrText>PAGE   \* MERGEFORMAT</w:instrText>
        </w:r>
        <w:r>
          <w:fldChar w:fldCharType="separate"/>
        </w:r>
        <w:r w:rsidR="005E43BA">
          <w:rPr>
            <w:noProof/>
          </w:rPr>
          <w:t>10</w:t>
        </w:r>
        <w:r>
          <w:fldChar w:fldCharType="end"/>
        </w:r>
      </w:p>
    </w:sdtContent>
  </w:sdt>
  <w:p w14:paraId="20FE6A4A" w14:textId="77777777" w:rsidR="0069409D" w:rsidRDefault="0069409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BA3ED9" w14:textId="77777777" w:rsidR="00877E05" w:rsidRDefault="00877E05" w:rsidP="00054C41">
      <w:pPr>
        <w:spacing w:after="0" w:line="240" w:lineRule="auto"/>
      </w:pPr>
      <w:r>
        <w:separator/>
      </w:r>
    </w:p>
  </w:footnote>
  <w:footnote w:type="continuationSeparator" w:id="0">
    <w:p w14:paraId="5A81CA88" w14:textId="77777777" w:rsidR="00877E05" w:rsidRDefault="00877E05" w:rsidP="00054C41">
      <w:pPr>
        <w:spacing w:after="0" w:line="240" w:lineRule="auto"/>
      </w:pPr>
      <w:r>
        <w:continuationSeparator/>
      </w:r>
    </w:p>
  </w:footnote>
  <w:footnote w:id="1">
    <w:p w14:paraId="6CC680CB" w14:textId="6BF8CDC6" w:rsidR="0069409D" w:rsidRPr="000A6B7F" w:rsidRDefault="0069409D" w:rsidP="00C929AE">
      <w:pPr>
        <w:pStyle w:val="Textpoznmkypodiarou"/>
        <w:rPr>
          <w:rFonts w:ascii="Times New Roman" w:hAnsi="Times New Roman" w:cs="Times New Roman"/>
        </w:rPr>
      </w:pPr>
      <w:r>
        <w:rPr>
          <w:rStyle w:val="Odkaznapoznmkupodiarou"/>
        </w:rPr>
        <w:footnoteRef/>
      </w:r>
      <w:r>
        <w:t xml:space="preserve"> </w:t>
      </w:r>
      <w:r w:rsidRPr="000A6B7F">
        <w:rPr>
          <w:rFonts w:ascii="Times New Roman" w:hAnsi="Times New Roman" w:cs="Times New Roman"/>
        </w:rPr>
        <w:t xml:space="preserve">Definícia goldplatingu </w:t>
      </w:r>
      <w:r w:rsidRPr="00D114ED">
        <w:rPr>
          <w:rFonts w:ascii="Times New Roman" w:hAnsi="Times New Roman" w:cs="Times New Roman"/>
        </w:rPr>
        <w:t>je uvedená v bode 4 časti III. jednotnej metodiky.</w:t>
      </w:r>
    </w:p>
  </w:footnote>
  <w:footnote w:id="2">
    <w:p w14:paraId="1647D7DF" w14:textId="77777777" w:rsidR="0069409D" w:rsidRPr="00804BC8" w:rsidRDefault="0069409D" w:rsidP="00804BC8">
      <w:pPr>
        <w:pStyle w:val="Textpoznmkypodiarou"/>
        <w:jc w:val="both"/>
        <w:rPr>
          <w:rFonts w:ascii="Times New Roman" w:hAnsi="Times New Roman" w:cs="Times New Roman"/>
        </w:rPr>
      </w:pPr>
      <w:r w:rsidRPr="0099544D">
        <w:rPr>
          <w:rStyle w:val="Odkaznapoznmkupodiarou"/>
          <w:rFonts w:ascii="Times New Roman" w:hAnsi="Times New Roman" w:cs="Times New Roman"/>
        </w:rPr>
        <w:footnoteRef/>
      </w:r>
      <w:r w:rsidRPr="0099544D">
        <w:rPr>
          <w:rFonts w:ascii="Times New Roman" w:hAnsi="Times New Roman" w:cs="Times New Roman"/>
        </w:rPr>
        <w:t xml:space="preserve"> </w:t>
      </w:r>
      <w:r w:rsidRPr="00804BC8">
        <w:rPr>
          <w:rFonts w:ascii="Times New Roman" w:hAnsi="Times New Roman" w:cs="Times New Roman"/>
        </w:rPr>
        <w:t xml:space="preserve">Informácie sa uvádzajú  iba v prípade, ak sa predkladaným návrhom regulácie vykonáva transpozícia smernice </w:t>
      </w:r>
      <w:r w:rsidRPr="0099544D">
        <w:rPr>
          <w:rFonts w:ascii="Times New Roman" w:hAnsi="Times New Roman" w:cs="Times New Roman"/>
        </w:rPr>
        <w:t>EÚ</w:t>
      </w:r>
      <w:r w:rsidRPr="00804BC8">
        <w:rPr>
          <w:rFonts w:ascii="Times New Roman" w:hAnsi="Times New Roman" w:cs="Times New Roman"/>
        </w:rPr>
        <w:t xml:space="preserve"> a bol identifikovaný goldplating podľa tabuľky zhody alebo sa vykonáva implementácia nariadenia EÚ s goldplatingom.</w:t>
      </w:r>
      <w:r>
        <w:rPr>
          <w:rFonts w:ascii="Times New Roman" w:hAnsi="Times New Roman" w:cs="Times New Roman"/>
        </w:rPr>
        <w:t xml:space="preserve"> Informácie sa uvádzajú aj v prípade</w:t>
      </w:r>
      <w:r w:rsidRPr="00CF4D09">
        <w:rPr>
          <w:rFonts w:ascii="Times New Roman" w:hAnsi="Times New Roman" w:cs="Times New Roman"/>
        </w:rPr>
        <w:t xml:space="preserve"> (ak nejde o transpozíciu smernice EÚ alebo implementáciu nariadenia EÚ)</w:t>
      </w:r>
      <w:r>
        <w:rPr>
          <w:rFonts w:ascii="Times New Roman" w:hAnsi="Times New Roman" w:cs="Times New Roman"/>
        </w:rPr>
        <w:t>, ak sa predloženým návrhom odstraňuje goldplating, ktorého pôvod je v skoršom zachovaní existujúcej právnej úpravy (existujúcich vnútroštátnych požiadaviek).</w:t>
      </w:r>
    </w:p>
    <w:p w14:paraId="5D313DAF" w14:textId="77777777" w:rsidR="0069409D" w:rsidRDefault="0069409D" w:rsidP="00512BA7">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D8E6B" w14:textId="678D4904" w:rsidR="0069409D" w:rsidRPr="006045CB" w:rsidRDefault="0069409D" w:rsidP="00142154">
    <w:pPr>
      <w:tabs>
        <w:tab w:val="center" w:pos="4536"/>
        <w:tab w:val="right" w:pos="9072"/>
      </w:tabs>
      <w:spacing w:after="0" w:line="240" w:lineRule="auto"/>
      <w:jc w:val="right"/>
      <w:rPr>
        <w:rFonts w:ascii="Times New Roman" w:eastAsia="Times New Roman" w:hAnsi="Times New Roman" w:cs="Times New Roman"/>
        <w:sz w:val="24"/>
        <w:szCs w:val="24"/>
        <w:lang w:eastAsia="sk-SK"/>
      </w:rPr>
    </w:pPr>
  </w:p>
  <w:p w14:paraId="4B2D726A" w14:textId="77777777" w:rsidR="0069409D" w:rsidRPr="006045CB" w:rsidRDefault="0069409D" w:rsidP="0014215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A226B"/>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16B66859"/>
    <w:multiLevelType w:val="hybridMultilevel"/>
    <w:tmpl w:val="6BFACF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75E2235"/>
    <w:multiLevelType w:val="hybridMultilevel"/>
    <w:tmpl w:val="93EC2C2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1B4D0133"/>
    <w:multiLevelType w:val="hybridMultilevel"/>
    <w:tmpl w:val="062C43C2"/>
    <w:lvl w:ilvl="0" w:tplc="2CEE18C8">
      <w:start w:val="10"/>
      <w:numFmt w:val="bullet"/>
      <w:lvlText w:val="-"/>
      <w:lvlJc w:val="left"/>
      <w:pPr>
        <w:ind w:left="364" w:hanging="360"/>
      </w:pPr>
      <w:rPr>
        <w:rFonts w:ascii="Times New Roman" w:eastAsia="Times New Roman" w:hAnsi="Times New Roman" w:cs="Times New Roman" w:hint="default"/>
      </w:rPr>
    </w:lvl>
    <w:lvl w:ilvl="1" w:tplc="041B0003">
      <w:start w:val="1"/>
      <w:numFmt w:val="bullet"/>
      <w:lvlText w:val="o"/>
      <w:lvlJc w:val="left"/>
      <w:pPr>
        <w:ind w:left="1084" w:hanging="360"/>
      </w:pPr>
      <w:rPr>
        <w:rFonts w:ascii="Courier New" w:hAnsi="Courier New" w:cs="Courier New" w:hint="default"/>
      </w:rPr>
    </w:lvl>
    <w:lvl w:ilvl="2" w:tplc="041B0005">
      <w:start w:val="1"/>
      <w:numFmt w:val="bullet"/>
      <w:lvlText w:val=""/>
      <w:lvlJc w:val="left"/>
      <w:pPr>
        <w:ind w:left="1804" w:hanging="360"/>
      </w:pPr>
      <w:rPr>
        <w:rFonts w:ascii="Wingdings" w:hAnsi="Wingdings" w:hint="default"/>
      </w:rPr>
    </w:lvl>
    <w:lvl w:ilvl="3" w:tplc="041B0001" w:tentative="1">
      <w:start w:val="1"/>
      <w:numFmt w:val="bullet"/>
      <w:lvlText w:val=""/>
      <w:lvlJc w:val="left"/>
      <w:pPr>
        <w:ind w:left="2524" w:hanging="360"/>
      </w:pPr>
      <w:rPr>
        <w:rFonts w:ascii="Symbol" w:hAnsi="Symbol" w:hint="default"/>
      </w:rPr>
    </w:lvl>
    <w:lvl w:ilvl="4" w:tplc="041B0003" w:tentative="1">
      <w:start w:val="1"/>
      <w:numFmt w:val="bullet"/>
      <w:lvlText w:val="o"/>
      <w:lvlJc w:val="left"/>
      <w:pPr>
        <w:ind w:left="3244" w:hanging="360"/>
      </w:pPr>
      <w:rPr>
        <w:rFonts w:ascii="Courier New" w:hAnsi="Courier New" w:cs="Courier New" w:hint="default"/>
      </w:rPr>
    </w:lvl>
    <w:lvl w:ilvl="5" w:tplc="041B0005" w:tentative="1">
      <w:start w:val="1"/>
      <w:numFmt w:val="bullet"/>
      <w:lvlText w:val=""/>
      <w:lvlJc w:val="left"/>
      <w:pPr>
        <w:ind w:left="3964" w:hanging="360"/>
      </w:pPr>
      <w:rPr>
        <w:rFonts w:ascii="Wingdings" w:hAnsi="Wingdings" w:hint="default"/>
      </w:rPr>
    </w:lvl>
    <w:lvl w:ilvl="6" w:tplc="041B0001" w:tentative="1">
      <w:start w:val="1"/>
      <w:numFmt w:val="bullet"/>
      <w:lvlText w:val=""/>
      <w:lvlJc w:val="left"/>
      <w:pPr>
        <w:ind w:left="4684" w:hanging="360"/>
      </w:pPr>
      <w:rPr>
        <w:rFonts w:ascii="Symbol" w:hAnsi="Symbol" w:hint="default"/>
      </w:rPr>
    </w:lvl>
    <w:lvl w:ilvl="7" w:tplc="041B0003" w:tentative="1">
      <w:start w:val="1"/>
      <w:numFmt w:val="bullet"/>
      <w:lvlText w:val="o"/>
      <w:lvlJc w:val="left"/>
      <w:pPr>
        <w:ind w:left="5404" w:hanging="360"/>
      </w:pPr>
      <w:rPr>
        <w:rFonts w:ascii="Courier New" w:hAnsi="Courier New" w:cs="Courier New" w:hint="default"/>
      </w:rPr>
    </w:lvl>
    <w:lvl w:ilvl="8" w:tplc="041B0005" w:tentative="1">
      <w:start w:val="1"/>
      <w:numFmt w:val="bullet"/>
      <w:lvlText w:val=""/>
      <w:lvlJc w:val="left"/>
      <w:pPr>
        <w:ind w:left="6124" w:hanging="360"/>
      </w:pPr>
      <w:rPr>
        <w:rFonts w:ascii="Wingdings" w:hAnsi="Wingdings" w:hint="default"/>
      </w:rPr>
    </w:lvl>
  </w:abstractNum>
  <w:abstractNum w:abstractNumId="4" w15:restartNumberingAfterBreak="0">
    <w:nsid w:val="1F982F49"/>
    <w:multiLevelType w:val="hybridMultilevel"/>
    <w:tmpl w:val="22E4D50E"/>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41C6107D"/>
    <w:multiLevelType w:val="hybridMultilevel"/>
    <w:tmpl w:val="576EA4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449B4294"/>
    <w:multiLevelType w:val="hybridMultilevel"/>
    <w:tmpl w:val="DB90B4D4"/>
    <w:lvl w:ilvl="0" w:tplc="A80C46B4">
      <w:start w:val="3"/>
      <w:numFmt w:val="bullet"/>
      <w:lvlText w:val="-"/>
      <w:lvlJc w:val="left"/>
      <w:pPr>
        <w:ind w:left="720" w:hanging="360"/>
      </w:pPr>
      <w:rPr>
        <w:rFonts w:ascii="Times New Roman" w:eastAsia="Calibri" w:hAnsi="Times New Roman" w:cs="Times New Roman" w:hint="default"/>
        <w:b/>
        <w:i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531C141B"/>
    <w:multiLevelType w:val="hybridMultilevel"/>
    <w:tmpl w:val="FC3AD386"/>
    <w:lvl w:ilvl="0" w:tplc="7AA8FDFA">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57191060"/>
    <w:multiLevelType w:val="hybridMultilevel"/>
    <w:tmpl w:val="CF38363C"/>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9" w15:restartNumberingAfterBreak="0">
    <w:nsid w:val="5982151A"/>
    <w:multiLevelType w:val="hybridMultilevel"/>
    <w:tmpl w:val="7B8C35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59F7276D"/>
    <w:multiLevelType w:val="hybridMultilevel"/>
    <w:tmpl w:val="50AE82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7236FEA"/>
    <w:multiLevelType w:val="hybridMultilevel"/>
    <w:tmpl w:val="7B2246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6D21570F"/>
    <w:multiLevelType w:val="hybridMultilevel"/>
    <w:tmpl w:val="22E4D50E"/>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F252805"/>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5" w15:restartNumberingAfterBreak="0">
    <w:nsid w:val="70BB77D5"/>
    <w:multiLevelType w:val="hybridMultilevel"/>
    <w:tmpl w:val="F7CE663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6" w15:restartNumberingAfterBreak="0">
    <w:nsid w:val="736C4BD0"/>
    <w:multiLevelType w:val="hybridMultilevel"/>
    <w:tmpl w:val="5AD88732"/>
    <w:lvl w:ilvl="0" w:tplc="3E049D2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76FD0C6E"/>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145"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
  </w:num>
  <w:num w:numId="2">
    <w:abstractNumId w:val="15"/>
  </w:num>
  <w:num w:numId="3">
    <w:abstractNumId w:val="16"/>
  </w:num>
  <w:num w:numId="4">
    <w:abstractNumId w:val="14"/>
  </w:num>
  <w:num w:numId="5">
    <w:abstractNumId w:val="11"/>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4"/>
  </w:num>
  <w:num w:numId="11">
    <w:abstractNumId w:val="6"/>
  </w:num>
  <w:num w:numId="12">
    <w:abstractNumId w:val="0"/>
  </w:num>
  <w:num w:numId="13">
    <w:abstractNumId w:val="17"/>
  </w:num>
  <w:num w:numId="14">
    <w:abstractNumId w:val="10"/>
  </w:num>
  <w:num w:numId="15">
    <w:abstractNumId w:val="7"/>
  </w:num>
  <w:num w:numId="16">
    <w:abstractNumId w:val="3"/>
  </w:num>
  <w:num w:numId="17">
    <w:abstractNumId w:val="12"/>
  </w:num>
  <w:num w:numId="18">
    <w:abstractNumId w:val="9"/>
  </w:num>
  <w:num w:numId="19">
    <w:abstractNumId w:val="5"/>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C41"/>
    <w:rsid w:val="0001311F"/>
    <w:rsid w:val="0002425A"/>
    <w:rsid w:val="00024EE4"/>
    <w:rsid w:val="00027DA2"/>
    <w:rsid w:val="00047C10"/>
    <w:rsid w:val="00047C70"/>
    <w:rsid w:val="00050AAB"/>
    <w:rsid w:val="00054A53"/>
    <w:rsid w:val="00054C41"/>
    <w:rsid w:val="00060DA1"/>
    <w:rsid w:val="00061E85"/>
    <w:rsid w:val="000670C3"/>
    <w:rsid w:val="000820E0"/>
    <w:rsid w:val="00091A43"/>
    <w:rsid w:val="0009490E"/>
    <w:rsid w:val="000A6B7F"/>
    <w:rsid w:val="000C5419"/>
    <w:rsid w:val="000C5E9A"/>
    <w:rsid w:val="000D15F0"/>
    <w:rsid w:val="000F17D6"/>
    <w:rsid w:val="0011003B"/>
    <w:rsid w:val="001133DA"/>
    <w:rsid w:val="00126A2B"/>
    <w:rsid w:val="00136790"/>
    <w:rsid w:val="00142154"/>
    <w:rsid w:val="001476A4"/>
    <w:rsid w:val="00162C6C"/>
    <w:rsid w:val="0016512E"/>
    <w:rsid w:val="0018715C"/>
    <w:rsid w:val="001A1561"/>
    <w:rsid w:val="001A4F32"/>
    <w:rsid w:val="001B4C03"/>
    <w:rsid w:val="001C7B91"/>
    <w:rsid w:val="001D1083"/>
    <w:rsid w:val="001D3FA0"/>
    <w:rsid w:val="001D432A"/>
    <w:rsid w:val="001E24E8"/>
    <w:rsid w:val="001E53CB"/>
    <w:rsid w:val="001F1298"/>
    <w:rsid w:val="00207F43"/>
    <w:rsid w:val="002232D3"/>
    <w:rsid w:val="00225A83"/>
    <w:rsid w:val="00231B8F"/>
    <w:rsid w:val="00237974"/>
    <w:rsid w:val="002430DE"/>
    <w:rsid w:val="0025216E"/>
    <w:rsid w:val="00270EA5"/>
    <w:rsid w:val="002712B9"/>
    <w:rsid w:val="00284B8C"/>
    <w:rsid w:val="002916CA"/>
    <w:rsid w:val="002933B9"/>
    <w:rsid w:val="0029483F"/>
    <w:rsid w:val="002A4B4C"/>
    <w:rsid w:val="002C085B"/>
    <w:rsid w:val="002C2FC0"/>
    <w:rsid w:val="002D1CFC"/>
    <w:rsid w:val="002D4C6B"/>
    <w:rsid w:val="002E62E8"/>
    <w:rsid w:val="002F0231"/>
    <w:rsid w:val="002F7158"/>
    <w:rsid w:val="00302A17"/>
    <w:rsid w:val="00313D1C"/>
    <w:rsid w:val="003148FA"/>
    <w:rsid w:val="00314D25"/>
    <w:rsid w:val="00315BE2"/>
    <w:rsid w:val="003160E4"/>
    <w:rsid w:val="003322EE"/>
    <w:rsid w:val="00337630"/>
    <w:rsid w:val="00340CFD"/>
    <w:rsid w:val="003413D5"/>
    <w:rsid w:val="00342621"/>
    <w:rsid w:val="00357F22"/>
    <w:rsid w:val="0036748D"/>
    <w:rsid w:val="00376039"/>
    <w:rsid w:val="0038255E"/>
    <w:rsid w:val="00391648"/>
    <w:rsid w:val="0039304E"/>
    <w:rsid w:val="0039334E"/>
    <w:rsid w:val="00394AD2"/>
    <w:rsid w:val="003A02AF"/>
    <w:rsid w:val="003A3124"/>
    <w:rsid w:val="003A686F"/>
    <w:rsid w:val="003B2DD4"/>
    <w:rsid w:val="003E58B8"/>
    <w:rsid w:val="003F06D7"/>
    <w:rsid w:val="003F7D1C"/>
    <w:rsid w:val="00400224"/>
    <w:rsid w:val="00400BA5"/>
    <w:rsid w:val="00407633"/>
    <w:rsid w:val="00410E62"/>
    <w:rsid w:val="00414FA7"/>
    <w:rsid w:val="00420090"/>
    <w:rsid w:val="00422ECB"/>
    <w:rsid w:val="004239D1"/>
    <w:rsid w:val="00445638"/>
    <w:rsid w:val="00446432"/>
    <w:rsid w:val="00446512"/>
    <w:rsid w:val="00456154"/>
    <w:rsid w:val="004601B4"/>
    <w:rsid w:val="00462975"/>
    <w:rsid w:val="00466D7A"/>
    <w:rsid w:val="0048237B"/>
    <w:rsid w:val="00484D16"/>
    <w:rsid w:val="004872F3"/>
    <w:rsid w:val="00490BFC"/>
    <w:rsid w:val="00491853"/>
    <w:rsid w:val="004A14CD"/>
    <w:rsid w:val="004A2C6B"/>
    <w:rsid w:val="004D0817"/>
    <w:rsid w:val="004D20CB"/>
    <w:rsid w:val="004D65B2"/>
    <w:rsid w:val="004D681D"/>
    <w:rsid w:val="004E2324"/>
    <w:rsid w:val="004F63E6"/>
    <w:rsid w:val="00506D2C"/>
    <w:rsid w:val="005103DA"/>
    <w:rsid w:val="00511F8F"/>
    <w:rsid w:val="00512BA7"/>
    <w:rsid w:val="00515726"/>
    <w:rsid w:val="00562527"/>
    <w:rsid w:val="00562A1E"/>
    <w:rsid w:val="00563427"/>
    <w:rsid w:val="00581EB9"/>
    <w:rsid w:val="005B4E6E"/>
    <w:rsid w:val="005B56E4"/>
    <w:rsid w:val="005C04D4"/>
    <w:rsid w:val="005C795C"/>
    <w:rsid w:val="005D0E50"/>
    <w:rsid w:val="005D39D8"/>
    <w:rsid w:val="005E43BA"/>
    <w:rsid w:val="0061097B"/>
    <w:rsid w:val="0061612F"/>
    <w:rsid w:val="006177C8"/>
    <w:rsid w:val="0062600A"/>
    <w:rsid w:val="00632C51"/>
    <w:rsid w:val="0063777D"/>
    <w:rsid w:val="00643358"/>
    <w:rsid w:val="00646084"/>
    <w:rsid w:val="006564C3"/>
    <w:rsid w:val="006578CB"/>
    <w:rsid w:val="00675022"/>
    <w:rsid w:val="0069409D"/>
    <w:rsid w:val="006A4E85"/>
    <w:rsid w:val="006A60C0"/>
    <w:rsid w:val="006A712F"/>
    <w:rsid w:val="006B5D74"/>
    <w:rsid w:val="006C0C2A"/>
    <w:rsid w:val="006C25BE"/>
    <w:rsid w:val="006C4E0A"/>
    <w:rsid w:val="006C66B9"/>
    <w:rsid w:val="006D7AD8"/>
    <w:rsid w:val="006F1D57"/>
    <w:rsid w:val="0070364C"/>
    <w:rsid w:val="00710EDF"/>
    <w:rsid w:val="00711765"/>
    <w:rsid w:val="00721E04"/>
    <w:rsid w:val="0072221D"/>
    <w:rsid w:val="0072357C"/>
    <w:rsid w:val="007259CB"/>
    <w:rsid w:val="00726031"/>
    <w:rsid w:val="007340E6"/>
    <w:rsid w:val="00751DA9"/>
    <w:rsid w:val="00755E69"/>
    <w:rsid w:val="007648EE"/>
    <w:rsid w:val="0077106D"/>
    <w:rsid w:val="00780ACC"/>
    <w:rsid w:val="00787A11"/>
    <w:rsid w:val="007925E5"/>
    <w:rsid w:val="00796732"/>
    <w:rsid w:val="00797B40"/>
    <w:rsid w:val="007A09F2"/>
    <w:rsid w:val="007A0C9D"/>
    <w:rsid w:val="007A1AD0"/>
    <w:rsid w:val="007B40FB"/>
    <w:rsid w:val="007B62AF"/>
    <w:rsid w:val="007E24B2"/>
    <w:rsid w:val="007E2DA4"/>
    <w:rsid w:val="007E6815"/>
    <w:rsid w:val="007E7632"/>
    <w:rsid w:val="007F1C84"/>
    <w:rsid w:val="007F4579"/>
    <w:rsid w:val="007F6BA0"/>
    <w:rsid w:val="00801596"/>
    <w:rsid w:val="00804BC8"/>
    <w:rsid w:val="00806E23"/>
    <w:rsid w:val="00807981"/>
    <w:rsid w:val="00823F5A"/>
    <w:rsid w:val="0083550A"/>
    <w:rsid w:val="00842211"/>
    <w:rsid w:val="00845D3B"/>
    <w:rsid w:val="00852355"/>
    <w:rsid w:val="008634E9"/>
    <w:rsid w:val="00871110"/>
    <w:rsid w:val="00875B67"/>
    <w:rsid w:val="00877E05"/>
    <w:rsid w:val="008801B5"/>
    <w:rsid w:val="00880578"/>
    <w:rsid w:val="00882407"/>
    <w:rsid w:val="008920C3"/>
    <w:rsid w:val="00894052"/>
    <w:rsid w:val="008A5B2B"/>
    <w:rsid w:val="008A7B87"/>
    <w:rsid w:val="008B4AA1"/>
    <w:rsid w:val="008C1C71"/>
    <w:rsid w:val="008D197E"/>
    <w:rsid w:val="008E1AD0"/>
    <w:rsid w:val="008E315F"/>
    <w:rsid w:val="008E6B82"/>
    <w:rsid w:val="008F6ADE"/>
    <w:rsid w:val="00900B9A"/>
    <w:rsid w:val="0090303E"/>
    <w:rsid w:val="0091269B"/>
    <w:rsid w:val="00912AC9"/>
    <w:rsid w:val="00923C0C"/>
    <w:rsid w:val="009273CF"/>
    <w:rsid w:val="0095170D"/>
    <w:rsid w:val="00952CF6"/>
    <w:rsid w:val="00960413"/>
    <w:rsid w:val="00981995"/>
    <w:rsid w:val="00981C7F"/>
    <w:rsid w:val="00985515"/>
    <w:rsid w:val="0098739F"/>
    <w:rsid w:val="00990813"/>
    <w:rsid w:val="0099544D"/>
    <w:rsid w:val="00997513"/>
    <w:rsid w:val="009A0E2C"/>
    <w:rsid w:val="009A4D56"/>
    <w:rsid w:val="009B1F04"/>
    <w:rsid w:val="009C0612"/>
    <w:rsid w:val="009E09F7"/>
    <w:rsid w:val="009E2D5C"/>
    <w:rsid w:val="009E3E44"/>
    <w:rsid w:val="009E4651"/>
    <w:rsid w:val="009F0267"/>
    <w:rsid w:val="009F4175"/>
    <w:rsid w:val="009F66A4"/>
    <w:rsid w:val="009F6C80"/>
    <w:rsid w:val="00A000DA"/>
    <w:rsid w:val="00A1736E"/>
    <w:rsid w:val="00A216DF"/>
    <w:rsid w:val="00A33F2C"/>
    <w:rsid w:val="00A50EE3"/>
    <w:rsid w:val="00A56105"/>
    <w:rsid w:val="00A7622F"/>
    <w:rsid w:val="00A77EE4"/>
    <w:rsid w:val="00A83E11"/>
    <w:rsid w:val="00A94A0F"/>
    <w:rsid w:val="00AA1383"/>
    <w:rsid w:val="00AA28F9"/>
    <w:rsid w:val="00AA3C6D"/>
    <w:rsid w:val="00AB102F"/>
    <w:rsid w:val="00AB57C4"/>
    <w:rsid w:val="00B0647B"/>
    <w:rsid w:val="00B11CF5"/>
    <w:rsid w:val="00B209FA"/>
    <w:rsid w:val="00B21D1F"/>
    <w:rsid w:val="00B2279B"/>
    <w:rsid w:val="00B410BA"/>
    <w:rsid w:val="00B43116"/>
    <w:rsid w:val="00B43D68"/>
    <w:rsid w:val="00B44A3A"/>
    <w:rsid w:val="00B510AD"/>
    <w:rsid w:val="00B5600C"/>
    <w:rsid w:val="00B653A4"/>
    <w:rsid w:val="00B66E33"/>
    <w:rsid w:val="00B72FB1"/>
    <w:rsid w:val="00B82D19"/>
    <w:rsid w:val="00B953DA"/>
    <w:rsid w:val="00BA19B0"/>
    <w:rsid w:val="00BB14B1"/>
    <w:rsid w:val="00BB3870"/>
    <w:rsid w:val="00BB45A7"/>
    <w:rsid w:val="00BB72AE"/>
    <w:rsid w:val="00BD0EF7"/>
    <w:rsid w:val="00BD3F6C"/>
    <w:rsid w:val="00BD6778"/>
    <w:rsid w:val="00C01599"/>
    <w:rsid w:val="00C048D1"/>
    <w:rsid w:val="00C05563"/>
    <w:rsid w:val="00C11132"/>
    <w:rsid w:val="00C115B9"/>
    <w:rsid w:val="00C12FDD"/>
    <w:rsid w:val="00C145AA"/>
    <w:rsid w:val="00C14655"/>
    <w:rsid w:val="00C21399"/>
    <w:rsid w:val="00C40AC5"/>
    <w:rsid w:val="00C446E2"/>
    <w:rsid w:val="00C47437"/>
    <w:rsid w:val="00C535F5"/>
    <w:rsid w:val="00C560C4"/>
    <w:rsid w:val="00C6748F"/>
    <w:rsid w:val="00C74337"/>
    <w:rsid w:val="00C75DC8"/>
    <w:rsid w:val="00C8251F"/>
    <w:rsid w:val="00C929AE"/>
    <w:rsid w:val="00CA4344"/>
    <w:rsid w:val="00CA6348"/>
    <w:rsid w:val="00CB1232"/>
    <w:rsid w:val="00CB17A0"/>
    <w:rsid w:val="00CC3B7D"/>
    <w:rsid w:val="00CD0E9D"/>
    <w:rsid w:val="00CD5AE4"/>
    <w:rsid w:val="00CD5E86"/>
    <w:rsid w:val="00CE3B21"/>
    <w:rsid w:val="00CF0621"/>
    <w:rsid w:val="00CF4D09"/>
    <w:rsid w:val="00D005F2"/>
    <w:rsid w:val="00D03A8E"/>
    <w:rsid w:val="00D114ED"/>
    <w:rsid w:val="00D2251C"/>
    <w:rsid w:val="00D25938"/>
    <w:rsid w:val="00D3032C"/>
    <w:rsid w:val="00D31A3B"/>
    <w:rsid w:val="00D51F07"/>
    <w:rsid w:val="00D5309D"/>
    <w:rsid w:val="00D631FA"/>
    <w:rsid w:val="00D71064"/>
    <w:rsid w:val="00D75812"/>
    <w:rsid w:val="00D811BB"/>
    <w:rsid w:val="00D82356"/>
    <w:rsid w:val="00D84EEE"/>
    <w:rsid w:val="00D84EFF"/>
    <w:rsid w:val="00D90A61"/>
    <w:rsid w:val="00D946EF"/>
    <w:rsid w:val="00D95553"/>
    <w:rsid w:val="00DA3DEB"/>
    <w:rsid w:val="00DC355F"/>
    <w:rsid w:val="00DD1E4C"/>
    <w:rsid w:val="00DE331A"/>
    <w:rsid w:val="00DE6ACB"/>
    <w:rsid w:val="00DF02CE"/>
    <w:rsid w:val="00DF1462"/>
    <w:rsid w:val="00E030DA"/>
    <w:rsid w:val="00E133F3"/>
    <w:rsid w:val="00E20B11"/>
    <w:rsid w:val="00E214C0"/>
    <w:rsid w:val="00E24775"/>
    <w:rsid w:val="00E3009D"/>
    <w:rsid w:val="00E30D85"/>
    <w:rsid w:val="00E444EB"/>
    <w:rsid w:val="00E77A69"/>
    <w:rsid w:val="00E81A42"/>
    <w:rsid w:val="00E961E8"/>
    <w:rsid w:val="00E96244"/>
    <w:rsid w:val="00E96DE0"/>
    <w:rsid w:val="00EB2BEC"/>
    <w:rsid w:val="00EB74BF"/>
    <w:rsid w:val="00EC0704"/>
    <w:rsid w:val="00EC508B"/>
    <w:rsid w:val="00ED6B5D"/>
    <w:rsid w:val="00EE4C99"/>
    <w:rsid w:val="00F153D7"/>
    <w:rsid w:val="00F1599C"/>
    <w:rsid w:val="00F169FD"/>
    <w:rsid w:val="00F2433F"/>
    <w:rsid w:val="00F244DC"/>
    <w:rsid w:val="00F24C7F"/>
    <w:rsid w:val="00F37699"/>
    <w:rsid w:val="00F378F4"/>
    <w:rsid w:val="00F43D0F"/>
    <w:rsid w:val="00F47912"/>
    <w:rsid w:val="00F541B6"/>
    <w:rsid w:val="00F57702"/>
    <w:rsid w:val="00F61361"/>
    <w:rsid w:val="00F613E8"/>
    <w:rsid w:val="00F74D3C"/>
    <w:rsid w:val="00F74FC9"/>
    <w:rsid w:val="00F827F3"/>
    <w:rsid w:val="00F91F47"/>
    <w:rsid w:val="00FA4F36"/>
    <w:rsid w:val="00FA6FFE"/>
    <w:rsid w:val="00FC121B"/>
    <w:rsid w:val="00FD3DFB"/>
    <w:rsid w:val="00FF0272"/>
    <w:rsid w:val="00FF414B"/>
    <w:rsid w:val="00FF4B7A"/>
    <w:rsid w:val="00FF6FF5"/>
    <w:rsid w:val="00FF7E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D44A8"/>
  <w15:docId w15:val="{4971B98A-309B-41B5-937D-82CDFE46E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54C41"/>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54C4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54C41"/>
  </w:style>
  <w:style w:type="paragraph" w:styleId="Normlnywebov">
    <w:name w:val="Normal (Web)"/>
    <w:basedOn w:val="Normlny"/>
    <w:uiPriority w:val="99"/>
    <w:unhideWhenUsed/>
    <w:rsid w:val="00054C41"/>
    <w:pPr>
      <w:spacing w:after="0" w:line="240" w:lineRule="auto"/>
    </w:pPr>
    <w:rPr>
      <w:rFonts w:ascii="Times New Roman" w:eastAsia="Times New Roman" w:hAnsi="Times New Roman" w:cs="Times New Roman"/>
      <w:sz w:val="24"/>
      <w:szCs w:val="24"/>
      <w:lang w:eastAsia="sk-SK"/>
    </w:rPr>
  </w:style>
  <w:style w:type="table" w:customStyle="1" w:styleId="Mriekatabuky2">
    <w:name w:val="Mriežka tabuľky2"/>
    <w:basedOn w:val="Normlnatabuka"/>
    <w:next w:val="Mriekatabuky"/>
    <w:uiPriority w:val="5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054C41"/>
    <w:pPr>
      <w:tabs>
        <w:tab w:val="center" w:pos="4536"/>
        <w:tab w:val="right" w:pos="9072"/>
      </w:tabs>
      <w:spacing w:after="0" w:line="240" w:lineRule="auto"/>
    </w:pPr>
  </w:style>
  <w:style w:type="character" w:customStyle="1" w:styleId="PtaChar">
    <w:name w:val="Päta Char"/>
    <w:basedOn w:val="Predvolenpsmoodseku"/>
    <w:link w:val="Pta"/>
    <w:uiPriority w:val="99"/>
    <w:rsid w:val="00054C41"/>
  </w:style>
  <w:style w:type="paragraph" w:styleId="Textbubliny">
    <w:name w:val="Balloon Text"/>
    <w:basedOn w:val="Normlny"/>
    <w:link w:val="TextbublinyChar"/>
    <w:uiPriority w:val="99"/>
    <w:semiHidden/>
    <w:unhideWhenUsed/>
    <w:rsid w:val="001B4C0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B4C03"/>
    <w:rPr>
      <w:rFonts w:ascii="Segoe UI" w:hAnsi="Segoe UI" w:cs="Segoe UI"/>
      <w:sz w:val="18"/>
      <w:szCs w:val="18"/>
    </w:rPr>
  </w:style>
  <w:style w:type="character" w:styleId="Odkaznakomentr">
    <w:name w:val="annotation reference"/>
    <w:basedOn w:val="Predvolenpsmoodseku"/>
    <w:uiPriority w:val="99"/>
    <w:semiHidden/>
    <w:unhideWhenUsed/>
    <w:rsid w:val="001B4C03"/>
    <w:rPr>
      <w:sz w:val="16"/>
      <w:szCs w:val="16"/>
    </w:rPr>
  </w:style>
  <w:style w:type="paragraph" w:styleId="Textkomentra">
    <w:name w:val="annotation text"/>
    <w:basedOn w:val="Normlny"/>
    <w:link w:val="TextkomentraChar"/>
    <w:uiPriority w:val="99"/>
    <w:semiHidden/>
    <w:unhideWhenUsed/>
    <w:rsid w:val="001B4C03"/>
    <w:pPr>
      <w:spacing w:line="240" w:lineRule="auto"/>
    </w:pPr>
    <w:rPr>
      <w:sz w:val="20"/>
      <w:szCs w:val="20"/>
    </w:rPr>
  </w:style>
  <w:style w:type="character" w:customStyle="1" w:styleId="TextkomentraChar">
    <w:name w:val="Text komentára Char"/>
    <w:basedOn w:val="Predvolenpsmoodseku"/>
    <w:link w:val="Textkomentra"/>
    <w:uiPriority w:val="99"/>
    <w:semiHidden/>
    <w:rsid w:val="001B4C03"/>
    <w:rPr>
      <w:sz w:val="20"/>
      <w:szCs w:val="20"/>
    </w:rPr>
  </w:style>
  <w:style w:type="paragraph" w:styleId="Predmetkomentra">
    <w:name w:val="annotation subject"/>
    <w:basedOn w:val="Textkomentra"/>
    <w:next w:val="Textkomentra"/>
    <w:link w:val="PredmetkomentraChar"/>
    <w:uiPriority w:val="99"/>
    <w:semiHidden/>
    <w:unhideWhenUsed/>
    <w:rsid w:val="001B4C03"/>
    <w:rPr>
      <w:b/>
      <w:bCs/>
    </w:rPr>
  </w:style>
  <w:style w:type="character" w:customStyle="1" w:styleId="PredmetkomentraChar">
    <w:name w:val="Predmet komentára Char"/>
    <w:basedOn w:val="TextkomentraChar"/>
    <w:link w:val="Predmetkomentra"/>
    <w:uiPriority w:val="99"/>
    <w:semiHidden/>
    <w:rsid w:val="001B4C03"/>
    <w:rPr>
      <w:b/>
      <w:bCs/>
      <w:sz w:val="20"/>
      <w:szCs w:val="20"/>
    </w:rPr>
  </w:style>
  <w:style w:type="paragraph" w:styleId="Odsekzoznamu">
    <w:name w:val="List Paragraph"/>
    <w:basedOn w:val="Normlny"/>
    <w:uiPriority w:val="34"/>
    <w:qFormat/>
    <w:rsid w:val="00EE4C99"/>
    <w:pPr>
      <w:ind w:left="720"/>
      <w:contextualSpacing/>
    </w:pPr>
  </w:style>
  <w:style w:type="paragraph" w:customStyle="1" w:styleId="gmail-m-1648484718305530482msolistparagraph">
    <w:name w:val="gmail-m_-1648484718305530482msolistparagraph"/>
    <w:basedOn w:val="Normlny"/>
    <w:rsid w:val="00A50EE3"/>
    <w:pPr>
      <w:spacing w:before="100" w:beforeAutospacing="1" w:after="100" w:afterAutospacing="1" w:line="240" w:lineRule="auto"/>
    </w:pPr>
    <w:rPr>
      <w:rFonts w:ascii="Calibri" w:hAnsi="Calibri" w:cs="Calibri"/>
      <w:lang w:eastAsia="sk-SK"/>
    </w:rPr>
  </w:style>
  <w:style w:type="paragraph" w:styleId="Textpoznmkypodiarou">
    <w:name w:val="footnote text"/>
    <w:basedOn w:val="Normlny"/>
    <w:link w:val="TextpoznmkypodiarouChar"/>
    <w:uiPriority w:val="99"/>
    <w:semiHidden/>
    <w:unhideWhenUsed/>
    <w:rsid w:val="00C929A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C929AE"/>
    <w:rPr>
      <w:sz w:val="20"/>
      <w:szCs w:val="20"/>
    </w:rPr>
  </w:style>
  <w:style w:type="character" w:styleId="Odkaznapoznmkupodiarou">
    <w:name w:val="footnote reference"/>
    <w:basedOn w:val="Predvolenpsmoodseku"/>
    <w:uiPriority w:val="99"/>
    <w:semiHidden/>
    <w:unhideWhenUsed/>
    <w:rsid w:val="00C929AE"/>
    <w:rPr>
      <w:vertAlign w:val="superscript"/>
    </w:rPr>
  </w:style>
  <w:style w:type="paragraph" w:styleId="Revzia">
    <w:name w:val="Revision"/>
    <w:hidden/>
    <w:uiPriority w:val="99"/>
    <w:semiHidden/>
    <w:rsid w:val="00DE6ACB"/>
    <w:pPr>
      <w:spacing w:after="0" w:line="240" w:lineRule="auto"/>
    </w:pPr>
  </w:style>
  <w:style w:type="character" w:styleId="Hypertextovprepojenie">
    <w:name w:val="Hyperlink"/>
    <w:basedOn w:val="Predvolenpsmoodseku"/>
    <w:uiPriority w:val="99"/>
    <w:unhideWhenUsed/>
    <w:rsid w:val="00F376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17862">
      <w:bodyDiv w:val="1"/>
      <w:marLeft w:val="0"/>
      <w:marRight w:val="0"/>
      <w:marTop w:val="0"/>
      <w:marBottom w:val="0"/>
      <w:divBdr>
        <w:top w:val="none" w:sz="0" w:space="0" w:color="auto"/>
        <w:left w:val="none" w:sz="0" w:space="0" w:color="auto"/>
        <w:bottom w:val="none" w:sz="0" w:space="0" w:color="auto"/>
        <w:right w:val="none" w:sz="0" w:space="0" w:color="auto"/>
      </w:divBdr>
    </w:div>
    <w:div w:id="309746317">
      <w:bodyDiv w:val="1"/>
      <w:marLeft w:val="0"/>
      <w:marRight w:val="0"/>
      <w:marTop w:val="0"/>
      <w:marBottom w:val="0"/>
      <w:divBdr>
        <w:top w:val="none" w:sz="0" w:space="0" w:color="auto"/>
        <w:left w:val="none" w:sz="0" w:space="0" w:color="auto"/>
        <w:bottom w:val="none" w:sz="0" w:space="0" w:color="auto"/>
        <w:right w:val="none" w:sz="0" w:space="0" w:color="auto"/>
      </w:divBdr>
    </w:div>
    <w:div w:id="348797041">
      <w:bodyDiv w:val="1"/>
      <w:marLeft w:val="0"/>
      <w:marRight w:val="0"/>
      <w:marTop w:val="0"/>
      <w:marBottom w:val="0"/>
      <w:divBdr>
        <w:top w:val="none" w:sz="0" w:space="0" w:color="auto"/>
        <w:left w:val="none" w:sz="0" w:space="0" w:color="auto"/>
        <w:bottom w:val="none" w:sz="0" w:space="0" w:color="auto"/>
        <w:right w:val="none" w:sz="0" w:space="0" w:color="auto"/>
      </w:divBdr>
    </w:div>
    <w:div w:id="578902940">
      <w:bodyDiv w:val="1"/>
      <w:marLeft w:val="0"/>
      <w:marRight w:val="0"/>
      <w:marTop w:val="0"/>
      <w:marBottom w:val="0"/>
      <w:divBdr>
        <w:top w:val="none" w:sz="0" w:space="0" w:color="auto"/>
        <w:left w:val="none" w:sz="0" w:space="0" w:color="auto"/>
        <w:bottom w:val="none" w:sz="0" w:space="0" w:color="auto"/>
        <w:right w:val="none" w:sz="0" w:space="0" w:color="auto"/>
      </w:divBdr>
    </w:div>
    <w:div w:id="580287748">
      <w:bodyDiv w:val="1"/>
      <w:marLeft w:val="0"/>
      <w:marRight w:val="0"/>
      <w:marTop w:val="0"/>
      <w:marBottom w:val="0"/>
      <w:divBdr>
        <w:top w:val="none" w:sz="0" w:space="0" w:color="auto"/>
        <w:left w:val="none" w:sz="0" w:space="0" w:color="auto"/>
        <w:bottom w:val="none" w:sz="0" w:space="0" w:color="auto"/>
        <w:right w:val="none" w:sz="0" w:space="0" w:color="auto"/>
      </w:divBdr>
    </w:div>
    <w:div w:id="627048967">
      <w:bodyDiv w:val="1"/>
      <w:marLeft w:val="0"/>
      <w:marRight w:val="0"/>
      <w:marTop w:val="0"/>
      <w:marBottom w:val="0"/>
      <w:divBdr>
        <w:top w:val="none" w:sz="0" w:space="0" w:color="auto"/>
        <w:left w:val="none" w:sz="0" w:space="0" w:color="auto"/>
        <w:bottom w:val="none" w:sz="0" w:space="0" w:color="auto"/>
        <w:right w:val="none" w:sz="0" w:space="0" w:color="auto"/>
      </w:divBdr>
    </w:div>
    <w:div w:id="747580039">
      <w:bodyDiv w:val="1"/>
      <w:marLeft w:val="0"/>
      <w:marRight w:val="0"/>
      <w:marTop w:val="0"/>
      <w:marBottom w:val="0"/>
      <w:divBdr>
        <w:top w:val="none" w:sz="0" w:space="0" w:color="auto"/>
        <w:left w:val="none" w:sz="0" w:space="0" w:color="auto"/>
        <w:bottom w:val="none" w:sz="0" w:space="0" w:color="auto"/>
        <w:right w:val="none" w:sz="0" w:space="0" w:color="auto"/>
      </w:divBdr>
    </w:div>
    <w:div w:id="897276704">
      <w:bodyDiv w:val="1"/>
      <w:marLeft w:val="0"/>
      <w:marRight w:val="0"/>
      <w:marTop w:val="0"/>
      <w:marBottom w:val="0"/>
      <w:divBdr>
        <w:top w:val="none" w:sz="0" w:space="0" w:color="auto"/>
        <w:left w:val="none" w:sz="0" w:space="0" w:color="auto"/>
        <w:bottom w:val="none" w:sz="0" w:space="0" w:color="auto"/>
        <w:right w:val="none" w:sz="0" w:space="0" w:color="auto"/>
      </w:divBdr>
    </w:div>
    <w:div w:id="1098526378">
      <w:bodyDiv w:val="1"/>
      <w:marLeft w:val="0"/>
      <w:marRight w:val="0"/>
      <w:marTop w:val="0"/>
      <w:marBottom w:val="0"/>
      <w:divBdr>
        <w:top w:val="none" w:sz="0" w:space="0" w:color="auto"/>
        <w:left w:val="none" w:sz="0" w:space="0" w:color="auto"/>
        <w:bottom w:val="none" w:sz="0" w:space="0" w:color="auto"/>
        <w:right w:val="none" w:sz="0" w:space="0" w:color="auto"/>
      </w:divBdr>
    </w:div>
    <w:div w:id="1142238006">
      <w:bodyDiv w:val="1"/>
      <w:marLeft w:val="0"/>
      <w:marRight w:val="0"/>
      <w:marTop w:val="0"/>
      <w:marBottom w:val="0"/>
      <w:divBdr>
        <w:top w:val="none" w:sz="0" w:space="0" w:color="auto"/>
        <w:left w:val="none" w:sz="0" w:space="0" w:color="auto"/>
        <w:bottom w:val="none" w:sz="0" w:space="0" w:color="auto"/>
        <w:right w:val="none" w:sz="0" w:space="0" w:color="auto"/>
      </w:divBdr>
    </w:div>
    <w:div w:id="1219703536">
      <w:bodyDiv w:val="1"/>
      <w:marLeft w:val="0"/>
      <w:marRight w:val="0"/>
      <w:marTop w:val="0"/>
      <w:marBottom w:val="0"/>
      <w:divBdr>
        <w:top w:val="none" w:sz="0" w:space="0" w:color="auto"/>
        <w:left w:val="none" w:sz="0" w:space="0" w:color="auto"/>
        <w:bottom w:val="none" w:sz="0" w:space="0" w:color="auto"/>
        <w:right w:val="none" w:sz="0" w:space="0" w:color="auto"/>
      </w:divBdr>
    </w:div>
    <w:div w:id="1336617123">
      <w:bodyDiv w:val="1"/>
      <w:marLeft w:val="0"/>
      <w:marRight w:val="0"/>
      <w:marTop w:val="0"/>
      <w:marBottom w:val="0"/>
      <w:divBdr>
        <w:top w:val="none" w:sz="0" w:space="0" w:color="auto"/>
        <w:left w:val="none" w:sz="0" w:space="0" w:color="auto"/>
        <w:bottom w:val="none" w:sz="0" w:space="0" w:color="auto"/>
        <w:right w:val="none" w:sz="0" w:space="0" w:color="auto"/>
      </w:divBdr>
    </w:div>
    <w:div w:id="1640454007">
      <w:bodyDiv w:val="1"/>
      <w:marLeft w:val="0"/>
      <w:marRight w:val="0"/>
      <w:marTop w:val="0"/>
      <w:marBottom w:val="0"/>
      <w:divBdr>
        <w:top w:val="none" w:sz="0" w:space="0" w:color="auto"/>
        <w:left w:val="none" w:sz="0" w:space="0" w:color="auto"/>
        <w:bottom w:val="none" w:sz="0" w:space="0" w:color="auto"/>
        <w:right w:val="none" w:sz="0" w:space="0" w:color="auto"/>
      </w:divBdr>
    </w:div>
    <w:div w:id="209285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hsr.sk/podnikatelske-prostredie/jednotna-metodika/prebiehajuce-konzultacie-a-predbezne-informacie"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lov-lex.sk/legislativne-procesy/SK/PI/2023/31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mhsr.sk/podnikatelske-prostredie/lepsia-regulacia/regulacne-zatazenie/kalkulacka-nakladov-regulacie"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9_analyza_podnikatelske_prostredie"/>
    <f:field ref="objsubject" par="" edit="true" text=""/>
    <f:field ref="objcreatedby" par="" text="Fscclone"/>
    <f:field ref="objcreatedat" par="" text="16.4.2024 1:05:03"/>
    <f:field ref="objchangedby" par="" text="Fscclone"/>
    <f:field ref="objmodifiedat" par="" text="16.4.2024 1:07:2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A4034968-9938-4AEF-9F92-7C7EEF6AC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3415</Words>
  <Characters>19466</Characters>
  <Application>Microsoft Office Word</Application>
  <DocSecurity>0</DocSecurity>
  <Lines>162</Lines>
  <Paragraphs>45</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22836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Pavlikova Katarina</dc:creator>
  <cp:lastModifiedBy>Hlaváč Marek</cp:lastModifiedBy>
  <cp:revision>2</cp:revision>
  <cp:lastPrinted>2024-03-08T10:22:00Z</cp:lastPrinted>
  <dcterms:created xsi:type="dcterms:W3CDTF">2024-04-19T12:39:00Z</dcterms:created>
  <dcterms:modified xsi:type="dcterms:W3CDTF">2024-04-19T12:39:00Z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&lt;p&gt;Správa o účasti verejnosti k Predbežnej informácií k návrhu zákona, ktorým sa mení a&amp;nbsp;dopĺňa zákon č. 663/2007 Z. z. o&amp;nbsp;minimálnej mzde v&amp;nbsp;znení neskorších predpisov a&amp;nbsp;ktorým sa menia a&amp;nbsp;dopĺňajú niektoré zákona&lt;/p&gt;&lt;p&gt;Predbežná inf</vt:lpwstr>
  </property>
  <property fmtid="{D5CDD505-2E9C-101B-9397-08002B2CF9AE}" pid="3" name="FSC#SKEDITIONSLOVLEX@103.510:typpredpis">
    <vt:lpwstr>Zákon</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Odmena za prácu_x000d_
Kolektívne pracovno-právne vzťahy_x000d_
Cestovné náhrady</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Lýdia Ďurannová</vt:lpwstr>
  </property>
  <property fmtid="{D5CDD505-2E9C-101B-9397-08002B2CF9AE}" pid="12" name="FSC#SKEDITIONSLOVLEX@103.510:zodppredkladatel">
    <vt:lpwstr>Mgr. Erik Tomáš</vt:lpwstr>
  </property>
  <property fmtid="{D5CDD505-2E9C-101B-9397-08002B2CF9AE}" pid="13" name="FSC#SKEDITIONSLOVLEX@103.510:dalsipredkladatel">
    <vt:lpwstr/>
  </property>
  <property fmtid="{D5CDD505-2E9C-101B-9397-08002B2CF9AE}" pid="14" name="FSC#SKEDITIONSLOVLEX@103.510:nazovpredpis">
    <vt:lpwstr>, ktorým sa mení a dopĺňa zákon č. 663/2007 Z. z. o minimálnej mzde v znení neskorších predpisov a ktorým sa menia a dopĺňajú niektoré zákony</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práce, sociálnych vecí a rodiny Slovenskej republiky</vt:lpwstr>
  </property>
  <property fmtid="{D5CDD505-2E9C-101B-9397-08002B2CF9AE}" pid="20" name="FSC#SKEDITIONSLOVLEX@103.510:pripomienkovatelia">
    <vt:lpwstr>Ministerstvo práce, sociálnych vecí a rodiny Slovenskej republiky, Ministerstvo práce, sociálnych vecí a rodiny Slovenskej republiky, Ministerstvo práce, sociálnych vecí a rodiny Slovenskej republiky, Ministerstvo práce, sociálnych vecí a rodiny Slovenske</vt:lpwstr>
  </property>
  <property fmtid="{D5CDD505-2E9C-101B-9397-08002B2CF9AE}" pid="21" name="FSC#SKEDITIONSLOVLEX@103.510:autorpredpis">
    <vt:lpwstr/>
  </property>
  <property fmtid="{D5CDD505-2E9C-101B-9397-08002B2CF9AE}" pid="22" name="FSC#SKEDITIONSLOVLEX@103.510:podnetpredpis">
    <vt:lpwstr>Plán legislatívnych úloh vlády Slovenskej republiky na rok 2024</vt:lpwstr>
  </property>
  <property fmtid="{D5CDD505-2E9C-101B-9397-08002B2CF9AE}" pid="23" name="FSC#SKEDITIONSLOVLEX@103.510:plnynazovpredpis">
    <vt:lpwstr> Zákon, ktorým sa mení a dopĺňa zákon č. 663/2007 Z. z. o minimálnej mzde v znení neskorších predpisov a ktorým sa menia a dopĺňajú niektoré zákony</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19457/2024-M_OdVPA</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LP/2024/130</vt:lpwstr>
  </property>
  <property fmtid="{D5CDD505-2E9C-101B-9397-08002B2CF9AE}" pid="37" name="FSC#SKEDITIONSLOVLEX@103.510:typsprievdok">
    <vt:lpwstr>Doložka vplyvov</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 v  čl. 79, čl. 151 a čl. 153 Zmluvy o fungovaní Európskej únie v platnom znení,_x000d_
- v čl. 23, 27, 28 a 31 Charty základných práv Európskej únie;</vt:lpwstr>
  </property>
  <property fmtid="{D5CDD505-2E9C-101B-9397-08002B2CF9AE}" pid="47" name="FSC#SKEDITIONSLOVLEX@103.510:AttrStrListDocPropSekundarneLegPravoPO">
    <vt:lpwstr>- smernica Európskeho parlamentu a Rady (EÚ) 2022/2041 z 19. októbra 2022 o primeraných minimálnych mzdách v Európskej únii (Ú. v. EÚ L 275, 25.10.2022), gestor zodpovedný za prebratie smernice – Ministerstvo práce, sociálnych vecí a rodiny SR;</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nie je upravený</vt:lpwstr>
  </property>
  <property fmtid="{D5CDD505-2E9C-101B-9397-08002B2CF9AE}" pid="52" name="FSC#SKEDITIONSLOVLEX@103.510:AttrStrListDocPropLehotaPrebratieSmernice">
    <vt:lpwstr>Lehota na prebratie smernice Európskeho parlamentu a Rady (EÚ) 2022/2041 z 19. októbra 2022 o primeraných minimálnych mzdách v Európskej únii je do 15. novembra 2024.</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Proti Slovenskej republike nezačalo žiadne konanie o porušení podľa čl. 258 až 260 Zmluvy o fungovaní Európskej únie v súvislosti so smernicou (EÚ) 2022/2041.</vt:lpwstr>
  </property>
  <property fmtid="{D5CDD505-2E9C-101B-9397-08002B2CF9AE}" pid="55" name="FSC#SKEDITIONSLOVLEX@103.510:AttrStrListDocPropInfoUzPreberanePP">
    <vt:lpwstr>- zákonom č. 663/2007 Z. z. o minimálnej mzde v znení neskorších predpisov (kritéria minimálnej mzdy – automat, periodicita zvyšovania, zapojenie sociálnych partnerov),_x000d_
- zákonom č. 2/1991 Zb. o kolektívnom vyjednávaní v znení neskorších predpisov (pravi</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 práce, sociálnych vecí a rodiny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práce, sociálnych vecí a rodiny Slovenskej republiky</vt:lpwstr>
  </property>
  <property fmtid="{D5CDD505-2E9C-101B-9397-08002B2CF9AE}" pid="142" name="FSC#SKEDITIONSLOVLEX@103.510:funkciaZodpPredAkuzativ">
    <vt:lpwstr>Ministra práce. sociálnych vecí a rodiny Slovenskej republiky</vt:lpwstr>
  </property>
  <property fmtid="{D5CDD505-2E9C-101B-9397-08002B2CF9AE}" pid="143" name="FSC#SKEDITIONSLOVLEX@103.510:funkciaZodpPredDativ">
    <vt:lpwstr>Ministrovi práce, sociálnych vecí a rodiny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Mgr. Erik Tomáš_x000d_
Minister práce, sociálnych vecí a rodiny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&lt;p&gt;Návrh zákona, ktorým sa mení a dopĺňa zákon č. 663/2007 Z. z. o&amp;nbsp;minimálnej mzde v znení neskorších predpisov&amp;nbsp; a ktorým sa menia a dopĺňajú niektoré zákony (ďalej len „návrh zákona“) sa predkladá na základe Plánu legislatívnych úloh vlády Slov</vt:lpwstr>
  </property>
  <property fmtid="{D5CDD505-2E9C-101B-9397-08002B2CF9AE}" pid="150" name="FSC#SKEDITIONSLOVLEX@103.510:vytvorenedna">
    <vt:lpwstr>16. 4. 2024</vt:lpwstr>
  </property>
  <property fmtid="{D5CDD505-2E9C-101B-9397-08002B2CF9AE}" pid="151" name="FSC#COOSYSTEM@1.1:Container">
    <vt:lpwstr>COO.2145.1000.3.6129043</vt:lpwstr>
  </property>
  <property fmtid="{D5CDD505-2E9C-101B-9397-08002B2CF9AE}" pid="152" name="FSC#FSCFOLIO@1.1001:docpropproject">
    <vt:lpwstr/>
  </property>
</Properties>
</file>