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29F" w:rsidRPr="0083629F" w:rsidRDefault="0083629F" w:rsidP="0083629F">
      <w:pPr>
        <w:jc w:val="center"/>
        <w:rPr>
          <w:rFonts w:ascii="Times New Roman" w:hAnsi="Times New Roman" w:cs="Times New Roman"/>
          <w:b/>
          <w:sz w:val="24"/>
          <w:szCs w:val="24"/>
          <w:lang w:eastAsia="sk-SK"/>
        </w:rPr>
      </w:pPr>
      <w:r w:rsidRPr="0083629F">
        <w:rPr>
          <w:rFonts w:ascii="Times New Roman" w:hAnsi="Times New Roman" w:cs="Times New Roman"/>
          <w:b/>
          <w:sz w:val="24"/>
          <w:szCs w:val="24"/>
          <w:lang w:eastAsia="sk-SK"/>
        </w:rPr>
        <w:t>Vyhlásenie predkladateľa</w:t>
      </w:r>
    </w:p>
    <w:p w:rsidR="0083629F" w:rsidRDefault="0083629F" w:rsidP="0083629F">
      <w:pPr>
        <w:jc w:val="both"/>
        <w:rPr>
          <w:rFonts w:ascii="Times New Roman" w:hAnsi="Times New Roman" w:cs="Times New Roman"/>
          <w:sz w:val="24"/>
          <w:szCs w:val="24"/>
          <w:lang w:eastAsia="sk-SK"/>
        </w:rPr>
      </w:pPr>
    </w:p>
    <w:p w:rsidR="0083629F" w:rsidRDefault="0083629F" w:rsidP="0083629F">
      <w:pPr>
        <w:jc w:val="both"/>
        <w:rPr>
          <w:rFonts w:ascii="Times New Roman" w:hAnsi="Times New Roman" w:cs="Times New Roman"/>
          <w:sz w:val="24"/>
          <w:szCs w:val="24"/>
          <w:lang w:eastAsia="sk-SK"/>
        </w:rPr>
      </w:pPr>
    </w:p>
    <w:p w:rsidR="0083629F" w:rsidRDefault="0083629F" w:rsidP="0083629F">
      <w:pPr>
        <w:jc w:val="both"/>
        <w:rPr>
          <w:rFonts w:ascii="Times New Roman" w:hAnsi="Times New Roman" w:cs="Times New Roman"/>
          <w:sz w:val="24"/>
          <w:szCs w:val="24"/>
          <w:lang w:eastAsia="sk-SK"/>
        </w:rPr>
      </w:pPr>
      <w:r>
        <w:rPr>
          <w:rFonts w:ascii="Times New Roman" w:hAnsi="Times New Roman" w:cs="Times New Roman"/>
          <w:sz w:val="24"/>
          <w:szCs w:val="24"/>
          <w:lang w:eastAsia="sk-SK"/>
        </w:rPr>
        <w:t>Pripomienka k:</w:t>
      </w:r>
    </w:p>
    <w:p w:rsidR="0083629F" w:rsidRDefault="0083629F" w:rsidP="0083629F">
      <w:pPr>
        <w:spacing w:before="100" w:beforeAutospacing="1" w:after="100" w:afterAutospacing="1"/>
        <w:jc w:val="both"/>
        <w:rPr>
          <w:rFonts w:ascii="Times New Roman" w:hAnsi="Times New Roman" w:cs="Times New Roman"/>
          <w:sz w:val="24"/>
          <w:szCs w:val="24"/>
          <w:lang w:eastAsia="sk-SK"/>
        </w:rPr>
      </w:pPr>
      <w:r>
        <w:rPr>
          <w:rFonts w:ascii="Times New Roman" w:hAnsi="Times New Roman" w:cs="Times New Roman"/>
          <w:sz w:val="24"/>
          <w:szCs w:val="24"/>
          <w:lang w:eastAsia="sk-SK"/>
        </w:rPr>
        <w:t>Čl. I v súvislosti s bodom 16 úprava § 15 ods. 2</w:t>
      </w:r>
    </w:p>
    <w:p w:rsidR="0083629F" w:rsidRDefault="0083629F" w:rsidP="0083629F">
      <w:pPr>
        <w:jc w:val="both"/>
        <w:rPr>
          <w:rFonts w:ascii="Times New Roman" w:hAnsi="Times New Roman" w:cs="Times New Roman"/>
          <w:sz w:val="24"/>
          <w:szCs w:val="24"/>
          <w:lang w:eastAsia="sk-SK"/>
        </w:rPr>
      </w:pPr>
      <w:r>
        <w:rPr>
          <w:rFonts w:ascii="Times New Roman" w:hAnsi="Times New Roman" w:cs="Times New Roman"/>
          <w:sz w:val="24"/>
          <w:szCs w:val="24"/>
          <w:lang w:eastAsia="sk-SK"/>
        </w:rPr>
        <w:t>Text pripomienky:</w:t>
      </w:r>
    </w:p>
    <w:p w:rsidR="0083629F" w:rsidRDefault="0083629F" w:rsidP="0083629F">
      <w:pPr>
        <w:spacing w:before="100" w:beforeAutospacing="1" w:after="100" w:afterAutospacing="1"/>
        <w:jc w:val="both"/>
        <w:rPr>
          <w:rFonts w:ascii="Times New Roman" w:hAnsi="Times New Roman" w:cs="Times New Roman"/>
          <w:sz w:val="24"/>
          <w:szCs w:val="24"/>
          <w:lang w:eastAsia="sk-SK"/>
        </w:rPr>
      </w:pPr>
      <w:r>
        <w:rPr>
          <w:rFonts w:ascii="Times New Roman" w:hAnsi="Times New Roman" w:cs="Times New Roman"/>
          <w:sz w:val="24"/>
          <w:szCs w:val="24"/>
          <w:lang w:eastAsia="sk-SK"/>
        </w:rPr>
        <w:t>Žiadame úpravu § 15 ods. 2 tak, že odsek 2 bude znieť takto: "Povolenie na zaobchádzanie s omamnými a psychotropnými látkami v rozsahu zahŕňajúcom pestovanie konopy platí jeden rok od jeho udelenia.". Pripomienka je zásadná. Odôvodnenie: 1.) Z platného znenia § 15 ods. 2 nie je zrejmé, či pestovanie konopy na priemyselný účel na účely zužitkovania konopy na získanie vlákna a semien sa vzťahuje aj na potravinárske účely (napr. získanie konopného oleja zo semien). Pritom od 1. januára 2023 sú legislatívne stanovené limity v nariadení Komisie (EÚ) 2023/915 o maximálnych limitoch pre niektoré kontaminanty v potravinách, ktorým sa zrušuje nariadenie (ES) č. 1881/2006 pre obsah delta-9-tetrahydrokanabinolu (?9-THC) v semenách konopy siatej a vo výrobkoch z nich. 2.) Zákonom č. 372/2019 Z. z., ktorým sa mení a dopĺňa zákon č. 139/1998 Z. z., bol od 1.1.2020 zrušený dovtedajší zákaz pestovania konopy na území SR, ktorý sa vzťahoval na iné pestovanie konopy, než akým bolo pestovanie na priemyselné alebo výskumné účely alebo než akým bolo pestovanie konopy siatej na takej ploche využívanej na pestovanie konopy, na ktorú možno poskytovať platby priamo poľnohospodárom podľa čl. 4 ods. 1 písm. a) nariadenia (EÚ) č. 1307/2013 na základe režimov podpory uvedených v prílohe I k nariadeniu (EÚ) č. 1307/2013 a na ktorú poľnohospodár podľa čl. 4 ods. 1 písm. a) nariadenia (EÚ) č. 1307/2013, ktorý na nej konopu siatu pestuje, podal v kalendárnom roku žiadosť o platbu priamo poľnohospodárom pred výsevom konopy siatej na tejto ploche v tom istom kalendárnom roku. Ustanovenie § 15 ods. 2 prvej vety zákona č. 139/1998 Z. z. v znení účinnom do 31.12.2019, ktoré tento zákaz ustanovovalo, tak bolo nahradené ustanovením, podľa ktorého „Ministerstvo (Ministerstvo zdravotníctva Slovenskej republiky) môže povoliť pestovanie konopy na území Slovenskej republiky na priemyselný účel alebo výskumný účel.“. Ustanovenie § 15 ods. 2 druhej vety zákona č. 139/1998 Z. z. ďalej vymedzuje, že „Pestovaním konopy na priemyselný účel sa rozumie pestovanie konopy na účel zužitkovania konopy na získanie vlákna a semien.“. Predložený návrh zákona ďalej precizuje, čo musí spĺňať žiadateľ o povolenie na zaobchádzanie s omamnými alebo psychotropnými látkami zahŕňajúce pestovanie konopy na výskumný účel. Nakoľko však zákon č. 139/1998 Z. z. ani v znení navrhovaného zákona už od 1.1.2020 neobsahuje zákaz iného pestovania konopy, než akým je pestovanie na priemyselné alebo výskumné účely alebo pestovanie v režime priamych platieb, navrhujeme vypustiť prvú vetu ustanovenia § 15 ods. 2 zákona č. 139/1998 Z. z. a nahradiť ju upravenou poslednou vetou v znení: „Povolenie na zaobchádzanie s omamnými a psychotropnými látkami v rozsahu zahŕňajúcom pestovanie konopy platí jeden rok od jeho udelenia.“. Ustanovenie § 15 ods. 2 zákona č. 139/1998 Z. z. v znení predloženého návrhu zákona by tak obsahovalo podrobnejšiu úpravu pestovania konopy na priemyselné alebo výskumné účely a zároveň by adresátov tohto zákona a orgány verejnej moci, ktoré tento zákon aplikujú alebo realizujú, nenavádzalo, že na iné pestovanie konopy ako na jej pestovanie na priemyselný alebo výskumný účel nemožno udeliť povolenie na zaobchádzanie s omamnými alebo psychotropnými látkami. Zákon už teraz predpokladá legálne zužitkovanie konopy podľa § 2 ods. 6, ktoré by v kombinácii s povolením na jeho pestovanie na území SR umožnilo vytvárať prevádzkarne na legálne pestovanie a zužitkovanie konopy na iný účel než na izoláciu omamných alebo psychotropných látok, a to aj v súlade s navrhovaným § 15 ods. 4. Takéto subjekty by na tento účel museli získať status spracovateľskej organizácie podľa § 2 ods. 9 zákona č. 139/1998 Z. z.</w:t>
      </w:r>
    </w:p>
    <w:p w:rsidR="0083629F" w:rsidRDefault="0083629F" w:rsidP="0083629F">
      <w:pPr>
        <w:spacing w:before="100" w:beforeAutospacing="1" w:after="100" w:afterAutospacing="1"/>
        <w:jc w:val="both"/>
        <w:rPr>
          <w:rFonts w:ascii="Times New Roman" w:hAnsi="Times New Roman" w:cs="Times New Roman"/>
          <w:sz w:val="24"/>
          <w:szCs w:val="24"/>
          <w:lang w:eastAsia="sk-SK"/>
        </w:rPr>
      </w:pPr>
    </w:p>
    <w:p w:rsidR="0083629F" w:rsidRDefault="0083629F" w:rsidP="0083629F">
      <w:pPr>
        <w:spacing w:before="100" w:beforeAutospacing="1" w:after="100" w:afterAutospacing="1"/>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Odôvodnenie neakceptovania pripomienky: </w:t>
      </w:r>
    </w:p>
    <w:p w:rsidR="0083629F" w:rsidRDefault="0083629F" w:rsidP="0083629F">
      <w:pPr>
        <w:spacing w:before="100" w:beforeAutospacing="1" w:after="100" w:afterAutospacing="1"/>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Ministerstvo zdravotníctva </w:t>
      </w:r>
      <w:r w:rsidR="008D27F1">
        <w:rPr>
          <w:rFonts w:ascii="Times New Roman" w:hAnsi="Times New Roman" w:cs="Times New Roman"/>
          <w:sz w:val="24"/>
          <w:szCs w:val="24"/>
          <w:lang w:eastAsia="sk-SK"/>
        </w:rPr>
        <w:t xml:space="preserve">SR </w:t>
      </w:r>
      <w:r>
        <w:rPr>
          <w:rFonts w:ascii="Times New Roman" w:hAnsi="Times New Roman" w:cs="Times New Roman"/>
          <w:sz w:val="24"/>
          <w:szCs w:val="24"/>
          <w:lang w:eastAsia="sk-SK"/>
        </w:rPr>
        <w:t xml:space="preserve">má za to, že priemyselný účel tak, ako je formulovaný nebráni následnému spracovaniu na potravinársky účel, ako tvrdí pripomienkujúci subjekt, nakoľko tento účel je výsledkom spracovania semien- čo je v pojme priemyselný účel obsiahnuté. Aktuálne znenie zákona zároveň nemožno vykladať spôsobom, že pestovanie akejkoľvek konopy bez povolenia nie je zakázané. Uvedené vyplýva z ustanovení, že uvedený spôsob zaobchádzania s omamnými a psychotropnými látkami je podmienené vydaným povolením. na účel odstránenia pochybností ministerstvo ustanovenie v tomto zmysle preformulovalo, no zvolilo inú techniku úpravy textu, než akú navrhol pripomienkujúci subjekt a zatiaľ nemá informáciu k tomu, či je uvedený spôsob pre pripomienkujúci subjekt prijateľný. Uvedené bude ešte predmetom </w:t>
      </w:r>
      <w:proofErr w:type="spellStart"/>
      <w:r>
        <w:rPr>
          <w:rFonts w:ascii="Times New Roman" w:hAnsi="Times New Roman" w:cs="Times New Roman"/>
          <w:sz w:val="24"/>
          <w:szCs w:val="24"/>
          <w:lang w:eastAsia="sk-SK"/>
        </w:rPr>
        <w:t>rozporového</w:t>
      </w:r>
      <w:proofErr w:type="spellEnd"/>
      <w:r>
        <w:rPr>
          <w:rFonts w:ascii="Times New Roman" w:hAnsi="Times New Roman" w:cs="Times New Roman"/>
          <w:sz w:val="24"/>
          <w:szCs w:val="24"/>
          <w:lang w:eastAsia="sk-SK"/>
        </w:rPr>
        <w:t xml:space="preserve"> konania pred predložením materiálu na rokovanie vlády Slovenskej republiky. </w:t>
      </w:r>
    </w:p>
    <w:p w:rsidR="0083629F" w:rsidRDefault="0083629F" w:rsidP="0083629F">
      <w:pPr>
        <w:spacing w:before="100" w:beforeAutospacing="1" w:after="100" w:afterAutospacing="1"/>
        <w:jc w:val="both"/>
        <w:rPr>
          <w:rFonts w:ascii="Times New Roman" w:hAnsi="Times New Roman" w:cs="Times New Roman"/>
          <w:sz w:val="24"/>
          <w:szCs w:val="24"/>
          <w:lang w:eastAsia="sk-SK"/>
        </w:rPr>
      </w:pPr>
    </w:p>
    <w:p w:rsidR="00F367B7" w:rsidRDefault="00F367B7" w:rsidP="0083629F">
      <w:pPr>
        <w:jc w:val="both"/>
      </w:pPr>
    </w:p>
    <w:sectPr w:rsidR="00F367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9F"/>
    <w:rsid w:val="0083629F"/>
    <w:rsid w:val="008D27F1"/>
    <w:rsid w:val="00DF51D5"/>
    <w:rsid w:val="00F367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8541F"/>
  <w15:chartTrackingRefBased/>
  <w15:docId w15:val="{4F3400FC-D199-481B-B9A1-536129B9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629F"/>
    <w:pPr>
      <w:spacing w:after="0" w:line="240" w:lineRule="auto"/>
      <w:jc w:val="left"/>
    </w:pPr>
    <w:rPr>
      <w:rFonts w:ascii="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34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708</Words>
  <Characters>4040</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Vincová Veronika</dc:creator>
  <cp:keywords/>
  <dc:description/>
  <cp:lastModifiedBy/>
  <cp:revision>1</cp:revision>
  <dcterms:created xsi:type="dcterms:W3CDTF">2024-04-17T10:17:00Z</dcterms:created>
</cp:coreProperties>
</file>