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906" w:rsidRPr="002B0104" w:rsidRDefault="00154383" w:rsidP="002B67A9">
      <w:pPr>
        <w:pStyle w:val="Nadpis1"/>
      </w:pPr>
      <w:r w:rsidRPr="002B0104">
        <w:t>Dôvodová správa</w:t>
      </w:r>
    </w:p>
    <w:p w:rsidR="0074387C" w:rsidRPr="002B0104" w:rsidRDefault="0074387C" w:rsidP="00540906"/>
    <w:p w:rsidR="00081F60" w:rsidRPr="002B0104" w:rsidRDefault="00154383" w:rsidP="00A510E7">
      <w:pPr>
        <w:pStyle w:val="Nadpis1"/>
        <w:jc w:val="both"/>
      </w:pPr>
      <w:r w:rsidRPr="002B0104">
        <w:t>Osobitná časť</w:t>
      </w:r>
    </w:p>
    <w:p w:rsidR="00081F60" w:rsidRPr="002B0104" w:rsidRDefault="00081F60" w:rsidP="00A510E7"/>
    <w:p w:rsidR="00081F60" w:rsidRPr="002B0104" w:rsidRDefault="00154383" w:rsidP="00A510E7">
      <w:pPr>
        <w:pStyle w:val="Nadpis2"/>
      </w:pPr>
      <w:r w:rsidRPr="002B0104">
        <w:t>K § 1</w:t>
      </w:r>
    </w:p>
    <w:p w:rsidR="00081F60" w:rsidRPr="002B0104" w:rsidRDefault="00154383" w:rsidP="00A510E7">
      <w:r w:rsidRPr="002B0104">
        <w:t xml:space="preserve">Ustanovuje predmet a rozsah pôsobnosti </w:t>
      </w:r>
      <w:r w:rsidR="00396430" w:rsidRPr="002B0104">
        <w:t xml:space="preserve">návrhu </w:t>
      </w:r>
      <w:r w:rsidRPr="002B0104">
        <w:t>nariadenia vlády.</w:t>
      </w:r>
    </w:p>
    <w:p w:rsidR="00081F60" w:rsidRPr="002B0104" w:rsidRDefault="00081F60" w:rsidP="00A510E7"/>
    <w:p w:rsidR="00081F60" w:rsidRPr="002B0104" w:rsidRDefault="00154383" w:rsidP="00A510E7">
      <w:pPr>
        <w:pStyle w:val="Nadpis2"/>
      </w:pPr>
      <w:r w:rsidRPr="002B0104">
        <w:t>K § 2</w:t>
      </w:r>
    </w:p>
    <w:p w:rsidR="00874E0A" w:rsidRPr="002B0104" w:rsidRDefault="00592023" w:rsidP="00874E0A">
      <w:pPr>
        <w:pStyle w:val="Textpoznmkypodiarou"/>
        <w:tabs>
          <w:tab w:val="left" w:pos="284"/>
        </w:tabs>
        <w:jc w:val="both"/>
        <w:rPr>
          <w:rFonts w:ascii="Times New Roman" w:hAnsi="Times New Roman" w:cs="Times New Roman"/>
          <w:sz w:val="24"/>
          <w:szCs w:val="24"/>
        </w:rPr>
      </w:pPr>
      <w:r w:rsidRPr="002B0104">
        <w:rPr>
          <w:rFonts w:ascii="Times New Roman" w:hAnsi="Times New Roman" w:cs="Times New Roman"/>
          <w:sz w:val="24"/>
          <w:szCs w:val="24"/>
        </w:rPr>
        <w:t>Upravuje</w:t>
      </w:r>
      <w:r w:rsidR="00661E6A" w:rsidRPr="002B0104">
        <w:rPr>
          <w:rFonts w:ascii="Times New Roman" w:hAnsi="Times New Roman" w:cs="Times New Roman"/>
          <w:sz w:val="24"/>
          <w:szCs w:val="24"/>
        </w:rPr>
        <w:t xml:space="preserve"> </w:t>
      </w:r>
      <w:r w:rsidR="00154383" w:rsidRPr="002B0104">
        <w:rPr>
          <w:rFonts w:ascii="Times New Roman" w:hAnsi="Times New Roman" w:cs="Times New Roman"/>
          <w:sz w:val="24"/>
          <w:szCs w:val="24"/>
        </w:rPr>
        <w:t xml:space="preserve">základné </w:t>
      </w:r>
      <w:r w:rsidR="00661E6A" w:rsidRPr="002B0104">
        <w:rPr>
          <w:rFonts w:ascii="Times New Roman" w:hAnsi="Times New Roman" w:cs="Times New Roman"/>
          <w:sz w:val="24"/>
          <w:szCs w:val="24"/>
        </w:rPr>
        <w:t>ustanovenia</w:t>
      </w:r>
      <w:r w:rsidR="00154383" w:rsidRPr="002B0104">
        <w:rPr>
          <w:rFonts w:ascii="Times New Roman" w:hAnsi="Times New Roman" w:cs="Times New Roman"/>
          <w:sz w:val="24"/>
          <w:szCs w:val="24"/>
        </w:rPr>
        <w:t>, ktoré sú nevyhnutné pre jasnú interpretáciu</w:t>
      </w:r>
      <w:r w:rsidR="00937786" w:rsidRPr="002B0104">
        <w:rPr>
          <w:rFonts w:ascii="Times New Roman" w:hAnsi="Times New Roman" w:cs="Times New Roman"/>
          <w:sz w:val="24"/>
          <w:szCs w:val="24"/>
        </w:rPr>
        <w:t xml:space="preserve"> karcinogénnych faktorov, mutagénnych faktorov a reprodukčne toxických faktorov </w:t>
      </w:r>
      <w:r w:rsidR="00FD14C9" w:rsidRPr="002B0104">
        <w:rPr>
          <w:rFonts w:ascii="Times New Roman" w:hAnsi="Times New Roman" w:cs="Times New Roman"/>
          <w:sz w:val="24"/>
          <w:szCs w:val="24"/>
        </w:rPr>
        <w:t>v súlade s definíciami</w:t>
      </w:r>
      <w:r w:rsidR="00FD14C9" w:rsidRPr="002B0104">
        <w:t xml:space="preserve"> </w:t>
      </w:r>
      <w:r w:rsidR="00FD14C9" w:rsidRPr="002B0104">
        <w:rPr>
          <w:rFonts w:ascii="Times New Roman" w:hAnsi="Times New Roman" w:cs="Times New Roman"/>
          <w:sz w:val="24"/>
          <w:szCs w:val="24"/>
        </w:rPr>
        <w:t>vymedzenými v</w:t>
      </w:r>
      <w:r w:rsidR="00FD14C9" w:rsidRPr="002B0104">
        <w:t xml:space="preserve"> </w:t>
      </w:r>
      <w:r w:rsidR="00FD14C9" w:rsidRPr="002B0104">
        <w:rPr>
          <w:rFonts w:ascii="Times New Roman" w:hAnsi="Times New Roman" w:cs="Times New Roman"/>
          <w:sz w:val="24"/>
          <w:szCs w:val="24"/>
        </w:rPr>
        <w:t xml:space="preserve">prílohe I k nariadeniu </w:t>
      </w:r>
      <w:r w:rsidR="00E9177E" w:rsidRPr="002B0104">
        <w:rPr>
          <w:rFonts w:ascii="Times New Roman" w:eastAsia="Times New Roman" w:hAnsi="Times New Roman" w:cs="Times New Roman"/>
          <w:sz w:val="24"/>
          <w:szCs w:val="24"/>
        </w:rPr>
        <w:t>Európskeho parlamentu</w:t>
      </w:r>
      <w:r w:rsidR="00FD14C9" w:rsidRPr="002B0104">
        <w:rPr>
          <w:rFonts w:ascii="Times New Roman" w:hAnsi="Times New Roman" w:cs="Times New Roman"/>
          <w:sz w:val="24"/>
          <w:szCs w:val="24"/>
        </w:rPr>
        <w:t xml:space="preserve"> a Rady (ES) 1272/2008</w:t>
      </w:r>
      <w:r w:rsidR="00874E0A" w:rsidRPr="002B0104">
        <w:rPr>
          <w:rFonts w:ascii="Times New Roman" w:hAnsi="Times New Roman" w:cs="Times New Roman"/>
          <w:sz w:val="24"/>
          <w:szCs w:val="24"/>
        </w:rPr>
        <w:t xml:space="preserve"> o klasifikácii, označovaní a balení látok a zmesí zo 16. decembra 2008 o klasifikácii, označovaní a balení látok a zmesí, o zmene, doplnení a zrušení smerníc 67/548/EHS a 1999/45/ES a o zmene a doplnení nariadenia (ES) č. 1907/2006  </w:t>
      </w:r>
      <w:r w:rsidR="0024128E" w:rsidRPr="002B0104">
        <w:rPr>
          <w:rFonts w:ascii="Times New Roman" w:hAnsi="Times New Roman" w:cs="Times New Roman"/>
          <w:sz w:val="24"/>
          <w:szCs w:val="24"/>
        </w:rPr>
        <w:t xml:space="preserve">(Ú. v. EÚ L 353, 31.12.2008) </w:t>
      </w:r>
      <w:r w:rsidR="00874E0A" w:rsidRPr="002B0104">
        <w:rPr>
          <w:rFonts w:ascii="Times New Roman" w:hAnsi="Times New Roman" w:cs="Times New Roman"/>
          <w:sz w:val="24"/>
          <w:szCs w:val="24"/>
        </w:rPr>
        <w:t>v platnom znení (ďalej len „nariadenie (ES) 1272/2008</w:t>
      </w:r>
      <w:r w:rsidR="000B6E4B" w:rsidRPr="002B0104">
        <w:rPr>
          <w:rFonts w:ascii="Times New Roman" w:hAnsi="Times New Roman" w:cs="Times New Roman"/>
          <w:sz w:val="24"/>
          <w:szCs w:val="24"/>
        </w:rPr>
        <w:t xml:space="preserve"> v platnom znení</w:t>
      </w:r>
      <w:r w:rsidR="00874E0A" w:rsidRPr="002B0104">
        <w:rPr>
          <w:rFonts w:ascii="Times New Roman" w:hAnsi="Times New Roman" w:cs="Times New Roman"/>
          <w:sz w:val="24"/>
          <w:szCs w:val="24"/>
        </w:rPr>
        <w:t>“).</w:t>
      </w:r>
    </w:p>
    <w:p w:rsidR="00661E6A" w:rsidRPr="002B0104" w:rsidRDefault="00661E6A" w:rsidP="00661E6A">
      <w:pPr>
        <w:pStyle w:val="Textpoznmkypodiarou"/>
        <w:tabs>
          <w:tab w:val="left" w:pos="284"/>
        </w:tabs>
        <w:jc w:val="both"/>
        <w:rPr>
          <w:rFonts w:ascii="Times New Roman" w:hAnsi="Times New Roman" w:cs="Times New Roman"/>
          <w:sz w:val="24"/>
          <w:szCs w:val="24"/>
        </w:rPr>
      </w:pPr>
      <w:r w:rsidRPr="002B0104">
        <w:rPr>
          <w:rFonts w:ascii="Times New Roman" w:hAnsi="Times New Roman" w:cs="Times New Roman"/>
          <w:sz w:val="24"/>
          <w:szCs w:val="24"/>
        </w:rPr>
        <w:t xml:space="preserve">U reprodukčne toxických faktorov sa v súlade so smernicou EP a Rady (EÚ) 2022/431 rozlišuje medzi reprodukčne toxickými látkami, pre ktoré možno definovať prah expozície, pod ktorým nie sú škodlivé účinky na zdravie zamestnancov a tými, pre ktoré neexistuje bezpečná úroveň expozície pre zdravie zamestnancov. Toto rozdelenie je dôležité z hľadiska informácie o možných vplyvoch na zdravie a potrebných nápravných opatreniach. </w:t>
      </w:r>
    </w:p>
    <w:p w:rsidR="00661E6A" w:rsidRPr="002B0104" w:rsidRDefault="00661E6A" w:rsidP="00661E6A">
      <w:pPr>
        <w:pStyle w:val="Textpoznmkypodiarou"/>
        <w:tabs>
          <w:tab w:val="left" w:pos="284"/>
        </w:tabs>
        <w:jc w:val="both"/>
        <w:rPr>
          <w:rFonts w:ascii="Times New Roman" w:hAnsi="Times New Roman" w:cs="Times New Roman"/>
          <w:sz w:val="24"/>
          <w:szCs w:val="24"/>
        </w:rPr>
      </w:pPr>
      <w:r w:rsidRPr="002B0104">
        <w:rPr>
          <w:rFonts w:ascii="Times New Roman" w:hAnsi="Times New Roman" w:cs="Times New Roman"/>
          <w:sz w:val="24"/>
          <w:szCs w:val="24"/>
        </w:rPr>
        <w:t xml:space="preserve">V návrhu nariadenia vlády sa mení terminológia „technická smerná hodnota“ na „najvyššie prípustný expozičný limit“, z dôvodu zosúladenia terminológie so smernicou </w:t>
      </w:r>
      <w:r w:rsidRPr="002B0104">
        <w:rPr>
          <w:rFonts w:ascii="Times New Roman" w:eastAsia="Times New Roman" w:hAnsi="Times New Roman" w:cs="Times New Roman"/>
          <w:sz w:val="24"/>
          <w:szCs w:val="24"/>
        </w:rPr>
        <w:t xml:space="preserve">2004/37/ES </w:t>
      </w:r>
      <w:r w:rsidR="000B6E4B" w:rsidRPr="002B0104">
        <w:rPr>
          <w:rFonts w:ascii="Times New Roman" w:eastAsia="Times New Roman" w:hAnsi="Times New Roman" w:cs="Times New Roman"/>
          <w:sz w:val="24"/>
          <w:szCs w:val="24"/>
        </w:rPr>
        <w:t>Európskeho parlamentu</w:t>
      </w:r>
      <w:r w:rsidR="000B6E4B" w:rsidRPr="002B0104">
        <w:rPr>
          <w:rFonts w:ascii="Times New Roman" w:hAnsi="Times New Roman" w:cs="Times New Roman"/>
          <w:sz w:val="24"/>
          <w:szCs w:val="24"/>
        </w:rPr>
        <w:t xml:space="preserve"> a Rady </w:t>
      </w:r>
      <w:r w:rsidR="000B6E4B" w:rsidRPr="002B0104">
        <w:rPr>
          <w:rFonts w:ascii="Times New Roman" w:eastAsia="Times New Roman" w:hAnsi="Times New Roman" w:cs="Times New Roman"/>
          <w:sz w:val="24"/>
          <w:szCs w:val="24"/>
        </w:rPr>
        <w:t xml:space="preserve">z 29. apríla 2004 </w:t>
      </w:r>
      <w:r w:rsidRPr="002B0104">
        <w:rPr>
          <w:rFonts w:ascii="Times New Roman" w:eastAsia="Times New Roman" w:hAnsi="Times New Roman" w:cs="Times New Roman"/>
          <w:sz w:val="24"/>
          <w:szCs w:val="24"/>
        </w:rPr>
        <w:t xml:space="preserve">o ochrane pracovníkov pred rizikami súvisiacimi s expozíciou </w:t>
      </w:r>
      <w:r w:rsidR="00C241C8" w:rsidRPr="002B0104">
        <w:rPr>
          <w:rFonts w:ascii="Times New Roman" w:eastAsia="Times New Roman" w:hAnsi="Times New Roman" w:cs="Times New Roman"/>
          <w:sz w:val="24"/>
          <w:szCs w:val="24"/>
        </w:rPr>
        <w:t xml:space="preserve">karcinogénom, mutagénom alebo reprodukčne toxickým látkam </w:t>
      </w:r>
      <w:r w:rsidRPr="002B0104">
        <w:rPr>
          <w:rFonts w:ascii="Times New Roman" w:eastAsia="Times New Roman" w:hAnsi="Times New Roman" w:cs="Times New Roman"/>
          <w:sz w:val="24"/>
          <w:szCs w:val="24"/>
        </w:rPr>
        <w:t>pri práci</w:t>
      </w:r>
      <w:r w:rsidR="00E42B0D" w:rsidRPr="002B0104">
        <w:rPr>
          <w:rFonts w:ascii="Times New Roman" w:eastAsia="Times New Roman" w:hAnsi="Times New Roman" w:cs="Times New Roman"/>
          <w:sz w:val="24"/>
          <w:szCs w:val="24"/>
        </w:rPr>
        <w:t xml:space="preserve"> (</w:t>
      </w:r>
      <w:r w:rsidR="00E42B0D" w:rsidRPr="002B0104">
        <w:rPr>
          <w:rFonts w:ascii="Times New Roman" w:hAnsi="Times New Roman" w:cs="Times New Roman"/>
          <w:iCs/>
          <w:sz w:val="24"/>
          <w:szCs w:val="24"/>
        </w:rPr>
        <w:t xml:space="preserve">šiesta samostatná smernica v zmysle článku 16 ods. 1 smernice Rady 89/391/EHS) (kodifikované znenie) </w:t>
      </w:r>
      <w:r w:rsidR="00E42B0D" w:rsidRPr="002B0104">
        <w:rPr>
          <w:rFonts w:ascii="Times" w:hAnsi="Times" w:cs="Times"/>
          <w:sz w:val="24"/>
          <w:szCs w:val="24"/>
        </w:rPr>
        <w:t>(Ú. v. EÚ L 158, 30.4.2004) v platnom znení (ďalej len „</w:t>
      </w:r>
      <w:r w:rsidR="00E42B0D" w:rsidRPr="002B0104">
        <w:rPr>
          <w:rFonts w:ascii="Times New Roman" w:eastAsia="Times New Roman" w:hAnsi="Times New Roman" w:cs="Times New Roman"/>
          <w:sz w:val="24"/>
          <w:szCs w:val="24"/>
        </w:rPr>
        <w:t xml:space="preserve">2004/37/ES </w:t>
      </w:r>
      <w:r w:rsidR="00E42B0D" w:rsidRPr="002B0104">
        <w:rPr>
          <w:rFonts w:ascii="Times" w:hAnsi="Times" w:cs="Times"/>
          <w:sz w:val="24"/>
          <w:szCs w:val="24"/>
        </w:rPr>
        <w:t>v platnom znení“).</w:t>
      </w:r>
    </w:p>
    <w:p w:rsidR="00661E6A" w:rsidRPr="002B0104" w:rsidRDefault="00661E6A" w:rsidP="00661E6A">
      <w:pPr>
        <w:pStyle w:val="Textpoznmkypodiarou"/>
        <w:tabs>
          <w:tab w:val="left" w:pos="284"/>
        </w:tabs>
        <w:jc w:val="both"/>
        <w:rPr>
          <w:rFonts w:ascii="Times New Roman" w:hAnsi="Times New Roman" w:cs="Times New Roman"/>
          <w:sz w:val="24"/>
          <w:szCs w:val="24"/>
        </w:rPr>
      </w:pPr>
    </w:p>
    <w:p w:rsidR="00081F60" w:rsidRPr="002B0104" w:rsidRDefault="00154383" w:rsidP="00A510E7">
      <w:pPr>
        <w:pStyle w:val="Nadpis2"/>
      </w:pPr>
      <w:r w:rsidRPr="002B0104">
        <w:t>K § 3</w:t>
      </w:r>
    </w:p>
    <w:p w:rsidR="00081F60" w:rsidRPr="002B0104" w:rsidRDefault="00592023" w:rsidP="00A510E7">
      <w:r w:rsidRPr="002B0104">
        <w:t xml:space="preserve">Ustanovujú sa </w:t>
      </w:r>
      <w:r w:rsidR="00154383" w:rsidRPr="002B0104">
        <w:t>zásady pos</w:t>
      </w:r>
      <w:r w:rsidR="00FD14C9" w:rsidRPr="002B0104">
        <w:t>udzovania</w:t>
      </w:r>
      <w:r w:rsidR="00154383" w:rsidRPr="002B0104">
        <w:t xml:space="preserve"> riz</w:t>
      </w:r>
      <w:r w:rsidR="00FD14C9" w:rsidRPr="002B0104">
        <w:t>i</w:t>
      </w:r>
      <w:r w:rsidR="00154383" w:rsidRPr="002B0104">
        <w:t>k</w:t>
      </w:r>
      <w:r w:rsidR="00FD14C9" w:rsidRPr="002B0104">
        <w:t xml:space="preserve">a z expozície </w:t>
      </w:r>
      <w:r w:rsidR="008A7EAA" w:rsidRPr="002B0104">
        <w:t>karcinogénnym faktorom, mutagénnym faktorom alebo reprodukčne toxickým faktorom</w:t>
      </w:r>
      <w:r w:rsidR="00FD14C9" w:rsidRPr="002B0104">
        <w:t>, ktoré je povinný zabezpečiť zamestnávateľ.</w:t>
      </w:r>
      <w:r w:rsidR="00154383" w:rsidRPr="002B0104">
        <w:t xml:space="preserve"> </w:t>
      </w:r>
      <w:r w:rsidRPr="002B0104">
        <w:t>Ustanovujú sa</w:t>
      </w:r>
      <w:r w:rsidR="00154383" w:rsidRPr="002B0104">
        <w:t xml:space="preserve"> obmedzenia pre vybrané skupiny zamestnancov a mladistvých pri práci s</w:t>
      </w:r>
      <w:r w:rsidR="00F50757" w:rsidRPr="002B0104">
        <w:t> </w:t>
      </w:r>
      <w:r w:rsidR="00154383" w:rsidRPr="002B0104">
        <w:t>karcinogénmi</w:t>
      </w:r>
      <w:r w:rsidR="00F50757" w:rsidRPr="002B0104">
        <w:t>,</w:t>
      </w:r>
      <w:r w:rsidR="00154383" w:rsidRPr="002B0104">
        <w:t xml:space="preserve"> mutagénmi</w:t>
      </w:r>
      <w:r w:rsidR="00F50757" w:rsidRPr="002B0104">
        <w:t xml:space="preserve"> a</w:t>
      </w:r>
      <w:r w:rsidR="00452C18" w:rsidRPr="002B0104">
        <w:t>lebo</w:t>
      </w:r>
      <w:r w:rsidR="00F50757" w:rsidRPr="002B0104">
        <w:t xml:space="preserve"> reprodukčne toxickými látkami</w:t>
      </w:r>
      <w:r w:rsidRPr="002B0104">
        <w:t>. Ustanovenie</w:t>
      </w:r>
      <w:r w:rsidR="00FD14C9" w:rsidRPr="002B0104">
        <w:t xml:space="preserve"> obsahuje</w:t>
      </w:r>
      <w:r w:rsidRPr="002B0104">
        <w:t xml:space="preserve"> aj</w:t>
      </w:r>
      <w:r w:rsidR="00FD14C9" w:rsidRPr="002B0104">
        <w:t xml:space="preserve"> zákazy a obmedzenia pri výu</w:t>
      </w:r>
      <w:r w:rsidR="00874E0A" w:rsidRPr="002B0104">
        <w:t>čbe</w:t>
      </w:r>
      <w:r w:rsidR="00FD14C9" w:rsidRPr="002B0104">
        <w:t xml:space="preserve"> a pri práci na výskumných pracoviskách</w:t>
      </w:r>
      <w:r w:rsidR="00154383" w:rsidRPr="002B0104">
        <w:t>.</w:t>
      </w:r>
    </w:p>
    <w:p w:rsidR="00081F60" w:rsidRPr="002B0104" w:rsidRDefault="00081F60" w:rsidP="00A510E7"/>
    <w:p w:rsidR="00081F60" w:rsidRPr="002B0104" w:rsidRDefault="00154383" w:rsidP="00A510E7">
      <w:pPr>
        <w:pStyle w:val="Nadpis2"/>
      </w:pPr>
      <w:r w:rsidRPr="002B0104">
        <w:t>K § 4 a 5</w:t>
      </w:r>
    </w:p>
    <w:p w:rsidR="006210F7" w:rsidRPr="002B0104" w:rsidRDefault="00592023" w:rsidP="006210F7">
      <w:r w:rsidRPr="002B0104">
        <w:t>Upravujú sa</w:t>
      </w:r>
      <w:r w:rsidR="00154383" w:rsidRPr="002B0104">
        <w:t xml:space="preserve"> povinnosti zamestnávateľa na zníženie rizika, najmä nahradením </w:t>
      </w:r>
      <w:r w:rsidR="008A7EAA" w:rsidRPr="002B0104">
        <w:t>karcinogénnych faktorov, mutagénnych faktorov alebo reprodukčne toxických faktorov</w:t>
      </w:r>
      <w:r w:rsidR="00DF7578" w:rsidRPr="002B0104">
        <w:t>.</w:t>
      </w:r>
      <w:r w:rsidR="006210F7" w:rsidRPr="002B0104">
        <w:t xml:space="preserve"> Zamestnávateľ je povinný zabezpečiť opatrenia, ktoré zahŕňajú nahradenie </w:t>
      </w:r>
      <w:r w:rsidR="008A7EAA" w:rsidRPr="002B0104">
        <w:t xml:space="preserve">karcinogénnych faktorov, mutagénnych faktorov alebo reprodukčne toxických faktorov </w:t>
      </w:r>
      <w:r w:rsidR="006210F7" w:rsidRPr="002B0104">
        <w:t xml:space="preserve">látkami, zmesami alebo procesmi, ktoré nie sú nebezpečné alebo sú menej nebezpečné pre zdravie zamestnancov, ako aj využívanie uzavretého systému alebo iné opatrenia zamerané na zníženie úrovne expozície zamestnancov. </w:t>
      </w:r>
    </w:p>
    <w:p w:rsidR="0077781E" w:rsidRPr="002B0104" w:rsidRDefault="0077781E" w:rsidP="0077781E">
      <w:pPr>
        <w:pStyle w:val="Textpoznmkypodiarou"/>
        <w:tabs>
          <w:tab w:val="left" w:pos="284"/>
        </w:tabs>
        <w:jc w:val="both"/>
        <w:rPr>
          <w:rFonts w:ascii="Times New Roman" w:hAnsi="Times New Roman" w:cs="Times New Roman"/>
          <w:sz w:val="24"/>
          <w:szCs w:val="24"/>
        </w:rPr>
      </w:pPr>
      <w:r w:rsidRPr="002B0104">
        <w:rPr>
          <w:rFonts w:ascii="Times New Roman" w:hAnsi="Times New Roman" w:cs="Times New Roman"/>
          <w:sz w:val="24"/>
          <w:szCs w:val="24"/>
        </w:rPr>
        <w:t>V</w:t>
      </w:r>
      <w:r w:rsidR="007777D5" w:rsidRPr="002B0104">
        <w:rPr>
          <w:rFonts w:ascii="Times New Roman" w:hAnsi="Times New Roman" w:cs="Times New Roman"/>
          <w:sz w:val="24"/>
          <w:szCs w:val="24"/>
        </w:rPr>
        <w:t xml:space="preserve"> základných ustanoveniach v súlade so </w:t>
      </w:r>
      <w:r w:rsidRPr="002B0104">
        <w:rPr>
          <w:rFonts w:ascii="Times New Roman" w:hAnsi="Times New Roman" w:cs="Times New Roman"/>
          <w:sz w:val="24"/>
          <w:szCs w:val="24"/>
        </w:rPr>
        <w:t>smernic</w:t>
      </w:r>
      <w:r w:rsidR="007777D5" w:rsidRPr="002B0104">
        <w:rPr>
          <w:rFonts w:ascii="Times New Roman" w:hAnsi="Times New Roman" w:cs="Times New Roman"/>
          <w:sz w:val="24"/>
          <w:szCs w:val="24"/>
        </w:rPr>
        <w:t>ou</w:t>
      </w:r>
      <w:r w:rsidRPr="002B0104">
        <w:rPr>
          <w:rFonts w:ascii="Times New Roman" w:hAnsi="Times New Roman" w:cs="Times New Roman"/>
          <w:sz w:val="24"/>
          <w:szCs w:val="24"/>
        </w:rPr>
        <w:t xml:space="preserve"> (EÚ) 2022/431 sa rozlišuje medzi reprodukčne toxickými látkami, pre ktoré možno definovať prah expozície, pod ktorým nie sú škodlivé účinky na zdravie zamestnancov (látka toxická pre reprodukciu s prahom toxicity) a tými, pre ktoré neexistuje bezpečná úroveň expozície pre zdravie zamestnancov (bezprahová  reprodukčne toxická látka). V návrhu nariadenia vlády sa v prípade reprodukčne toxických látok, ktoré nemajú prah pôsobenia, požaduje ich nahradenie menej škodlivou látkou alebo zníženie </w:t>
      </w:r>
      <w:r w:rsidR="00863FCB" w:rsidRPr="002B0104">
        <w:rPr>
          <w:rFonts w:ascii="Times New Roman" w:hAnsi="Times New Roman" w:cs="Times New Roman"/>
          <w:sz w:val="24"/>
          <w:szCs w:val="24"/>
        </w:rPr>
        <w:t>rizika</w:t>
      </w:r>
      <w:r w:rsidRPr="002B0104">
        <w:rPr>
          <w:rFonts w:ascii="Times New Roman" w:hAnsi="Times New Roman" w:cs="Times New Roman"/>
          <w:sz w:val="24"/>
          <w:szCs w:val="24"/>
        </w:rPr>
        <w:t xml:space="preserve"> na minimum. V prípade reprodukčne toxických látok, ktoré majú prah </w:t>
      </w:r>
      <w:r w:rsidRPr="002B0104">
        <w:rPr>
          <w:rFonts w:ascii="Times New Roman" w:hAnsi="Times New Roman" w:cs="Times New Roman"/>
          <w:sz w:val="24"/>
          <w:szCs w:val="24"/>
        </w:rPr>
        <w:lastRenderedPageBreak/>
        <w:t>reprodukčne toxického pôsobenia,  sa požaduje minimalizovať riziko. Klasifikácia chemických látok v EÚ je aj z hľadiska reprodukčne toxick</w:t>
      </w:r>
      <w:r w:rsidR="00CD2C4B" w:rsidRPr="002B0104">
        <w:rPr>
          <w:rFonts w:ascii="Times New Roman" w:hAnsi="Times New Roman" w:cs="Times New Roman"/>
          <w:sz w:val="24"/>
          <w:szCs w:val="24"/>
        </w:rPr>
        <w:t>ých účinkov uvedená v nariadení</w:t>
      </w:r>
      <w:r w:rsidRPr="002B0104">
        <w:rPr>
          <w:rFonts w:ascii="Times New Roman" w:hAnsi="Times New Roman" w:cs="Times New Roman"/>
          <w:sz w:val="24"/>
          <w:szCs w:val="24"/>
        </w:rPr>
        <w:t>(ES) 1272/2008</w:t>
      </w:r>
      <w:r w:rsidR="000B6E4B" w:rsidRPr="002B0104">
        <w:rPr>
          <w:rFonts w:ascii="Times New Roman" w:hAnsi="Times New Roman" w:cs="Times New Roman"/>
          <w:sz w:val="24"/>
          <w:szCs w:val="24"/>
        </w:rPr>
        <w:t xml:space="preserve"> v platnom znení</w:t>
      </w:r>
      <w:r w:rsidR="006C5EB9" w:rsidRPr="002B0104">
        <w:rPr>
          <w:rFonts w:ascii="Times New Roman" w:hAnsi="Times New Roman" w:cs="Times New Roman"/>
          <w:sz w:val="24"/>
          <w:szCs w:val="24"/>
        </w:rPr>
        <w:t>.</w:t>
      </w:r>
      <w:r w:rsidRPr="002B0104">
        <w:rPr>
          <w:rFonts w:ascii="Times New Roman" w:hAnsi="Times New Roman" w:cs="Times New Roman"/>
          <w:sz w:val="24"/>
          <w:szCs w:val="24"/>
        </w:rPr>
        <w:t xml:space="preserve"> </w:t>
      </w:r>
    </w:p>
    <w:p w:rsidR="006210F7" w:rsidRPr="002B0104" w:rsidRDefault="006210F7" w:rsidP="00A510E7"/>
    <w:p w:rsidR="00081F60" w:rsidRPr="002B0104" w:rsidRDefault="00154383" w:rsidP="00A510E7">
      <w:pPr>
        <w:pStyle w:val="Nadpis2"/>
      </w:pPr>
      <w:r w:rsidRPr="002B0104">
        <w:t>K § 6</w:t>
      </w:r>
    </w:p>
    <w:p w:rsidR="000566A0" w:rsidRPr="002B0104" w:rsidRDefault="00154383" w:rsidP="00FC0D72">
      <w:r w:rsidRPr="002B0104">
        <w:t xml:space="preserve">Ukladá zamestnávateľovi </w:t>
      </w:r>
      <w:r w:rsidR="00E42B0D" w:rsidRPr="002B0104">
        <w:t xml:space="preserve">povinnosť </w:t>
      </w:r>
      <w:r w:rsidRPr="002B0104">
        <w:t xml:space="preserve">požiadať </w:t>
      </w:r>
      <w:r w:rsidR="006210F7" w:rsidRPr="002B0104">
        <w:t xml:space="preserve">príslušný </w:t>
      </w:r>
      <w:r w:rsidRPr="002B0104">
        <w:t xml:space="preserve">orgán verejného zdravotníctva o schválenie </w:t>
      </w:r>
      <w:r w:rsidR="006210F7" w:rsidRPr="002B0104">
        <w:t>činnost</w:t>
      </w:r>
      <w:r w:rsidR="00396430" w:rsidRPr="002B0104">
        <w:t>í</w:t>
      </w:r>
      <w:r w:rsidR="006210F7" w:rsidRPr="002B0104">
        <w:t xml:space="preserve"> spojen</w:t>
      </w:r>
      <w:r w:rsidR="00396430" w:rsidRPr="002B0104">
        <w:t>ých</w:t>
      </w:r>
      <w:r w:rsidR="006210F7" w:rsidRPr="002B0104">
        <w:t xml:space="preserve"> s výrobou, spracovaním, manipuláciou, skladovaním, prepravou, zneškodňovaním a</w:t>
      </w:r>
      <w:r w:rsidR="006C5EB9" w:rsidRPr="002B0104">
        <w:t>lebo</w:t>
      </w:r>
      <w:r w:rsidR="006210F7" w:rsidRPr="002B0104">
        <w:t xml:space="preserve"> iným </w:t>
      </w:r>
      <w:r w:rsidRPr="002B0104">
        <w:t>používan</w:t>
      </w:r>
      <w:r w:rsidR="006210F7" w:rsidRPr="002B0104">
        <w:t>ím</w:t>
      </w:r>
      <w:r w:rsidRPr="002B0104">
        <w:t xml:space="preserve"> </w:t>
      </w:r>
      <w:r w:rsidR="00747EF8" w:rsidRPr="002B0104">
        <w:t xml:space="preserve">karcinogénnych faktorov, mutagénnych faktorov alebo reprodukčne toxických faktorov </w:t>
      </w:r>
      <w:r w:rsidRPr="002B0104">
        <w:t>a obsahuje náležitosti žiadosti o schválenie.</w:t>
      </w:r>
    </w:p>
    <w:p w:rsidR="00EA5D24" w:rsidRPr="002B0104" w:rsidRDefault="00B37673" w:rsidP="00FC0D72">
      <w:pPr>
        <w:pStyle w:val="Normlnywebov"/>
        <w:spacing w:before="0" w:beforeAutospacing="0"/>
        <w:jc w:val="both"/>
      </w:pPr>
      <w:r w:rsidRPr="002B0104">
        <w:t>Orgány verejného zdravotníctva</w:t>
      </w:r>
      <w:r w:rsidR="00592023" w:rsidRPr="002B0104">
        <w:t xml:space="preserve"> už</w:t>
      </w:r>
      <w:r w:rsidRPr="002B0104">
        <w:t xml:space="preserve"> schvaľujú  činnost</w:t>
      </w:r>
      <w:r w:rsidR="00E9177E" w:rsidRPr="002B0104">
        <w:t>i</w:t>
      </w:r>
      <w:r w:rsidRPr="002B0104">
        <w:t xml:space="preserve">, pri ktorých sú zamestnanci exponovaní </w:t>
      </w:r>
      <w:r w:rsidR="00747EF8" w:rsidRPr="002B0104">
        <w:t xml:space="preserve">karcinogénnym faktorom a mutagénnym faktorom </w:t>
      </w:r>
      <w:r w:rsidR="00592023" w:rsidRPr="002B0104">
        <w:t xml:space="preserve">podľa </w:t>
      </w:r>
      <w:r w:rsidRPr="002B0104">
        <w:t xml:space="preserve">§ 13 ods. 4 písm. i) zákona č. 355/2007 Z. z. o ochrane, podpore a rozvoji verejného zdravia a o zmene a doplnení niektorých zákonov v znení neskorších predpisov (ďalej len „zákon č. 355/2007 Z. z.“). Činnosti, ktoré sa týkajú expozície reprodukčne toxickým </w:t>
      </w:r>
      <w:r w:rsidR="00747EF8" w:rsidRPr="002B0104">
        <w:t>faktorom</w:t>
      </w:r>
      <w:r w:rsidRPr="002B0104">
        <w:t xml:space="preserve"> orgány verejného zdravotníctva v súčasnosti neschvaľujú</w:t>
      </w:r>
      <w:r w:rsidR="000566A0" w:rsidRPr="002B0104">
        <w:t>. D</w:t>
      </w:r>
      <w:r w:rsidRPr="002B0104">
        <w:t>oplnenie schvaľovania činností, pri ktorých sú zamestnanci exponovaní reprodukčne toxický</w:t>
      </w:r>
      <w:r w:rsidR="000566A0" w:rsidRPr="002B0104">
        <w:t>m</w:t>
      </w:r>
      <w:r w:rsidRPr="002B0104">
        <w:t xml:space="preserve"> </w:t>
      </w:r>
      <w:r w:rsidR="00747EF8" w:rsidRPr="002B0104">
        <w:t>faktorom</w:t>
      </w:r>
      <w:r w:rsidR="000566A0" w:rsidRPr="002B0104">
        <w:t xml:space="preserve"> je predmetom pr</w:t>
      </w:r>
      <w:r w:rsidR="007777D5" w:rsidRPr="002B0104">
        <w:t xml:space="preserve">ipravovanej novely zákona č. </w:t>
      </w:r>
      <w:r w:rsidR="000566A0" w:rsidRPr="002B0104">
        <w:t>355/2007 Z. z.</w:t>
      </w:r>
      <w:r w:rsidR="00D653A1" w:rsidRPr="002B0104">
        <w:t xml:space="preserve">, ktorej navrhovaná účinnosť je od </w:t>
      </w:r>
      <w:r w:rsidR="00EE1EFC" w:rsidRPr="002B0104">
        <w:t>1. júna</w:t>
      </w:r>
      <w:r w:rsidR="00EA5D24" w:rsidRPr="002B0104">
        <w:t xml:space="preserve"> 2024.</w:t>
      </w:r>
    </w:p>
    <w:p w:rsidR="00081F60" w:rsidRPr="002B0104" w:rsidRDefault="00081F60" w:rsidP="00A510E7"/>
    <w:p w:rsidR="00081F60" w:rsidRPr="002B0104" w:rsidRDefault="00154383" w:rsidP="00A510E7">
      <w:pPr>
        <w:pStyle w:val="Nadpis2"/>
      </w:pPr>
      <w:r w:rsidRPr="002B0104">
        <w:t>K § 7</w:t>
      </w:r>
    </w:p>
    <w:p w:rsidR="007777D5" w:rsidRPr="002B0104" w:rsidRDefault="00154383" w:rsidP="00A510E7">
      <w:r w:rsidRPr="002B0104">
        <w:t xml:space="preserve">Upravuje povinnosť zamestnávateľa informovať zamestnancov o mimoriadnej expozícii </w:t>
      </w:r>
      <w:r w:rsidR="00747EF8" w:rsidRPr="002B0104">
        <w:t xml:space="preserve">karcinogénnym faktorom, mutagénnym faktorom alebo reprodukčne toxickým faktorom </w:t>
      </w:r>
      <w:r w:rsidRPr="002B0104">
        <w:t xml:space="preserve">a ustanovuje opatrenia na zvládnutie mimoriadnej </w:t>
      </w:r>
      <w:r w:rsidR="006210F7" w:rsidRPr="002B0104">
        <w:t xml:space="preserve">nepredvídateľnej </w:t>
      </w:r>
      <w:r w:rsidR="007777D5" w:rsidRPr="002B0104">
        <w:t>udalosti, nehody alebo havárie.</w:t>
      </w:r>
    </w:p>
    <w:p w:rsidR="00081F60" w:rsidRPr="002B0104" w:rsidRDefault="00154383" w:rsidP="00A510E7">
      <w:r w:rsidRPr="002B0104">
        <w:t xml:space="preserve"> </w:t>
      </w:r>
    </w:p>
    <w:p w:rsidR="00F50757" w:rsidRPr="002B0104" w:rsidRDefault="00F50757" w:rsidP="00A510E7"/>
    <w:p w:rsidR="00081F60" w:rsidRPr="002B0104" w:rsidRDefault="00154383" w:rsidP="00A510E7">
      <w:pPr>
        <w:pStyle w:val="Nadpis2"/>
      </w:pPr>
      <w:r w:rsidRPr="002B0104">
        <w:t>K § 8</w:t>
      </w:r>
    </w:p>
    <w:p w:rsidR="00081F60" w:rsidRPr="002B0104" w:rsidRDefault="00154383" w:rsidP="00A510E7">
      <w:r w:rsidRPr="002B0104">
        <w:t xml:space="preserve">Ustanovuje rozsah opatrení pri určitých činnostiach </w:t>
      </w:r>
      <w:r w:rsidR="00396430" w:rsidRPr="002B0104">
        <w:t xml:space="preserve">(údržba, opravy) </w:t>
      </w:r>
      <w:r w:rsidRPr="002B0104">
        <w:t>spojených so zvýšenou expozíciou zamestnancov</w:t>
      </w:r>
      <w:r w:rsidR="00452C18" w:rsidRPr="002B0104">
        <w:t xml:space="preserve"> </w:t>
      </w:r>
      <w:r w:rsidR="00747EF8" w:rsidRPr="002B0104">
        <w:t>karcinogénnym faktorom, mutagénnym faktorom alebo reprodukčne toxickým faktorom</w:t>
      </w:r>
      <w:r w:rsidRPr="002B0104">
        <w:t>, ktoré je možn</w:t>
      </w:r>
      <w:r w:rsidR="00396430" w:rsidRPr="002B0104">
        <w:t>é</w:t>
      </w:r>
      <w:r w:rsidRPr="002B0104">
        <w:t xml:space="preserve"> predvídať</w:t>
      </w:r>
      <w:r w:rsidR="00396430" w:rsidRPr="002B0104">
        <w:t xml:space="preserve"> a</w:t>
      </w:r>
      <w:r w:rsidRPr="002B0104">
        <w:t xml:space="preserve"> ktoré musí zamestnávateľ zabezpečiť na ochranu zamestnancov</w:t>
      </w:r>
      <w:r w:rsidR="006210F7" w:rsidRPr="002B0104">
        <w:t xml:space="preserve"> vrátane zreteľného vymedzenia a označenia týchto priestorov</w:t>
      </w:r>
      <w:r w:rsidRPr="002B0104">
        <w:t>.</w:t>
      </w:r>
    </w:p>
    <w:p w:rsidR="00081F60" w:rsidRPr="002B0104" w:rsidRDefault="00081F60" w:rsidP="00A510E7"/>
    <w:p w:rsidR="00081F60" w:rsidRPr="002B0104" w:rsidRDefault="00154383" w:rsidP="00A510E7">
      <w:pPr>
        <w:pStyle w:val="Nadpis2"/>
      </w:pPr>
      <w:r w:rsidRPr="002B0104">
        <w:t>K § 9</w:t>
      </w:r>
    </w:p>
    <w:p w:rsidR="00081F60" w:rsidRPr="002B0104" w:rsidRDefault="00154383" w:rsidP="00A510E7">
      <w:r w:rsidRPr="002B0104">
        <w:t>Definuje kontrolované pásmo ako vymedzený a označený priestor pracoviska, kde sa vykonávajú činnosti, ktoré na základe posúdenia preukazujú zvýšenú expozíciu zamestnancov</w:t>
      </w:r>
      <w:r w:rsidR="00452C18" w:rsidRPr="002B0104">
        <w:t xml:space="preserve"> </w:t>
      </w:r>
      <w:r w:rsidR="00747EF8" w:rsidRPr="002B0104">
        <w:t>karcinogénnym faktorom, mutagénnym faktorom alebo reprodukčne toxickým faktorom</w:t>
      </w:r>
      <w:r w:rsidRPr="002B0104">
        <w:t xml:space="preserve">. </w:t>
      </w:r>
      <w:r w:rsidR="006210F7" w:rsidRPr="002B0104">
        <w:t>V</w:t>
      </w:r>
      <w:r w:rsidRPr="002B0104">
        <w:t>ymedzen</w:t>
      </w:r>
      <w:r w:rsidR="006210F7" w:rsidRPr="002B0104">
        <w:t>ie</w:t>
      </w:r>
      <w:r w:rsidRPr="002B0104">
        <w:t xml:space="preserve"> kontrolovaného pásma </w:t>
      </w:r>
      <w:r w:rsidR="006210F7" w:rsidRPr="002B0104">
        <w:t>zabezpečuje</w:t>
      </w:r>
      <w:r w:rsidRPr="002B0104">
        <w:t xml:space="preserve"> zamestnávateľ.</w:t>
      </w:r>
    </w:p>
    <w:p w:rsidR="00081F60" w:rsidRPr="002B0104" w:rsidRDefault="00081F60" w:rsidP="00A510E7"/>
    <w:p w:rsidR="00081F60" w:rsidRPr="002B0104" w:rsidRDefault="00154383" w:rsidP="00A510E7">
      <w:pPr>
        <w:pStyle w:val="Nadpis2"/>
      </w:pPr>
      <w:r w:rsidRPr="002B0104">
        <w:t>K § 10</w:t>
      </w:r>
    </w:p>
    <w:p w:rsidR="00081F60" w:rsidRPr="002B0104" w:rsidRDefault="00154383" w:rsidP="00A510E7">
      <w:r w:rsidRPr="002B0104">
        <w:t xml:space="preserve">Ustanovuje individuálne </w:t>
      </w:r>
      <w:r w:rsidR="006210F7" w:rsidRPr="002B0104">
        <w:t xml:space="preserve">ochranné </w:t>
      </w:r>
      <w:r w:rsidRPr="002B0104">
        <w:t xml:space="preserve">opatrenia pre činnosti, pri ktorých je riziko kontaminácie </w:t>
      </w:r>
      <w:r w:rsidR="00747EF8" w:rsidRPr="002B0104">
        <w:t xml:space="preserve">karcinogénnymi faktormi, mutagénnymi faktormi alebo reprodukčne toxickými faktormi </w:t>
      </w:r>
      <w:r w:rsidR="006210F7" w:rsidRPr="002B0104">
        <w:t>vrátane zákazu jedenia, pitia a fajčenia v pracovných priestoroch</w:t>
      </w:r>
      <w:r w:rsidRPr="002B0104">
        <w:t>.</w:t>
      </w:r>
    </w:p>
    <w:p w:rsidR="00081F60" w:rsidRPr="002B0104" w:rsidRDefault="00081F60" w:rsidP="00A510E7"/>
    <w:p w:rsidR="00081F60" w:rsidRPr="002B0104" w:rsidRDefault="00154383" w:rsidP="00A510E7">
      <w:pPr>
        <w:pStyle w:val="Nadpis2"/>
      </w:pPr>
      <w:r w:rsidRPr="002B0104">
        <w:t>K § 11</w:t>
      </w:r>
    </w:p>
    <w:p w:rsidR="00081F60" w:rsidRPr="002B0104" w:rsidRDefault="00154383" w:rsidP="00A510E7">
      <w:r w:rsidRPr="002B0104">
        <w:t xml:space="preserve">Ustanovuje povinnosť zamestnávateľa </w:t>
      </w:r>
      <w:r w:rsidR="006210F7" w:rsidRPr="002B0104">
        <w:t xml:space="preserve">poskytnúť </w:t>
      </w:r>
      <w:r w:rsidRPr="002B0104">
        <w:t>škol</w:t>
      </w:r>
      <w:r w:rsidR="006210F7" w:rsidRPr="002B0104">
        <w:t>enie</w:t>
      </w:r>
      <w:r w:rsidRPr="002B0104">
        <w:t xml:space="preserve"> zamestnanco</w:t>
      </w:r>
      <w:r w:rsidR="006210F7" w:rsidRPr="002B0104">
        <w:t>m a zástupcom zamestnancov pre bezpečnosť a ochranu zdravia pri práci</w:t>
      </w:r>
      <w:r w:rsidRPr="002B0104">
        <w:t xml:space="preserve"> o zdravotných rizikách vyplývajúcich z používania </w:t>
      </w:r>
      <w:r w:rsidR="00747EF8" w:rsidRPr="002B0104">
        <w:t>karcinogénnych faktorov, mutagénnych faktorov alebo reprodukčne toxických faktorov</w:t>
      </w:r>
      <w:r w:rsidR="00333A91" w:rsidRPr="002B0104">
        <w:t>, s uvedením rozsahu informácií, ktoré má školenie obsahovať</w:t>
      </w:r>
      <w:r w:rsidRPr="002B0104">
        <w:t xml:space="preserve">. </w:t>
      </w:r>
      <w:r w:rsidR="00333A91" w:rsidRPr="002B0104">
        <w:t>Osobitne sa ukladá zamestnávateľovi poskytnúť školenie zamestnancom, ktorí</w:t>
      </w:r>
      <w:r w:rsidR="007777D5" w:rsidRPr="002B0104">
        <w:t xml:space="preserve"> sú exponovaní </w:t>
      </w:r>
      <w:r w:rsidR="00333A91" w:rsidRPr="002B0104">
        <w:t xml:space="preserve"> </w:t>
      </w:r>
      <w:r w:rsidR="00747EF8" w:rsidRPr="002B0104">
        <w:t>karcinogénnym faktorom, mutagénnym faktorom alebo reprodukčne toxickým faktorom</w:t>
      </w:r>
      <w:r w:rsidR="007777D5" w:rsidRPr="002B0104">
        <w:t>, ktoré sa nachádzajú v</w:t>
      </w:r>
      <w:r w:rsidR="00E659EB" w:rsidRPr="002B0104">
        <w:t> </w:t>
      </w:r>
      <w:r w:rsidR="007777D5" w:rsidRPr="002B0104">
        <w:t>liekoch</w:t>
      </w:r>
      <w:r w:rsidR="00E659EB" w:rsidRPr="002B0104">
        <w:t xml:space="preserve"> (napr. vybrané cytostatiká)</w:t>
      </w:r>
      <w:r w:rsidR="007777D5" w:rsidRPr="002B0104">
        <w:t xml:space="preserve">. </w:t>
      </w:r>
    </w:p>
    <w:p w:rsidR="00452C18" w:rsidRPr="002B0104" w:rsidRDefault="00452C18" w:rsidP="00452C18">
      <w:r w:rsidRPr="002B0104">
        <w:lastRenderedPageBreak/>
        <w:t xml:space="preserve">Upravuje povinnosť zamestnávateľa informovať zamestnancov o zariadeniach a prepravných obaloch a nádobách, ktoré obsahujú </w:t>
      </w:r>
      <w:r w:rsidR="00747EF8" w:rsidRPr="002B0104">
        <w:t xml:space="preserve">karcinogénne faktory, mutagénne faktory alebo reprodukčne toxické faktory </w:t>
      </w:r>
      <w:r w:rsidRPr="002B0104">
        <w:t>a o ich označovaní.</w:t>
      </w:r>
    </w:p>
    <w:p w:rsidR="00081F60" w:rsidRPr="002B0104" w:rsidRDefault="00081F60" w:rsidP="00A510E7"/>
    <w:p w:rsidR="00162FFE" w:rsidRPr="002B0104" w:rsidRDefault="00154383" w:rsidP="00162FFE">
      <w:pPr>
        <w:pStyle w:val="Nadpis2"/>
      </w:pPr>
      <w:r w:rsidRPr="002B0104">
        <w:t>K § 12</w:t>
      </w:r>
      <w:bookmarkStart w:id="0" w:name="paragraf-12.odsek-1.oznacenie"/>
    </w:p>
    <w:p w:rsidR="00162FFE" w:rsidRPr="002B0104" w:rsidRDefault="00162FFE" w:rsidP="00837150">
      <w:pPr>
        <w:tabs>
          <w:tab w:val="left" w:pos="567"/>
        </w:tabs>
      </w:pPr>
      <w:r w:rsidRPr="002B0104">
        <w:t xml:space="preserve">Ustanovuje povinnosť zamestnávateľa umožniť zamestnancom a zástupcom zamestnancov pre bezpečnosť a ochranu zdravia pri práci zúčastňovať sa na uplatňovaní tohto nariadenia vlády a na jeho kontrole na pracovisku; umožní im najmä zúčastňovať sa na výbere ochranných odevov a osobných ochranných pracovných prostriedkov, pričom zodpovednosť za zabezpečenie účinných </w:t>
      </w:r>
      <w:r w:rsidR="00837150" w:rsidRPr="002B0104">
        <w:t>osobných ochranných pracovných prostriedkov</w:t>
      </w:r>
      <w:r w:rsidRPr="002B0104">
        <w:t xml:space="preserve"> má zamestnávateľ</w:t>
      </w:r>
      <w:r w:rsidR="00837150" w:rsidRPr="002B0104">
        <w:t xml:space="preserve"> a informuje ich o opatreniach, ktoré vykonáva pri pracovných činnostiach, pri ktorých sa predpokladá  zvýšená expozícia zamestnancov </w:t>
      </w:r>
      <w:r w:rsidR="00747EF8" w:rsidRPr="002B0104">
        <w:t>karcinogénnym faktorom, mutagénnym faktorom alebo reprodukčne toxickým faktorom</w:t>
      </w:r>
      <w:r w:rsidR="00837150" w:rsidRPr="002B0104">
        <w:t>.</w:t>
      </w:r>
    </w:p>
    <w:bookmarkEnd w:id="0"/>
    <w:p w:rsidR="00E03C66" w:rsidRPr="002B0104" w:rsidRDefault="00154383" w:rsidP="00A510E7">
      <w:r w:rsidRPr="002B0104">
        <w:t xml:space="preserve">Ustanovuje povinnosť zamestnávateľa informovať zamestnancov </w:t>
      </w:r>
      <w:r w:rsidR="00D87D14" w:rsidRPr="002B0104">
        <w:t xml:space="preserve">a zástupcov zamestnancov pre bezpečnosť a ochranu zdravia pri práci </w:t>
      </w:r>
      <w:r w:rsidRPr="002B0104">
        <w:t xml:space="preserve">o prípadoch mimoriadnej  expozície zamestnancov </w:t>
      </w:r>
      <w:r w:rsidR="00747EF8" w:rsidRPr="002B0104">
        <w:t>karcinogénnym faktorom, mutagénnym faktorom alebo reprodukčne toxickým faktorom</w:t>
      </w:r>
      <w:r w:rsidRPr="002B0104">
        <w:t>, o  príčinách a  uskutočnených opatreniach</w:t>
      </w:r>
      <w:r w:rsidR="00452C18" w:rsidRPr="002B0104">
        <w:t>;</w:t>
      </w:r>
      <w:r w:rsidR="006C5EB9" w:rsidRPr="002B0104">
        <w:t xml:space="preserve"> </w:t>
      </w:r>
      <w:r w:rsidRPr="002B0104">
        <w:t>o vedení zoznamov zamestnancov</w:t>
      </w:r>
      <w:r w:rsidR="00333A91" w:rsidRPr="002B0104">
        <w:t xml:space="preserve"> </w:t>
      </w:r>
      <w:bookmarkStart w:id="1" w:name="_Hlk143175936"/>
      <w:r w:rsidR="00D87D14" w:rsidRPr="002B0104">
        <w:t xml:space="preserve">exponovaných konkrétnym </w:t>
      </w:r>
      <w:r w:rsidR="00747EF8" w:rsidRPr="002B0104">
        <w:t>karcinogénnym faktorom, mutagénnym faktorom alebo reprodukčne toxickým faktorom</w:t>
      </w:r>
      <w:bookmarkEnd w:id="1"/>
      <w:r w:rsidRPr="002B0104">
        <w:t>,</w:t>
      </w:r>
      <w:r w:rsidR="00D87D14" w:rsidRPr="002B0104">
        <w:t xml:space="preserve"> ktoré obsahujú údaje o výsledkoch expozície vrátane údajov o každej mimoriadnej udalosti, ktorá by mohla zvýšiť mieru </w:t>
      </w:r>
      <w:r w:rsidR="00396430" w:rsidRPr="002B0104">
        <w:t xml:space="preserve">ich </w:t>
      </w:r>
      <w:r w:rsidR="00D87D14" w:rsidRPr="002B0104">
        <w:t>expozície.</w:t>
      </w:r>
      <w:r w:rsidR="00606E46" w:rsidRPr="002B0104">
        <w:t xml:space="preserve"> </w:t>
      </w:r>
    </w:p>
    <w:p w:rsidR="00A6108B" w:rsidRPr="002B0104" w:rsidRDefault="00A6108B" w:rsidP="00A6108B">
      <w:pPr>
        <w:tabs>
          <w:tab w:val="left" w:pos="567"/>
        </w:tabs>
      </w:pPr>
      <w:bookmarkStart w:id="2" w:name="_Hlk143677482"/>
      <w:r w:rsidRPr="002B0104">
        <w:t xml:space="preserve">Ustanovuje sa povinnosť zamestnávateľa viesť aktualizovaný zoznam zamestnancov exponovaných konkrétnym karcinogénnym faktorom, mutagénnym faktorom alebo reprodukčne toxickým faktorom. K zoznamu zamestnancov má na požiadanie prístup orgán verejného zdravotníctva, orgán inšpekcie práce, pracovná zdravotná služba, lekár, ktorý vykonáva lekársku preventívnu prehliadku vo vzťahu k práci </w:t>
      </w:r>
      <w:bookmarkStart w:id="3" w:name="paragraf-12.odsek-3.text"/>
      <w:r w:rsidRPr="002B0104">
        <w:t>a osoby, ktoré sú  zodpovedné za ochranu zdravia a bezpečnosť pri práci u zamestnávateľa.</w:t>
      </w:r>
    </w:p>
    <w:p w:rsidR="00A6108B" w:rsidRPr="002B0104" w:rsidRDefault="00A6108B" w:rsidP="00A6108B">
      <w:bookmarkStart w:id="4" w:name="_Hlk143677366"/>
      <w:r w:rsidRPr="002B0104">
        <w:t>Náležitosti zoznamu zamestnancov na účel poskytovania údajov uvedeným orgánom štátnej správy, pracovnej zdravotnej službe, lekárovi, ktorý vykonáva lekársku preventívnu prehliadku vo vzťahu k práci a osobám, ktoré sú  zodpovedné za ochranu zdravia a bezpečnosť pri práci u zamestnávateľa sú súčasťou návrhu nariadenia vlády.</w:t>
      </w:r>
    </w:p>
    <w:bookmarkEnd w:id="4"/>
    <w:p w:rsidR="00FC0D72" w:rsidRPr="002B0104" w:rsidRDefault="00FC0D72" w:rsidP="00A6108B">
      <w:pPr>
        <w:tabs>
          <w:tab w:val="left" w:pos="567"/>
        </w:tabs>
      </w:pPr>
    </w:p>
    <w:p w:rsidR="00FC0D72" w:rsidRPr="002B0104" w:rsidRDefault="00FC0D72" w:rsidP="00FC0D72">
      <w:pPr>
        <w:rPr>
          <w:bCs/>
        </w:rPr>
      </w:pPr>
      <w:bookmarkStart w:id="5" w:name="paragraf-12.odsek-4.text"/>
      <w:bookmarkStart w:id="6" w:name="paragraf-12.odsek-4"/>
      <w:bookmarkEnd w:id="3"/>
      <w:r w:rsidRPr="002B0104">
        <w:rPr>
          <w:bCs/>
        </w:rPr>
        <w:t>Orgány verejného zdravotníctva požiadajú zamestnávateľa o údaje zo zoznamu zamestnancov pri výkone štátneho zdravotného dozoru na pracovisku, na ktorom sú zamestnanci exponovaní karcinogénnym faktorom, mutagénnym faktorom alebo reprodukčne toxickým faktorom, z dôvodu nariadenia opatrení na predchádzanie vzniku ochorení podmienených prácou s karcinogénnymi faktormi, mutagénnymi faktormi alebo reprodukčne toxickými faktormi (§ 12 ods. 4 a 5 zákona č. 355/2007 Z. z.). Orgány verejného zdravotníctva pri výkone štátneho zdravotného dozoru na pracovisku kontrolujú povinnosť zamestnávateľa zabezpečiť posudzovanie zdravotnej spôsobilosti na prácu výkonom lekárskych preventívnych prehliadok vo vzťahu k práci zamestnancov exponovaných karcinogénnym faktorom, mutagénnym faktorom alebo reprodukčne toxickým faktorom, ako aj povinnosť zabezpečiť lekárske preventívne prehliadky vo vzťahu k práci pri opakovanom výskyte choroby z povolania u podobne exponovaných zamestnancov rovnakej profesie na tom istom pracovisku (§ 30 ods. 1 písm. f) a § 30e zákona č. 355/2007 Z. z.).</w:t>
      </w:r>
    </w:p>
    <w:p w:rsidR="00FC0D72" w:rsidRPr="002B0104" w:rsidRDefault="00FC0D72" w:rsidP="00FC0D72">
      <w:pPr>
        <w:rPr>
          <w:bCs/>
        </w:rPr>
      </w:pPr>
      <w:r w:rsidRPr="002B0104">
        <w:rPr>
          <w:bCs/>
        </w:rPr>
        <w:t>Údaje zo zoznamu zamestnancov sú pre orgány verejného zdravotníctva nevyhnutné aj v prípade podozrenia na chorobu z povolania alebo ohrozenia chorobou z povolania.</w:t>
      </w:r>
      <w:r w:rsidRPr="002B0104">
        <w:rPr>
          <w:b/>
          <w:bCs/>
        </w:rPr>
        <w:t xml:space="preserve"> </w:t>
      </w:r>
      <w:r w:rsidRPr="002B0104">
        <w:rPr>
          <w:bCs/>
        </w:rPr>
        <w:t xml:space="preserve">Orgány verejného zdravotníctva prešetrujú pracovné podmienky a spôsob práce posudzovanej osoby, ktorá bola pri práci exponovaná karcinogénnym faktorom, mutagénnym faktorom alebo reprodukčne toxickým faktorom, ako aj možnú príčinnú súvislosť </w:t>
      </w:r>
      <w:r w:rsidRPr="002B0104">
        <w:t>zisteného</w:t>
      </w:r>
      <w:r w:rsidRPr="002B0104">
        <w:rPr>
          <w:bCs/>
        </w:rPr>
        <w:t xml:space="preserve"> ochorenia s expozíciou uvedeným faktorom, pričom zohľadňujú aj dĺžku a intenzitu expozície </w:t>
      </w:r>
      <w:r w:rsidRPr="002B0104">
        <w:rPr>
          <w:bCs/>
        </w:rPr>
        <w:lastRenderedPageBreak/>
        <w:t xml:space="preserve">posudzovanej osoby vrátane expozície pri mimoriadnej udalosti, nehode alebo havárii (§ 31a ods. 4 zákona č. 355/2007 Z. z.).  </w:t>
      </w:r>
    </w:p>
    <w:p w:rsidR="00FC0D72" w:rsidRPr="002B0104" w:rsidRDefault="00FC0D72" w:rsidP="00FC0D72">
      <w:pPr>
        <w:rPr>
          <w:bCs/>
        </w:rPr>
      </w:pPr>
      <w:r w:rsidRPr="002B0104">
        <w:rPr>
          <w:bCs/>
        </w:rPr>
        <w:t xml:space="preserve">Orgány inšpekcie práce požiadajú zamestnávateľa o údaje zo zoznamu zamestnancov pri vyšetrovaní bezpečnostných, technických a organizačných príčin vzniku choroby z povolania alebo ohrozenia chorobou z povolania súvisiacej s expozíciou karcinogénnym faktorom, mutagénnym faktorom alebo reprodukčne toxickým faktorom u konkrétneho zamestnanca (§ 7 ods. 3 písm. b) zákona č. 125/2006 Z. z. </w:t>
      </w:r>
      <w:r w:rsidRPr="002B0104">
        <w:rPr>
          <w:bCs/>
          <w:shd w:val="clear" w:color="auto" w:fill="FFFFFF"/>
        </w:rPr>
        <w:t>o inšpekcii práce a o zmene a doplnení zákona č. </w:t>
      </w:r>
      <w:hyperlink r:id="rId8" w:tooltip="Odkaz na predpis alebo ustanovenie" w:history="1">
        <w:r w:rsidRPr="002B0104">
          <w:rPr>
            <w:rStyle w:val="Hypertextovprepojenie"/>
            <w:bCs/>
            <w:iCs/>
            <w:color w:val="auto"/>
            <w:u w:val="none"/>
            <w:shd w:val="clear" w:color="auto" w:fill="FFFFFF"/>
          </w:rPr>
          <w:t>82/2005 Z. z.</w:t>
        </w:r>
      </w:hyperlink>
      <w:r w:rsidRPr="002B0104">
        <w:rPr>
          <w:bCs/>
          <w:shd w:val="clear" w:color="auto" w:fill="FFFFFF"/>
        </w:rPr>
        <w:t> o nelegálnej práci a nelegálnom zamestnávaní a o zmene a doplnení niektorých zákonov v znení neskorších predpisov</w:t>
      </w:r>
      <w:r w:rsidRPr="002B0104">
        <w:rPr>
          <w:bCs/>
        </w:rPr>
        <w:t>).</w:t>
      </w:r>
    </w:p>
    <w:p w:rsidR="00FC0D72" w:rsidRPr="002B0104" w:rsidRDefault="00FC0D72" w:rsidP="00FC0D72">
      <w:pPr>
        <w:rPr>
          <w:bCs/>
        </w:rPr>
      </w:pPr>
      <w:r w:rsidRPr="002B0104">
        <w:rPr>
          <w:bCs/>
        </w:rPr>
        <w:t>Pracovná zdravotná služba a lekár, ktorý vykonáva lekársku preventívnu prehliadku vo vzťahu k práci zamestnanca exponovaného karcinogénnym faktorom, mutagénnym faktorom alebo reprodukčne toxickým faktorom požiadajú zamestnávateľa o údaje zo zoznamu zamestnancov  týkajúce sa expozície konkrétneho zamestnanca vrátane dĺžky a intenzity jeho expozície, ako aj  expozície pri mimoriadnej udalosti, nehode alebo havárii, ktoré sú potrebné na určenie cieleného rozsahu konkrétnych špecializovaných vyšetrení zdravotného stavu zamestnanca (§ 30e ods. 1 až 6 zákona č. 355/2007 Z. z.).</w:t>
      </w:r>
    </w:p>
    <w:p w:rsidR="00920663" w:rsidRPr="002B0104" w:rsidRDefault="00FC0D72" w:rsidP="00920663">
      <w:pPr>
        <w:tabs>
          <w:tab w:val="left" w:pos="567"/>
        </w:tabs>
      </w:pPr>
      <w:r w:rsidRPr="002B0104">
        <w:rPr>
          <w:bCs/>
        </w:rPr>
        <w:t>Osoby, ktoré sú zodpovedné za ochranu zdravia a bezpečnosť pri práci u zamestnávateľa používajú údaje zo zoznamu zamestnancov napríklad na prípravu aktuálneho zoznamu zamestnancov exponovaných karcinogénnym faktorom, mutagénnym faktorom alebo reprodukčne toxickým faktorom, ktorí absolvujú lekársku preventívnu prehliadku vo vzťahu k práci v aktuálnom čase</w:t>
      </w:r>
      <w:r w:rsidR="00920663" w:rsidRPr="002B0104">
        <w:rPr>
          <w:bCs/>
        </w:rPr>
        <w:t>; sú to najmä osoby vykonávajúce činnosť pracovnej zdravotnej služby,  osoby vykonávajúce činnosť bezpečnostnotechnickej služby alebo bezpečnostného technika a zástupcovia zamestnancov pre bezpečnosť a ochranu zdravia pri práci.</w:t>
      </w:r>
    </w:p>
    <w:p w:rsidR="00FC0D72" w:rsidRPr="002B0104" w:rsidRDefault="00FC0D72" w:rsidP="00A6108B">
      <w:pPr>
        <w:tabs>
          <w:tab w:val="left" w:pos="567"/>
        </w:tabs>
      </w:pPr>
    </w:p>
    <w:p w:rsidR="00A6108B" w:rsidRPr="002B0104" w:rsidRDefault="00A6108B" w:rsidP="00A6108B">
      <w:pPr>
        <w:tabs>
          <w:tab w:val="left" w:pos="567"/>
        </w:tabs>
      </w:pPr>
      <w:r w:rsidRPr="002B0104">
        <w:t xml:space="preserve">Každý zamestnanec má prístup k informáciám v zozname zamestnancov, ktoré sa ho osobne týkajú; zamestnanci a zástupcovia zamestnancov pre bezpečnosť a ochranu zdravia pri </w:t>
      </w:r>
      <w:bookmarkEnd w:id="5"/>
      <w:r w:rsidRPr="002B0104">
        <w:t xml:space="preserve"> práci majú prístup k anonymným kolektívnym informáciám.</w:t>
      </w:r>
      <w:bookmarkEnd w:id="6"/>
    </w:p>
    <w:bookmarkEnd w:id="2"/>
    <w:p w:rsidR="00D87D14" w:rsidRPr="002B0104" w:rsidRDefault="00D87D14" w:rsidP="00A510E7">
      <w:r w:rsidRPr="002B0104">
        <w:t>Zamestnávateľ je povinný preukázateľne informovať zamestnanca pred skončením pracovnoprávneho vzťahu alebo obdobného pracovného vzťahu o zabezpečení lekárskej preventívnej prehliadky vo vzťahu k</w:t>
      </w:r>
      <w:r w:rsidR="00452C18" w:rsidRPr="002B0104">
        <w:t> </w:t>
      </w:r>
      <w:r w:rsidRPr="002B0104">
        <w:t>práci</w:t>
      </w:r>
      <w:r w:rsidR="00452C18" w:rsidRPr="002B0104">
        <w:t xml:space="preserve"> po ukončení expozície </w:t>
      </w:r>
      <w:r w:rsidR="00747EF8" w:rsidRPr="002B0104">
        <w:t>karcinogénnym faktorom, mutagénnym faktorom alebo reprodukčne toxickým faktorom</w:t>
      </w:r>
      <w:r w:rsidR="00452C18" w:rsidRPr="002B0104">
        <w:t xml:space="preserve"> z dôvodu neskorých následkov na zdravie.</w:t>
      </w:r>
    </w:p>
    <w:p w:rsidR="00081F60" w:rsidRPr="002B0104" w:rsidRDefault="00D87D14" w:rsidP="00874E0A">
      <w:r w:rsidRPr="002B0104">
        <w:t xml:space="preserve"> </w:t>
      </w:r>
    </w:p>
    <w:p w:rsidR="00081F60" w:rsidRPr="002B0104" w:rsidRDefault="00154383" w:rsidP="00A510E7">
      <w:pPr>
        <w:pStyle w:val="Nadpis2"/>
      </w:pPr>
      <w:r w:rsidRPr="002B0104">
        <w:t>K § 13</w:t>
      </w:r>
    </w:p>
    <w:p w:rsidR="00D653A1" w:rsidRPr="002B0104" w:rsidRDefault="00154383" w:rsidP="00D653A1">
      <w:r w:rsidRPr="002B0104">
        <w:t xml:space="preserve">Ukladá zamestnávateľovi povinnosť zabezpečiť </w:t>
      </w:r>
      <w:r w:rsidR="00452C18" w:rsidRPr="002B0104">
        <w:t xml:space="preserve">zdravotný </w:t>
      </w:r>
      <w:r w:rsidRPr="002B0104">
        <w:t xml:space="preserve">dohľad vrátane cielených </w:t>
      </w:r>
      <w:r w:rsidR="00452C18" w:rsidRPr="002B0104">
        <w:t xml:space="preserve">lekárskych </w:t>
      </w:r>
      <w:r w:rsidRPr="002B0104">
        <w:t>preventívnych prehliadok</w:t>
      </w:r>
      <w:r w:rsidR="00452C18" w:rsidRPr="002B0104">
        <w:t xml:space="preserve"> vo vzťahu k práci </w:t>
      </w:r>
      <w:r w:rsidRPr="002B0104">
        <w:t xml:space="preserve">zamestnancov </w:t>
      </w:r>
      <w:r w:rsidR="00452C18" w:rsidRPr="002B0104">
        <w:t>pred expozíciou  a v pravidelných intervaloch počas expozície</w:t>
      </w:r>
      <w:r w:rsidR="00994531" w:rsidRPr="002B0104">
        <w:t xml:space="preserve"> </w:t>
      </w:r>
      <w:r w:rsidR="00747EF8" w:rsidRPr="002B0104">
        <w:t>karcinogénnym faktorom, mutagénnym faktorom alebo reprodukčne toxickým faktorom</w:t>
      </w:r>
      <w:r w:rsidRPr="002B0104">
        <w:t xml:space="preserve">. </w:t>
      </w:r>
      <w:r w:rsidR="00396430" w:rsidRPr="002B0104">
        <w:t>Frekvenci</w:t>
      </w:r>
      <w:r w:rsidR="000566A0" w:rsidRPr="002B0104">
        <w:t>a</w:t>
      </w:r>
      <w:r w:rsidR="00396430" w:rsidRPr="002B0104">
        <w:t xml:space="preserve"> lekárskych preventívnych prehliadok vo vzťahu k práci </w:t>
      </w:r>
      <w:r w:rsidR="006C5EB9" w:rsidRPr="002B0104">
        <w:t xml:space="preserve">v súvislosti s expozíciou karcinogénom, mutagénom alebo reprodukčne toxickým látkam </w:t>
      </w:r>
      <w:r w:rsidR="000566A0" w:rsidRPr="002B0104">
        <w:t xml:space="preserve">je predmetom </w:t>
      </w:r>
      <w:r w:rsidR="001C164A" w:rsidRPr="002B0104">
        <w:t xml:space="preserve"> </w:t>
      </w:r>
      <w:r w:rsidR="000566A0" w:rsidRPr="002B0104">
        <w:t xml:space="preserve">pripravovanej novely </w:t>
      </w:r>
      <w:r w:rsidR="001C164A" w:rsidRPr="002B0104">
        <w:t>zákon</w:t>
      </w:r>
      <w:r w:rsidR="000566A0" w:rsidRPr="002B0104">
        <w:t>a</w:t>
      </w:r>
      <w:r w:rsidR="001C164A" w:rsidRPr="002B0104">
        <w:t xml:space="preserve"> č. 355/2007 Z. z.</w:t>
      </w:r>
      <w:r w:rsidR="00D653A1" w:rsidRPr="002B0104">
        <w:t xml:space="preserve">, ktorej navrhovaná účinnosť je od </w:t>
      </w:r>
      <w:r w:rsidR="00EE1EFC" w:rsidRPr="002B0104">
        <w:t>1. júna 2024</w:t>
      </w:r>
      <w:r w:rsidR="00D653A1" w:rsidRPr="002B0104">
        <w:t>.</w:t>
      </w:r>
    </w:p>
    <w:p w:rsidR="000566A0" w:rsidRPr="002B0104" w:rsidRDefault="001C164A" w:rsidP="00A510E7">
      <w:r w:rsidRPr="002B0104">
        <w:t xml:space="preserve"> </w:t>
      </w:r>
    </w:p>
    <w:p w:rsidR="003725D1" w:rsidRPr="002B0104" w:rsidRDefault="003725D1" w:rsidP="00683268">
      <w:pPr>
        <w:pStyle w:val="Normlnywebov"/>
        <w:spacing w:before="0" w:beforeAutospacing="0"/>
        <w:jc w:val="both"/>
      </w:pPr>
      <w:r w:rsidRPr="002B0104">
        <w:t xml:space="preserve">Ukladá zamestnávateľovi povinnosť informovať zamestnancov a zabezpečiť poradenstvo zamestnancom týkajúce sa zdravotného dohľadu vykonávaním lekárskych preventívnych prehliadok vo vzťahu k práci po ukončení expozície </w:t>
      </w:r>
      <w:r w:rsidR="00747EF8" w:rsidRPr="002B0104">
        <w:t>karcinogénnym faktorom, mutagénnym faktorom alebo reprodukčne toxickým faktorom</w:t>
      </w:r>
      <w:r w:rsidRPr="002B0104">
        <w:t xml:space="preserve"> z dôvodu ich neskorých účinkov na zdravie. Frekvenciu následných lekárskych preventívnych prehliadok vo vzťahu k práci po ukončení expozície </w:t>
      </w:r>
      <w:r w:rsidR="00747EF8" w:rsidRPr="002B0104">
        <w:t xml:space="preserve">karcinogénnym faktorom a mutagénnym faktorom </w:t>
      </w:r>
      <w:r w:rsidRPr="002B0104">
        <w:t xml:space="preserve">u zamestnancov, ktorí vykonávali prácu zaradenú do kategórie 3 alebo 4 (riziková práca) upravuje zákon č. 355/2007 Z. z. </w:t>
      </w:r>
      <w:r w:rsidR="00E659EB" w:rsidRPr="002B0104">
        <w:t>Predmetom  pripravovanej novely zákona č. 355/2007 Z. z.</w:t>
      </w:r>
      <w:r w:rsidR="00D653A1" w:rsidRPr="002B0104">
        <w:t xml:space="preserve">, ktorej navrhovaná účinnosť je </w:t>
      </w:r>
      <w:r w:rsidR="00EA5D24" w:rsidRPr="002B0104">
        <w:t xml:space="preserve">od </w:t>
      </w:r>
      <w:r w:rsidR="00EE1EFC" w:rsidRPr="002B0104">
        <w:lastRenderedPageBreak/>
        <w:t>1. júna 2024</w:t>
      </w:r>
      <w:r w:rsidR="00D653A1" w:rsidRPr="002B0104">
        <w:t>,</w:t>
      </w:r>
      <w:r w:rsidR="00E659EB" w:rsidRPr="002B0104">
        <w:t xml:space="preserve"> je doplnenie následných lekárskych preventívnych prehliadok vo vzťahu k práci po ukončení expozície reprodukčne toxickým </w:t>
      </w:r>
      <w:r w:rsidR="00747EF8" w:rsidRPr="002B0104">
        <w:t>faktorom</w:t>
      </w:r>
      <w:r w:rsidR="00E659EB" w:rsidRPr="002B0104">
        <w:t xml:space="preserve"> u zamestnancov, ktorí vykonávali prácu zaradenú do kategórie 3 alebo 4.</w:t>
      </w:r>
    </w:p>
    <w:p w:rsidR="00E03C66" w:rsidRPr="002B0104" w:rsidRDefault="00154383" w:rsidP="00A510E7">
      <w:r w:rsidRPr="002B0104">
        <w:t xml:space="preserve">Súčasťou zdravotného dohľadu je vedenie zdravotných záznamov </w:t>
      </w:r>
      <w:r w:rsidR="00452C18" w:rsidRPr="002B0104">
        <w:t xml:space="preserve">zamestnancov, ktoré obsahujú  výsledky z vykonanej </w:t>
      </w:r>
      <w:r w:rsidR="00994531" w:rsidRPr="002B0104">
        <w:t>lekárskej preventívnej prehliadky vo vzťahu k práci, údaje o </w:t>
      </w:r>
      <w:r w:rsidRPr="002B0104">
        <w:t>expozícii</w:t>
      </w:r>
      <w:r w:rsidR="00994531" w:rsidRPr="002B0104">
        <w:t xml:space="preserve"> zamestnanca a</w:t>
      </w:r>
      <w:r w:rsidRPr="002B0104">
        <w:t xml:space="preserve"> </w:t>
      </w:r>
      <w:r w:rsidR="00994531" w:rsidRPr="002B0104">
        <w:t>údaje z biologického monitorovania</w:t>
      </w:r>
      <w:r w:rsidR="00606E46" w:rsidRPr="002B0104">
        <w:t>, ktoré sú uvedené v prílohe č. 5</w:t>
      </w:r>
      <w:r w:rsidR="00994531" w:rsidRPr="002B0104">
        <w:t xml:space="preserve">. </w:t>
      </w:r>
    </w:p>
    <w:p w:rsidR="00E03C66" w:rsidRPr="002B0104" w:rsidRDefault="00E03C66" w:rsidP="00A510E7"/>
    <w:p w:rsidR="0025526E" w:rsidRPr="002B0104" w:rsidRDefault="0025526E" w:rsidP="00A510E7">
      <w:r w:rsidRPr="002B0104">
        <w:t xml:space="preserve">Ustanovujú sa lehoty na vedenie a uchovávanie zoznamov zamestnancov a zdravotných záznamov zamestnancov, ktorí sú exponovaní </w:t>
      </w:r>
      <w:r w:rsidR="00747EF8" w:rsidRPr="002B0104">
        <w:t>karcinogénnym faktorom, mutagénnym faktorom alebo reprodukčne toxickým faktorom</w:t>
      </w:r>
      <w:r w:rsidRPr="002B0104">
        <w:t>.</w:t>
      </w:r>
    </w:p>
    <w:p w:rsidR="00E03C66" w:rsidRPr="002B0104" w:rsidRDefault="00E03C66" w:rsidP="00E03C66">
      <w:r w:rsidRPr="002B0104">
        <w:t xml:space="preserve">Poškodenie zdravia zamestnanca pri práci s expozíciou karcinogénnym faktorom, mutagénnym faktorom alebo reprodukčne toxickým látkam sa môžu prejaviť až za niekoľko rokov, resp. až za niekoľko desiatok rokov po ukončení expozície neskorými následkami na zdravie bývalého zamestnanca. Z toho dôvodu smernica </w:t>
      </w:r>
      <w:r w:rsidRPr="002B0104">
        <w:rPr>
          <w:rFonts w:eastAsia="Times New Roman"/>
        </w:rPr>
        <w:t xml:space="preserve">2004/37/ES </w:t>
      </w:r>
      <w:r w:rsidRPr="002B0104">
        <w:t xml:space="preserve">v platnom znení požaduje uchovávanie zoznamov zamestnancov a zdravotných záznamov zamestnancov po dobu 40 rokov po skončení expozície karcinogénnym faktorom alebo mutagénnym faktorom a  5 rokov po skončení expozície reprodukčne toxickým faktorom. Informácie z týchto zdrojov sú nevyhnutné pri posudzovaní možného profesionálneho pôvodu poškodenia zdravia. </w:t>
      </w:r>
    </w:p>
    <w:p w:rsidR="00E03C66" w:rsidRPr="002B0104" w:rsidRDefault="00E03C66" w:rsidP="00A510E7"/>
    <w:p w:rsidR="00E03C66" w:rsidRPr="002B0104" w:rsidRDefault="00E03C66" w:rsidP="00E03C66">
      <w:r w:rsidRPr="002B0104">
        <w:t>Zamestnanci majú prístup k svojmu zdravotnému záznamu. Návrh nariadenia vlády ustanovuje, že všetky ochorenia na rakovinu, nepriaznivé účinky na pohlavné funkcie a plodnosť u zamestnancov  alebo vývojové vady u ich potomkov, ktoré boli zistené ako dôsledok expozície karcinogénnym faktorom, mutagénnym faktorom alebo reprodukčne toxickým faktorom pri práci, lekár špecializovaného pracoviska klinického pracovného lekárstva oznamuje  príslušnému orgánu verejného zdravotníctva.</w:t>
      </w:r>
    </w:p>
    <w:p w:rsidR="00196F47" w:rsidRPr="002B0104" w:rsidRDefault="00196F47" w:rsidP="00196F47"/>
    <w:p w:rsidR="006766FA" w:rsidRPr="002B0104" w:rsidRDefault="006766FA" w:rsidP="006766FA">
      <w:pPr>
        <w:pStyle w:val="Odsekzoznamu"/>
        <w:tabs>
          <w:tab w:val="left" w:pos="851"/>
        </w:tabs>
        <w:spacing w:after="0" w:line="240" w:lineRule="auto"/>
        <w:ind w:left="0"/>
        <w:jc w:val="both"/>
        <w:rPr>
          <w:rFonts w:ascii="Times New Roman" w:hAnsi="Times New Roman" w:cs="Times New Roman"/>
          <w:sz w:val="24"/>
          <w:szCs w:val="24"/>
        </w:rPr>
      </w:pPr>
      <w:bookmarkStart w:id="7" w:name="_Hlk147757725"/>
      <w:r w:rsidRPr="002B0104">
        <w:rPr>
          <w:rFonts w:ascii="Times New Roman" w:hAnsi="Times New Roman" w:cs="Times New Roman"/>
          <w:sz w:val="24"/>
          <w:szCs w:val="24"/>
        </w:rPr>
        <w:t>Na požiadanie príslušného orgánu verejného zdravotníctva na účel výkonu štátneho zdravotného dozoru a prešetrovania pracovných podmienok a spôsobu práce posudzovanej osoby pri podozrení na chorobu z povolania je povinnosťou lekára poskytnúť údaje zo zdravotnej dokumentácie zamestnancov</w:t>
      </w:r>
      <w:r w:rsidR="001835B7" w:rsidRPr="002B0104">
        <w:rPr>
          <w:rFonts w:ascii="Times New Roman" w:hAnsi="Times New Roman" w:cs="Times New Roman"/>
          <w:sz w:val="24"/>
          <w:szCs w:val="24"/>
        </w:rPr>
        <w:t xml:space="preserve"> exponovaných konkrétnym karcinogénnym faktorom, mutagénnym faktorom alebo reprodukčne toxickým faktorom</w:t>
      </w:r>
      <w:r w:rsidRPr="002B0104">
        <w:rPr>
          <w:rFonts w:ascii="Times New Roman" w:hAnsi="Times New Roman" w:cs="Times New Roman"/>
          <w:sz w:val="24"/>
          <w:szCs w:val="24"/>
        </w:rPr>
        <w:t xml:space="preserve">. </w:t>
      </w:r>
    </w:p>
    <w:bookmarkEnd w:id="7"/>
    <w:p w:rsidR="00683268" w:rsidRPr="002B0104" w:rsidRDefault="00683268" w:rsidP="00196F47"/>
    <w:p w:rsidR="00A0521F" w:rsidRPr="002B0104" w:rsidRDefault="00A0521F" w:rsidP="00A0521F">
      <w:pPr>
        <w:rPr>
          <w:bCs/>
        </w:rPr>
      </w:pPr>
      <w:r w:rsidRPr="002B0104">
        <w:rPr>
          <w:bCs/>
        </w:rPr>
        <w:t xml:space="preserve">Orgány verejného zdravotníctva požiadajú zamestnávateľa o údaje zo zoznamu zamestnancov a lekára o údaje zo zdravotnej dokumentácie pri prešetrovaní pracovných podmienok a spôsobu práce posudzovanej osoby, ktorá bola pri práci exponovaná karcinogénnym faktorom, mutagénnym faktorom alebo reprodukčne toxickým faktorom a  príčinnej súvislosti </w:t>
      </w:r>
      <w:r w:rsidRPr="002B0104">
        <w:t>zisteného</w:t>
      </w:r>
      <w:r w:rsidRPr="002B0104">
        <w:rPr>
          <w:bCs/>
        </w:rPr>
        <w:t xml:space="preserve"> ochorenia s expozíciou uvedeným faktorom, pričom zohľadňujú aj dĺžku a intenzitu expozície posudzovanej osoby vrátane expozície pri mimoriadnej udalosti, nehode alebo havárii (§ 31a ods. 4 zákona č. 355/2007 Z. z.).  </w:t>
      </w:r>
    </w:p>
    <w:p w:rsidR="006766FA" w:rsidRPr="002B0104" w:rsidRDefault="006766FA" w:rsidP="00196F47"/>
    <w:p w:rsidR="00196F47" w:rsidRPr="002B0104" w:rsidRDefault="00196F47" w:rsidP="00196F47">
      <w:pPr>
        <w:rPr>
          <w:b/>
          <w:bCs/>
        </w:rPr>
      </w:pPr>
      <w:r w:rsidRPr="002B0104">
        <w:t xml:space="preserve">Zamestnanci, ktorí sú podobne exponovaní ako zamestnanec, u ktorého sa preukázalo ochorenie alebo škodlivé zdravotné účinky, ktoré lekár považuje za následok expozície karcinogénnym faktorom, mutagénnym faktorom alebo reprodukčne toxickým faktorom, sa podrobia lekárskej preventívnej prehliadke vo vzťahu k práci, ak to zamestnávateľovi určí lekár pracovnej zdravotnej služby alebo nariadi príslušný orgán verejného zdravotníctva. Na základe vyslania podobne exponovaných zamestnancov na lekársku preventívnu prehliadku vo vzťahu k práci z uvedeného dôvodu, môžu títo zamestnanci prostredníctvom zamestnávateľa požiadať o preskúmanie výsledkov zdravotného dohľadu pracovnú zdravotnú službu. Zamestnávateľ je povinný preskúmanie výsledkov zdravotného dohľadu prostredníctvom pracovnej zdravotnej </w:t>
      </w:r>
      <w:r w:rsidRPr="002B0104">
        <w:lastRenderedPageBreak/>
        <w:t>služby zabezpečiť. O preskúmanie výsledkov zdravotného dohľadu môže pracovnú zdravotnú službu požiadať aj zamestnávateľ.</w:t>
      </w:r>
    </w:p>
    <w:p w:rsidR="00081F60" w:rsidRPr="002B0104" w:rsidRDefault="00081F60" w:rsidP="00A510E7">
      <w:pPr>
        <w:rPr>
          <w:b/>
          <w:bCs/>
        </w:rPr>
      </w:pPr>
    </w:p>
    <w:p w:rsidR="00131801" w:rsidRPr="002B0104" w:rsidRDefault="00131801" w:rsidP="00A510E7">
      <w:pPr>
        <w:rPr>
          <w:b/>
          <w:bCs/>
        </w:rPr>
      </w:pPr>
      <w:r w:rsidRPr="002B0104">
        <w:t>Pojem</w:t>
      </w:r>
      <w:r w:rsidRPr="002B0104">
        <w:rPr>
          <w:b/>
          <w:bCs/>
        </w:rPr>
        <w:t xml:space="preserve"> „</w:t>
      </w:r>
      <w:r w:rsidRPr="002B0104">
        <w:t>dotknutí pracovníci“ (čl. 14 ods. 6 smernice 2004/37/ES v platnom znení) je v § 13 ods. 8 návrhu nariadenia vlády transponovaný ako pojem „zamestnanci, ktorí sú podobne exponovaní“ z dôvodu jednoznačného vymedzenia zamestnancov, ktorí vykonávajú prácu na rovnakom pracovisku s rovnakou expozíciou karcinogénnym faktorom, mutagénny faktorom alebo reprodukčne toxickým faktorom ako je zamestnanec, u ktorého bolo lekárskou preventívnou prehliadkou vo vzťahu k práci preukázané ochorenie alebo škodlivé zdravotné účinky ako následok expozície karcinogénnym faktorom, mutagénny faktorom alebo reprodukčne toxickým faktorom.</w:t>
      </w:r>
    </w:p>
    <w:p w:rsidR="00196F47" w:rsidRPr="002B0104" w:rsidRDefault="00196F47" w:rsidP="00A510E7">
      <w:pPr>
        <w:rPr>
          <w:b/>
          <w:bCs/>
        </w:rPr>
      </w:pPr>
    </w:p>
    <w:p w:rsidR="00196F47" w:rsidRPr="002B0104" w:rsidRDefault="00196F47" w:rsidP="00A510E7">
      <w:pPr>
        <w:rPr>
          <w:b/>
          <w:bCs/>
        </w:rPr>
      </w:pPr>
    </w:p>
    <w:p w:rsidR="00F50757" w:rsidRPr="002B0104" w:rsidRDefault="00F50757" w:rsidP="00A510E7">
      <w:pPr>
        <w:rPr>
          <w:b/>
          <w:bCs/>
        </w:rPr>
      </w:pPr>
      <w:r w:rsidRPr="002B0104">
        <w:rPr>
          <w:b/>
          <w:bCs/>
        </w:rPr>
        <w:t>K § 1</w:t>
      </w:r>
      <w:r w:rsidR="00994531" w:rsidRPr="002B0104">
        <w:rPr>
          <w:b/>
          <w:bCs/>
        </w:rPr>
        <w:t>4</w:t>
      </w:r>
    </w:p>
    <w:p w:rsidR="00BF795F" w:rsidRPr="002B0104" w:rsidRDefault="00592023" w:rsidP="00BF795F">
      <w:r w:rsidRPr="002B0104">
        <w:t>Ustanovuje</w:t>
      </w:r>
      <w:r w:rsidR="00BF795F" w:rsidRPr="002B0104">
        <w:t xml:space="preserve"> p</w:t>
      </w:r>
      <w:r w:rsidR="00F50757" w:rsidRPr="002B0104">
        <w:t xml:space="preserve">rechodné </w:t>
      </w:r>
      <w:r w:rsidRPr="002B0104">
        <w:t>obdobia</w:t>
      </w:r>
      <w:r w:rsidR="00BF795F" w:rsidRPr="002B0104">
        <w:t>, ktoré súvisia s </w:t>
      </w:r>
      <w:r w:rsidR="001C164A" w:rsidRPr="002B0104">
        <w:t>NPEL</w:t>
      </w:r>
      <w:r w:rsidR="00BF795F" w:rsidRPr="002B0104">
        <w:t xml:space="preserve"> vybraných </w:t>
      </w:r>
      <w:r w:rsidR="00747EF8" w:rsidRPr="002B0104">
        <w:t>karcinogénnych faktorov a mutagénnych faktorov</w:t>
      </w:r>
      <w:r w:rsidR="001C164A" w:rsidRPr="002B0104">
        <w:t xml:space="preserve">, ktorými sú </w:t>
      </w:r>
      <w:r w:rsidR="00BF795F" w:rsidRPr="002B0104">
        <w:t>chróm (VI) a zlúčeniny chrómu</w:t>
      </w:r>
      <w:r w:rsidR="001C164A" w:rsidRPr="002B0104">
        <w:t>,</w:t>
      </w:r>
      <w:r w:rsidR="00BF795F" w:rsidRPr="002B0104">
        <w:t xml:space="preserve"> berýlium a anorganické zlúčeniny berýlia</w:t>
      </w:r>
      <w:r w:rsidR="001C164A" w:rsidRPr="002B0104">
        <w:t>,</w:t>
      </w:r>
      <w:r w:rsidR="00BF795F" w:rsidRPr="002B0104">
        <w:t xml:space="preserve"> kadmium a anorganické zlúčeniny kadmia</w:t>
      </w:r>
      <w:r w:rsidR="001C164A" w:rsidRPr="002B0104">
        <w:t>,</w:t>
      </w:r>
      <w:r w:rsidR="00BF795F" w:rsidRPr="002B0104">
        <w:t xml:space="preserve"> akrylonitril</w:t>
      </w:r>
      <w:r w:rsidR="001C164A" w:rsidRPr="002B0104">
        <w:t>,</w:t>
      </w:r>
      <w:r w:rsidR="00BF795F" w:rsidRPr="002B0104">
        <w:t xml:space="preserve"> benzén</w:t>
      </w:r>
      <w:r w:rsidR="001C164A" w:rsidRPr="002B0104">
        <w:t xml:space="preserve"> a</w:t>
      </w:r>
      <w:r w:rsidR="00BF795F" w:rsidRPr="002B0104">
        <w:t xml:space="preserve"> zlúčeniny niklu.</w:t>
      </w:r>
      <w:r w:rsidR="001C164A" w:rsidRPr="002B0104">
        <w:t xml:space="preserve"> Prechodné ustanovenia pre NPEL akrylonitrilu, benzénu a zlúčenín niklu sa zavádzajú v zmysle preberanej smernice (EÚ) 2022/431.</w:t>
      </w:r>
    </w:p>
    <w:p w:rsidR="00BF795F" w:rsidRPr="002B0104" w:rsidRDefault="00BF795F" w:rsidP="00A510E7"/>
    <w:p w:rsidR="00BF795F" w:rsidRPr="002B0104" w:rsidRDefault="00BF795F" w:rsidP="00BF795F">
      <w:pPr>
        <w:rPr>
          <w:b/>
          <w:bCs/>
        </w:rPr>
      </w:pPr>
      <w:r w:rsidRPr="002B0104">
        <w:rPr>
          <w:b/>
          <w:bCs/>
        </w:rPr>
        <w:t>K § 15</w:t>
      </w:r>
    </w:p>
    <w:p w:rsidR="006C5EB9" w:rsidRPr="002B0104" w:rsidRDefault="00BF795F" w:rsidP="006C5EB9">
      <w:r w:rsidRPr="002B0104">
        <w:t>N</w:t>
      </w:r>
      <w:r w:rsidR="001C164A" w:rsidRPr="002B0104">
        <w:t>ávrhom na</w:t>
      </w:r>
      <w:r w:rsidRPr="002B0104">
        <w:t>riaden</w:t>
      </w:r>
      <w:r w:rsidR="001C164A" w:rsidRPr="002B0104">
        <w:t xml:space="preserve">ia </w:t>
      </w:r>
      <w:r w:rsidRPr="002B0104">
        <w:t>vlády sa</w:t>
      </w:r>
      <w:r w:rsidR="00154383" w:rsidRPr="002B0104">
        <w:t xml:space="preserve"> prebera</w:t>
      </w:r>
      <w:r w:rsidRPr="002B0104">
        <w:t>jú</w:t>
      </w:r>
      <w:r w:rsidR="00154383" w:rsidRPr="002B0104">
        <w:t xml:space="preserve"> právn</w:t>
      </w:r>
      <w:r w:rsidRPr="002B0104">
        <w:t>e</w:t>
      </w:r>
      <w:r w:rsidR="00154383" w:rsidRPr="002B0104">
        <w:t xml:space="preserve"> </w:t>
      </w:r>
      <w:r w:rsidRPr="002B0104">
        <w:t xml:space="preserve">záväzné </w:t>
      </w:r>
      <w:r w:rsidR="00154383" w:rsidRPr="002B0104">
        <w:t>akt</w:t>
      </w:r>
      <w:r w:rsidRPr="002B0104">
        <w:t>y</w:t>
      </w:r>
      <w:r w:rsidR="00154383" w:rsidRPr="002B0104">
        <w:t xml:space="preserve"> Európsk</w:t>
      </w:r>
      <w:r w:rsidRPr="002B0104">
        <w:t>ej únie, ktoré sú uvedené</w:t>
      </w:r>
      <w:r w:rsidR="00154383" w:rsidRPr="002B0104">
        <w:t xml:space="preserve"> v prílohe č. </w:t>
      </w:r>
      <w:r w:rsidRPr="002B0104">
        <w:t>6</w:t>
      </w:r>
      <w:r w:rsidR="00154383" w:rsidRPr="002B0104">
        <w:t>.</w:t>
      </w:r>
    </w:p>
    <w:p w:rsidR="006C5EB9" w:rsidRPr="002B0104" w:rsidRDefault="006C5EB9" w:rsidP="006C5EB9"/>
    <w:p w:rsidR="00081F60" w:rsidRPr="002B0104" w:rsidRDefault="00154383" w:rsidP="006C5EB9">
      <w:pPr>
        <w:rPr>
          <w:b/>
        </w:rPr>
      </w:pPr>
      <w:r w:rsidRPr="002B0104">
        <w:rPr>
          <w:b/>
        </w:rPr>
        <w:t>K § 1</w:t>
      </w:r>
      <w:r w:rsidR="00BF795F" w:rsidRPr="002B0104">
        <w:rPr>
          <w:b/>
        </w:rPr>
        <w:t>6</w:t>
      </w:r>
    </w:p>
    <w:p w:rsidR="00E3189E" w:rsidRPr="002B0104" w:rsidRDefault="00E97A48" w:rsidP="00E3189E">
      <w:pPr>
        <w:rPr>
          <w:strike/>
        </w:rPr>
      </w:pPr>
      <w:r w:rsidRPr="002B0104">
        <w:t xml:space="preserve">Zrušuje sa nariadenie vlády Slovenskej republiky č. 356/2006 Z. z. o ochrane zdravia zamestnancov pred rizikami súvisiacimi s expozíciou karcinogénnym a mutagénnym faktorom pri práci v znení </w:t>
      </w:r>
      <w:r w:rsidR="00E3189E" w:rsidRPr="002B0104">
        <w:t>nariadenia vlády Slovenskej republiky č. 301/2007 Z. z., nariadenia vlády Slovenskej republiky č. 83/2015 Z. z., nariadenia vlády Slovenskej republiky č. 110/2019 Z. z.  a nariadenia vlády Slovenskej republiky č. 235/202015 Z. z.</w:t>
      </w:r>
    </w:p>
    <w:p w:rsidR="00E97A48" w:rsidRPr="002B0104" w:rsidRDefault="00E97A48" w:rsidP="00A510E7"/>
    <w:p w:rsidR="00E97A48" w:rsidRPr="002B0104" w:rsidRDefault="00E97A48" w:rsidP="00A510E7">
      <w:pPr>
        <w:rPr>
          <w:b/>
        </w:rPr>
      </w:pPr>
      <w:r w:rsidRPr="002B0104">
        <w:rPr>
          <w:b/>
        </w:rPr>
        <w:t>K § 17</w:t>
      </w:r>
    </w:p>
    <w:p w:rsidR="00EA5D24" w:rsidRPr="002B0104" w:rsidRDefault="00154383" w:rsidP="00F15901">
      <w:pPr>
        <w:pStyle w:val="Normlnywebov"/>
        <w:spacing w:before="0" w:beforeAutospacing="0"/>
        <w:jc w:val="both"/>
      </w:pPr>
      <w:r w:rsidRPr="002B0104">
        <w:t xml:space="preserve">Navrhuje sa účinnosť </w:t>
      </w:r>
      <w:r w:rsidR="00EE1EFC" w:rsidRPr="002B0104">
        <w:t xml:space="preserve">1. júna 2024, okrem </w:t>
      </w:r>
      <w:hyperlink w:anchor="prilohy.priloha-priloha_c_2_k_nariadeniu_vlady_c_356_2006_z_z">
        <w:r w:rsidR="00EE1EFC" w:rsidRPr="002B0104">
          <w:t>prílohy č. 2</w:t>
        </w:r>
      </w:hyperlink>
      <w:r w:rsidR="00EE1EFC" w:rsidRPr="002B0104">
        <w:t xml:space="preserve"> tabuľky č. 1, 39. bodu, ktorý nadobúda účinnosť 21. februára 2026. Odložená účinnosť sa vzťahuje na najvyššie prípustný expozičný limit priemerný pre výfukové emisie zo vznetových naftových motorov pri podzemnej ťažbe a výstavbe tunelov</w:t>
      </w:r>
      <w:r w:rsidR="00F15901" w:rsidRPr="002B0104">
        <w:t>, ktorý sa uplatňuje od 21. februára 2026.</w:t>
      </w:r>
    </w:p>
    <w:p w:rsidR="00081F60" w:rsidRPr="002B0104" w:rsidRDefault="00081F60" w:rsidP="00A510E7"/>
    <w:p w:rsidR="00081F60" w:rsidRPr="002B0104" w:rsidRDefault="00874E0A" w:rsidP="00A510E7">
      <w:pPr>
        <w:rPr>
          <w:b/>
          <w:bCs/>
        </w:rPr>
      </w:pPr>
      <w:r w:rsidRPr="002B0104">
        <w:rPr>
          <w:b/>
          <w:bCs/>
        </w:rPr>
        <w:t>K</w:t>
      </w:r>
      <w:r w:rsidR="00154383" w:rsidRPr="002B0104">
        <w:rPr>
          <w:b/>
          <w:bCs/>
        </w:rPr>
        <w:t xml:space="preserve"> </w:t>
      </w:r>
      <w:r w:rsidRPr="002B0104">
        <w:rPr>
          <w:b/>
          <w:bCs/>
        </w:rPr>
        <w:t>p</w:t>
      </w:r>
      <w:r w:rsidR="00154383" w:rsidRPr="002B0104">
        <w:rPr>
          <w:b/>
          <w:bCs/>
        </w:rPr>
        <w:t>rílohám</w:t>
      </w:r>
    </w:p>
    <w:p w:rsidR="00081F60" w:rsidRPr="002B0104" w:rsidRDefault="00154383" w:rsidP="00A510E7">
      <w:r w:rsidRPr="002B0104">
        <w:t>N</w:t>
      </w:r>
      <w:r w:rsidR="001C164A" w:rsidRPr="002B0104">
        <w:t>ávrh n</w:t>
      </w:r>
      <w:r w:rsidRPr="002B0104">
        <w:t>ariadeni</w:t>
      </w:r>
      <w:r w:rsidR="001C164A" w:rsidRPr="002B0104">
        <w:t>a</w:t>
      </w:r>
      <w:r w:rsidRPr="002B0104">
        <w:t xml:space="preserve"> vlády </w:t>
      </w:r>
      <w:r w:rsidR="00BF795F" w:rsidRPr="002B0104">
        <w:t xml:space="preserve">obsahuje 6 </w:t>
      </w:r>
      <w:r w:rsidRPr="002B0104">
        <w:t>príloh, v ktorých sú zapracované dôležité konkrétne údaje potrebné pre praktickú aplikáciu</w:t>
      </w:r>
      <w:r w:rsidR="00BF795F" w:rsidRPr="002B0104">
        <w:t>.</w:t>
      </w:r>
      <w:r w:rsidRPr="002B0104">
        <w:t xml:space="preserve"> </w:t>
      </w:r>
    </w:p>
    <w:p w:rsidR="00091334" w:rsidRPr="002B0104" w:rsidRDefault="00091334" w:rsidP="00A510E7">
      <w:pPr>
        <w:rPr>
          <w:b/>
          <w:bCs/>
        </w:rPr>
      </w:pPr>
    </w:p>
    <w:p w:rsidR="00081F60" w:rsidRPr="002B0104" w:rsidRDefault="00154383" w:rsidP="00A510E7">
      <w:r w:rsidRPr="002B0104">
        <w:rPr>
          <w:b/>
          <w:bCs/>
        </w:rPr>
        <w:t>Príloha č. 1:</w:t>
      </w:r>
      <w:r w:rsidRPr="002B0104">
        <w:t xml:space="preserve"> Zoznam látok, </w:t>
      </w:r>
      <w:r w:rsidR="00BF795F" w:rsidRPr="002B0104">
        <w:t>zmesí</w:t>
      </w:r>
      <w:r w:rsidRPr="002B0104">
        <w:t xml:space="preserve"> a pracovných procesov s rizikom chemickej karcinogenity.</w:t>
      </w:r>
    </w:p>
    <w:p w:rsidR="00091334" w:rsidRPr="002B0104" w:rsidRDefault="00C31F8D" w:rsidP="00A510E7">
      <w:pPr>
        <w:pStyle w:val="Zkladntext2"/>
        <w:spacing w:line="240" w:lineRule="auto"/>
        <w:rPr>
          <w:bCs/>
        </w:rPr>
      </w:pPr>
      <w:r w:rsidRPr="002B0104">
        <w:rPr>
          <w:bCs/>
        </w:rPr>
        <w:t xml:space="preserve">Obsahuje  </w:t>
      </w:r>
      <w:r w:rsidR="00294E17" w:rsidRPr="002B0104">
        <w:rPr>
          <w:bCs/>
        </w:rPr>
        <w:t>deväť</w:t>
      </w:r>
      <w:r w:rsidRPr="002B0104">
        <w:rPr>
          <w:bCs/>
        </w:rPr>
        <w:t xml:space="preserve"> pracovných činností </w:t>
      </w:r>
      <w:r w:rsidRPr="002B0104">
        <w:t>s rizikom chemickej karcinogenity</w:t>
      </w:r>
      <w:r w:rsidRPr="002B0104">
        <w:rPr>
          <w:bCs/>
        </w:rPr>
        <w:t>.</w:t>
      </w:r>
    </w:p>
    <w:p w:rsidR="00081F60" w:rsidRPr="002B0104" w:rsidRDefault="00154383" w:rsidP="00C31F8D">
      <w:pPr>
        <w:pStyle w:val="Zkladntext2"/>
        <w:spacing w:after="0" w:line="240" w:lineRule="auto"/>
      </w:pPr>
      <w:r w:rsidRPr="002B0104">
        <w:rPr>
          <w:b/>
          <w:bCs/>
        </w:rPr>
        <w:t>Príloha č. 2:</w:t>
      </w:r>
      <w:r w:rsidRPr="002B0104">
        <w:t xml:space="preserve"> </w:t>
      </w:r>
      <w:r w:rsidR="00091334" w:rsidRPr="002B0104">
        <w:t>Najvyššie prípustné expozičné limity</w:t>
      </w:r>
      <w:r w:rsidRPr="002B0104">
        <w:t xml:space="preserve"> plynov, p</w:t>
      </w:r>
      <w:r w:rsidR="00091334" w:rsidRPr="002B0104">
        <w:t>ár a aerosólov s</w:t>
      </w:r>
      <w:r w:rsidR="00E3189E" w:rsidRPr="002B0104">
        <w:t> </w:t>
      </w:r>
      <w:r w:rsidR="00091334" w:rsidRPr="002B0104">
        <w:t>karcinogénnymi</w:t>
      </w:r>
      <w:r w:rsidR="00E3189E" w:rsidRPr="002B0104">
        <w:t xml:space="preserve"> účinkami</w:t>
      </w:r>
      <w:r w:rsidR="00091334" w:rsidRPr="002B0104">
        <w:t>,</w:t>
      </w:r>
      <w:r w:rsidRPr="002B0104">
        <w:t> mutagénnymi</w:t>
      </w:r>
      <w:r w:rsidR="00091334" w:rsidRPr="002B0104">
        <w:t xml:space="preserve"> </w:t>
      </w:r>
      <w:r w:rsidR="00E3189E" w:rsidRPr="002B0104">
        <w:t xml:space="preserve">účinkami </w:t>
      </w:r>
      <w:r w:rsidR="00091334" w:rsidRPr="002B0104">
        <w:t xml:space="preserve">alebo reprodukčne toxickými </w:t>
      </w:r>
      <w:r w:rsidRPr="002B0104">
        <w:t xml:space="preserve"> účinkami v pracovnom ovzduší.</w:t>
      </w:r>
    </w:p>
    <w:p w:rsidR="00047E3C" w:rsidRPr="002B0104" w:rsidRDefault="00C31F8D" w:rsidP="00C31F8D">
      <w:pPr>
        <w:pStyle w:val="Zkladntext2"/>
        <w:spacing w:after="0" w:line="240" w:lineRule="auto"/>
      </w:pPr>
      <w:r w:rsidRPr="002B0104">
        <w:rPr>
          <w:bCs/>
        </w:rPr>
        <w:t xml:space="preserve">Obsahuje  </w:t>
      </w:r>
      <w:r w:rsidR="00637397" w:rsidRPr="002B0104">
        <w:rPr>
          <w:bCs/>
        </w:rPr>
        <w:t>NPEL</w:t>
      </w:r>
      <w:r w:rsidRPr="002B0104">
        <w:t xml:space="preserve"> pre </w:t>
      </w:r>
      <w:r w:rsidR="00F15901" w:rsidRPr="002B0104">
        <w:t>39</w:t>
      </w:r>
      <w:r w:rsidRPr="002B0104">
        <w:t xml:space="preserve"> </w:t>
      </w:r>
      <w:r w:rsidR="00E3189E" w:rsidRPr="002B0104">
        <w:t xml:space="preserve">karcinogénnych faktorov a mutagénnych faktorov </w:t>
      </w:r>
      <w:r w:rsidRPr="002B0104">
        <w:t xml:space="preserve">vrátane prechodných období pre </w:t>
      </w:r>
      <w:r w:rsidR="00F15901" w:rsidRPr="002B0104">
        <w:t>6</w:t>
      </w:r>
      <w:r w:rsidRPr="002B0104">
        <w:t xml:space="preserve"> </w:t>
      </w:r>
      <w:r w:rsidR="00E3189E" w:rsidRPr="002B0104">
        <w:t xml:space="preserve">karcinogénnych faktorov a mutagénnych faktorov </w:t>
      </w:r>
      <w:r w:rsidRPr="002B0104">
        <w:t>a </w:t>
      </w:r>
      <w:r w:rsidR="00637397" w:rsidRPr="002B0104">
        <w:t>NPEL</w:t>
      </w:r>
      <w:r w:rsidRPr="002B0104">
        <w:t xml:space="preserve"> pre 12 reprodukčne toxických </w:t>
      </w:r>
      <w:r w:rsidR="00E3189E" w:rsidRPr="002B0104">
        <w:t>faktorov</w:t>
      </w:r>
      <w:r w:rsidRPr="002B0104">
        <w:t xml:space="preserve">. </w:t>
      </w:r>
    </w:p>
    <w:p w:rsidR="00C31F8D" w:rsidRPr="002B0104" w:rsidRDefault="00637397" w:rsidP="00C31F8D">
      <w:pPr>
        <w:pStyle w:val="Zkladntext2"/>
        <w:spacing w:after="0" w:line="240" w:lineRule="auto"/>
      </w:pPr>
      <w:r w:rsidRPr="002B0104">
        <w:lastRenderedPageBreak/>
        <w:t xml:space="preserve">Oproti v súčasnosti platnej právnej úprave, ktorou je nariadenie vlády Slovenskej republiky č. 356/2006 Z. z., sa sprísňujú  NPEL </w:t>
      </w:r>
      <w:r w:rsidR="001C164A" w:rsidRPr="002B0104">
        <w:t>pre</w:t>
      </w:r>
      <w:r w:rsidRPr="002B0104">
        <w:t> 3 karcinogén</w:t>
      </w:r>
      <w:r w:rsidR="00E3189E" w:rsidRPr="002B0104">
        <w:t>ne faktory</w:t>
      </w:r>
      <w:r w:rsidR="00047E3C" w:rsidRPr="002B0104">
        <w:t>, a to pre</w:t>
      </w:r>
      <w:r w:rsidRPr="002B0104">
        <w:t xml:space="preserve"> akrylonitril</w:t>
      </w:r>
      <w:r w:rsidR="00047E3C" w:rsidRPr="002B0104">
        <w:t xml:space="preserve"> (</w:t>
      </w:r>
      <w:r w:rsidRPr="002B0104">
        <w:t>NPEL sa sprísňuje od 5.4.2026</w:t>
      </w:r>
      <w:r w:rsidR="00047E3C" w:rsidRPr="002B0104">
        <w:t>)</w:t>
      </w:r>
      <w:r w:rsidRPr="002B0104">
        <w:t>, benzén</w:t>
      </w:r>
      <w:r w:rsidR="00047E3C" w:rsidRPr="002B0104">
        <w:t xml:space="preserve"> (</w:t>
      </w:r>
      <w:r w:rsidRPr="002B0104">
        <w:t xml:space="preserve">NPEL sa sprísňuje od </w:t>
      </w:r>
      <w:r w:rsidR="00EE1EFC" w:rsidRPr="002B0104">
        <w:t>1.6</w:t>
      </w:r>
      <w:r w:rsidRPr="002B0104">
        <w:t>.2024 a následne sa sprísňuje od 6.4.2026</w:t>
      </w:r>
      <w:r w:rsidR="00047E3C" w:rsidRPr="002B0104">
        <w:t>)</w:t>
      </w:r>
      <w:r w:rsidRPr="002B0104">
        <w:t>, zlúčeniny niklu</w:t>
      </w:r>
      <w:r w:rsidR="00047E3C" w:rsidRPr="002B0104">
        <w:t xml:space="preserve"> (</w:t>
      </w:r>
      <w:r w:rsidRPr="002B0104">
        <w:t xml:space="preserve">NPEL pre inhalovateľnú frakciu je prísnejší od </w:t>
      </w:r>
      <w:r w:rsidR="00F15901" w:rsidRPr="002B0104">
        <w:t xml:space="preserve">1.6.2024 </w:t>
      </w:r>
      <w:r w:rsidRPr="002B0104">
        <w:t xml:space="preserve"> a následne sa sprísňuje od </w:t>
      </w:r>
      <w:r w:rsidR="00047E3C" w:rsidRPr="002B0104">
        <w:t>18</w:t>
      </w:r>
      <w:r w:rsidRPr="002B0104">
        <w:t>.</w:t>
      </w:r>
      <w:r w:rsidR="00047E3C" w:rsidRPr="002B0104">
        <w:t>1</w:t>
      </w:r>
      <w:r w:rsidRPr="002B0104">
        <w:t>.202</w:t>
      </w:r>
      <w:r w:rsidR="00047E3C" w:rsidRPr="002B0104">
        <w:t xml:space="preserve">5; NPEL pre respirabilnú frakciu sa uplatňuje od 18.1.2025). </w:t>
      </w:r>
    </w:p>
    <w:p w:rsidR="00C31F8D" w:rsidRPr="002B0104" w:rsidRDefault="00047E3C" w:rsidP="00C31F8D">
      <w:pPr>
        <w:pStyle w:val="Zkladntext2"/>
        <w:spacing w:after="0" w:line="240" w:lineRule="auto"/>
      </w:pPr>
      <w:r w:rsidRPr="002B0104">
        <w:t>Oproti v súčasnosti platnej právnej úprave, ktorou je nariadenie vlády Slovenskej republiky č. 355/2006 Z. z., sa sprísňuj</w:t>
      </w:r>
      <w:r w:rsidR="00E9177E" w:rsidRPr="002B0104">
        <w:t>e</w:t>
      </w:r>
      <w:r w:rsidRPr="002B0104">
        <w:t xml:space="preserve">  NPEL pre </w:t>
      </w:r>
      <w:r w:rsidR="00294E17" w:rsidRPr="002B0104">
        <w:t>jed</w:t>
      </w:r>
      <w:r w:rsidR="00E3189E" w:rsidRPr="002B0104">
        <w:t>e</w:t>
      </w:r>
      <w:r w:rsidR="00294E17" w:rsidRPr="002B0104">
        <w:t>n</w:t>
      </w:r>
      <w:r w:rsidRPr="002B0104">
        <w:t xml:space="preserve"> reprodukčne toxick</w:t>
      </w:r>
      <w:r w:rsidR="00E3189E" w:rsidRPr="002B0104">
        <w:t>ý faktor</w:t>
      </w:r>
      <w:r w:rsidRPr="002B0104">
        <w:t xml:space="preserve">, a to pre ortuť  a dvojmocné anorganické zlúčeniny ortuti (NPEL je prísnejší od </w:t>
      </w:r>
      <w:r w:rsidR="00F15901" w:rsidRPr="002B0104">
        <w:t>1.6.2024</w:t>
      </w:r>
      <w:r w:rsidRPr="002B0104">
        <w:t>).</w:t>
      </w:r>
    </w:p>
    <w:p w:rsidR="00047E3C" w:rsidRPr="002B0104" w:rsidRDefault="00047E3C" w:rsidP="00C31F8D">
      <w:pPr>
        <w:pStyle w:val="Zkladntext2"/>
        <w:spacing w:after="0" w:line="240" w:lineRule="auto"/>
      </w:pPr>
    </w:p>
    <w:p w:rsidR="00C31F8D" w:rsidRPr="002B0104" w:rsidRDefault="00154383" w:rsidP="00C31F8D">
      <w:pPr>
        <w:pStyle w:val="Zkladntext2"/>
        <w:spacing w:after="0" w:line="240" w:lineRule="auto"/>
      </w:pPr>
      <w:r w:rsidRPr="002B0104">
        <w:rPr>
          <w:b/>
          <w:bCs/>
        </w:rPr>
        <w:t>Príloha č. 3:</w:t>
      </w:r>
      <w:r w:rsidRPr="002B0104">
        <w:t xml:space="preserve"> Expozičné ekvivalenty niektorých </w:t>
      </w:r>
      <w:r w:rsidR="00E3189E" w:rsidRPr="002B0104">
        <w:t>karcinogénnych faktorov a</w:t>
      </w:r>
      <w:r w:rsidR="00532443" w:rsidRPr="002B0104">
        <w:t>lebo</w:t>
      </w:r>
      <w:r w:rsidR="00E3189E" w:rsidRPr="002B0104">
        <w:t> mutagénnych faktorov</w:t>
      </w:r>
      <w:r w:rsidRPr="002B0104">
        <w:t>.</w:t>
      </w:r>
    </w:p>
    <w:p w:rsidR="00CB2062" w:rsidRPr="002B0104" w:rsidRDefault="00CB2062" w:rsidP="00C31F8D">
      <w:pPr>
        <w:pStyle w:val="Zkladntext2"/>
        <w:spacing w:after="0" w:line="240" w:lineRule="auto"/>
      </w:pPr>
      <w:r w:rsidRPr="002B0104">
        <w:rPr>
          <w:bCs/>
        </w:rPr>
        <w:t>Obsahuje  e</w:t>
      </w:r>
      <w:r w:rsidRPr="002B0104">
        <w:t xml:space="preserve">xpozičné ekvivalenty </w:t>
      </w:r>
      <w:r w:rsidR="002F1DD8" w:rsidRPr="002B0104">
        <w:t>pre 11</w:t>
      </w:r>
      <w:r w:rsidRPr="002B0104">
        <w:t xml:space="preserve"> </w:t>
      </w:r>
      <w:r w:rsidR="00E3189E" w:rsidRPr="002B0104">
        <w:t>karcinogénnych faktorov a</w:t>
      </w:r>
      <w:r w:rsidR="00532443" w:rsidRPr="002B0104">
        <w:t>lebo</w:t>
      </w:r>
      <w:r w:rsidR="00E3189E" w:rsidRPr="002B0104">
        <w:t> mutagénnych faktorov</w:t>
      </w:r>
      <w:r w:rsidRPr="002B0104">
        <w:t xml:space="preserve">. Expozičný ekvivalent vyjadruje vzťah medzi koncentráciou </w:t>
      </w:r>
      <w:r w:rsidR="00532443" w:rsidRPr="002B0104">
        <w:t xml:space="preserve">karcinogénneho faktoru alebo mutagénneho faktoru </w:t>
      </w:r>
      <w:r w:rsidRPr="002B0104">
        <w:t xml:space="preserve">v pracovnom ovzduší a koncentráciou </w:t>
      </w:r>
      <w:r w:rsidR="00532443" w:rsidRPr="002B0104">
        <w:t xml:space="preserve">karcinogénneho faktoru alebo mutagénneho faktoru </w:t>
      </w:r>
      <w:r w:rsidRPr="002B0104">
        <w:t>alebo ich metabolitov v biologickej vzorke</w:t>
      </w:r>
      <w:r w:rsidR="0077781E" w:rsidRPr="002B0104">
        <w:t xml:space="preserve"> (v moči, v krvi)</w:t>
      </w:r>
      <w:r w:rsidRPr="002B0104">
        <w:t xml:space="preserve">, na základe ktorého možno hodnotiť záťaž organizmu výlučne pri expozícii vdychovaním. </w:t>
      </w:r>
      <w:r w:rsidR="0077781E" w:rsidRPr="002B0104">
        <w:t xml:space="preserve">Možnosť použiť </w:t>
      </w:r>
      <w:r w:rsidR="0077781E" w:rsidRPr="002B0104">
        <w:rPr>
          <w:bCs/>
        </w:rPr>
        <w:t>e</w:t>
      </w:r>
      <w:r w:rsidR="0077781E" w:rsidRPr="002B0104">
        <w:t xml:space="preserve">xpozičné ekvivalenty pre vybrané </w:t>
      </w:r>
      <w:r w:rsidR="00532443" w:rsidRPr="002B0104">
        <w:t xml:space="preserve">karcinogénne faktory alebo mutagénne faktory </w:t>
      </w:r>
      <w:r w:rsidR="0077781E" w:rsidRPr="002B0104">
        <w:t>je dôležit</w:t>
      </w:r>
      <w:r w:rsidR="00294E17" w:rsidRPr="002B0104">
        <w:t>é</w:t>
      </w:r>
      <w:r w:rsidR="0077781E" w:rsidRPr="002B0104">
        <w:t xml:space="preserve"> pre aplikačnú prax. </w:t>
      </w:r>
    </w:p>
    <w:p w:rsidR="00F7172E" w:rsidRPr="002B0104" w:rsidRDefault="00154383" w:rsidP="00C31F8D">
      <w:pPr>
        <w:pStyle w:val="Zkladntext2"/>
        <w:spacing w:after="0" w:line="240" w:lineRule="auto"/>
      </w:pPr>
      <w:r w:rsidRPr="002B0104">
        <w:t>Táto príloha je nad rámec smernice 2004/37/ES</w:t>
      </w:r>
      <w:r w:rsidR="00091334" w:rsidRPr="002B0104">
        <w:t xml:space="preserve"> </w:t>
      </w:r>
      <w:r w:rsidR="00E42B0D" w:rsidRPr="002B0104">
        <w:t>v platnom znení</w:t>
      </w:r>
      <w:r w:rsidR="00091334" w:rsidRPr="002B0104">
        <w:t>.</w:t>
      </w:r>
    </w:p>
    <w:p w:rsidR="00C31F8D" w:rsidRPr="002B0104" w:rsidRDefault="00C31F8D" w:rsidP="00A510E7">
      <w:pPr>
        <w:pStyle w:val="Nadpis6"/>
        <w:rPr>
          <w:b/>
          <w:bCs/>
        </w:rPr>
      </w:pPr>
    </w:p>
    <w:p w:rsidR="00C31F8D" w:rsidRPr="002B0104" w:rsidRDefault="00C31F8D" w:rsidP="00A510E7">
      <w:pPr>
        <w:pStyle w:val="Nadpis6"/>
        <w:rPr>
          <w:b/>
          <w:bCs/>
        </w:rPr>
      </w:pPr>
      <w:r w:rsidRPr="002B0104">
        <w:rPr>
          <w:b/>
          <w:bCs/>
        </w:rPr>
        <w:t xml:space="preserve">Príloha č.  4: </w:t>
      </w:r>
      <w:r w:rsidRPr="002B0104">
        <w:rPr>
          <w:bCs/>
        </w:rPr>
        <w:t>Biologické medzné hodnoty a opatrenia zdravotného dohľadu</w:t>
      </w:r>
      <w:r w:rsidRPr="002B0104">
        <w:rPr>
          <w:b/>
          <w:bCs/>
        </w:rPr>
        <w:t xml:space="preserve">. </w:t>
      </w:r>
    </w:p>
    <w:p w:rsidR="00C31F8D" w:rsidRPr="002B0104" w:rsidRDefault="00C31F8D" w:rsidP="00C31F8D">
      <w:pPr>
        <w:rPr>
          <w:bCs/>
        </w:rPr>
      </w:pPr>
      <w:r w:rsidRPr="002B0104">
        <w:rPr>
          <w:bCs/>
        </w:rPr>
        <w:t>Obsahuje záväznú biologickú medznú hodnotu pre biologické monitorovanie olova v krvi a podmienky na výkon zdravotného dohľadu</w:t>
      </w:r>
      <w:r w:rsidR="0077781E" w:rsidRPr="002B0104">
        <w:rPr>
          <w:bCs/>
        </w:rPr>
        <w:t xml:space="preserve"> pri expozícii olovu</w:t>
      </w:r>
      <w:r w:rsidRPr="002B0104">
        <w:rPr>
          <w:bCs/>
        </w:rPr>
        <w:t>.</w:t>
      </w:r>
      <w:r w:rsidR="0077781E" w:rsidRPr="002B0104">
        <w:rPr>
          <w:bCs/>
        </w:rPr>
        <w:t xml:space="preserve"> Biologická medzná hodnota pre olovo je už v súčasnosti zavedená v prílohe č. 2 </w:t>
      </w:r>
      <w:r w:rsidR="0077781E" w:rsidRPr="002B0104">
        <w:t>nariadenia vlády Slovenskej republiky č. 355/2006 Z. z.</w:t>
      </w:r>
    </w:p>
    <w:p w:rsidR="00C31F8D" w:rsidRPr="002B0104" w:rsidRDefault="00C31F8D" w:rsidP="00C31F8D">
      <w:pPr>
        <w:rPr>
          <w:bCs/>
        </w:rPr>
      </w:pPr>
    </w:p>
    <w:p w:rsidR="00081F60" w:rsidRPr="002B0104" w:rsidRDefault="00154383" w:rsidP="00A510E7">
      <w:pPr>
        <w:pStyle w:val="Nadpis6"/>
      </w:pPr>
      <w:r w:rsidRPr="002B0104">
        <w:rPr>
          <w:b/>
          <w:bCs/>
        </w:rPr>
        <w:t xml:space="preserve">Príloha č.  </w:t>
      </w:r>
      <w:r w:rsidR="00C31F8D" w:rsidRPr="002B0104">
        <w:rPr>
          <w:b/>
          <w:bCs/>
        </w:rPr>
        <w:t>5</w:t>
      </w:r>
      <w:r w:rsidRPr="002B0104">
        <w:rPr>
          <w:b/>
          <w:bCs/>
        </w:rPr>
        <w:t>:</w:t>
      </w:r>
      <w:r w:rsidRPr="002B0104">
        <w:t xml:space="preserve"> </w:t>
      </w:r>
      <w:r w:rsidR="00091334" w:rsidRPr="002B0104">
        <w:t xml:space="preserve">Zásady </w:t>
      </w:r>
      <w:r w:rsidR="00A43080" w:rsidRPr="002B0104">
        <w:t>vykonávania lekárskych preventívnych prehliadok vo vzťahu k práci</w:t>
      </w:r>
      <w:r w:rsidRPr="002B0104">
        <w:t>.</w:t>
      </w:r>
    </w:p>
    <w:p w:rsidR="0097589A" w:rsidRPr="002B0104" w:rsidRDefault="00091334" w:rsidP="00EE7245">
      <w:r w:rsidRPr="002B0104">
        <w:t xml:space="preserve">Zdravotný dohľad pre zamestnancov exponovaných </w:t>
      </w:r>
      <w:r w:rsidR="00532443" w:rsidRPr="002B0104">
        <w:t xml:space="preserve">karcinogénnym faktorom, mutagénnym faktorom alebo reprodukčne toxickým faktorom </w:t>
      </w:r>
      <w:r w:rsidRPr="002B0104">
        <w:t>pri práci, ktorého súčasťou sú lekárske p</w:t>
      </w:r>
      <w:r w:rsidR="00452C18" w:rsidRPr="002B0104">
        <w:t>reventívne prehliadky</w:t>
      </w:r>
      <w:r w:rsidRPr="002B0104">
        <w:t xml:space="preserve"> vo vzťahu k práci, </w:t>
      </w:r>
      <w:r w:rsidR="00452C18" w:rsidRPr="002B0104">
        <w:t xml:space="preserve">vykonáva lekár podľa </w:t>
      </w:r>
      <w:r w:rsidR="00294E17" w:rsidRPr="002B0104">
        <w:t>platných</w:t>
      </w:r>
      <w:r w:rsidR="00452C18" w:rsidRPr="002B0104">
        <w:t xml:space="preserve"> právnych úprav a</w:t>
      </w:r>
      <w:r w:rsidRPr="002B0104">
        <w:t xml:space="preserve"> v súlade so zásadami a </w:t>
      </w:r>
      <w:r w:rsidR="00452C18" w:rsidRPr="002B0104">
        <w:t xml:space="preserve">praxou pracovného lekárstva. </w:t>
      </w:r>
    </w:p>
    <w:p w:rsidR="00EE7245" w:rsidRPr="002B0104" w:rsidRDefault="00EE7245" w:rsidP="00EE7245"/>
    <w:p w:rsidR="00EE7245" w:rsidRPr="002B0104" w:rsidRDefault="00EE7245" w:rsidP="00EE7245">
      <w:pPr>
        <w:pStyle w:val="Zkladntext2"/>
        <w:spacing w:line="240" w:lineRule="auto"/>
        <w:rPr>
          <w:i/>
        </w:rPr>
      </w:pPr>
      <w:r w:rsidRPr="002B0104">
        <w:t>Na zabezpečenie</w:t>
      </w:r>
      <w:r w:rsidRPr="002B0104">
        <w:rPr>
          <w:b/>
        </w:rPr>
        <w:t xml:space="preserve"> </w:t>
      </w:r>
      <w:r w:rsidRPr="002B0104">
        <w:t xml:space="preserve">jednotného postupu lekárov vykonávajúcich lekárske preventívne prehliadky vo vzťahu k práci a posudzovanie zdravotnej spôsobilosti na prácu vydalo Ministerstvo zdravotníctva SR s účinnosťou od 2.11.2016 odborné usmernenie o náplni lekárskych preventívnych prehliadok vo vzťahu k práci.  Odborné usmernenie je uverejnené vo Vestníku Ministerstva zdravotníctva SR. </w:t>
      </w:r>
      <w:r w:rsidRPr="002B0104">
        <w:rPr>
          <w:i/>
        </w:rPr>
        <w:t xml:space="preserve"> </w:t>
      </w:r>
      <w:r w:rsidRPr="002B0104">
        <w:t>Časť náplní lekárskych preventívnych prehliadok sa týka zamestnancov exponovaných chemickým faktorom, ktoré majú karcinogénny účinok a spôsobujú najmä ochorenia dýchacieho systému a kožné ochorenia.</w:t>
      </w:r>
    </w:p>
    <w:p w:rsidR="00EE7245" w:rsidRPr="002B0104" w:rsidRDefault="00EE7245" w:rsidP="00EE7245">
      <w:pPr>
        <w:rPr>
          <w:bCs/>
        </w:rPr>
      </w:pPr>
      <w:r w:rsidRPr="002B0104">
        <w:rPr>
          <w:bCs/>
        </w:rPr>
        <w:t xml:space="preserve">Príloha č. 2 odborného </w:t>
      </w:r>
      <w:r w:rsidRPr="002B0104">
        <w:t>usmernenia o náplni lekárskych preventívnych prehliadok vo vzťahu k práci:</w:t>
      </w:r>
      <w:r w:rsidRPr="002B0104">
        <w:rPr>
          <w:bCs/>
        </w:rPr>
        <w:t xml:space="preserve"> Náplne lekárskych preventívnych prehliadok vo vzťahu k práci fyzických osôb - podnikateľov, ktoré nezamestnávajú iné fyzické osoby a zamestnancov exponovaných vybraným chemickým faktorom</w:t>
      </w:r>
    </w:p>
    <w:p w:rsidR="00EE7245" w:rsidRPr="002B0104" w:rsidRDefault="00EE7245" w:rsidP="00EE7245">
      <w:r w:rsidRPr="002B0104">
        <w:rPr>
          <w:bCs/>
        </w:rPr>
        <w:t>1.2.5. Pevné aerosóly a plyny s karcinogénnym účinkom</w:t>
      </w:r>
      <w:r w:rsidRPr="002B0104">
        <w:rPr>
          <w:b/>
          <w:bCs/>
        </w:rPr>
        <w:t xml:space="preserve"> </w:t>
      </w:r>
      <w:r w:rsidRPr="002B0104">
        <w:t>(krátkodobé produkty premeny radónu, azbest a iné minerálne vlákna, koksárenské plyny, zváračské dymy, tvrdé drevo)</w:t>
      </w:r>
    </w:p>
    <w:p w:rsidR="00EE7245" w:rsidRPr="002B0104" w:rsidRDefault="00EE7245" w:rsidP="00EE7245">
      <w:pPr>
        <w:rPr>
          <w:bCs/>
        </w:rPr>
      </w:pPr>
      <w:r w:rsidRPr="002B0104">
        <w:rPr>
          <w:bCs/>
        </w:rPr>
        <w:t>A) Vstupná lekárska preventívna prehliadka:</w:t>
      </w:r>
    </w:p>
    <w:p w:rsidR="00EE7245" w:rsidRPr="002B0104" w:rsidRDefault="00EE7245" w:rsidP="00EE7245">
      <w:r w:rsidRPr="002B0104">
        <w:t xml:space="preserve">Obligatórne vyšetrenie: </w:t>
      </w:r>
    </w:p>
    <w:p w:rsidR="00EE7245" w:rsidRPr="002B0104" w:rsidRDefault="00EE7245" w:rsidP="00EE7245">
      <w:r w:rsidRPr="002B0104">
        <w:t xml:space="preserve">- anamnéza vrátane podrobnej pracovnej anamnézy, </w:t>
      </w:r>
    </w:p>
    <w:p w:rsidR="00EE7245" w:rsidRPr="002B0104" w:rsidRDefault="00EE7245" w:rsidP="00EE7245">
      <w:r w:rsidRPr="002B0104">
        <w:t xml:space="preserve">- kompletné fyzikálne vyšetrenie, </w:t>
      </w:r>
    </w:p>
    <w:p w:rsidR="00EE7245" w:rsidRPr="002B0104" w:rsidRDefault="00EE7245" w:rsidP="00EE7245">
      <w:r w:rsidRPr="002B0104">
        <w:t xml:space="preserve">- elektrokardiografické vyšetrenie, </w:t>
      </w:r>
    </w:p>
    <w:p w:rsidR="00EE7245" w:rsidRPr="002B0104" w:rsidRDefault="00EE7245" w:rsidP="00EE7245">
      <w:r w:rsidRPr="002B0104">
        <w:lastRenderedPageBreak/>
        <w:t xml:space="preserve">- rádiogram hrudníka, </w:t>
      </w:r>
    </w:p>
    <w:p w:rsidR="00EE7245" w:rsidRPr="002B0104" w:rsidRDefault="00EE7245" w:rsidP="00EE7245">
      <w:r w:rsidRPr="002B0104">
        <w:t xml:space="preserve">- funkčné vyšetrenie pľúc, </w:t>
      </w:r>
    </w:p>
    <w:p w:rsidR="00EE7245" w:rsidRPr="002B0104" w:rsidRDefault="00EE7245" w:rsidP="00EE7245">
      <w:r w:rsidRPr="002B0104">
        <w:t xml:space="preserve">- laboratórne vyšetrenia - krvný obraz a diferenciálny rozpočet leukocytov, FW, </w:t>
      </w:r>
    </w:p>
    <w:p w:rsidR="00EE7245" w:rsidRPr="002B0104" w:rsidRDefault="00EE7245" w:rsidP="00EE7245">
      <w:r w:rsidRPr="002B0104">
        <w:t xml:space="preserve">- moč chemicky a sediment. </w:t>
      </w:r>
    </w:p>
    <w:p w:rsidR="00EE7245" w:rsidRPr="002B0104" w:rsidRDefault="00EE7245" w:rsidP="00EE7245">
      <w:r w:rsidRPr="002B0104">
        <w:t xml:space="preserve">Fakultatívne vyšetrenie: </w:t>
      </w:r>
    </w:p>
    <w:p w:rsidR="00EE7245" w:rsidRPr="002B0104" w:rsidRDefault="00EE7245" w:rsidP="00EE7245">
      <w:r w:rsidRPr="002B0104">
        <w:t xml:space="preserve">- pneumologické, otorinolaryngologické, imunoalergologické, urologické, kožné vyšetrenia,   HRCT vyšetrenie pľúc, </w:t>
      </w:r>
    </w:p>
    <w:p w:rsidR="00EE7245" w:rsidRPr="002B0104" w:rsidRDefault="00EE7245" w:rsidP="00EE7245">
      <w:r w:rsidRPr="002B0104">
        <w:t>- laboratórne vyšetrenia - vyšetrenie krvných plynov, MTX II, cytologické vyšetrenie spúta, vybrané onkomarkery (CEA, NCE, CYFRA, CA 125, PSA).</w:t>
      </w:r>
    </w:p>
    <w:p w:rsidR="00EE7245" w:rsidRPr="002B0104" w:rsidRDefault="00EE7245" w:rsidP="00EE7245"/>
    <w:p w:rsidR="00EE7245" w:rsidRPr="002B0104" w:rsidRDefault="00EE7245" w:rsidP="00EE7245">
      <w:pPr>
        <w:rPr>
          <w:bCs/>
        </w:rPr>
      </w:pPr>
      <w:r w:rsidRPr="002B0104">
        <w:rPr>
          <w:bCs/>
        </w:rPr>
        <w:t>B) Periodická lekárska preventívna prehliadka:</w:t>
      </w:r>
    </w:p>
    <w:p w:rsidR="00EE7245" w:rsidRPr="002B0104" w:rsidRDefault="00EE7245" w:rsidP="00EE7245">
      <w:r w:rsidRPr="002B0104">
        <w:t xml:space="preserve">Obligatórne vyšetrenie: </w:t>
      </w:r>
    </w:p>
    <w:p w:rsidR="00EE7245" w:rsidRPr="002B0104" w:rsidRDefault="00EE7245" w:rsidP="00EE7245">
      <w:r w:rsidRPr="002B0104">
        <w:t xml:space="preserve">- v rozsahu vstupnej lekárskej preventívnej prehliadky, </w:t>
      </w:r>
    </w:p>
    <w:p w:rsidR="00EE7245" w:rsidRPr="002B0104" w:rsidRDefault="00EE7245" w:rsidP="00EE7245">
      <w:r w:rsidRPr="002B0104">
        <w:t xml:space="preserve">- laboratórne vyšetrenia - BET. </w:t>
      </w:r>
    </w:p>
    <w:p w:rsidR="00EE7245" w:rsidRPr="002B0104" w:rsidRDefault="00EE7245" w:rsidP="00EE7245">
      <w:r w:rsidRPr="002B0104">
        <w:t xml:space="preserve">Fakultatívne vyšetrenie: </w:t>
      </w:r>
    </w:p>
    <w:p w:rsidR="00EE7245" w:rsidRPr="002B0104" w:rsidRDefault="00EE7245" w:rsidP="00EE7245">
      <w:r w:rsidRPr="002B0104">
        <w:t xml:space="preserve">- pneumologické, otorinolaryngologické, imunoalergologické, urologické vyšetrenie, kožné vyšetrenia u príslušných špecialistov, HRCT vyšetrenie pľúc, cytologické vyšetrenie spúta, vybrané onkomarkery (CEA, SCC, CA-19-9, AFP, TPA, PSA u mužov, CA 15-3, CA-125 u žien), stolica na okultné krvácanie, gynekologické vyšetrenie, cytogenetické vyšetrenie (chromozómové aberácie lymfocytov periférnej krvi), MTX II, </w:t>
      </w:r>
    </w:p>
    <w:p w:rsidR="00EE7245" w:rsidRPr="002B0104" w:rsidRDefault="00EE7245" w:rsidP="00EE7245">
      <w:r w:rsidRPr="002B0104">
        <w:t>- laboratórne vyšetrenia - vyšetrenie krvných plynov.</w:t>
      </w:r>
    </w:p>
    <w:p w:rsidR="00EE7245" w:rsidRPr="002B0104" w:rsidRDefault="00EE7245" w:rsidP="00EE7245"/>
    <w:p w:rsidR="00EE7245" w:rsidRPr="002B0104" w:rsidRDefault="00EE7245" w:rsidP="00EE7245">
      <w:pPr>
        <w:rPr>
          <w:bCs/>
        </w:rPr>
      </w:pPr>
      <w:r w:rsidRPr="002B0104">
        <w:rPr>
          <w:bCs/>
        </w:rPr>
        <w:t>C) Výstupná lekárska preventívna prehliadka:</w:t>
      </w:r>
    </w:p>
    <w:p w:rsidR="00EE7245" w:rsidRPr="002B0104" w:rsidRDefault="00EE7245" w:rsidP="00EE7245">
      <w:r w:rsidRPr="002B0104">
        <w:t xml:space="preserve">- rozsah a náplň vyšetrenia sú rovnaké ako pri vstupnej lekárskej preventívnej prehliadke, </w:t>
      </w:r>
    </w:p>
    <w:p w:rsidR="00EE7245" w:rsidRPr="002B0104" w:rsidRDefault="00EE7245" w:rsidP="00EE7245">
      <w:r w:rsidRPr="002B0104">
        <w:t>- laboratórne vyšetrenia - BET.</w:t>
      </w:r>
    </w:p>
    <w:p w:rsidR="00EE7245" w:rsidRPr="002B0104" w:rsidRDefault="00EE7245" w:rsidP="00EE7245"/>
    <w:p w:rsidR="00EE7245" w:rsidRPr="002B0104" w:rsidRDefault="00EE7245" w:rsidP="00EE7245">
      <w:pPr>
        <w:rPr>
          <w:bCs/>
        </w:rPr>
      </w:pPr>
      <w:r w:rsidRPr="002B0104">
        <w:rPr>
          <w:bCs/>
        </w:rPr>
        <w:t xml:space="preserve">D) Následná lekárska preventívna prehliadka: </w:t>
      </w:r>
    </w:p>
    <w:p w:rsidR="00EE7245" w:rsidRPr="002B0104" w:rsidRDefault="00EE7245" w:rsidP="00EE7245">
      <w:r w:rsidRPr="002B0104">
        <w:t>Rozsah a náplň vyšetrenia sú rovnaké ako pri výstupnej lekárskej preventívnej prehliadke.</w:t>
      </w:r>
    </w:p>
    <w:p w:rsidR="00EE7245" w:rsidRPr="002B0104" w:rsidRDefault="00EE7245" w:rsidP="00EE7245">
      <w:pPr>
        <w:rPr>
          <w:b/>
          <w:bCs/>
        </w:rPr>
      </w:pPr>
    </w:p>
    <w:p w:rsidR="00EE7245" w:rsidRPr="002B0104" w:rsidRDefault="00EE7245" w:rsidP="00EE7245">
      <w:pPr>
        <w:rPr>
          <w:bCs/>
        </w:rPr>
      </w:pPr>
      <w:r w:rsidRPr="002B0104">
        <w:rPr>
          <w:bCs/>
        </w:rPr>
        <w:t>1.3.1. Faktory spôsobujúce malígne nádory kože (chemické karcinogény)</w:t>
      </w:r>
    </w:p>
    <w:p w:rsidR="00EE7245" w:rsidRPr="002B0104" w:rsidRDefault="00EE7245" w:rsidP="00EE7245">
      <w:pPr>
        <w:rPr>
          <w:bCs/>
        </w:rPr>
      </w:pPr>
      <w:r w:rsidRPr="002B0104">
        <w:rPr>
          <w:bCs/>
        </w:rPr>
        <w:t xml:space="preserve">A) Vstupná lekárska preventívna prehliadka: </w:t>
      </w:r>
    </w:p>
    <w:p w:rsidR="00EE7245" w:rsidRPr="002B0104" w:rsidRDefault="00EE7245" w:rsidP="00EE7245">
      <w:r w:rsidRPr="002B0104">
        <w:t xml:space="preserve">Obligatórne vyšetrenie: </w:t>
      </w:r>
    </w:p>
    <w:p w:rsidR="00EE7245" w:rsidRPr="002B0104" w:rsidRDefault="00EE7245" w:rsidP="00EE7245">
      <w:r w:rsidRPr="002B0104">
        <w:t xml:space="preserve">- anamnéza vrátane podrobnej pracovnej anamnézy, </w:t>
      </w:r>
    </w:p>
    <w:p w:rsidR="00EE7245" w:rsidRPr="002B0104" w:rsidRDefault="00EE7245" w:rsidP="00EE7245">
      <w:r w:rsidRPr="002B0104">
        <w:t xml:space="preserve">- kompletné fyzikálne vyšetrenie s osobitným zameraním na kožu celého tela, </w:t>
      </w:r>
    </w:p>
    <w:p w:rsidR="00EE7245" w:rsidRPr="002B0104" w:rsidRDefault="00EE7245" w:rsidP="00EE7245">
      <w:r w:rsidRPr="002B0104">
        <w:t xml:space="preserve">- laboratórne vyšetrenia - krvný obraz a diferenciálny rozpočet leukocytov, FW, biochemický skríning (kreatinín v sére, Bi, AST, ALT, GMT, glykémia nalačno v sére), </w:t>
      </w:r>
    </w:p>
    <w:p w:rsidR="00EE7245" w:rsidRPr="002B0104" w:rsidRDefault="00EE7245" w:rsidP="00EE7245">
      <w:r w:rsidRPr="002B0104">
        <w:t xml:space="preserve">- moč chemicky. </w:t>
      </w:r>
    </w:p>
    <w:p w:rsidR="00EE7245" w:rsidRPr="002B0104" w:rsidRDefault="00EE7245" w:rsidP="00EE7245">
      <w:r w:rsidRPr="002B0104">
        <w:t xml:space="preserve">Fakultatívne vyšetrenie: </w:t>
      </w:r>
    </w:p>
    <w:p w:rsidR="00EE7245" w:rsidRPr="002B0104" w:rsidRDefault="00EE7245" w:rsidP="00EE7245">
      <w:r w:rsidRPr="002B0104">
        <w:t xml:space="preserve"> Dermatologické vyšetrenie u príslušného špecialistu.</w:t>
      </w:r>
    </w:p>
    <w:p w:rsidR="00EE7245" w:rsidRPr="002B0104" w:rsidRDefault="00EE7245" w:rsidP="00EE7245"/>
    <w:p w:rsidR="00EE7245" w:rsidRPr="002B0104" w:rsidRDefault="00EE7245" w:rsidP="00EE7245">
      <w:r w:rsidRPr="002B0104">
        <w:rPr>
          <w:bCs/>
        </w:rPr>
        <w:t>B) Periodická lekárska preventívna prehliadka:</w:t>
      </w:r>
      <w:r w:rsidRPr="002B0104">
        <w:t xml:space="preserve"> </w:t>
      </w:r>
    </w:p>
    <w:p w:rsidR="00EE7245" w:rsidRPr="002B0104" w:rsidRDefault="00EE7245" w:rsidP="00EE7245">
      <w:r w:rsidRPr="002B0104">
        <w:t xml:space="preserve">Obligatórne vyšetrenie: V rozsahu vstupnej lekárskej preventívnej prehliadky. </w:t>
      </w:r>
    </w:p>
    <w:p w:rsidR="00EE7245" w:rsidRPr="002B0104" w:rsidRDefault="00EE7245" w:rsidP="00EE7245">
      <w:r w:rsidRPr="002B0104">
        <w:t>Fakultatívne vyšetrenie: Dermatologické vyšetrenie doplnené dermatoskopickým vyšetrením.</w:t>
      </w:r>
    </w:p>
    <w:p w:rsidR="00EE7245" w:rsidRPr="002B0104" w:rsidRDefault="00EE7245" w:rsidP="00EE7245"/>
    <w:p w:rsidR="00EE7245" w:rsidRPr="002B0104" w:rsidRDefault="00EE7245" w:rsidP="00EE7245">
      <w:pPr>
        <w:rPr>
          <w:bCs/>
        </w:rPr>
      </w:pPr>
      <w:r w:rsidRPr="002B0104">
        <w:rPr>
          <w:bCs/>
        </w:rPr>
        <w:t xml:space="preserve">C) Výstupná lekárska preventívna prehliadka: </w:t>
      </w:r>
    </w:p>
    <w:p w:rsidR="00EE7245" w:rsidRPr="002B0104" w:rsidRDefault="00EE7245" w:rsidP="00EE7245">
      <w:r w:rsidRPr="002B0104">
        <w:t>Rozsah a náplň vyšetrení sú rovnaké ako pri periodickej lekárskej preventívnej prehliadke.</w:t>
      </w:r>
    </w:p>
    <w:p w:rsidR="00EE7245" w:rsidRPr="002B0104" w:rsidRDefault="00EE7245" w:rsidP="00EE7245"/>
    <w:p w:rsidR="00EE7245" w:rsidRPr="002B0104" w:rsidRDefault="00EE7245" w:rsidP="00EE7245">
      <w:pPr>
        <w:rPr>
          <w:bCs/>
        </w:rPr>
      </w:pPr>
      <w:r w:rsidRPr="002B0104">
        <w:rPr>
          <w:bCs/>
        </w:rPr>
        <w:t xml:space="preserve">D) Následná lekárska preventívna prehliadka: </w:t>
      </w:r>
    </w:p>
    <w:p w:rsidR="00EE7245" w:rsidRPr="002B0104" w:rsidRDefault="00EE7245" w:rsidP="00EE7245">
      <w:r w:rsidRPr="002B0104">
        <w:t>Rozsah a náplň vyšetrenia sú rovnaké ako pri výstupnej lekárskej preventívnej prehliadke.</w:t>
      </w:r>
    </w:p>
    <w:p w:rsidR="00EE7245" w:rsidRPr="002B0104" w:rsidRDefault="00EE7245" w:rsidP="00EE7245"/>
    <w:p w:rsidR="00EE7245" w:rsidRPr="002B0104" w:rsidRDefault="00EE7245" w:rsidP="00EE7245">
      <w:pPr>
        <w:rPr>
          <w:bCs/>
        </w:rPr>
      </w:pPr>
      <w:r w:rsidRPr="002B0104">
        <w:rPr>
          <w:bCs/>
        </w:rPr>
        <w:lastRenderedPageBreak/>
        <w:t>Vyšetrenia v rámci lekárskej preventívnej prehliadky:</w:t>
      </w:r>
    </w:p>
    <w:p w:rsidR="00EE7245" w:rsidRPr="002B0104" w:rsidRDefault="00EE7245" w:rsidP="00EE7245">
      <w:r w:rsidRPr="002B0104">
        <w:t>Obligatórne (základné) vyšetrenia sa vykonávajú ako neoddeliteľná súčasť každej lekárskej preventívnej prehliadky vo vzťahu k práci.</w:t>
      </w:r>
    </w:p>
    <w:p w:rsidR="00EE7245" w:rsidRPr="002B0104" w:rsidRDefault="00EE7245" w:rsidP="00EE7245">
      <w:r w:rsidRPr="002B0104">
        <w:t>Fakultatívne (doplnkové) vyšetrenia sa vykonávajú v odôvodnených prípadoch; sú individuálne indikované lekárom vykonávajúcim lekársku preventívnu prehliadku vo vzťahu k práci a vyplývajú z identifikovaných a posúdených zdravotných rizík, pôsobenia faktorov práce a pracovného prostredia, vykonávanej práce, možného poškodenia zdravia z práce alebo sú potrebné na vylúčenie kontraindikácií.</w:t>
      </w:r>
    </w:p>
    <w:p w:rsidR="00EE7245" w:rsidRPr="002B0104" w:rsidRDefault="00EE7245" w:rsidP="00EE7245"/>
    <w:p w:rsidR="00EE7245" w:rsidRPr="002B0104" w:rsidRDefault="00EE7245" w:rsidP="00EE7245">
      <w:pPr>
        <w:pStyle w:val="Zkladntext2"/>
        <w:spacing w:line="240" w:lineRule="auto"/>
      </w:pPr>
      <w:r w:rsidRPr="002B0104">
        <w:t>V súčasnosti sa do odborného usmernenia Ministerstva zdravotníctva SR pripravuje náplň lekárskej preventívnej prehliadky vo vzťahu k práci pre zamestnancov exponovaných chemickým faktorom, ktoré majú reprodukčne toxické účinky.</w:t>
      </w:r>
    </w:p>
    <w:p w:rsidR="00081F60" w:rsidRPr="002B0104" w:rsidRDefault="00154383" w:rsidP="00EE7245">
      <w:pPr>
        <w:pStyle w:val="Zkladntext2"/>
        <w:spacing w:line="240" w:lineRule="auto"/>
      </w:pPr>
      <w:r w:rsidRPr="002B0104">
        <w:tab/>
        <w:t xml:space="preserve">      </w:t>
      </w:r>
    </w:p>
    <w:p w:rsidR="00081F60" w:rsidRPr="002B0104" w:rsidRDefault="00154383" w:rsidP="00A510E7">
      <w:r w:rsidRPr="002B0104">
        <w:rPr>
          <w:b/>
          <w:bCs/>
        </w:rPr>
        <w:t xml:space="preserve">Príloha č. </w:t>
      </w:r>
      <w:r w:rsidR="00C31F8D" w:rsidRPr="002B0104">
        <w:rPr>
          <w:b/>
          <w:bCs/>
        </w:rPr>
        <w:t>6</w:t>
      </w:r>
      <w:r w:rsidRPr="002B0104">
        <w:rPr>
          <w:b/>
          <w:bCs/>
        </w:rPr>
        <w:t xml:space="preserve">: </w:t>
      </w:r>
      <w:r w:rsidR="00C31F8D" w:rsidRPr="002B0104">
        <w:rPr>
          <w:bCs/>
        </w:rPr>
        <w:t>Z</w:t>
      </w:r>
      <w:r w:rsidRPr="002B0104">
        <w:t xml:space="preserve">oznam preberaných </w:t>
      </w:r>
      <w:r w:rsidR="00C31F8D" w:rsidRPr="002B0104">
        <w:t>právne záväzných aktov</w:t>
      </w:r>
      <w:r w:rsidRPr="002B0104">
        <w:t xml:space="preserve"> Európsk</w:t>
      </w:r>
      <w:r w:rsidR="00C31F8D" w:rsidRPr="002B0104">
        <w:t>ej únie.</w:t>
      </w:r>
      <w:r w:rsidRPr="002B0104">
        <w:t xml:space="preserve"> </w:t>
      </w:r>
    </w:p>
    <w:p w:rsidR="00081F60" w:rsidRPr="002B0104" w:rsidRDefault="00CB2062" w:rsidP="00A510E7">
      <w:r w:rsidRPr="002B0104">
        <w:t xml:space="preserve">Obsahuje </w:t>
      </w:r>
      <w:r w:rsidR="00CA4CA6" w:rsidRPr="002B0104">
        <w:t>smernicu 2004/37/ES v platnom znení</w:t>
      </w:r>
      <w:r w:rsidR="00CD2C4B" w:rsidRPr="002B0104">
        <w:t>,</w:t>
      </w:r>
      <w:r w:rsidR="00CA4CA6" w:rsidRPr="002B0104">
        <w:t xml:space="preserve"> </w:t>
      </w:r>
      <w:r w:rsidR="0077781E" w:rsidRPr="002B0104">
        <w:t>ktor</w:t>
      </w:r>
      <w:r w:rsidR="00CA4CA6" w:rsidRPr="002B0104">
        <w:t>á</w:t>
      </w:r>
      <w:r w:rsidR="0077781E" w:rsidRPr="002B0104">
        <w:t xml:space="preserve"> s</w:t>
      </w:r>
      <w:r w:rsidR="00CA4CA6" w:rsidRPr="002B0104">
        <w:t>a</w:t>
      </w:r>
      <w:r w:rsidR="0077781E" w:rsidRPr="002B0104">
        <w:t xml:space="preserve"> transpon</w:t>
      </w:r>
      <w:r w:rsidR="00CA4CA6" w:rsidRPr="002B0104">
        <w:t>uje</w:t>
      </w:r>
      <w:r w:rsidR="0077781E" w:rsidRPr="002B0104">
        <w:t xml:space="preserve"> do návrhu nariadenia vlády.</w:t>
      </w:r>
      <w:bookmarkStart w:id="8" w:name="_GoBack"/>
      <w:bookmarkEnd w:id="8"/>
    </w:p>
    <w:sectPr w:rsidR="00081F60" w:rsidRPr="002B0104" w:rsidSect="00694B23">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09A" w:rsidRDefault="0079709A">
      <w:r>
        <w:separator/>
      </w:r>
    </w:p>
  </w:endnote>
  <w:endnote w:type="continuationSeparator" w:id="0">
    <w:p w:rsidR="0079709A" w:rsidRDefault="0079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E4002EFF" w:usb1="C2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EFC" w:rsidRDefault="00EE1EFC">
    <w:pPr>
      <w:pStyle w:val="Pta"/>
      <w:framePr w:wrap="auto" w:vAnchor="text" w:hAnchor="margin" w:xAlign="center" w:y="1"/>
      <w:rPr>
        <w:rStyle w:val="slostrany"/>
        <w:sz w:val="20"/>
        <w:szCs w:val="20"/>
      </w:rPr>
    </w:pPr>
    <w:r>
      <w:rPr>
        <w:rStyle w:val="slostrany"/>
        <w:sz w:val="20"/>
        <w:szCs w:val="20"/>
      </w:rPr>
      <w:fldChar w:fldCharType="begin"/>
    </w:r>
    <w:r>
      <w:rPr>
        <w:rStyle w:val="slostrany"/>
        <w:sz w:val="20"/>
        <w:szCs w:val="20"/>
      </w:rPr>
      <w:instrText xml:space="preserve">PAGE  </w:instrText>
    </w:r>
    <w:r>
      <w:rPr>
        <w:rStyle w:val="slostrany"/>
        <w:sz w:val="20"/>
        <w:szCs w:val="20"/>
      </w:rPr>
      <w:fldChar w:fldCharType="separate"/>
    </w:r>
    <w:r w:rsidR="002B0104">
      <w:rPr>
        <w:rStyle w:val="slostrany"/>
        <w:noProof/>
        <w:sz w:val="20"/>
        <w:szCs w:val="20"/>
      </w:rPr>
      <w:t>6</w:t>
    </w:r>
    <w:r>
      <w:rPr>
        <w:rStyle w:val="slostrany"/>
        <w:sz w:val="20"/>
        <w:szCs w:val="20"/>
      </w:rPr>
      <w:fldChar w:fldCharType="end"/>
    </w:r>
  </w:p>
  <w:p w:rsidR="00EE1EFC" w:rsidRDefault="00EE1EFC">
    <w:pPr>
      <w:pStyle w:val="Pt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09A" w:rsidRDefault="0079709A">
      <w:r>
        <w:separator/>
      </w:r>
    </w:p>
  </w:footnote>
  <w:footnote w:type="continuationSeparator" w:id="0">
    <w:p w:rsidR="0079709A" w:rsidRDefault="00797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FFFFFFF"/>
    <w:lvl w:ilvl="0">
      <w:start w:val="1"/>
      <w:numFmt w:val="decimal"/>
      <w:lvlText w:val="%1."/>
      <w:lvlJc w:val="left"/>
      <w:pPr>
        <w:tabs>
          <w:tab w:val="num" w:pos="360"/>
        </w:tabs>
        <w:ind w:left="360" w:hanging="360"/>
      </w:pPr>
    </w:lvl>
  </w:abstractNum>
  <w:abstractNum w:abstractNumId="1" w15:restartNumberingAfterBreak="0">
    <w:nsid w:val="596416E6"/>
    <w:multiLevelType w:val="hybridMultilevel"/>
    <w:tmpl w:val="03EE19C4"/>
    <w:lvl w:ilvl="0" w:tplc="CDB08000">
      <w:start w:val="1"/>
      <w:numFmt w:val="decimal"/>
      <w:lvlText w:val="(%1)"/>
      <w:lvlJc w:val="left"/>
      <w:pPr>
        <w:ind w:left="989" w:hanging="705"/>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2"/>
  </w:compat>
  <w:rsids>
    <w:rsidRoot w:val="00154383"/>
    <w:rsid w:val="00020A78"/>
    <w:rsid w:val="00042243"/>
    <w:rsid w:val="00047E3C"/>
    <w:rsid w:val="000566A0"/>
    <w:rsid w:val="000710F7"/>
    <w:rsid w:val="0007304D"/>
    <w:rsid w:val="00081F60"/>
    <w:rsid w:val="00091334"/>
    <w:rsid w:val="000962FB"/>
    <w:rsid w:val="000B6E4B"/>
    <w:rsid w:val="000F18B4"/>
    <w:rsid w:val="000F736C"/>
    <w:rsid w:val="001026F3"/>
    <w:rsid w:val="00131801"/>
    <w:rsid w:val="00154383"/>
    <w:rsid w:val="00162FFE"/>
    <w:rsid w:val="00174501"/>
    <w:rsid w:val="00182037"/>
    <w:rsid w:val="001835B7"/>
    <w:rsid w:val="001915B2"/>
    <w:rsid w:val="00196F47"/>
    <w:rsid w:val="001A6BEB"/>
    <w:rsid w:val="001B0411"/>
    <w:rsid w:val="001C164A"/>
    <w:rsid w:val="001C3E36"/>
    <w:rsid w:val="001F326D"/>
    <w:rsid w:val="00210F24"/>
    <w:rsid w:val="0024128E"/>
    <w:rsid w:val="0025526E"/>
    <w:rsid w:val="00270953"/>
    <w:rsid w:val="00294E17"/>
    <w:rsid w:val="002B0104"/>
    <w:rsid w:val="002B67A9"/>
    <w:rsid w:val="002D4016"/>
    <w:rsid w:val="002D5CA5"/>
    <w:rsid w:val="002E2AC9"/>
    <w:rsid w:val="002F1DD8"/>
    <w:rsid w:val="002F29D7"/>
    <w:rsid w:val="00333A91"/>
    <w:rsid w:val="0035394B"/>
    <w:rsid w:val="00362ED7"/>
    <w:rsid w:val="003725D1"/>
    <w:rsid w:val="003912D8"/>
    <w:rsid w:val="00396430"/>
    <w:rsid w:val="003A5DF3"/>
    <w:rsid w:val="003B1EBA"/>
    <w:rsid w:val="003B214A"/>
    <w:rsid w:val="003B311D"/>
    <w:rsid w:val="004133A4"/>
    <w:rsid w:val="00426526"/>
    <w:rsid w:val="00452C18"/>
    <w:rsid w:val="00454BFF"/>
    <w:rsid w:val="00464F84"/>
    <w:rsid w:val="00481505"/>
    <w:rsid w:val="004C4576"/>
    <w:rsid w:val="004E5E44"/>
    <w:rsid w:val="00532443"/>
    <w:rsid w:val="00540906"/>
    <w:rsid w:val="005421E1"/>
    <w:rsid w:val="00592023"/>
    <w:rsid w:val="005B5A1C"/>
    <w:rsid w:val="00606E46"/>
    <w:rsid w:val="0060769C"/>
    <w:rsid w:val="00612EE9"/>
    <w:rsid w:val="006210F7"/>
    <w:rsid w:val="00637397"/>
    <w:rsid w:val="00661E6A"/>
    <w:rsid w:val="006766FA"/>
    <w:rsid w:val="00683268"/>
    <w:rsid w:val="00694B23"/>
    <w:rsid w:val="006C5EB9"/>
    <w:rsid w:val="006E79D9"/>
    <w:rsid w:val="00717C14"/>
    <w:rsid w:val="0074387C"/>
    <w:rsid w:val="00747EF8"/>
    <w:rsid w:val="007777D5"/>
    <w:rsid w:val="0077781E"/>
    <w:rsid w:val="0079709A"/>
    <w:rsid w:val="007978D3"/>
    <w:rsid w:val="007B36AA"/>
    <w:rsid w:val="00834AE0"/>
    <w:rsid w:val="00837150"/>
    <w:rsid w:val="00842349"/>
    <w:rsid w:val="00844286"/>
    <w:rsid w:val="008476B1"/>
    <w:rsid w:val="00851CC3"/>
    <w:rsid w:val="00863FCB"/>
    <w:rsid w:val="00874E0A"/>
    <w:rsid w:val="008A7EAA"/>
    <w:rsid w:val="00920663"/>
    <w:rsid w:val="00937786"/>
    <w:rsid w:val="00953F80"/>
    <w:rsid w:val="0097589A"/>
    <w:rsid w:val="00994531"/>
    <w:rsid w:val="00994E6A"/>
    <w:rsid w:val="009B0998"/>
    <w:rsid w:val="009D25AF"/>
    <w:rsid w:val="009D2994"/>
    <w:rsid w:val="009E53BB"/>
    <w:rsid w:val="009E7960"/>
    <w:rsid w:val="00A0521F"/>
    <w:rsid w:val="00A209F0"/>
    <w:rsid w:val="00A43080"/>
    <w:rsid w:val="00A510E7"/>
    <w:rsid w:val="00A5730F"/>
    <w:rsid w:val="00A6108B"/>
    <w:rsid w:val="00AB7D80"/>
    <w:rsid w:val="00AE77C1"/>
    <w:rsid w:val="00B37673"/>
    <w:rsid w:val="00B818D2"/>
    <w:rsid w:val="00BA520E"/>
    <w:rsid w:val="00BF795F"/>
    <w:rsid w:val="00C21F56"/>
    <w:rsid w:val="00C241C8"/>
    <w:rsid w:val="00C31F8D"/>
    <w:rsid w:val="00C36248"/>
    <w:rsid w:val="00C75BCC"/>
    <w:rsid w:val="00CA4CA6"/>
    <w:rsid w:val="00CB2062"/>
    <w:rsid w:val="00CD2C4B"/>
    <w:rsid w:val="00CF1C4B"/>
    <w:rsid w:val="00D31F18"/>
    <w:rsid w:val="00D46155"/>
    <w:rsid w:val="00D52377"/>
    <w:rsid w:val="00D64102"/>
    <w:rsid w:val="00D653A1"/>
    <w:rsid w:val="00D75DB8"/>
    <w:rsid w:val="00D87D14"/>
    <w:rsid w:val="00DC02A8"/>
    <w:rsid w:val="00DF7578"/>
    <w:rsid w:val="00E03C66"/>
    <w:rsid w:val="00E10EC8"/>
    <w:rsid w:val="00E2058E"/>
    <w:rsid w:val="00E3189E"/>
    <w:rsid w:val="00E42B0D"/>
    <w:rsid w:val="00E659EB"/>
    <w:rsid w:val="00E87201"/>
    <w:rsid w:val="00E9177E"/>
    <w:rsid w:val="00E97A48"/>
    <w:rsid w:val="00EA5D24"/>
    <w:rsid w:val="00EB17E3"/>
    <w:rsid w:val="00ED2759"/>
    <w:rsid w:val="00EE1EFC"/>
    <w:rsid w:val="00EE7245"/>
    <w:rsid w:val="00F07CB3"/>
    <w:rsid w:val="00F15901"/>
    <w:rsid w:val="00F50757"/>
    <w:rsid w:val="00F7172E"/>
    <w:rsid w:val="00FC0D72"/>
    <w:rsid w:val="00FD14C9"/>
    <w:rsid w:val="00FD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8C9C86-55C1-458B-8913-C992DB59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4B23"/>
    <w:pPr>
      <w:autoSpaceDE w:val="0"/>
      <w:autoSpaceDN w:val="0"/>
      <w:spacing w:after="0" w:line="240" w:lineRule="auto"/>
      <w:jc w:val="both"/>
    </w:pPr>
    <w:rPr>
      <w:rFonts w:ascii="Times New Roman" w:hAnsi="Times New Roman" w:cs="Times New Roman"/>
      <w:sz w:val="24"/>
      <w:szCs w:val="24"/>
    </w:rPr>
  </w:style>
  <w:style w:type="paragraph" w:styleId="Nadpis1">
    <w:name w:val="heading 1"/>
    <w:basedOn w:val="Normlny"/>
    <w:next w:val="Normlny"/>
    <w:link w:val="Nadpis1Char"/>
    <w:uiPriority w:val="99"/>
    <w:qFormat/>
    <w:rsid w:val="00694B23"/>
    <w:pPr>
      <w:keepNext/>
      <w:jc w:val="center"/>
      <w:outlineLvl w:val="0"/>
    </w:pPr>
    <w:rPr>
      <w:b/>
      <w:bCs/>
    </w:rPr>
  </w:style>
  <w:style w:type="paragraph" w:styleId="Nadpis2">
    <w:name w:val="heading 2"/>
    <w:basedOn w:val="Normlny"/>
    <w:next w:val="Normlny"/>
    <w:link w:val="Nadpis2Char"/>
    <w:uiPriority w:val="99"/>
    <w:qFormat/>
    <w:rsid w:val="00694B23"/>
    <w:pPr>
      <w:keepNext/>
      <w:outlineLvl w:val="1"/>
    </w:pPr>
    <w:rPr>
      <w:b/>
      <w:bCs/>
    </w:rPr>
  </w:style>
  <w:style w:type="paragraph" w:styleId="Nadpis4">
    <w:name w:val="heading 4"/>
    <w:basedOn w:val="Normlny"/>
    <w:next w:val="Normlny"/>
    <w:link w:val="Nadpis4Char"/>
    <w:uiPriority w:val="99"/>
    <w:qFormat/>
    <w:rsid w:val="00694B23"/>
    <w:pPr>
      <w:keepNext/>
      <w:spacing w:before="240" w:after="60"/>
      <w:outlineLvl w:val="3"/>
    </w:pPr>
    <w:rPr>
      <w:b/>
      <w:bCs/>
      <w:sz w:val="28"/>
      <w:szCs w:val="28"/>
    </w:rPr>
  </w:style>
  <w:style w:type="paragraph" w:styleId="Nadpis5">
    <w:name w:val="heading 5"/>
    <w:basedOn w:val="Normlny"/>
    <w:next w:val="Normlny"/>
    <w:link w:val="Nadpis5Char"/>
    <w:uiPriority w:val="99"/>
    <w:qFormat/>
    <w:rsid w:val="00694B23"/>
    <w:pPr>
      <w:spacing w:before="240" w:after="60"/>
      <w:outlineLvl w:val="4"/>
    </w:pPr>
    <w:rPr>
      <w:b/>
      <w:bCs/>
      <w:i/>
      <w:iCs/>
      <w:sz w:val="26"/>
      <w:szCs w:val="26"/>
    </w:rPr>
  </w:style>
  <w:style w:type="paragraph" w:styleId="Nadpis6">
    <w:name w:val="heading 6"/>
    <w:basedOn w:val="Normlny"/>
    <w:next w:val="Normlny"/>
    <w:link w:val="Nadpis6Char"/>
    <w:uiPriority w:val="99"/>
    <w:qFormat/>
    <w:rsid w:val="00694B23"/>
    <w:pPr>
      <w:keepNext/>
      <w:jc w:val="left"/>
      <w:outlineLvl w:val="5"/>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94B23"/>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sid w:val="00694B23"/>
    <w:rPr>
      <w:rFonts w:asciiTheme="majorHAnsi" w:eastAsiaTheme="majorEastAsia" w:hAnsiTheme="majorHAnsi" w:cstheme="majorBidi"/>
      <w:b/>
      <w:bCs/>
      <w:i/>
      <w:iCs/>
      <w:sz w:val="28"/>
      <w:szCs w:val="28"/>
    </w:rPr>
  </w:style>
  <w:style w:type="character" w:customStyle="1" w:styleId="Nadpis4Char">
    <w:name w:val="Nadpis 4 Char"/>
    <w:basedOn w:val="Predvolenpsmoodseku"/>
    <w:link w:val="Nadpis4"/>
    <w:uiPriority w:val="9"/>
    <w:semiHidden/>
    <w:rsid w:val="00694B23"/>
    <w:rPr>
      <w:b/>
      <w:bCs/>
      <w:sz w:val="28"/>
      <w:szCs w:val="28"/>
    </w:rPr>
  </w:style>
  <w:style w:type="character" w:customStyle="1" w:styleId="Nadpis5Char">
    <w:name w:val="Nadpis 5 Char"/>
    <w:basedOn w:val="Predvolenpsmoodseku"/>
    <w:link w:val="Nadpis5"/>
    <w:uiPriority w:val="9"/>
    <w:semiHidden/>
    <w:rsid w:val="00694B23"/>
    <w:rPr>
      <w:b/>
      <w:bCs/>
      <w:i/>
      <w:iCs/>
      <w:sz w:val="26"/>
      <w:szCs w:val="26"/>
    </w:rPr>
  </w:style>
  <w:style w:type="character" w:customStyle="1" w:styleId="Nadpis6Char">
    <w:name w:val="Nadpis 6 Char"/>
    <w:basedOn w:val="Predvolenpsmoodseku"/>
    <w:link w:val="Nadpis6"/>
    <w:uiPriority w:val="9"/>
    <w:semiHidden/>
    <w:rsid w:val="00694B23"/>
    <w:rPr>
      <w:b/>
      <w:bCs/>
    </w:rPr>
  </w:style>
  <w:style w:type="paragraph" w:styleId="Zkladntext2">
    <w:name w:val="Body Text 2"/>
    <w:basedOn w:val="Normlny"/>
    <w:link w:val="Zkladntext2Char"/>
    <w:uiPriority w:val="99"/>
    <w:rsid w:val="00694B23"/>
    <w:pPr>
      <w:spacing w:after="120" w:line="480" w:lineRule="auto"/>
    </w:pPr>
  </w:style>
  <w:style w:type="character" w:customStyle="1" w:styleId="Zkladntext2Char">
    <w:name w:val="Základný text 2 Char"/>
    <w:basedOn w:val="Predvolenpsmoodseku"/>
    <w:link w:val="Zkladntext2"/>
    <w:uiPriority w:val="99"/>
    <w:semiHidden/>
    <w:rsid w:val="00694B23"/>
    <w:rPr>
      <w:rFonts w:ascii="Times New Roman" w:hAnsi="Times New Roman" w:cs="Times New Roman"/>
      <w:sz w:val="24"/>
      <w:szCs w:val="24"/>
    </w:rPr>
  </w:style>
  <w:style w:type="paragraph" w:styleId="Zkladntext">
    <w:name w:val="Body Text"/>
    <w:basedOn w:val="Normlny"/>
    <w:link w:val="ZkladntextChar"/>
    <w:uiPriority w:val="99"/>
    <w:rsid w:val="00694B23"/>
  </w:style>
  <w:style w:type="character" w:customStyle="1" w:styleId="ZkladntextChar">
    <w:name w:val="Základný text Char"/>
    <w:basedOn w:val="Predvolenpsmoodseku"/>
    <w:link w:val="Zkladntext"/>
    <w:uiPriority w:val="99"/>
    <w:semiHidden/>
    <w:rsid w:val="00694B23"/>
    <w:rPr>
      <w:rFonts w:ascii="Times New Roman" w:hAnsi="Times New Roman" w:cs="Times New Roman"/>
      <w:sz w:val="24"/>
      <w:szCs w:val="24"/>
    </w:rPr>
  </w:style>
  <w:style w:type="paragraph" w:styleId="Zarkazkladnhotextu2">
    <w:name w:val="Body Text Indent 2"/>
    <w:basedOn w:val="Normlny"/>
    <w:link w:val="Zarkazkladnhotextu2Char"/>
    <w:uiPriority w:val="99"/>
    <w:rsid w:val="00694B23"/>
    <w:pPr>
      <w:spacing w:line="360" w:lineRule="auto"/>
      <w:ind w:firstLine="708"/>
    </w:pPr>
  </w:style>
  <w:style w:type="character" w:customStyle="1" w:styleId="Zarkazkladnhotextu2Char">
    <w:name w:val="Zarážka základného textu 2 Char"/>
    <w:basedOn w:val="Predvolenpsmoodseku"/>
    <w:link w:val="Zarkazkladnhotextu2"/>
    <w:uiPriority w:val="99"/>
    <w:semiHidden/>
    <w:rsid w:val="00694B23"/>
    <w:rPr>
      <w:rFonts w:ascii="Times New Roman" w:hAnsi="Times New Roman" w:cs="Times New Roman"/>
      <w:sz w:val="24"/>
      <w:szCs w:val="24"/>
    </w:rPr>
  </w:style>
  <w:style w:type="paragraph" w:styleId="Pta">
    <w:name w:val="footer"/>
    <w:basedOn w:val="Normlny"/>
    <w:link w:val="PtaChar"/>
    <w:uiPriority w:val="99"/>
    <w:rsid w:val="00694B23"/>
    <w:pPr>
      <w:tabs>
        <w:tab w:val="center" w:pos="4536"/>
        <w:tab w:val="right" w:pos="9072"/>
      </w:tabs>
    </w:pPr>
  </w:style>
  <w:style w:type="character" w:customStyle="1" w:styleId="PtaChar">
    <w:name w:val="Päta Char"/>
    <w:basedOn w:val="Predvolenpsmoodseku"/>
    <w:link w:val="Pta"/>
    <w:uiPriority w:val="99"/>
    <w:semiHidden/>
    <w:rsid w:val="00694B23"/>
    <w:rPr>
      <w:rFonts w:ascii="Times New Roman" w:hAnsi="Times New Roman" w:cs="Times New Roman"/>
      <w:sz w:val="24"/>
      <w:szCs w:val="24"/>
    </w:rPr>
  </w:style>
  <w:style w:type="character" w:styleId="slostrany">
    <w:name w:val="page number"/>
    <w:basedOn w:val="Predvolenpsmoodseku"/>
    <w:uiPriority w:val="99"/>
    <w:rsid w:val="00694B23"/>
  </w:style>
  <w:style w:type="paragraph" w:styleId="Hlavika">
    <w:name w:val="header"/>
    <w:basedOn w:val="Normlny"/>
    <w:link w:val="HlavikaChar"/>
    <w:uiPriority w:val="99"/>
    <w:rsid w:val="00694B23"/>
    <w:pPr>
      <w:tabs>
        <w:tab w:val="center" w:pos="4536"/>
        <w:tab w:val="right" w:pos="9072"/>
      </w:tabs>
    </w:pPr>
  </w:style>
  <w:style w:type="character" w:customStyle="1" w:styleId="HlavikaChar">
    <w:name w:val="Hlavička Char"/>
    <w:basedOn w:val="Predvolenpsmoodseku"/>
    <w:link w:val="Hlavika"/>
    <w:uiPriority w:val="99"/>
    <w:semiHidden/>
    <w:rsid w:val="00694B23"/>
    <w:rPr>
      <w:rFonts w:ascii="Times New Roman" w:hAnsi="Times New Roman" w:cs="Times New Roman"/>
      <w:sz w:val="24"/>
      <w:szCs w:val="24"/>
    </w:rPr>
  </w:style>
  <w:style w:type="paragraph" w:customStyle="1" w:styleId="Paragraf">
    <w:name w:val="Paragraf"/>
    <w:basedOn w:val="slovanzoznam"/>
    <w:next w:val="slovanzoznam"/>
    <w:uiPriority w:val="99"/>
    <w:rsid w:val="00694B23"/>
    <w:pPr>
      <w:spacing w:before="360" w:after="360"/>
      <w:ind w:left="0" w:firstLine="0"/>
      <w:jc w:val="center"/>
    </w:pPr>
    <w:rPr>
      <w:b/>
      <w:bCs/>
    </w:rPr>
  </w:style>
  <w:style w:type="paragraph" w:styleId="slovanzoznam">
    <w:name w:val="List Number"/>
    <w:basedOn w:val="Normlny"/>
    <w:uiPriority w:val="99"/>
    <w:rsid w:val="00694B23"/>
    <w:pPr>
      <w:tabs>
        <w:tab w:val="num" w:pos="360"/>
      </w:tabs>
      <w:ind w:left="360" w:hanging="360"/>
    </w:pPr>
  </w:style>
  <w:style w:type="paragraph" w:styleId="Normlnywebov">
    <w:name w:val="Normal (Web)"/>
    <w:basedOn w:val="Normlny"/>
    <w:uiPriority w:val="99"/>
    <w:unhideWhenUsed/>
    <w:rsid w:val="00B818D2"/>
    <w:pPr>
      <w:autoSpaceDE/>
      <w:autoSpaceDN/>
      <w:spacing w:before="100" w:beforeAutospacing="1" w:after="100" w:afterAutospacing="1"/>
      <w:jc w:val="left"/>
    </w:pPr>
    <w:rPr>
      <w:rFonts w:eastAsia="Times New Roman"/>
    </w:rPr>
  </w:style>
  <w:style w:type="paragraph" w:styleId="Textpoznmkypodiarou">
    <w:name w:val="footnote text"/>
    <w:basedOn w:val="Normlny"/>
    <w:link w:val="TextpoznmkypodiarouChar"/>
    <w:uiPriority w:val="99"/>
    <w:semiHidden/>
    <w:unhideWhenUsed/>
    <w:rsid w:val="00FD14C9"/>
    <w:pPr>
      <w:autoSpaceDE/>
      <w:autoSpaceDN/>
      <w:jc w:val="left"/>
    </w:pPr>
    <w:rPr>
      <w:rFonts w:asciiTheme="minorHAnsi" w:eastAsiaTheme="minorHAnsi" w:hAnsiTheme="minorHAnsi" w:cstheme="minorBidi"/>
      <w:sz w:val="20"/>
      <w:szCs w:val="20"/>
      <w:lang w:eastAsia="en-US"/>
    </w:rPr>
  </w:style>
  <w:style w:type="character" w:customStyle="1" w:styleId="TextpoznmkypodiarouChar">
    <w:name w:val="Text poznámky pod čiarou Char"/>
    <w:basedOn w:val="Predvolenpsmoodseku"/>
    <w:link w:val="Textpoznmkypodiarou"/>
    <w:uiPriority w:val="99"/>
    <w:semiHidden/>
    <w:rsid w:val="00FD14C9"/>
    <w:rPr>
      <w:rFonts w:eastAsiaTheme="minorHAnsi"/>
      <w:sz w:val="20"/>
      <w:szCs w:val="20"/>
      <w:lang w:eastAsia="en-US"/>
    </w:rPr>
  </w:style>
  <w:style w:type="character" w:styleId="Hypertextovprepojenie">
    <w:name w:val="Hyperlink"/>
    <w:basedOn w:val="Predvolenpsmoodseku"/>
    <w:uiPriority w:val="99"/>
    <w:semiHidden/>
    <w:unhideWhenUsed/>
    <w:rsid w:val="00162FFE"/>
    <w:rPr>
      <w:color w:val="0000FF"/>
      <w:u w:val="single"/>
    </w:rPr>
  </w:style>
  <w:style w:type="paragraph" w:styleId="Odsekzoznamu">
    <w:name w:val="List Paragraph"/>
    <w:basedOn w:val="Normlny"/>
    <w:uiPriority w:val="34"/>
    <w:qFormat/>
    <w:rsid w:val="006766FA"/>
    <w:pPr>
      <w:autoSpaceDE/>
      <w:autoSpaceDN/>
      <w:spacing w:after="200" w:line="276"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8274">
      <w:bodyDiv w:val="1"/>
      <w:marLeft w:val="0"/>
      <w:marRight w:val="0"/>
      <w:marTop w:val="0"/>
      <w:marBottom w:val="0"/>
      <w:divBdr>
        <w:top w:val="none" w:sz="0" w:space="0" w:color="auto"/>
        <w:left w:val="none" w:sz="0" w:space="0" w:color="auto"/>
        <w:bottom w:val="none" w:sz="0" w:space="0" w:color="auto"/>
        <w:right w:val="none" w:sz="0" w:space="0" w:color="auto"/>
      </w:divBdr>
    </w:div>
    <w:div w:id="502549688">
      <w:bodyDiv w:val="1"/>
      <w:marLeft w:val="0"/>
      <w:marRight w:val="0"/>
      <w:marTop w:val="0"/>
      <w:marBottom w:val="0"/>
      <w:divBdr>
        <w:top w:val="none" w:sz="0" w:space="0" w:color="auto"/>
        <w:left w:val="none" w:sz="0" w:space="0" w:color="auto"/>
        <w:bottom w:val="none" w:sz="0" w:space="0" w:color="auto"/>
        <w:right w:val="none" w:sz="0" w:space="0" w:color="auto"/>
      </w:divBdr>
    </w:div>
    <w:div w:id="541331805">
      <w:bodyDiv w:val="1"/>
      <w:marLeft w:val="0"/>
      <w:marRight w:val="0"/>
      <w:marTop w:val="0"/>
      <w:marBottom w:val="0"/>
      <w:divBdr>
        <w:top w:val="none" w:sz="0" w:space="0" w:color="auto"/>
        <w:left w:val="none" w:sz="0" w:space="0" w:color="auto"/>
        <w:bottom w:val="none" w:sz="0" w:space="0" w:color="auto"/>
        <w:right w:val="none" w:sz="0" w:space="0" w:color="auto"/>
      </w:divBdr>
    </w:div>
    <w:div w:id="592324466">
      <w:bodyDiv w:val="1"/>
      <w:marLeft w:val="0"/>
      <w:marRight w:val="0"/>
      <w:marTop w:val="0"/>
      <w:marBottom w:val="0"/>
      <w:divBdr>
        <w:top w:val="none" w:sz="0" w:space="0" w:color="auto"/>
        <w:left w:val="none" w:sz="0" w:space="0" w:color="auto"/>
        <w:bottom w:val="none" w:sz="0" w:space="0" w:color="auto"/>
        <w:right w:val="none" w:sz="0" w:space="0" w:color="auto"/>
      </w:divBdr>
    </w:div>
    <w:div w:id="679699113">
      <w:bodyDiv w:val="1"/>
      <w:marLeft w:val="0"/>
      <w:marRight w:val="0"/>
      <w:marTop w:val="0"/>
      <w:marBottom w:val="0"/>
      <w:divBdr>
        <w:top w:val="none" w:sz="0" w:space="0" w:color="auto"/>
        <w:left w:val="none" w:sz="0" w:space="0" w:color="auto"/>
        <w:bottom w:val="none" w:sz="0" w:space="0" w:color="auto"/>
        <w:right w:val="none" w:sz="0" w:space="0" w:color="auto"/>
      </w:divBdr>
    </w:div>
    <w:div w:id="925772993">
      <w:bodyDiv w:val="1"/>
      <w:marLeft w:val="0"/>
      <w:marRight w:val="0"/>
      <w:marTop w:val="0"/>
      <w:marBottom w:val="0"/>
      <w:divBdr>
        <w:top w:val="none" w:sz="0" w:space="0" w:color="auto"/>
        <w:left w:val="none" w:sz="0" w:space="0" w:color="auto"/>
        <w:bottom w:val="none" w:sz="0" w:space="0" w:color="auto"/>
        <w:right w:val="none" w:sz="0" w:space="0" w:color="auto"/>
      </w:divBdr>
    </w:div>
    <w:div w:id="975140792">
      <w:bodyDiv w:val="1"/>
      <w:marLeft w:val="0"/>
      <w:marRight w:val="0"/>
      <w:marTop w:val="0"/>
      <w:marBottom w:val="0"/>
      <w:divBdr>
        <w:top w:val="none" w:sz="0" w:space="0" w:color="auto"/>
        <w:left w:val="none" w:sz="0" w:space="0" w:color="auto"/>
        <w:bottom w:val="none" w:sz="0" w:space="0" w:color="auto"/>
        <w:right w:val="none" w:sz="0" w:space="0" w:color="auto"/>
      </w:divBdr>
    </w:div>
    <w:div w:id="1261379920">
      <w:bodyDiv w:val="1"/>
      <w:marLeft w:val="0"/>
      <w:marRight w:val="0"/>
      <w:marTop w:val="0"/>
      <w:marBottom w:val="0"/>
      <w:divBdr>
        <w:top w:val="none" w:sz="0" w:space="0" w:color="auto"/>
        <w:left w:val="none" w:sz="0" w:space="0" w:color="auto"/>
        <w:bottom w:val="none" w:sz="0" w:space="0" w:color="auto"/>
        <w:right w:val="none" w:sz="0" w:space="0" w:color="auto"/>
      </w:divBdr>
    </w:div>
    <w:div w:id="1342776982">
      <w:bodyDiv w:val="1"/>
      <w:marLeft w:val="0"/>
      <w:marRight w:val="0"/>
      <w:marTop w:val="0"/>
      <w:marBottom w:val="0"/>
      <w:divBdr>
        <w:top w:val="none" w:sz="0" w:space="0" w:color="auto"/>
        <w:left w:val="none" w:sz="0" w:space="0" w:color="auto"/>
        <w:bottom w:val="none" w:sz="0" w:space="0" w:color="auto"/>
        <w:right w:val="none" w:sz="0" w:space="0" w:color="auto"/>
      </w:divBdr>
    </w:div>
    <w:div w:id="1371149079">
      <w:bodyDiv w:val="1"/>
      <w:marLeft w:val="0"/>
      <w:marRight w:val="0"/>
      <w:marTop w:val="0"/>
      <w:marBottom w:val="0"/>
      <w:divBdr>
        <w:top w:val="none" w:sz="0" w:space="0" w:color="auto"/>
        <w:left w:val="none" w:sz="0" w:space="0" w:color="auto"/>
        <w:bottom w:val="none" w:sz="0" w:space="0" w:color="auto"/>
        <w:right w:val="none" w:sz="0" w:space="0" w:color="auto"/>
      </w:divBdr>
    </w:div>
    <w:div w:id="1385908099">
      <w:bodyDiv w:val="1"/>
      <w:marLeft w:val="0"/>
      <w:marRight w:val="0"/>
      <w:marTop w:val="0"/>
      <w:marBottom w:val="0"/>
      <w:divBdr>
        <w:top w:val="none" w:sz="0" w:space="0" w:color="auto"/>
        <w:left w:val="none" w:sz="0" w:space="0" w:color="auto"/>
        <w:bottom w:val="none" w:sz="0" w:space="0" w:color="auto"/>
        <w:right w:val="none" w:sz="0" w:space="0" w:color="auto"/>
      </w:divBdr>
    </w:div>
    <w:div w:id="1478760578">
      <w:bodyDiv w:val="1"/>
      <w:marLeft w:val="0"/>
      <w:marRight w:val="0"/>
      <w:marTop w:val="0"/>
      <w:marBottom w:val="0"/>
      <w:divBdr>
        <w:top w:val="none" w:sz="0" w:space="0" w:color="auto"/>
        <w:left w:val="none" w:sz="0" w:space="0" w:color="auto"/>
        <w:bottom w:val="none" w:sz="0" w:space="0" w:color="auto"/>
        <w:right w:val="none" w:sz="0" w:space="0" w:color="auto"/>
      </w:divBdr>
    </w:div>
    <w:div w:id="1503666581">
      <w:bodyDiv w:val="1"/>
      <w:marLeft w:val="0"/>
      <w:marRight w:val="0"/>
      <w:marTop w:val="0"/>
      <w:marBottom w:val="0"/>
      <w:divBdr>
        <w:top w:val="none" w:sz="0" w:space="0" w:color="auto"/>
        <w:left w:val="none" w:sz="0" w:space="0" w:color="auto"/>
        <w:bottom w:val="none" w:sz="0" w:space="0" w:color="auto"/>
        <w:right w:val="none" w:sz="0" w:space="0" w:color="auto"/>
      </w:divBdr>
    </w:div>
    <w:div w:id="1659797302">
      <w:bodyDiv w:val="1"/>
      <w:marLeft w:val="0"/>
      <w:marRight w:val="0"/>
      <w:marTop w:val="0"/>
      <w:marBottom w:val="0"/>
      <w:divBdr>
        <w:top w:val="none" w:sz="0" w:space="0" w:color="auto"/>
        <w:left w:val="none" w:sz="0" w:space="0" w:color="auto"/>
        <w:bottom w:val="none" w:sz="0" w:space="0" w:color="auto"/>
        <w:right w:val="none" w:sz="0" w:space="0" w:color="auto"/>
      </w:divBdr>
    </w:div>
    <w:div w:id="1744641382">
      <w:bodyDiv w:val="1"/>
      <w:marLeft w:val="0"/>
      <w:marRight w:val="0"/>
      <w:marTop w:val="0"/>
      <w:marBottom w:val="0"/>
      <w:divBdr>
        <w:top w:val="none" w:sz="0" w:space="0" w:color="auto"/>
        <w:left w:val="none" w:sz="0" w:space="0" w:color="auto"/>
        <w:bottom w:val="none" w:sz="0" w:space="0" w:color="auto"/>
        <w:right w:val="none" w:sz="0" w:space="0" w:color="auto"/>
      </w:divBdr>
    </w:div>
    <w:div w:id="1763331814">
      <w:bodyDiv w:val="1"/>
      <w:marLeft w:val="0"/>
      <w:marRight w:val="0"/>
      <w:marTop w:val="0"/>
      <w:marBottom w:val="0"/>
      <w:divBdr>
        <w:top w:val="none" w:sz="0" w:space="0" w:color="auto"/>
        <w:left w:val="none" w:sz="0" w:space="0" w:color="auto"/>
        <w:bottom w:val="none" w:sz="0" w:space="0" w:color="auto"/>
        <w:right w:val="none" w:sz="0" w:space="0" w:color="auto"/>
      </w:divBdr>
    </w:div>
    <w:div w:id="212068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5/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8A6C7-E56E-4E97-B5C6-5155E82BB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4042</Words>
  <Characters>23042</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Kategorizácia prác – DS</vt:lpstr>
    </vt:vector>
  </TitlesOfParts>
  <Company>MZ SR</Company>
  <LinksUpToDate>false</LinksUpToDate>
  <CharactersWithSpaces>27030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Kategorizácia prác – DS</dc:title>
  <dc:subject/>
  <dc:creator>Ľudmila Ondrejková</dc:creator>
  <cp:keywords/>
  <dc:description/>
  <cp:lastModifiedBy>Szakácsová Zuzana</cp:lastModifiedBy>
  <cp:revision>3</cp:revision>
  <cp:lastPrinted>2023-10-16T12:10:00Z</cp:lastPrinted>
  <dcterms:created xsi:type="dcterms:W3CDTF">2024-04-09T12:54:00Z</dcterms:created>
  <dcterms:modified xsi:type="dcterms:W3CDTF">2024-04-12T08:38:00Z</dcterms:modified>
</cp:coreProperties>
</file>