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E425A" w14:textId="77777777" w:rsidR="00054C41" w:rsidRPr="002F0FC2" w:rsidRDefault="00054C41" w:rsidP="00054C41">
      <w:pPr>
        <w:jc w:val="center"/>
        <w:rPr>
          <w:rFonts w:ascii="Times New Roman" w:eastAsia="Calibri" w:hAnsi="Times New Roman" w:cs="Times New Roman"/>
          <w:b/>
          <w:sz w:val="28"/>
          <w:szCs w:val="28"/>
        </w:rPr>
      </w:pPr>
      <w:r w:rsidRPr="002F0FC2">
        <w:rPr>
          <w:rFonts w:ascii="Times New Roman" w:eastAsia="Calibri" w:hAnsi="Times New Roman" w:cs="Times New Roman"/>
          <w:b/>
          <w:sz w:val="28"/>
          <w:szCs w:val="28"/>
        </w:rPr>
        <w:t>Analýza vplyvov na podnikateľské prostredie</w:t>
      </w:r>
    </w:p>
    <w:p w14:paraId="0AA4417B" w14:textId="77777777" w:rsidR="00054C41" w:rsidRPr="002F0FC2" w:rsidRDefault="00054C41" w:rsidP="00054C41">
      <w:pPr>
        <w:jc w:val="both"/>
        <w:rPr>
          <w:rFonts w:ascii="Times New Roman" w:eastAsia="Calibri" w:hAnsi="Times New Roman" w:cs="Times New Roman"/>
          <w:b/>
          <w:sz w:val="24"/>
          <w:szCs w:val="24"/>
        </w:rPr>
      </w:pPr>
    </w:p>
    <w:p w14:paraId="5A70BA70" w14:textId="77777777" w:rsidR="00054C41" w:rsidRPr="002F0FC2" w:rsidRDefault="00054C41" w:rsidP="00054C41">
      <w:pPr>
        <w:jc w:val="both"/>
        <w:rPr>
          <w:rFonts w:ascii="Times New Roman" w:eastAsia="Calibri" w:hAnsi="Times New Roman" w:cs="Times New Roman"/>
          <w:b/>
          <w:sz w:val="24"/>
          <w:szCs w:val="24"/>
        </w:rPr>
      </w:pPr>
      <w:r w:rsidRPr="002F0FC2">
        <w:rPr>
          <w:rFonts w:ascii="Times New Roman" w:eastAsia="Calibri" w:hAnsi="Times New Roman" w:cs="Times New Roman"/>
          <w:b/>
          <w:sz w:val="24"/>
          <w:szCs w:val="24"/>
        </w:rPr>
        <w:t>Názov materiálu:</w:t>
      </w:r>
    </w:p>
    <w:p w14:paraId="675279E9" w14:textId="77777777" w:rsidR="00CD4D4D" w:rsidRPr="002F0FC2" w:rsidRDefault="00CD4D4D" w:rsidP="007F4705">
      <w:pPr>
        <w:spacing w:line="276" w:lineRule="auto"/>
        <w:jc w:val="both"/>
        <w:rPr>
          <w:rFonts w:ascii="Times New Roman" w:hAnsi="Times New Roman"/>
          <w:sz w:val="24"/>
          <w:szCs w:val="24"/>
        </w:rPr>
      </w:pPr>
      <w:r w:rsidRPr="002F0FC2">
        <w:rPr>
          <w:rFonts w:ascii="Times New Roman" w:hAnsi="Times New Roman"/>
          <w:sz w:val="24"/>
          <w:szCs w:val="24"/>
        </w:rPr>
        <w:t>Návrh nariadenia vlády Slovenskej republiky, ktorým sa mení nariadenie vlády Slovenskej republiky č. 355/2006 Z. z. o ochrane zamestnancov pred rizikami súvisiacimi s expozíciou chemickým faktorom pri práci v znení neskorších predpisov (ďalej len „návrh nariadenia vlády“).</w:t>
      </w:r>
    </w:p>
    <w:p w14:paraId="5EBED9F4" w14:textId="77777777" w:rsidR="00054C41" w:rsidRPr="002F0FC2" w:rsidRDefault="00054C41" w:rsidP="007F4705">
      <w:pPr>
        <w:spacing w:line="276" w:lineRule="auto"/>
        <w:jc w:val="both"/>
        <w:rPr>
          <w:rFonts w:ascii="Times New Roman" w:eastAsia="Calibri" w:hAnsi="Times New Roman" w:cs="Times New Roman"/>
          <w:b/>
          <w:sz w:val="24"/>
          <w:szCs w:val="24"/>
        </w:rPr>
      </w:pPr>
      <w:r w:rsidRPr="002F0FC2">
        <w:rPr>
          <w:rFonts w:ascii="Times New Roman" w:eastAsia="Calibri" w:hAnsi="Times New Roman" w:cs="Times New Roman"/>
          <w:b/>
          <w:sz w:val="24"/>
          <w:szCs w:val="24"/>
        </w:rPr>
        <w:t>Predkladateľ:</w:t>
      </w:r>
    </w:p>
    <w:p w14:paraId="0354DDEE" w14:textId="487CFF4D" w:rsidR="00F51F90" w:rsidRPr="002F0FC2" w:rsidRDefault="007657AE" w:rsidP="007F4705">
      <w:pPr>
        <w:spacing w:line="276" w:lineRule="auto"/>
        <w:jc w:val="both"/>
        <w:rPr>
          <w:rFonts w:ascii="Times New Roman" w:hAnsi="Times New Roman"/>
          <w:bCs/>
          <w:sz w:val="24"/>
          <w:szCs w:val="24"/>
        </w:rPr>
      </w:pPr>
      <w:r w:rsidRPr="002F0FC2">
        <w:rPr>
          <w:rFonts w:ascii="Times New Roman" w:hAnsi="Times New Roman"/>
          <w:bCs/>
          <w:sz w:val="24"/>
          <w:szCs w:val="24"/>
        </w:rPr>
        <w:t>Ministerstvo zdravotníctva Slovenskej republiky</w:t>
      </w:r>
    </w:p>
    <w:p w14:paraId="26723F3D" w14:textId="73ADDCB2" w:rsidR="00CD4D4D" w:rsidRPr="002F0FC2" w:rsidRDefault="00CD4D4D" w:rsidP="007F4705">
      <w:pPr>
        <w:spacing w:line="276" w:lineRule="auto"/>
        <w:jc w:val="both"/>
        <w:rPr>
          <w:rFonts w:ascii="Times New Roman" w:eastAsia="Times New Roman" w:hAnsi="Times New Roman" w:cs="Times New Roman"/>
          <w:iCs/>
          <w:sz w:val="24"/>
          <w:szCs w:val="24"/>
          <w:lang w:eastAsia="sk-SK"/>
        </w:rPr>
      </w:pPr>
      <w:r w:rsidRPr="002F0FC2">
        <w:rPr>
          <w:rFonts w:ascii="Times New Roman" w:hAnsi="Times New Roman"/>
          <w:bCs/>
          <w:sz w:val="24"/>
          <w:szCs w:val="24"/>
        </w:rPr>
        <w:t xml:space="preserve">Cieľom predkladaného materiálu je </w:t>
      </w:r>
      <w:r w:rsidRPr="002F0FC2">
        <w:rPr>
          <w:rFonts w:ascii="Times New Roman" w:eastAsia="Times New Roman" w:hAnsi="Times New Roman" w:cs="Times New Roman"/>
          <w:iCs/>
          <w:sz w:val="24"/>
          <w:szCs w:val="24"/>
          <w:lang w:eastAsia="sk-SK"/>
        </w:rPr>
        <w:t xml:space="preserve">vypustiť 12 chemických látok a zlúčenín s toxickým účinkom, ktoré budú súčasťou nového zoznamu reprodukčne toxických faktorov, pre ktoré sa stanovujú limity expozície a súvisiace ustanovenia v návrhu nariadenia vlády Slovenskej republiky o ochrane zdravia zamestnancov pred rizikami súvisiacimi s expozíciou karcinogénnym faktorom, mutagénnym faktorom alebo reprodukčne toxickým faktorom pri práci, ktorým sa do právneho poriadku Slovenskej republiky preberá smernica Európskeho parlamentu a Rady (EÚ) 2022/431 z 9. marca 2022, ktorou sa mení smernica 2004/37/ES o ochrane pracovníkov pred rizikami súvisiacimi s expozíciou karcinogénom alebo mutagénom pri práci </w:t>
      </w:r>
      <w:r w:rsidRPr="002F0FC2">
        <w:rPr>
          <w:rFonts w:ascii="Times New Roman" w:hAnsi="Times New Roman" w:cs="Times New Roman"/>
          <w:sz w:val="24"/>
          <w:szCs w:val="24"/>
        </w:rPr>
        <w:t>(Ú. v. EÚ L 88, 16.3.2022)</w:t>
      </w:r>
      <w:r w:rsidRPr="002F0FC2">
        <w:rPr>
          <w:rFonts w:ascii="Times New Roman" w:eastAsia="Times New Roman" w:hAnsi="Times New Roman" w:cs="Times New Roman"/>
          <w:iCs/>
          <w:sz w:val="24"/>
          <w:szCs w:val="24"/>
          <w:lang w:eastAsia="sk-SK"/>
        </w:rPr>
        <w:t xml:space="preserve">. </w:t>
      </w:r>
    </w:p>
    <w:p w14:paraId="1D0C23C0" w14:textId="27DAC772" w:rsidR="005E7083" w:rsidRPr="002F0FC2" w:rsidRDefault="00925F60" w:rsidP="007F4705">
      <w:pPr>
        <w:spacing w:line="276" w:lineRule="auto"/>
        <w:jc w:val="both"/>
        <w:rPr>
          <w:rFonts w:ascii="Times New Roman" w:hAnsi="Times New Roman"/>
          <w:bCs/>
          <w:sz w:val="24"/>
          <w:szCs w:val="24"/>
        </w:rPr>
      </w:pPr>
      <w:r w:rsidRPr="002F0FC2">
        <w:rPr>
          <w:rFonts w:ascii="Times New Roman" w:hAnsi="Times New Roman"/>
          <w:bCs/>
          <w:sz w:val="24"/>
          <w:szCs w:val="24"/>
        </w:rPr>
        <w:t>Súčasné znenie n</w:t>
      </w:r>
      <w:r w:rsidR="005E7083" w:rsidRPr="002F0FC2">
        <w:rPr>
          <w:rFonts w:ascii="Times New Roman" w:hAnsi="Times New Roman"/>
          <w:bCs/>
          <w:sz w:val="24"/>
          <w:szCs w:val="24"/>
        </w:rPr>
        <w:t>ariadenie vlády Slovenskej republiky č. 355/2006 Z. z. obsahuje 12 chemických látok a zlúčenín, ktoré majú reprodukčne toxické účinky</w:t>
      </w:r>
      <w:bookmarkStart w:id="0" w:name="_GoBack"/>
      <w:bookmarkEnd w:id="0"/>
      <w:r w:rsidR="005E7083" w:rsidRPr="002F0FC2">
        <w:rPr>
          <w:rFonts w:ascii="Times New Roman" w:hAnsi="Times New Roman"/>
          <w:bCs/>
          <w:sz w:val="24"/>
          <w:szCs w:val="24"/>
        </w:rPr>
        <w:t xml:space="preserve">: </w:t>
      </w:r>
      <w:proofErr w:type="spellStart"/>
      <w:r w:rsidR="005E7083" w:rsidRPr="002F0FC2">
        <w:rPr>
          <w:rFonts w:ascii="Times New Roman" w:hAnsi="Times New Roman"/>
          <w:bCs/>
          <w:sz w:val="24"/>
          <w:szCs w:val="24"/>
        </w:rPr>
        <w:t>bisfenol</w:t>
      </w:r>
      <w:proofErr w:type="spellEnd"/>
      <w:r w:rsidR="005E7083" w:rsidRPr="002F0FC2">
        <w:rPr>
          <w:rFonts w:ascii="Times New Roman" w:hAnsi="Times New Roman"/>
          <w:bCs/>
          <w:sz w:val="24"/>
          <w:szCs w:val="24"/>
        </w:rPr>
        <w:t xml:space="preserve"> A, 1-metyl-2-pyrolidón, 2-Etoxyetanol, 2-Etoxyetyl-acetát, 2-Metoxyetanol, 2-Metoxyetylacetát, N,N-</w:t>
      </w:r>
      <w:proofErr w:type="spellStart"/>
      <w:r w:rsidR="005E7083" w:rsidRPr="002F0FC2">
        <w:rPr>
          <w:rFonts w:ascii="Times New Roman" w:hAnsi="Times New Roman"/>
          <w:bCs/>
          <w:sz w:val="24"/>
          <w:szCs w:val="24"/>
        </w:rPr>
        <w:t>dimetylacetamid</w:t>
      </w:r>
      <w:proofErr w:type="spellEnd"/>
      <w:r w:rsidR="005E7083" w:rsidRPr="002F0FC2">
        <w:rPr>
          <w:rFonts w:ascii="Times New Roman" w:hAnsi="Times New Roman"/>
          <w:bCs/>
          <w:sz w:val="24"/>
          <w:szCs w:val="24"/>
        </w:rPr>
        <w:t>, N,N-</w:t>
      </w:r>
      <w:proofErr w:type="spellStart"/>
      <w:r w:rsidR="005E7083" w:rsidRPr="002F0FC2">
        <w:rPr>
          <w:rFonts w:ascii="Times New Roman" w:hAnsi="Times New Roman"/>
          <w:bCs/>
          <w:sz w:val="24"/>
          <w:szCs w:val="24"/>
        </w:rPr>
        <w:t>dimetylformamid</w:t>
      </w:r>
      <w:proofErr w:type="spellEnd"/>
      <w:r w:rsidR="005E7083" w:rsidRPr="002F0FC2">
        <w:rPr>
          <w:rFonts w:ascii="Times New Roman" w:hAnsi="Times New Roman"/>
          <w:bCs/>
          <w:sz w:val="24"/>
          <w:szCs w:val="24"/>
        </w:rPr>
        <w:t xml:space="preserve">, </w:t>
      </w:r>
      <w:proofErr w:type="spellStart"/>
      <w:r w:rsidR="005E7083" w:rsidRPr="002F0FC2">
        <w:rPr>
          <w:rFonts w:ascii="Times New Roman" w:hAnsi="Times New Roman"/>
          <w:bCs/>
          <w:sz w:val="24"/>
          <w:szCs w:val="24"/>
        </w:rPr>
        <w:t>nitrobenzén</w:t>
      </w:r>
      <w:proofErr w:type="spellEnd"/>
      <w:r w:rsidR="005E7083" w:rsidRPr="002F0FC2">
        <w:rPr>
          <w:rFonts w:ascii="Times New Roman" w:hAnsi="Times New Roman"/>
          <w:bCs/>
          <w:sz w:val="24"/>
          <w:szCs w:val="24"/>
        </w:rPr>
        <w:t xml:space="preserve">, olovo a jeho anorganické  zlúčeniny, ortuť a </w:t>
      </w:r>
      <w:proofErr w:type="spellStart"/>
      <w:r w:rsidR="005E7083" w:rsidRPr="002F0FC2">
        <w:rPr>
          <w:rFonts w:ascii="Times New Roman" w:hAnsi="Times New Roman"/>
          <w:bCs/>
          <w:sz w:val="24"/>
          <w:szCs w:val="24"/>
        </w:rPr>
        <w:t>bivalentné</w:t>
      </w:r>
      <w:proofErr w:type="spellEnd"/>
      <w:r w:rsidR="005E7083" w:rsidRPr="002F0FC2">
        <w:rPr>
          <w:rFonts w:ascii="Times New Roman" w:hAnsi="Times New Roman"/>
          <w:bCs/>
          <w:sz w:val="24"/>
          <w:szCs w:val="24"/>
        </w:rPr>
        <w:t xml:space="preserve"> (dvojmocné) anorganické zlúčeniny, vrátane oxidu </w:t>
      </w:r>
      <w:proofErr w:type="spellStart"/>
      <w:r w:rsidR="005E7083" w:rsidRPr="002F0FC2">
        <w:rPr>
          <w:rFonts w:ascii="Times New Roman" w:hAnsi="Times New Roman"/>
          <w:bCs/>
          <w:sz w:val="24"/>
          <w:szCs w:val="24"/>
        </w:rPr>
        <w:t>ortuťnatého</w:t>
      </w:r>
      <w:proofErr w:type="spellEnd"/>
      <w:r w:rsidR="005E7083" w:rsidRPr="002F0FC2">
        <w:rPr>
          <w:rFonts w:ascii="Times New Roman" w:hAnsi="Times New Roman"/>
          <w:bCs/>
          <w:sz w:val="24"/>
          <w:szCs w:val="24"/>
        </w:rPr>
        <w:t xml:space="preserve"> a chloridu </w:t>
      </w:r>
      <w:proofErr w:type="spellStart"/>
      <w:r w:rsidR="005E7083" w:rsidRPr="002F0FC2">
        <w:rPr>
          <w:rFonts w:ascii="Times New Roman" w:hAnsi="Times New Roman"/>
          <w:bCs/>
          <w:sz w:val="24"/>
          <w:szCs w:val="24"/>
        </w:rPr>
        <w:t>ortuťnatého</w:t>
      </w:r>
      <w:proofErr w:type="spellEnd"/>
      <w:r w:rsidR="005E7083" w:rsidRPr="002F0FC2">
        <w:rPr>
          <w:rFonts w:ascii="Times New Roman" w:hAnsi="Times New Roman"/>
          <w:bCs/>
          <w:sz w:val="24"/>
          <w:szCs w:val="24"/>
        </w:rPr>
        <w:t xml:space="preserve">, oxid uhoľnatý.  </w:t>
      </w:r>
    </w:p>
    <w:p w14:paraId="4E58B985" w14:textId="77777777" w:rsidR="00360193" w:rsidRPr="002F0FC2" w:rsidRDefault="00360193" w:rsidP="00360193">
      <w:pPr>
        <w:spacing w:after="0" w:line="276" w:lineRule="auto"/>
        <w:jc w:val="both"/>
        <w:rPr>
          <w:rFonts w:ascii="Times New Roman" w:eastAsia="Calibri" w:hAnsi="Times New Roman" w:cs="Times New Roman"/>
          <w:sz w:val="24"/>
          <w:szCs w:val="24"/>
        </w:rPr>
      </w:pPr>
    </w:p>
    <w:p w14:paraId="3CD20B9E" w14:textId="77777777" w:rsidR="00054C41" w:rsidRPr="002F0FC2" w:rsidRDefault="00054C41" w:rsidP="00054C41">
      <w:pPr>
        <w:jc w:val="both"/>
        <w:rPr>
          <w:rFonts w:ascii="Times New Roman" w:eastAsia="Calibri" w:hAnsi="Times New Roman" w:cs="Times New Roman"/>
          <w:b/>
          <w:sz w:val="24"/>
          <w:szCs w:val="24"/>
        </w:rPr>
      </w:pPr>
      <w:r w:rsidRPr="002F0FC2">
        <w:rPr>
          <w:rFonts w:ascii="Times New Roman" w:eastAsia="Calibri" w:hAnsi="Times New Roman" w:cs="Times New Roman"/>
          <w:b/>
          <w:sz w:val="24"/>
          <w:szCs w:val="24"/>
        </w:rPr>
        <w:t>3.1 Náklady regulácie</w:t>
      </w:r>
    </w:p>
    <w:p w14:paraId="6114803E" w14:textId="77777777" w:rsidR="00054C41" w:rsidRPr="002F0FC2" w:rsidRDefault="00054C41" w:rsidP="00C21399">
      <w:pPr>
        <w:tabs>
          <w:tab w:val="left" w:pos="8025"/>
        </w:tabs>
        <w:rPr>
          <w:rFonts w:ascii="Times New Roman" w:eastAsia="Calibri" w:hAnsi="Times New Roman" w:cs="Times New Roman"/>
          <w:bCs/>
          <w:i/>
          <w:iCs/>
          <w:sz w:val="24"/>
          <w:szCs w:val="24"/>
        </w:rPr>
      </w:pPr>
      <w:r w:rsidRPr="002F0FC2">
        <w:rPr>
          <w:rFonts w:ascii="Times New Roman" w:eastAsia="Calibri" w:hAnsi="Times New Roman" w:cs="Times New Roman"/>
          <w:b/>
          <w:i/>
          <w:iCs/>
          <w:sz w:val="24"/>
          <w:szCs w:val="24"/>
        </w:rPr>
        <w:t xml:space="preserve">3.1.1 Súhrnná tabuľka nákladov regulácie </w:t>
      </w:r>
      <w:r w:rsidR="00C21399" w:rsidRPr="002F0FC2">
        <w:rPr>
          <w:rFonts w:ascii="Times New Roman" w:eastAsia="Calibri" w:hAnsi="Times New Roman" w:cs="Times New Roman"/>
          <w:b/>
          <w:i/>
          <w:iCs/>
          <w:sz w:val="24"/>
          <w:szCs w:val="24"/>
        </w:rPr>
        <w:tab/>
      </w:r>
    </w:p>
    <w:p w14:paraId="6A88AE2D" w14:textId="77777777" w:rsidR="00054C41" w:rsidRPr="002F0FC2" w:rsidRDefault="00054C41" w:rsidP="00054C41">
      <w:pPr>
        <w:spacing w:after="0"/>
        <w:jc w:val="both"/>
        <w:rPr>
          <w:rFonts w:ascii="Times New Roman" w:eastAsia="Calibri" w:hAnsi="Times New Roman" w:cs="Times New Roman"/>
          <w:b/>
          <w:sz w:val="24"/>
          <w:szCs w:val="24"/>
        </w:rPr>
      </w:pPr>
    </w:p>
    <w:p w14:paraId="188EE485" w14:textId="77777777" w:rsidR="00054C41" w:rsidRPr="002F0FC2" w:rsidRDefault="00054C41" w:rsidP="00054C41">
      <w:pPr>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2FF523FB" w14:textId="4D86D216" w:rsidR="00054C41" w:rsidRPr="002F0FC2" w:rsidRDefault="00054C41" w:rsidP="00FE5695">
      <w:pPr>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2F0FC2">
          <w:rPr>
            <w:rFonts w:ascii="Times New Roman" w:eastAsia="Calibri" w:hAnsi="Times New Roman" w:cs="Times New Roman"/>
            <w:i/>
            <w:sz w:val="24"/>
            <w:szCs w:val="24"/>
            <w:u w:val="single"/>
          </w:rPr>
          <w:t>webovom sídle MH SR</w:t>
        </w:r>
      </w:hyperlink>
      <w:r w:rsidRPr="002F0FC2">
        <w:rPr>
          <w:rFonts w:ascii="Times New Roman" w:eastAsia="Calibri" w:hAnsi="Times New Roman" w:cs="Times New Roman"/>
          <w:i/>
          <w:sz w:val="24"/>
          <w:szCs w:val="24"/>
        </w:rPr>
        <w:t>, (ďalej len „Kalkulačka nákladov“):</w:t>
      </w:r>
    </w:p>
    <w:p w14:paraId="1EC76C8C" w14:textId="77777777" w:rsidR="005E7083" w:rsidRPr="002F0FC2" w:rsidRDefault="005E7083" w:rsidP="00FE5695">
      <w:pPr>
        <w:jc w:val="both"/>
        <w:rPr>
          <w:rFonts w:ascii="Times New Roman" w:eastAsia="Calibri" w:hAnsi="Times New Roman" w:cs="Times New Roman"/>
          <w:i/>
          <w:sz w:val="24"/>
          <w:szCs w:val="24"/>
        </w:rPr>
      </w:pPr>
    </w:p>
    <w:p w14:paraId="6F99557D" w14:textId="77777777" w:rsidR="005E7083" w:rsidRPr="002F0FC2" w:rsidRDefault="005E7083" w:rsidP="00FE5695">
      <w:pPr>
        <w:jc w:val="both"/>
        <w:rPr>
          <w:rFonts w:ascii="Times New Roman" w:eastAsia="Calibri" w:hAnsi="Times New Roman" w:cs="Times New Roman"/>
          <w:i/>
          <w:sz w:val="24"/>
          <w:szCs w:val="24"/>
        </w:rPr>
      </w:pPr>
    </w:p>
    <w:p w14:paraId="68757182" w14:textId="77777777" w:rsidR="005E7083" w:rsidRPr="002F0FC2" w:rsidRDefault="005E7083" w:rsidP="00FE5695">
      <w:pPr>
        <w:jc w:val="both"/>
        <w:rPr>
          <w:rFonts w:ascii="Times New Roman" w:eastAsia="Calibri" w:hAnsi="Times New Roman" w:cs="Times New Roman"/>
          <w:i/>
          <w:sz w:val="24"/>
          <w:szCs w:val="24"/>
        </w:rPr>
      </w:pPr>
    </w:p>
    <w:p w14:paraId="4DA3EE98" w14:textId="77777777" w:rsidR="005E7083" w:rsidRPr="002F0FC2" w:rsidRDefault="005E7083" w:rsidP="00FE5695">
      <w:pPr>
        <w:jc w:val="both"/>
        <w:rPr>
          <w:rFonts w:ascii="Times New Roman" w:eastAsia="Calibri" w:hAnsi="Times New Roman" w:cs="Times New Roman"/>
          <w:i/>
          <w:sz w:val="24"/>
          <w:szCs w:val="24"/>
        </w:rPr>
      </w:pPr>
    </w:p>
    <w:p w14:paraId="4DBA3E7C" w14:textId="77777777" w:rsidR="005E7083" w:rsidRPr="002F0FC2" w:rsidRDefault="005E7083" w:rsidP="00FE5695">
      <w:pPr>
        <w:jc w:val="both"/>
        <w:rPr>
          <w:rFonts w:ascii="Times New Roman" w:eastAsia="Calibri" w:hAnsi="Times New Roman" w:cs="Times New Roman"/>
          <w:i/>
          <w:sz w:val="24"/>
          <w:szCs w:val="24"/>
        </w:rPr>
      </w:pPr>
    </w:p>
    <w:tbl>
      <w:tblPr>
        <w:tblStyle w:val="Mriekatabuky2"/>
        <w:tblW w:w="9067" w:type="dxa"/>
        <w:tblLook w:val="04A0" w:firstRow="1" w:lastRow="0" w:firstColumn="1" w:lastColumn="0" w:noHBand="0" w:noVBand="1"/>
      </w:tblPr>
      <w:tblGrid>
        <w:gridCol w:w="3681"/>
        <w:gridCol w:w="2693"/>
        <w:gridCol w:w="2693"/>
      </w:tblGrid>
      <w:tr w:rsidR="002F0FC2" w:rsidRPr="002F0FC2" w14:paraId="3E63D8F6" w14:textId="77777777" w:rsidTr="00142154">
        <w:tc>
          <w:tcPr>
            <w:tcW w:w="3681" w:type="dxa"/>
          </w:tcPr>
          <w:p w14:paraId="6A721EF6" w14:textId="77777777" w:rsidR="00054C41" w:rsidRPr="002F0FC2" w:rsidRDefault="00054C41" w:rsidP="00142154">
            <w:pPr>
              <w:rPr>
                <w:rFonts w:ascii="Times New Roman" w:eastAsia="Calibri" w:hAnsi="Times New Roman" w:cs="Times New Roman"/>
                <w:b/>
                <w:bCs/>
                <w:i/>
                <w:sz w:val="20"/>
              </w:rPr>
            </w:pPr>
            <w:r w:rsidRPr="002F0FC2">
              <w:rPr>
                <w:rFonts w:ascii="Times New Roman" w:eastAsia="Calibri" w:hAnsi="Times New Roman" w:cs="Times New Roman"/>
                <w:b/>
                <w:bCs/>
                <w:i/>
                <w:sz w:val="20"/>
              </w:rPr>
              <w:t>TYP NÁKLADOV</w:t>
            </w:r>
          </w:p>
        </w:tc>
        <w:tc>
          <w:tcPr>
            <w:tcW w:w="2693" w:type="dxa"/>
            <w:shd w:val="clear" w:color="auto" w:fill="FFC000"/>
          </w:tcPr>
          <w:p w14:paraId="371AA7D9" w14:textId="77777777" w:rsidR="00054C41" w:rsidRPr="002F0FC2" w:rsidRDefault="00054C41" w:rsidP="00142154">
            <w:pPr>
              <w:jc w:val="center"/>
              <w:rPr>
                <w:rFonts w:ascii="Times New Roman" w:eastAsia="Calibri" w:hAnsi="Times New Roman" w:cs="Times New Roman"/>
                <w:i/>
                <w:sz w:val="20"/>
              </w:rPr>
            </w:pPr>
            <w:r w:rsidRPr="002F0FC2">
              <w:rPr>
                <w:rFonts w:ascii="Times New Roman" w:eastAsia="Calibri" w:hAnsi="Times New Roman" w:cs="Times New Roman"/>
                <w:b/>
                <w:bCs/>
                <w:sz w:val="20"/>
              </w:rPr>
              <w:t>Zvýšenie nákladov v € na PP</w:t>
            </w:r>
          </w:p>
        </w:tc>
        <w:tc>
          <w:tcPr>
            <w:tcW w:w="2693" w:type="dxa"/>
            <w:shd w:val="clear" w:color="auto" w:fill="92D050"/>
          </w:tcPr>
          <w:p w14:paraId="14A5F990" w14:textId="77777777" w:rsidR="00054C41" w:rsidRPr="002F0FC2" w:rsidRDefault="00054C41" w:rsidP="00142154">
            <w:pPr>
              <w:jc w:val="center"/>
              <w:rPr>
                <w:rFonts w:ascii="Times New Roman" w:eastAsia="Calibri" w:hAnsi="Times New Roman" w:cs="Times New Roman"/>
                <w:b/>
                <w:bCs/>
                <w:sz w:val="20"/>
              </w:rPr>
            </w:pPr>
            <w:r w:rsidRPr="002F0FC2">
              <w:rPr>
                <w:rFonts w:ascii="Times New Roman" w:eastAsia="Calibri" w:hAnsi="Times New Roman" w:cs="Times New Roman"/>
                <w:b/>
                <w:bCs/>
                <w:sz w:val="20"/>
              </w:rPr>
              <w:t>Zníženie nákladov v € na PP</w:t>
            </w:r>
          </w:p>
        </w:tc>
      </w:tr>
      <w:tr w:rsidR="002F0FC2" w:rsidRPr="002F0FC2" w14:paraId="5B33085A" w14:textId="77777777" w:rsidTr="006C2BD8">
        <w:trPr>
          <w:trHeight w:val="227"/>
        </w:trPr>
        <w:tc>
          <w:tcPr>
            <w:tcW w:w="3681" w:type="dxa"/>
          </w:tcPr>
          <w:p w14:paraId="1787326E" w14:textId="77777777" w:rsidR="003802B2" w:rsidRPr="002F0FC2" w:rsidRDefault="003802B2" w:rsidP="003802B2">
            <w:pPr>
              <w:rPr>
                <w:rFonts w:ascii="Times New Roman" w:eastAsia="Calibri" w:hAnsi="Times New Roman" w:cs="Times New Roman"/>
                <w:i/>
                <w:iCs/>
                <w:sz w:val="20"/>
              </w:rPr>
            </w:pPr>
            <w:r w:rsidRPr="002F0FC2">
              <w:rPr>
                <w:rFonts w:ascii="Times New Roman" w:eastAsia="Calibri" w:hAnsi="Times New Roman" w:cs="Times New Roman"/>
                <w:i/>
                <w:iCs/>
                <w:sz w:val="20"/>
              </w:rPr>
              <w:t>A. Dane, odvody, clá a poplatky</w:t>
            </w:r>
            <w:r w:rsidRPr="002F0FC2">
              <w:rPr>
                <w:rFonts w:ascii="Times New Roman" w:hAnsi="Times New Roman" w:cs="Times New Roman"/>
                <w:sz w:val="24"/>
                <w:szCs w:val="24"/>
              </w:rPr>
              <w:t>,</w:t>
            </w:r>
            <w:r w:rsidRPr="002F0FC2">
              <w:rPr>
                <w:rFonts w:ascii="Times New Roman" w:hAnsi="Times New Roman" w:cs="Times New Roman"/>
                <w:b/>
                <w:bCs/>
                <w:sz w:val="24"/>
                <w:szCs w:val="24"/>
              </w:rPr>
              <w:t xml:space="preserve"> </w:t>
            </w:r>
            <w:r w:rsidRPr="002F0FC2">
              <w:rPr>
                <w:rFonts w:ascii="Times New Roman" w:eastAsia="Calibri" w:hAnsi="Times New Roman" w:cs="Times New Roman"/>
                <w:i/>
                <w:iCs/>
                <w:sz w:val="20"/>
              </w:rPr>
              <w:t xml:space="preserve">ktorých cieľom je znižovať negatívne </w:t>
            </w:r>
            <w:proofErr w:type="spellStart"/>
            <w:r w:rsidRPr="002F0FC2">
              <w:rPr>
                <w:rFonts w:ascii="Times New Roman" w:eastAsia="Calibri" w:hAnsi="Times New Roman" w:cs="Times New Roman"/>
                <w:i/>
                <w:iCs/>
                <w:sz w:val="20"/>
              </w:rPr>
              <w:t>externality</w:t>
            </w:r>
            <w:proofErr w:type="spellEnd"/>
          </w:p>
        </w:tc>
        <w:tc>
          <w:tcPr>
            <w:tcW w:w="2693" w:type="dxa"/>
            <w:shd w:val="clear" w:color="auto" w:fill="FFC000"/>
          </w:tcPr>
          <w:p w14:paraId="38A6705E" w14:textId="2DFEA088" w:rsidR="003802B2" w:rsidRPr="002F0FC2" w:rsidRDefault="003802B2" w:rsidP="003802B2">
            <w:pPr>
              <w:jc w:val="center"/>
              <w:rPr>
                <w:rFonts w:ascii="Times New Roman" w:eastAsia="Calibri" w:hAnsi="Times New Roman" w:cs="Times New Roman"/>
                <w:i/>
                <w:iCs/>
                <w:sz w:val="20"/>
                <w:szCs w:val="20"/>
              </w:rPr>
            </w:pPr>
            <w:r w:rsidRPr="002F0FC2">
              <w:rPr>
                <w:rFonts w:ascii="Times New Roman" w:hAnsi="Times New Roman" w:cs="Times New Roman"/>
                <w:i/>
                <w:iCs/>
                <w:sz w:val="20"/>
                <w:szCs w:val="20"/>
              </w:rPr>
              <w:t>0</w:t>
            </w:r>
          </w:p>
        </w:tc>
        <w:tc>
          <w:tcPr>
            <w:tcW w:w="2693" w:type="dxa"/>
            <w:shd w:val="clear" w:color="auto" w:fill="92D050"/>
          </w:tcPr>
          <w:p w14:paraId="643187C9" w14:textId="77777777" w:rsidR="003802B2" w:rsidRPr="002F0FC2" w:rsidRDefault="003802B2" w:rsidP="003802B2">
            <w:pPr>
              <w:jc w:val="center"/>
              <w:rPr>
                <w:rFonts w:ascii="Times New Roman" w:eastAsia="Calibri" w:hAnsi="Times New Roman" w:cs="Times New Roman"/>
                <w:i/>
                <w:sz w:val="20"/>
              </w:rPr>
            </w:pPr>
            <w:r w:rsidRPr="002F0FC2">
              <w:rPr>
                <w:rFonts w:ascii="Times New Roman" w:eastAsia="Calibri" w:hAnsi="Times New Roman" w:cs="Times New Roman"/>
                <w:i/>
                <w:sz w:val="20"/>
              </w:rPr>
              <w:t>0</w:t>
            </w:r>
          </w:p>
        </w:tc>
      </w:tr>
      <w:tr w:rsidR="002F0FC2" w:rsidRPr="002F0FC2" w14:paraId="32BA7373" w14:textId="77777777" w:rsidTr="006C2BD8">
        <w:tc>
          <w:tcPr>
            <w:tcW w:w="3681" w:type="dxa"/>
          </w:tcPr>
          <w:p w14:paraId="4FD458D5" w14:textId="77777777" w:rsidR="003802B2" w:rsidRPr="002F0FC2" w:rsidRDefault="003802B2" w:rsidP="003802B2">
            <w:pPr>
              <w:rPr>
                <w:rFonts w:ascii="Times New Roman" w:eastAsia="Calibri" w:hAnsi="Times New Roman" w:cs="Times New Roman"/>
                <w:i/>
                <w:sz w:val="20"/>
              </w:rPr>
            </w:pPr>
            <w:r w:rsidRPr="002F0FC2">
              <w:rPr>
                <w:rFonts w:ascii="Times New Roman" w:eastAsia="Calibri" w:hAnsi="Times New Roman" w:cs="Times New Roman"/>
                <w:i/>
                <w:sz w:val="20"/>
              </w:rPr>
              <w:t>B. Iné poplatky</w:t>
            </w:r>
          </w:p>
        </w:tc>
        <w:tc>
          <w:tcPr>
            <w:tcW w:w="2693" w:type="dxa"/>
            <w:shd w:val="clear" w:color="auto" w:fill="FFC000"/>
          </w:tcPr>
          <w:p w14:paraId="2060D20D" w14:textId="5CA600B0" w:rsidR="003802B2" w:rsidRPr="002F0FC2" w:rsidRDefault="003802B2" w:rsidP="003802B2">
            <w:pPr>
              <w:jc w:val="center"/>
              <w:rPr>
                <w:rFonts w:ascii="Times New Roman" w:eastAsia="Calibri" w:hAnsi="Times New Roman" w:cs="Times New Roman"/>
                <w:i/>
                <w:iCs/>
                <w:sz w:val="20"/>
                <w:szCs w:val="20"/>
              </w:rPr>
            </w:pPr>
            <w:r w:rsidRPr="002F0FC2">
              <w:rPr>
                <w:rFonts w:ascii="Times New Roman" w:hAnsi="Times New Roman" w:cs="Times New Roman"/>
                <w:i/>
                <w:iCs/>
                <w:sz w:val="20"/>
                <w:szCs w:val="20"/>
              </w:rPr>
              <w:t>0</w:t>
            </w:r>
          </w:p>
        </w:tc>
        <w:tc>
          <w:tcPr>
            <w:tcW w:w="2693" w:type="dxa"/>
            <w:shd w:val="clear" w:color="auto" w:fill="92D050"/>
          </w:tcPr>
          <w:p w14:paraId="3D66FB10" w14:textId="77777777" w:rsidR="003802B2" w:rsidRPr="002F0FC2" w:rsidRDefault="003802B2" w:rsidP="003802B2">
            <w:pPr>
              <w:jc w:val="center"/>
              <w:rPr>
                <w:rFonts w:ascii="Times New Roman" w:eastAsia="Calibri" w:hAnsi="Times New Roman" w:cs="Times New Roman"/>
                <w:i/>
                <w:sz w:val="20"/>
              </w:rPr>
            </w:pPr>
            <w:r w:rsidRPr="002F0FC2">
              <w:rPr>
                <w:rFonts w:ascii="Times New Roman" w:eastAsia="Calibri" w:hAnsi="Times New Roman" w:cs="Times New Roman"/>
                <w:i/>
                <w:sz w:val="20"/>
              </w:rPr>
              <w:t>0</w:t>
            </w:r>
          </w:p>
        </w:tc>
      </w:tr>
      <w:tr w:rsidR="002F0FC2" w:rsidRPr="002F0FC2" w14:paraId="05A3ADA8" w14:textId="77777777" w:rsidTr="006C2BD8">
        <w:tc>
          <w:tcPr>
            <w:tcW w:w="3681" w:type="dxa"/>
          </w:tcPr>
          <w:p w14:paraId="35EBC610" w14:textId="77777777" w:rsidR="007F4705" w:rsidRPr="002F0FC2" w:rsidRDefault="007F4705" w:rsidP="007F4705">
            <w:pPr>
              <w:rPr>
                <w:rFonts w:ascii="Times New Roman" w:eastAsia="Calibri" w:hAnsi="Times New Roman" w:cs="Times New Roman"/>
                <w:i/>
                <w:sz w:val="20"/>
              </w:rPr>
            </w:pPr>
            <w:r w:rsidRPr="002F0FC2">
              <w:rPr>
                <w:rFonts w:ascii="Times New Roman" w:eastAsia="Calibri" w:hAnsi="Times New Roman" w:cs="Times New Roman"/>
                <w:i/>
                <w:sz w:val="20"/>
              </w:rPr>
              <w:t>C. Nepriame finančné náklady</w:t>
            </w:r>
          </w:p>
        </w:tc>
        <w:tc>
          <w:tcPr>
            <w:tcW w:w="2693" w:type="dxa"/>
            <w:shd w:val="clear" w:color="auto" w:fill="FFC000"/>
          </w:tcPr>
          <w:p w14:paraId="311A3200" w14:textId="7C81E0F4" w:rsidR="007F4705" w:rsidRPr="002F0FC2" w:rsidRDefault="007F4705" w:rsidP="007F4705">
            <w:pPr>
              <w:jc w:val="center"/>
              <w:rPr>
                <w:rFonts w:ascii="Times New Roman" w:eastAsia="Calibri" w:hAnsi="Times New Roman" w:cs="Times New Roman"/>
                <w:i/>
                <w:iCs/>
                <w:sz w:val="20"/>
                <w:szCs w:val="20"/>
              </w:rPr>
            </w:pPr>
            <w:r w:rsidRPr="002F0FC2">
              <w:rPr>
                <w:rFonts w:ascii="Times New Roman" w:eastAsia="Calibri" w:hAnsi="Times New Roman" w:cs="Times New Roman"/>
                <w:i/>
                <w:sz w:val="20"/>
              </w:rPr>
              <w:t>0</w:t>
            </w:r>
          </w:p>
        </w:tc>
        <w:tc>
          <w:tcPr>
            <w:tcW w:w="2693" w:type="dxa"/>
            <w:shd w:val="clear" w:color="auto" w:fill="92D050"/>
          </w:tcPr>
          <w:p w14:paraId="54FCE9D7" w14:textId="77777777" w:rsidR="007F4705" w:rsidRPr="002F0FC2" w:rsidRDefault="007F4705" w:rsidP="007F4705">
            <w:pPr>
              <w:jc w:val="center"/>
              <w:rPr>
                <w:rFonts w:ascii="Times New Roman" w:eastAsia="Calibri" w:hAnsi="Times New Roman" w:cs="Times New Roman"/>
                <w:i/>
                <w:sz w:val="20"/>
              </w:rPr>
            </w:pPr>
            <w:r w:rsidRPr="002F0FC2">
              <w:rPr>
                <w:rFonts w:ascii="Times New Roman" w:eastAsia="Calibri" w:hAnsi="Times New Roman" w:cs="Times New Roman"/>
                <w:i/>
                <w:sz w:val="20"/>
              </w:rPr>
              <w:t>0</w:t>
            </w:r>
          </w:p>
        </w:tc>
      </w:tr>
      <w:tr w:rsidR="002F0FC2" w:rsidRPr="002F0FC2" w14:paraId="6AF29675" w14:textId="77777777" w:rsidTr="006C2BD8">
        <w:tc>
          <w:tcPr>
            <w:tcW w:w="3681" w:type="dxa"/>
          </w:tcPr>
          <w:p w14:paraId="7349C39F" w14:textId="77777777" w:rsidR="007F4705" w:rsidRPr="002F0FC2" w:rsidRDefault="007F4705" w:rsidP="007F4705">
            <w:pPr>
              <w:rPr>
                <w:rFonts w:ascii="Times New Roman" w:eastAsia="Calibri" w:hAnsi="Times New Roman" w:cs="Times New Roman"/>
                <w:i/>
                <w:sz w:val="20"/>
              </w:rPr>
            </w:pPr>
            <w:r w:rsidRPr="002F0FC2">
              <w:rPr>
                <w:rFonts w:ascii="Times New Roman" w:eastAsia="Calibri" w:hAnsi="Times New Roman" w:cs="Times New Roman"/>
                <w:i/>
                <w:sz w:val="20"/>
              </w:rPr>
              <w:t>D. Administratívne náklady</w:t>
            </w:r>
          </w:p>
        </w:tc>
        <w:tc>
          <w:tcPr>
            <w:tcW w:w="2693" w:type="dxa"/>
            <w:shd w:val="clear" w:color="auto" w:fill="FFC000"/>
          </w:tcPr>
          <w:p w14:paraId="6FE29070" w14:textId="1D9FE2FC" w:rsidR="007F4705" w:rsidRPr="002F0FC2" w:rsidRDefault="007F4705" w:rsidP="007F4705">
            <w:pPr>
              <w:jc w:val="center"/>
              <w:rPr>
                <w:rFonts w:ascii="Times New Roman" w:eastAsia="Calibri" w:hAnsi="Times New Roman" w:cs="Times New Roman"/>
                <w:i/>
                <w:iCs/>
                <w:sz w:val="20"/>
                <w:szCs w:val="20"/>
              </w:rPr>
            </w:pPr>
            <w:r w:rsidRPr="002F0FC2">
              <w:rPr>
                <w:rFonts w:ascii="Times New Roman" w:eastAsia="Calibri" w:hAnsi="Times New Roman" w:cs="Times New Roman"/>
                <w:i/>
                <w:sz w:val="20"/>
              </w:rPr>
              <w:t>0</w:t>
            </w:r>
          </w:p>
        </w:tc>
        <w:tc>
          <w:tcPr>
            <w:tcW w:w="2693" w:type="dxa"/>
            <w:shd w:val="clear" w:color="auto" w:fill="92D050"/>
          </w:tcPr>
          <w:p w14:paraId="61CC0542" w14:textId="77777777" w:rsidR="007F4705" w:rsidRPr="002F0FC2" w:rsidRDefault="007F4705" w:rsidP="007F4705">
            <w:pPr>
              <w:jc w:val="center"/>
              <w:rPr>
                <w:rFonts w:ascii="Times New Roman" w:eastAsia="Calibri" w:hAnsi="Times New Roman" w:cs="Times New Roman"/>
                <w:i/>
                <w:sz w:val="20"/>
              </w:rPr>
            </w:pPr>
            <w:r w:rsidRPr="002F0FC2">
              <w:rPr>
                <w:rFonts w:ascii="Times New Roman" w:eastAsia="Calibri" w:hAnsi="Times New Roman" w:cs="Times New Roman"/>
                <w:i/>
                <w:sz w:val="20"/>
              </w:rPr>
              <w:t>0</w:t>
            </w:r>
          </w:p>
        </w:tc>
      </w:tr>
      <w:tr w:rsidR="002F0FC2" w:rsidRPr="002F0FC2" w14:paraId="0689ADEA" w14:textId="77777777" w:rsidTr="006C2BD8">
        <w:tc>
          <w:tcPr>
            <w:tcW w:w="3681" w:type="dxa"/>
          </w:tcPr>
          <w:p w14:paraId="7782EC67" w14:textId="77777777" w:rsidR="007F4705" w:rsidRPr="002F0FC2" w:rsidRDefault="007F4705" w:rsidP="007F4705">
            <w:pPr>
              <w:rPr>
                <w:rFonts w:ascii="Times New Roman" w:eastAsia="Calibri" w:hAnsi="Times New Roman" w:cs="Times New Roman"/>
                <w:b/>
                <w:i/>
                <w:sz w:val="20"/>
              </w:rPr>
            </w:pPr>
            <w:r w:rsidRPr="002F0FC2">
              <w:rPr>
                <w:rFonts w:ascii="Times New Roman" w:eastAsia="Calibri" w:hAnsi="Times New Roman" w:cs="Times New Roman"/>
                <w:b/>
                <w:i/>
                <w:sz w:val="20"/>
              </w:rPr>
              <w:t>Spolu = A+B+C+D</w:t>
            </w:r>
          </w:p>
        </w:tc>
        <w:tc>
          <w:tcPr>
            <w:tcW w:w="2693" w:type="dxa"/>
            <w:shd w:val="clear" w:color="auto" w:fill="FFC000"/>
          </w:tcPr>
          <w:p w14:paraId="74B42CD1" w14:textId="19D39838" w:rsidR="007F4705" w:rsidRPr="002F0FC2" w:rsidRDefault="007F4705" w:rsidP="007F4705">
            <w:pPr>
              <w:jc w:val="center"/>
              <w:rPr>
                <w:rFonts w:ascii="Times New Roman" w:eastAsia="Calibri" w:hAnsi="Times New Roman" w:cs="Times New Roman"/>
                <w:b/>
                <w:i/>
                <w:iCs/>
                <w:sz w:val="20"/>
                <w:szCs w:val="20"/>
              </w:rPr>
            </w:pPr>
            <w:r w:rsidRPr="002F0FC2">
              <w:rPr>
                <w:rFonts w:ascii="Times New Roman" w:eastAsia="Calibri" w:hAnsi="Times New Roman" w:cs="Times New Roman"/>
                <w:b/>
                <w:i/>
                <w:sz w:val="20"/>
              </w:rPr>
              <w:t>0</w:t>
            </w:r>
          </w:p>
        </w:tc>
        <w:tc>
          <w:tcPr>
            <w:tcW w:w="2693" w:type="dxa"/>
            <w:shd w:val="clear" w:color="auto" w:fill="92D050"/>
          </w:tcPr>
          <w:p w14:paraId="3F284271" w14:textId="77777777" w:rsidR="007F4705" w:rsidRPr="002F0FC2" w:rsidRDefault="007F4705" w:rsidP="007F4705">
            <w:pPr>
              <w:jc w:val="center"/>
              <w:rPr>
                <w:rFonts w:ascii="Times New Roman" w:eastAsia="Calibri" w:hAnsi="Times New Roman" w:cs="Times New Roman"/>
                <w:b/>
                <w:i/>
                <w:sz w:val="20"/>
              </w:rPr>
            </w:pPr>
            <w:r w:rsidRPr="002F0FC2">
              <w:rPr>
                <w:rFonts w:ascii="Times New Roman" w:eastAsia="Calibri" w:hAnsi="Times New Roman" w:cs="Times New Roman"/>
                <w:b/>
                <w:i/>
                <w:sz w:val="20"/>
              </w:rPr>
              <w:t>0</w:t>
            </w:r>
          </w:p>
        </w:tc>
      </w:tr>
      <w:tr w:rsidR="002F0FC2" w:rsidRPr="002F0FC2" w14:paraId="52CD7777" w14:textId="77777777" w:rsidTr="006C2BD8">
        <w:tc>
          <w:tcPr>
            <w:tcW w:w="3681" w:type="dxa"/>
          </w:tcPr>
          <w:p w14:paraId="6AE19AB5" w14:textId="77777777" w:rsidR="007F4705" w:rsidRPr="002F0FC2" w:rsidRDefault="007F4705" w:rsidP="007F4705">
            <w:pPr>
              <w:rPr>
                <w:rFonts w:ascii="Times New Roman" w:eastAsia="Calibri" w:hAnsi="Times New Roman" w:cs="Times New Roman"/>
                <w:b/>
                <w:i/>
                <w:sz w:val="20"/>
              </w:rPr>
            </w:pPr>
            <w:r w:rsidRPr="002F0FC2">
              <w:rPr>
                <w:rFonts w:ascii="Times New Roman" w:eastAsia="Calibri" w:hAnsi="Times New Roman" w:cs="Times New Roman"/>
                <w:b/>
                <w:i/>
                <w:sz w:val="20"/>
              </w:rPr>
              <w:t xml:space="preserve"> z toho</w:t>
            </w:r>
          </w:p>
        </w:tc>
        <w:tc>
          <w:tcPr>
            <w:tcW w:w="2693" w:type="dxa"/>
            <w:shd w:val="clear" w:color="auto" w:fill="FFC000"/>
          </w:tcPr>
          <w:p w14:paraId="6BF91480" w14:textId="23B448B4" w:rsidR="007F4705" w:rsidRPr="002F0FC2" w:rsidRDefault="007F4705" w:rsidP="007F4705">
            <w:pPr>
              <w:jc w:val="center"/>
              <w:rPr>
                <w:rFonts w:ascii="Times New Roman" w:eastAsia="Calibri" w:hAnsi="Times New Roman" w:cs="Times New Roman"/>
                <w:b/>
                <w:i/>
                <w:iCs/>
                <w:sz w:val="20"/>
                <w:szCs w:val="20"/>
              </w:rPr>
            </w:pPr>
          </w:p>
        </w:tc>
        <w:tc>
          <w:tcPr>
            <w:tcW w:w="2693" w:type="dxa"/>
            <w:shd w:val="clear" w:color="auto" w:fill="92D050"/>
          </w:tcPr>
          <w:p w14:paraId="4D94715A" w14:textId="77777777" w:rsidR="007F4705" w:rsidRPr="002F0FC2" w:rsidRDefault="007F4705" w:rsidP="007F4705">
            <w:pPr>
              <w:jc w:val="center"/>
              <w:rPr>
                <w:rFonts w:ascii="Times New Roman" w:eastAsia="Calibri" w:hAnsi="Times New Roman" w:cs="Times New Roman"/>
                <w:b/>
                <w:i/>
                <w:sz w:val="20"/>
              </w:rPr>
            </w:pPr>
          </w:p>
        </w:tc>
      </w:tr>
      <w:tr w:rsidR="002F0FC2" w:rsidRPr="002F0FC2" w14:paraId="4DCE78B3" w14:textId="77777777" w:rsidTr="006C2BD8">
        <w:tc>
          <w:tcPr>
            <w:tcW w:w="3681" w:type="dxa"/>
          </w:tcPr>
          <w:p w14:paraId="2F6CEE0B" w14:textId="77777777" w:rsidR="007F4705" w:rsidRPr="002F0FC2" w:rsidRDefault="007F4705" w:rsidP="007F4705">
            <w:pPr>
              <w:rPr>
                <w:rFonts w:ascii="Times New Roman" w:eastAsia="Calibri" w:hAnsi="Times New Roman" w:cs="Times New Roman"/>
                <w:i/>
                <w:sz w:val="20"/>
              </w:rPr>
            </w:pPr>
            <w:r w:rsidRPr="002F0FC2">
              <w:rPr>
                <w:rFonts w:ascii="Times New Roman" w:eastAsia="Calibri" w:hAnsi="Times New Roman" w:cs="Times New Roman"/>
                <w:i/>
                <w:sz w:val="20"/>
              </w:rPr>
              <w:t xml:space="preserve">E. Vplyv na </w:t>
            </w:r>
            <w:proofErr w:type="spellStart"/>
            <w:r w:rsidRPr="002F0FC2">
              <w:rPr>
                <w:rFonts w:ascii="Times New Roman" w:eastAsia="Calibri" w:hAnsi="Times New Roman" w:cs="Times New Roman"/>
                <w:i/>
                <w:sz w:val="20"/>
              </w:rPr>
              <w:t>mikro</w:t>
            </w:r>
            <w:proofErr w:type="spellEnd"/>
            <w:r w:rsidRPr="002F0FC2">
              <w:rPr>
                <w:rFonts w:ascii="Times New Roman" w:eastAsia="Calibri" w:hAnsi="Times New Roman" w:cs="Times New Roman"/>
                <w:i/>
                <w:sz w:val="20"/>
              </w:rPr>
              <w:t>, malé a stredné podniky</w:t>
            </w:r>
          </w:p>
        </w:tc>
        <w:tc>
          <w:tcPr>
            <w:tcW w:w="2693" w:type="dxa"/>
            <w:shd w:val="clear" w:color="auto" w:fill="FFC000"/>
          </w:tcPr>
          <w:p w14:paraId="00F4DF5C" w14:textId="6583586F" w:rsidR="007F4705" w:rsidRPr="002F0FC2" w:rsidRDefault="007F4705" w:rsidP="007F4705">
            <w:pPr>
              <w:jc w:val="center"/>
              <w:rPr>
                <w:rFonts w:ascii="Times New Roman" w:eastAsia="Calibri" w:hAnsi="Times New Roman" w:cs="Times New Roman"/>
                <w:b/>
                <w:i/>
                <w:iCs/>
                <w:sz w:val="20"/>
                <w:szCs w:val="20"/>
              </w:rPr>
            </w:pPr>
            <w:r w:rsidRPr="002F0FC2">
              <w:rPr>
                <w:rFonts w:ascii="Times New Roman" w:eastAsia="Calibri" w:hAnsi="Times New Roman" w:cs="Times New Roman"/>
                <w:i/>
                <w:sz w:val="20"/>
              </w:rPr>
              <w:t>0</w:t>
            </w:r>
          </w:p>
        </w:tc>
        <w:tc>
          <w:tcPr>
            <w:tcW w:w="2693" w:type="dxa"/>
            <w:shd w:val="clear" w:color="auto" w:fill="92D050"/>
          </w:tcPr>
          <w:p w14:paraId="4D298B36" w14:textId="77777777" w:rsidR="007F4705" w:rsidRPr="002F0FC2" w:rsidRDefault="007F4705" w:rsidP="007F4705">
            <w:pPr>
              <w:jc w:val="center"/>
              <w:rPr>
                <w:rFonts w:ascii="Times New Roman" w:eastAsia="Calibri" w:hAnsi="Times New Roman" w:cs="Times New Roman"/>
                <w:b/>
                <w:i/>
                <w:sz w:val="20"/>
              </w:rPr>
            </w:pPr>
            <w:r w:rsidRPr="002F0FC2">
              <w:rPr>
                <w:rFonts w:ascii="Times New Roman" w:eastAsia="Calibri" w:hAnsi="Times New Roman" w:cs="Times New Roman"/>
                <w:i/>
                <w:sz w:val="20"/>
              </w:rPr>
              <w:t>0</w:t>
            </w:r>
          </w:p>
        </w:tc>
      </w:tr>
      <w:tr w:rsidR="002F0FC2" w:rsidRPr="002F0FC2" w14:paraId="47F5AAD4" w14:textId="77777777" w:rsidTr="006C2BD8">
        <w:tc>
          <w:tcPr>
            <w:tcW w:w="3681" w:type="dxa"/>
          </w:tcPr>
          <w:p w14:paraId="04F9476B" w14:textId="77777777" w:rsidR="007F4705" w:rsidRPr="002F0FC2" w:rsidRDefault="007F4705" w:rsidP="007F4705">
            <w:pPr>
              <w:rPr>
                <w:rFonts w:ascii="Times New Roman" w:eastAsia="Calibri" w:hAnsi="Times New Roman" w:cs="Times New Roman"/>
                <w:i/>
                <w:sz w:val="20"/>
              </w:rPr>
            </w:pPr>
            <w:r w:rsidRPr="002F0FC2">
              <w:rPr>
                <w:rFonts w:ascii="Times New Roman" w:eastAsia="Calibri" w:hAnsi="Times New Roman" w:cs="Times New Roman"/>
                <w:i/>
                <w:sz w:val="20"/>
              </w:rPr>
              <w:t>F. Úplná harmonizácia práva EÚ</w:t>
            </w:r>
          </w:p>
        </w:tc>
        <w:tc>
          <w:tcPr>
            <w:tcW w:w="2693" w:type="dxa"/>
            <w:shd w:val="clear" w:color="auto" w:fill="FFC000"/>
          </w:tcPr>
          <w:p w14:paraId="6A3585EC" w14:textId="7AE48E16" w:rsidR="007F4705" w:rsidRPr="002F0FC2" w:rsidRDefault="007F4705" w:rsidP="007F4705">
            <w:pPr>
              <w:jc w:val="center"/>
              <w:rPr>
                <w:rFonts w:ascii="Times New Roman" w:eastAsia="Calibri" w:hAnsi="Times New Roman" w:cs="Times New Roman"/>
                <w:b/>
                <w:i/>
                <w:iCs/>
                <w:sz w:val="20"/>
                <w:szCs w:val="20"/>
              </w:rPr>
            </w:pPr>
            <w:r w:rsidRPr="002F0FC2">
              <w:rPr>
                <w:rFonts w:ascii="Times New Roman" w:eastAsia="Calibri" w:hAnsi="Times New Roman" w:cs="Times New Roman"/>
                <w:i/>
                <w:sz w:val="20"/>
              </w:rPr>
              <w:t>0</w:t>
            </w:r>
          </w:p>
        </w:tc>
        <w:tc>
          <w:tcPr>
            <w:tcW w:w="2693" w:type="dxa"/>
            <w:shd w:val="clear" w:color="auto" w:fill="92D050"/>
          </w:tcPr>
          <w:p w14:paraId="225F9577" w14:textId="77777777" w:rsidR="007F4705" w:rsidRPr="002F0FC2" w:rsidRDefault="007F4705" w:rsidP="007F4705">
            <w:pPr>
              <w:jc w:val="center"/>
              <w:rPr>
                <w:rFonts w:ascii="Times New Roman" w:eastAsia="Calibri" w:hAnsi="Times New Roman" w:cs="Times New Roman"/>
                <w:b/>
                <w:i/>
                <w:sz w:val="20"/>
              </w:rPr>
            </w:pPr>
            <w:r w:rsidRPr="002F0FC2">
              <w:rPr>
                <w:rFonts w:ascii="Times New Roman" w:eastAsia="Calibri" w:hAnsi="Times New Roman" w:cs="Times New Roman"/>
                <w:i/>
                <w:sz w:val="20"/>
              </w:rPr>
              <w:t>0</w:t>
            </w:r>
          </w:p>
        </w:tc>
      </w:tr>
      <w:tr w:rsidR="002F0FC2" w:rsidRPr="002F0FC2" w14:paraId="512CA159" w14:textId="77777777" w:rsidTr="00142154">
        <w:tc>
          <w:tcPr>
            <w:tcW w:w="9067" w:type="dxa"/>
            <w:gridSpan w:val="3"/>
            <w:shd w:val="clear" w:color="auto" w:fill="auto"/>
          </w:tcPr>
          <w:p w14:paraId="36A7747D" w14:textId="77777777" w:rsidR="007F4705" w:rsidRPr="002F0FC2" w:rsidRDefault="007F4705" w:rsidP="007F4705">
            <w:pPr>
              <w:jc w:val="center"/>
              <w:rPr>
                <w:rFonts w:ascii="Times New Roman" w:eastAsia="Calibri" w:hAnsi="Times New Roman" w:cs="Times New Roman"/>
                <w:b/>
                <w:bCs/>
                <w:i/>
                <w:sz w:val="20"/>
              </w:rPr>
            </w:pPr>
          </w:p>
        </w:tc>
      </w:tr>
      <w:tr w:rsidR="002F0FC2" w:rsidRPr="002F0FC2" w14:paraId="69F3ED3C" w14:textId="77777777" w:rsidTr="00142154">
        <w:tc>
          <w:tcPr>
            <w:tcW w:w="3681" w:type="dxa"/>
          </w:tcPr>
          <w:p w14:paraId="3836A72D" w14:textId="77777777" w:rsidR="007F4705" w:rsidRPr="002F0FC2" w:rsidRDefault="007F4705" w:rsidP="007F4705">
            <w:pPr>
              <w:rPr>
                <w:rFonts w:ascii="Times New Roman" w:eastAsia="Calibri" w:hAnsi="Times New Roman" w:cs="Times New Roman"/>
                <w:b/>
                <w:i/>
                <w:sz w:val="20"/>
              </w:rPr>
            </w:pPr>
            <w:r w:rsidRPr="002F0FC2">
              <w:rPr>
                <w:rFonts w:ascii="Times New Roman" w:eastAsia="Calibri" w:hAnsi="Times New Roman" w:cs="Times New Roman"/>
                <w:b/>
                <w:bCs/>
                <w:i/>
                <w:sz w:val="20"/>
              </w:rPr>
              <w:t>VÝPOČET mechanizmu znižovania byrokracie a nákladov</w:t>
            </w:r>
          </w:p>
        </w:tc>
        <w:tc>
          <w:tcPr>
            <w:tcW w:w="2693" w:type="dxa"/>
            <w:shd w:val="clear" w:color="auto" w:fill="FFC000"/>
          </w:tcPr>
          <w:p w14:paraId="23B84D01" w14:textId="77777777" w:rsidR="007F4705" w:rsidRPr="002F0FC2" w:rsidRDefault="007F4705" w:rsidP="007F4705">
            <w:pPr>
              <w:jc w:val="center"/>
              <w:rPr>
                <w:rFonts w:ascii="Times New Roman" w:eastAsia="Calibri" w:hAnsi="Times New Roman" w:cs="Times New Roman"/>
                <w:b/>
                <w:bCs/>
                <w:i/>
                <w:sz w:val="20"/>
              </w:rPr>
            </w:pPr>
            <w:r w:rsidRPr="002F0FC2">
              <w:rPr>
                <w:rFonts w:ascii="Times New Roman" w:eastAsia="Calibri" w:hAnsi="Times New Roman" w:cs="Times New Roman"/>
                <w:b/>
                <w:bCs/>
                <w:i/>
                <w:sz w:val="20"/>
              </w:rPr>
              <w:t>IN</w:t>
            </w:r>
          </w:p>
        </w:tc>
        <w:tc>
          <w:tcPr>
            <w:tcW w:w="2693" w:type="dxa"/>
            <w:shd w:val="clear" w:color="auto" w:fill="92D050"/>
          </w:tcPr>
          <w:p w14:paraId="706EE92A" w14:textId="77777777" w:rsidR="007F4705" w:rsidRPr="002F0FC2" w:rsidRDefault="007F4705" w:rsidP="007F4705">
            <w:pPr>
              <w:jc w:val="center"/>
              <w:rPr>
                <w:rFonts w:ascii="Times New Roman" w:eastAsia="Calibri" w:hAnsi="Times New Roman" w:cs="Times New Roman"/>
                <w:b/>
                <w:bCs/>
                <w:i/>
                <w:sz w:val="20"/>
              </w:rPr>
            </w:pPr>
            <w:r w:rsidRPr="002F0FC2">
              <w:rPr>
                <w:rFonts w:ascii="Times New Roman" w:eastAsia="Calibri" w:hAnsi="Times New Roman" w:cs="Times New Roman"/>
                <w:b/>
                <w:bCs/>
                <w:i/>
                <w:sz w:val="20"/>
              </w:rPr>
              <w:t>OUT</w:t>
            </w:r>
          </w:p>
        </w:tc>
      </w:tr>
      <w:tr w:rsidR="002F0FC2" w:rsidRPr="002F0FC2" w14:paraId="02F6EC2C" w14:textId="77777777" w:rsidTr="00142154">
        <w:tc>
          <w:tcPr>
            <w:tcW w:w="3681" w:type="dxa"/>
          </w:tcPr>
          <w:p w14:paraId="4DE11619" w14:textId="77777777" w:rsidR="007F4705" w:rsidRPr="002F0FC2" w:rsidRDefault="007F4705" w:rsidP="007F4705">
            <w:pPr>
              <w:rPr>
                <w:rFonts w:ascii="Times New Roman" w:eastAsia="Calibri" w:hAnsi="Times New Roman" w:cs="Times New Roman"/>
                <w:b/>
                <w:i/>
                <w:sz w:val="20"/>
              </w:rPr>
            </w:pPr>
            <w:r w:rsidRPr="002F0FC2">
              <w:rPr>
                <w:rFonts w:ascii="Times New Roman" w:eastAsia="Calibri" w:hAnsi="Times New Roman" w:cs="Times New Roman"/>
                <w:b/>
                <w:i/>
                <w:sz w:val="20"/>
              </w:rPr>
              <w:t>G. Náklady okrem výnimiek = B+C+D-F</w:t>
            </w:r>
          </w:p>
        </w:tc>
        <w:tc>
          <w:tcPr>
            <w:tcW w:w="2693" w:type="dxa"/>
            <w:shd w:val="clear" w:color="auto" w:fill="FFC000"/>
          </w:tcPr>
          <w:p w14:paraId="4F19AE39" w14:textId="77777777" w:rsidR="007F4705" w:rsidRPr="002F0FC2" w:rsidRDefault="007F4705" w:rsidP="007F4705">
            <w:pPr>
              <w:jc w:val="center"/>
              <w:rPr>
                <w:rFonts w:ascii="Times New Roman" w:eastAsia="Calibri" w:hAnsi="Times New Roman" w:cs="Times New Roman"/>
                <w:b/>
                <w:bCs/>
                <w:i/>
                <w:sz w:val="20"/>
              </w:rPr>
            </w:pPr>
            <w:r w:rsidRPr="002F0FC2">
              <w:rPr>
                <w:rFonts w:ascii="Times New Roman" w:eastAsia="Calibri" w:hAnsi="Times New Roman" w:cs="Times New Roman"/>
                <w:b/>
                <w:bCs/>
                <w:i/>
                <w:sz w:val="20"/>
              </w:rPr>
              <w:t>0</w:t>
            </w:r>
          </w:p>
        </w:tc>
        <w:tc>
          <w:tcPr>
            <w:tcW w:w="2693" w:type="dxa"/>
            <w:shd w:val="clear" w:color="auto" w:fill="92D050"/>
          </w:tcPr>
          <w:p w14:paraId="273DA530" w14:textId="77777777" w:rsidR="007F4705" w:rsidRPr="002F0FC2" w:rsidRDefault="007F4705" w:rsidP="007F4705">
            <w:pPr>
              <w:jc w:val="center"/>
              <w:rPr>
                <w:rFonts w:ascii="Times New Roman" w:eastAsia="Calibri" w:hAnsi="Times New Roman" w:cs="Times New Roman"/>
                <w:b/>
                <w:bCs/>
                <w:i/>
                <w:sz w:val="20"/>
              </w:rPr>
            </w:pPr>
            <w:r w:rsidRPr="002F0FC2">
              <w:rPr>
                <w:rFonts w:ascii="Times New Roman" w:eastAsia="Calibri" w:hAnsi="Times New Roman" w:cs="Times New Roman"/>
                <w:b/>
                <w:bCs/>
                <w:i/>
                <w:sz w:val="20"/>
              </w:rPr>
              <w:t>0</w:t>
            </w:r>
          </w:p>
        </w:tc>
      </w:tr>
    </w:tbl>
    <w:p w14:paraId="55CEFD45" w14:textId="77777777" w:rsidR="00054C41" w:rsidRPr="002F0FC2" w:rsidRDefault="00054C41" w:rsidP="00054C41">
      <w:pPr>
        <w:spacing w:after="0"/>
        <w:rPr>
          <w:rFonts w:ascii="Times New Roman" w:eastAsia="Calibri" w:hAnsi="Times New Roman" w:cs="Times New Roman"/>
          <w:i/>
        </w:rPr>
      </w:pPr>
    </w:p>
    <w:p w14:paraId="57855C65" w14:textId="77777777" w:rsidR="00054C41" w:rsidRPr="002F0FC2" w:rsidRDefault="00054C41" w:rsidP="00054C41">
      <w:pPr>
        <w:rPr>
          <w:rFonts w:ascii="Times New Roman" w:eastAsia="Calibri" w:hAnsi="Times New Roman" w:cs="Times New Roman"/>
          <w:b/>
          <w:sz w:val="24"/>
          <w:szCs w:val="24"/>
        </w:rPr>
        <w:sectPr w:rsidR="00054C41" w:rsidRPr="002F0FC2" w:rsidSect="00142154">
          <w:footerReference w:type="default" r:id="rId10"/>
          <w:pgSz w:w="11906" w:h="16838"/>
          <w:pgMar w:top="993" w:right="1417" w:bottom="1417" w:left="1417" w:header="708" w:footer="708" w:gutter="0"/>
          <w:pgNumType w:start="1"/>
          <w:cols w:space="708"/>
          <w:docGrid w:linePitch="360"/>
        </w:sectPr>
      </w:pPr>
    </w:p>
    <w:p w14:paraId="32366DA1" w14:textId="77777777" w:rsidR="00054C41" w:rsidRPr="002F0FC2" w:rsidRDefault="00054C41" w:rsidP="00054C41">
      <w:pPr>
        <w:rPr>
          <w:rFonts w:ascii="Times New Roman" w:eastAsia="Calibri" w:hAnsi="Times New Roman" w:cs="Times New Roman"/>
          <w:b/>
          <w:i/>
          <w:iCs/>
          <w:sz w:val="24"/>
          <w:szCs w:val="24"/>
        </w:rPr>
      </w:pPr>
      <w:r w:rsidRPr="002F0FC2">
        <w:rPr>
          <w:rFonts w:ascii="Times New Roman" w:eastAsia="Calibri" w:hAnsi="Times New Roman" w:cs="Times New Roman"/>
          <w:b/>
          <w:i/>
          <w:iCs/>
          <w:sz w:val="24"/>
          <w:szCs w:val="24"/>
        </w:rPr>
        <w:lastRenderedPageBreak/>
        <w:t>3.1.2 Výpočty vplyvov jednotlivých regulácií na zmeny v nákladoch podnikateľov</w:t>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r w:rsidRPr="002F0FC2">
        <w:rPr>
          <w:rFonts w:ascii="Times New Roman" w:eastAsia="Calibri" w:hAnsi="Times New Roman" w:cs="Times New Roman"/>
          <w:i/>
          <w:sz w:val="24"/>
          <w:szCs w:val="24"/>
        </w:rPr>
        <w:tab/>
      </w:r>
    </w:p>
    <w:p w14:paraId="6D187DBF" w14:textId="77777777" w:rsidR="00054C41" w:rsidRPr="002F0FC2" w:rsidRDefault="00054C41" w:rsidP="00054C41">
      <w:pPr>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Tabuľka č. 2: Výpočet vplyvov jednotlivých regulácií (nahraďte rovnakou tabuľkou po vyplnení Kalkulačky nákladov):</w:t>
      </w:r>
    </w:p>
    <w:tbl>
      <w:tblPr>
        <w:tblW w:w="15450" w:type="dxa"/>
        <w:tblInd w:w="-714" w:type="dxa"/>
        <w:tblCellMar>
          <w:left w:w="70" w:type="dxa"/>
          <w:right w:w="70" w:type="dxa"/>
        </w:tblCellMar>
        <w:tblLook w:val="04A0" w:firstRow="1" w:lastRow="0" w:firstColumn="1" w:lastColumn="0" w:noHBand="0" w:noVBand="1"/>
      </w:tblPr>
      <w:tblGrid>
        <w:gridCol w:w="686"/>
        <w:gridCol w:w="2486"/>
        <w:gridCol w:w="1132"/>
        <w:gridCol w:w="1129"/>
        <w:gridCol w:w="1293"/>
        <w:gridCol w:w="969"/>
        <w:gridCol w:w="2498"/>
        <w:gridCol w:w="974"/>
        <w:gridCol w:w="974"/>
        <w:gridCol w:w="791"/>
        <w:gridCol w:w="974"/>
        <w:gridCol w:w="1398"/>
        <w:gridCol w:w="146"/>
      </w:tblGrid>
      <w:tr w:rsidR="002F0FC2" w:rsidRPr="002F0FC2" w14:paraId="2F024828" w14:textId="77777777" w:rsidTr="003802B2">
        <w:trPr>
          <w:gridAfter w:val="1"/>
          <w:wAfter w:w="146" w:type="dxa"/>
          <w:trHeight w:val="450"/>
        </w:trPr>
        <w:tc>
          <w:tcPr>
            <w:tcW w:w="6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9CF46F"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proofErr w:type="spellStart"/>
            <w:r w:rsidRPr="002F0FC2">
              <w:rPr>
                <w:rFonts w:ascii="Times New Roman" w:eastAsia="Times New Roman" w:hAnsi="Times New Roman" w:cs="Times New Roman"/>
                <w:b/>
                <w:bCs/>
                <w:sz w:val="20"/>
                <w:szCs w:val="20"/>
                <w:lang w:eastAsia="sk-SK"/>
              </w:rPr>
              <w:t>P.č</w:t>
            </w:r>
            <w:proofErr w:type="spellEnd"/>
            <w:r w:rsidRPr="002F0FC2">
              <w:rPr>
                <w:rFonts w:ascii="Times New Roman" w:eastAsia="Times New Roman" w:hAnsi="Times New Roman" w:cs="Times New Roman"/>
                <w:b/>
                <w:bCs/>
                <w:sz w:val="20"/>
                <w:szCs w:val="20"/>
                <w:lang w:eastAsia="sk-SK"/>
              </w:rPr>
              <w:t>.</w:t>
            </w:r>
          </w:p>
        </w:tc>
        <w:tc>
          <w:tcPr>
            <w:tcW w:w="24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35A1D78"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 xml:space="preserve">Zrozumiteľný a stručný opis regulácie </w:t>
            </w:r>
            <w:r w:rsidRPr="002F0FC2">
              <w:rPr>
                <w:rFonts w:ascii="Times New Roman" w:eastAsia="Times New Roman" w:hAnsi="Times New Roman" w:cs="Times New Roman"/>
                <w:b/>
                <w:bCs/>
                <w:sz w:val="20"/>
                <w:szCs w:val="20"/>
                <w:lang w:eastAsia="sk-SK"/>
              </w:rPr>
              <w:br/>
              <w:t>(dôvod zvýšenia/zníženia nákladov na PP)</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3294196"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Číslo normy</w:t>
            </w:r>
            <w:r w:rsidRPr="002F0FC2">
              <w:rPr>
                <w:rFonts w:ascii="Times New Roman" w:eastAsia="Times New Roman" w:hAnsi="Times New Roman" w:cs="Times New Roman"/>
                <w:b/>
                <w:bCs/>
                <w:sz w:val="20"/>
                <w:szCs w:val="20"/>
                <w:lang w:eastAsia="sk-SK"/>
              </w:rPr>
              <w:br/>
            </w:r>
            <w:r w:rsidRPr="002F0FC2">
              <w:rPr>
                <w:rFonts w:ascii="Times New Roman" w:eastAsia="Times New Roman" w:hAnsi="Times New Roman" w:cs="Times New Roman"/>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0C5EBC9"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Lokalizácia</w:t>
            </w:r>
            <w:r w:rsidRPr="002F0FC2">
              <w:rPr>
                <w:rFonts w:ascii="Times New Roman" w:eastAsia="Times New Roman" w:hAnsi="Times New Roman" w:cs="Times New Roman"/>
                <w:b/>
                <w:bCs/>
                <w:sz w:val="20"/>
                <w:szCs w:val="20"/>
                <w:lang w:eastAsia="sk-SK"/>
              </w:rPr>
              <w:br/>
              <w:t>(§, ods.)</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3F3651E"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 xml:space="preserve">Pôvod regulácie: </w:t>
            </w:r>
            <w:r w:rsidRPr="002F0FC2">
              <w:rPr>
                <w:rFonts w:ascii="Times New Roman" w:eastAsia="Times New Roman" w:hAnsi="Times New Roman" w:cs="Times New Roman"/>
                <w:b/>
                <w:bCs/>
                <w:sz w:val="20"/>
                <w:szCs w:val="20"/>
                <w:lang w:eastAsia="sk-SK"/>
              </w:rPr>
              <w:br/>
            </w:r>
            <w:r w:rsidRPr="002F0FC2">
              <w:rPr>
                <w:rFonts w:ascii="Times New Roman" w:eastAsia="Times New Roman" w:hAnsi="Times New Roman" w:cs="Times New Roman"/>
                <w:sz w:val="20"/>
                <w:szCs w:val="20"/>
                <w:lang w:eastAsia="sk-SK"/>
              </w:rPr>
              <w:t xml:space="preserve">SR/EÚ úplná </w:t>
            </w:r>
            <w:proofErr w:type="spellStart"/>
            <w:r w:rsidRPr="002F0FC2">
              <w:rPr>
                <w:rFonts w:ascii="Times New Roman" w:eastAsia="Times New Roman" w:hAnsi="Times New Roman" w:cs="Times New Roman"/>
                <w:sz w:val="20"/>
                <w:szCs w:val="20"/>
                <w:lang w:eastAsia="sk-SK"/>
              </w:rPr>
              <w:t>harm</w:t>
            </w:r>
            <w:proofErr w:type="spellEnd"/>
            <w:r w:rsidRPr="002F0FC2">
              <w:rPr>
                <w:rFonts w:ascii="Times New Roman" w:eastAsia="Times New Roman" w:hAnsi="Times New Roman" w:cs="Times New Roman"/>
                <w:sz w:val="20"/>
                <w:szCs w:val="20"/>
                <w:lang w:eastAsia="sk-SK"/>
              </w:rPr>
              <w:t xml:space="preserve">./EÚ </w:t>
            </w:r>
            <w:proofErr w:type="spellStart"/>
            <w:r w:rsidRPr="002F0FC2">
              <w:rPr>
                <w:rFonts w:ascii="Times New Roman" w:eastAsia="Times New Roman" w:hAnsi="Times New Roman" w:cs="Times New Roman"/>
                <w:sz w:val="20"/>
                <w:szCs w:val="20"/>
                <w:lang w:eastAsia="sk-SK"/>
              </w:rPr>
              <w:t>harm</w:t>
            </w:r>
            <w:proofErr w:type="spellEnd"/>
            <w:r w:rsidRPr="002F0FC2">
              <w:rPr>
                <w:rFonts w:ascii="Times New Roman" w:eastAsia="Times New Roman" w:hAnsi="Times New Roman" w:cs="Times New Roman"/>
                <w:sz w:val="20"/>
                <w:szCs w:val="20"/>
                <w:lang w:eastAsia="sk-SK"/>
              </w:rPr>
              <w:t>. s možnosťou voľby</w:t>
            </w:r>
          </w:p>
        </w:tc>
        <w:tc>
          <w:tcPr>
            <w:tcW w:w="9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B7B2DB4"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Účinnosť regulácie</w:t>
            </w:r>
          </w:p>
        </w:tc>
        <w:tc>
          <w:tcPr>
            <w:tcW w:w="24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952B55"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 xml:space="preserve">Kategória </w:t>
            </w:r>
            <w:proofErr w:type="spellStart"/>
            <w:r w:rsidRPr="002F0FC2">
              <w:rPr>
                <w:rFonts w:ascii="Times New Roman" w:eastAsia="Times New Roman" w:hAnsi="Times New Roman" w:cs="Times New Roman"/>
                <w:b/>
                <w:bCs/>
                <w:sz w:val="20"/>
                <w:szCs w:val="20"/>
                <w:lang w:eastAsia="sk-SK"/>
              </w:rPr>
              <w:t>dotk</w:t>
            </w:r>
            <w:proofErr w:type="spellEnd"/>
            <w:r w:rsidRPr="002F0FC2">
              <w:rPr>
                <w:rFonts w:ascii="Times New Roman" w:eastAsia="Times New Roman" w:hAnsi="Times New Roman" w:cs="Times New Roman"/>
                <w:b/>
                <w:bCs/>
                <w:sz w:val="20"/>
                <w:szCs w:val="20"/>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AC26A8"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 xml:space="preserve">Počet subjektov spolu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F53DF83"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Počet subjektov MSP</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B26E53"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Vplyv na 1 podnik. v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3F0F70"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 xml:space="preserve">Vplyv na kategóriu </w:t>
            </w:r>
            <w:proofErr w:type="spellStart"/>
            <w:r w:rsidRPr="002F0FC2">
              <w:rPr>
                <w:rFonts w:ascii="Times New Roman" w:eastAsia="Times New Roman" w:hAnsi="Times New Roman" w:cs="Times New Roman"/>
                <w:b/>
                <w:bCs/>
                <w:sz w:val="20"/>
                <w:szCs w:val="20"/>
                <w:lang w:eastAsia="sk-SK"/>
              </w:rPr>
              <w:t>dotk</w:t>
            </w:r>
            <w:proofErr w:type="spellEnd"/>
            <w:r w:rsidRPr="002F0FC2">
              <w:rPr>
                <w:rFonts w:ascii="Times New Roman" w:eastAsia="Times New Roman" w:hAnsi="Times New Roman" w:cs="Times New Roman"/>
                <w:b/>
                <w:bCs/>
                <w:sz w:val="20"/>
                <w:szCs w:val="20"/>
                <w:lang w:eastAsia="sk-SK"/>
              </w:rPr>
              <w:t>. subjektov v €</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D4018BF"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r w:rsidRPr="002F0FC2">
              <w:rPr>
                <w:rFonts w:ascii="Times New Roman" w:eastAsia="Times New Roman" w:hAnsi="Times New Roman" w:cs="Times New Roman"/>
                <w:b/>
                <w:bCs/>
                <w:sz w:val="20"/>
                <w:szCs w:val="20"/>
                <w:lang w:eastAsia="sk-SK"/>
              </w:rPr>
              <w:t>Druh vplyvu</w:t>
            </w:r>
            <w:r w:rsidRPr="002F0FC2">
              <w:rPr>
                <w:rFonts w:ascii="Times New Roman" w:eastAsia="Times New Roman" w:hAnsi="Times New Roman" w:cs="Times New Roman"/>
                <w:b/>
                <w:bCs/>
                <w:sz w:val="20"/>
                <w:szCs w:val="20"/>
                <w:lang w:eastAsia="sk-SK"/>
              </w:rPr>
              <w:br/>
            </w:r>
            <w:r w:rsidRPr="002F0FC2">
              <w:rPr>
                <w:rFonts w:ascii="Times New Roman" w:eastAsia="Times New Roman" w:hAnsi="Times New Roman" w:cs="Times New Roman"/>
                <w:sz w:val="20"/>
                <w:szCs w:val="20"/>
                <w:lang w:eastAsia="sk-SK"/>
              </w:rPr>
              <w:t xml:space="preserve">In (zvyšuje náklady) / </w:t>
            </w:r>
            <w:r w:rsidRPr="002F0FC2">
              <w:rPr>
                <w:rFonts w:ascii="Times New Roman" w:eastAsia="Times New Roman" w:hAnsi="Times New Roman" w:cs="Times New Roman"/>
                <w:sz w:val="20"/>
                <w:szCs w:val="20"/>
                <w:lang w:eastAsia="sk-SK"/>
              </w:rPr>
              <w:br/>
            </w:r>
            <w:proofErr w:type="spellStart"/>
            <w:r w:rsidRPr="002F0FC2">
              <w:rPr>
                <w:rFonts w:ascii="Times New Roman" w:eastAsia="Times New Roman" w:hAnsi="Times New Roman" w:cs="Times New Roman"/>
                <w:sz w:val="20"/>
                <w:szCs w:val="20"/>
                <w:lang w:eastAsia="sk-SK"/>
              </w:rPr>
              <w:t>Out</w:t>
            </w:r>
            <w:proofErr w:type="spellEnd"/>
            <w:r w:rsidRPr="002F0FC2">
              <w:rPr>
                <w:rFonts w:ascii="Times New Roman" w:eastAsia="Times New Roman" w:hAnsi="Times New Roman" w:cs="Times New Roman"/>
                <w:sz w:val="20"/>
                <w:szCs w:val="20"/>
                <w:lang w:eastAsia="sk-SK"/>
              </w:rPr>
              <w:t xml:space="preserve"> (znižuje náklady)</w:t>
            </w:r>
          </w:p>
        </w:tc>
      </w:tr>
      <w:tr w:rsidR="002F0FC2" w:rsidRPr="002F0FC2" w14:paraId="20905415" w14:textId="77777777" w:rsidTr="003802B2">
        <w:trPr>
          <w:trHeight w:val="2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0596E82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095597F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3B35FC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36E43F7"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8321912"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74F8A62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020BCFA3"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A295830"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F28F737"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1A0D84B"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2966A85"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4F814FC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46" w:type="dxa"/>
            <w:tcBorders>
              <w:top w:val="nil"/>
              <w:left w:val="nil"/>
              <w:bottom w:val="nil"/>
              <w:right w:val="nil"/>
            </w:tcBorders>
            <w:shd w:val="clear" w:color="auto" w:fill="auto"/>
            <w:noWrap/>
            <w:vAlign w:val="bottom"/>
            <w:hideMark/>
          </w:tcPr>
          <w:p w14:paraId="2EDE4881" w14:textId="77777777" w:rsidR="00870971" w:rsidRPr="002F0FC2" w:rsidRDefault="00870971" w:rsidP="00870971">
            <w:pPr>
              <w:spacing w:after="0" w:line="240" w:lineRule="auto"/>
              <w:jc w:val="center"/>
              <w:rPr>
                <w:rFonts w:ascii="Times New Roman" w:eastAsia="Times New Roman" w:hAnsi="Times New Roman" w:cs="Times New Roman"/>
                <w:b/>
                <w:bCs/>
                <w:sz w:val="20"/>
                <w:szCs w:val="20"/>
                <w:lang w:eastAsia="sk-SK"/>
              </w:rPr>
            </w:pPr>
          </w:p>
        </w:tc>
      </w:tr>
      <w:tr w:rsidR="002F0FC2" w:rsidRPr="002F0FC2" w14:paraId="22E1E7C8" w14:textId="77777777" w:rsidTr="003802B2">
        <w:trPr>
          <w:trHeight w:val="2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BF66D9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17D70A0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2FA89605"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719011B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F0543E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80B7A7E"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7B6711BB"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C202A9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90EE635"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BA242B1"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AE5460F"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78BD8B6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46" w:type="dxa"/>
            <w:tcBorders>
              <w:top w:val="nil"/>
              <w:left w:val="nil"/>
              <w:bottom w:val="nil"/>
              <w:right w:val="nil"/>
            </w:tcBorders>
            <w:shd w:val="clear" w:color="auto" w:fill="auto"/>
            <w:noWrap/>
            <w:vAlign w:val="bottom"/>
            <w:hideMark/>
          </w:tcPr>
          <w:p w14:paraId="1A9A0C98" w14:textId="77777777" w:rsidR="00870971" w:rsidRPr="002F0FC2" w:rsidRDefault="00870971" w:rsidP="00870971">
            <w:pPr>
              <w:spacing w:after="0" w:line="240" w:lineRule="auto"/>
              <w:rPr>
                <w:rFonts w:ascii="Times New Roman" w:eastAsia="Times New Roman" w:hAnsi="Times New Roman" w:cs="Times New Roman"/>
                <w:sz w:val="20"/>
                <w:szCs w:val="20"/>
                <w:lang w:eastAsia="sk-SK"/>
              </w:rPr>
            </w:pPr>
          </w:p>
        </w:tc>
      </w:tr>
      <w:tr w:rsidR="002F0FC2" w:rsidRPr="002F0FC2" w14:paraId="1262CF82" w14:textId="77777777" w:rsidTr="003802B2">
        <w:trPr>
          <w:trHeight w:val="2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F859ED9"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542BD7B4"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0FEEB4F"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E96042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1C2A0677"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346C2D9"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1CADBA7A"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FD7A44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EC5F5F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B7A953F"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8BC5D6B"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D5888F2"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46" w:type="dxa"/>
            <w:tcBorders>
              <w:top w:val="nil"/>
              <w:left w:val="nil"/>
              <w:bottom w:val="nil"/>
              <w:right w:val="nil"/>
            </w:tcBorders>
            <w:shd w:val="clear" w:color="auto" w:fill="auto"/>
            <w:noWrap/>
            <w:vAlign w:val="bottom"/>
            <w:hideMark/>
          </w:tcPr>
          <w:p w14:paraId="188A72CD" w14:textId="77777777" w:rsidR="00870971" w:rsidRPr="002F0FC2" w:rsidRDefault="00870971" w:rsidP="00870971">
            <w:pPr>
              <w:spacing w:after="0" w:line="240" w:lineRule="auto"/>
              <w:rPr>
                <w:rFonts w:ascii="Times New Roman" w:eastAsia="Times New Roman" w:hAnsi="Times New Roman" w:cs="Times New Roman"/>
                <w:sz w:val="20"/>
                <w:szCs w:val="20"/>
                <w:lang w:eastAsia="sk-SK"/>
              </w:rPr>
            </w:pPr>
          </w:p>
        </w:tc>
      </w:tr>
      <w:tr w:rsidR="002F0FC2" w:rsidRPr="002F0FC2" w14:paraId="640B6E86" w14:textId="77777777" w:rsidTr="003802B2">
        <w:trPr>
          <w:trHeight w:val="2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3BF6812"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11085D13"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8E74FFD"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2CF44539"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2106AE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AE21FE5"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0FEE7753"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A646A8B"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958239A"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55A7AE7"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B29ACF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8DE1AD0"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46" w:type="dxa"/>
            <w:tcBorders>
              <w:top w:val="nil"/>
              <w:left w:val="nil"/>
              <w:bottom w:val="nil"/>
              <w:right w:val="nil"/>
            </w:tcBorders>
            <w:shd w:val="clear" w:color="auto" w:fill="auto"/>
            <w:noWrap/>
            <w:vAlign w:val="bottom"/>
            <w:hideMark/>
          </w:tcPr>
          <w:p w14:paraId="1BB75A2F" w14:textId="77777777" w:rsidR="00870971" w:rsidRPr="002F0FC2" w:rsidRDefault="00870971" w:rsidP="00870971">
            <w:pPr>
              <w:spacing w:after="0" w:line="240" w:lineRule="auto"/>
              <w:rPr>
                <w:rFonts w:ascii="Times New Roman" w:eastAsia="Times New Roman" w:hAnsi="Times New Roman" w:cs="Times New Roman"/>
                <w:sz w:val="20"/>
                <w:szCs w:val="20"/>
                <w:lang w:eastAsia="sk-SK"/>
              </w:rPr>
            </w:pPr>
          </w:p>
        </w:tc>
      </w:tr>
      <w:tr w:rsidR="002F0FC2" w:rsidRPr="002F0FC2" w14:paraId="0C7A971A" w14:textId="77777777" w:rsidTr="003802B2">
        <w:trPr>
          <w:trHeight w:val="2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259C0663"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6DADD98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417F20E1"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51D35EC"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0CAA84F1"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04BABBBD"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0AC0FF41"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90D1FEE"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78EB397"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88CA8A8"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072F182A"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34BEC2A6" w14:textId="77777777" w:rsidR="00870971" w:rsidRPr="002F0FC2" w:rsidRDefault="00870971" w:rsidP="00870971">
            <w:pPr>
              <w:spacing w:after="0" w:line="240" w:lineRule="auto"/>
              <w:rPr>
                <w:rFonts w:ascii="Times New Roman" w:eastAsia="Times New Roman" w:hAnsi="Times New Roman" w:cs="Times New Roman"/>
                <w:b/>
                <w:bCs/>
                <w:sz w:val="20"/>
                <w:szCs w:val="20"/>
                <w:lang w:eastAsia="sk-SK"/>
              </w:rPr>
            </w:pPr>
          </w:p>
        </w:tc>
        <w:tc>
          <w:tcPr>
            <w:tcW w:w="146" w:type="dxa"/>
            <w:tcBorders>
              <w:top w:val="nil"/>
              <w:left w:val="nil"/>
              <w:bottom w:val="nil"/>
              <w:right w:val="nil"/>
            </w:tcBorders>
            <w:shd w:val="clear" w:color="auto" w:fill="auto"/>
            <w:noWrap/>
            <w:vAlign w:val="bottom"/>
            <w:hideMark/>
          </w:tcPr>
          <w:p w14:paraId="153E2769" w14:textId="77777777" w:rsidR="00870971" w:rsidRPr="002F0FC2" w:rsidRDefault="00870971" w:rsidP="00870971">
            <w:pPr>
              <w:spacing w:after="0" w:line="240" w:lineRule="auto"/>
              <w:rPr>
                <w:rFonts w:ascii="Times New Roman" w:eastAsia="Times New Roman" w:hAnsi="Times New Roman" w:cs="Times New Roman"/>
                <w:sz w:val="20"/>
                <w:szCs w:val="20"/>
                <w:lang w:eastAsia="sk-SK"/>
              </w:rPr>
            </w:pPr>
          </w:p>
        </w:tc>
      </w:tr>
      <w:tr w:rsidR="002F0FC2" w:rsidRPr="002F0FC2" w14:paraId="14C5FFB7" w14:textId="77777777" w:rsidTr="007F4705">
        <w:trPr>
          <w:trHeight w:val="690"/>
        </w:trPr>
        <w:tc>
          <w:tcPr>
            <w:tcW w:w="686" w:type="dxa"/>
            <w:tcBorders>
              <w:top w:val="nil"/>
              <w:left w:val="single" w:sz="4" w:space="0" w:color="auto"/>
              <w:bottom w:val="single" w:sz="4" w:space="0" w:color="auto"/>
              <w:right w:val="single" w:sz="4" w:space="0" w:color="auto"/>
            </w:tcBorders>
            <w:shd w:val="clear" w:color="auto" w:fill="auto"/>
            <w:vAlign w:val="center"/>
          </w:tcPr>
          <w:p w14:paraId="56037D83" w14:textId="74A5A2FC"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2486" w:type="dxa"/>
            <w:tcBorders>
              <w:top w:val="nil"/>
              <w:left w:val="nil"/>
              <w:bottom w:val="single" w:sz="4" w:space="0" w:color="auto"/>
              <w:right w:val="single" w:sz="4" w:space="0" w:color="auto"/>
            </w:tcBorders>
            <w:shd w:val="clear" w:color="auto" w:fill="auto"/>
            <w:vAlign w:val="center"/>
          </w:tcPr>
          <w:p w14:paraId="5EF2E5DA" w14:textId="7B1F2399"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1132" w:type="dxa"/>
            <w:tcBorders>
              <w:top w:val="nil"/>
              <w:left w:val="nil"/>
              <w:bottom w:val="single" w:sz="4" w:space="0" w:color="auto"/>
              <w:right w:val="single" w:sz="4" w:space="0" w:color="auto"/>
            </w:tcBorders>
            <w:shd w:val="clear" w:color="auto" w:fill="auto"/>
            <w:vAlign w:val="center"/>
          </w:tcPr>
          <w:p w14:paraId="2768BF2D" w14:textId="757DEDF7"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1129" w:type="dxa"/>
            <w:tcBorders>
              <w:top w:val="nil"/>
              <w:left w:val="nil"/>
              <w:bottom w:val="single" w:sz="4" w:space="0" w:color="auto"/>
              <w:right w:val="single" w:sz="4" w:space="0" w:color="auto"/>
            </w:tcBorders>
            <w:shd w:val="clear" w:color="auto" w:fill="auto"/>
            <w:vAlign w:val="center"/>
          </w:tcPr>
          <w:p w14:paraId="787AF929" w14:textId="430A196B"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1293" w:type="dxa"/>
            <w:tcBorders>
              <w:top w:val="nil"/>
              <w:left w:val="nil"/>
              <w:bottom w:val="single" w:sz="4" w:space="0" w:color="auto"/>
              <w:right w:val="single" w:sz="4" w:space="0" w:color="auto"/>
            </w:tcBorders>
            <w:shd w:val="clear" w:color="auto" w:fill="auto"/>
            <w:vAlign w:val="center"/>
          </w:tcPr>
          <w:p w14:paraId="20B5959A" w14:textId="5FE3D909"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969" w:type="dxa"/>
            <w:tcBorders>
              <w:top w:val="nil"/>
              <w:left w:val="nil"/>
              <w:bottom w:val="single" w:sz="4" w:space="0" w:color="auto"/>
              <w:right w:val="single" w:sz="4" w:space="0" w:color="auto"/>
            </w:tcBorders>
            <w:shd w:val="clear" w:color="auto" w:fill="auto"/>
            <w:vAlign w:val="center"/>
          </w:tcPr>
          <w:p w14:paraId="71390A96" w14:textId="30B6623F"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2498" w:type="dxa"/>
            <w:tcBorders>
              <w:top w:val="nil"/>
              <w:left w:val="nil"/>
              <w:bottom w:val="single" w:sz="4" w:space="0" w:color="auto"/>
              <w:right w:val="single" w:sz="4" w:space="0" w:color="auto"/>
            </w:tcBorders>
            <w:shd w:val="clear" w:color="auto" w:fill="auto"/>
            <w:vAlign w:val="center"/>
          </w:tcPr>
          <w:p w14:paraId="34580DEF" w14:textId="766235C9"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974" w:type="dxa"/>
            <w:tcBorders>
              <w:top w:val="nil"/>
              <w:left w:val="nil"/>
              <w:bottom w:val="single" w:sz="4" w:space="0" w:color="auto"/>
              <w:right w:val="single" w:sz="4" w:space="0" w:color="auto"/>
            </w:tcBorders>
            <w:shd w:val="clear" w:color="auto" w:fill="auto"/>
            <w:vAlign w:val="center"/>
          </w:tcPr>
          <w:p w14:paraId="311B63F7" w14:textId="60ECC584"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974" w:type="dxa"/>
            <w:tcBorders>
              <w:top w:val="nil"/>
              <w:left w:val="nil"/>
              <w:bottom w:val="single" w:sz="4" w:space="0" w:color="auto"/>
              <w:right w:val="single" w:sz="4" w:space="0" w:color="auto"/>
            </w:tcBorders>
            <w:shd w:val="clear" w:color="auto" w:fill="auto"/>
            <w:vAlign w:val="center"/>
          </w:tcPr>
          <w:p w14:paraId="02D6C1EB" w14:textId="5F3720A8"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791" w:type="dxa"/>
            <w:tcBorders>
              <w:top w:val="nil"/>
              <w:left w:val="nil"/>
              <w:bottom w:val="single" w:sz="4" w:space="0" w:color="auto"/>
              <w:right w:val="single" w:sz="4" w:space="0" w:color="auto"/>
            </w:tcBorders>
            <w:shd w:val="clear" w:color="auto" w:fill="auto"/>
            <w:vAlign w:val="center"/>
          </w:tcPr>
          <w:p w14:paraId="03D9F6EB" w14:textId="6326B693"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974" w:type="dxa"/>
            <w:tcBorders>
              <w:top w:val="nil"/>
              <w:left w:val="nil"/>
              <w:bottom w:val="single" w:sz="4" w:space="0" w:color="auto"/>
              <w:right w:val="single" w:sz="4" w:space="0" w:color="auto"/>
            </w:tcBorders>
            <w:shd w:val="clear" w:color="auto" w:fill="auto"/>
            <w:vAlign w:val="center"/>
          </w:tcPr>
          <w:p w14:paraId="5BE23EBC" w14:textId="0577E206"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1398" w:type="dxa"/>
            <w:tcBorders>
              <w:top w:val="nil"/>
              <w:left w:val="nil"/>
              <w:bottom w:val="single" w:sz="4" w:space="0" w:color="auto"/>
              <w:right w:val="single" w:sz="4" w:space="0" w:color="auto"/>
            </w:tcBorders>
            <w:shd w:val="clear" w:color="auto" w:fill="auto"/>
            <w:vAlign w:val="center"/>
          </w:tcPr>
          <w:p w14:paraId="118D86F6" w14:textId="2D2BD42F" w:rsidR="00870971" w:rsidRPr="002F0FC2" w:rsidRDefault="00870971" w:rsidP="00870971">
            <w:pPr>
              <w:spacing w:after="0" w:line="240" w:lineRule="auto"/>
              <w:jc w:val="center"/>
              <w:rPr>
                <w:rFonts w:ascii="Times New Roman" w:eastAsia="Times New Roman" w:hAnsi="Times New Roman" w:cs="Times New Roman"/>
                <w:sz w:val="20"/>
                <w:szCs w:val="20"/>
                <w:lang w:eastAsia="sk-SK"/>
              </w:rPr>
            </w:pPr>
          </w:p>
        </w:tc>
        <w:tc>
          <w:tcPr>
            <w:tcW w:w="146" w:type="dxa"/>
            <w:vAlign w:val="center"/>
            <w:hideMark/>
          </w:tcPr>
          <w:p w14:paraId="7D7F394B" w14:textId="77777777" w:rsidR="00870971" w:rsidRPr="002F0FC2" w:rsidRDefault="00870971" w:rsidP="00870971">
            <w:pPr>
              <w:spacing w:after="0" w:line="240" w:lineRule="auto"/>
              <w:rPr>
                <w:rFonts w:ascii="Times New Roman" w:eastAsia="Times New Roman" w:hAnsi="Times New Roman" w:cs="Times New Roman"/>
                <w:sz w:val="20"/>
                <w:szCs w:val="20"/>
                <w:lang w:eastAsia="sk-SK"/>
              </w:rPr>
            </w:pPr>
          </w:p>
        </w:tc>
      </w:tr>
    </w:tbl>
    <w:p w14:paraId="4A3BCEAD" w14:textId="77777777" w:rsidR="00054C41" w:rsidRPr="002F0FC2" w:rsidRDefault="00054C41" w:rsidP="00054C41">
      <w:pPr>
        <w:jc w:val="both"/>
        <w:rPr>
          <w:rFonts w:ascii="Times New Roman" w:eastAsia="Calibri" w:hAnsi="Times New Roman" w:cs="Times New Roman"/>
          <w:b/>
          <w:bCs/>
          <w:i/>
          <w:sz w:val="24"/>
          <w:szCs w:val="24"/>
        </w:rPr>
        <w:sectPr w:rsidR="00054C41" w:rsidRPr="002F0FC2" w:rsidSect="00142154">
          <w:pgSz w:w="16838" w:h="11906" w:orient="landscape"/>
          <w:pgMar w:top="1417" w:right="1417" w:bottom="1417" w:left="1417" w:header="708" w:footer="708" w:gutter="0"/>
          <w:cols w:space="708"/>
          <w:docGrid w:linePitch="360"/>
        </w:sectPr>
      </w:pPr>
    </w:p>
    <w:p w14:paraId="73749DF5" w14:textId="77777777" w:rsidR="00054C41" w:rsidRPr="002F0FC2" w:rsidRDefault="00054C41" w:rsidP="00054C41">
      <w:pPr>
        <w:jc w:val="both"/>
        <w:rPr>
          <w:rFonts w:ascii="Times New Roman" w:eastAsia="Calibri" w:hAnsi="Times New Roman" w:cs="Times New Roman"/>
          <w:b/>
          <w:bCs/>
          <w:i/>
          <w:sz w:val="24"/>
          <w:szCs w:val="24"/>
          <w:u w:val="single"/>
        </w:rPr>
      </w:pPr>
      <w:r w:rsidRPr="002F0FC2">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5BDCBB69" w14:textId="77777777" w:rsidR="00054C41" w:rsidRPr="002F0FC2" w:rsidRDefault="00054C41" w:rsidP="00054C41">
      <w:pPr>
        <w:jc w:val="both"/>
        <w:rPr>
          <w:rFonts w:ascii="Times New Roman" w:eastAsia="Calibri" w:hAnsi="Times New Roman" w:cs="Times New Roman"/>
          <w:bCs/>
          <w:i/>
          <w:iCs/>
          <w:sz w:val="24"/>
          <w:szCs w:val="24"/>
        </w:rPr>
      </w:pPr>
      <w:r w:rsidRPr="002F0FC2">
        <w:rPr>
          <w:rFonts w:ascii="Times New Roman" w:eastAsia="Calibri" w:hAnsi="Times New Roman" w:cs="Times New Roman"/>
          <w:bCs/>
          <w:i/>
          <w:iCs/>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F0FC2">
        <w:rPr>
          <w:rFonts w:ascii="Times New Roman" w:eastAsia="Calibri" w:hAnsi="Times New Roman" w:cs="Times New Roman"/>
          <w:bCs/>
          <w:i/>
          <w:iCs/>
          <w:sz w:val="24"/>
          <w:szCs w:val="24"/>
        </w:rPr>
        <w:t>link</w:t>
      </w:r>
      <w:proofErr w:type="spellEnd"/>
      <w:r w:rsidRPr="002F0FC2">
        <w:rPr>
          <w:rFonts w:ascii="Times New Roman" w:eastAsia="Calibri" w:hAnsi="Times New Roman" w:cs="Times New Roman"/>
          <w:bCs/>
          <w:i/>
          <w:iCs/>
          <w:sz w:val="24"/>
          <w:szCs w:val="24"/>
        </w:rPr>
        <w:t xml:space="preserve"> na konkrétne štatistiky, ak sú dostupné na internete). Jednotlivé regulácie môžu mať jeden alebo viac typov nákladov (A. Dane, odvody, clá</w:t>
      </w:r>
      <w:r w:rsidR="00A000DA" w:rsidRPr="002F0FC2">
        <w:rPr>
          <w:rFonts w:ascii="Times New Roman" w:eastAsia="Calibri" w:hAnsi="Times New Roman" w:cs="Times New Roman"/>
          <w:bCs/>
          <w:i/>
          <w:iCs/>
          <w:sz w:val="24"/>
          <w:szCs w:val="24"/>
        </w:rPr>
        <w:t xml:space="preserve"> a poplatky, ktorých cieľom je znižovať negatívne </w:t>
      </w:r>
      <w:proofErr w:type="spellStart"/>
      <w:r w:rsidR="00A000DA" w:rsidRPr="002F0FC2">
        <w:rPr>
          <w:rFonts w:ascii="Times New Roman" w:eastAsia="Calibri" w:hAnsi="Times New Roman" w:cs="Times New Roman"/>
          <w:bCs/>
          <w:i/>
          <w:iCs/>
          <w:sz w:val="24"/>
          <w:szCs w:val="24"/>
        </w:rPr>
        <w:t>externality</w:t>
      </w:r>
      <w:proofErr w:type="spellEnd"/>
      <w:r w:rsidRPr="002F0FC2">
        <w:rPr>
          <w:rFonts w:ascii="Times New Roman" w:eastAsia="Calibri" w:hAnsi="Times New Roman" w:cs="Times New Roman"/>
          <w:bCs/>
          <w:i/>
          <w:iCs/>
          <w:sz w:val="24"/>
          <w:szCs w:val="24"/>
        </w:rPr>
        <w:t xml:space="preserve">, B. </w:t>
      </w:r>
      <w:r w:rsidR="00A000DA" w:rsidRPr="002F0FC2">
        <w:rPr>
          <w:rFonts w:ascii="Times New Roman" w:eastAsia="Calibri" w:hAnsi="Times New Roman" w:cs="Times New Roman"/>
          <w:bCs/>
          <w:i/>
          <w:iCs/>
          <w:sz w:val="24"/>
          <w:szCs w:val="24"/>
        </w:rPr>
        <w:t>Iné p</w:t>
      </w:r>
      <w:r w:rsidRPr="002F0FC2">
        <w:rPr>
          <w:rFonts w:ascii="Times New Roman" w:eastAsia="Calibri" w:hAnsi="Times New Roman" w:cs="Times New Roman"/>
          <w:bCs/>
          <w:i/>
          <w:iCs/>
          <w:sz w:val="24"/>
          <w:szCs w:val="24"/>
        </w:rPr>
        <w:t xml:space="preserve">oplatky, C. Nepriame finančné náklady, D. Administratívne náklady). Rozčleňte ich a vypočítajte v súlade s metodickým postupom. </w:t>
      </w:r>
    </w:p>
    <w:p w14:paraId="708382FB" w14:textId="52A9BFF9" w:rsidR="0062261C" w:rsidRPr="002F0FC2" w:rsidRDefault="007B5197" w:rsidP="007B5197">
      <w:pPr>
        <w:pStyle w:val="Normlnywebov"/>
        <w:spacing w:after="160" w:line="276" w:lineRule="auto"/>
        <w:ind w:firstLine="708"/>
        <w:jc w:val="both"/>
        <w:rPr>
          <w:iCs/>
        </w:rPr>
      </w:pPr>
      <w:r w:rsidRPr="002F0FC2">
        <w:rPr>
          <w:iCs/>
        </w:rPr>
        <w:t xml:space="preserve">Vypusteným 12 chemických látok a zlúčením s toxickým účinkom sa očakáva zníženie nákladov podnikateľského prostredia. Náklady súvisiace s ich presunutím do návrhu nariadenia vlády Slovenskej republiky o ochrane zdravia zamestnancov pred </w:t>
      </w:r>
      <w:r w:rsidRPr="002F0FC2">
        <w:t>rizikami súvisiacimi s expozíciou karcinogénnym faktorom, mutagénnym faktorom alebo reprodukčne toxickým faktorom pri práci</w:t>
      </w:r>
      <w:r w:rsidRPr="002F0FC2">
        <w:rPr>
          <w:iCs/>
        </w:rPr>
        <w:t>, a s tým súvisiacimi povinnosťami zamestnávateľov, ktorí zamestnávajú zamestnancov exponovaných týmto chemickým faktorom pri práci sú vyčíslené v analýze vplyvov na podnikateľské prostredie k nariadeniu vlády</w:t>
      </w:r>
      <w:r w:rsidR="0062261C" w:rsidRPr="002F0FC2">
        <w:rPr>
          <w:iCs/>
        </w:rPr>
        <w:t xml:space="preserve"> Slovenskej republiky o ochrane zdravia zamestnancov pred </w:t>
      </w:r>
      <w:r w:rsidR="0062261C" w:rsidRPr="002F0FC2">
        <w:t>rizikami súvisiacimi s expozíciou karcinogénnym faktorom, mutagénnym faktorom alebo reprodukčne toxickým faktorom pri práci</w:t>
      </w:r>
      <w:r w:rsidRPr="002F0FC2">
        <w:rPr>
          <w:iCs/>
        </w:rPr>
        <w:t xml:space="preserve"> (LP/2023/450). </w:t>
      </w:r>
      <w:r w:rsidR="0062261C" w:rsidRPr="002F0FC2">
        <w:rPr>
          <w:iCs/>
        </w:rPr>
        <w:t xml:space="preserve">Náklady, o ktoré sa zníži záťaž na podnikateľské prostredie a ktoré súvisia s vypustením povinností, ktoré mali zamestnávatelia, ak zamestnanci pracovali s týmito chemickými látkami a zlúčeninami, nie je možné presne vyčísliť </w:t>
      </w:r>
      <w:r w:rsidR="0062261C" w:rsidRPr="002F0FC2">
        <w:rPr>
          <w:rFonts w:eastAsia="Calibri"/>
        </w:rPr>
        <w:t>z dôvodu chýbajúcich údajov o zamestnancoch, ktorí sú týmto chemickým látkam a zlúčeninám s toxickým účinkom exponovaní.</w:t>
      </w:r>
      <w:r w:rsidR="0062261C" w:rsidRPr="002F0FC2">
        <w:rPr>
          <w:iCs/>
        </w:rPr>
        <w:t xml:space="preserve"> </w:t>
      </w:r>
    </w:p>
    <w:p w14:paraId="7FBD7351" w14:textId="2327C3A4" w:rsidR="00054C41" w:rsidRPr="002F0FC2" w:rsidRDefault="00054C41" w:rsidP="007B5197">
      <w:pPr>
        <w:jc w:val="both"/>
        <w:rPr>
          <w:rFonts w:ascii="Times New Roman" w:eastAsia="Calibri" w:hAnsi="Times New Roman" w:cs="Times New Roman"/>
          <w:b/>
          <w:sz w:val="24"/>
          <w:szCs w:val="24"/>
        </w:rPr>
      </w:pPr>
      <w:r w:rsidRPr="002F0FC2">
        <w:rPr>
          <w:rFonts w:ascii="Times New Roman" w:eastAsia="Calibri" w:hAnsi="Times New Roman" w:cs="Times New Roman"/>
          <w:b/>
          <w:sz w:val="24"/>
          <w:szCs w:val="24"/>
        </w:rPr>
        <w:t>3.2 Vyhodnotenie konzultácií s podnikateľskými subjektmi pred predbežným pripomienkovým konaním</w:t>
      </w:r>
    </w:p>
    <w:p w14:paraId="21FDD533" w14:textId="61211CCF" w:rsidR="00B94AEF" w:rsidRPr="002F0FC2" w:rsidRDefault="00913C82" w:rsidP="00CA5BA3">
      <w:pPr>
        <w:ind w:firstLine="708"/>
        <w:jc w:val="both"/>
        <w:rPr>
          <w:rFonts w:ascii="Times New Roman" w:hAnsi="Times New Roman"/>
          <w:sz w:val="24"/>
          <w:szCs w:val="24"/>
        </w:rPr>
      </w:pPr>
      <w:r w:rsidRPr="002F0FC2">
        <w:rPr>
          <w:rFonts w:ascii="Times New Roman" w:hAnsi="Times New Roman"/>
          <w:sz w:val="24"/>
          <w:szCs w:val="24"/>
        </w:rPr>
        <w:t xml:space="preserve">Ministerstvo zdravotníctva </w:t>
      </w:r>
      <w:r w:rsidR="001B104A" w:rsidRPr="002F0FC2">
        <w:rPr>
          <w:rFonts w:ascii="Times New Roman" w:hAnsi="Times New Roman"/>
          <w:sz w:val="24"/>
          <w:szCs w:val="24"/>
        </w:rPr>
        <w:t>Slovenskej republiky</w:t>
      </w:r>
      <w:r w:rsidRPr="002F0FC2">
        <w:rPr>
          <w:rFonts w:ascii="Times New Roman" w:hAnsi="Times New Roman"/>
          <w:sz w:val="24"/>
          <w:szCs w:val="24"/>
        </w:rPr>
        <w:t xml:space="preserve"> uverejnilo na portáli Slov-Lex predbežnú informáciu k návrhu </w:t>
      </w:r>
      <w:r w:rsidR="006F674A" w:rsidRPr="002F0FC2">
        <w:rPr>
          <w:rFonts w:ascii="Times New Roman" w:hAnsi="Times New Roman"/>
          <w:sz w:val="24"/>
          <w:szCs w:val="24"/>
        </w:rPr>
        <w:t>nariadenia vlády</w:t>
      </w:r>
      <w:r w:rsidRPr="002F0FC2">
        <w:rPr>
          <w:rFonts w:ascii="Times New Roman" w:hAnsi="Times New Roman"/>
          <w:sz w:val="24"/>
          <w:szCs w:val="24"/>
        </w:rPr>
        <w:t xml:space="preserve">. Predbežná informácia bola súbežne elektronicky zaslaná na Ministerstvo hospodárstva </w:t>
      </w:r>
      <w:r w:rsidR="001B104A" w:rsidRPr="002F0FC2">
        <w:rPr>
          <w:rFonts w:ascii="Times New Roman" w:hAnsi="Times New Roman"/>
          <w:sz w:val="24"/>
          <w:szCs w:val="24"/>
        </w:rPr>
        <w:t>Slovenskej republiky</w:t>
      </w:r>
      <w:r w:rsidRPr="002F0FC2">
        <w:rPr>
          <w:rFonts w:ascii="Times New Roman" w:hAnsi="Times New Roman"/>
          <w:sz w:val="24"/>
          <w:szCs w:val="24"/>
        </w:rPr>
        <w:t xml:space="preserve"> s požiadavkou na zabezpečenie konzultácií v zmysle Jednotnej metodiky na posudzovanie vybraných vplyvov. </w:t>
      </w:r>
      <w:r w:rsidR="006F674A" w:rsidRPr="002F0FC2">
        <w:rPr>
          <w:rFonts w:ascii="Times New Roman" w:hAnsi="Times New Roman"/>
          <w:sz w:val="24"/>
          <w:szCs w:val="24"/>
        </w:rPr>
        <w:t>Konzultácie prebiehali od 14.04.2023 do 28.04.2023.</w:t>
      </w:r>
      <w:r w:rsidR="00B94AEF" w:rsidRPr="002F0FC2">
        <w:rPr>
          <w:rFonts w:ascii="Times New Roman" w:hAnsi="Times New Roman"/>
          <w:sz w:val="24"/>
          <w:szCs w:val="24"/>
        </w:rPr>
        <w:t xml:space="preserve"> Žiadny subjekt si nevyžiadal podrobnejšie informácie o pripravovanom návrhu nariadenia vlády. </w:t>
      </w:r>
    </w:p>
    <w:p w14:paraId="21E8D939" w14:textId="77777777" w:rsidR="00054C41" w:rsidRPr="002F0FC2" w:rsidRDefault="00054C41" w:rsidP="00054C41">
      <w:pPr>
        <w:jc w:val="both"/>
        <w:rPr>
          <w:rFonts w:ascii="Times New Roman" w:eastAsia="Calibri" w:hAnsi="Times New Roman" w:cs="Times New Roman"/>
          <w:b/>
          <w:sz w:val="24"/>
          <w:szCs w:val="24"/>
        </w:rPr>
      </w:pPr>
      <w:bookmarkStart w:id="1" w:name="_Hlk47698091"/>
      <w:r w:rsidRPr="002F0FC2">
        <w:rPr>
          <w:rFonts w:ascii="Times New Roman" w:eastAsia="Calibri" w:hAnsi="Times New Roman" w:cs="Times New Roman"/>
          <w:b/>
          <w:sz w:val="24"/>
          <w:szCs w:val="24"/>
        </w:rPr>
        <w:t>3.3 Vplyvy na konkurencieschopnosť a produktivitu</w:t>
      </w:r>
    </w:p>
    <w:bookmarkEnd w:id="1"/>
    <w:p w14:paraId="7CE2356C" w14:textId="77777777" w:rsidR="007C488C" w:rsidRPr="002F0FC2" w:rsidRDefault="007C488C" w:rsidP="00B94AEF">
      <w:pPr>
        <w:spacing w:after="0" w:line="276" w:lineRule="auto"/>
        <w:ind w:firstLine="708"/>
        <w:jc w:val="both"/>
        <w:rPr>
          <w:rFonts w:ascii="Times New Roman" w:hAnsi="Times New Roman" w:cs="Times New Roman"/>
          <w:iCs/>
          <w:sz w:val="24"/>
          <w:szCs w:val="24"/>
        </w:rPr>
      </w:pPr>
      <w:r w:rsidRPr="002F0FC2">
        <w:rPr>
          <w:rFonts w:ascii="Times New Roman" w:hAnsi="Times New Roman" w:cs="Times New Roman"/>
          <w:iCs/>
          <w:sz w:val="24"/>
          <w:szCs w:val="24"/>
        </w:rPr>
        <w:t>Na základe charakteru návrhu sa nepredpokladá vytvorenie bariér pre vstup na trh pre nových podnikateľov. Navrhované zmeny v tejto fáze nepredpokladajú prísnejšiu reguláciu správania sa niektorých podnikov. Takisto sa nepredpokladá rôzne zaobchádzanie s niektorými podnikmi v porovnateľnej situácii. To znamená, že sa nepočíta so zavedení</w:t>
      </w:r>
      <w:r w:rsidR="00B33E04" w:rsidRPr="002F0FC2">
        <w:rPr>
          <w:rFonts w:ascii="Times New Roman" w:hAnsi="Times New Roman" w:cs="Times New Roman"/>
          <w:iCs/>
          <w:sz w:val="24"/>
          <w:szCs w:val="24"/>
        </w:rPr>
        <w:t xml:space="preserve">m špeciálnych režimov pre </w:t>
      </w:r>
      <w:proofErr w:type="spellStart"/>
      <w:r w:rsidR="00B33E04" w:rsidRPr="002F0FC2">
        <w:rPr>
          <w:rFonts w:ascii="Times New Roman" w:hAnsi="Times New Roman" w:cs="Times New Roman"/>
          <w:iCs/>
          <w:sz w:val="24"/>
          <w:szCs w:val="24"/>
        </w:rPr>
        <w:t>mikro</w:t>
      </w:r>
      <w:r w:rsidRPr="002F0FC2">
        <w:rPr>
          <w:rFonts w:ascii="Times New Roman" w:hAnsi="Times New Roman" w:cs="Times New Roman"/>
          <w:iCs/>
          <w:sz w:val="24"/>
          <w:szCs w:val="24"/>
        </w:rPr>
        <w:t>podniky</w:t>
      </w:r>
      <w:proofErr w:type="spellEnd"/>
      <w:r w:rsidRPr="002F0FC2">
        <w:rPr>
          <w:rFonts w:ascii="Times New Roman" w:hAnsi="Times New Roman" w:cs="Times New Roman"/>
          <w:iCs/>
          <w:sz w:val="24"/>
          <w:szCs w:val="24"/>
        </w:rPr>
        <w:t>, malé a stredné podniky.</w:t>
      </w:r>
    </w:p>
    <w:p w14:paraId="0D2868A6" w14:textId="77777777" w:rsidR="007C488C" w:rsidRPr="002F0FC2" w:rsidRDefault="007C488C" w:rsidP="007C488C">
      <w:pPr>
        <w:spacing w:after="0"/>
        <w:jc w:val="both"/>
        <w:rPr>
          <w:rFonts w:ascii="Times New Roman" w:eastAsia="Calibri" w:hAnsi="Times New Roman" w:cs="Times New Roman"/>
          <w:iCs/>
          <w:sz w:val="24"/>
          <w:szCs w:val="24"/>
        </w:rPr>
      </w:pPr>
      <w:r w:rsidRPr="002F0FC2">
        <w:rPr>
          <w:rFonts w:ascii="Times New Roman" w:eastAsia="Calibri" w:hAnsi="Times New Roman" w:cs="Times New Roman"/>
          <w:iCs/>
          <w:sz w:val="24"/>
          <w:szCs w:val="24"/>
        </w:rPr>
        <w:t xml:space="preserve">Nepredpokladá sa vplyv na inovácie, vedu a výskum.  </w:t>
      </w:r>
    </w:p>
    <w:p w14:paraId="624357E2" w14:textId="77777777" w:rsidR="00054C41" w:rsidRPr="002F0FC2" w:rsidRDefault="00054C41" w:rsidP="00054C41">
      <w:pPr>
        <w:spacing w:after="0"/>
        <w:jc w:val="both"/>
        <w:rPr>
          <w:rFonts w:ascii="Times New Roman" w:eastAsia="Calibri" w:hAnsi="Times New Roman" w:cs="Times New Roman"/>
          <w:i/>
          <w:sz w:val="24"/>
          <w:szCs w:val="24"/>
        </w:rPr>
      </w:pPr>
    </w:p>
    <w:p w14:paraId="4C8F600D" w14:textId="77777777" w:rsidR="00054C41" w:rsidRPr="002F0FC2" w:rsidRDefault="00054C41" w:rsidP="00054C41">
      <w:pPr>
        <w:spacing w:after="0"/>
        <w:jc w:val="both"/>
        <w:rPr>
          <w:rFonts w:ascii="Times New Roman" w:eastAsia="Calibri" w:hAnsi="Times New Roman" w:cs="Times New Roman"/>
          <w:b/>
          <w:i/>
          <w:sz w:val="24"/>
          <w:szCs w:val="24"/>
        </w:rPr>
      </w:pPr>
      <w:r w:rsidRPr="002F0FC2">
        <w:rPr>
          <w:rFonts w:ascii="Times New Roman" w:eastAsia="Calibri" w:hAnsi="Times New Roman" w:cs="Times New Roman"/>
          <w:b/>
          <w:i/>
          <w:sz w:val="24"/>
          <w:szCs w:val="24"/>
        </w:rPr>
        <w:t>Konkurencieschopnosť:</w:t>
      </w:r>
    </w:p>
    <w:p w14:paraId="3364C297" w14:textId="77777777" w:rsidR="00054C41" w:rsidRPr="002F0FC2" w:rsidRDefault="00054C41" w:rsidP="00054C41">
      <w:pPr>
        <w:spacing w:after="0"/>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Na základe uvedených odpovedí zaškrtnite a popíšte, či materiál konkurencieschopnosť:</w:t>
      </w:r>
    </w:p>
    <w:p w14:paraId="3B89FBF7" w14:textId="77777777" w:rsidR="00054C41" w:rsidRPr="002F0FC2" w:rsidRDefault="002B5E8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2F0FC2">
                <w:rPr>
                  <w:rFonts w:ascii="Segoe UI Symbol" w:eastAsia="Calibri" w:hAnsi="Segoe UI Symbol" w:cs="Segoe UI Symbol"/>
                  <w:i/>
                  <w:sz w:val="24"/>
                  <w:szCs w:val="24"/>
                </w:rPr>
                <w:t>☐</w:t>
              </w:r>
            </w:sdtContent>
          </w:sdt>
        </w:sdtContent>
      </w:sdt>
      <w:r w:rsidR="00054C41" w:rsidRPr="002F0FC2">
        <w:rPr>
          <w:rFonts w:ascii="Times New Roman" w:eastAsia="Calibri" w:hAnsi="Times New Roman" w:cs="Times New Roman"/>
          <w:i/>
          <w:sz w:val="24"/>
          <w:szCs w:val="24"/>
        </w:rPr>
        <w:t xml:space="preserve"> zvyšuje  </w:t>
      </w:r>
      <w:r w:rsidR="00054C41" w:rsidRPr="002F0FC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2118671868"/>
                </w:sdtPr>
                <w:sdtEndPr/>
                <w:sdtContent>
                  <w:sdt>
                    <w:sdtPr>
                      <w:rPr>
                        <w:rFonts w:ascii="Times New Roman" w:eastAsia="Calibri" w:hAnsi="Times New Roman" w:cs="Times New Roman"/>
                        <w:i/>
                        <w:sz w:val="24"/>
                        <w:szCs w:val="24"/>
                      </w:rPr>
                      <w:id w:val="-998415497"/>
                    </w:sdtPr>
                    <w:sdtEndPr/>
                    <w:sdtContent>
                      <w:sdt>
                        <w:sdtPr>
                          <w:rPr>
                            <w:rFonts w:ascii="Times New Roman" w:eastAsia="Calibri" w:hAnsi="Times New Roman" w:cs="Times New Roman"/>
                            <w:i/>
                            <w:sz w:val="24"/>
                            <w:szCs w:val="24"/>
                          </w:rPr>
                          <w:id w:val="97574737"/>
                        </w:sdtPr>
                        <w:sdtEndPr/>
                        <w:sdtContent>
                          <w:sdt>
                            <w:sdtPr>
                              <w:rPr>
                                <w:rFonts w:ascii="Times New Roman" w:eastAsia="Calibri" w:hAnsi="Times New Roman" w:cs="Times New Roman"/>
                                <w:i/>
                                <w:sz w:val="24"/>
                                <w:szCs w:val="24"/>
                              </w:rPr>
                              <w:id w:val="97574738"/>
                            </w:sdtPr>
                            <w:sdtEndPr/>
                            <w:sdtContent>
                              <w:sdt>
                                <w:sdtPr>
                                  <w:rPr>
                                    <w:rFonts w:ascii="Times New Roman" w:eastAsia="Calibri" w:hAnsi="Times New Roman" w:cs="Times New Roman"/>
                                    <w:i/>
                                    <w:sz w:val="24"/>
                                    <w:szCs w:val="24"/>
                                  </w:rPr>
                                  <w:id w:val="128334433"/>
                                </w:sdtPr>
                                <w:sdtEndPr/>
                                <w:sdtContent>
                                  <w:sdt>
                                    <w:sdtPr>
                                      <w:rPr>
                                        <w:rFonts w:ascii="Times New Roman" w:eastAsia="Calibri" w:hAnsi="Times New Roman" w:cs="Times New Roman"/>
                                        <w:i/>
                                        <w:sz w:val="24"/>
                                        <w:szCs w:val="24"/>
                                      </w:rPr>
                                      <w:id w:val="128334434"/>
                                    </w:sdtPr>
                                    <w:sdtEndPr/>
                                    <w:sdtContent>
                                      <w:sdt>
                                        <w:sdtPr>
                                          <w:rPr>
                                            <w:rFonts w:ascii="Times New Roman" w:eastAsia="Calibri" w:hAnsi="Times New Roman" w:cs="Times New Roman"/>
                                            <w:i/>
                                            <w:sz w:val="24"/>
                                            <w:szCs w:val="24"/>
                                          </w:rPr>
                                          <w:id w:val="358279830"/>
                                        </w:sdtPr>
                                        <w:sdtEndPr/>
                                        <w:sdtContent>
                                          <w:r w:rsidR="007C488C" w:rsidRPr="002F0FC2">
                                            <w:rPr>
                                              <w:rFonts w:ascii="Segoe UI Symbol" w:eastAsia="Calibri" w:hAnsi="Segoe UI Symbol" w:cs="Segoe UI Symbol"/>
                                              <w:i/>
                                              <w:sz w:val="24"/>
                                              <w:szCs w:val="24"/>
                                            </w:rPr>
                                            <w:t>⊠</w:t>
                                          </w:r>
                                        </w:sdtContent>
                                      </w:sdt>
                                    </w:sdtContent>
                                  </w:sdt>
                                </w:sdtContent>
                              </w:sdt>
                            </w:sdtContent>
                          </w:sdt>
                        </w:sdtContent>
                      </w:sdt>
                    </w:sdtContent>
                  </w:sdt>
                </w:sdtContent>
              </w:sdt>
            </w:sdtContent>
          </w:sdt>
        </w:sdtContent>
      </w:sdt>
      <w:r w:rsidR="00054C41" w:rsidRPr="002F0FC2">
        <w:rPr>
          <w:rFonts w:ascii="Times New Roman" w:eastAsia="Calibri" w:hAnsi="Times New Roman" w:cs="Times New Roman"/>
          <w:i/>
          <w:sz w:val="24"/>
          <w:szCs w:val="24"/>
        </w:rPr>
        <w:t xml:space="preserve"> nemení</w:t>
      </w:r>
      <w:r w:rsidR="00054C41" w:rsidRPr="002F0FC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2F0FC2">
                <w:rPr>
                  <w:rFonts w:ascii="Segoe UI Symbol" w:eastAsia="Calibri" w:hAnsi="Segoe UI Symbol" w:cs="Segoe UI Symbol"/>
                  <w:i/>
                  <w:sz w:val="24"/>
                  <w:szCs w:val="24"/>
                </w:rPr>
                <w:t>☐</w:t>
              </w:r>
            </w:sdtContent>
          </w:sdt>
        </w:sdtContent>
      </w:sdt>
      <w:r w:rsidR="00054C41" w:rsidRPr="002F0FC2">
        <w:rPr>
          <w:rFonts w:ascii="Times New Roman" w:eastAsia="Calibri" w:hAnsi="Times New Roman" w:cs="Times New Roman"/>
          <w:i/>
          <w:sz w:val="24"/>
          <w:szCs w:val="24"/>
        </w:rPr>
        <w:t xml:space="preserve"> znižuje</w:t>
      </w:r>
    </w:p>
    <w:p w14:paraId="3793F5CB" w14:textId="77777777" w:rsidR="00054C41" w:rsidRPr="002F0FC2" w:rsidRDefault="00054C41" w:rsidP="00054C41">
      <w:pPr>
        <w:spacing w:after="0"/>
        <w:jc w:val="both"/>
        <w:rPr>
          <w:rFonts w:ascii="Times New Roman" w:eastAsia="Calibri" w:hAnsi="Times New Roman" w:cs="Times New Roman"/>
          <w:i/>
          <w:sz w:val="24"/>
          <w:szCs w:val="24"/>
        </w:rPr>
      </w:pPr>
    </w:p>
    <w:p w14:paraId="42493607" w14:textId="77777777" w:rsidR="00054C41" w:rsidRPr="002F0FC2" w:rsidRDefault="00054C41" w:rsidP="00054C41">
      <w:pPr>
        <w:spacing w:after="0"/>
        <w:jc w:val="both"/>
        <w:rPr>
          <w:rFonts w:ascii="Times New Roman" w:eastAsia="Calibri" w:hAnsi="Times New Roman" w:cs="Times New Roman"/>
          <w:b/>
          <w:i/>
          <w:sz w:val="24"/>
          <w:szCs w:val="24"/>
        </w:rPr>
      </w:pPr>
      <w:r w:rsidRPr="002F0FC2">
        <w:rPr>
          <w:rFonts w:ascii="Times New Roman" w:eastAsia="Calibri" w:hAnsi="Times New Roman" w:cs="Times New Roman"/>
          <w:b/>
          <w:i/>
          <w:sz w:val="24"/>
          <w:szCs w:val="24"/>
        </w:rPr>
        <w:t>Produktivita:</w:t>
      </w:r>
    </w:p>
    <w:p w14:paraId="0DAA76C0" w14:textId="77777777" w:rsidR="00054C41" w:rsidRPr="002F0FC2" w:rsidRDefault="00054C41" w:rsidP="00054C41">
      <w:pPr>
        <w:spacing w:after="0"/>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lastRenderedPageBreak/>
        <w:t xml:space="preserve">Aký má materiál vplyv na zmenu pomeru medzi produkciou podnikov a ich nákladmi? </w:t>
      </w:r>
    </w:p>
    <w:p w14:paraId="5F9A4CCF" w14:textId="77777777" w:rsidR="00054C41" w:rsidRPr="002F0FC2" w:rsidRDefault="00054C41" w:rsidP="00054C41">
      <w:pPr>
        <w:spacing w:after="0"/>
        <w:jc w:val="both"/>
        <w:rPr>
          <w:rFonts w:ascii="Times New Roman" w:eastAsia="Calibri" w:hAnsi="Times New Roman" w:cs="Times New Roman"/>
          <w:i/>
          <w:sz w:val="24"/>
          <w:szCs w:val="24"/>
        </w:rPr>
      </w:pPr>
    </w:p>
    <w:p w14:paraId="3D818FB8" w14:textId="77777777" w:rsidR="00054C41" w:rsidRPr="002F0FC2" w:rsidRDefault="00054C41" w:rsidP="00054C41">
      <w:pPr>
        <w:spacing w:after="0"/>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Na základe uvedenej odpovede zaškrtnite a popíšte, či materiál produktivitu:</w:t>
      </w:r>
    </w:p>
    <w:p w14:paraId="2E735C9D" w14:textId="77777777" w:rsidR="00054C41" w:rsidRPr="002F0FC2" w:rsidRDefault="002B5E8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2F0FC2">
                <w:rPr>
                  <w:rFonts w:ascii="Segoe UI Symbol" w:eastAsia="Calibri" w:hAnsi="Segoe UI Symbol" w:cs="Segoe UI Symbol"/>
                  <w:i/>
                  <w:sz w:val="24"/>
                  <w:szCs w:val="24"/>
                </w:rPr>
                <w:t>☐</w:t>
              </w:r>
            </w:sdtContent>
          </w:sdt>
        </w:sdtContent>
      </w:sdt>
      <w:r w:rsidR="00054C41" w:rsidRPr="002F0FC2">
        <w:rPr>
          <w:rFonts w:ascii="Times New Roman" w:eastAsia="Calibri" w:hAnsi="Times New Roman" w:cs="Times New Roman"/>
          <w:i/>
          <w:sz w:val="24"/>
          <w:szCs w:val="24"/>
        </w:rPr>
        <w:t xml:space="preserve"> zvyšuje  </w:t>
      </w:r>
      <w:r w:rsidR="00054C41" w:rsidRPr="002F0FC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912769877"/>
                </w:sdtPr>
                <w:sdtEndPr/>
                <w:sdtContent>
                  <w:sdt>
                    <w:sdtPr>
                      <w:rPr>
                        <w:rFonts w:ascii="Times New Roman" w:eastAsia="Calibri" w:hAnsi="Times New Roman" w:cs="Times New Roman"/>
                        <w:i/>
                        <w:sz w:val="24"/>
                        <w:szCs w:val="24"/>
                      </w:rPr>
                      <w:id w:val="-1207109322"/>
                    </w:sdtPr>
                    <w:sdtEndPr/>
                    <w:sdtContent>
                      <w:sdt>
                        <w:sdtPr>
                          <w:rPr>
                            <w:rFonts w:ascii="Times New Roman" w:eastAsia="Calibri" w:hAnsi="Times New Roman" w:cs="Times New Roman"/>
                            <w:i/>
                            <w:sz w:val="24"/>
                            <w:szCs w:val="24"/>
                          </w:rPr>
                          <w:id w:val="70014234"/>
                        </w:sdtPr>
                        <w:sdtEndPr/>
                        <w:sdtContent>
                          <w:sdt>
                            <w:sdtPr>
                              <w:rPr>
                                <w:rFonts w:ascii="Times New Roman" w:eastAsia="Calibri" w:hAnsi="Times New Roman" w:cs="Times New Roman"/>
                                <w:i/>
                                <w:sz w:val="24"/>
                                <w:szCs w:val="24"/>
                              </w:rPr>
                              <w:id w:val="645631334"/>
                            </w:sdtPr>
                            <w:sdtEndPr/>
                            <w:sdtContent>
                              <w:sdt>
                                <w:sdtPr>
                                  <w:rPr>
                                    <w:rFonts w:ascii="Times New Roman" w:eastAsia="Calibri" w:hAnsi="Times New Roman" w:cs="Times New Roman"/>
                                    <w:i/>
                                    <w:sz w:val="24"/>
                                    <w:szCs w:val="24"/>
                                  </w:rPr>
                                  <w:id w:val="-305472590"/>
                                </w:sdtPr>
                                <w:sdtEndPr/>
                                <w:sdtContent>
                                  <w:sdt>
                                    <w:sdtPr>
                                      <w:rPr>
                                        <w:rFonts w:ascii="Times New Roman" w:eastAsia="Calibri" w:hAnsi="Times New Roman" w:cs="Times New Roman"/>
                                        <w:i/>
                                        <w:sz w:val="24"/>
                                        <w:szCs w:val="24"/>
                                      </w:rPr>
                                      <w:id w:val="-1352714281"/>
                                    </w:sdtPr>
                                    <w:sdtEndPr/>
                                    <w:sdtContent>
                                      <w:sdt>
                                        <w:sdtPr>
                                          <w:rPr>
                                            <w:rFonts w:ascii="Times New Roman" w:eastAsia="Calibri" w:hAnsi="Times New Roman" w:cs="Times New Roman"/>
                                            <w:i/>
                                            <w:sz w:val="24"/>
                                            <w:szCs w:val="24"/>
                                          </w:rPr>
                                          <w:id w:val="1954589175"/>
                                        </w:sdtPr>
                                        <w:sdtEndPr/>
                                        <w:sdtContent>
                                          <w:r w:rsidR="007C488C" w:rsidRPr="002F0FC2">
                                            <w:rPr>
                                              <w:rFonts w:ascii="Segoe UI Symbol" w:eastAsia="Calibri" w:hAnsi="Segoe UI Symbol" w:cs="Segoe UI Symbol"/>
                                              <w:i/>
                                              <w:sz w:val="24"/>
                                              <w:szCs w:val="24"/>
                                            </w:rPr>
                                            <w:t>⊠</w:t>
                                          </w:r>
                                        </w:sdtContent>
                                      </w:sdt>
                                    </w:sdtContent>
                                  </w:sdt>
                                </w:sdtContent>
                              </w:sdt>
                            </w:sdtContent>
                          </w:sdt>
                        </w:sdtContent>
                      </w:sdt>
                    </w:sdtContent>
                  </w:sdt>
                </w:sdtContent>
              </w:sdt>
            </w:sdtContent>
          </w:sdt>
        </w:sdtContent>
      </w:sdt>
      <w:r w:rsidR="00054C41" w:rsidRPr="002F0FC2">
        <w:rPr>
          <w:rFonts w:ascii="Times New Roman" w:eastAsia="Calibri" w:hAnsi="Times New Roman" w:cs="Times New Roman"/>
          <w:i/>
          <w:sz w:val="24"/>
          <w:szCs w:val="24"/>
        </w:rPr>
        <w:t xml:space="preserve"> nemení</w:t>
      </w:r>
      <w:r w:rsidR="00054C41" w:rsidRPr="002F0FC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2F0FC2">
                <w:rPr>
                  <w:rFonts w:ascii="Segoe UI Symbol" w:eastAsia="Calibri" w:hAnsi="Segoe UI Symbol" w:cs="Segoe UI Symbol"/>
                  <w:i/>
                  <w:sz w:val="24"/>
                  <w:szCs w:val="24"/>
                </w:rPr>
                <w:t>☐</w:t>
              </w:r>
            </w:sdtContent>
          </w:sdt>
        </w:sdtContent>
      </w:sdt>
      <w:r w:rsidR="00054C41" w:rsidRPr="002F0FC2">
        <w:rPr>
          <w:rFonts w:ascii="Times New Roman" w:eastAsia="Calibri" w:hAnsi="Times New Roman" w:cs="Times New Roman"/>
          <w:i/>
          <w:sz w:val="24"/>
          <w:szCs w:val="24"/>
        </w:rPr>
        <w:t xml:space="preserve"> znižuje</w:t>
      </w:r>
    </w:p>
    <w:p w14:paraId="1AB4B38D" w14:textId="77777777" w:rsidR="00054C41" w:rsidRPr="002F0FC2" w:rsidRDefault="00054C41" w:rsidP="00054C41">
      <w:pPr>
        <w:spacing w:after="0"/>
        <w:jc w:val="both"/>
        <w:rPr>
          <w:rFonts w:ascii="Times New Roman" w:eastAsia="Calibri" w:hAnsi="Times New Roman" w:cs="Times New Roman"/>
          <w:i/>
          <w:sz w:val="24"/>
          <w:szCs w:val="24"/>
        </w:rPr>
      </w:pPr>
    </w:p>
    <w:p w14:paraId="2158EAC3" w14:textId="77777777" w:rsidR="00054C41" w:rsidRPr="002F0FC2" w:rsidRDefault="00054C41" w:rsidP="00054C41">
      <w:pPr>
        <w:jc w:val="both"/>
        <w:rPr>
          <w:rFonts w:ascii="Times New Roman" w:eastAsia="Calibri" w:hAnsi="Times New Roman" w:cs="Times New Roman"/>
          <w:b/>
          <w:sz w:val="24"/>
          <w:szCs w:val="24"/>
        </w:rPr>
      </w:pPr>
      <w:r w:rsidRPr="002F0FC2">
        <w:rPr>
          <w:rFonts w:ascii="Times New Roman" w:eastAsia="Calibri" w:hAnsi="Times New Roman" w:cs="Times New Roman"/>
          <w:b/>
          <w:sz w:val="24"/>
          <w:szCs w:val="24"/>
        </w:rPr>
        <w:t xml:space="preserve">3.4  Iné vplyvy na podnikateľské prostredie </w:t>
      </w:r>
    </w:p>
    <w:p w14:paraId="6B32F9B4" w14:textId="77777777" w:rsidR="00FF414B" w:rsidRPr="002F0FC2" w:rsidRDefault="00FF414B" w:rsidP="00FF414B">
      <w:pPr>
        <w:spacing w:after="0"/>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1DA25771" w14:textId="77777777" w:rsidR="00FF414B" w:rsidRPr="002F0FC2"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sankcie alebo pokuty, ako dôsledok porušenia právne záväzných ustanovení;</w:t>
      </w:r>
    </w:p>
    <w:p w14:paraId="78015700" w14:textId="77777777" w:rsidR="00FF414B" w:rsidRPr="002F0FC2"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67389BE" w14:textId="77777777" w:rsidR="00FF414B" w:rsidRPr="002F0FC2"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regulované ceny podľa zákona č. 18/1996 Z. z. o cenách;</w:t>
      </w:r>
    </w:p>
    <w:p w14:paraId="797829D8" w14:textId="77777777" w:rsidR="00FF414B" w:rsidRPr="002F0FC2"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sidRPr="002F0FC2">
        <w:rPr>
          <w:rFonts w:ascii="Times New Roman" w:eastAsia="Calibri" w:hAnsi="Times New Roman" w:cs="Times New Roman"/>
          <w:i/>
          <w:sz w:val="24"/>
          <w:szCs w:val="24"/>
        </w:rPr>
        <w:t xml:space="preserve">iné vplyvy, ktoré predpokladá materiál, ale nemožno ich zaradiť do častí 3.1 a 3.3. </w:t>
      </w:r>
    </w:p>
    <w:p w14:paraId="472D9756" w14:textId="77777777" w:rsidR="00DB7327" w:rsidRPr="002F0FC2" w:rsidRDefault="00DB7327" w:rsidP="00610FF7">
      <w:pPr>
        <w:spacing w:after="0"/>
        <w:jc w:val="both"/>
        <w:rPr>
          <w:rFonts w:ascii="Times New Roman" w:eastAsia="Calibri" w:hAnsi="Times New Roman" w:cs="Times New Roman"/>
        </w:rPr>
      </w:pPr>
    </w:p>
    <w:p w14:paraId="70A22A75" w14:textId="77777777" w:rsidR="00517CEC" w:rsidRPr="002F0FC2" w:rsidRDefault="00517CEC" w:rsidP="00610FF7">
      <w:pPr>
        <w:spacing w:after="0"/>
        <w:jc w:val="both"/>
        <w:rPr>
          <w:rFonts w:ascii="Times New Roman" w:eastAsia="Calibri" w:hAnsi="Times New Roman" w:cs="Times New Roman"/>
        </w:rPr>
      </w:pPr>
    </w:p>
    <w:p w14:paraId="50E2981A" w14:textId="5F2C9CE9" w:rsidR="00517CEC" w:rsidRPr="002F0FC2" w:rsidRDefault="00517CEC" w:rsidP="00610FF7">
      <w:pPr>
        <w:spacing w:after="0"/>
        <w:jc w:val="both"/>
        <w:rPr>
          <w:rFonts w:ascii="Times New Roman" w:eastAsia="Calibri" w:hAnsi="Times New Roman" w:cs="Times New Roman"/>
          <w:b/>
          <w:sz w:val="24"/>
          <w:szCs w:val="24"/>
        </w:rPr>
      </w:pPr>
      <w:r w:rsidRPr="002F0FC2">
        <w:rPr>
          <w:rFonts w:ascii="Times New Roman" w:eastAsia="Calibri" w:hAnsi="Times New Roman" w:cs="Times New Roman"/>
          <w:b/>
        </w:rPr>
        <w:t>3.4.</w:t>
      </w:r>
      <w:r w:rsidR="0027748C" w:rsidRPr="002F0FC2">
        <w:rPr>
          <w:rFonts w:ascii="Times New Roman" w:eastAsia="Calibri" w:hAnsi="Times New Roman" w:cs="Times New Roman"/>
          <w:b/>
        </w:rPr>
        <w:t>1</w:t>
      </w:r>
      <w:r w:rsidRPr="002F0FC2">
        <w:rPr>
          <w:rFonts w:ascii="Times New Roman" w:eastAsia="Calibri" w:hAnsi="Times New Roman" w:cs="Times New Roman"/>
          <w:b/>
        </w:rPr>
        <w:t xml:space="preserve"> Ďalšie </w:t>
      </w:r>
      <w:r w:rsidRPr="002F0FC2">
        <w:rPr>
          <w:rFonts w:ascii="Times New Roman" w:eastAsia="Calibri" w:hAnsi="Times New Roman" w:cs="Times New Roman"/>
          <w:b/>
          <w:sz w:val="24"/>
          <w:szCs w:val="24"/>
        </w:rPr>
        <w:t>vplyvy na podnikateľské prostredie</w:t>
      </w:r>
    </w:p>
    <w:p w14:paraId="6D1631DE" w14:textId="77777777" w:rsidR="00517CEC" w:rsidRPr="002F0FC2" w:rsidRDefault="00517CEC" w:rsidP="00610FF7">
      <w:pPr>
        <w:spacing w:after="0"/>
        <w:jc w:val="both"/>
        <w:rPr>
          <w:rFonts w:ascii="Times New Roman" w:eastAsia="Calibri" w:hAnsi="Times New Roman" w:cs="Times New Roman"/>
          <w:i/>
        </w:rPr>
      </w:pPr>
    </w:p>
    <w:p w14:paraId="0CA39CA3" w14:textId="657384C1" w:rsidR="00B95BEA" w:rsidRPr="002F0FC2" w:rsidRDefault="0027748C" w:rsidP="007B5197">
      <w:pPr>
        <w:pStyle w:val="Normlnywebov"/>
        <w:spacing w:after="160" w:line="276" w:lineRule="auto"/>
        <w:jc w:val="both"/>
        <w:rPr>
          <w:b/>
          <w:bCs/>
          <w:u w:val="single"/>
        </w:rPr>
      </w:pPr>
      <w:r w:rsidRPr="002F0FC2">
        <w:rPr>
          <w:b/>
          <w:bCs/>
          <w:u w:val="single"/>
        </w:rPr>
        <w:t>Vypustenie 12 chemických látok a zlúčenín s toxickým účinkom</w:t>
      </w:r>
      <w:r w:rsidR="005E7083" w:rsidRPr="002F0FC2">
        <w:rPr>
          <w:b/>
          <w:bCs/>
          <w:u w:val="single"/>
        </w:rPr>
        <w:t>,</w:t>
      </w:r>
      <w:r w:rsidRPr="002F0FC2">
        <w:rPr>
          <w:b/>
          <w:bCs/>
          <w:u w:val="single"/>
        </w:rPr>
        <w:t xml:space="preserve"> </w:t>
      </w:r>
      <w:r w:rsidR="005E7083" w:rsidRPr="002F0FC2">
        <w:rPr>
          <w:b/>
          <w:bCs/>
          <w:u w:val="single"/>
        </w:rPr>
        <w:t>a tým súvisiacich povinností zamestnávateľov</w:t>
      </w:r>
      <w:r w:rsidR="005A258F" w:rsidRPr="002F0FC2">
        <w:t xml:space="preserve"> </w:t>
      </w:r>
    </w:p>
    <w:p w14:paraId="36B3CC94" w14:textId="12373814" w:rsidR="00AB3386" w:rsidRPr="002F0FC2" w:rsidRDefault="007657D5" w:rsidP="00CB0F94">
      <w:pPr>
        <w:pStyle w:val="Normlnywebov"/>
        <w:spacing w:after="160" w:line="276" w:lineRule="auto"/>
        <w:ind w:firstLine="708"/>
        <w:jc w:val="both"/>
      </w:pPr>
      <w:r w:rsidRPr="002F0FC2">
        <w:t>Návrhom nariadenia vlády sa z tabuľky č.</w:t>
      </w:r>
      <w:r w:rsidR="00666EBA" w:rsidRPr="002F0FC2">
        <w:t xml:space="preserve"> </w:t>
      </w:r>
      <w:r w:rsidRPr="002F0FC2">
        <w:t>1 prílohy č. 1</w:t>
      </w:r>
      <w:r w:rsidR="001B104A" w:rsidRPr="002F0FC2">
        <w:t xml:space="preserve"> nariadenia vlády Slovenskej republiky č. 355/2006 Z. z. o ochrane zamestnancov pred rizikami súvisiacimi s expozíciou chemickým faktorom pri práci v znení neskorších predpisov</w:t>
      </w:r>
      <w:r w:rsidRPr="002F0FC2">
        <w:t xml:space="preserve"> vypúšťa </w:t>
      </w:r>
      <w:r w:rsidR="00AB3386" w:rsidRPr="002F0FC2">
        <w:t>12 chemický</w:t>
      </w:r>
      <w:r w:rsidR="00CB0F94" w:rsidRPr="002F0FC2">
        <w:t>ch</w:t>
      </w:r>
      <w:r w:rsidR="00AB3386" w:rsidRPr="002F0FC2">
        <w:t xml:space="preserve"> lát</w:t>
      </w:r>
      <w:r w:rsidR="00CB0F94" w:rsidRPr="002F0FC2">
        <w:t>ok</w:t>
      </w:r>
      <w:r w:rsidR="00AB3386" w:rsidRPr="002F0FC2">
        <w:t xml:space="preserve"> </w:t>
      </w:r>
      <w:r w:rsidRPr="002F0FC2">
        <w:t xml:space="preserve">a zlúčenín. Týmto zaniká pri týchto 12 chemických látkach a zlúčeninách </w:t>
      </w:r>
      <w:r w:rsidR="00AB3386" w:rsidRPr="002F0FC2">
        <w:t>povinnos</w:t>
      </w:r>
      <w:r w:rsidRPr="002F0FC2">
        <w:t>ť</w:t>
      </w:r>
      <w:r w:rsidR="00AB3386" w:rsidRPr="002F0FC2">
        <w:t xml:space="preserve"> </w:t>
      </w:r>
      <w:r w:rsidRPr="002F0FC2">
        <w:t>zamestnávateľa</w:t>
      </w:r>
      <w:r w:rsidR="00666EBA" w:rsidRPr="002F0FC2">
        <w:t xml:space="preserve"> vykonávať opatrenia na</w:t>
      </w:r>
      <w:r w:rsidRPr="002F0FC2">
        <w:t xml:space="preserve"> </w:t>
      </w:r>
      <w:r w:rsidR="00AB3386" w:rsidRPr="002F0FC2">
        <w:t>ochran</w:t>
      </w:r>
      <w:r w:rsidR="00666EBA" w:rsidRPr="002F0FC2">
        <w:t>u</w:t>
      </w:r>
      <w:r w:rsidR="00AB3386" w:rsidRPr="002F0FC2">
        <w:t xml:space="preserve"> zdravia pri práci</w:t>
      </w:r>
      <w:r w:rsidR="00FC6AB7" w:rsidRPr="002F0FC2">
        <w:t xml:space="preserve"> </w:t>
      </w:r>
      <w:r w:rsidR="00AB3386" w:rsidRPr="002F0FC2">
        <w:t>(</w:t>
      </w:r>
      <w:r w:rsidRPr="002F0FC2">
        <w:t xml:space="preserve">napr. </w:t>
      </w:r>
      <w:r w:rsidR="00AB3386" w:rsidRPr="002F0FC2">
        <w:t>posudzovať riziko a na základe posúdenia rizika vypracovať posudok o riziku a aktualizovať ho pri každej zmene, ktorá môže ovplyvniť riziko</w:t>
      </w:r>
      <w:r w:rsidR="00CB0F94" w:rsidRPr="002F0FC2">
        <w:t>,</w:t>
      </w:r>
      <w:r w:rsidR="00AB3386" w:rsidRPr="002F0FC2">
        <w:t xml:space="preserve"> poskytnúť kópiu posudku o riziku zástupcom zamestnancov, vykonávať ochranné a preventívne opatrenia, zabezpečiť posudzovanie zdravotnej spôsobilosti  </w:t>
      </w:r>
      <w:r w:rsidR="00FC6AB7" w:rsidRPr="002F0FC2">
        <w:t>na prácu, viesť a uchovávať evidenciu zamestnancov, ktor</w:t>
      </w:r>
      <w:r w:rsidRPr="002F0FC2">
        <w:t>í</w:t>
      </w:r>
      <w:r w:rsidR="00FC6AB7" w:rsidRPr="002F0FC2">
        <w:t xml:space="preserve"> vykonávajú práce zaradené do druhej kategórie, tretej kategórie </w:t>
      </w:r>
      <w:r w:rsidR="00EC69A3" w:rsidRPr="002F0FC2">
        <w:t>alebo štvrtej kategórie</w:t>
      </w:r>
      <w:r w:rsidRPr="002F0FC2">
        <w:t>)</w:t>
      </w:r>
      <w:r w:rsidR="00666EBA" w:rsidRPr="002F0FC2">
        <w:t>, ktor</w:t>
      </w:r>
      <w:r w:rsidR="00CB0F94" w:rsidRPr="002F0FC2">
        <w:t>é</w:t>
      </w:r>
      <w:r w:rsidR="00666EBA" w:rsidRPr="002F0FC2">
        <w:t xml:space="preserve"> vyplývajú z platného znenia nariadenia vlády</w:t>
      </w:r>
      <w:r w:rsidR="001B104A" w:rsidRPr="002F0FC2">
        <w:t xml:space="preserve"> č. 355/2006 Z. z</w:t>
      </w:r>
      <w:r w:rsidR="00666EBA" w:rsidRPr="002F0FC2">
        <w:t>.</w:t>
      </w:r>
      <w:r w:rsidRPr="002F0FC2">
        <w:t xml:space="preserve"> </w:t>
      </w:r>
      <w:r w:rsidR="001B104A" w:rsidRPr="002F0FC2">
        <w:t xml:space="preserve">(Poznámka: Povinnosti zamestnávateľa súvisiace s ochranou zdravia zamestnancov exponovaných uvedeným 12 chemickým látkam a zlúčeninám sú súčasťou návrhu </w:t>
      </w:r>
      <w:r w:rsidR="001B104A" w:rsidRPr="002F0FC2">
        <w:rPr>
          <w:bCs/>
          <w:iCs/>
        </w:rPr>
        <w:t>nariadenia vlády Slovenskej republiky o ochrane zdravia zamestnancov pred rizikami súvisiacimi s expozíciou karcinogénnym faktorom, mutagénnym faktorom alebo reprodukčne toxickým faktorom pri práci).</w:t>
      </w:r>
    </w:p>
    <w:p w14:paraId="548A06B4" w14:textId="41447A39" w:rsidR="00CB0F94" w:rsidRPr="002F0FC2" w:rsidRDefault="005A258F" w:rsidP="007B5197">
      <w:pPr>
        <w:pStyle w:val="Normlnywebov"/>
        <w:spacing w:after="160" w:line="276" w:lineRule="auto"/>
        <w:ind w:firstLine="708"/>
        <w:jc w:val="both"/>
      </w:pPr>
      <w:r w:rsidRPr="002F0FC2">
        <w:t xml:space="preserve">Podľa údajov z centrálneho registra rizikových prác Úradu verejného zdravotníctva Slovenskej republiky rizikovú prácu s chemickou látkou s reprodukčne toxickým účinkom anorganické olovo a jeho zlúčeniny vykonávalo 267 zamestnancov, s chemickou látkou ortuť a dvojmocné anorganické zlúčeniny, u ktorého sa sprísňuje NPEL vykonával 1 zamestnanec a s chemickou látkou oxid uhoľnatý vykonávalo 174 zamestnancov. Tieto údaje zachytávajú iba zamestnancov, ktorí vykonávajú rizikovú prácu (prácu zaradenú do tretej kategórie alebo štvrtej </w:t>
      </w:r>
      <w:r w:rsidRPr="002F0FC2">
        <w:lastRenderedPageBreak/>
        <w:t xml:space="preserve">kategórie). Údaje o počte zamestnancov, zaradených do prvej alebo druhej kategórie, Úrad verejného zdravotníctva </w:t>
      </w:r>
      <w:r w:rsidR="001B104A" w:rsidRPr="002F0FC2">
        <w:t>Slovenskej republiky</w:t>
      </w:r>
      <w:r w:rsidRPr="002F0FC2">
        <w:t xml:space="preserve"> nevedie. </w:t>
      </w:r>
    </w:p>
    <w:p w14:paraId="760318E0" w14:textId="0F2233E3" w:rsidR="00AB68EF" w:rsidRPr="002F0FC2" w:rsidRDefault="00CB0F94" w:rsidP="00925F60">
      <w:pPr>
        <w:pStyle w:val="Normlnywebov"/>
        <w:spacing w:after="160" w:line="276" w:lineRule="auto"/>
        <w:ind w:firstLine="708"/>
        <w:jc w:val="both"/>
      </w:pPr>
      <w:r w:rsidRPr="002F0FC2">
        <w:t xml:space="preserve">Návrhom nariadenia vlády sú dotknuté všetky odvetvia v hospodárstve, v ktorých sa tieto chemické látky a zlúčeniny s toxickým účinkom používajú. Nakoľko nie je možné odhadnúť počet dotknutých subjektov a zamestnancov, ktorí sú týmto chemickým látkam a zlúčeninám exponovaní, nebolo možné tieto náklady presne definovať. </w:t>
      </w:r>
      <w:r w:rsidRPr="002F0FC2">
        <w:tab/>
      </w:r>
      <w:r w:rsidR="005A258F" w:rsidRPr="002F0FC2">
        <w:t xml:space="preserve"> </w:t>
      </w:r>
    </w:p>
    <w:p w14:paraId="640B983F" w14:textId="77777777" w:rsidR="00DB7327" w:rsidRPr="002F0FC2" w:rsidRDefault="00DB7327" w:rsidP="00DB7327">
      <w:pPr>
        <w:spacing w:after="0"/>
        <w:jc w:val="both"/>
        <w:rPr>
          <w:rFonts w:ascii="Times New Roman" w:hAnsi="Times New Roman" w:cs="Times New Roman"/>
          <w:sz w:val="24"/>
          <w:szCs w:val="24"/>
        </w:rPr>
      </w:pPr>
    </w:p>
    <w:p w14:paraId="5E313988" w14:textId="77777777" w:rsidR="00DB7327" w:rsidRPr="002F0FC2" w:rsidRDefault="00DB7327" w:rsidP="00DB7327">
      <w:pPr>
        <w:spacing w:after="0"/>
        <w:jc w:val="both"/>
        <w:rPr>
          <w:rFonts w:ascii="Times New Roman" w:eastAsia="Calibri" w:hAnsi="Times New Roman" w:cs="Times New Roman"/>
          <w:iCs/>
          <w:sz w:val="24"/>
          <w:szCs w:val="24"/>
        </w:rPr>
      </w:pPr>
    </w:p>
    <w:p w14:paraId="3D7858BD" w14:textId="77777777" w:rsidR="007547F2" w:rsidRPr="002F0FC2" w:rsidRDefault="007547F2" w:rsidP="007547F2">
      <w:pPr>
        <w:spacing w:after="0" w:line="276" w:lineRule="auto"/>
        <w:jc w:val="both"/>
        <w:rPr>
          <w:rFonts w:ascii="Times New Roman" w:eastAsia="Calibri" w:hAnsi="Times New Roman" w:cs="Times New Roman"/>
          <w:iCs/>
          <w:sz w:val="24"/>
          <w:szCs w:val="24"/>
          <w:highlight w:val="yellow"/>
        </w:rPr>
      </w:pPr>
    </w:p>
    <w:p w14:paraId="1E2D02FA" w14:textId="77777777" w:rsidR="003802B2" w:rsidRPr="002F0FC2" w:rsidRDefault="003802B2" w:rsidP="007547F2">
      <w:pPr>
        <w:spacing w:after="0" w:line="276" w:lineRule="auto"/>
        <w:jc w:val="both"/>
        <w:rPr>
          <w:rFonts w:ascii="Times New Roman" w:eastAsia="Calibri" w:hAnsi="Times New Roman" w:cs="Times New Roman"/>
          <w:iCs/>
          <w:sz w:val="24"/>
          <w:szCs w:val="24"/>
        </w:rPr>
      </w:pPr>
    </w:p>
    <w:p w14:paraId="5A8E9010" w14:textId="77777777" w:rsidR="003802B2" w:rsidRPr="002F0FC2" w:rsidRDefault="003802B2" w:rsidP="007547F2">
      <w:pPr>
        <w:spacing w:after="0" w:line="276" w:lineRule="auto"/>
        <w:jc w:val="both"/>
        <w:rPr>
          <w:rFonts w:ascii="Times New Roman" w:eastAsia="Calibri" w:hAnsi="Times New Roman" w:cs="Times New Roman"/>
          <w:iCs/>
          <w:sz w:val="24"/>
          <w:szCs w:val="24"/>
        </w:rPr>
      </w:pPr>
    </w:p>
    <w:sectPr w:rsidR="003802B2" w:rsidRPr="002F0FC2" w:rsidSect="00A41E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4A6F" w14:textId="77777777" w:rsidR="002B5E80" w:rsidRDefault="002B5E80" w:rsidP="00054C41">
      <w:pPr>
        <w:spacing w:after="0" w:line="240" w:lineRule="auto"/>
      </w:pPr>
      <w:r>
        <w:separator/>
      </w:r>
    </w:p>
  </w:endnote>
  <w:endnote w:type="continuationSeparator" w:id="0">
    <w:p w14:paraId="7490BE1A" w14:textId="77777777" w:rsidR="002B5E80" w:rsidRDefault="002B5E80"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BB4B5BD" w14:textId="2AAC7C2D" w:rsidR="00A216EB" w:rsidRPr="006045CB" w:rsidRDefault="00A216EB"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7142A">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3EAD04A7" w14:textId="77777777" w:rsidR="00A216EB" w:rsidRPr="00FF7125" w:rsidRDefault="00A216EB" w:rsidP="00054C41">
    <w:pPr>
      <w:pStyle w:val="Pta"/>
      <w:rPr>
        <w:sz w:val="24"/>
        <w:szCs w:val="24"/>
      </w:rPr>
    </w:pPr>
  </w:p>
  <w:p w14:paraId="0E985137" w14:textId="77777777" w:rsidR="00A216EB" w:rsidRDefault="00A216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0AC2" w14:textId="77777777" w:rsidR="002B5E80" w:rsidRDefault="002B5E80" w:rsidP="00054C41">
      <w:pPr>
        <w:spacing w:after="0" w:line="240" w:lineRule="auto"/>
      </w:pPr>
      <w:r>
        <w:separator/>
      </w:r>
    </w:p>
  </w:footnote>
  <w:footnote w:type="continuationSeparator" w:id="0">
    <w:p w14:paraId="7BCA9EB2" w14:textId="77777777" w:rsidR="002B5E80" w:rsidRDefault="002B5E80" w:rsidP="0005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EC2A97BC"/>
    <w:lvl w:ilvl="0" w:tplc="A4524C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FB794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DB24963"/>
    <w:multiLevelType w:val="hybridMultilevel"/>
    <w:tmpl w:val="374609E2"/>
    <w:lvl w:ilvl="0" w:tplc="940C37AE">
      <w:start w:val="1"/>
      <w:numFmt w:val="decimal"/>
      <w:lvlText w:val="%1."/>
      <w:lvlJc w:val="left"/>
      <w:pPr>
        <w:ind w:left="1069" w:hanging="360"/>
      </w:pPr>
      <w:rPr>
        <w:rFonts w:hint="default"/>
        <w:b/>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549C28B1"/>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55B96D29"/>
    <w:multiLevelType w:val="hybridMultilevel"/>
    <w:tmpl w:val="A27865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0558E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69C87057"/>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6AA22485"/>
    <w:multiLevelType w:val="hybridMultilevel"/>
    <w:tmpl w:val="BF86328A"/>
    <w:lvl w:ilvl="0" w:tplc="199819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3806DE"/>
    <w:multiLevelType w:val="hybridMultilevel"/>
    <w:tmpl w:val="932692EA"/>
    <w:lvl w:ilvl="0" w:tplc="D8CEF806">
      <w:start w:val="5"/>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0"/>
  </w:num>
  <w:num w:numId="12">
    <w:abstractNumId w:val="3"/>
  </w:num>
  <w:num w:numId="13">
    <w:abstractNumId w:val="5"/>
  </w:num>
  <w:num w:numId="14">
    <w:abstractNumId w:val="8"/>
  </w:num>
  <w:num w:numId="15">
    <w:abstractNumId w:val="1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10D8"/>
    <w:rsid w:val="00031206"/>
    <w:rsid w:val="000406DF"/>
    <w:rsid w:val="00054C41"/>
    <w:rsid w:val="00060DA1"/>
    <w:rsid w:val="0006424B"/>
    <w:rsid w:val="000C5E9A"/>
    <w:rsid w:val="000E2205"/>
    <w:rsid w:val="000F4746"/>
    <w:rsid w:val="00142154"/>
    <w:rsid w:val="00172FF3"/>
    <w:rsid w:val="001808C8"/>
    <w:rsid w:val="001B104A"/>
    <w:rsid w:val="001B4C03"/>
    <w:rsid w:val="001C5011"/>
    <w:rsid w:val="001D1083"/>
    <w:rsid w:val="001D3FA0"/>
    <w:rsid w:val="001E53CB"/>
    <w:rsid w:val="00225A83"/>
    <w:rsid w:val="002358F9"/>
    <w:rsid w:val="002359F2"/>
    <w:rsid w:val="00270EA5"/>
    <w:rsid w:val="0027142A"/>
    <w:rsid w:val="0027748C"/>
    <w:rsid w:val="00292A13"/>
    <w:rsid w:val="002B2708"/>
    <w:rsid w:val="002B55D1"/>
    <w:rsid w:val="002B5E80"/>
    <w:rsid w:val="002D5786"/>
    <w:rsid w:val="002F0FC2"/>
    <w:rsid w:val="00317103"/>
    <w:rsid w:val="00340CFD"/>
    <w:rsid w:val="003600B6"/>
    <w:rsid w:val="00360193"/>
    <w:rsid w:val="00372E7E"/>
    <w:rsid w:val="003802B2"/>
    <w:rsid w:val="0038255E"/>
    <w:rsid w:val="00391648"/>
    <w:rsid w:val="00392000"/>
    <w:rsid w:val="0039304E"/>
    <w:rsid w:val="003C252C"/>
    <w:rsid w:val="003E58B8"/>
    <w:rsid w:val="003E67CA"/>
    <w:rsid w:val="003F06D7"/>
    <w:rsid w:val="004127D1"/>
    <w:rsid w:val="00441225"/>
    <w:rsid w:val="00445638"/>
    <w:rsid w:val="00446432"/>
    <w:rsid w:val="00447E7F"/>
    <w:rsid w:val="00455BEF"/>
    <w:rsid w:val="00463685"/>
    <w:rsid w:val="00473770"/>
    <w:rsid w:val="004D20CB"/>
    <w:rsid w:val="00516E85"/>
    <w:rsid w:val="00517CEC"/>
    <w:rsid w:val="00585DC2"/>
    <w:rsid w:val="005A258F"/>
    <w:rsid w:val="005C0035"/>
    <w:rsid w:val="005D39DA"/>
    <w:rsid w:val="005E7083"/>
    <w:rsid w:val="005F44E3"/>
    <w:rsid w:val="00610FF7"/>
    <w:rsid w:val="0062261C"/>
    <w:rsid w:val="0065571A"/>
    <w:rsid w:val="00666EBA"/>
    <w:rsid w:val="006B6CCF"/>
    <w:rsid w:val="006E349B"/>
    <w:rsid w:val="006F674A"/>
    <w:rsid w:val="006F754C"/>
    <w:rsid w:val="007259CB"/>
    <w:rsid w:val="007547F2"/>
    <w:rsid w:val="007626F0"/>
    <w:rsid w:val="007657AE"/>
    <w:rsid w:val="007657D5"/>
    <w:rsid w:val="0077106D"/>
    <w:rsid w:val="007917AB"/>
    <w:rsid w:val="007A0638"/>
    <w:rsid w:val="007B40FB"/>
    <w:rsid w:val="007B5197"/>
    <w:rsid w:val="007C488C"/>
    <w:rsid w:val="007E24B2"/>
    <w:rsid w:val="007E2B0E"/>
    <w:rsid w:val="007F4705"/>
    <w:rsid w:val="00806F0C"/>
    <w:rsid w:val="008634E9"/>
    <w:rsid w:val="00867B88"/>
    <w:rsid w:val="00870971"/>
    <w:rsid w:val="00871BCE"/>
    <w:rsid w:val="008801B5"/>
    <w:rsid w:val="008B4AA1"/>
    <w:rsid w:val="008C1C71"/>
    <w:rsid w:val="008E5DD0"/>
    <w:rsid w:val="00901911"/>
    <w:rsid w:val="00913C82"/>
    <w:rsid w:val="00923C0C"/>
    <w:rsid w:val="00925F60"/>
    <w:rsid w:val="00937146"/>
    <w:rsid w:val="00954203"/>
    <w:rsid w:val="009A4D56"/>
    <w:rsid w:val="009E09F7"/>
    <w:rsid w:val="009F4B6F"/>
    <w:rsid w:val="00A000DA"/>
    <w:rsid w:val="00A0605F"/>
    <w:rsid w:val="00A1736E"/>
    <w:rsid w:val="00A216EB"/>
    <w:rsid w:val="00A41E30"/>
    <w:rsid w:val="00A63419"/>
    <w:rsid w:val="00A7435A"/>
    <w:rsid w:val="00A870E7"/>
    <w:rsid w:val="00AB3386"/>
    <w:rsid w:val="00AB68EF"/>
    <w:rsid w:val="00AE59F1"/>
    <w:rsid w:val="00B33E04"/>
    <w:rsid w:val="00B35648"/>
    <w:rsid w:val="00B4681E"/>
    <w:rsid w:val="00B552DF"/>
    <w:rsid w:val="00B66E33"/>
    <w:rsid w:val="00B94AEF"/>
    <w:rsid w:val="00B95BEA"/>
    <w:rsid w:val="00BD0EF7"/>
    <w:rsid w:val="00BE0DEC"/>
    <w:rsid w:val="00BE524F"/>
    <w:rsid w:val="00BE68D2"/>
    <w:rsid w:val="00C009D3"/>
    <w:rsid w:val="00C21399"/>
    <w:rsid w:val="00C560C4"/>
    <w:rsid w:val="00C6748F"/>
    <w:rsid w:val="00C73D86"/>
    <w:rsid w:val="00CA5BA3"/>
    <w:rsid w:val="00CB0F94"/>
    <w:rsid w:val="00CD4D4D"/>
    <w:rsid w:val="00D005F2"/>
    <w:rsid w:val="00D232B9"/>
    <w:rsid w:val="00D631FA"/>
    <w:rsid w:val="00D63A59"/>
    <w:rsid w:val="00D82356"/>
    <w:rsid w:val="00D84EEE"/>
    <w:rsid w:val="00D90A61"/>
    <w:rsid w:val="00DA4FC4"/>
    <w:rsid w:val="00DB152E"/>
    <w:rsid w:val="00DB7327"/>
    <w:rsid w:val="00DD5B3D"/>
    <w:rsid w:val="00DF02CE"/>
    <w:rsid w:val="00E030DA"/>
    <w:rsid w:val="00E77337"/>
    <w:rsid w:val="00EB2BEC"/>
    <w:rsid w:val="00EB652E"/>
    <w:rsid w:val="00EC0704"/>
    <w:rsid w:val="00EC69A3"/>
    <w:rsid w:val="00ED6B5D"/>
    <w:rsid w:val="00EE4C99"/>
    <w:rsid w:val="00EE59A4"/>
    <w:rsid w:val="00EF1003"/>
    <w:rsid w:val="00F21D94"/>
    <w:rsid w:val="00F51EEB"/>
    <w:rsid w:val="00F51F90"/>
    <w:rsid w:val="00F633C6"/>
    <w:rsid w:val="00F74FC9"/>
    <w:rsid w:val="00F841D1"/>
    <w:rsid w:val="00F849D6"/>
    <w:rsid w:val="00FA1272"/>
    <w:rsid w:val="00FC6AB7"/>
    <w:rsid w:val="00FE5695"/>
    <w:rsid w:val="00FE6EB6"/>
    <w:rsid w:val="00FF414B"/>
    <w:rsid w:val="00FF4B7A"/>
    <w:rsid w:val="00FF58DF"/>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9699"/>
  <w15:docId w15:val="{CEE1FAC5-F7C9-43B2-81E6-92ECE16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aliases w:val="web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customStyle="1" w:styleId="awspan">
    <w:name w:val="awspan"/>
    <w:basedOn w:val="Predvolenpsmoodseku"/>
    <w:rsid w:val="007657AE"/>
  </w:style>
  <w:style w:type="character" w:styleId="Zstupntext">
    <w:name w:val="Placeholder Text"/>
    <w:basedOn w:val="Predvolenpsmoodseku"/>
    <w:uiPriority w:val="99"/>
    <w:semiHidden/>
    <w:rsid w:val="007657AE"/>
    <w:rPr>
      <w:rFonts w:ascii="Times New Roman" w:hAnsi="Times New Roman" w:cs="Times New Roman"/>
      <w:color w:val="808080"/>
    </w:rPr>
  </w:style>
  <w:style w:type="character" w:customStyle="1" w:styleId="Textzstupnhosymbolu1">
    <w:name w:val="Text zástupného symbolu1"/>
    <w:uiPriority w:val="99"/>
    <w:semiHidden/>
    <w:rsid w:val="00DA4FC4"/>
    <w:rPr>
      <w:rFonts w:ascii="Times New Roman" w:hAnsi="Times New Roman" w:cs="Times New Roman" w:hint="default"/>
      <w:color w:val="808080"/>
    </w:rPr>
  </w:style>
  <w:style w:type="paragraph" w:styleId="Zkladntext2">
    <w:name w:val="Body Text 2"/>
    <w:basedOn w:val="Normlny"/>
    <w:link w:val="Zkladntext2Char"/>
    <w:uiPriority w:val="99"/>
    <w:semiHidden/>
    <w:unhideWhenUsed/>
    <w:rsid w:val="00610FF7"/>
    <w:pPr>
      <w:autoSpaceDE w:val="0"/>
      <w:autoSpaceDN w:val="0"/>
      <w:spacing w:after="0" w:line="240" w:lineRule="auto"/>
      <w:jc w:val="center"/>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semiHidden/>
    <w:rsid w:val="00610FF7"/>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4412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41225"/>
    <w:rPr>
      <w:sz w:val="20"/>
      <w:szCs w:val="20"/>
    </w:rPr>
  </w:style>
  <w:style w:type="character" w:styleId="Odkaznapoznmkupodiarou">
    <w:name w:val="footnote reference"/>
    <w:basedOn w:val="Predvolenpsmoodseku"/>
    <w:uiPriority w:val="99"/>
    <w:semiHidden/>
    <w:unhideWhenUsed/>
    <w:rsid w:val="00441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900">
      <w:bodyDiv w:val="1"/>
      <w:marLeft w:val="0"/>
      <w:marRight w:val="0"/>
      <w:marTop w:val="0"/>
      <w:marBottom w:val="0"/>
      <w:divBdr>
        <w:top w:val="none" w:sz="0" w:space="0" w:color="auto"/>
        <w:left w:val="none" w:sz="0" w:space="0" w:color="auto"/>
        <w:bottom w:val="none" w:sz="0" w:space="0" w:color="auto"/>
        <w:right w:val="none" w:sz="0" w:space="0" w:color="auto"/>
      </w:divBdr>
    </w:div>
    <w:div w:id="422453860">
      <w:bodyDiv w:val="1"/>
      <w:marLeft w:val="0"/>
      <w:marRight w:val="0"/>
      <w:marTop w:val="0"/>
      <w:marBottom w:val="0"/>
      <w:divBdr>
        <w:top w:val="none" w:sz="0" w:space="0" w:color="auto"/>
        <w:left w:val="none" w:sz="0" w:space="0" w:color="auto"/>
        <w:bottom w:val="none" w:sz="0" w:space="0" w:color="auto"/>
        <w:right w:val="none" w:sz="0" w:space="0" w:color="auto"/>
      </w:divBdr>
    </w:div>
    <w:div w:id="686490245">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196077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8906330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9523800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80BED0A-6752-4DDD-BA6E-B19193A8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1452</Words>
  <Characters>8279</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Szakácsová Zuzana</cp:lastModifiedBy>
  <cp:revision>25</cp:revision>
  <cp:lastPrinted>2023-07-17T12:07:00Z</cp:lastPrinted>
  <dcterms:created xsi:type="dcterms:W3CDTF">2023-07-14T07:37:00Z</dcterms:created>
  <dcterms:modified xsi:type="dcterms:W3CDTF">2024-04-12T08:26:00Z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y fmtid="{D5CDD505-2E9C-101B-9397-08002B2CF9AE}" pid="153" name="GrammarlyDocumentId">
    <vt:lpwstr>0bf5f8f1959b38fad6543e28bae6d566a7343cacd6c4f18311b97bdcf300430e</vt:lpwstr>
  </property>
</Properties>
</file>