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A0" w:rsidRPr="003F4AB5" w:rsidRDefault="00F812A0" w:rsidP="00964E7B">
      <w:pPr>
        <w:spacing w:after="0" w:line="240" w:lineRule="auto"/>
        <w:jc w:val="right"/>
        <w:rPr>
          <w:rFonts w:ascii="Times New Roman" w:hAnsi="Times New Roman" w:cs="Times New Roman"/>
          <w:sz w:val="24"/>
          <w:szCs w:val="24"/>
        </w:rPr>
      </w:pPr>
    </w:p>
    <w:p w:rsidR="003F4AB5" w:rsidRDefault="003F4AB5" w:rsidP="00964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Vyhlásenie o rozporoch</w:t>
      </w:r>
    </w:p>
    <w:p w:rsidR="003F4AB5" w:rsidRDefault="003F4AB5" w:rsidP="00964E7B">
      <w:pPr>
        <w:spacing w:after="0" w:line="240" w:lineRule="auto"/>
        <w:jc w:val="center"/>
        <w:rPr>
          <w:rFonts w:ascii="Times New Roman" w:hAnsi="Times New Roman" w:cs="Times New Roman"/>
          <w:b/>
          <w:sz w:val="24"/>
          <w:szCs w:val="24"/>
        </w:rPr>
      </w:pPr>
    </w:p>
    <w:p w:rsidR="003F4AB5" w:rsidRPr="003F4AB5" w:rsidRDefault="003F4AB5" w:rsidP="00964E7B">
      <w:pPr>
        <w:spacing w:after="0" w:line="240" w:lineRule="auto"/>
        <w:ind w:firstLine="708"/>
        <w:jc w:val="both"/>
      </w:pPr>
      <w:r w:rsidRPr="003F4AB5">
        <w:rPr>
          <w:rFonts w:ascii="Times New Roman" w:hAnsi="Times New Roman" w:cs="Times New Roman"/>
          <w:sz w:val="24"/>
          <w:szCs w:val="24"/>
        </w:rPr>
        <w:t>N</w:t>
      </w:r>
      <w:r w:rsidR="00F812A0" w:rsidRPr="003F4AB5">
        <w:rPr>
          <w:rFonts w:ascii="Times New Roman" w:hAnsi="Times New Roman" w:cs="Times New Roman"/>
          <w:sz w:val="24"/>
          <w:szCs w:val="24"/>
        </w:rPr>
        <w:t>ávrh z</w:t>
      </w:r>
      <w:r w:rsidR="00FF171A" w:rsidRPr="003F4AB5">
        <w:rPr>
          <w:rFonts w:ascii="Times New Roman" w:hAnsi="Times New Roman" w:cs="Times New Roman"/>
          <w:sz w:val="24"/>
          <w:szCs w:val="24"/>
        </w:rPr>
        <w:t>ákon</w:t>
      </w:r>
      <w:r w:rsidR="00F812A0" w:rsidRPr="003F4AB5">
        <w:rPr>
          <w:rFonts w:ascii="Times New Roman" w:hAnsi="Times New Roman" w:cs="Times New Roman"/>
          <w:sz w:val="24"/>
          <w:szCs w:val="24"/>
        </w:rPr>
        <w:t>a</w:t>
      </w:r>
      <w:r w:rsidR="00FF171A" w:rsidRPr="003F4AB5">
        <w:rPr>
          <w:rFonts w:ascii="Times New Roman" w:hAnsi="Times New Roman" w:cs="Times New Roman"/>
          <w:sz w:val="24"/>
          <w:szCs w:val="24"/>
        </w:rPr>
        <w:t xml:space="preserve"> o príspevku poskytovanom z Európskeho poľnohospodárskeho fondu pre rozvoj vidieka a o zmene a doplnení niektorých zákonov</w:t>
      </w:r>
      <w:r w:rsidR="0008273C" w:rsidRPr="003F4AB5">
        <w:rPr>
          <w:rFonts w:ascii="Times New Roman" w:hAnsi="Times New Roman" w:cs="Times New Roman"/>
          <w:sz w:val="24"/>
          <w:szCs w:val="24"/>
        </w:rPr>
        <w:t xml:space="preserve"> </w:t>
      </w:r>
      <w:r w:rsidRPr="003F4AB5">
        <w:rPr>
          <w:rFonts w:ascii="Times New Roman" w:hAnsi="Times New Roman" w:cs="Times New Roman"/>
          <w:sz w:val="24"/>
          <w:szCs w:val="24"/>
        </w:rPr>
        <w:t>sa predkladá na rokovanie s rozpormi s Úradom pre verejné obstarávanie, Slovenskou poľnohospodárskou a potravinárskou komorou a Asociáciou zamestnávateľských zväzov a združení Slovenskej republiky.</w:t>
      </w:r>
    </w:p>
    <w:p w:rsidR="00FF171A" w:rsidRPr="003F4AB5" w:rsidRDefault="00FF171A" w:rsidP="00964E7B">
      <w:pPr>
        <w:spacing w:after="0" w:line="240" w:lineRule="auto"/>
        <w:rPr>
          <w:rFonts w:ascii="Times New Roman" w:hAnsi="Times New Roman" w:cs="Times New Roman"/>
          <w:sz w:val="24"/>
          <w:szCs w:val="24"/>
        </w:rPr>
      </w:pPr>
      <w:r w:rsidRPr="003F4AB5">
        <w:rPr>
          <w:rFonts w:ascii="Times New Roman" w:hAnsi="Times New Roman" w:cs="Times New Roman"/>
          <w:sz w:val="24"/>
          <w:szCs w:val="24"/>
        </w:rPr>
        <w:t>Zásadné pripomienky Úradu pre verejné obstarávanie:</w:t>
      </w:r>
    </w:p>
    <w:tbl>
      <w:tblPr>
        <w:tblW w:w="530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40"/>
        <w:gridCol w:w="424"/>
        <w:gridCol w:w="3680"/>
      </w:tblGrid>
      <w:tr w:rsidR="002544EA" w:rsidRPr="003F4AB5" w:rsidTr="00964E7B">
        <w:trPr>
          <w:jc w:val="center"/>
        </w:trPr>
        <w:tc>
          <w:tcPr>
            <w:tcW w:w="2871" w:type="pct"/>
            <w:tcBorders>
              <w:top w:val="outset" w:sz="6" w:space="0" w:color="000000"/>
              <w:left w:val="outset" w:sz="6" w:space="0" w:color="000000"/>
              <w:bottom w:val="outset" w:sz="6" w:space="0" w:color="000000"/>
              <w:right w:val="outset" w:sz="6" w:space="0" w:color="000000"/>
            </w:tcBorders>
            <w:vAlign w:val="center"/>
            <w:hideMark/>
          </w:tcPr>
          <w:p w:rsidR="00964E7B" w:rsidRDefault="00964E7B" w:rsidP="00964E7B">
            <w:pPr>
              <w:spacing w:after="0" w:line="240" w:lineRule="auto"/>
              <w:ind w:left="44" w:right="144"/>
              <w:jc w:val="both"/>
              <w:rPr>
                <w:rFonts w:ascii="Times New Roman" w:hAnsi="Times New Roman" w:cs="Times New Roman"/>
                <w:b/>
                <w:bCs/>
                <w:sz w:val="24"/>
                <w:szCs w:val="24"/>
              </w:rPr>
            </w:pPr>
            <w:r>
              <w:rPr>
                <w:rFonts w:ascii="Times New Roman" w:hAnsi="Times New Roman" w:cs="Times New Roman"/>
                <w:b/>
                <w:bCs/>
                <w:sz w:val="24"/>
                <w:szCs w:val="24"/>
              </w:rPr>
              <w:t>K</w:t>
            </w:r>
            <w:r w:rsidR="002544EA" w:rsidRPr="003F4AB5">
              <w:rPr>
                <w:rFonts w:ascii="Times New Roman" w:hAnsi="Times New Roman" w:cs="Times New Roman"/>
                <w:b/>
                <w:bCs/>
                <w:sz w:val="24"/>
                <w:szCs w:val="24"/>
              </w:rPr>
              <w:t xml:space="preserve"> doložke vybraných vplyvov</w:t>
            </w:r>
          </w:p>
          <w:p w:rsidR="002544EA" w:rsidRPr="003F4AB5" w:rsidRDefault="002544EA" w:rsidP="00964E7B">
            <w:pPr>
              <w:spacing w:after="0" w:line="240" w:lineRule="auto"/>
              <w:ind w:left="44" w:right="144"/>
              <w:jc w:val="both"/>
              <w:rPr>
                <w:rFonts w:ascii="Times New Roman" w:hAnsi="Times New Roman" w:cs="Times New Roman"/>
                <w:sz w:val="24"/>
                <w:szCs w:val="24"/>
              </w:rPr>
            </w:pPr>
            <w:r w:rsidRPr="003F4AB5">
              <w:rPr>
                <w:rFonts w:ascii="Times New Roman" w:hAnsi="Times New Roman" w:cs="Times New Roman"/>
                <w:sz w:val="24"/>
                <w:szCs w:val="24"/>
              </w:rPr>
              <w:t xml:space="preserve">V rámci vplyvov na rozpočet verejnej správy žiadame o vyznačenie skutočnosti, že rozpočtovo zabezpečené vplyvy, v prípade identifikovaného negatívneho vplyvu, sú zabezpečené iba čiastočne. Navrhovaným znením zákona by mala pribudnúť Úradu pre verejné obstarávanie – odboru dohľadu nová agenda a má sa rozšíriť kontrolná pôsobnosť odboru dohľadu o podnety zo strany Pôdohospodárskej platobnej agentúry. Z uvedeného dôvodu žiadame pre Úrad pre verejné obstarávanie o navýšenie počtu zamestnancov v počte 10 pracovných miest a o zabezpečenie finančných prostriedkov v súvislosti s týmto nárastom administratívnych kapacít. Odôvodnenie pripomienky: Úrad pre verejné obstarávanie v súčasnosti nedisponuje administratívnymi kapacitami na zabezpečenie výkonu kontroly nadlimitných a podlimitných zákaziek, na ktoré ho navrhované ustanovenie zákona zaväzuje. Úrad pre verejné obstarávanie má za to, že výkon kontroly v zmysle navrhovaného ustanovenia § 35 zákona presahuje jeho aktuálne možnosti, čo sa jeho kontrolných činností týka. Za uvedeným účelom Úrad pre verejné obstarávanie upozorňuje na potrebu zabezpečenia administratívnych kapacít a finančných prostriedkov spojených s potrebou navýšenia administratívnych kapacít, ako aj o zabezpečenie dostatočného materiálno-technického a režijného zabezpečenia. Úrad pre verejné obstarávanie, s ohľadom na disponibilnú alokáciu podpory v zmysle Strategického plánu spoločnej poľnohospodárskej politiky Európskej únie, odhaduje potrebu navýšenia počtu zamestnancov v rozsahu 10 pracovných miest. Tento počet zamestnancov odboru dohľadu je potrebné zabezpečiť z dôvodu zaistenia chodu odboru dohľadu Úradu pre verejné obstarávanie, ktorému vzhľadom na navrhované znenie zákona v zmysle predkladanej novely pribudne nová agenda a rozšíri sa kontrolná pôsobnosť odboru dohľadu o podnety zo strany Pôdohospodárskej platobnej agentúry. Úrad pre </w:t>
            </w:r>
            <w:r w:rsidRPr="003F4AB5">
              <w:rPr>
                <w:rFonts w:ascii="Times New Roman" w:hAnsi="Times New Roman" w:cs="Times New Roman"/>
                <w:sz w:val="24"/>
                <w:szCs w:val="24"/>
              </w:rPr>
              <w:lastRenderedPageBreak/>
              <w:t>verejné obstarávanie vyčíslil odhadované náklady na vytvorenie 10 pracovných miest za obdobie jedného roka vo výške 523.359,81 eur, pričom jednotlivé položky tvoria podľa EK: 610 – 308.520,00 eur, 620 – 107.827,74 eur, DDS – 6.000,00 eur, 630 – 83.127,80 eur a 640 – 17.884,27 eur.</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center"/>
              <w:rPr>
                <w:rFonts w:ascii="Times New Roman" w:hAnsi="Times New Roman" w:cs="Times New Roman"/>
                <w:sz w:val="24"/>
                <w:szCs w:val="24"/>
              </w:rPr>
            </w:pPr>
            <w:r w:rsidRPr="003F4AB5">
              <w:rPr>
                <w:rFonts w:ascii="Times New Roman" w:hAnsi="Times New Roman" w:cs="Times New Roman"/>
                <w:sz w:val="24"/>
                <w:szCs w:val="24"/>
              </w:rPr>
              <w:lastRenderedPageBreak/>
              <w:t>Z</w:t>
            </w:r>
          </w:p>
        </w:tc>
        <w:tc>
          <w:tcPr>
            <w:tcW w:w="190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139" w:right="136"/>
              <w:jc w:val="both"/>
              <w:rPr>
                <w:rFonts w:ascii="Times New Roman" w:hAnsi="Times New Roman" w:cs="Times New Roman"/>
                <w:sz w:val="24"/>
                <w:szCs w:val="24"/>
              </w:rPr>
            </w:pPr>
            <w:r w:rsidRPr="003F4AB5">
              <w:rPr>
                <w:rFonts w:ascii="Times New Roman" w:hAnsi="Times New Roman" w:cs="Times New Roman"/>
                <w:sz w:val="24"/>
                <w:szCs w:val="24"/>
              </w:rPr>
              <w:t>Pri financovaní administratívnych kapacít v rámci Technickej pomoci SP SPP 2023-2027 platí generálne pravidlo, ktoré bolo Európskou komisiou prezentované tak v programovom období 2014-2022, ako aj v EC´s Tool 4.3 k príprave strategických plánov, a to nevyhnutnosť administratívnej kapacity vykonávať úlohy súvisiace so Strategickým plánom SPP 2023-2027 v  rozsahu najmenej 50% celkového pracovného času v rámci fondov Európskeho poľnohospodárskeho fondu pre rozvoj vidieka, Európskeho poľnohospodárskeho záručného fondu, prípadne ich kombinácie, v pomere voči ostatnej pracovnej činnosti. S ohľadom na túto minimálnu podmienku boli v § 20 ods. 7 vymedzení možní žiadatelia o príspevok na technickú pomoc.</w:t>
            </w:r>
          </w:p>
          <w:p w:rsidR="002544EA" w:rsidRPr="003F4AB5" w:rsidRDefault="002544EA" w:rsidP="00964E7B">
            <w:pPr>
              <w:spacing w:after="0" w:line="240" w:lineRule="auto"/>
              <w:ind w:left="139" w:right="136"/>
              <w:jc w:val="both"/>
              <w:rPr>
                <w:rFonts w:ascii="Times New Roman" w:hAnsi="Times New Roman" w:cs="Times New Roman"/>
                <w:sz w:val="24"/>
                <w:szCs w:val="24"/>
              </w:rPr>
            </w:pPr>
            <w:r w:rsidRPr="003F4AB5">
              <w:rPr>
                <w:rFonts w:ascii="Times New Roman" w:hAnsi="Times New Roman" w:cs="Times New Roman"/>
                <w:sz w:val="24"/>
                <w:szCs w:val="24"/>
              </w:rPr>
              <w:t xml:space="preserve">Technická pomoc je určená na prípravu, riadenie, implementáciu, monitorovanie, informovanie, kontrolu a hodnotenie Strategického plánu, tzn. refundácia miezd je len jednou z mnohých aktivít potrebných v rámci programového obdobia zrealizovať, pričom dávame do pozornosti maximálny limit alokácie technickej pomoci v sadzbe 3,11% z celkovej alokácie Európskeho poľnohospodárskeho fondu pre rozvoj vidieka na Strategický plán </w:t>
            </w:r>
            <w:r w:rsidRPr="003F4AB5">
              <w:rPr>
                <w:rFonts w:ascii="Times New Roman" w:hAnsi="Times New Roman" w:cs="Times New Roman"/>
                <w:sz w:val="24"/>
                <w:szCs w:val="24"/>
              </w:rPr>
              <w:lastRenderedPageBreak/>
              <w:t>SPP 2023-2027.</w:t>
            </w:r>
          </w:p>
          <w:p w:rsidR="002544EA" w:rsidRPr="003F4AB5" w:rsidRDefault="002544EA" w:rsidP="00964E7B">
            <w:pPr>
              <w:spacing w:after="0" w:line="240" w:lineRule="auto"/>
              <w:ind w:left="139" w:right="136"/>
              <w:jc w:val="both"/>
              <w:rPr>
                <w:rFonts w:ascii="Times New Roman" w:hAnsi="Times New Roman" w:cs="Times New Roman"/>
                <w:sz w:val="24"/>
                <w:szCs w:val="24"/>
              </w:rPr>
            </w:pPr>
            <w:r w:rsidRPr="003F4AB5">
              <w:rPr>
                <w:rFonts w:ascii="Times New Roman" w:hAnsi="Times New Roman" w:cs="Times New Roman"/>
                <w:sz w:val="24"/>
                <w:szCs w:val="24"/>
              </w:rPr>
              <w:t xml:space="preserve">Vzhľadom na potrebu optimalizácie a zvyšovania efektivity vynakladania verejných financií je pre roky 2024 – 2026 nevyhnutné realizovať len aktivity finančne zabezpečené v limitoch kapitoly ministerstva pôdohospodárstva. Vzhľadom na uvedené kapitola ministerstva pôdohospodárstva nedisponuje voľnými štátnozamestnaneckými miestami a nemá v štátnom rozpočte disponibilné  zdroje na to, aby mohla financovať osobné výdavky zamestnancov Úradu pre verejné obstarávanie vyplývajúce z návrhu uvereného zákona. </w:t>
            </w:r>
          </w:p>
          <w:p w:rsidR="002544EA" w:rsidRPr="003F4AB5" w:rsidRDefault="002544EA" w:rsidP="00964E7B">
            <w:pPr>
              <w:spacing w:after="0" w:line="240" w:lineRule="auto"/>
              <w:ind w:left="139" w:right="136"/>
              <w:jc w:val="both"/>
              <w:rPr>
                <w:rFonts w:ascii="Times New Roman" w:hAnsi="Times New Roman" w:cs="Times New Roman"/>
                <w:sz w:val="24"/>
                <w:szCs w:val="24"/>
              </w:rPr>
            </w:pPr>
            <w:r w:rsidRPr="003F4AB5">
              <w:rPr>
                <w:rFonts w:ascii="Times New Roman" w:hAnsi="Times New Roman" w:cs="Times New Roman"/>
                <w:sz w:val="24"/>
                <w:szCs w:val="24"/>
              </w:rPr>
              <w:t>Ministerstvo pôdohospodárstva však nie je proti hľadaniu náležitých foriem spolupráce s Úradom pre verejné obstarávanie (zahrňujúc aj finančné aspekty), avšak má za to, že pripomienku nie je možné akceptovať v rámci predkladaného návrhu zákona.</w:t>
            </w:r>
          </w:p>
        </w:tc>
      </w:tr>
      <w:tr w:rsidR="002544EA" w:rsidRPr="003F4AB5" w:rsidTr="00964E7B">
        <w:trPr>
          <w:jc w:val="center"/>
        </w:trPr>
        <w:tc>
          <w:tcPr>
            <w:tcW w:w="2871" w:type="pct"/>
            <w:tcBorders>
              <w:top w:val="outset" w:sz="6" w:space="0" w:color="000000"/>
              <w:left w:val="outset" w:sz="6" w:space="0" w:color="000000"/>
              <w:bottom w:val="outset" w:sz="6" w:space="0" w:color="000000"/>
              <w:right w:val="outset" w:sz="6" w:space="0" w:color="000000"/>
            </w:tcBorders>
            <w:vAlign w:val="center"/>
            <w:hideMark/>
          </w:tcPr>
          <w:p w:rsidR="00964E7B" w:rsidRDefault="002544EA" w:rsidP="00964E7B">
            <w:pPr>
              <w:spacing w:after="0" w:line="240" w:lineRule="auto"/>
              <w:ind w:left="142" w:right="144"/>
              <w:jc w:val="both"/>
              <w:rPr>
                <w:rFonts w:ascii="Times New Roman" w:hAnsi="Times New Roman" w:cs="Times New Roman"/>
                <w:b/>
                <w:bCs/>
                <w:sz w:val="24"/>
                <w:szCs w:val="24"/>
              </w:rPr>
            </w:pPr>
            <w:r w:rsidRPr="003F4AB5">
              <w:rPr>
                <w:rFonts w:ascii="Times New Roman" w:hAnsi="Times New Roman" w:cs="Times New Roman"/>
                <w:b/>
                <w:bCs/>
                <w:sz w:val="24"/>
                <w:szCs w:val="24"/>
              </w:rPr>
              <w:lastRenderedPageBreak/>
              <w:t>Čl. I § 35</w:t>
            </w:r>
          </w:p>
          <w:p w:rsidR="002544EA" w:rsidRPr="003F4AB5" w:rsidRDefault="002544EA" w:rsidP="00964E7B">
            <w:pPr>
              <w:spacing w:after="0" w:line="240" w:lineRule="auto"/>
              <w:ind w:left="142" w:right="144"/>
              <w:jc w:val="both"/>
              <w:rPr>
                <w:rFonts w:ascii="Times New Roman" w:hAnsi="Times New Roman" w:cs="Times New Roman"/>
                <w:sz w:val="24"/>
                <w:szCs w:val="24"/>
              </w:rPr>
            </w:pPr>
            <w:r w:rsidRPr="003F4AB5">
              <w:rPr>
                <w:rFonts w:ascii="Times New Roman" w:hAnsi="Times New Roman" w:cs="Times New Roman"/>
                <w:sz w:val="24"/>
                <w:szCs w:val="24"/>
              </w:rPr>
              <w:t xml:space="preserve">Žiadame o zosúladenie uvedeného ustanovenia so zákonom č. 343/2015 Z. z. o verejnom obstarávaní a o zmene a doplnení niektorých zákonov v znení neskorších predpisov. Odôvodnenie pripomienky: Predložený návrh zákona je v rozpore s § 169 ods. 2 zákonom č. 343/2015 Z. z. o verejnom obstarávaní a o zmene a doplnení niektorých zákonov v znení neskorších predpisov (ďalej len „zákon č. 343/2015 Z. z.“). Podľa súčasne platného znenia ustanovenia § 169 ods. 2 zákona č. 343/2015 Z. z. je oprávneným subjektom na podanie podnetu osoba, ktorá nebola oprávnená podať námietky, riadiaci orgán podľa osobitného predpisu alebo orgán auditu podľa osobitného predpisu. Na účely predmetného ustanovenia zákona o verejnom obstarávaní pod osobitným predpisom v prípade riadiaceho orgánu sa myslí riadiaci orgán podľa § 7 zákona č. 292/2014 Z. z. o príspevku poskytovanom z európskych štrukturálnych a investičných fondov a o zmene a doplnení niektorých zákonov v znení neskorších predpisov (ďalej len „zákon č. 292/2014 Z. z.“). Podľa § 1 ods. 1 zákona č. 292/2014 Z. z. „Tento zákon upravuje právne vzťahy pri poskytovaní </w:t>
            </w:r>
            <w:r w:rsidRPr="003F4AB5">
              <w:rPr>
                <w:rFonts w:ascii="Times New Roman" w:hAnsi="Times New Roman" w:cs="Times New Roman"/>
                <w:sz w:val="24"/>
                <w:szCs w:val="24"/>
              </w:rPr>
              <w:lastRenderedPageBreak/>
              <w:t>príspevku v programovom období 2014 - 2020, postup a podmienky poskytovania príspevku, práva a povinnosti osôb v súvislosti s poskytovaním príspevku, pôsobnosť orgánov štátnej správy a orgánov územnej samosprávy pri poskytovaní príspevku a zodpovednosť za porušenie podmienok poskytnutia príspevku.“ V tejto súvislosti poukazujeme na to, že cieľom predloženého návrhu zákona je vytvoriť vnútroštátny právny základ nadväzujúci na príslušné nariadenia Európskej únie, ktoré upravujú novú Spoločnú poľnohospodársku politiku Európskej únie, a to s ohľadom na projektové intervencie v záujme rozvoja vidieka na roky 2023 – 2027. Vzhľadom na vyššie uvedené uvádzame, že Ministerstvo pôdohospodárstva a rozvoja vidieka SR, ako ani Pôdohospodárska platobná agentúra, však podľa platného znenia zákona o verejnom obstarávaní nie sú oprávneným subjektom na podanie podnetu na preskúmanie úkonov kontrolovaného po podpise zmluvy.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both"/>
              <w:rPr>
                <w:rFonts w:ascii="Times New Roman" w:hAnsi="Times New Roman" w:cs="Times New Roman"/>
                <w:sz w:val="24"/>
                <w:szCs w:val="24"/>
              </w:rPr>
            </w:pPr>
            <w:r w:rsidRPr="003F4AB5">
              <w:rPr>
                <w:rFonts w:ascii="Times New Roman" w:hAnsi="Times New Roman" w:cs="Times New Roman"/>
                <w:sz w:val="24"/>
                <w:szCs w:val="24"/>
              </w:rPr>
              <w:lastRenderedPageBreak/>
              <w:t>Z</w:t>
            </w:r>
          </w:p>
        </w:tc>
        <w:tc>
          <w:tcPr>
            <w:tcW w:w="190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139" w:right="136"/>
              <w:jc w:val="both"/>
              <w:rPr>
                <w:rFonts w:ascii="Times New Roman" w:hAnsi="Times New Roman" w:cs="Times New Roman"/>
                <w:sz w:val="24"/>
                <w:szCs w:val="24"/>
              </w:rPr>
            </w:pPr>
            <w:r w:rsidRPr="003F4AB5">
              <w:rPr>
                <w:rFonts w:ascii="Times New Roman" w:hAnsi="Times New Roman" w:cs="Times New Roman"/>
                <w:sz w:val="24"/>
                <w:szCs w:val="24"/>
              </w:rPr>
              <w:t>Ministerstvo pôdohospodárstva navrhuje vložiť do návrhu zákona nový čl. III, ktorý bude obsahovať tento novelizačný bod:</w:t>
            </w:r>
          </w:p>
          <w:p w:rsidR="002544EA" w:rsidRPr="003F4AB5" w:rsidRDefault="002544EA" w:rsidP="00964E7B">
            <w:pPr>
              <w:spacing w:after="0" w:line="240" w:lineRule="auto"/>
              <w:ind w:left="139" w:right="136"/>
              <w:jc w:val="both"/>
              <w:rPr>
                <w:rFonts w:ascii="Times New Roman" w:hAnsi="Times New Roman" w:cs="Times New Roman"/>
                <w:color w:val="000000"/>
                <w:sz w:val="24"/>
                <w:szCs w:val="24"/>
              </w:rPr>
            </w:pPr>
            <w:r w:rsidRPr="003F4AB5">
              <w:rPr>
                <w:rFonts w:ascii="Times New Roman" w:hAnsi="Times New Roman" w:cs="Times New Roman"/>
                <w:color w:val="000000"/>
                <w:sz w:val="24"/>
                <w:szCs w:val="24"/>
              </w:rPr>
              <w:t>V § 169 ods. 2 písmeno c) znie:</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i/>
                <w:color w:val="000000"/>
                <w:sz w:val="24"/>
                <w:szCs w:val="24"/>
              </w:rPr>
            </w:pPr>
            <w:r w:rsidRPr="003F4AB5">
              <w:rPr>
                <w:rFonts w:ascii="Times New Roman" w:hAnsi="Times New Roman" w:cs="Times New Roman"/>
                <w:i/>
                <w:color w:val="000000"/>
                <w:sz w:val="24"/>
                <w:szCs w:val="24"/>
              </w:rPr>
              <w:t>„c) na základe podnetu riadiaceho orgánu podľa osobitného predpisu,</w:t>
            </w:r>
            <w:r w:rsidRPr="003F4AB5">
              <w:rPr>
                <w:rFonts w:ascii="Times New Roman" w:hAnsi="Times New Roman" w:cs="Times New Roman"/>
                <w:i/>
                <w:color w:val="000000"/>
                <w:sz w:val="24"/>
                <w:szCs w:val="24"/>
                <w:vertAlign w:val="superscript"/>
              </w:rPr>
              <w:t>74a</w:t>
            </w:r>
            <w:r w:rsidRPr="003F4AB5">
              <w:rPr>
                <w:rFonts w:ascii="Times New Roman" w:hAnsi="Times New Roman" w:cs="Times New Roman"/>
                <w:i/>
                <w:color w:val="000000"/>
                <w:sz w:val="24"/>
                <w:szCs w:val="24"/>
              </w:rPr>
              <w:t>)</w:t>
            </w:r>
            <w:r w:rsidRPr="003F4AB5">
              <w:rPr>
                <w:rFonts w:ascii="Times New Roman" w:hAnsi="Times New Roman" w:cs="Times New Roman"/>
                <w:i/>
                <w:color w:val="000000"/>
                <w:sz w:val="24"/>
                <w:szCs w:val="24"/>
                <w:vertAlign w:val="superscript"/>
              </w:rPr>
              <w:t xml:space="preserve"> </w:t>
            </w:r>
            <w:r w:rsidRPr="003F4AB5">
              <w:rPr>
                <w:rFonts w:ascii="Times New Roman" w:hAnsi="Times New Roman" w:cs="Times New Roman"/>
                <w:i/>
                <w:color w:val="000000"/>
                <w:sz w:val="24"/>
                <w:szCs w:val="24"/>
              </w:rPr>
              <w:t>platobnej agentúry podľa osobitného predpisu,</w:t>
            </w:r>
            <w:r w:rsidRPr="003F4AB5">
              <w:rPr>
                <w:rFonts w:ascii="Times New Roman" w:hAnsi="Times New Roman" w:cs="Times New Roman"/>
                <w:i/>
                <w:color w:val="000000"/>
                <w:sz w:val="24"/>
                <w:szCs w:val="24"/>
                <w:vertAlign w:val="superscript"/>
              </w:rPr>
              <w:t>74aaa</w:t>
            </w:r>
            <w:r w:rsidRPr="003F4AB5">
              <w:rPr>
                <w:rFonts w:ascii="Times New Roman" w:hAnsi="Times New Roman" w:cs="Times New Roman"/>
                <w:i/>
                <w:color w:val="000000"/>
                <w:sz w:val="24"/>
                <w:szCs w:val="24"/>
              </w:rPr>
              <w:t>) alebo“.</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r w:rsidRPr="003F4AB5">
              <w:rPr>
                <w:rFonts w:ascii="Times New Roman" w:hAnsi="Times New Roman" w:cs="Times New Roman"/>
                <w:color w:val="000000"/>
                <w:sz w:val="24"/>
                <w:szCs w:val="24"/>
              </w:rPr>
              <w:t>Poznámka pod čiarou k odkazu 74aaa</w:t>
            </w:r>
            <w:r w:rsidRPr="003F4AB5">
              <w:rPr>
                <w:rFonts w:ascii="Times New Roman" w:hAnsi="Times New Roman" w:cs="Times New Roman"/>
                <w:color w:val="000000"/>
                <w:sz w:val="24"/>
                <w:szCs w:val="24"/>
                <w:vertAlign w:val="superscript"/>
              </w:rPr>
              <w:t xml:space="preserve"> </w:t>
            </w:r>
            <w:r w:rsidRPr="003F4AB5">
              <w:rPr>
                <w:rFonts w:ascii="Times New Roman" w:hAnsi="Times New Roman" w:cs="Times New Roman"/>
                <w:color w:val="000000"/>
                <w:sz w:val="24"/>
                <w:szCs w:val="24"/>
              </w:rPr>
              <w:t>znie:</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r w:rsidRPr="003F4AB5">
              <w:rPr>
                <w:rFonts w:ascii="Times New Roman" w:hAnsi="Times New Roman" w:cs="Times New Roman"/>
                <w:color w:val="000000"/>
                <w:sz w:val="24"/>
                <w:szCs w:val="24"/>
              </w:rPr>
              <w:t>„</w:t>
            </w:r>
            <w:r w:rsidRPr="003F4AB5">
              <w:rPr>
                <w:rFonts w:ascii="Times New Roman" w:hAnsi="Times New Roman" w:cs="Times New Roman"/>
                <w:color w:val="000000"/>
                <w:sz w:val="24"/>
                <w:szCs w:val="24"/>
                <w:vertAlign w:val="superscript"/>
              </w:rPr>
              <w:t>74aaa</w:t>
            </w:r>
            <w:r w:rsidRPr="003F4AB5">
              <w:rPr>
                <w:rFonts w:ascii="Times New Roman" w:hAnsi="Times New Roman" w:cs="Times New Roman"/>
                <w:color w:val="000000"/>
                <w:sz w:val="24"/>
                <w:szCs w:val="24"/>
              </w:rPr>
              <w:t>) § 5 zákona č. ..../2024 Z. z. o príspevku poskytovanom z </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r w:rsidRPr="003F4AB5">
              <w:rPr>
                <w:rFonts w:ascii="Times New Roman" w:hAnsi="Times New Roman" w:cs="Times New Roman"/>
                <w:color w:val="000000"/>
                <w:sz w:val="24"/>
                <w:szCs w:val="24"/>
              </w:rPr>
              <w:t xml:space="preserve">Európskeho poľnohospodárskeho fondu pre rozvoj vidieka a o zmene a doplnení </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r w:rsidRPr="003F4AB5">
              <w:rPr>
                <w:rFonts w:ascii="Times New Roman" w:hAnsi="Times New Roman" w:cs="Times New Roman"/>
                <w:color w:val="000000"/>
                <w:sz w:val="24"/>
                <w:szCs w:val="24"/>
              </w:rPr>
              <w:t>niektorých zákonov.“.</w:t>
            </w: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sz w:val="24"/>
                <w:szCs w:val="24"/>
              </w:rPr>
            </w:pP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sz w:val="24"/>
                <w:szCs w:val="24"/>
              </w:rPr>
            </w:pPr>
          </w:p>
          <w:p w:rsidR="002544EA" w:rsidRPr="003F4AB5" w:rsidRDefault="002544EA" w:rsidP="00964E7B">
            <w:pPr>
              <w:pStyle w:val="Odsekzoznamu"/>
              <w:spacing w:after="0" w:line="240" w:lineRule="auto"/>
              <w:ind w:left="139" w:right="136"/>
              <w:contextualSpacing w:val="0"/>
              <w:jc w:val="both"/>
              <w:rPr>
                <w:rFonts w:ascii="Times New Roman" w:hAnsi="Times New Roman" w:cs="Times New Roman"/>
                <w:color w:val="000000"/>
                <w:sz w:val="24"/>
                <w:szCs w:val="24"/>
              </w:rPr>
            </w:pPr>
          </w:p>
        </w:tc>
      </w:tr>
    </w:tbl>
    <w:p w:rsidR="00FB72C0" w:rsidRPr="003F4AB5" w:rsidRDefault="00FB72C0" w:rsidP="00964E7B">
      <w:pPr>
        <w:spacing w:after="0" w:line="240" w:lineRule="auto"/>
        <w:rPr>
          <w:rFonts w:ascii="Times New Roman" w:hAnsi="Times New Roman" w:cs="Times New Roman"/>
          <w:sz w:val="24"/>
          <w:szCs w:val="24"/>
        </w:rPr>
      </w:pPr>
    </w:p>
    <w:p w:rsidR="00FF171A" w:rsidRPr="003F4AB5" w:rsidRDefault="00FF171A" w:rsidP="00964E7B">
      <w:pPr>
        <w:spacing w:after="0" w:line="240" w:lineRule="auto"/>
        <w:rPr>
          <w:rFonts w:ascii="Times New Roman" w:hAnsi="Times New Roman" w:cs="Times New Roman"/>
          <w:sz w:val="24"/>
          <w:szCs w:val="24"/>
        </w:rPr>
      </w:pPr>
      <w:r w:rsidRPr="003F4AB5">
        <w:rPr>
          <w:rFonts w:ascii="Times New Roman" w:hAnsi="Times New Roman" w:cs="Times New Roman"/>
          <w:sz w:val="24"/>
          <w:szCs w:val="24"/>
        </w:rPr>
        <w:t xml:space="preserve">Zásadné pripomienky Slovenskej poľnohospodárskej a potravinárskej komory: </w:t>
      </w:r>
    </w:p>
    <w:tbl>
      <w:tblPr>
        <w:tblW w:w="523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53"/>
        <w:gridCol w:w="426"/>
        <w:gridCol w:w="3827"/>
      </w:tblGrid>
      <w:tr w:rsidR="002544EA" w:rsidRPr="003F4AB5" w:rsidTr="00964E7B">
        <w:trPr>
          <w:jc w:val="center"/>
        </w:trPr>
        <w:tc>
          <w:tcPr>
            <w:tcW w:w="2763"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ind w:left="76" w:right="67"/>
              <w:jc w:val="both"/>
              <w:rPr>
                <w:rFonts w:ascii="Times New Roman" w:hAnsi="Times New Roman" w:cs="Times New Roman"/>
                <w:sz w:val="24"/>
                <w:szCs w:val="24"/>
              </w:rPr>
            </w:pPr>
            <w:r w:rsidRPr="003F4AB5">
              <w:rPr>
                <w:rFonts w:ascii="Times New Roman" w:hAnsi="Times New Roman" w:cs="Times New Roman"/>
                <w:b/>
                <w:bCs/>
                <w:sz w:val="24"/>
                <w:szCs w:val="24"/>
              </w:rPr>
              <w:t>Všeobecná pripomienka k správe o zistenej nezrovnalosti</w:t>
            </w:r>
            <w:r w:rsidRPr="003F4AB5">
              <w:rPr>
                <w:rFonts w:ascii="Times New Roman" w:hAnsi="Times New Roman" w:cs="Times New Roman"/>
                <w:sz w:val="24"/>
                <w:szCs w:val="24"/>
              </w:rPr>
              <w:br/>
              <w:t>Zásadne žiadame predkladateľa podrobne upraviť proces vydávania správy o zistenej nezrovnalosti v intenciách Správneho poriadku a žiadosti o vysporiadanie finančných prostriedkov. Zároveň žiadame explicitne uviesť v zákone, že zaslanie správy o zistenej nezrovnalosti nezakladá právo Pôdohospodárskej platobnej agentúry zablokovať čerpanie prostriedkov zo schém štátnej pomoci. Odôvodnenie: proti správe o nezrovnalosti, ktorá je podkladom pre žiadosť o vysporiadanie finančných vzťahov, v zmysle aktuálne platnej legislatívy neexistuje možnosť podania opravného prostriedku. Zákon ukladá platobnej agentúre povinnosť aktualizovať správu o nezrovnalosti v prípade, ak nastala zmena v údajoch uvedených v správe. Posúdenie, či nastala zmena v údajoch, je na platobnej agentúre, pričom zákon neupravuje lehoty ani procesný postup platobnej agentúry v súvislosti s posudzovaním zmeny v údajoch uvedených v správe. Pokiaľ by prijímateľ namietal údaje uvedené v správe a predložil platobnej agentúre tvrdenia a dôkazy preukazujúce nesprávnosť údajov v správe, platobná agentúra nemá formalizovaný postup ani zákonnú lehotu, v ktorej by sa mala vyjadriť, či predložené tvrdenia a dôkazy považuje za spôsobilé zmeniť údaje uvedené v správe. Prijímateľ je preto vystavený právnej neistote v tom, že nevie kedy, ako a či vôbec sa bude platobná agentúra zaoberať jeho podaním. Zaslanie akýchkoľvek „námietok“ voči správnosti údajov uvedených v správe zároveň nemá žiadny dopad na vznik následkov doručenia správy o nezrovnalosti a žiadosti o vysporiadanie finančných vzťahov. Vzhľadom na skutočnosť, že správa o zistenej nezrovnalosti sa vystavuje v prevažnej väčšine len na základe diaľkového prieskumu zeme, hrozí, že správa vychádza z nedostatočne zisteného skutkového stavu. Z dôvodu, že bol nedostatočne zistený skutkový stav, resp. to, že z podkladov správy o nezrovnalosti nevyplýva zistený skutkový stav, sú správy o zistenej nezrovnalosti nezákonné. Za nezákonné sa môžu považovať správy o zistenej nezrovnalosti aj z toho dôvodu, že správy o zistenej nezrovnalosti sa týkajú prípadov, v ktorých už raz bol vyhodnotený skutkový stav, na základe ktorého bolo vydané rozhodnutie, ktoré nadobudlo právoplatnosť – z toho dôvodu sa vynára prekážka už rozhodnutej veci. Vydaním správy o zistenej nezrovnalosti k tej istej veci sa rovnako tak porušuje právna zásada ne bis in idem. Keďže sa správy o zistenej nezrovnalosti vystavujú za minulé roky a poľnohospodár si nie je vedomý pochybenia, často nevie ani plánovať svoje finančné toky tak, aby vedel túto tzv. vratku uhradiť. Zároveň sa mu tento problém, o ktorom nebol v čase jeho vzniku informovaný, s veľkou pravdepodobnosťou prenáša aj do ďalších rokov. Takáto kumulovaná finančná záťaž, nielen bráni rozvoju podnikania a znižuje konkurencieschopnosť poľnohospodárskeho podniku, ale v krajnom prípade môže viesť aj k ukončeniu podnikania. Na základe doterajších skúseností PPA sa vo všetkých prípadoch nedostatočne oboznámila so skutkovým stavom na pozemkoch a vymáhala nezrovnalosť bez akýchkoľvek relevantných dôkazov. Žiadame preto, aby sa PPA vôbec už čo len pred vypísaním správy o podozrení na nezrovnalosť sa dôkladne oboznámila s prírodnými a hospodárskymi podmienkami žiadateľmi, všetkými zákonnými povinnosťami poľnohospodára/ žiadateľa a so všetkými dobrovoľnými záväzkami žiadateľa, nakoľko je neprijateľné, aby žiadateľ spĺňal všetky zákonné a dobrovoľné záväzky, vrátane záväzkov v oblasti priamych a neprojektových platieb a aby za plnenie svojich záväzkov bol sankcionovaný. Zároveň žiadame, aby sa PPA oboznámila v takých prípadoch aj s podkladmi, ktoré na vyžiadanie PPA v takých prípadoch poskytne žiadateľ (evidencia o pozemkoch, jeho vlastnostiach, tz. „kniha honov“, denník pasenia a ďalšia povinná alebo dobrovoľná dokumentácia žiadateľa) a až následne aby PPA konštatovala ešte len podozrenie na nezrovnalosť a nie hneď aj samotnú nezrovnalosť. Je neprípustné, aby PPA bez relevantných dôkazov zasielala žiadateľom oznámenie o nezrovnalosti, nezmyselne znižovala výmeru nárokovateľnej výmery na podporu priamych platieb, nakoľko bez ohľadu na vypísané oznámenia o nezrovnalostiach sa žiadateľ naďalej stará o dotknuté pozemky a obhospodaruje dané pozemky spôsobom determinovaným plnením podmienok žiadateľa o priame platby a zároveň aj prirodzenou starostlivosťou riadneho hospodára o pôdu, ktorá mu je zverená. Tým zároveň vznikajú Slovenskej republike národohospodárske škody. Platobná agentúra by mala spoľahlivo a úplne zistiť skutkový stav veci a iba vtedy, ak z dostatočne a presne zisteného skutkového stavu veci nepochybne vyplýva nezrovnalosť (ako porušenie práva), by mala pristúpiť k vypracovaniu správy o nezrovnalosti. Keď správa o nezrovnalosti vychádza z nedostatočne zisteného skutkového stavu, resp. keď zistený skutkový stav nevyplýva z podkladov správy o nezrovnalosti, nemožno akceptovať to, že by malo byť na prijímateľovi, aby preukazoval nesprávnosť údajov uvedených v správe. Nie je možné akceptovať, aby platobná agentúra vypracovala nezákonnú správu o nezrovnalosti a prenášala dôkazné bremeno na prijímateľa, aby ten preukazoval, že k nezrovnalosti (úplne alebo čiastočne) nedošlo. Nezrovnalosť musí byť riadne zistená a preukázaná zo strany platobnej agentúry a bez spoľahlivého a úplného zistenia skutkového stavu veci a bez správneho právneho posúdenia veci nemôže platobná agentúra prijať záver o tom, že došlo k nezrovnalosti, teda k porušeniu práva.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center"/>
              <w:rPr>
                <w:rFonts w:ascii="Times New Roman" w:hAnsi="Times New Roman" w:cs="Times New Roman"/>
                <w:sz w:val="24"/>
                <w:szCs w:val="24"/>
              </w:rPr>
            </w:pPr>
            <w:r w:rsidRPr="003F4AB5">
              <w:rPr>
                <w:rFonts w:ascii="Times New Roman" w:hAnsi="Times New Roman" w:cs="Times New Roman"/>
                <w:sz w:val="24"/>
                <w:szCs w:val="24"/>
              </w:rPr>
              <w:t>Z</w:t>
            </w:r>
          </w:p>
        </w:tc>
        <w:tc>
          <w:tcPr>
            <w:tcW w:w="20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64" w:right="71"/>
              <w:jc w:val="both"/>
              <w:rPr>
                <w:rFonts w:ascii="Times New Roman" w:hAnsi="Times New Roman" w:cs="Times New Roman"/>
                <w:sz w:val="24"/>
                <w:szCs w:val="24"/>
              </w:rPr>
            </w:pPr>
            <w:r w:rsidRPr="003F4AB5">
              <w:rPr>
                <w:rFonts w:ascii="Times New Roman" w:hAnsi="Times New Roman" w:cs="Times New Roman"/>
                <w:sz w:val="24"/>
                <w:szCs w:val="24"/>
              </w:rPr>
              <w:t>Predmetná pripomienka viac smeruje k priamym platbám a k neprojektovým opatreniam. Predmetom tohto zákona nie je poskytovanie priamych podpôr, ani finančných prostriedkov na neprojektové podpory ale (okrem iného) poskytovanie príspevku na projektové intervencie.</w:t>
            </w:r>
          </w:p>
          <w:p w:rsidR="002544EA" w:rsidRPr="003F4AB5" w:rsidRDefault="002544EA" w:rsidP="00964E7B">
            <w:pPr>
              <w:spacing w:after="0" w:line="240" w:lineRule="auto"/>
              <w:ind w:left="64" w:right="71"/>
              <w:jc w:val="both"/>
              <w:rPr>
                <w:rFonts w:ascii="Times New Roman" w:hAnsi="Times New Roman" w:cs="Times New Roman"/>
                <w:sz w:val="24"/>
                <w:szCs w:val="24"/>
              </w:rPr>
            </w:pPr>
            <w:r w:rsidRPr="003F4AB5">
              <w:rPr>
                <w:rFonts w:ascii="Times New Roman" w:hAnsi="Times New Roman" w:cs="Times New Roman"/>
                <w:sz w:val="24"/>
                <w:szCs w:val="24"/>
              </w:rPr>
              <w:t>V správnom konaní podľa § 1 ods. 1 správneho poriadku správny orgán v oblasti verejnej správy rozhoduje o právach, právom chránených záujmov a povinnostiach fyzických osôb a právnických osôb, ak osobitný zákon neustanovuje inak. Správa o nezrovnalosti ani žiadosť o vysporiadanie finančných vzťahov neboli a ani nebudú individuálnymi správnymi aktmi, ktorými by sa ukladala povinnosť vrátiť príspevok alebo jeho časť. Proces finančnej úpravy a vysporiadania finančných vzťahov možno členiť na určité štádiá; v štádiu vystavenia a zasielania správy o nezrovnalosti a žiadosti o vysporiadanie finančných vzťahov nedochádza k uloženiu žiadnej povinnosti prijímateľovi zo strany platobnej agentúry. Absentuje tu donucovacia zložka výkonu verejnej moci, ide totiž len o výzvu na dobrovoľné plnenie oznámenej (nie uloženej) povinnosti na základe zistených (iba tvrdených) skutočností. Zdôrazňuje sa, že skutočnosť, že došlo k finančnému vyčísleniu nezrovnalosti a jeho popisu tak samo o sebe ešte nezakladá povinnosť prijímateľa vrátiť príspevok alebo jeho časť; správou o nezrovnalosti ani žiadosťou o vysporiadanie finančných vzťahov nie je prijímateľ definitívne zaviazaný k vráteniu finančných prostriedkov, ide len o písomnosť s informatívnym charakterom. S týmto štádiom je spojená aj pohľadávka z príspevku, ktorá v spojení s § 3 písm. e), vzniká na základe porušenia všeobecne záväzného právneho predpisu, alebo zisteného porušenia zmluvy o príspevku. S týmto zistením sa spája výkon kontroly podľa zákona č. 357/2015 Z. z., predovšetkým administratívna kontrola alebo finančná kontrola na mieste, po vykonaní ktorých (v relevantnom prípade) zašle platobná agentúra prijímateľovi správu o nezrovnalosti a súčasne aj žiadosť o vysporiadanie finančných vzťahov. Touto žiadosťou platobná agentúra prijímateľa požiada o vrátenie poskytnutého príspevku alebo jeho časti v určenej lehote. Z uvedeného vyplýva, že prijímateľ zásadne nemá prvú informáciu o tom, že podľa platobnej agentúry spôsobil nezrovnalosť, až na základe doručenej správy o nezrovnalosti. Aj keď jeho námietky, pripomienky alebo výhrady k zaslanej správe o nezrovnalosti počas plynutia lehoty na vrátenie poskytnutého príspevku alebo jeho časti zásadne nemajú vplyv na zmenu údajov v správe o nezrovnalosti, rozhodne nemožno tvrdiť, že by sa na tieto námietky, pripomienky alebo výhrady vôbec neprihliadalo. Ak prijímateľ nevráti poskytnutý príspevok alebo jeho časť v lehote určenej v žiadosti o vysporiadanie finančných vzťahov, t. j. nedošlo zo strany prijímateľa k dobrovoľnému vráteniu poskytnutého príspevku alebo jeho časti na základe platobnou agentúrou tvrdenej nezrovnalosti, platobná agentúra začne správne konanie podľa správneho poriadku, v rámci ktorého je povinná presne a úplne zistiť skutočný stav veci.  V správnom konaní nesie dôkazné bremeno správy orgán. Správa o nezrovnalosti je jedným z podkladov správneho rozhodnutia. Navyše v zmysle § 33 ods. 2 správneho poriadku je platobná agentúra povinná dať prijímateľovi možnosť, aby sa k podkladom rozhodnutia mohli vyjadriť ešte pred vydaním rozhodnutia, a správny orgán je povinný taktiež zaoberať sa všetkými (relevantnými) námietkami, ktoré prijímateľ uplatnil v správnom konaní.</w:t>
            </w:r>
          </w:p>
        </w:tc>
      </w:tr>
      <w:tr w:rsidR="002544EA" w:rsidRPr="003F4AB5" w:rsidTr="00964E7B">
        <w:trPr>
          <w:jc w:val="center"/>
        </w:trPr>
        <w:tc>
          <w:tcPr>
            <w:tcW w:w="2763" w:type="pct"/>
            <w:tcBorders>
              <w:top w:val="outset" w:sz="6" w:space="0" w:color="000000"/>
              <w:left w:val="outset" w:sz="6" w:space="0" w:color="000000"/>
              <w:bottom w:val="outset" w:sz="6" w:space="0" w:color="000000"/>
              <w:right w:val="outset" w:sz="6" w:space="0" w:color="000000"/>
            </w:tcBorders>
            <w:vAlign w:val="center"/>
            <w:hideMark/>
          </w:tcPr>
          <w:p w:rsidR="00964E7B" w:rsidRDefault="002544EA" w:rsidP="00964E7B">
            <w:pPr>
              <w:spacing w:after="0" w:line="240" w:lineRule="auto"/>
              <w:ind w:left="76" w:right="67"/>
              <w:jc w:val="both"/>
              <w:rPr>
                <w:rFonts w:ascii="Times New Roman" w:hAnsi="Times New Roman" w:cs="Times New Roman"/>
                <w:b/>
                <w:bCs/>
                <w:sz w:val="24"/>
                <w:szCs w:val="24"/>
              </w:rPr>
            </w:pPr>
            <w:r w:rsidRPr="003F4AB5">
              <w:rPr>
                <w:rFonts w:ascii="Times New Roman" w:hAnsi="Times New Roman" w:cs="Times New Roman"/>
                <w:b/>
                <w:bCs/>
                <w:sz w:val="24"/>
                <w:szCs w:val="24"/>
              </w:rPr>
              <w:t>§ 32 ods. 11</w:t>
            </w:r>
          </w:p>
          <w:p w:rsidR="002544EA" w:rsidRPr="003F4AB5" w:rsidRDefault="002544EA" w:rsidP="00964E7B">
            <w:pPr>
              <w:spacing w:after="0" w:line="240" w:lineRule="auto"/>
              <w:ind w:left="76" w:right="67"/>
              <w:jc w:val="both"/>
              <w:rPr>
                <w:rFonts w:ascii="Times New Roman" w:hAnsi="Times New Roman" w:cs="Times New Roman"/>
                <w:sz w:val="24"/>
                <w:szCs w:val="24"/>
              </w:rPr>
            </w:pPr>
            <w:r w:rsidRPr="003F4AB5">
              <w:rPr>
                <w:rFonts w:ascii="Times New Roman" w:hAnsi="Times New Roman" w:cs="Times New Roman"/>
                <w:sz w:val="24"/>
                <w:szCs w:val="24"/>
              </w:rPr>
              <w:t>Znenie § 32 ods. 11 navrhujeme preformulovať nasledovne: „Platobná agentúra je oprávnená pozastaviť vyplatenie príspevku na základe vypracovanej správy o zistenej nezrovnalosti podľa odseku 6 najneskôr do dňa vysporiadania finančných vzťahov s platobnou agentúrou najviac do dvojnásobku sumy zistenej nezrovnalosti uvedenej v správe o zistenej nezrovnalosti podľa odseku 6 písm. g). Platobná agentúra má povinnosť zabezpečiť v najkratšom možnom čase verifikovanie zistenej nezrovnalosti z vypracovanej správy o zistenej nezrovnalosti. Platobná agentúra je oprávnená pozastaviť vyplatenie príspevku na základe vypracovanej správy o zistenej nezrovnalosti podľa osobitných predpisov do dňa vysporiadania finančných vzťahov podľa osobitných predpisov; pozastavená suma príspevku nesmie nikdy presiahnuť dvojnásobok sumy zistenej nezrovnalosti uvedenej v správe o zistenej nezrovnalosti podľa osobitných predpisov a až do ukončenia konania o zistenej nezrovnalosti z vypracovanej správy o zistenej nezrovnalosti nie je takýto žiadateľ vedený ako dlžník voči štátnemu rozpočtu.” Odôvodnenie: doterajšia prax žiadateľov s platobnou agentúrou pri vysporiadaní nezrovnalostí ukazuje, že platobná agentúra zadržiava viac ako dvojnásobok potenciálneho príspevku a na takéhoto žiadateľa nahliada ako na dlžníka, hoci ním de jure byť nemusí a komunikáciou s platobnou agentúrou sa snaží zákonne sa brániť a vysvetliť, že nič neporušil a platobnou agentúrou zistená nezrovnalosť sa nestala. Ide o zabezpečenie právnej istoty v podnikateľskom prostredí a pri čerpaní prostriedkov z fondov EÚ. Zadržanie dvojnásobku potenciálnej dlžnej sumy až po jej zverifikovanie je dostatočnou zárukou a ochranou finančných záujmov EÚ.</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center"/>
              <w:rPr>
                <w:rFonts w:ascii="Times New Roman" w:hAnsi="Times New Roman" w:cs="Times New Roman"/>
                <w:sz w:val="24"/>
                <w:szCs w:val="24"/>
              </w:rPr>
            </w:pPr>
            <w:r w:rsidRPr="003F4AB5">
              <w:rPr>
                <w:rFonts w:ascii="Times New Roman" w:hAnsi="Times New Roman" w:cs="Times New Roman"/>
                <w:sz w:val="24"/>
                <w:szCs w:val="24"/>
              </w:rPr>
              <w:t>Z</w:t>
            </w:r>
          </w:p>
        </w:tc>
        <w:tc>
          <w:tcPr>
            <w:tcW w:w="20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64" w:right="71"/>
              <w:jc w:val="both"/>
              <w:rPr>
                <w:rFonts w:ascii="Times New Roman" w:hAnsi="Times New Roman" w:cs="Times New Roman"/>
                <w:sz w:val="24"/>
                <w:szCs w:val="24"/>
              </w:rPr>
            </w:pPr>
            <w:r w:rsidRPr="003F4AB5">
              <w:rPr>
                <w:rFonts w:ascii="Times New Roman" w:hAnsi="Times New Roman" w:cs="Times New Roman"/>
                <w:sz w:val="24"/>
                <w:szCs w:val="24"/>
              </w:rPr>
              <w:t xml:space="preserve">Po vystavení správy o nezrovnalosti a zaslaní žiadosti o vysporiadanie finančných vzťahov je prijímateľovi určená lehota 60 pracovných dní na dobrovoľné vrátenie príspevku alebo jeho časti. Inak platobná agentúra podá žalobu na súd (v prípade odstúpenia od zmluvy) alebo začne správne konanie. Dobu súdneho konania nemožno predvídať. Pokiaľ ide o správne konanie, platia lehoty podľa správneho poriadku. V individuálnych prípadoch nie je možné predvídať, ako dlho bude správne konanie vedené (či nedôjde k predĺženiu lehoty na vydanie rozhodnutia, či bude podané odvolanie, či konanie nebude prerušené z dôvodu prejudiciálnej otázky). Platobná agentúra ako správny orgán by mala konať v súlade so zásadou účelnosti, hospodárnosti a rýchlosti konania. Je nadbytočné zdôrazňovať, aby platobná agentúra „verifikovala“ zistenú nezrovnalosť. Prijímatelia ako účastníci konania majú právo namietať nečinnosť správnych orgánov sťažnosťou, podnetom na prokurátora, a následne žalobou podľa Správneho súdneho poriadku.  </w:t>
            </w:r>
          </w:p>
          <w:p w:rsidR="002544EA" w:rsidRPr="003F4AB5" w:rsidRDefault="002544EA" w:rsidP="00964E7B">
            <w:pPr>
              <w:spacing w:after="0" w:line="240" w:lineRule="auto"/>
              <w:ind w:left="64" w:right="71"/>
              <w:jc w:val="both"/>
              <w:rPr>
                <w:rFonts w:ascii="Times New Roman" w:hAnsi="Times New Roman" w:cs="Times New Roman"/>
                <w:sz w:val="24"/>
                <w:szCs w:val="24"/>
              </w:rPr>
            </w:pPr>
            <w:r w:rsidRPr="003F4AB5">
              <w:rPr>
                <w:rFonts w:ascii="Times New Roman" w:hAnsi="Times New Roman" w:cs="Times New Roman"/>
                <w:sz w:val="24"/>
                <w:szCs w:val="24"/>
              </w:rPr>
              <w:t xml:space="preserve">Zo znenia odseku 11 je nepochybné, že pozastavenie nikdy nepresiahne dvojnásobok sumy uvedenej v správne o nezrovnalosti podľa tohto zákona alebo osobitných predpisov, návrh zákona ale neustanovuje presnú sumu na vyplatenie, ktorú je možné pozastaviť, len maximálny limit. Rovnako to platí aj podľa zákona č. 280/2017 Z. z. </w:t>
            </w:r>
          </w:p>
          <w:p w:rsidR="002544EA" w:rsidRPr="003F4AB5" w:rsidRDefault="002544EA" w:rsidP="00964E7B">
            <w:pPr>
              <w:spacing w:after="0" w:line="240" w:lineRule="auto"/>
              <w:ind w:left="64" w:right="71"/>
              <w:jc w:val="both"/>
              <w:rPr>
                <w:rFonts w:ascii="Times New Roman" w:hAnsi="Times New Roman" w:cs="Times New Roman"/>
                <w:sz w:val="24"/>
                <w:szCs w:val="24"/>
              </w:rPr>
            </w:pPr>
            <w:r w:rsidRPr="003F4AB5">
              <w:rPr>
                <w:rFonts w:ascii="Times New Roman" w:hAnsi="Times New Roman" w:cs="Times New Roman"/>
                <w:sz w:val="24"/>
                <w:szCs w:val="24"/>
              </w:rPr>
              <w:t xml:space="preserve">Pohľadávka z príspevku je v zmysle § 3 písm. e) pohľadávkou štátu. Rovnako tak pohľadávka štátu, ktorá vznikla z realizácie spoločných programov SR a EÚ z príspevku v správe platobnej agentúre podľa zákona č. 374/2014 Z. z. Teda aj vznikom pohľadávky z príspevku je prijímateľ dlžníkom, voči ktorému má štát právo na peňažné plnenie. Máme za to, že takéto doplnenie by bolo v rozpore so zákonom č. 374/2014 Z. z. </w:t>
            </w:r>
          </w:p>
        </w:tc>
      </w:tr>
    </w:tbl>
    <w:p w:rsidR="00FF171A" w:rsidRPr="003F4AB5" w:rsidRDefault="00FF171A" w:rsidP="00964E7B">
      <w:pPr>
        <w:spacing w:after="0" w:line="240" w:lineRule="auto"/>
        <w:rPr>
          <w:rFonts w:ascii="Times New Roman" w:hAnsi="Times New Roman" w:cs="Times New Roman"/>
          <w:sz w:val="24"/>
          <w:szCs w:val="24"/>
        </w:rPr>
      </w:pPr>
    </w:p>
    <w:p w:rsidR="00FF171A" w:rsidRPr="003F4AB5" w:rsidRDefault="004868E2" w:rsidP="00964E7B">
      <w:pPr>
        <w:spacing w:after="0" w:line="240" w:lineRule="auto"/>
        <w:rPr>
          <w:rFonts w:ascii="Times New Roman" w:hAnsi="Times New Roman" w:cs="Times New Roman"/>
          <w:sz w:val="24"/>
          <w:szCs w:val="24"/>
        </w:rPr>
      </w:pPr>
      <w:r w:rsidRPr="003F4AB5">
        <w:rPr>
          <w:rFonts w:ascii="Times New Roman" w:hAnsi="Times New Roman" w:cs="Times New Roman"/>
          <w:sz w:val="24"/>
          <w:szCs w:val="24"/>
        </w:rPr>
        <w:t>Zásadné pripomi</w:t>
      </w:r>
      <w:bookmarkStart w:id="0" w:name="_GoBack"/>
      <w:bookmarkEnd w:id="0"/>
      <w:r w:rsidRPr="003F4AB5">
        <w:rPr>
          <w:rFonts w:ascii="Times New Roman" w:hAnsi="Times New Roman" w:cs="Times New Roman"/>
          <w:sz w:val="24"/>
          <w:szCs w:val="24"/>
        </w:rPr>
        <w:t>enky Asociácie</w:t>
      </w:r>
      <w:r w:rsidR="00FF171A" w:rsidRPr="003F4AB5">
        <w:rPr>
          <w:rFonts w:ascii="Times New Roman" w:hAnsi="Times New Roman" w:cs="Times New Roman"/>
          <w:sz w:val="24"/>
          <w:szCs w:val="24"/>
        </w:rPr>
        <w:t xml:space="preserve"> zamestnávateľských zväzov a združení Slovenskej republiky:</w:t>
      </w:r>
    </w:p>
    <w:tbl>
      <w:tblPr>
        <w:tblW w:w="523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78"/>
        <w:gridCol w:w="567"/>
        <w:gridCol w:w="3761"/>
      </w:tblGrid>
      <w:tr w:rsidR="002544EA" w:rsidRPr="003F4AB5" w:rsidTr="00964E7B">
        <w:trPr>
          <w:jc w:val="center"/>
        </w:trPr>
        <w:tc>
          <w:tcPr>
            <w:tcW w:w="2724" w:type="pct"/>
            <w:tcBorders>
              <w:top w:val="outset" w:sz="6" w:space="0" w:color="000000"/>
              <w:left w:val="outset" w:sz="6" w:space="0" w:color="000000"/>
              <w:bottom w:val="outset" w:sz="6" w:space="0" w:color="000000"/>
              <w:right w:val="outset" w:sz="6" w:space="0" w:color="000000"/>
            </w:tcBorders>
            <w:vAlign w:val="center"/>
            <w:hideMark/>
          </w:tcPr>
          <w:p w:rsidR="00964E7B" w:rsidRDefault="002544EA" w:rsidP="00964E7B">
            <w:pPr>
              <w:spacing w:after="0" w:line="240" w:lineRule="auto"/>
              <w:ind w:left="76" w:right="133"/>
              <w:jc w:val="both"/>
              <w:rPr>
                <w:rFonts w:ascii="Times New Roman" w:hAnsi="Times New Roman" w:cs="Times New Roman"/>
                <w:b/>
                <w:bCs/>
                <w:sz w:val="24"/>
                <w:szCs w:val="24"/>
              </w:rPr>
            </w:pPr>
            <w:r w:rsidRPr="003F4AB5">
              <w:rPr>
                <w:rFonts w:ascii="Times New Roman" w:hAnsi="Times New Roman" w:cs="Times New Roman"/>
                <w:b/>
                <w:bCs/>
                <w:sz w:val="24"/>
                <w:szCs w:val="24"/>
              </w:rPr>
              <w:t>§ § 32 ods. ods. 11</w:t>
            </w:r>
          </w:p>
          <w:p w:rsidR="002544EA" w:rsidRPr="003F4AB5" w:rsidRDefault="002544EA" w:rsidP="00964E7B">
            <w:pPr>
              <w:spacing w:after="0" w:line="240" w:lineRule="auto"/>
              <w:ind w:left="76" w:right="133"/>
              <w:jc w:val="both"/>
              <w:rPr>
                <w:rFonts w:ascii="Times New Roman" w:hAnsi="Times New Roman" w:cs="Times New Roman"/>
                <w:sz w:val="24"/>
                <w:szCs w:val="24"/>
              </w:rPr>
            </w:pPr>
            <w:r w:rsidRPr="003F4AB5">
              <w:rPr>
                <w:rFonts w:ascii="Times New Roman" w:hAnsi="Times New Roman" w:cs="Times New Roman"/>
                <w:sz w:val="24"/>
                <w:szCs w:val="24"/>
              </w:rPr>
              <w:t>K § 32 ods. 11 Znenie § 32 ods. 11 navrhujeme preformulovať nasledovne: „Platobná agentúra je oprávnená pozastaviť vyplatenie príspevku na základe vypracovanej správy o zistenej nezrovnalosti podľa odseku 6 najneskôr do dňa vysporiadania finančných vzťahov s platobnou agentúrou najviac do dvojnásobku sumy zistenej nezrovnalosti uvedenej v správe o zistenej nezrovnalosti podľa odseku 6 písm. g). Platobná agentúra má povinnosť zabezpečiť v najkratšom možnom čase verifikovanie zistenej nezrovnalosti z vypracovanej správy o zistenej nezrovnalosti. Platobná agentúra je oprávnená pozastaviť vyplatenie príspevku na základe vypracovanej správy o zistenej nezrovnalosti podľa osobitných predpisov do dňa vysporiadania finančných vzťahov podľa osobitných predpisov; pozastavená suma príspevku nesmie nikdy presiahnuť dvojnásobok sumy zistenej nezrovnalosti uvedenej v správe o zistenej nezrovnalosti podľa osobitných predpisov a až do ukončenia konania o zistenej nezrovnalosti z vypracovanej správy o zistenej nezrovnalosti nie je takýto žiadateľ vedený ako dlžník voči štátnemu rozpočtu.” Odôvodnenie: doterajšia prax žiadateľov s platobnou agentúrou pri vysporiadaní nezrovnalostí ukazuje, že platobná agentúra zadržiava viac ako dvojnásobok potenciálneho príspevku a na takéhoto žiadateľa nahliada ako na dlžníka, hoci ním de jure byť nemusí a komunikáciou s platobnou agentúrou sa snaží zákonne sa brániť a vysvetliť, že nič neporušil a platobnou agentúrou zistená nezrovnalosť sa nestala. Ide o zabezpečenie právnej istoty v podnikateľskom prostredí a pri čerpaní prostriedkov z fondov EÚ. Zadržanie dvojnásobku potenciálnej dlžnej sumy až po jej zverifikovanie je dostatočnou zárukou a ochranou finančných záujmov EÚ.</w:t>
            </w:r>
          </w:p>
        </w:tc>
        <w:tc>
          <w:tcPr>
            <w:tcW w:w="298"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center"/>
              <w:rPr>
                <w:rFonts w:ascii="Times New Roman" w:hAnsi="Times New Roman" w:cs="Times New Roman"/>
                <w:sz w:val="24"/>
                <w:szCs w:val="24"/>
              </w:rPr>
            </w:pPr>
            <w:r w:rsidRPr="003F4AB5">
              <w:rPr>
                <w:rFonts w:ascii="Times New Roman" w:hAnsi="Times New Roman" w:cs="Times New Roman"/>
                <w:sz w:val="24"/>
                <w:szCs w:val="24"/>
              </w:rPr>
              <w:t>Z</w:t>
            </w:r>
          </w:p>
        </w:tc>
        <w:tc>
          <w:tcPr>
            <w:tcW w:w="19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140" w:right="71"/>
              <w:jc w:val="both"/>
              <w:rPr>
                <w:rFonts w:ascii="Times New Roman" w:hAnsi="Times New Roman" w:cs="Times New Roman"/>
                <w:sz w:val="24"/>
                <w:szCs w:val="24"/>
              </w:rPr>
            </w:pPr>
            <w:r w:rsidRPr="003F4AB5">
              <w:rPr>
                <w:rFonts w:ascii="Times New Roman" w:hAnsi="Times New Roman" w:cs="Times New Roman"/>
                <w:sz w:val="24"/>
                <w:szCs w:val="24"/>
              </w:rPr>
              <w:t xml:space="preserve">Po vystavení správy o nezrovnalosti a zaslaní žiadosti o vysporiadanie finančných vzťahov je prijímateľovi určená lehota 60 pracovných dní na dobrovoľné vrátenie príspevku alebo jeho časti. Inak platobná agentúra podá žalobu na súd (v prípade odstúpenia od zmluvy) alebo začne správne konanie. Dobu súdneho konania nemožno predvídať. Pokiaľ ide o správne konanie, platia lehoty podľa správneho poriadku. V individuálnych prípadoch nie je možné predvídať, ako dlho bude správne konanie vedené (či nedôjde k predĺženiu lehoty na vydanie rozhodnutia, či bude podané odvolanie, či konanie nebude prerušené z dôvodu prejudiciálnej otázky). Platobná agentúra ako správny orgán by mala konať v súlade so zásadou účelnosti, hospodárnosti a rýchlosti konania. Je nadbytočné zdôrazňovať, aby platobná agentúra „verifikovala“ zistenú nezrovnalosť. Prijímatelia ako účastníci konania majú právo namietať nečinnosť správnych orgánov sťažnosťou, podnetom na prokurátora, a následne žalobou podľa Správneho súdneho poriadku.  </w:t>
            </w:r>
          </w:p>
          <w:p w:rsidR="002544EA" w:rsidRPr="003F4AB5" w:rsidRDefault="002544EA" w:rsidP="00964E7B">
            <w:pPr>
              <w:spacing w:after="0" w:line="240" w:lineRule="auto"/>
              <w:ind w:left="140" w:right="71"/>
              <w:jc w:val="both"/>
              <w:rPr>
                <w:rFonts w:ascii="Times New Roman" w:hAnsi="Times New Roman" w:cs="Times New Roman"/>
                <w:sz w:val="24"/>
                <w:szCs w:val="24"/>
              </w:rPr>
            </w:pPr>
            <w:r w:rsidRPr="003F4AB5">
              <w:rPr>
                <w:rFonts w:ascii="Times New Roman" w:hAnsi="Times New Roman" w:cs="Times New Roman"/>
                <w:sz w:val="24"/>
                <w:szCs w:val="24"/>
              </w:rPr>
              <w:t xml:space="preserve">Zo znenia odseku 11 je nepochybné, že pozastavenie nikdy nepresiahne dvojnásobok sumy uvedenej v správne o nezrovnalosti podľa tohto zákona alebo osobitných predpisov, návrh zákona ale neustanovuje presnú sumu na vyplatenie, ktorú je možné pozastaviť, len maximálny limit. Rovnako to platí aj podľa zákona č. 280/2017 Z. z. </w:t>
            </w:r>
          </w:p>
          <w:p w:rsidR="002544EA" w:rsidRPr="003F4AB5" w:rsidRDefault="002544EA" w:rsidP="00964E7B">
            <w:pPr>
              <w:spacing w:after="0" w:line="240" w:lineRule="auto"/>
              <w:ind w:left="140" w:right="71"/>
              <w:jc w:val="both"/>
              <w:rPr>
                <w:rFonts w:ascii="Times New Roman" w:hAnsi="Times New Roman" w:cs="Times New Roman"/>
                <w:sz w:val="24"/>
                <w:szCs w:val="24"/>
              </w:rPr>
            </w:pPr>
            <w:r w:rsidRPr="003F4AB5">
              <w:rPr>
                <w:rFonts w:ascii="Times New Roman" w:hAnsi="Times New Roman" w:cs="Times New Roman"/>
                <w:sz w:val="24"/>
                <w:szCs w:val="24"/>
              </w:rPr>
              <w:t xml:space="preserve">Pohľadávka z príspevku je v zmysle § 3 písm. e) pohľadávkou štátu. Pohľadávka štátu, ktorá vznikla z realizácie spoločných programov SR a EÚ z príspevku v správe platobnej agentúre podľa zákona č. 374/2014 Z. z. je pohľadávkou štátu. Teda aj vznikom pohľadávky z príspevku je prijímateľ dlžníkom, voči ktorému má štát právo na peňažné plnenie. Máme za to, že takéto doplnenie by bolo v rozpore so zákonom č. 374/2014 Z. z.  </w:t>
            </w:r>
          </w:p>
        </w:tc>
      </w:tr>
      <w:tr w:rsidR="002544EA" w:rsidRPr="003F4AB5" w:rsidTr="00964E7B">
        <w:trPr>
          <w:jc w:val="center"/>
        </w:trPr>
        <w:tc>
          <w:tcPr>
            <w:tcW w:w="2724"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ind w:left="76" w:right="133"/>
              <w:jc w:val="both"/>
              <w:rPr>
                <w:rFonts w:ascii="Times New Roman" w:hAnsi="Times New Roman" w:cs="Times New Roman"/>
                <w:sz w:val="24"/>
                <w:szCs w:val="24"/>
              </w:rPr>
            </w:pPr>
            <w:r w:rsidRPr="003F4AB5">
              <w:rPr>
                <w:rFonts w:ascii="Times New Roman" w:hAnsi="Times New Roman" w:cs="Times New Roman"/>
                <w:b/>
                <w:bCs/>
                <w:sz w:val="24"/>
                <w:szCs w:val="24"/>
              </w:rPr>
              <w:t>Všeobecná pripomienka k správe o zistenej nezrovnalosti</w:t>
            </w:r>
            <w:r w:rsidRPr="003F4AB5">
              <w:rPr>
                <w:rFonts w:ascii="Times New Roman" w:hAnsi="Times New Roman" w:cs="Times New Roman"/>
                <w:sz w:val="24"/>
                <w:szCs w:val="24"/>
              </w:rPr>
              <w:br/>
              <w:t>Všeobecná pripomienka k správe o zistenej nezrovnalosti Zásadne žiadame predkladateľa podrobne upraviť proces vydávania správy o zistenej nezrovnalosti v intenciách Správneho poriadku a žiadosti o vysporiadanie finančných prostriedkov. Zároveň žiadame explicitne uviesť v zákone, že zaslanie správy o zistenej nezrovnalosti nezakladá právo Pôdohospodárskej platobnej agentúry zablokovať čerpanie prostriedkov zo schém štátnej pomoci. Odôvodnenie: proti správe o nezrovnalosti, ktorá je podkladom pre žiadosť o vysporiadanie finančných vzťahov, v zmysle aktuálne platnej legislatívy neexistuje možnosť podania opravného prostriedku. Zákon ukladá platobnej agentúre povinnosť aktualizovať správu o nezrovnalosti v prípade, ak nastala zmena v údajoch uvedených v správe. Posúdenie, či nastala zmena v údajoch, je na platobnej agentúre, pričom zákon neupravuje lehoty ani procesný postup platobnej agentúry v súvislosti s posudzovaním zmeny v údajoch uvedených v správe. Pokiaľ by prijímateľ namietal údaje uvedené v správe a predložil platobnej agentúre tvrdenia a dôkazy preukazujúce nesprávnosť údajov v správe, platobná agentúra nemá formalizovaný postup ani zákonnú lehotu, v ktorej by sa mala vyjadriť, či predložené tvrdenia a dôkazy považuje za spôsobilé zmeniť údaje uvedené v správe. Prijímateľ je preto vystavený právnej neistote v tom, že nevie kedy, ako a či vôbec sa bude platobná agentúra zaoberať jeho podaním. Zaslanie akýchkoľvek „námietok“ voči správnosti údajov uvedených v správe zároveň nemá žiadny dopad na vznik následkov doručenia správy o nezrovnalosti a žiadosti o vysporiadanie finančných vzťahov. Vzhľadom na skutočnosť, že správa o zistenej nezrovnalosti sa vystavuje v prevažnej väčšine len na základe diaľkového prieskumu zeme, hrozí, že správa vychádza z nedostatočne zisteného skutkového stavu. Z dôvodu, že bol nedostatočne zistený skutkový stav, resp. to, že z podkladov správy o nezrovnalosti nevyplýva zistený skutkový stav, sú správy o zistenej nezrovnalosti nezákonné. Za nezákonné sa môžu považovať správy o zistenej nezrovnalosti aj z toho dôvodu, že správy o zistenej nezrovnalosti sa týkajú prípadov, v ktorých už raz bol vyhodnotený skutkový stav, na základe ktorého bolo vydané rozhodnutie, ktoré nadobudlo právoplatnosť – z toho dôvodu sa vynára prekážka už rozhodnutej veci. Vydaním správy o zistenej nezrovnalosti k tej istej veci sa rovnako tak porušuje právna zásada ne bis in idem. Keďže sa správy o zistenej nezrovnalosti vystavujú za minulé roky a poľnohospodár si nie je vedomý pochybenia, často nevie ani plánovať svoje finančné toky tak, aby vedel túto tzv. vratku uhradiť. Zároveň sa mu tento problém, o ktorom nebol v čase jeho vzniku informovaný, s veľkou pravdepodobnosťou prenáša aj do ďalších rokov. Takáto kumulovaná finančná záťaž, nielen bráni rozvoju podnikania a znižuje konkurencieschopnosť poľnohospodárskeho podniku, ale v krajnom prípade môže viesť aj k ukončeniu podnikania. Na základe doterajších skúseností PPA sa vo všetkých prípadoch nedostatočne oboznámila so skutkovým stavom na pozemkoch a vymáhala nezrovnalosť bez akýchkoľvek relevantných dôkazov. Žiadame preto, aby sa PPA vôbec už čo len pred vypísaním správy o podozrení na nezrovnalosť sa dôkladne oboznámila s prírodnými a hospodárskymi podmienkami žiadateľmi, všetkými zákonnými povinnosťami poľnohospodára/ žiadateľa a so všetkými dobrovoľnými záväzkami žiadateľa, nakoľko je neprijateľné, aby žiadateľ spĺňal všetky zákonné a dobrovoľné záväzky, vrátane záväzkov v oblasti priamych a neprojektových platieb a aby za plnenie svojich záväzkov bol sankcionovaný. Zároveň žiadame, aby sa PPA oboznámila v takých prípadoch aj s podkladmi, ktoré na vyžiadanie PPA v takých prípadoch poskytne žiadateľ (evidencia o pozemkoch, jeho vlastnostiach, tz. „kniha honov“, denník pasenia a ďalšia povinná alebo dobrovoľná dokumentácia žiadateľa) a až následne aby PPA konštatovala ešte len podozrenie na nezrovnalosť a nie hneď aj samotnú nezrovnalosť. Je neprípustné, aby PPA bez relevantných dôkazov zasielala žiadateľom oznámenie o nezrovnalosti, nezmyselne znižovala výmeru nárokovateľnej výmery na podporu priamych platieb, nakoľko bez ohľadu na vypísané oznámenia o nezrovnalostiach sa žiadateľ naďalej stará o dotknuté pozemky a obhospodaruje dané pozemky spôsobom determinovaným plnením podmienok žiadateľa o priame platby a zároveň aj prirodzenou starostlivosťou riadneho hospodára o pôdu, ktorá mu je zverená. Tým zároveň vznikajú Slovenskej republike národohospodárske škody. Platobná agentúra by mala spoľahlivo a úplne zistiť skutkový stav veci a iba vtedy, ak z dostatočne a presne zisteného skutkového stavu veci nepochybne vyplýva nezrovnalosť (ako porušenie práva), by mala pristúpiť k vypracovaniu správy o nezrovnalosti. Keď správa o nezrovnalosti vychádza z nedostatočne zisteného skutkového stavu, resp. keď zistený skutkový stav nevyplýva z podkladov správy o nezrovnalosti, nemožno akceptovať to, že by malo byť na prijímateľovi, aby preukazoval nesprávnosť údajov uvedených v správe. Nie je možné akceptovať, aby platobná agentúra vypracovala nezákonnú správu o nezrovnalosti a prenášala dôkazné bremeno na prijímateľa, aby ten preukazoval, že k nezrovnalosti (úplne alebo čiastočne) nedošlo. Nezrovnalosť musí byť riadne zistená a preukázaná zo strany platobnej agentúry a bez spoľahlivého a úplného zistenia skutkového stavu veci a bez správneho právneho posúdenia veci nemôže platobná agentúra prijať záver o tom, že došlo k nezrovnalosti, teda k porušeniu práva.</w:t>
            </w:r>
          </w:p>
        </w:tc>
        <w:tc>
          <w:tcPr>
            <w:tcW w:w="298" w:type="pct"/>
            <w:tcBorders>
              <w:top w:val="outset" w:sz="6" w:space="0" w:color="000000"/>
              <w:left w:val="outset" w:sz="6" w:space="0" w:color="000000"/>
              <w:bottom w:val="outset" w:sz="6" w:space="0" w:color="000000"/>
              <w:right w:val="outset" w:sz="6" w:space="0" w:color="000000"/>
            </w:tcBorders>
            <w:vAlign w:val="center"/>
            <w:hideMark/>
          </w:tcPr>
          <w:p w:rsidR="002544EA" w:rsidRPr="003F4AB5" w:rsidRDefault="002544EA" w:rsidP="00964E7B">
            <w:pPr>
              <w:spacing w:after="0" w:line="240" w:lineRule="auto"/>
              <w:jc w:val="center"/>
              <w:rPr>
                <w:rFonts w:ascii="Times New Roman" w:hAnsi="Times New Roman" w:cs="Times New Roman"/>
                <w:sz w:val="24"/>
                <w:szCs w:val="24"/>
              </w:rPr>
            </w:pPr>
            <w:r w:rsidRPr="003F4AB5">
              <w:rPr>
                <w:rFonts w:ascii="Times New Roman" w:hAnsi="Times New Roman" w:cs="Times New Roman"/>
                <w:sz w:val="24"/>
                <w:szCs w:val="24"/>
              </w:rPr>
              <w:t>Z</w:t>
            </w:r>
          </w:p>
        </w:tc>
        <w:tc>
          <w:tcPr>
            <w:tcW w:w="19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544EA" w:rsidRPr="003F4AB5" w:rsidRDefault="002544EA" w:rsidP="00964E7B">
            <w:pPr>
              <w:spacing w:after="0" w:line="240" w:lineRule="auto"/>
              <w:ind w:left="140" w:right="71"/>
              <w:jc w:val="both"/>
              <w:rPr>
                <w:rFonts w:ascii="Times New Roman" w:hAnsi="Times New Roman" w:cs="Times New Roman"/>
                <w:sz w:val="24"/>
                <w:szCs w:val="24"/>
              </w:rPr>
            </w:pPr>
            <w:r w:rsidRPr="003F4AB5">
              <w:rPr>
                <w:rFonts w:ascii="Times New Roman" w:hAnsi="Times New Roman" w:cs="Times New Roman"/>
                <w:sz w:val="24"/>
                <w:szCs w:val="24"/>
              </w:rPr>
              <w:t>Predmetná pripomienka viac smeruje k priamym platbám a k neprojektovým opatreniam. Predmetom tohto zákona nie je poskytovanie priamych podpôr, ani finančných prostriedkov na neprojektové podpory ale (okrem iného) poskytovanie príspevku na projektové intervencie.</w:t>
            </w:r>
          </w:p>
          <w:p w:rsidR="002544EA" w:rsidRPr="003F4AB5" w:rsidRDefault="002544EA" w:rsidP="00964E7B">
            <w:pPr>
              <w:spacing w:after="0" w:line="240" w:lineRule="auto"/>
              <w:ind w:left="140" w:right="71"/>
              <w:jc w:val="both"/>
              <w:rPr>
                <w:rFonts w:ascii="Times New Roman" w:hAnsi="Times New Roman" w:cs="Times New Roman"/>
                <w:sz w:val="24"/>
                <w:szCs w:val="24"/>
              </w:rPr>
            </w:pPr>
            <w:r w:rsidRPr="003F4AB5">
              <w:rPr>
                <w:rFonts w:ascii="Times New Roman" w:hAnsi="Times New Roman" w:cs="Times New Roman"/>
                <w:sz w:val="24"/>
                <w:szCs w:val="24"/>
              </w:rPr>
              <w:t>V správnom konaní podľa § 1 ods. 1 správneho poriadku správny orgán v oblasti verejnej správy rozhoduje o právach, právom chránených záujmov a povinnostiach fyzických osôb a právnických osôb, ak osobitný zákon neustanovuje inak. Správa o nezrovnalosti ani žiadosť o vysporiadanie finančných vzťahov neboli a ani nebudú individuálnymi správnymi aktmi, ktorými by sa ukladala povinnosť vrátiť príspevok alebo jeho časť. Proces finančnej úpravy a vysporiadania finančných vzťahov možno členiť na určité štádiá; v štádiu vystavenia a zasielania správy o nezrovnalosti a žiadosti o vysporiadanie finančných vzťahov nedochádza k uloženiu žiadnej povinnosti prijímateľovi zo strany platobnej agentúry. Absentuje tu donucovacia zložka výkonu verejnej moci, ide totiž len o výzvu na dobrovoľné plnenie oznámenej (nie uloženej) povinnosti na základe zistených (iba tvrdených) skutočností. Zdôrazňuje sa, že skutočnosť, že došlo k finančnému vyčísleniu nezrovnalosti a jeho popisu tak samo o sebe ešte nezakladá povinnosť prijímateľa vrátiť príspevok alebo jeho časť; správou o nezrovnalosti ani žiadosťou o vysporiadanie finančných vzťahov nie je prijímateľ definitívne zaviazaný k vráteniu finančných prostriedkov, ide len o písomnosť s informatívnym charakterom. S týmto štádiom je spojená aj pohľadávka z príspevku, ktorá v spojení s § 3 písm. e), vzniká na základe porušenia všeobecne záväzného právneho predpisu, alebo zisteného porušenia zmluvy o príspevku. S týmto zistením sa spája výkon kontroly podľa zákona č. 357/2015 Z. z., predovšetkým administratívna alebo finančná kontrola na mieste, po vykonaní ktorých (v relevantnom prípade) zašle platobná agentúra prijímateľovi správu o nezrovnalosti a súčasne aj žiadosť o vysporiadanie finančných vzťahov. Touto žiadosťou platobná agentúra prijímateľa požiada o vrátenie poskytnutého príspevku alebo jeho časti v určenej lehote. Z uvedeného vyplýva, že prijímateľ zásadne nemá prvú informáciu o tom, že podľa platobnej agentúry spôsobil nezrovnalosť, až na základe doručenej správy o nezrovnalosti. Aj keď jeho námietky, pripomienky alebo výhrady k zaslanej správe o nezrovnalosti počas plynutia lehoty na vrátenie poskytnutého príspevku alebo jeho časti zásadne nemajú vplyv na zmenu údajov v správe o nezrovnalosti, rozhodne nemožno tvrdiť, že by sa na tieto námietky, pripomienky alebo výhrady vôbec neprihliadalo. Ak prijímateľ nevráti poskytnutý príspevok alebo jeho časť v lehote určenej v žiadosti o vysporiadanie finančných vzťahov, t. j. nedošlo zo strany prijímateľa k dobrovoľnému vráteniu poskytnutého príspevku alebo jeho časti na základe platobnou agentúrou tvrdenej nezrovnalosti, platobná agentúra začne správne konanie podľa správneho poriadku, v rámci ktorého je povinná presne a úplne zistiť skutočný stav veci.  V správnom konaní nesie dôkazné bremeno správy orgán. Správa o nezrovnalosti je jedným z podkladov správneho rozhodnutia. Navyše v zmysle § 33 ods. 2 správneho poriadku je platobná agentúra povinná dať prijímateľovi možnosť, aby sa k podkladom rozhodnutia mohli vyjadriť ešte pred vydaním rozhodnutia, a správny orgán je povinný taktiež zaoberať sa všetkými (relevantnými) námietkami, ktoré prijímateľ uplatnil v správnom konaní.</w:t>
            </w:r>
          </w:p>
        </w:tc>
      </w:tr>
    </w:tbl>
    <w:p w:rsidR="00FF171A" w:rsidRPr="003F4AB5" w:rsidRDefault="00FF171A" w:rsidP="00964E7B">
      <w:pPr>
        <w:spacing w:after="0" w:line="240" w:lineRule="auto"/>
        <w:rPr>
          <w:rFonts w:ascii="Times New Roman" w:hAnsi="Times New Roman" w:cs="Times New Roman"/>
          <w:sz w:val="24"/>
          <w:szCs w:val="24"/>
        </w:rPr>
      </w:pPr>
    </w:p>
    <w:sectPr w:rsidR="00FF171A" w:rsidRPr="003F4AB5" w:rsidSect="00964E7B">
      <w:footerReference w:type="default" r:id="rId6"/>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7B" w:rsidRDefault="00964E7B" w:rsidP="00964E7B">
      <w:pPr>
        <w:spacing w:after="0" w:line="240" w:lineRule="auto"/>
      </w:pPr>
      <w:r>
        <w:separator/>
      </w:r>
    </w:p>
  </w:endnote>
  <w:endnote w:type="continuationSeparator" w:id="0">
    <w:p w:rsidR="00964E7B" w:rsidRDefault="00964E7B" w:rsidP="0096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56196"/>
      <w:docPartObj>
        <w:docPartGallery w:val="Page Numbers (Bottom of Page)"/>
        <w:docPartUnique/>
      </w:docPartObj>
    </w:sdtPr>
    <w:sdtContent>
      <w:p w:rsidR="00964E7B" w:rsidRDefault="00964E7B" w:rsidP="00964E7B">
        <w:pPr>
          <w:pStyle w:val="Pt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7B" w:rsidRDefault="00964E7B" w:rsidP="00964E7B">
      <w:pPr>
        <w:spacing w:after="0" w:line="240" w:lineRule="auto"/>
      </w:pPr>
      <w:r>
        <w:separator/>
      </w:r>
    </w:p>
  </w:footnote>
  <w:footnote w:type="continuationSeparator" w:id="0">
    <w:p w:rsidR="00964E7B" w:rsidRDefault="00964E7B" w:rsidP="00964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71A"/>
    <w:rsid w:val="0002643F"/>
    <w:rsid w:val="0008273C"/>
    <w:rsid w:val="002544EA"/>
    <w:rsid w:val="00275C76"/>
    <w:rsid w:val="003F4AB5"/>
    <w:rsid w:val="004868E2"/>
    <w:rsid w:val="008B13C1"/>
    <w:rsid w:val="008D4AC3"/>
    <w:rsid w:val="00964E7B"/>
    <w:rsid w:val="00B47009"/>
    <w:rsid w:val="00CA568F"/>
    <w:rsid w:val="00EB25D4"/>
    <w:rsid w:val="00F44D3D"/>
    <w:rsid w:val="00F812A0"/>
    <w:rsid w:val="00FB72C0"/>
    <w:rsid w:val="00FF1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FAD4"/>
  <w15:docId w15:val="{C7AB131C-369F-407A-A35A-81CEBF6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171A"/>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34"/>
    <w:qFormat/>
    <w:rsid w:val="00FF171A"/>
    <w:pPr>
      <w:spacing w:after="160" w:line="259" w:lineRule="auto"/>
      <w:ind w:left="720"/>
      <w:contextualSpacing/>
    </w:pPr>
    <w:rPr>
      <w:rFonts w:eastAsiaTheme="minorHAnsi"/>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34"/>
    <w:qFormat/>
    <w:locked/>
    <w:rsid w:val="00FF171A"/>
  </w:style>
  <w:style w:type="paragraph" w:styleId="Hlavika">
    <w:name w:val="header"/>
    <w:basedOn w:val="Normlny"/>
    <w:link w:val="HlavikaChar"/>
    <w:uiPriority w:val="99"/>
    <w:unhideWhenUsed/>
    <w:rsid w:val="00964E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4E7B"/>
    <w:rPr>
      <w:rFonts w:eastAsiaTheme="minorEastAsia"/>
    </w:rPr>
  </w:style>
  <w:style w:type="paragraph" w:styleId="Pta">
    <w:name w:val="footer"/>
    <w:basedOn w:val="Normlny"/>
    <w:link w:val="PtaChar"/>
    <w:uiPriority w:val="99"/>
    <w:unhideWhenUsed/>
    <w:rsid w:val="00964E7B"/>
    <w:pPr>
      <w:tabs>
        <w:tab w:val="center" w:pos="4536"/>
        <w:tab w:val="right" w:pos="9072"/>
      </w:tabs>
      <w:spacing w:after="0" w:line="240" w:lineRule="auto"/>
    </w:pPr>
  </w:style>
  <w:style w:type="character" w:customStyle="1" w:styleId="PtaChar">
    <w:name w:val="Päta Char"/>
    <w:basedOn w:val="Predvolenpsmoodseku"/>
    <w:link w:val="Pta"/>
    <w:uiPriority w:val="99"/>
    <w:rsid w:val="00964E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4809</Words>
  <Characters>27414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Benová Tímea</cp:lastModifiedBy>
  <cp:revision>4</cp:revision>
  <dcterms:created xsi:type="dcterms:W3CDTF">2024-04-07T12:43:00Z</dcterms:created>
  <dcterms:modified xsi:type="dcterms:W3CDTF">2024-04-09T09:16:00Z</dcterms:modified>
</cp:coreProperties>
</file>