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AEF04" w14:textId="77777777" w:rsidR="000A09EC" w:rsidRPr="001D5272" w:rsidRDefault="000A09EC" w:rsidP="000A09EC">
      <w:pPr>
        <w:pStyle w:val="paragraph"/>
        <w:spacing w:before="0" w:beforeAutospacing="0" w:after="320" w:afterAutospacing="0"/>
        <w:jc w:val="center"/>
        <w:textAlignment w:val="baseline"/>
        <w:rPr>
          <w:rStyle w:val="normaltextrun"/>
          <w:b/>
        </w:rPr>
      </w:pPr>
      <w:r w:rsidRPr="001D5272">
        <w:rPr>
          <w:rStyle w:val="normaltextrun"/>
          <w:b/>
        </w:rPr>
        <w:t>Dôvodová správa</w:t>
      </w:r>
    </w:p>
    <w:p w14:paraId="56105640" w14:textId="77777777" w:rsidR="000A09EC" w:rsidRPr="001D5272" w:rsidRDefault="000A09EC" w:rsidP="000A09EC">
      <w:pPr>
        <w:pStyle w:val="paragraph"/>
        <w:spacing w:before="120" w:beforeAutospacing="0" w:after="0" w:afterAutospacing="0"/>
        <w:textAlignment w:val="baseline"/>
        <w:rPr>
          <w:rStyle w:val="normaltextrun"/>
          <w:b/>
        </w:rPr>
      </w:pPr>
      <w:r w:rsidRPr="001D5272">
        <w:rPr>
          <w:rStyle w:val="normaltextrun"/>
          <w:b/>
        </w:rPr>
        <w:t>A. Všeobecná časť</w:t>
      </w:r>
    </w:p>
    <w:p w14:paraId="4BC9C15F" w14:textId="69B39931" w:rsidR="000A09EC" w:rsidRPr="00415CF4" w:rsidRDefault="00721A86" w:rsidP="000A09EC">
      <w:pPr>
        <w:spacing w:before="120"/>
        <w:ind w:firstLine="567"/>
        <w:jc w:val="both"/>
        <w:rPr>
          <w:sz w:val="24"/>
          <w:szCs w:val="24"/>
        </w:rPr>
      </w:pPr>
      <w:r>
        <w:rPr>
          <w:sz w:val="24"/>
          <w:szCs w:val="24"/>
        </w:rPr>
        <w:t>Ministerstvo hospodárstva Slovenskej republiky</w:t>
      </w:r>
      <w:r w:rsidR="000A09EC" w:rsidRPr="00415CF4">
        <w:rPr>
          <w:sz w:val="24"/>
          <w:szCs w:val="24"/>
        </w:rPr>
        <w:t xml:space="preserve"> predkladá návrh nariadenia vlády, </w:t>
      </w:r>
      <w:r w:rsidR="000A09EC">
        <w:rPr>
          <w:sz w:val="24"/>
          <w:szCs w:val="24"/>
        </w:rPr>
        <w:t xml:space="preserve">ktorým sa mení a dopĺňa </w:t>
      </w:r>
      <w:r w:rsidR="000A09EC" w:rsidRPr="00C11271">
        <w:rPr>
          <w:sz w:val="24"/>
          <w:szCs w:val="24"/>
        </w:rPr>
        <w:t>nariadenie vlády Slovenskej republiky č. 195/2018 Z. z., kt</w:t>
      </w:r>
      <w:r w:rsidR="000A09EC">
        <w:rPr>
          <w:sz w:val="24"/>
          <w:szCs w:val="24"/>
        </w:rPr>
        <w:t>orým</w:t>
      </w:r>
      <w:r w:rsidR="00A1325D">
        <w:rPr>
          <w:sz w:val="24"/>
          <w:szCs w:val="24"/>
        </w:rPr>
        <w:t xml:space="preserve"> </w:t>
      </w:r>
      <w:r w:rsidR="000A09EC">
        <w:rPr>
          <w:sz w:val="24"/>
          <w:szCs w:val="24"/>
        </w:rPr>
        <w:t>sa ustanovujú podmienky na </w:t>
      </w:r>
      <w:r w:rsidR="000A09EC" w:rsidRPr="00C11271">
        <w:rPr>
          <w:sz w:val="24"/>
          <w:szCs w:val="24"/>
        </w:rPr>
        <w:t>poskytnutie investičnej pomoci, maximál</w:t>
      </w:r>
      <w:r w:rsidR="000A09EC">
        <w:rPr>
          <w:sz w:val="24"/>
          <w:szCs w:val="24"/>
        </w:rPr>
        <w:t xml:space="preserve">na intenzita investičnej pomoci </w:t>
      </w:r>
      <w:r w:rsidR="000A09EC" w:rsidRPr="00C11271">
        <w:rPr>
          <w:sz w:val="24"/>
          <w:szCs w:val="24"/>
        </w:rPr>
        <w:t>a maximálna výška investičnej pomoci v regiónoch Slovenskej republiky v znení neskorších predpisov</w:t>
      </w:r>
      <w:r w:rsidR="000A09EC" w:rsidRPr="00415CF4">
        <w:rPr>
          <w:sz w:val="24"/>
          <w:szCs w:val="24"/>
        </w:rPr>
        <w:t xml:space="preserve"> (ďalej len „návrh nariadenia vlády“)</w:t>
      </w:r>
      <w:r w:rsidR="000A09EC">
        <w:rPr>
          <w:sz w:val="24"/>
          <w:szCs w:val="24"/>
        </w:rPr>
        <w:t xml:space="preserve"> </w:t>
      </w:r>
      <w:r w:rsidR="000A09EC" w:rsidRPr="00415CF4">
        <w:rPr>
          <w:sz w:val="24"/>
          <w:szCs w:val="24"/>
        </w:rPr>
        <w:t>ako iniciatívny materiál.</w:t>
      </w:r>
    </w:p>
    <w:p w14:paraId="160C377A" w14:textId="435FD2C9" w:rsidR="000A09EC" w:rsidRPr="006020DE" w:rsidRDefault="000A09EC" w:rsidP="000A09EC">
      <w:pPr>
        <w:spacing w:before="120"/>
        <w:ind w:firstLine="708"/>
        <w:jc w:val="both"/>
        <w:rPr>
          <w:sz w:val="24"/>
          <w:szCs w:val="24"/>
        </w:rPr>
      </w:pPr>
      <w:r w:rsidRPr="006020DE">
        <w:rPr>
          <w:sz w:val="24"/>
          <w:szCs w:val="24"/>
        </w:rPr>
        <w:t>Návrh nariadenia vlády</w:t>
      </w:r>
      <w:r>
        <w:rPr>
          <w:sz w:val="24"/>
          <w:szCs w:val="24"/>
        </w:rPr>
        <w:t xml:space="preserve"> je vykonávacím </w:t>
      </w:r>
      <w:r w:rsidRPr="00647ABE">
        <w:rPr>
          <w:sz w:val="24"/>
          <w:szCs w:val="24"/>
        </w:rPr>
        <w:t>predpisom zákona</w:t>
      </w:r>
      <w:r w:rsidR="00647ABE" w:rsidRPr="00647ABE">
        <w:rPr>
          <w:sz w:val="24"/>
          <w:szCs w:val="24"/>
        </w:rPr>
        <w:t xml:space="preserve"> č. 31/2024</w:t>
      </w:r>
      <w:r w:rsidR="00647ABE" w:rsidRPr="004A1454">
        <w:rPr>
          <w:sz w:val="24"/>
          <w:szCs w:val="24"/>
        </w:rPr>
        <w:t xml:space="preserve"> Z. z.</w:t>
      </w:r>
      <w:r w:rsidRPr="001D4473">
        <w:rPr>
          <w:sz w:val="24"/>
          <w:szCs w:val="24"/>
        </w:rPr>
        <w:t>, ktorým sa mení a</w:t>
      </w:r>
      <w:r>
        <w:rPr>
          <w:sz w:val="24"/>
          <w:szCs w:val="24"/>
        </w:rPr>
        <w:t> </w:t>
      </w:r>
      <w:r w:rsidRPr="001D4473">
        <w:rPr>
          <w:sz w:val="24"/>
          <w:szCs w:val="24"/>
        </w:rPr>
        <w:t>dopĺňa zákon</w:t>
      </w:r>
      <w:r>
        <w:rPr>
          <w:sz w:val="24"/>
          <w:szCs w:val="24"/>
        </w:rPr>
        <w:t xml:space="preserve"> </w:t>
      </w:r>
      <w:r w:rsidRPr="001D4473">
        <w:rPr>
          <w:sz w:val="24"/>
          <w:szCs w:val="24"/>
        </w:rPr>
        <w:t>č. 57/2018 Z. z. o regionálnej investičnej pomoci a o zmene a doplnení niektorých zákonov</w:t>
      </w:r>
      <w:r>
        <w:rPr>
          <w:sz w:val="24"/>
          <w:szCs w:val="24"/>
        </w:rPr>
        <w:t xml:space="preserve"> </w:t>
      </w:r>
      <w:r w:rsidRPr="001D4473">
        <w:rPr>
          <w:sz w:val="24"/>
          <w:szCs w:val="24"/>
        </w:rPr>
        <w:t>v znení neskorších predpisov</w:t>
      </w:r>
      <w:r>
        <w:rPr>
          <w:sz w:val="24"/>
          <w:szCs w:val="24"/>
        </w:rPr>
        <w:t xml:space="preserve"> (ďalej len „zákon“). R</w:t>
      </w:r>
      <w:r w:rsidRPr="006020DE">
        <w:rPr>
          <w:sz w:val="24"/>
          <w:szCs w:val="24"/>
        </w:rPr>
        <w:t xml:space="preserve">eaguje </w:t>
      </w:r>
      <w:r>
        <w:rPr>
          <w:sz w:val="24"/>
          <w:szCs w:val="24"/>
        </w:rPr>
        <w:t xml:space="preserve">sa tak </w:t>
      </w:r>
      <w:r w:rsidRPr="006020DE">
        <w:rPr>
          <w:sz w:val="24"/>
          <w:szCs w:val="24"/>
        </w:rPr>
        <w:t xml:space="preserve">na krízu vyvolanú agresiou Ruskej federácie voči Ukrajine, ktorá spôsobila naliehavú </w:t>
      </w:r>
      <w:r w:rsidR="00721A86">
        <w:rPr>
          <w:sz w:val="24"/>
          <w:szCs w:val="24"/>
        </w:rPr>
        <w:t>potrebu znižovania závislosti Slovenskej republiky a Európskej únie</w:t>
      </w:r>
      <w:r w:rsidRPr="006020DE">
        <w:rPr>
          <w:sz w:val="24"/>
          <w:szCs w:val="24"/>
        </w:rPr>
        <w:t xml:space="preserve"> od fosílnych palív urýchlením zavádzania energie z</w:t>
      </w:r>
      <w:r>
        <w:rPr>
          <w:sz w:val="24"/>
          <w:szCs w:val="24"/>
        </w:rPr>
        <w:t> </w:t>
      </w:r>
      <w:r w:rsidRPr="006020DE">
        <w:rPr>
          <w:sz w:val="24"/>
          <w:szCs w:val="24"/>
        </w:rPr>
        <w:t>obnoviteľných zdrojov, dekarbonizáciou priemyslu a podpor</w:t>
      </w:r>
      <w:r>
        <w:rPr>
          <w:sz w:val="24"/>
          <w:szCs w:val="24"/>
        </w:rPr>
        <w:t>o</w:t>
      </w:r>
      <w:r w:rsidRPr="006020DE">
        <w:rPr>
          <w:sz w:val="24"/>
          <w:szCs w:val="24"/>
        </w:rPr>
        <w:t>u investícií v odvetviach strategických pre prechod na klimaticky neutrálne hospodárstvo, a to aj vzhľadom na globálne výzvy, pre ktoré hrozí odklonenie investícií do týchto odvetví v prospech tretích krajín mimo Európskeho hospodárskeho priestoru.</w:t>
      </w:r>
    </w:p>
    <w:p w14:paraId="6DB8EE40" w14:textId="32A29A76" w:rsidR="000A09EC" w:rsidRPr="00647ABE" w:rsidRDefault="000A09EC" w:rsidP="000A09EC">
      <w:pPr>
        <w:spacing w:before="120"/>
        <w:ind w:firstLine="708"/>
        <w:jc w:val="both"/>
        <w:rPr>
          <w:sz w:val="24"/>
          <w:szCs w:val="24"/>
        </w:rPr>
      </w:pPr>
      <w:r w:rsidRPr="006020DE">
        <w:rPr>
          <w:sz w:val="24"/>
          <w:szCs w:val="24"/>
        </w:rPr>
        <w:t>Návrh nariadenia vlády</w:t>
      </w:r>
      <w:r>
        <w:rPr>
          <w:sz w:val="24"/>
          <w:szCs w:val="24"/>
        </w:rPr>
        <w:t xml:space="preserve"> </w:t>
      </w:r>
      <w:r w:rsidRPr="00647ABE">
        <w:rPr>
          <w:sz w:val="24"/>
          <w:szCs w:val="24"/>
        </w:rPr>
        <w:t xml:space="preserve">určuje podmienky poskytnutia mimoriadnej </w:t>
      </w:r>
      <w:r w:rsidRPr="00647ABE">
        <w:rPr>
          <w:sz w:val="24"/>
        </w:rPr>
        <w:t>investičnej pomoci</w:t>
      </w:r>
      <w:r w:rsidRPr="00647ABE">
        <w:rPr>
          <w:sz w:val="24"/>
        </w:rPr>
        <w:br/>
        <w:t xml:space="preserve">v odvetviach strategických pre prechod na klimaticky neutrálne hospodárstvo. Na jej poskytnutie </w:t>
      </w:r>
      <w:r w:rsidRPr="00647ABE">
        <w:rPr>
          <w:sz w:val="24"/>
          <w:szCs w:val="24"/>
        </w:rPr>
        <w:t xml:space="preserve">vytvára legislatívne podmienky </w:t>
      </w:r>
      <w:r w:rsidR="00647ABE" w:rsidRPr="00647ABE">
        <w:rPr>
          <w:sz w:val="24"/>
          <w:szCs w:val="24"/>
        </w:rPr>
        <w:t>zákon</w:t>
      </w:r>
      <w:r w:rsidRPr="00647ABE">
        <w:rPr>
          <w:sz w:val="24"/>
          <w:szCs w:val="24"/>
        </w:rPr>
        <w:t>. Zámerom je uvedenie do praxe Oznámenia Komisie, D</w:t>
      </w:r>
      <w:r w:rsidRPr="00647ABE">
        <w:rPr>
          <w:sz w:val="24"/>
        </w:rPr>
        <w:t xml:space="preserve">očasný krízový a prechodný rámec pre opatrenia štátnej pomoci na podporu hospodárstva v dôsledku agresie Ruska proti Ukrajine (Ú. v. EÚ C 101, 17. 3. 2023) (ďalej len „dočasný krízový rámec“), ktorý prijala Európska komisia, okrem iného, s cieľom dodatočnej </w:t>
      </w:r>
      <w:r w:rsidRPr="00647ABE">
        <w:rPr>
          <w:sz w:val="24"/>
          <w:szCs w:val="24"/>
        </w:rPr>
        <w:t>podpory investícií v odvetviach strategických pre prechod na klimaticky neutrálne hospodárstvo úpravou maximálnych stropov pomoci a notifikačných povinností.</w:t>
      </w:r>
    </w:p>
    <w:p w14:paraId="6A991086" w14:textId="77777777" w:rsidR="000A09EC" w:rsidRPr="00647ABE" w:rsidRDefault="000A09EC" w:rsidP="000A09EC">
      <w:pPr>
        <w:spacing w:before="120"/>
        <w:ind w:firstLine="708"/>
        <w:jc w:val="both"/>
        <w:rPr>
          <w:sz w:val="24"/>
          <w:szCs w:val="24"/>
        </w:rPr>
      </w:pPr>
      <w:r w:rsidRPr="00647ABE">
        <w:rPr>
          <w:sz w:val="24"/>
          <w:szCs w:val="24"/>
        </w:rPr>
        <w:t xml:space="preserve">Investície </w:t>
      </w:r>
      <w:r w:rsidRPr="00647ABE">
        <w:rPr>
          <w:bCs/>
          <w:sz w:val="24"/>
          <w:szCs w:val="24"/>
        </w:rPr>
        <w:t xml:space="preserve">v odvetviach strategických pre prechod na klimaticky neutrálne hospodárstvo </w:t>
      </w:r>
      <w:r w:rsidRPr="00647ABE">
        <w:rPr>
          <w:sz w:val="24"/>
          <w:szCs w:val="24"/>
        </w:rPr>
        <w:t xml:space="preserve">majú byť zamerané na riešenie kľúčových aspektov závislosti od fosílnych palív a na podporu intenzívnej transformácie smerom k cieľom plánu </w:t>
      </w:r>
      <w:proofErr w:type="spellStart"/>
      <w:r w:rsidRPr="00647ABE">
        <w:rPr>
          <w:sz w:val="24"/>
          <w:szCs w:val="24"/>
        </w:rPr>
        <w:t>REPowerEU</w:t>
      </w:r>
      <w:proofErr w:type="spellEnd"/>
      <w:r w:rsidRPr="00647ABE">
        <w:rPr>
          <w:sz w:val="24"/>
          <w:szCs w:val="24"/>
        </w:rPr>
        <w:t>.</w:t>
      </w:r>
    </w:p>
    <w:p w14:paraId="0D1BC783" w14:textId="29498729" w:rsidR="000A09EC" w:rsidRPr="006020DE" w:rsidRDefault="000A09EC" w:rsidP="000A09EC">
      <w:pPr>
        <w:spacing w:before="120"/>
        <w:ind w:firstLine="708"/>
        <w:jc w:val="both"/>
        <w:rPr>
          <w:sz w:val="24"/>
          <w:szCs w:val="24"/>
        </w:rPr>
      </w:pPr>
      <w:r w:rsidRPr="00647ABE">
        <w:rPr>
          <w:sz w:val="24"/>
          <w:szCs w:val="24"/>
        </w:rPr>
        <w:t xml:space="preserve">Na účely podpory týchto investícií zavádza </w:t>
      </w:r>
      <w:r w:rsidR="00647ABE" w:rsidRPr="00647ABE">
        <w:rPr>
          <w:sz w:val="24"/>
          <w:szCs w:val="24"/>
        </w:rPr>
        <w:t>zákon</w:t>
      </w:r>
      <w:r w:rsidRPr="00647ABE">
        <w:rPr>
          <w:sz w:val="24"/>
          <w:szCs w:val="24"/>
        </w:rPr>
        <w:t xml:space="preserve"> mimoriadnu </w:t>
      </w:r>
      <w:r w:rsidRPr="00647ABE">
        <w:rPr>
          <w:sz w:val="24"/>
        </w:rPr>
        <w:t>investičnú pomoc</w:t>
      </w:r>
      <w:r w:rsidRPr="00647ABE">
        <w:rPr>
          <w:sz w:val="24"/>
        </w:rPr>
        <w:br/>
        <w:t>v odvetviach strategických pre prechod na klimaticky</w:t>
      </w:r>
      <w:r w:rsidRPr="006020DE">
        <w:rPr>
          <w:sz w:val="24"/>
        </w:rPr>
        <w:t xml:space="preserve"> neutrálne hospodárstvo (ďalej len „</w:t>
      </w:r>
      <w:r w:rsidRPr="006020DE">
        <w:rPr>
          <w:sz w:val="24"/>
          <w:szCs w:val="24"/>
        </w:rPr>
        <w:t xml:space="preserve">mimoriadna investičná pomoc“), ktorá je založená na už existujúcom právnom rámci </w:t>
      </w:r>
      <w:r>
        <w:rPr>
          <w:sz w:val="24"/>
          <w:szCs w:val="24"/>
        </w:rPr>
        <w:t xml:space="preserve">poskytovania </w:t>
      </w:r>
      <w:r w:rsidRPr="006020DE">
        <w:rPr>
          <w:sz w:val="24"/>
          <w:szCs w:val="24"/>
        </w:rPr>
        <w:t>regionálnej investičnej pomoci.</w:t>
      </w:r>
    </w:p>
    <w:p w14:paraId="7DC1B677" w14:textId="77777777" w:rsidR="000A09EC" w:rsidRPr="00B32BB8" w:rsidRDefault="000A09EC" w:rsidP="000A09EC">
      <w:pPr>
        <w:spacing w:before="120"/>
        <w:ind w:firstLine="708"/>
        <w:jc w:val="both"/>
        <w:rPr>
          <w:sz w:val="24"/>
          <w:szCs w:val="24"/>
          <w:highlight w:val="yellow"/>
        </w:rPr>
      </w:pPr>
      <w:r w:rsidRPr="006020DE">
        <w:rPr>
          <w:sz w:val="24"/>
          <w:szCs w:val="24"/>
        </w:rPr>
        <w:t>Návrh nariadenia vlády vytyčuje pravidlá poskytnutia mimoriadnej investičnej pomoci, maximálnu výšku a maximálnu intenzitu mimoriadnej investičnej v súlade s hodnotami, ktoré povoľuje dočasný krízový rámec</w:t>
      </w:r>
      <w:r>
        <w:rPr>
          <w:sz w:val="24"/>
          <w:szCs w:val="24"/>
        </w:rPr>
        <w:t>.</w:t>
      </w:r>
    </w:p>
    <w:p w14:paraId="0B81F72F" w14:textId="77777777" w:rsidR="000A09EC" w:rsidRDefault="000A09EC" w:rsidP="000A09EC">
      <w:pPr>
        <w:spacing w:before="120"/>
        <w:ind w:firstLine="708"/>
        <w:jc w:val="both"/>
        <w:rPr>
          <w:sz w:val="24"/>
          <w:szCs w:val="24"/>
        </w:rPr>
      </w:pPr>
      <w:r>
        <w:rPr>
          <w:sz w:val="24"/>
          <w:szCs w:val="24"/>
        </w:rPr>
        <w:t xml:space="preserve">Nad rámec ustanovení týkajúcich sa mimoriadnej investičnej pomoci sa tiež navrhuje zapracovať zmenu </w:t>
      </w:r>
      <w:r w:rsidRPr="00865E04">
        <w:rPr>
          <w:rFonts w:eastAsia="Calibri"/>
          <w:iCs/>
          <w:sz w:val="24"/>
          <w:szCs w:val="22"/>
          <w:lang w:eastAsia="en-US"/>
        </w:rPr>
        <w:t>mapy regionálnej pomoci pre Slovensko</w:t>
      </w:r>
      <w:r>
        <w:rPr>
          <w:rFonts w:eastAsia="Calibri"/>
          <w:iCs/>
          <w:sz w:val="24"/>
          <w:szCs w:val="22"/>
          <w:lang w:eastAsia="en-US"/>
        </w:rPr>
        <w:t xml:space="preserve">, ktorou sa zvyšuje intenzita investičnej pomoci v regióne západné Slovensko z 30 % na 40 %. Taktiež, vzhľadom na prebiehajúcu transformáciu regiónu Horná Nitra sa navrhuje predĺžiť platnosť prechodných ustanovení zmierňujúcich podmienky poskytnutia regionálnej investičnej pomoci v tomto regióne. </w:t>
      </w:r>
      <w:r w:rsidRPr="009A1327">
        <w:rPr>
          <w:sz w:val="24"/>
          <w:szCs w:val="24"/>
        </w:rPr>
        <w:t xml:space="preserve">Návrhom nariadenia vlády sa tiež zavádza niekoľko zmien plynúcich z aplikačnej praxe, ktorých cieľom je </w:t>
      </w:r>
      <w:r>
        <w:rPr>
          <w:sz w:val="24"/>
          <w:szCs w:val="24"/>
        </w:rPr>
        <w:t xml:space="preserve">precizovanie platného znenia </w:t>
      </w:r>
      <w:r w:rsidRPr="009A1327">
        <w:rPr>
          <w:sz w:val="24"/>
          <w:szCs w:val="24"/>
        </w:rPr>
        <w:t>pre vyššiu právnu istotu prijímateľov investičnej pomoci.</w:t>
      </w:r>
    </w:p>
    <w:p w14:paraId="13F4749C" w14:textId="77777777" w:rsidR="00721A86" w:rsidRPr="009A1327" w:rsidRDefault="00721A86" w:rsidP="000A09EC">
      <w:pPr>
        <w:spacing w:before="120"/>
        <w:ind w:firstLine="708"/>
        <w:jc w:val="both"/>
        <w:rPr>
          <w:sz w:val="24"/>
          <w:szCs w:val="24"/>
        </w:rPr>
      </w:pPr>
      <w:r w:rsidRPr="00721A86">
        <w:rPr>
          <w:sz w:val="24"/>
          <w:szCs w:val="24"/>
        </w:rPr>
        <w:t>Návrh nariadenia vlády nemá vplyv na rozpočet verejnej správy, na podnikateľské prostredie, životné prostredie, informatizáciu spoločnosti, na služby verejnej správy pre občana, vplyv na manželstvo, rodičovstvo a rodinu a ani žiadne sociálne vplyvy.</w:t>
      </w:r>
    </w:p>
    <w:p w14:paraId="242A306F" w14:textId="77777777" w:rsidR="000A09EC" w:rsidRDefault="000A09EC" w:rsidP="000A09EC">
      <w:pPr>
        <w:pStyle w:val="paragraph"/>
        <w:spacing w:before="120" w:beforeAutospacing="0" w:after="0" w:afterAutospacing="0"/>
        <w:ind w:firstLine="567"/>
        <w:jc w:val="both"/>
        <w:textAlignment w:val="baseline"/>
        <w:rPr>
          <w:bCs/>
        </w:rPr>
      </w:pPr>
      <w:r w:rsidRPr="007A695D">
        <w:rPr>
          <w:bCs/>
        </w:rPr>
        <w:lastRenderedPageBreak/>
        <w:t xml:space="preserve"> Návrh nariadenia vlády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14:paraId="0190C8CD" w14:textId="77777777" w:rsidR="000A09EC" w:rsidRPr="007A695D" w:rsidRDefault="000A09EC" w:rsidP="000A09EC">
      <w:pPr>
        <w:spacing w:before="120"/>
        <w:ind w:firstLine="567"/>
        <w:jc w:val="both"/>
        <w:rPr>
          <w:sz w:val="24"/>
          <w:szCs w:val="24"/>
        </w:rPr>
      </w:pPr>
      <w:r w:rsidRPr="007A695D">
        <w:rPr>
          <w:sz w:val="24"/>
          <w:szCs w:val="24"/>
        </w:rPr>
        <w:t xml:space="preserve">Návrh nariadenia vlády nebude predmetom </w:t>
      </w:r>
      <w:proofErr w:type="spellStart"/>
      <w:r w:rsidRPr="007A695D">
        <w:rPr>
          <w:sz w:val="24"/>
          <w:szCs w:val="24"/>
        </w:rPr>
        <w:t>vnútrokomunitárneho</w:t>
      </w:r>
      <w:proofErr w:type="spellEnd"/>
      <w:r w:rsidRPr="007A695D">
        <w:rPr>
          <w:sz w:val="24"/>
          <w:szCs w:val="24"/>
        </w:rPr>
        <w:t xml:space="preserve"> pripomienkového konania.</w:t>
      </w:r>
    </w:p>
    <w:p w14:paraId="2A7415F9" w14:textId="77777777" w:rsidR="000A09EC" w:rsidRPr="007A695D" w:rsidRDefault="000A09EC" w:rsidP="000A09EC">
      <w:pPr>
        <w:pStyle w:val="paragraph"/>
        <w:spacing w:before="120" w:beforeAutospacing="0" w:after="0" w:afterAutospacing="0"/>
        <w:ind w:firstLine="567"/>
        <w:jc w:val="both"/>
        <w:textAlignment w:val="baseline"/>
        <w:rPr>
          <w:bCs/>
        </w:rPr>
      </w:pPr>
      <w:r w:rsidRPr="007A695D">
        <w:rPr>
          <w:bCs/>
        </w:rPr>
        <w:t xml:space="preserve">Dátum účinnosti návrhu nariadenia vlády sa navrhuje </w:t>
      </w:r>
      <w:r w:rsidRPr="007A695D">
        <w:rPr>
          <w:rFonts w:eastAsia="Calibri"/>
          <w:lang w:eastAsia="en-US"/>
        </w:rPr>
        <w:t>dňom vyhlásenia</w:t>
      </w:r>
      <w:r w:rsidRPr="007A695D">
        <w:rPr>
          <w:bCs/>
        </w:rPr>
        <w:t>.</w:t>
      </w:r>
    </w:p>
    <w:p w14:paraId="427BBF75" w14:textId="3B3AF60F" w:rsidR="000A09EC" w:rsidRPr="00483075" w:rsidRDefault="000A09EC" w:rsidP="000A09EC">
      <w:pPr>
        <w:pStyle w:val="paragraph"/>
        <w:spacing w:before="60" w:beforeAutospacing="0" w:after="120" w:afterAutospacing="0"/>
        <w:ind w:firstLine="567"/>
        <w:jc w:val="both"/>
        <w:textAlignment w:val="baseline"/>
        <w:rPr>
          <w:rFonts w:eastAsia="Calibri"/>
          <w:szCs w:val="22"/>
          <w:lang w:eastAsia="en-US"/>
        </w:rPr>
      </w:pPr>
      <w:r>
        <w:rPr>
          <w:rFonts w:eastAsia="Calibri"/>
          <w:lang w:eastAsia="en-US"/>
        </w:rPr>
        <w:t>Ú</w:t>
      </w:r>
      <w:r w:rsidRPr="001D5272">
        <w:rPr>
          <w:rFonts w:eastAsia="Calibri"/>
          <w:lang w:eastAsia="en-US"/>
        </w:rPr>
        <w:t xml:space="preserve">činnosť </w:t>
      </w:r>
      <w:r>
        <w:rPr>
          <w:rFonts w:eastAsia="Calibri"/>
          <w:lang w:eastAsia="en-US"/>
        </w:rPr>
        <w:t>nariadenia vlády</w:t>
      </w:r>
      <w:r w:rsidRPr="001D5272">
        <w:rPr>
          <w:rFonts w:eastAsia="Calibri"/>
          <w:lang w:eastAsia="en-US"/>
        </w:rPr>
        <w:t xml:space="preserve"> </w:t>
      </w:r>
      <w:r>
        <w:rPr>
          <w:rFonts w:eastAsia="Calibri"/>
          <w:lang w:eastAsia="en-US"/>
        </w:rPr>
        <w:t>sa navrhuje rovnako ako pri zákon</w:t>
      </w:r>
      <w:r w:rsidR="00647ABE">
        <w:rPr>
          <w:rFonts w:eastAsia="Calibri"/>
          <w:lang w:eastAsia="en-US"/>
        </w:rPr>
        <w:t>e</w:t>
      </w:r>
      <w:r>
        <w:rPr>
          <w:rFonts w:eastAsia="Calibri"/>
          <w:lang w:eastAsia="en-US"/>
        </w:rPr>
        <w:t xml:space="preserve"> dňom vyhlásenia a </w:t>
      </w:r>
      <w:r w:rsidRPr="00483075">
        <w:rPr>
          <w:rFonts w:eastAsia="Calibri"/>
          <w:lang w:eastAsia="en-US"/>
        </w:rPr>
        <w:t>je dôležitá</w:t>
      </w:r>
      <w:r w:rsidRPr="00483075">
        <w:t xml:space="preserve"> z dôvodu ud</w:t>
      </w:r>
      <w:r>
        <w:t>rž</w:t>
      </w:r>
      <w:r w:rsidR="00721A86">
        <w:t>ania konkurencieschopnosti Slovenskej republiky</w:t>
      </w:r>
      <w:r>
        <w:t xml:space="preserve"> pri získaní investícií </w:t>
      </w:r>
      <w:r w:rsidRPr="00483075">
        <w:t>v o</w:t>
      </w:r>
      <w:r w:rsidRPr="00483075">
        <w:rPr>
          <w:rFonts w:eastAsia="Calibri"/>
          <w:szCs w:val="22"/>
          <w:lang w:eastAsia="en-US"/>
        </w:rPr>
        <w:t>dvetviach strategických pre prechod na klimaticky neutrálne hospodárstvo, keďže viacero investorov, s ktor</w:t>
      </w:r>
      <w:r w:rsidR="00721A86">
        <w:rPr>
          <w:rFonts w:eastAsia="Calibri"/>
          <w:szCs w:val="22"/>
          <w:lang w:eastAsia="en-US"/>
        </w:rPr>
        <w:t>ými Ministerstvo hospodárstva Slovenskej republiky</w:t>
      </w:r>
      <w:r w:rsidRPr="00483075">
        <w:rPr>
          <w:rFonts w:eastAsia="Calibri"/>
          <w:szCs w:val="22"/>
          <w:lang w:eastAsia="en-US"/>
        </w:rPr>
        <w:t xml:space="preserve"> komunikuje prejavuje záujem o mimoriadnu investičnú pomoc. Absencia možnosti jej poskytnutia by znamenala, že investori by sa už v počiatočných fázach rokovaní rozho</w:t>
      </w:r>
      <w:r w:rsidR="00721A86">
        <w:rPr>
          <w:rFonts w:eastAsia="Calibri"/>
          <w:szCs w:val="22"/>
          <w:lang w:eastAsia="en-US"/>
        </w:rPr>
        <w:t>dli svoju investíciu na území Slovenskej republiky</w:t>
      </w:r>
      <w:r w:rsidRPr="00483075">
        <w:rPr>
          <w:rFonts w:eastAsia="Calibri"/>
          <w:szCs w:val="22"/>
          <w:lang w:eastAsia="en-US"/>
        </w:rPr>
        <w:t xml:space="preserve"> neumiestniť. Tiež pri návrhu </w:t>
      </w:r>
      <w:r>
        <w:rPr>
          <w:rFonts w:eastAsia="Calibri"/>
          <w:szCs w:val="22"/>
          <w:lang w:eastAsia="en-US"/>
        </w:rPr>
        <w:t>nariadenia vlády</w:t>
      </w:r>
      <w:r w:rsidRPr="00483075">
        <w:rPr>
          <w:rFonts w:eastAsia="Calibri"/>
          <w:szCs w:val="22"/>
          <w:lang w:eastAsia="en-US"/>
        </w:rPr>
        <w:t xml:space="preserve"> nie je potrebná </w:t>
      </w:r>
      <w:proofErr w:type="spellStart"/>
      <w:r w:rsidRPr="00483075">
        <w:rPr>
          <w:rFonts w:eastAsia="Calibri"/>
          <w:szCs w:val="22"/>
          <w:lang w:eastAsia="en-US"/>
        </w:rPr>
        <w:t>legisvakančná</w:t>
      </w:r>
      <w:proofErr w:type="spellEnd"/>
      <w:r w:rsidRPr="00483075">
        <w:rPr>
          <w:rFonts w:eastAsia="Calibri"/>
          <w:szCs w:val="22"/>
          <w:lang w:eastAsia="en-US"/>
        </w:rPr>
        <w:t xml:space="preserve"> lehota, keďže dočasný krízový rámec bol uverejnený 17. marca 2023 a návrh nariadenia vlády nezavádza podmienky nad jeho rámec.</w:t>
      </w:r>
    </w:p>
    <w:p w14:paraId="76F3D50C" w14:textId="486630A6" w:rsidR="007773A1" w:rsidRDefault="007773A1">
      <w:pPr>
        <w:spacing w:after="160" w:line="259" w:lineRule="auto"/>
        <w:rPr>
          <w:bCs/>
          <w:sz w:val="24"/>
          <w:szCs w:val="24"/>
        </w:rPr>
      </w:pPr>
      <w:r>
        <w:rPr>
          <w:bCs/>
          <w:sz w:val="24"/>
          <w:szCs w:val="24"/>
        </w:rPr>
        <w:br w:type="page"/>
      </w:r>
    </w:p>
    <w:p w14:paraId="034122A0" w14:textId="77777777" w:rsidR="00411D96" w:rsidRPr="001D5272" w:rsidRDefault="00411D96" w:rsidP="00411D96">
      <w:pPr>
        <w:spacing w:before="120" w:after="120"/>
        <w:jc w:val="both"/>
        <w:rPr>
          <w:b/>
          <w:sz w:val="24"/>
          <w:szCs w:val="24"/>
        </w:rPr>
      </w:pPr>
      <w:r w:rsidRPr="001D5272">
        <w:rPr>
          <w:b/>
          <w:sz w:val="24"/>
          <w:szCs w:val="24"/>
        </w:rPr>
        <w:lastRenderedPageBreak/>
        <w:t>B. Osobitná časť</w:t>
      </w:r>
    </w:p>
    <w:p w14:paraId="74DA11F0" w14:textId="77777777" w:rsidR="00411D96" w:rsidRPr="001D5272" w:rsidRDefault="00411D96" w:rsidP="00411D96">
      <w:pPr>
        <w:spacing w:before="120" w:after="120"/>
        <w:jc w:val="both"/>
        <w:rPr>
          <w:b/>
          <w:sz w:val="24"/>
          <w:szCs w:val="24"/>
        </w:rPr>
      </w:pPr>
      <w:r w:rsidRPr="001D5272">
        <w:rPr>
          <w:b/>
          <w:sz w:val="24"/>
          <w:szCs w:val="24"/>
        </w:rPr>
        <w:t>K Čl. I</w:t>
      </w:r>
    </w:p>
    <w:p w14:paraId="6CEF1EC5" w14:textId="77777777" w:rsidR="00E64E28" w:rsidRDefault="00411D96" w:rsidP="00411D96">
      <w:pPr>
        <w:spacing w:before="120" w:after="160"/>
        <w:jc w:val="both"/>
        <w:rPr>
          <w:b/>
          <w:sz w:val="24"/>
          <w:szCs w:val="24"/>
        </w:rPr>
      </w:pPr>
      <w:r w:rsidRPr="001D5272">
        <w:rPr>
          <w:b/>
          <w:sz w:val="24"/>
          <w:szCs w:val="24"/>
        </w:rPr>
        <w:t>K</w:t>
      </w:r>
      <w:r w:rsidR="00E64E28">
        <w:rPr>
          <w:b/>
          <w:sz w:val="24"/>
          <w:szCs w:val="24"/>
        </w:rPr>
        <w:t> bodu 1</w:t>
      </w:r>
    </w:p>
    <w:p w14:paraId="2C7C62C7" w14:textId="77777777" w:rsidR="00E64E28" w:rsidRPr="00E64E28" w:rsidRDefault="00E64E28" w:rsidP="00411D96">
      <w:pPr>
        <w:spacing w:before="120" w:after="160"/>
        <w:jc w:val="both"/>
        <w:rPr>
          <w:sz w:val="24"/>
          <w:szCs w:val="24"/>
        </w:rPr>
      </w:pPr>
      <w:r w:rsidRPr="00E64E28">
        <w:rPr>
          <w:sz w:val="24"/>
          <w:szCs w:val="24"/>
        </w:rPr>
        <w:t>Legislatívno-technická úprava súvisiaca s aktualizáciou úvodnej vety nariadenia vlády.</w:t>
      </w:r>
    </w:p>
    <w:p w14:paraId="3AE645D5" w14:textId="77777777" w:rsidR="00411D96" w:rsidRPr="001D5272" w:rsidRDefault="00E64E28" w:rsidP="00411D96">
      <w:pPr>
        <w:spacing w:before="120" w:after="160"/>
        <w:jc w:val="both"/>
        <w:rPr>
          <w:b/>
          <w:sz w:val="24"/>
          <w:szCs w:val="24"/>
        </w:rPr>
      </w:pPr>
      <w:r>
        <w:rPr>
          <w:b/>
          <w:sz w:val="24"/>
          <w:szCs w:val="24"/>
        </w:rPr>
        <w:t>K bodom 2 a 3</w:t>
      </w:r>
      <w:r w:rsidR="00411D96">
        <w:rPr>
          <w:b/>
          <w:sz w:val="24"/>
          <w:szCs w:val="24"/>
        </w:rPr>
        <w:t xml:space="preserve"> </w:t>
      </w:r>
      <w:r w:rsidR="00411D96" w:rsidRPr="001D5272">
        <w:rPr>
          <w:b/>
          <w:sz w:val="24"/>
          <w:szCs w:val="24"/>
        </w:rPr>
        <w:t xml:space="preserve">(§ </w:t>
      </w:r>
      <w:r w:rsidR="00411D96">
        <w:rPr>
          <w:b/>
          <w:sz w:val="24"/>
          <w:szCs w:val="24"/>
        </w:rPr>
        <w:t>8 ods. 2 a 3</w:t>
      </w:r>
      <w:r w:rsidR="00411D96" w:rsidRPr="001D5272">
        <w:rPr>
          <w:b/>
          <w:sz w:val="24"/>
          <w:szCs w:val="24"/>
        </w:rPr>
        <w:t>)</w:t>
      </w:r>
    </w:p>
    <w:p w14:paraId="2F11D88B" w14:textId="77777777" w:rsidR="00411D96" w:rsidRPr="001D5272" w:rsidRDefault="00411D96" w:rsidP="00411D96">
      <w:pPr>
        <w:spacing w:before="120" w:after="160"/>
        <w:jc w:val="both"/>
        <w:rPr>
          <w:sz w:val="24"/>
          <w:szCs w:val="24"/>
        </w:rPr>
      </w:pPr>
      <w:r w:rsidRPr="001D5272">
        <w:rPr>
          <w:sz w:val="24"/>
          <w:szCs w:val="24"/>
        </w:rPr>
        <w:t xml:space="preserve">Navrhuje sa </w:t>
      </w:r>
      <w:r>
        <w:rPr>
          <w:sz w:val="24"/>
          <w:szCs w:val="24"/>
        </w:rPr>
        <w:t>precizovanie textu nahradením znaku percenta za percentuálne body v súlade</w:t>
      </w:r>
      <w:r>
        <w:rPr>
          <w:sz w:val="24"/>
          <w:szCs w:val="24"/>
        </w:rPr>
        <w:br/>
        <w:t xml:space="preserve">s </w:t>
      </w:r>
      <w:r>
        <w:rPr>
          <w:rStyle w:val="normaltextrun"/>
          <w:sz w:val="24"/>
          <w:szCs w:val="24"/>
        </w:rPr>
        <w:t>nariadením</w:t>
      </w:r>
      <w:r w:rsidRPr="001D5272">
        <w:rPr>
          <w:rStyle w:val="normaltextrun"/>
          <w:sz w:val="24"/>
          <w:szCs w:val="24"/>
        </w:rPr>
        <w:t xml:space="preserve"> </w:t>
      </w:r>
      <w:r w:rsidRPr="001D5272">
        <w:rPr>
          <w:sz w:val="24"/>
          <w:szCs w:val="24"/>
        </w:rPr>
        <w:t>Komisie (EÚ) č. 651/2014 zo 17. júna 2014 o vyhlásení určitých kategórií pomoci za zlučiteľné s vnútorným trhom podľa článkov 107 a 108 zmluvy (Ú. v. EÚ L 187, 26. 6. 2014)</w:t>
      </w:r>
      <w:r>
        <w:rPr>
          <w:sz w:val="24"/>
          <w:szCs w:val="24"/>
        </w:rPr>
        <w:t xml:space="preserve"> v platnom znení. Zároveň sa navrhuje úprava názvu „Fond na spravodlivú transformáciu“ v súlade s prekladom názvu nariadenia, na ktorý § 8 ods. 3 odkazuje. </w:t>
      </w:r>
    </w:p>
    <w:p w14:paraId="5AAD1001" w14:textId="77777777" w:rsidR="00411D96" w:rsidRPr="001D5272" w:rsidRDefault="00411D96" w:rsidP="00411D96">
      <w:pPr>
        <w:spacing w:before="120" w:after="160"/>
        <w:jc w:val="both"/>
        <w:rPr>
          <w:rStyle w:val="normaltextrun"/>
          <w:b/>
          <w:sz w:val="24"/>
          <w:szCs w:val="24"/>
        </w:rPr>
      </w:pPr>
      <w:r w:rsidRPr="001D5272">
        <w:rPr>
          <w:rStyle w:val="normaltextrun"/>
          <w:b/>
          <w:sz w:val="24"/>
          <w:szCs w:val="24"/>
        </w:rPr>
        <w:t>K</w:t>
      </w:r>
      <w:r w:rsidR="00E64E28">
        <w:rPr>
          <w:rStyle w:val="normaltextrun"/>
          <w:b/>
          <w:sz w:val="24"/>
          <w:szCs w:val="24"/>
        </w:rPr>
        <w:t> bodu 4</w:t>
      </w:r>
      <w:r w:rsidRPr="001D5272">
        <w:rPr>
          <w:rStyle w:val="normaltextrun"/>
          <w:b/>
          <w:sz w:val="24"/>
          <w:szCs w:val="24"/>
        </w:rPr>
        <w:t xml:space="preserve"> (§ </w:t>
      </w:r>
      <w:r>
        <w:rPr>
          <w:rStyle w:val="normaltextrun"/>
          <w:b/>
          <w:sz w:val="24"/>
          <w:szCs w:val="24"/>
        </w:rPr>
        <w:t>9</w:t>
      </w:r>
      <w:r w:rsidRPr="001D5272">
        <w:rPr>
          <w:rStyle w:val="normaltextrun"/>
          <w:b/>
          <w:sz w:val="24"/>
          <w:szCs w:val="24"/>
        </w:rPr>
        <w:t>)</w:t>
      </w:r>
    </w:p>
    <w:p w14:paraId="3C4BE974" w14:textId="77777777" w:rsidR="00411D96" w:rsidRDefault="00411D96" w:rsidP="00411D96">
      <w:pPr>
        <w:spacing w:before="120" w:after="160"/>
        <w:jc w:val="both"/>
        <w:rPr>
          <w:sz w:val="24"/>
          <w:szCs w:val="24"/>
        </w:rPr>
      </w:pPr>
      <w:r>
        <w:rPr>
          <w:rStyle w:val="normaltextrun"/>
          <w:sz w:val="24"/>
          <w:szCs w:val="24"/>
        </w:rPr>
        <w:t>V nadväznosti na poslednú novelizáciu</w:t>
      </w:r>
      <w:r w:rsidRPr="001D5272">
        <w:rPr>
          <w:rStyle w:val="normaltextrun"/>
          <w:sz w:val="24"/>
          <w:szCs w:val="24"/>
        </w:rPr>
        <w:t xml:space="preserve"> nariadenia </w:t>
      </w:r>
      <w:r w:rsidRPr="001D5272">
        <w:rPr>
          <w:sz w:val="24"/>
          <w:szCs w:val="24"/>
        </w:rPr>
        <w:t xml:space="preserve">(EÚ) č. 651/2014 </w:t>
      </w:r>
      <w:r>
        <w:rPr>
          <w:sz w:val="24"/>
          <w:szCs w:val="24"/>
        </w:rPr>
        <w:t>v platnom znení sa upravuje spôsob výpočtu maximálnej intenzity investičnej pomoci pre veľké investičné projekty v súlade s platnou európskou legislatívou.</w:t>
      </w:r>
    </w:p>
    <w:p w14:paraId="4747E0FB" w14:textId="1A6CF76E" w:rsidR="00411D96" w:rsidRPr="001D5272" w:rsidRDefault="00411D96" w:rsidP="00411D96">
      <w:pPr>
        <w:spacing w:before="120" w:after="160"/>
        <w:jc w:val="both"/>
        <w:rPr>
          <w:sz w:val="24"/>
          <w:szCs w:val="24"/>
        </w:rPr>
      </w:pPr>
      <w:r>
        <w:rPr>
          <w:sz w:val="24"/>
          <w:szCs w:val="24"/>
        </w:rPr>
        <w:t xml:space="preserve">Zároveň sa pridáva spôsob výpočtu pre investičné zámery, na ktoré sa predmetné nariadenie Komisie nevzťahuje, ale poskytovanie pomoci sa riadi Oznámením Komisie, </w:t>
      </w:r>
      <w:r w:rsidRPr="000B2BA5">
        <w:rPr>
          <w:sz w:val="24"/>
          <w:szCs w:val="24"/>
        </w:rPr>
        <w:t>Usmernenia</w:t>
      </w:r>
      <w:r>
        <w:rPr>
          <w:sz w:val="24"/>
          <w:szCs w:val="24"/>
        </w:rPr>
        <w:t>mi</w:t>
      </w:r>
      <w:r w:rsidR="007773A1">
        <w:rPr>
          <w:sz w:val="24"/>
          <w:szCs w:val="24"/>
        </w:rPr>
        <w:br/>
      </w:r>
      <w:r w:rsidRPr="000B2BA5">
        <w:rPr>
          <w:sz w:val="24"/>
          <w:szCs w:val="24"/>
        </w:rPr>
        <w:t xml:space="preserve">o regionálnej štátnej pomoci </w:t>
      </w:r>
      <w:r>
        <w:rPr>
          <w:sz w:val="24"/>
          <w:szCs w:val="24"/>
        </w:rPr>
        <w:t>(</w:t>
      </w:r>
      <w:r w:rsidRPr="000B2BA5">
        <w:rPr>
          <w:sz w:val="24"/>
          <w:szCs w:val="24"/>
        </w:rPr>
        <w:t>2021/C 153/01</w:t>
      </w:r>
      <w:r>
        <w:rPr>
          <w:sz w:val="24"/>
          <w:szCs w:val="24"/>
        </w:rPr>
        <w:t>).</w:t>
      </w:r>
    </w:p>
    <w:p w14:paraId="2B8ECEDB" w14:textId="77777777" w:rsidR="00411D96" w:rsidRPr="001D5272" w:rsidRDefault="00E64E28" w:rsidP="00411D96">
      <w:pPr>
        <w:spacing w:before="120" w:after="160"/>
        <w:jc w:val="both"/>
        <w:rPr>
          <w:rStyle w:val="normaltextrun"/>
          <w:b/>
          <w:sz w:val="24"/>
          <w:szCs w:val="24"/>
        </w:rPr>
      </w:pPr>
      <w:r>
        <w:rPr>
          <w:rStyle w:val="normaltextrun"/>
          <w:b/>
          <w:sz w:val="24"/>
          <w:szCs w:val="24"/>
        </w:rPr>
        <w:t>K bodu 5</w:t>
      </w:r>
      <w:r w:rsidR="00411D96" w:rsidRPr="001D5272">
        <w:rPr>
          <w:rStyle w:val="normaltextrun"/>
          <w:b/>
          <w:sz w:val="24"/>
          <w:szCs w:val="24"/>
        </w:rPr>
        <w:t xml:space="preserve"> </w:t>
      </w:r>
      <w:r w:rsidR="00411D96">
        <w:rPr>
          <w:rStyle w:val="normaltextrun"/>
          <w:b/>
          <w:sz w:val="24"/>
          <w:szCs w:val="24"/>
        </w:rPr>
        <w:t>(§ 10</w:t>
      </w:r>
      <w:r w:rsidR="00411D96" w:rsidRPr="001D5272">
        <w:rPr>
          <w:rStyle w:val="normaltextrun"/>
          <w:b/>
          <w:sz w:val="24"/>
          <w:szCs w:val="24"/>
        </w:rPr>
        <w:t xml:space="preserve"> ods. </w:t>
      </w:r>
      <w:r w:rsidR="00411D96">
        <w:rPr>
          <w:rStyle w:val="normaltextrun"/>
          <w:b/>
          <w:sz w:val="24"/>
          <w:szCs w:val="24"/>
        </w:rPr>
        <w:t>6</w:t>
      </w:r>
      <w:r w:rsidR="00411D96" w:rsidRPr="001D5272">
        <w:rPr>
          <w:rStyle w:val="normaltextrun"/>
          <w:b/>
          <w:sz w:val="24"/>
          <w:szCs w:val="24"/>
        </w:rPr>
        <w:t>)</w:t>
      </w:r>
    </w:p>
    <w:p w14:paraId="20A280F3" w14:textId="60A81EDD" w:rsidR="00411D96" w:rsidRDefault="00411D96" w:rsidP="00411D96">
      <w:pPr>
        <w:spacing w:before="120" w:after="160"/>
        <w:jc w:val="both"/>
        <w:rPr>
          <w:sz w:val="24"/>
          <w:szCs w:val="24"/>
        </w:rPr>
      </w:pPr>
      <w:r>
        <w:rPr>
          <w:sz w:val="24"/>
          <w:szCs w:val="24"/>
        </w:rPr>
        <w:t>Podľa platného znenia nariadenia vlády je možné pre stredný</w:t>
      </w:r>
      <w:r w:rsidR="007773A1">
        <w:rPr>
          <w:sz w:val="24"/>
          <w:szCs w:val="24"/>
        </w:rPr>
        <w:t xml:space="preserve"> podnik</w:t>
      </w:r>
      <w:r>
        <w:rPr>
          <w:sz w:val="24"/>
          <w:szCs w:val="24"/>
        </w:rPr>
        <w:t xml:space="preserve">, malý </w:t>
      </w:r>
      <w:r w:rsidR="007773A1">
        <w:rPr>
          <w:sz w:val="24"/>
          <w:szCs w:val="24"/>
        </w:rPr>
        <w:t>podnik a </w:t>
      </w:r>
      <w:proofErr w:type="spellStart"/>
      <w:r w:rsidR="007773A1">
        <w:rPr>
          <w:sz w:val="24"/>
          <w:szCs w:val="24"/>
        </w:rPr>
        <w:t>mikro</w:t>
      </w:r>
      <w:r>
        <w:rPr>
          <w:sz w:val="24"/>
          <w:szCs w:val="24"/>
        </w:rPr>
        <w:t>podnik</w:t>
      </w:r>
      <w:proofErr w:type="spellEnd"/>
      <w:r>
        <w:rPr>
          <w:sz w:val="24"/>
          <w:szCs w:val="24"/>
        </w:rPr>
        <w:t xml:space="preserve"> alebo ak</w:t>
      </w:r>
      <w:r w:rsidRPr="004A5256">
        <w:rPr>
          <w:sz w:val="24"/>
          <w:szCs w:val="24"/>
        </w:rPr>
        <w:t xml:space="preserve"> je investičný zámer realizovaný na území, ktoré bolo určené na podporu z Fondu na spravodlivú transformáciu</w:t>
      </w:r>
      <w:r>
        <w:rPr>
          <w:sz w:val="24"/>
          <w:szCs w:val="24"/>
        </w:rPr>
        <w:t>, zvýšiť maximálnu intenzitu požadovanej investičnej pomoci o 10, resp. 20 percentuálnych bodov. Zároveň je však potrebné dodržať maximálne výšky jednotlivých foriem pomocí stanovené v prílohe č. 7, 8, 9 alebo 10. Na dosiahnutie zvýšenej maximálnej intenzity investičnej pomoci mus</w:t>
      </w:r>
      <w:r w:rsidR="00137E4B">
        <w:rPr>
          <w:sz w:val="24"/>
          <w:szCs w:val="24"/>
        </w:rPr>
        <w:t>í</w:t>
      </w:r>
      <w:r>
        <w:rPr>
          <w:sz w:val="24"/>
          <w:szCs w:val="24"/>
        </w:rPr>
        <w:t xml:space="preserve"> teda prijímateľ požadovať viac ako jednu formu pomoci, aby boli zároveň splnené aj podmienky maximálnej výšky pomoci podľa príloh č. 7, 8, 9 alebo 10.</w:t>
      </w:r>
    </w:p>
    <w:p w14:paraId="1539B881" w14:textId="77777777" w:rsidR="00411D96" w:rsidRDefault="00411D96" w:rsidP="00411D96">
      <w:pPr>
        <w:spacing w:before="120" w:after="160"/>
        <w:jc w:val="both"/>
        <w:rPr>
          <w:sz w:val="24"/>
          <w:szCs w:val="24"/>
        </w:rPr>
      </w:pPr>
      <w:r>
        <w:rPr>
          <w:sz w:val="24"/>
          <w:szCs w:val="24"/>
        </w:rPr>
        <w:t xml:space="preserve">Návrhom sa zavádza zmena, ktorá umožní pri úľave na dani z príjmov prijímateľovi požadovať túto formu pomoci až do výšky zvýšenej maximálnej intenzity pomoci. </w:t>
      </w:r>
      <w:r w:rsidRPr="001946C2">
        <w:rPr>
          <w:sz w:val="24"/>
          <w:szCs w:val="24"/>
        </w:rPr>
        <w:t xml:space="preserve">Sekundárnym cieľom navrhovanej úpravy je zvýšiť atraktivitu investičnej pomoci vo forme úľavy na </w:t>
      </w:r>
      <w:r>
        <w:rPr>
          <w:sz w:val="24"/>
          <w:szCs w:val="24"/>
        </w:rPr>
        <w:t>dani z príjmov vzhľadom na určité výhody jej poskytovania</w:t>
      </w:r>
      <w:r w:rsidRPr="001946C2">
        <w:rPr>
          <w:sz w:val="24"/>
          <w:szCs w:val="24"/>
        </w:rPr>
        <w:t xml:space="preserve"> pre štátny rozpočet.</w:t>
      </w:r>
    </w:p>
    <w:p w14:paraId="6267F89D" w14:textId="77777777" w:rsidR="00411D96" w:rsidRPr="001D5272" w:rsidRDefault="00411D96" w:rsidP="00411D96">
      <w:pPr>
        <w:spacing w:before="120" w:after="160"/>
        <w:jc w:val="both"/>
        <w:rPr>
          <w:rStyle w:val="normaltextrun"/>
          <w:b/>
          <w:sz w:val="24"/>
          <w:szCs w:val="24"/>
        </w:rPr>
      </w:pPr>
      <w:r w:rsidRPr="001D5272">
        <w:rPr>
          <w:rStyle w:val="normaltextrun"/>
          <w:b/>
          <w:sz w:val="24"/>
          <w:szCs w:val="24"/>
        </w:rPr>
        <w:t xml:space="preserve">K bodu </w:t>
      </w:r>
      <w:r w:rsidR="00E64E28">
        <w:rPr>
          <w:rStyle w:val="normaltextrun"/>
          <w:b/>
          <w:sz w:val="24"/>
          <w:szCs w:val="24"/>
        </w:rPr>
        <w:t>6</w:t>
      </w:r>
      <w:r w:rsidRPr="001D5272">
        <w:rPr>
          <w:rStyle w:val="normaltextrun"/>
          <w:b/>
          <w:sz w:val="24"/>
          <w:szCs w:val="24"/>
        </w:rPr>
        <w:t xml:space="preserve"> </w:t>
      </w:r>
      <w:r>
        <w:rPr>
          <w:rStyle w:val="normaltextrun"/>
          <w:b/>
          <w:sz w:val="24"/>
          <w:szCs w:val="24"/>
        </w:rPr>
        <w:t>(§ 10a</w:t>
      </w:r>
      <w:r w:rsidRPr="001D5272">
        <w:rPr>
          <w:rStyle w:val="normaltextrun"/>
          <w:b/>
          <w:sz w:val="24"/>
          <w:szCs w:val="24"/>
        </w:rPr>
        <w:t>)</w:t>
      </w:r>
    </w:p>
    <w:p w14:paraId="49B99160" w14:textId="79C487BC" w:rsidR="00411D96" w:rsidRDefault="00411D96" w:rsidP="00411D96">
      <w:pPr>
        <w:spacing w:before="120" w:after="160"/>
        <w:jc w:val="both"/>
        <w:rPr>
          <w:sz w:val="24"/>
          <w:szCs w:val="24"/>
        </w:rPr>
      </w:pPr>
      <w:r w:rsidRPr="001D5272">
        <w:rPr>
          <w:rStyle w:val="normaltextrun"/>
          <w:sz w:val="24"/>
          <w:szCs w:val="24"/>
        </w:rPr>
        <w:t>Navrhuj</w:t>
      </w:r>
      <w:r>
        <w:rPr>
          <w:rStyle w:val="normaltextrun"/>
          <w:sz w:val="24"/>
          <w:szCs w:val="24"/>
        </w:rPr>
        <w:t>ú sa ustanovenia</w:t>
      </w:r>
      <w:r w:rsidRPr="001D5272">
        <w:rPr>
          <w:rStyle w:val="normaltextrun"/>
          <w:sz w:val="24"/>
          <w:szCs w:val="24"/>
        </w:rPr>
        <w:t>, ktorým</w:t>
      </w:r>
      <w:r>
        <w:rPr>
          <w:rStyle w:val="normaltextrun"/>
          <w:sz w:val="24"/>
          <w:szCs w:val="24"/>
        </w:rPr>
        <w:t>i</w:t>
      </w:r>
      <w:r w:rsidRPr="001D5272">
        <w:rPr>
          <w:rStyle w:val="normaltextrun"/>
          <w:sz w:val="24"/>
          <w:szCs w:val="24"/>
        </w:rPr>
        <w:t xml:space="preserve"> </w:t>
      </w:r>
      <w:r>
        <w:rPr>
          <w:rStyle w:val="normaltextrun"/>
          <w:sz w:val="24"/>
          <w:szCs w:val="24"/>
        </w:rPr>
        <w:t xml:space="preserve">sa podľa § 29 ods. 1 písm. i) až </w:t>
      </w:r>
      <w:r w:rsidRPr="00C8316C">
        <w:rPr>
          <w:rStyle w:val="normaltextrun"/>
          <w:sz w:val="24"/>
          <w:szCs w:val="24"/>
        </w:rPr>
        <w:t xml:space="preserve">k) </w:t>
      </w:r>
      <w:r w:rsidR="00CD166A" w:rsidRPr="00647ABE">
        <w:rPr>
          <w:sz w:val="24"/>
          <w:szCs w:val="24"/>
        </w:rPr>
        <w:t xml:space="preserve">zákona </w:t>
      </w:r>
      <w:r w:rsidR="00CD166A" w:rsidRPr="001D4473">
        <w:rPr>
          <w:sz w:val="24"/>
          <w:szCs w:val="24"/>
        </w:rPr>
        <w:t>č. 57/2018 Z. z. o regionálnej investičnej pomoci a o zmene a doplnení niektorých zákonov</w:t>
      </w:r>
      <w:r w:rsidR="00CD166A">
        <w:rPr>
          <w:sz w:val="24"/>
          <w:szCs w:val="24"/>
        </w:rPr>
        <w:t xml:space="preserve"> </w:t>
      </w:r>
      <w:r w:rsidR="00CD166A" w:rsidRPr="001D4473">
        <w:rPr>
          <w:sz w:val="24"/>
          <w:szCs w:val="24"/>
        </w:rPr>
        <w:t>v znení neskorších predpisov</w:t>
      </w:r>
      <w:r w:rsidR="00CD166A">
        <w:rPr>
          <w:sz w:val="24"/>
          <w:szCs w:val="24"/>
        </w:rPr>
        <w:t xml:space="preserve"> (ďalej len „zákon o regionálnej investičnej pomoci“)</w:t>
      </w:r>
      <w:r w:rsidRPr="00C8316C">
        <w:rPr>
          <w:rStyle w:val="normaltextrun"/>
          <w:sz w:val="24"/>
          <w:szCs w:val="24"/>
        </w:rPr>
        <w:t>,</w:t>
      </w:r>
      <w:r w:rsidRPr="00C8316C">
        <w:rPr>
          <w:sz w:val="24"/>
          <w:szCs w:val="24"/>
        </w:rPr>
        <w:t xml:space="preserve"> </w:t>
      </w:r>
      <w:r>
        <w:rPr>
          <w:sz w:val="24"/>
          <w:szCs w:val="24"/>
        </w:rPr>
        <w:t xml:space="preserve">nariaďujú </w:t>
      </w:r>
      <w:r w:rsidRPr="00AA5336">
        <w:rPr>
          <w:sz w:val="24"/>
          <w:szCs w:val="24"/>
        </w:rPr>
        <w:t>odvetvia, v ktorých možno investičné zámery podporiť mimoriadnou investičnou pomocou,</w:t>
      </w:r>
      <w:r>
        <w:rPr>
          <w:sz w:val="24"/>
          <w:szCs w:val="24"/>
        </w:rPr>
        <w:t xml:space="preserve"> </w:t>
      </w:r>
      <w:r w:rsidR="002767E9">
        <w:rPr>
          <w:sz w:val="24"/>
          <w:szCs w:val="24"/>
        </w:rPr>
        <w:t xml:space="preserve">minimálne a maximálne hodnoty vybraných podmienok pre </w:t>
      </w:r>
      <w:r w:rsidRPr="00AA5336">
        <w:rPr>
          <w:sz w:val="24"/>
          <w:szCs w:val="24"/>
        </w:rPr>
        <w:t xml:space="preserve">investičný zámer, ktorý možno podporiť </w:t>
      </w:r>
      <w:r w:rsidR="002767E9">
        <w:rPr>
          <w:sz w:val="24"/>
          <w:szCs w:val="24"/>
        </w:rPr>
        <w:t xml:space="preserve">mimoriadnou investičnou pomocou a </w:t>
      </w:r>
      <w:r w:rsidRPr="00AA5336">
        <w:rPr>
          <w:sz w:val="24"/>
          <w:szCs w:val="24"/>
        </w:rPr>
        <w:t>maximáln</w:t>
      </w:r>
      <w:r w:rsidR="00137E4B">
        <w:rPr>
          <w:sz w:val="24"/>
          <w:szCs w:val="24"/>
        </w:rPr>
        <w:t>a</w:t>
      </w:r>
      <w:r w:rsidRPr="00AA5336">
        <w:rPr>
          <w:sz w:val="24"/>
          <w:szCs w:val="24"/>
        </w:rPr>
        <w:t xml:space="preserve"> výšk</w:t>
      </w:r>
      <w:r w:rsidR="00137E4B">
        <w:rPr>
          <w:sz w:val="24"/>
          <w:szCs w:val="24"/>
        </w:rPr>
        <w:t>a</w:t>
      </w:r>
      <w:r w:rsidRPr="00AA5336">
        <w:rPr>
          <w:sz w:val="24"/>
          <w:szCs w:val="24"/>
        </w:rPr>
        <w:t xml:space="preserve"> mimoriadnej investičnej pomoci a maximáln</w:t>
      </w:r>
      <w:r w:rsidR="00137E4B">
        <w:rPr>
          <w:sz w:val="24"/>
          <w:szCs w:val="24"/>
        </w:rPr>
        <w:t>a</w:t>
      </w:r>
      <w:r w:rsidRPr="00AA5336">
        <w:rPr>
          <w:sz w:val="24"/>
          <w:szCs w:val="24"/>
        </w:rPr>
        <w:t xml:space="preserve"> intenzit</w:t>
      </w:r>
      <w:r w:rsidR="00137E4B">
        <w:rPr>
          <w:sz w:val="24"/>
          <w:szCs w:val="24"/>
        </w:rPr>
        <w:t>a</w:t>
      </w:r>
      <w:r w:rsidRPr="00AA5336">
        <w:rPr>
          <w:sz w:val="24"/>
          <w:szCs w:val="24"/>
        </w:rPr>
        <w:t xml:space="preserve"> mimoriadnej investičnej pomoci podľa formy mimoriadnej investičnej pomoci poskytovanej v jednotlivých </w:t>
      </w:r>
      <w:r>
        <w:rPr>
          <w:sz w:val="24"/>
          <w:szCs w:val="24"/>
        </w:rPr>
        <w:t>okresoch Slovenskej republiky.</w:t>
      </w:r>
    </w:p>
    <w:p w14:paraId="6F0AF0C1" w14:textId="534DC557" w:rsidR="00411D96" w:rsidRPr="00AA5336" w:rsidRDefault="00411D96" w:rsidP="00411D96">
      <w:pPr>
        <w:spacing w:before="120" w:after="160"/>
        <w:jc w:val="both"/>
        <w:rPr>
          <w:sz w:val="24"/>
          <w:szCs w:val="24"/>
        </w:rPr>
      </w:pPr>
      <w:r>
        <w:rPr>
          <w:sz w:val="24"/>
          <w:szCs w:val="24"/>
        </w:rPr>
        <w:t xml:space="preserve">V súlade so štruktúrou nariadenia vlády sa navrhuje rozdeliť okresy Slovenskej republiky do zón M1 a M2, keďže podľa </w:t>
      </w:r>
      <w:r w:rsidR="002767E9" w:rsidRPr="001D4473">
        <w:rPr>
          <w:sz w:val="24"/>
          <w:szCs w:val="24"/>
        </w:rPr>
        <w:t>Oznámenia Komisie, Dočasný krízový a prechodný rámec pre opatrenia štátnej pomoci na podporu hospodárstva v dôsled</w:t>
      </w:r>
      <w:r w:rsidR="002767E9">
        <w:rPr>
          <w:sz w:val="24"/>
          <w:szCs w:val="24"/>
        </w:rPr>
        <w:t>ku agresie Ruska proti Ukrajine</w:t>
      </w:r>
      <w:r w:rsidR="002767E9">
        <w:rPr>
          <w:sz w:val="24"/>
          <w:szCs w:val="24"/>
        </w:rPr>
        <w:br/>
      </w:r>
      <w:r w:rsidR="002767E9" w:rsidRPr="001D4473">
        <w:rPr>
          <w:sz w:val="24"/>
          <w:szCs w:val="24"/>
        </w:rPr>
        <w:lastRenderedPageBreak/>
        <w:t>(Ú. v. EÚ C 101, 17. 3. 2023) (ďalej len „dočasný krízový rámec“)</w:t>
      </w:r>
      <w:r w:rsidR="002767E9">
        <w:rPr>
          <w:sz w:val="24"/>
          <w:szCs w:val="24"/>
        </w:rPr>
        <w:t xml:space="preserve"> </w:t>
      </w:r>
      <w:r>
        <w:rPr>
          <w:sz w:val="24"/>
          <w:szCs w:val="24"/>
        </w:rPr>
        <w:t>platia na týchto územiach rôzne intenzity pomoci. Základná intenzita je 15 % (okresy Bratislavského kraja). V</w:t>
      </w:r>
      <w:r w:rsidR="00137E4B">
        <w:rPr>
          <w:sz w:val="24"/>
          <w:szCs w:val="24"/>
        </w:rPr>
        <w:t> </w:t>
      </w:r>
      <w:r w:rsidRPr="00AA5336">
        <w:rPr>
          <w:sz w:val="24"/>
          <w:szCs w:val="24"/>
        </w:rPr>
        <w:t>podporovaných oblastiach určených v mape regionálne</w:t>
      </w:r>
      <w:r w:rsidR="007773A1">
        <w:rPr>
          <w:sz w:val="24"/>
          <w:szCs w:val="24"/>
        </w:rPr>
        <w:t>j pomoci v súlade s článkom 107</w:t>
      </w:r>
      <w:r w:rsidR="007773A1">
        <w:rPr>
          <w:sz w:val="24"/>
          <w:szCs w:val="24"/>
        </w:rPr>
        <w:br/>
      </w:r>
      <w:r w:rsidRPr="00AA5336">
        <w:rPr>
          <w:sz w:val="24"/>
          <w:szCs w:val="24"/>
        </w:rPr>
        <w:t xml:space="preserve">ods. 3 písm. a) </w:t>
      </w:r>
      <w:r w:rsidRPr="001B0C0B">
        <w:rPr>
          <w:sz w:val="24"/>
          <w:szCs w:val="24"/>
        </w:rPr>
        <w:t>Zmluvy o fungovaní Európskej únie</w:t>
      </w:r>
      <w:r>
        <w:rPr>
          <w:sz w:val="24"/>
          <w:szCs w:val="24"/>
        </w:rPr>
        <w:t xml:space="preserve"> dosahuje intenzita 35 % (región západné Slovensko, stredné Slovensko a východné Slovensko).</w:t>
      </w:r>
    </w:p>
    <w:p w14:paraId="11C31700" w14:textId="77777777" w:rsidR="00411D96" w:rsidRDefault="00411D96" w:rsidP="00411D96">
      <w:pPr>
        <w:spacing w:before="120" w:after="160"/>
        <w:jc w:val="both"/>
        <w:rPr>
          <w:sz w:val="24"/>
          <w:szCs w:val="24"/>
        </w:rPr>
      </w:pPr>
      <w:r>
        <w:rPr>
          <w:sz w:val="24"/>
          <w:szCs w:val="24"/>
        </w:rPr>
        <w:t xml:space="preserve">Návrh vymedzenia odvetví </w:t>
      </w:r>
      <w:r>
        <w:rPr>
          <w:rFonts w:eastAsia="MS Mincho"/>
          <w:sz w:val="24"/>
          <w:szCs w:val="22"/>
          <w:lang w:eastAsia="en-US"/>
        </w:rPr>
        <w:t xml:space="preserve">strategických pre prechod na klimaticky neutrálne hospodárstvo má základ v dočasnom krízovom rámci, ktorý je obmedzený len na menované oblasti. Ide o výrobu batérií, solárnych panelov, veterných turbín, tepelných čerpadiel, </w:t>
      </w:r>
      <w:proofErr w:type="spellStart"/>
      <w:r>
        <w:rPr>
          <w:rFonts w:eastAsia="MS Mincho"/>
          <w:sz w:val="24"/>
          <w:szCs w:val="22"/>
          <w:lang w:eastAsia="en-US"/>
        </w:rPr>
        <w:t>elektrolyzérov</w:t>
      </w:r>
      <w:proofErr w:type="spellEnd"/>
      <w:r>
        <w:rPr>
          <w:rFonts w:eastAsia="MS Mincho"/>
          <w:sz w:val="24"/>
          <w:szCs w:val="22"/>
          <w:lang w:eastAsia="en-US"/>
        </w:rPr>
        <w:t xml:space="preserve"> a vybavenia na zachytávanie a uskladnenie oxidu uhličitého a výrobu kľúčových komponentov navrhnutých a primárne používaných ako priamy vstup do tejto výroby, resp. výrobu alebo zhodnotenie kritických surovín potrebných na túto výrobu. Tieto odvetvia boli v dočasnom krízovom rámci vyčlenené vzhľadom na </w:t>
      </w:r>
      <w:r w:rsidRPr="001B0C0B">
        <w:rPr>
          <w:rFonts w:eastAsia="MS Mincho"/>
          <w:sz w:val="24"/>
          <w:szCs w:val="22"/>
          <w:lang w:eastAsia="en-US"/>
        </w:rPr>
        <w:t>potrebu urýchliť hospodársku transformáciu a prekonať súčasnú krízu</w:t>
      </w:r>
      <w:r>
        <w:rPr>
          <w:rFonts w:eastAsia="MS Mincho"/>
          <w:sz w:val="24"/>
          <w:szCs w:val="22"/>
          <w:lang w:eastAsia="en-US"/>
        </w:rPr>
        <w:t>. Cieľom podpory investícií v týchto odvetviach</w:t>
      </w:r>
      <w:r w:rsidRPr="001B0C0B">
        <w:rPr>
          <w:rFonts w:eastAsia="MS Mincho"/>
          <w:sz w:val="24"/>
          <w:szCs w:val="22"/>
          <w:lang w:eastAsia="en-US"/>
        </w:rPr>
        <w:t xml:space="preserve"> </w:t>
      </w:r>
      <w:r>
        <w:rPr>
          <w:rFonts w:eastAsia="MS Mincho"/>
          <w:sz w:val="24"/>
          <w:szCs w:val="22"/>
          <w:lang w:eastAsia="en-US"/>
        </w:rPr>
        <w:t xml:space="preserve">je adresovať </w:t>
      </w:r>
      <w:r w:rsidRPr="001B0C0B">
        <w:rPr>
          <w:rFonts w:eastAsia="MS Mincho"/>
          <w:sz w:val="24"/>
          <w:szCs w:val="22"/>
          <w:lang w:eastAsia="en-US"/>
        </w:rPr>
        <w:t>nedostatok produktívnych investícií v</w:t>
      </w:r>
      <w:r>
        <w:rPr>
          <w:rFonts w:eastAsia="MS Mincho"/>
          <w:sz w:val="24"/>
          <w:szCs w:val="22"/>
          <w:lang w:eastAsia="en-US"/>
        </w:rPr>
        <w:t> </w:t>
      </w:r>
      <w:r w:rsidRPr="001B0C0B">
        <w:rPr>
          <w:rFonts w:eastAsia="MS Mincho"/>
          <w:sz w:val="24"/>
          <w:szCs w:val="22"/>
          <w:lang w:eastAsia="en-US"/>
        </w:rPr>
        <w:t>odvetviach</w:t>
      </w:r>
      <w:r>
        <w:rPr>
          <w:rFonts w:eastAsia="MS Mincho"/>
          <w:sz w:val="24"/>
          <w:szCs w:val="22"/>
          <w:lang w:eastAsia="en-US"/>
        </w:rPr>
        <w:t xml:space="preserve"> strategických</w:t>
      </w:r>
      <w:r w:rsidRPr="001B0C0B">
        <w:rPr>
          <w:rFonts w:eastAsia="MS Mincho"/>
          <w:sz w:val="24"/>
          <w:szCs w:val="22"/>
          <w:lang w:eastAsia="en-US"/>
        </w:rPr>
        <w:t xml:space="preserve"> pre prechod na kli</w:t>
      </w:r>
      <w:r>
        <w:rPr>
          <w:rFonts w:eastAsia="MS Mincho"/>
          <w:sz w:val="24"/>
          <w:szCs w:val="22"/>
          <w:lang w:eastAsia="en-US"/>
        </w:rPr>
        <w:t>maticky neutrálne hospodárstvo,</w:t>
      </w:r>
      <w:r>
        <w:rPr>
          <w:rFonts w:eastAsia="MS Mincho"/>
          <w:sz w:val="24"/>
          <w:szCs w:val="22"/>
          <w:lang w:eastAsia="en-US"/>
        </w:rPr>
        <w:br/>
      </w:r>
      <w:r w:rsidRPr="001B0C0B">
        <w:rPr>
          <w:rFonts w:eastAsia="MS Mincho"/>
          <w:sz w:val="24"/>
          <w:szCs w:val="22"/>
          <w:lang w:eastAsia="en-US"/>
        </w:rPr>
        <w:t xml:space="preserve">a poskytnúť stimuly na ich rýchle zavedenie, a to aj vzhľadom na globálne výzvy, pre ktoré hrozí odklonenie nových investícií v týchto odvetviach v prospech tretích krajín mimo </w:t>
      </w:r>
      <w:r>
        <w:rPr>
          <w:rFonts w:eastAsia="MS Mincho"/>
          <w:sz w:val="24"/>
          <w:szCs w:val="22"/>
          <w:lang w:eastAsia="en-US"/>
        </w:rPr>
        <w:t>Európskeho hospodárskeho priestoru.</w:t>
      </w:r>
    </w:p>
    <w:p w14:paraId="04560A49" w14:textId="281BE1E5" w:rsidR="00411D96" w:rsidRDefault="00411D96" w:rsidP="00411D96">
      <w:pPr>
        <w:spacing w:before="120" w:after="160"/>
        <w:jc w:val="both"/>
        <w:rPr>
          <w:sz w:val="24"/>
          <w:szCs w:val="24"/>
        </w:rPr>
      </w:pPr>
      <w:r>
        <w:rPr>
          <w:sz w:val="24"/>
          <w:szCs w:val="24"/>
        </w:rPr>
        <w:t xml:space="preserve">Dočasný krízový rámec bližšie nešpecifikuje kľúčové komponenty potrebné na výrobu vymedzených výrobkov. Návrh nariadenia vlády ich vymedzuje v prílohe č. 12 (pozri nižšie). Kritické suroviny sú od poslednej novelizácie špecifikované v prílohe č. IV </w:t>
      </w:r>
      <w:r w:rsidRPr="001D5272">
        <w:rPr>
          <w:rStyle w:val="normaltextrun"/>
          <w:sz w:val="24"/>
          <w:szCs w:val="24"/>
        </w:rPr>
        <w:t xml:space="preserve">nariadenia </w:t>
      </w:r>
      <w:r w:rsidRPr="001D5272">
        <w:rPr>
          <w:sz w:val="24"/>
          <w:szCs w:val="24"/>
        </w:rPr>
        <w:t>(EÚ)</w:t>
      </w:r>
      <w:r w:rsidR="00A1325D">
        <w:rPr>
          <w:sz w:val="24"/>
          <w:szCs w:val="24"/>
        </w:rPr>
        <w:br/>
      </w:r>
      <w:r w:rsidRPr="001D5272">
        <w:rPr>
          <w:sz w:val="24"/>
          <w:szCs w:val="24"/>
        </w:rPr>
        <w:t xml:space="preserve">č. 651/2014 </w:t>
      </w:r>
      <w:r>
        <w:rPr>
          <w:sz w:val="24"/>
          <w:szCs w:val="24"/>
        </w:rPr>
        <w:t>v platnom znení.</w:t>
      </w:r>
    </w:p>
    <w:p w14:paraId="73D5373B" w14:textId="77777777" w:rsidR="00411D96" w:rsidRDefault="00411D96" w:rsidP="00411D96">
      <w:pPr>
        <w:spacing w:before="120" w:after="160"/>
        <w:jc w:val="both"/>
        <w:rPr>
          <w:sz w:val="24"/>
          <w:szCs w:val="24"/>
        </w:rPr>
      </w:pPr>
      <w:r>
        <w:rPr>
          <w:sz w:val="24"/>
          <w:szCs w:val="24"/>
        </w:rPr>
        <w:t xml:space="preserve">Ďalej sa navrhuje, aby </w:t>
      </w:r>
      <w:r>
        <w:rPr>
          <w:rFonts w:eastAsia="MS Mincho"/>
          <w:sz w:val="24"/>
          <w:szCs w:val="22"/>
          <w:lang w:eastAsia="en-US"/>
        </w:rPr>
        <w:t>maximálny podiel obstaraných strojov, prístrojov a zariadení pre investičné zámery v odvetviach strategických pre prechod na klimaticky neutrálne hospodárstvo, ktoré môžu byť umiestnené v doplnkových miestach realizácie investičného zámeru neprekročil 20 % obstarávacej ceny všetkých obstaraných strojov, prístrojov</w:t>
      </w:r>
      <w:r>
        <w:rPr>
          <w:rFonts w:eastAsia="MS Mincho"/>
          <w:sz w:val="24"/>
          <w:szCs w:val="22"/>
          <w:lang w:eastAsia="en-US"/>
        </w:rPr>
        <w:br/>
        <w:t>a zariadení, ktoré sú zahrnuté do oprávnených nákladov investičného zámeru, na ktoré je mimoriadna investičná pomoc poskytnutá. Vzhľadom na to, že nie je štandardné v rámci investičných zámerov využívať doplnkové miesta realizácie investičného zámeru, neočakáva sa ich využitie ani v tomto prípade. Nastavená hodnota však umožňuje pätinu obstarávaných strojov umiestniť mimo hlavného miesta realizácie investičného zámeru v prípade vzniku špecifickej situácie.</w:t>
      </w:r>
    </w:p>
    <w:p w14:paraId="55B4D2C9" w14:textId="77777777" w:rsidR="00411D96" w:rsidRDefault="00411D96" w:rsidP="00411D96">
      <w:pPr>
        <w:spacing w:before="120" w:after="160"/>
        <w:jc w:val="both"/>
        <w:rPr>
          <w:sz w:val="24"/>
          <w:szCs w:val="24"/>
        </w:rPr>
      </w:pPr>
      <w:r>
        <w:rPr>
          <w:sz w:val="24"/>
          <w:szCs w:val="24"/>
        </w:rPr>
        <w:t>Po vzore iných ustanovení návrh nariadenia vlády navrhuje vymedzenie podmienok</w:t>
      </w:r>
      <w:r w:rsidRPr="00E67453">
        <w:rPr>
          <w:sz w:val="24"/>
          <w:szCs w:val="24"/>
        </w:rPr>
        <w:t xml:space="preserve"> na poskytnutie mimoriadnej investičnej pomoci v odvetviach strategických pre prechod na klimaticky n</w:t>
      </w:r>
      <w:r>
        <w:rPr>
          <w:sz w:val="24"/>
          <w:szCs w:val="24"/>
        </w:rPr>
        <w:t>eutrálne hospodárstvo, maximálnej</w:t>
      </w:r>
      <w:r w:rsidRPr="00E67453">
        <w:rPr>
          <w:sz w:val="24"/>
          <w:szCs w:val="24"/>
        </w:rPr>
        <w:t xml:space="preserve"> výšk</w:t>
      </w:r>
      <w:r>
        <w:rPr>
          <w:sz w:val="24"/>
          <w:szCs w:val="24"/>
        </w:rPr>
        <w:t>y</w:t>
      </w:r>
      <w:r w:rsidRPr="00E67453">
        <w:rPr>
          <w:sz w:val="24"/>
          <w:szCs w:val="24"/>
        </w:rPr>
        <w:t xml:space="preserve"> a maximáln</w:t>
      </w:r>
      <w:r>
        <w:rPr>
          <w:sz w:val="24"/>
          <w:szCs w:val="24"/>
        </w:rPr>
        <w:t>ej</w:t>
      </w:r>
      <w:r w:rsidRPr="00E67453">
        <w:rPr>
          <w:sz w:val="24"/>
          <w:szCs w:val="24"/>
        </w:rPr>
        <w:t xml:space="preserve"> intenzit</w:t>
      </w:r>
      <w:r>
        <w:rPr>
          <w:sz w:val="24"/>
          <w:szCs w:val="24"/>
        </w:rPr>
        <w:t>y v prehľadnej tabuľke v prílohe č. 13 (pozri nižšie).</w:t>
      </w:r>
    </w:p>
    <w:p w14:paraId="150748B5" w14:textId="23B98BBC" w:rsidR="00411D96" w:rsidRDefault="00411D96" w:rsidP="00411D96">
      <w:pPr>
        <w:spacing w:before="120" w:after="160"/>
        <w:jc w:val="both"/>
        <w:rPr>
          <w:rFonts w:eastAsia="MS Mincho"/>
          <w:sz w:val="24"/>
          <w:szCs w:val="22"/>
          <w:lang w:eastAsia="en-US"/>
        </w:rPr>
      </w:pPr>
      <w:r>
        <w:rPr>
          <w:sz w:val="24"/>
          <w:szCs w:val="24"/>
        </w:rPr>
        <w:t xml:space="preserve">Navrhuje sa taktiež zaviesť mechanizmus dočasného krízového rámca, ktorý umožňuje </w:t>
      </w:r>
      <w:r>
        <w:rPr>
          <w:rFonts w:eastAsia="MS Mincho"/>
          <w:sz w:val="24"/>
          <w:szCs w:val="22"/>
          <w:lang w:eastAsia="en-US"/>
        </w:rPr>
        <w:t>maximálnu výšku mimoriadnej investičnej pomoci v odvetviach strategických pre prechod na klimaticky neutrálne hospodárstvo a maximálnu intenzitu mimoriadnej investičnej pomoci v odvetviach strategických pre prechod na klimaticky neutrálne hospodárstvo podľa prílohy</w:t>
      </w:r>
      <w:r>
        <w:rPr>
          <w:rFonts w:eastAsia="MS Mincho"/>
          <w:sz w:val="24"/>
          <w:szCs w:val="22"/>
          <w:lang w:eastAsia="en-US"/>
        </w:rPr>
        <w:br/>
        <w:t>č. 13 navýšiť do výšky subvencie, ktorá by prijímateľovi preukázateľne mohla byť poskytnutá na rovnocennú investíciu v tretej krajine mimo Európskeho hospodárskeho priestoru. Týmto mechanizmom sa Európska komisia pokúša zabrániť odklonu investícií do tretích krajín. Vzhľadom na to, že využitím tohto mechanizmu by výška mimoriadnej investičnej pomoci pravdepodobne presiahla 350 mil. eur, z rozpočtových dôvodov nemožno očakávať jeho využitie nad rámec ojedinelého prípadu.</w:t>
      </w:r>
    </w:p>
    <w:p w14:paraId="20325F4D" w14:textId="77777777" w:rsidR="002767E9" w:rsidRDefault="002767E9" w:rsidP="00411D96">
      <w:pPr>
        <w:spacing w:before="120" w:after="160"/>
        <w:jc w:val="both"/>
        <w:rPr>
          <w:sz w:val="24"/>
          <w:szCs w:val="24"/>
        </w:rPr>
      </w:pPr>
    </w:p>
    <w:p w14:paraId="537CF981" w14:textId="653A765D" w:rsidR="00E64E28" w:rsidRDefault="00E64E28" w:rsidP="00411D96">
      <w:pPr>
        <w:spacing w:before="120" w:after="160"/>
        <w:jc w:val="both"/>
        <w:rPr>
          <w:rStyle w:val="normaltextrun"/>
          <w:b/>
          <w:sz w:val="24"/>
          <w:szCs w:val="24"/>
        </w:rPr>
      </w:pPr>
      <w:r>
        <w:rPr>
          <w:rStyle w:val="normaltextrun"/>
          <w:b/>
          <w:sz w:val="24"/>
          <w:szCs w:val="24"/>
        </w:rPr>
        <w:lastRenderedPageBreak/>
        <w:t xml:space="preserve">K bodu 7 </w:t>
      </w:r>
      <w:r w:rsidR="00A1325D">
        <w:rPr>
          <w:rStyle w:val="normaltextrun"/>
          <w:b/>
          <w:sz w:val="24"/>
          <w:szCs w:val="24"/>
        </w:rPr>
        <w:t>(§ 10a</w:t>
      </w:r>
      <w:r w:rsidR="00A1325D" w:rsidRPr="001D5272">
        <w:rPr>
          <w:rStyle w:val="normaltextrun"/>
          <w:b/>
          <w:sz w:val="24"/>
          <w:szCs w:val="24"/>
        </w:rPr>
        <w:t>)</w:t>
      </w:r>
    </w:p>
    <w:p w14:paraId="25AA073E" w14:textId="04722D44" w:rsidR="00E64E28" w:rsidRPr="002767E9" w:rsidRDefault="00182A77" w:rsidP="00411D96">
      <w:pPr>
        <w:spacing w:before="120" w:after="160"/>
        <w:jc w:val="both"/>
        <w:rPr>
          <w:rStyle w:val="normaltextrun"/>
          <w:sz w:val="24"/>
          <w:szCs w:val="24"/>
        </w:rPr>
      </w:pPr>
      <w:r w:rsidRPr="00182A77">
        <w:rPr>
          <w:rStyle w:val="normaltextrun"/>
          <w:sz w:val="24"/>
          <w:szCs w:val="24"/>
        </w:rPr>
        <w:t>Vzhľadom na obmedzenú účinnosť § 10a sa navrhuje, aby predmetné ustanovenia po</w:t>
      </w:r>
      <w:r>
        <w:rPr>
          <w:rStyle w:val="normaltextrun"/>
          <w:sz w:val="24"/>
          <w:szCs w:val="24"/>
        </w:rPr>
        <w:t xml:space="preserve"> </w:t>
      </w:r>
      <w:r w:rsidR="00A1325D">
        <w:rPr>
          <w:rStyle w:val="normaltextrun"/>
          <w:sz w:val="24"/>
          <w:szCs w:val="24"/>
        </w:rPr>
        <w:t xml:space="preserve">tom, </w:t>
      </w:r>
      <w:r w:rsidRPr="00182A77">
        <w:rPr>
          <w:rStyle w:val="normaltextrun"/>
          <w:sz w:val="24"/>
          <w:szCs w:val="24"/>
        </w:rPr>
        <w:t xml:space="preserve">čo stratia účinnosť neboli súčasťou </w:t>
      </w:r>
      <w:r w:rsidR="007773A1">
        <w:rPr>
          <w:rStyle w:val="normaltextrun"/>
          <w:sz w:val="24"/>
          <w:szCs w:val="24"/>
        </w:rPr>
        <w:t>znenia nariadenia vlády Slovenskej republiky</w:t>
      </w:r>
      <w:r w:rsidRPr="00182A77">
        <w:rPr>
          <w:rStyle w:val="normaltextrun"/>
          <w:sz w:val="24"/>
          <w:szCs w:val="24"/>
        </w:rPr>
        <w:t xml:space="preserve">. </w:t>
      </w:r>
      <w:r w:rsidR="00A1325D">
        <w:rPr>
          <w:rStyle w:val="normaltextrun"/>
          <w:sz w:val="24"/>
          <w:szCs w:val="24"/>
        </w:rPr>
        <w:t>Obmedzená účinnosť t</w:t>
      </w:r>
      <w:r w:rsidR="00137E4B">
        <w:rPr>
          <w:rStyle w:val="normaltextrun"/>
          <w:sz w:val="24"/>
          <w:szCs w:val="24"/>
        </w:rPr>
        <w:t xml:space="preserve">ýchto ustanovení je v súlade s obmedzenou </w:t>
      </w:r>
      <w:r w:rsidR="00A1325D">
        <w:rPr>
          <w:rStyle w:val="normaltextrun"/>
          <w:sz w:val="24"/>
          <w:szCs w:val="24"/>
        </w:rPr>
        <w:t>účinnosť</w:t>
      </w:r>
      <w:r w:rsidR="00137E4B">
        <w:rPr>
          <w:rStyle w:val="normaltextrun"/>
          <w:sz w:val="24"/>
          <w:szCs w:val="24"/>
        </w:rPr>
        <w:t>ou</w:t>
      </w:r>
      <w:r w:rsidR="00A1325D">
        <w:rPr>
          <w:rStyle w:val="normaltextrun"/>
          <w:sz w:val="24"/>
          <w:szCs w:val="24"/>
        </w:rPr>
        <w:t xml:space="preserve"> § 28b </w:t>
      </w:r>
      <w:r w:rsidR="00A1325D">
        <w:rPr>
          <w:sz w:val="24"/>
          <w:szCs w:val="24"/>
        </w:rPr>
        <w:t>zákon</w:t>
      </w:r>
      <w:r w:rsidR="00137E4B">
        <w:rPr>
          <w:sz w:val="24"/>
          <w:szCs w:val="24"/>
        </w:rPr>
        <w:t>a</w:t>
      </w:r>
      <w:r w:rsidR="00A1325D">
        <w:rPr>
          <w:sz w:val="24"/>
          <w:szCs w:val="24"/>
        </w:rPr>
        <w:t xml:space="preserve"> o regionálnej investičnej pomoci.</w:t>
      </w:r>
    </w:p>
    <w:p w14:paraId="06E48D20" w14:textId="77777777" w:rsidR="00411D96" w:rsidRPr="001D5272" w:rsidRDefault="00E64E28" w:rsidP="00411D96">
      <w:pPr>
        <w:spacing w:before="120" w:after="160"/>
        <w:jc w:val="both"/>
        <w:rPr>
          <w:sz w:val="24"/>
          <w:szCs w:val="24"/>
        </w:rPr>
      </w:pPr>
      <w:r>
        <w:rPr>
          <w:rStyle w:val="normaltextrun"/>
          <w:b/>
          <w:sz w:val="24"/>
          <w:szCs w:val="24"/>
        </w:rPr>
        <w:t>K bodu 8</w:t>
      </w:r>
      <w:r w:rsidR="00411D96" w:rsidRPr="001D5272">
        <w:rPr>
          <w:rStyle w:val="normaltextrun"/>
          <w:b/>
          <w:sz w:val="24"/>
          <w:szCs w:val="24"/>
        </w:rPr>
        <w:t xml:space="preserve"> (</w:t>
      </w:r>
      <w:r w:rsidR="00411D96" w:rsidRPr="001D5272">
        <w:rPr>
          <w:b/>
          <w:sz w:val="24"/>
          <w:szCs w:val="24"/>
        </w:rPr>
        <w:t xml:space="preserve">§ </w:t>
      </w:r>
      <w:r w:rsidR="00411D96">
        <w:rPr>
          <w:b/>
          <w:sz w:val="24"/>
          <w:szCs w:val="24"/>
        </w:rPr>
        <w:t>11g</w:t>
      </w:r>
      <w:r w:rsidR="00411D96" w:rsidRPr="001D5272">
        <w:rPr>
          <w:b/>
          <w:sz w:val="24"/>
          <w:szCs w:val="24"/>
        </w:rPr>
        <w:t>)</w:t>
      </w:r>
    </w:p>
    <w:p w14:paraId="0906AF90" w14:textId="77777777" w:rsidR="00411D96" w:rsidRDefault="00411D96" w:rsidP="00411D96">
      <w:pPr>
        <w:spacing w:before="120" w:after="160"/>
        <w:jc w:val="both"/>
        <w:rPr>
          <w:rFonts w:eastAsia="Calibri"/>
          <w:iCs/>
          <w:sz w:val="24"/>
          <w:szCs w:val="22"/>
          <w:lang w:eastAsia="en-US"/>
        </w:rPr>
      </w:pPr>
      <w:r>
        <w:rPr>
          <w:rStyle w:val="normaltextrun"/>
          <w:sz w:val="24"/>
          <w:szCs w:val="24"/>
        </w:rPr>
        <w:t xml:space="preserve">Navrhuje sa predĺžiť obdobie, v ktorom sa </w:t>
      </w:r>
      <w:r>
        <w:rPr>
          <w:rFonts w:eastAsia="Calibri"/>
          <w:sz w:val="24"/>
          <w:szCs w:val="22"/>
          <w:lang w:eastAsia="en-US"/>
        </w:rPr>
        <w:t>okres Prievidza a okres Partizánske považujú za okresy zaradené do zóny D podľa </w:t>
      </w:r>
      <w:r>
        <w:rPr>
          <w:rFonts w:eastAsia="Calibri"/>
          <w:iCs/>
          <w:sz w:val="24"/>
          <w:szCs w:val="22"/>
          <w:lang w:eastAsia="en-US"/>
        </w:rPr>
        <w:t>§ 2 ods. 4 písm. d) z konca roka 2023 (§ 11d) na koniec roka 2026 vzhľadom na prebiehajúcu transformáciu regiónu Horná Nitra aj v súvislosti s čerpaním Fondu na spravodlivú transformáciu.</w:t>
      </w:r>
    </w:p>
    <w:p w14:paraId="6089DDDC" w14:textId="3975B959" w:rsidR="00E64E28" w:rsidRDefault="00E64E28" w:rsidP="00411D96">
      <w:pPr>
        <w:spacing w:before="120" w:after="160"/>
        <w:jc w:val="both"/>
        <w:rPr>
          <w:rFonts w:eastAsia="Calibri"/>
          <w:b/>
          <w:iCs/>
          <w:sz w:val="24"/>
          <w:szCs w:val="22"/>
          <w:lang w:eastAsia="en-US"/>
        </w:rPr>
      </w:pPr>
      <w:r w:rsidRPr="00E64E28">
        <w:rPr>
          <w:rFonts w:eastAsia="Calibri"/>
          <w:b/>
          <w:iCs/>
          <w:sz w:val="24"/>
          <w:szCs w:val="22"/>
          <w:lang w:eastAsia="en-US"/>
        </w:rPr>
        <w:t>K bodu 9</w:t>
      </w:r>
      <w:r w:rsidR="00A1325D">
        <w:rPr>
          <w:rFonts w:eastAsia="Calibri"/>
          <w:b/>
          <w:iCs/>
          <w:sz w:val="24"/>
          <w:szCs w:val="22"/>
          <w:lang w:eastAsia="en-US"/>
        </w:rPr>
        <w:t xml:space="preserve"> (Prílohy č. 2 a 3)</w:t>
      </w:r>
    </w:p>
    <w:p w14:paraId="241123C1" w14:textId="7E687E03" w:rsidR="00E64E28" w:rsidRDefault="00E64E28" w:rsidP="00411D96">
      <w:pPr>
        <w:spacing w:before="120" w:after="160"/>
        <w:jc w:val="both"/>
        <w:rPr>
          <w:rFonts w:eastAsia="Calibri"/>
          <w:iCs/>
          <w:sz w:val="24"/>
          <w:szCs w:val="22"/>
          <w:lang w:eastAsia="en-US"/>
        </w:rPr>
      </w:pPr>
      <w:r w:rsidRPr="00E64E28">
        <w:rPr>
          <w:rFonts w:eastAsia="Calibri"/>
          <w:iCs/>
          <w:sz w:val="24"/>
          <w:szCs w:val="22"/>
          <w:lang w:eastAsia="en-US"/>
        </w:rPr>
        <w:t xml:space="preserve">Vypustenie slov „zistenou </w:t>
      </w:r>
      <w:proofErr w:type="spellStart"/>
      <w:r w:rsidRPr="00E64E28">
        <w:rPr>
          <w:rFonts w:eastAsia="Calibri"/>
          <w:iCs/>
          <w:sz w:val="24"/>
          <w:szCs w:val="22"/>
          <w:lang w:eastAsia="en-US"/>
        </w:rPr>
        <w:t>pracoviskovou</w:t>
      </w:r>
      <w:proofErr w:type="spellEnd"/>
      <w:r w:rsidRPr="00E64E28">
        <w:rPr>
          <w:rFonts w:eastAsia="Calibri"/>
          <w:iCs/>
          <w:sz w:val="24"/>
          <w:szCs w:val="22"/>
          <w:lang w:eastAsia="en-US"/>
        </w:rPr>
        <w:t xml:space="preserve"> metódou a“ sa navrhuje na základe zásadnej pr</w:t>
      </w:r>
      <w:r>
        <w:rPr>
          <w:rFonts w:eastAsia="Calibri"/>
          <w:iCs/>
          <w:sz w:val="24"/>
          <w:szCs w:val="22"/>
          <w:lang w:eastAsia="en-US"/>
        </w:rPr>
        <w:t>ipomienky Štatistického úradu Slovenskej republiky</w:t>
      </w:r>
      <w:r w:rsidRPr="00E64E28">
        <w:rPr>
          <w:rFonts w:eastAsia="Calibri"/>
          <w:iCs/>
          <w:sz w:val="24"/>
          <w:szCs w:val="22"/>
          <w:lang w:eastAsia="en-US"/>
        </w:rPr>
        <w:t xml:space="preserve">. V súvislosti </w:t>
      </w:r>
      <w:r>
        <w:rPr>
          <w:rFonts w:eastAsia="Calibri"/>
          <w:iCs/>
          <w:sz w:val="24"/>
          <w:szCs w:val="22"/>
          <w:lang w:eastAsia="en-US"/>
        </w:rPr>
        <w:t xml:space="preserve">s možnými zmenami v dostupnosti </w:t>
      </w:r>
      <w:r w:rsidRPr="00E64E28">
        <w:rPr>
          <w:rFonts w:eastAsia="Calibri"/>
          <w:iCs/>
          <w:sz w:val="24"/>
          <w:szCs w:val="22"/>
          <w:lang w:eastAsia="en-US"/>
        </w:rPr>
        <w:t xml:space="preserve">a periodicite údajov zistených </w:t>
      </w:r>
      <w:proofErr w:type="spellStart"/>
      <w:r w:rsidRPr="00E64E28">
        <w:rPr>
          <w:rFonts w:eastAsia="Calibri"/>
          <w:iCs/>
          <w:sz w:val="24"/>
          <w:szCs w:val="22"/>
          <w:lang w:eastAsia="en-US"/>
        </w:rPr>
        <w:t>pracoviskovou</w:t>
      </w:r>
      <w:proofErr w:type="spellEnd"/>
      <w:r w:rsidRPr="00E64E28">
        <w:rPr>
          <w:rFonts w:eastAsia="Calibri"/>
          <w:iCs/>
          <w:sz w:val="24"/>
          <w:szCs w:val="22"/>
          <w:lang w:eastAsia="en-US"/>
        </w:rPr>
        <w:t xml:space="preserve"> metódou nie je možné </w:t>
      </w:r>
      <w:r>
        <w:rPr>
          <w:rFonts w:eastAsia="Calibri"/>
          <w:iCs/>
          <w:sz w:val="24"/>
          <w:szCs w:val="22"/>
          <w:lang w:eastAsia="en-US"/>
        </w:rPr>
        <w:t>zo strany Štatistického úradu Slovenskej republiky</w:t>
      </w:r>
      <w:r w:rsidRPr="00E64E28">
        <w:rPr>
          <w:rFonts w:eastAsia="Calibri"/>
          <w:iCs/>
          <w:sz w:val="24"/>
          <w:szCs w:val="22"/>
          <w:lang w:eastAsia="en-US"/>
        </w:rPr>
        <w:t xml:space="preserve"> garantovať ich poskytovanie prostredníctvom tejto metódy od roku 2024. Údaje o priemernej nominálnej mesačnej mzde zamestnanca v okre</w:t>
      </w:r>
      <w:r w:rsidR="007773A1">
        <w:rPr>
          <w:rFonts w:eastAsia="Calibri"/>
          <w:iCs/>
          <w:sz w:val="24"/>
          <w:szCs w:val="22"/>
          <w:lang w:eastAsia="en-US"/>
        </w:rPr>
        <w:t>soch Slovenskej republiky</w:t>
      </w:r>
      <w:r>
        <w:rPr>
          <w:rFonts w:eastAsia="Calibri"/>
          <w:iCs/>
          <w:sz w:val="24"/>
          <w:szCs w:val="22"/>
          <w:lang w:eastAsia="en-US"/>
        </w:rPr>
        <w:t xml:space="preserve"> bude Štatistický úrad Slovenskej republiky</w:t>
      </w:r>
      <w:r w:rsidRPr="00E64E28">
        <w:rPr>
          <w:rFonts w:eastAsia="Calibri"/>
          <w:iCs/>
          <w:sz w:val="24"/>
          <w:szCs w:val="22"/>
          <w:lang w:eastAsia="en-US"/>
        </w:rPr>
        <w:t xml:space="preserve"> aj naďale</w:t>
      </w:r>
      <w:r w:rsidR="00A1325D">
        <w:rPr>
          <w:rFonts w:eastAsia="Calibri"/>
          <w:iCs/>
          <w:sz w:val="24"/>
          <w:szCs w:val="22"/>
          <w:lang w:eastAsia="en-US"/>
        </w:rPr>
        <w:t>j v ročnej periodicite zisťovať</w:t>
      </w:r>
      <w:r w:rsidR="007773A1">
        <w:rPr>
          <w:rFonts w:eastAsia="Calibri"/>
          <w:iCs/>
          <w:sz w:val="24"/>
          <w:szCs w:val="22"/>
          <w:lang w:eastAsia="en-US"/>
        </w:rPr>
        <w:t xml:space="preserve"> </w:t>
      </w:r>
      <w:r w:rsidRPr="00E64E28">
        <w:rPr>
          <w:rFonts w:eastAsia="Calibri"/>
          <w:iCs/>
          <w:sz w:val="24"/>
          <w:szCs w:val="22"/>
          <w:lang w:eastAsia="en-US"/>
        </w:rPr>
        <w:t>a spracúvať podnikovou metódou a zverejňovať ich ka</w:t>
      </w:r>
      <w:r w:rsidR="00A1325D">
        <w:rPr>
          <w:rFonts w:eastAsia="Calibri"/>
          <w:iCs/>
          <w:sz w:val="24"/>
          <w:szCs w:val="22"/>
          <w:lang w:eastAsia="en-US"/>
        </w:rPr>
        <w:t>ždoročne v marci.</w:t>
      </w:r>
    </w:p>
    <w:p w14:paraId="40956CFE" w14:textId="77777777" w:rsidR="00411D96" w:rsidRPr="001D5272" w:rsidRDefault="00E64E28" w:rsidP="00411D96">
      <w:pPr>
        <w:spacing w:before="120" w:after="160"/>
        <w:jc w:val="both"/>
        <w:rPr>
          <w:rStyle w:val="normaltextrun"/>
          <w:b/>
          <w:sz w:val="24"/>
          <w:szCs w:val="24"/>
        </w:rPr>
      </w:pPr>
      <w:r>
        <w:rPr>
          <w:b/>
          <w:sz w:val="24"/>
        </w:rPr>
        <w:t>K bodu 10</w:t>
      </w:r>
      <w:r w:rsidR="00411D96">
        <w:rPr>
          <w:b/>
          <w:sz w:val="24"/>
        </w:rPr>
        <w:t xml:space="preserve"> (Prílohy č. 6 až 9</w:t>
      </w:r>
      <w:r w:rsidR="00411D96" w:rsidRPr="001D5272">
        <w:rPr>
          <w:b/>
          <w:sz w:val="24"/>
        </w:rPr>
        <w:t>)</w:t>
      </w:r>
    </w:p>
    <w:p w14:paraId="3F8329DC" w14:textId="77777777" w:rsidR="00411D96" w:rsidRDefault="00411D96" w:rsidP="00411D96">
      <w:pPr>
        <w:spacing w:before="120" w:after="160"/>
        <w:jc w:val="both"/>
        <w:rPr>
          <w:rFonts w:eastAsia="Calibri"/>
          <w:iCs/>
          <w:sz w:val="24"/>
          <w:szCs w:val="22"/>
          <w:lang w:eastAsia="en-US"/>
        </w:rPr>
      </w:pPr>
      <w:r>
        <w:rPr>
          <w:rFonts w:eastAsia="Calibri"/>
          <w:iCs/>
          <w:sz w:val="24"/>
          <w:szCs w:val="22"/>
          <w:lang w:eastAsia="en-US"/>
        </w:rPr>
        <w:t>Navrhovanou úpravou sa zvyšujú maximálne intenzity investičnej pomoci pre región Západné Slovensko z 30 % na 40 % následkom zmeny</w:t>
      </w:r>
      <w:r w:rsidRPr="00865E04">
        <w:rPr>
          <w:rFonts w:eastAsia="Calibri"/>
          <w:iCs/>
          <w:sz w:val="24"/>
          <w:szCs w:val="22"/>
          <w:lang w:eastAsia="en-US"/>
        </w:rPr>
        <w:t xml:space="preserve"> mapy regionálnej pomoci pre Slovensko</w:t>
      </w:r>
      <w:r>
        <w:rPr>
          <w:rFonts w:eastAsia="Calibri"/>
          <w:iCs/>
          <w:sz w:val="24"/>
          <w:szCs w:val="22"/>
          <w:lang w:eastAsia="en-US"/>
        </w:rPr>
        <w:t xml:space="preserve"> schválenej rozhodnutím Komisie (EÚ) </w:t>
      </w:r>
      <w:r w:rsidRPr="0047364A">
        <w:rPr>
          <w:rFonts w:eastAsia="Calibri"/>
          <w:iCs/>
          <w:sz w:val="24"/>
          <w:szCs w:val="22"/>
          <w:lang w:eastAsia="en-US"/>
        </w:rPr>
        <w:t>SA.109293 (2023/N)</w:t>
      </w:r>
      <w:r>
        <w:rPr>
          <w:rFonts w:eastAsia="Calibri"/>
          <w:iCs/>
          <w:sz w:val="24"/>
          <w:szCs w:val="22"/>
          <w:lang w:eastAsia="en-US"/>
        </w:rPr>
        <w:t xml:space="preserve"> zo 16. októbra 2023.</w:t>
      </w:r>
    </w:p>
    <w:p w14:paraId="25E9B1BE" w14:textId="77777777" w:rsidR="00411D96" w:rsidRPr="001D5272" w:rsidRDefault="00E64E28" w:rsidP="00411D96">
      <w:pPr>
        <w:spacing w:before="120" w:after="160"/>
        <w:jc w:val="both"/>
        <w:rPr>
          <w:rStyle w:val="normaltextrun"/>
          <w:b/>
          <w:sz w:val="24"/>
          <w:szCs w:val="24"/>
        </w:rPr>
      </w:pPr>
      <w:r>
        <w:rPr>
          <w:b/>
          <w:sz w:val="24"/>
        </w:rPr>
        <w:t>K bodu 11</w:t>
      </w:r>
      <w:r w:rsidR="00411D96">
        <w:rPr>
          <w:b/>
          <w:sz w:val="24"/>
        </w:rPr>
        <w:t xml:space="preserve"> (Prílohy č. 12 a 13</w:t>
      </w:r>
      <w:r w:rsidR="00411D96" w:rsidRPr="001D5272">
        <w:rPr>
          <w:b/>
          <w:sz w:val="24"/>
        </w:rPr>
        <w:t>)</w:t>
      </w:r>
    </w:p>
    <w:p w14:paraId="1154912E" w14:textId="77777777" w:rsidR="00411D96" w:rsidRDefault="00411D96" w:rsidP="00411D96">
      <w:pPr>
        <w:spacing w:before="120" w:after="160"/>
        <w:jc w:val="both"/>
        <w:rPr>
          <w:rFonts w:eastAsia="MS Mincho"/>
          <w:sz w:val="24"/>
          <w:szCs w:val="22"/>
          <w:lang w:eastAsia="en-US"/>
        </w:rPr>
      </w:pPr>
      <w:r>
        <w:rPr>
          <w:rFonts w:eastAsia="Calibri"/>
          <w:iCs/>
          <w:sz w:val="24"/>
          <w:szCs w:val="22"/>
          <w:lang w:eastAsia="en-US"/>
        </w:rPr>
        <w:t xml:space="preserve">V prílohe č. 12 sa navrhuje vymedzenie </w:t>
      </w:r>
      <w:r>
        <w:rPr>
          <w:sz w:val="24"/>
        </w:rPr>
        <w:t>kľúčových</w:t>
      </w:r>
      <w:r w:rsidRPr="00E04919">
        <w:rPr>
          <w:sz w:val="24"/>
        </w:rPr>
        <w:t xml:space="preserve"> komponent</w:t>
      </w:r>
      <w:r>
        <w:rPr>
          <w:sz w:val="24"/>
        </w:rPr>
        <w:t>ov</w:t>
      </w:r>
      <w:r w:rsidRPr="00E04919">
        <w:rPr>
          <w:sz w:val="24"/>
        </w:rPr>
        <w:t xml:space="preserve"> navrhnutý</w:t>
      </w:r>
      <w:r>
        <w:rPr>
          <w:sz w:val="24"/>
        </w:rPr>
        <w:t>ch</w:t>
      </w:r>
      <w:r w:rsidRPr="00E04919">
        <w:rPr>
          <w:sz w:val="24"/>
        </w:rPr>
        <w:t xml:space="preserve"> a</w:t>
      </w:r>
      <w:r>
        <w:rPr>
          <w:sz w:val="24"/>
        </w:rPr>
        <w:t xml:space="preserve"> primárne </w:t>
      </w:r>
      <w:r w:rsidRPr="00E04919">
        <w:rPr>
          <w:sz w:val="24"/>
        </w:rPr>
        <w:t>používaný</w:t>
      </w:r>
      <w:r>
        <w:rPr>
          <w:sz w:val="24"/>
        </w:rPr>
        <w:t>ch</w:t>
      </w:r>
      <w:r w:rsidRPr="00E04919">
        <w:rPr>
          <w:sz w:val="24"/>
        </w:rPr>
        <w:t xml:space="preserve"> ako priamy vstup na výrobu výrobkov </w:t>
      </w:r>
      <w:r>
        <w:rPr>
          <w:sz w:val="24"/>
        </w:rPr>
        <w:t>v odvetviach str</w:t>
      </w:r>
      <w:r>
        <w:rPr>
          <w:rFonts w:eastAsia="MS Mincho"/>
          <w:sz w:val="24"/>
          <w:szCs w:val="22"/>
          <w:lang w:eastAsia="en-US"/>
        </w:rPr>
        <w:t>ategických pre prechod na klimaticky neutrálne hospodárstvo.</w:t>
      </w:r>
    </w:p>
    <w:p w14:paraId="74524C4D" w14:textId="77777777" w:rsidR="00411D96" w:rsidRDefault="00411D96" w:rsidP="00411D96">
      <w:pPr>
        <w:spacing w:before="120" w:after="160"/>
        <w:jc w:val="both"/>
        <w:rPr>
          <w:rFonts w:eastAsia="MS Mincho"/>
          <w:sz w:val="24"/>
          <w:szCs w:val="22"/>
          <w:lang w:eastAsia="en-US"/>
        </w:rPr>
      </w:pPr>
      <w:r>
        <w:rPr>
          <w:rFonts w:eastAsia="MS Mincho"/>
          <w:sz w:val="24"/>
          <w:szCs w:val="22"/>
          <w:lang w:eastAsia="en-US"/>
        </w:rPr>
        <w:t>Cieľom vymedzenia nie je prílišná špecifikácia, ktorá by mohla inovatívnym technológiám nespadajúcim do zoznamu zabrániť sa uchádzať o mimoriadnu investičnú pomoc.</w:t>
      </w:r>
    </w:p>
    <w:p w14:paraId="144627D4" w14:textId="77777777" w:rsidR="00411D96" w:rsidRDefault="00411D96" w:rsidP="00411D96">
      <w:pPr>
        <w:spacing w:before="120" w:after="160"/>
        <w:jc w:val="both"/>
        <w:rPr>
          <w:sz w:val="24"/>
          <w:szCs w:val="24"/>
        </w:rPr>
      </w:pPr>
      <w:r>
        <w:rPr>
          <w:rFonts w:eastAsia="Calibri"/>
          <w:iCs/>
          <w:sz w:val="24"/>
          <w:szCs w:val="22"/>
          <w:lang w:eastAsia="en-US"/>
        </w:rPr>
        <w:t xml:space="preserve">Navrhuje sa vymedzenie </w:t>
      </w:r>
      <w:r>
        <w:rPr>
          <w:sz w:val="24"/>
          <w:szCs w:val="24"/>
        </w:rPr>
        <w:t>podmienok</w:t>
      </w:r>
      <w:r w:rsidRPr="00E67453">
        <w:rPr>
          <w:sz w:val="24"/>
          <w:szCs w:val="24"/>
        </w:rPr>
        <w:t xml:space="preserve"> na poskytnutie mimoriadnej investičnej pomoci v odvetviach strategických pre prechod na klimaticky n</w:t>
      </w:r>
      <w:r>
        <w:rPr>
          <w:sz w:val="24"/>
          <w:szCs w:val="24"/>
        </w:rPr>
        <w:t>eutrálne hospodárstvo, maximálnej</w:t>
      </w:r>
      <w:r w:rsidRPr="00E67453">
        <w:rPr>
          <w:sz w:val="24"/>
          <w:szCs w:val="24"/>
        </w:rPr>
        <w:t xml:space="preserve"> výšk</w:t>
      </w:r>
      <w:r>
        <w:rPr>
          <w:sz w:val="24"/>
          <w:szCs w:val="24"/>
        </w:rPr>
        <w:t>y</w:t>
      </w:r>
      <w:r w:rsidRPr="00E67453">
        <w:rPr>
          <w:sz w:val="24"/>
          <w:szCs w:val="24"/>
        </w:rPr>
        <w:t xml:space="preserve"> a maximáln</w:t>
      </w:r>
      <w:r>
        <w:rPr>
          <w:sz w:val="24"/>
          <w:szCs w:val="24"/>
        </w:rPr>
        <w:t>ej</w:t>
      </w:r>
      <w:r w:rsidRPr="00E67453">
        <w:rPr>
          <w:sz w:val="24"/>
          <w:szCs w:val="24"/>
        </w:rPr>
        <w:t xml:space="preserve"> intenzit</w:t>
      </w:r>
      <w:r>
        <w:rPr>
          <w:sz w:val="24"/>
          <w:szCs w:val="24"/>
        </w:rPr>
        <w:t>y v prílohe č. 13.</w:t>
      </w:r>
    </w:p>
    <w:p w14:paraId="62729B3F" w14:textId="1C223617" w:rsidR="00411D96" w:rsidRDefault="00411D96" w:rsidP="00411D96">
      <w:pPr>
        <w:spacing w:before="120" w:after="160"/>
        <w:jc w:val="both"/>
        <w:rPr>
          <w:sz w:val="24"/>
          <w:szCs w:val="24"/>
        </w:rPr>
      </w:pPr>
      <w:r>
        <w:rPr>
          <w:sz w:val="24"/>
          <w:szCs w:val="24"/>
        </w:rPr>
        <w:t xml:space="preserve">Minimálna výška </w:t>
      </w:r>
      <w:r w:rsidRPr="00E04919">
        <w:rPr>
          <w:sz w:val="24"/>
          <w:szCs w:val="24"/>
        </w:rPr>
        <w:t>hodnoty obstaran</w:t>
      </w:r>
      <w:r>
        <w:rPr>
          <w:sz w:val="24"/>
          <w:szCs w:val="24"/>
        </w:rPr>
        <w:t xml:space="preserve">ého dlhodobého hmotného majetku </w:t>
      </w:r>
      <w:r w:rsidRPr="00E04919">
        <w:rPr>
          <w:sz w:val="24"/>
          <w:szCs w:val="24"/>
        </w:rPr>
        <w:t>a dlhodobého nehmotného majetku</w:t>
      </w:r>
      <w:r>
        <w:rPr>
          <w:sz w:val="24"/>
          <w:szCs w:val="24"/>
        </w:rPr>
        <w:t xml:space="preserve"> je vymedzená podľa zón. Nastavenie minimálnej </w:t>
      </w:r>
      <w:r w:rsidRPr="00E04919">
        <w:rPr>
          <w:sz w:val="24"/>
          <w:szCs w:val="24"/>
        </w:rPr>
        <w:t>hodnoty obstaran</w:t>
      </w:r>
      <w:r>
        <w:rPr>
          <w:sz w:val="24"/>
          <w:szCs w:val="24"/>
        </w:rPr>
        <w:t xml:space="preserve">ého dlhodobého hmotného majetku </w:t>
      </w:r>
      <w:r w:rsidRPr="00E04919">
        <w:rPr>
          <w:sz w:val="24"/>
          <w:szCs w:val="24"/>
        </w:rPr>
        <w:t>a dlhodobého nehmotného majetku</w:t>
      </w:r>
      <w:r>
        <w:rPr>
          <w:sz w:val="24"/>
          <w:szCs w:val="24"/>
        </w:rPr>
        <w:t xml:space="preserve"> vychádza z dočasného krízového rámca a z predpokladu, že kvôli mimoriadnemu charakteru investičnej pomoci sa bude podpora poskytovať pre väčšie investičné projekty, ktorých prínos pre dané odvetvie bude citeľný.</w:t>
      </w:r>
    </w:p>
    <w:p w14:paraId="61BAB8AB" w14:textId="53DBF2EC" w:rsidR="00411D96" w:rsidRDefault="00411D96" w:rsidP="00411D96">
      <w:pPr>
        <w:spacing w:before="120" w:after="160"/>
        <w:jc w:val="both"/>
        <w:rPr>
          <w:sz w:val="24"/>
          <w:szCs w:val="24"/>
        </w:rPr>
      </w:pPr>
      <w:r>
        <w:rPr>
          <w:sz w:val="24"/>
          <w:szCs w:val="24"/>
        </w:rPr>
        <w:t>Pri návrhu maximálnej výšky</w:t>
      </w:r>
      <w:r w:rsidR="000F3504">
        <w:rPr>
          <w:sz w:val="24"/>
          <w:szCs w:val="24"/>
        </w:rPr>
        <w:t xml:space="preserve"> mimoriadnej investičnej pomoci </w:t>
      </w:r>
      <w:r>
        <w:rPr>
          <w:sz w:val="24"/>
          <w:szCs w:val="24"/>
        </w:rPr>
        <w:t>a maximálnej intenzity mimoriadnej investičnej pomoci podľa zón sa vychádza z maximálnych hodnôt, ktoré umožňuje dočasný krízový rámec. Pre stredný podnik je možné zvýšiť základnú intenzitu o 10 percentuálnych bodov, pre malý podnik a </w:t>
      </w:r>
      <w:proofErr w:type="spellStart"/>
      <w:r>
        <w:rPr>
          <w:sz w:val="24"/>
          <w:szCs w:val="24"/>
        </w:rPr>
        <w:t>mikropodnik</w:t>
      </w:r>
      <w:proofErr w:type="spellEnd"/>
      <w:r>
        <w:rPr>
          <w:sz w:val="24"/>
          <w:szCs w:val="24"/>
        </w:rPr>
        <w:t xml:space="preserve"> o 20 percentuálnych bodov.</w:t>
      </w:r>
    </w:p>
    <w:p w14:paraId="534B70D4" w14:textId="77777777" w:rsidR="00411D96" w:rsidRDefault="00411D96" w:rsidP="00411D96">
      <w:pPr>
        <w:spacing w:before="120" w:after="160"/>
        <w:jc w:val="both"/>
        <w:rPr>
          <w:sz w:val="24"/>
          <w:szCs w:val="24"/>
        </w:rPr>
      </w:pPr>
      <w:r>
        <w:rPr>
          <w:sz w:val="24"/>
          <w:szCs w:val="24"/>
        </w:rPr>
        <w:lastRenderedPageBreak/>
        <w:t xml:space="preserve">Dočasný krízový rámec taktiež umožňuje zvýšenie intenzity mimoriadnej investičnej pomoci o 5 percentuálnych bodov v prípade, ak je pomoc poskytnutá výlučne </w:t>
      </w:r>
      <w:r w:rsidRPr="00E04919">
        <w:rPr>
          <w:sz w:val="24"/>
          <w:szCs w:val="24"/>
        </w:rPr>
        <w:t>vo forme úľavy na dani z</w:t>
      </w:r>
      <w:r>
        <w:rPr>
          <w:sz w:val="24"/>
          <w:szCs w:val="24"/>
        </w:rPr>
        <w:t> </w:t>
      </w:r>
      <w:r w:rsidRPr="00E04919">
        <w:rPr>
          <w:sz w:val="24"/>
          <w:szCs w:val="24"/>
        </w:rPr>
        <w:t>príjmov</w:t>
      </w:r>
      <w:r>
        <w:rPr>
          <w:sz w:val="24"/>
          <w:szCs w:val="24"/>
        </w:rPr>
        <w:t>.</w:t>
      </w:r>
    </w:p>
    <w:p w14:paraId="103466C3" w14:textId="77777777" w:rsidR="00411D96" w:rsidRDefault="00411D96" w:rsidP="00411D96">
      <w:pPr>
        <w:spacing w:before="120" w:after="160"/>
        <w:jc w:val="both"/>
        <w:rPr>
          <w:sz w:val="24"/>
          <w:szCs w:val="24"/>
        </w:rPr>
      </w:pPr>
      <w:r>
        <w:rPr>
          <w:sz w:val="24"/>
          <w:szCs w:val="24"/>
        </w:rPr>
        <w:t>Navrhuje sa tiež podmienka m</w:t>
      </w:r>
      <w:r w:rsidRPr="00E04919">
        <w:rPr>
          <w:sz w:val="24"/>
          <w:szCs w:val="24"/>
        </w:rPr>
        <w:t>inimáln</w:t>
      </w:r>
      <w:r>
        <w:rPr>
          <w:sz w:val="24"/>
          <w:szCs w:val="24"/>
        </w:rPr>
        <w:t>ej</w:t>
      </w:r>
      <w:r w:rsidRPr="00E04919">
        <w:rPr>
          <w:sz w:val="24"/>
          <w:szCs w:val="24"/>
        </w:rPr>
        <w:t xml:space="preserve"> výšk</w:t>
      </w:r>
      <w:r>
        <w:rPr>
          <w:sz w:val="24"/>
          <w:szCs w:val="24"/>
        </w:rPr>
        <w:t>y</w:t>
      </w:r>
      <w:r w:rsidRPr="00E04919">
        <w:rPr>
          <w:sz w:val="24"/>
          <w:szCs w:val="24"/>
        </w:rPr>
        <w:t xml:space="preserve"> podielu nových strojov, prístrojov</w:t>
      </w:r>
      <w:r w:rsidRPr="00E04919">
        <w:rPr>
          <w:sz w:val="24"/>
          <w:szCs w:val="24"/>
        </w:rPr>
        <w:br/>
        <w:t>a zariadení určených na výrobné účely na obstaranom dlhodobom hmotnom majetku</w:t>
      </w:r>
      <w:r>
        <w:rPr>
          <w:sz w:val="24"/>
          <w:szCs w:val="24"/>
        </w:rPr>
        <w:br/>
      </w:r>
      <w:r w:rsidRPr="00E04919">
        <w:rPr>
          <w:sz w:val="24"/>
          <w:szCs w:val="24"/>
        </w:rPr>
        <w:t>a dlhodobom nehmotnom majetku</w:t>
      </w:r>
      <w:r>
        <w:rPr>
          <w:sz w:val="24"/>
          <w:szCs w:val="24"/>
        </w:rPr>
        <w:t>, ktorá je pre všetky prípady stanovená na 60 % vzhľadom na to, že pri tomto type investícií je vhodné, aby výrobné technológie tvorili jadro investícií.</w:t>
      </w:r>
    </w:p>
    <w:p w14:paraId="4556EFFA" w14:textId="77777777" w:rsidR="00411D96" w:rsidRPr="00BE0895" w:rsidRDefault="00411D96" w:rsidP="00411D96">
      <w:pPr>
        <w:spacing w:before="120" w:after="160"/>
        <w:jc w:val="both"/>
        <w:rPr>
          <w:sz w:val="24"/>
          <w:szCs w:val="24"/>
        </w:rPr>
      </w:pPr>
      <w:r w:rsidRPr="00E04919">
        <w:rPr>
          <w:sz w:val="24"/>
          <w:szCs w:val="24"/>
        </w:rPr>
        <w:t>Maximálny rozdiel medzi hodnotou nehnuteľného majetku stanovenou znaleckým posudkom a hodnotou prevodu nehnuteľného majetku</w:t>
      </w:r>
      <w:r>
        <w:rPr>
          <w:sz w:val="24"/>
          <w:szCs w:val="24"/>
        </w:rPr>
        <w:t xml:space="preserve"> a m</w:t>
      </w:r>
      <w:r w:rsidRPr="00E04919">
        <w:rPr>
          <w:sz w:val="24"/>
          <w:szCs w:val="24"/>
        </w:rPr>
        <w:t>aximálny rozdiel medzi hodnotou nájmu nehnuteľného majetku stanovenou znaleckým posudkom a hodnotou nájmu nehnuteľného majetku</w:t>
      </w:r>
      <w:r>
        <w:rPr>
          <w:sz w:val="24"/>
          <w:szCs w:val="24"/>
        </w:rPr>
        <w:t xml:space="preserve"> sa navrhuje stanoviť obdobne ako hodnoty, ktoré platia pre regionálnu investičnú pomoc.</w:t>
      </w:r>
    </w:p>
    <w:p w14:paraId="334118F2" w14:textId="77777777" w:rsidR="00E64E28" w:rsidRDefault="00E64E28" w:rsidP="00411D96">
      <w:pPr>
        <w:pStyle w:val="paragraph"/>
        <w:spacing w:before="0" w:beforeAutospacing="0" w:after="160" w:afterAutospacing="0"/>
        <w:jc w:val="both"/>
        <w:textAlignment w:val="baseline"/>
        <w:rPr>
          <w:b/>
        </w:rPr>
      </w:pPr>
      <w:r>
        <w:rPr>
          <w:b/>
        </w:rPr>
        <w:t>K bodu 12</w:t>
      </w:r>
    </w:p>
    <w:p w14:paraId="6366CE8F" w14:textId="0CA51B1B" w:rsidR="00E64E28" w:rsidRPr="00182A77" w:rsidRDefault="00182A77" w:rsidP="00411D96">
      <w:pPr>
        <w:pStyle w:val="paragraph"/>
        <w:spacing w:before="0" w:beforeAutospacing="0" w:after="160" w:afterAutospacing="0"/>
        <w:jc w:val="both"/>
        <w:textAlignment w:val="baseline"/>
      </w:pPr>
      <w:r w:rsidRPr="00182A77">
        <w:t>Vzhľadom na obmedzenú účinnosť príloh č. 12 a 13 sa navrhuje, aby predmetné ustanovenia po tom, čo stratia účinnosť neboli súčasťou právneho poriadku.</w:t>
      </w:r>
      <w:r w:rsidR="000F3504">
        <w:t xml:space="preserve"> </w:t>
      </w:r>
      <w:r w:rsidR="007773A1">
        <w:rPr>
          <w:rStyle w:val="normaltextrun"/>
        </w:rPr>
        <w:t xml:space="preserve">Obmedzená účinnosť týchto ustanovení je v súlade s obmedzenou účinnosťou § 28b </w:t>
      </w:r>
      <w:r w:rsidR="007773A1">
        <w:t>zákona o regionálnej investičnej pomoci.</w:t>
      </w:r>
    </w:p>
    <w:p w14:paraId="7A0F2B32" w14:textId="77777777" w:rsidR="00411D96" w:rsidRPr="001D5272" w:rsidRDefault="00411D96" w:rsidP="00411D96">
      <w:pPr>
        <w:pStyle w:val="paragraph"/>
        <w:spacing w:before="0" w:beforeAutospacing="0" w:after="160" w:afterAutospacing="0"/>
        <w:jc w:val="both"/>
        <w:textAlignment w:val="baseline"/>
        <w:rPr>
          <w:b/>
        </w:rPr>
      </w:pPr>
      <w:r w:rsidRPr="001D5272">
        <w:rPr>
          <w:b/>
        </w:rPr>
        <w:t>K Čl. II</w:t>
      </w:r>
    </w:p>
    <w:p w14:paraId="32F928E8" w14:textId="2FE8E01B" w:rsidR="00411D96" w:rsidRPr="001D5272" w:rsidRDefault="00411D96" w:rsidP="00411D96">
      <w:pPr>
        <w:pStyle w:val="paragraph"/>
        <w:spacing w:before="60" w:beforeAutospacing="0" w:after="120" w:afterAutospacing="0"/>
        <w:jc w:val="both"/>
        <w:textAlignment w:val="baseline"/>
        <w:rPr>
          <w:rFonts w:eastAsia="Calibri"/>
          <w:lang w:eastAsia="en-US"/>
        </w:rPr>
      </w:pPr>
      <w:r w:rsidRPr="001D5272">
        <w:t xml:space="preserve">Účinnosť </w:t>
      </w:r>
      <w:r>
        <w:t>nariadenia vlády</w:t>
      </w:r>
      <w:r w:rsidRPr="001D5272">
        <w:t xml:space="preserve"> sa navrhuje </w:t>
      </w:r>
      <w:r>
        <w:rPr>
          <w:rFonts w:eastAsia="Calibri"/>
          <w:lang w:eastAsia="en-US"/>
        </w:rPr>
        <w:t>dňom vyhlásenia</w:t>
      </w:r>
      <w:r w:rsidRPr="001D5272">
        <w:rPr>
          <w:rFonts w:eastAsia="Calibri"/>
          <w:lang w:eastAsia="en-US"/>
        </w:rPr>
        <w:t>.</w:t>
      </w:r>
      <w:r>
        <w:rPr>
          <w:rFonts w:eastAsia="Calibri"/>
          <w:lang w:eastAsia="en-US"/>
        </w:rPr>
        <w:t xml:space="preserve"> Vzhľadom na dočasný charakter </w:t>
      </w:r>
      <w:r w:rsidR="00E64E28">
        <w:rPr>
          <w:rFonts w:eastAsia="Calibri"/>
          <w:lang w:eastAsia="en-US"/>
        </w:rPr>
        <w:t xml:space="preserve">ustanovenia § 10a a príloh č. 12 a 13, </w:t>
      </w:r>
      <w:r>
        <w:rPr>
          <w:rFonts w:eastAsia="Calibri"/>
          <w:lang w:eastAsia="en-US"/>
        </w:rPr>
        <w:t xml:space="preserve">tieto </w:t>
      </w:r>
      <w:r w:rsidR="000F3504">
        <w:t>stratia</w:t>
      </w:r>
      <w:r w:rsidRPr="00B32BB8">
        <w:t xml:space="preserve"> účinnosť 31. decembra 2026</w:t>
      </w:r>
      <w:r w:rsidR="000F3504">
        <w:t xml:space="preserve"> (resp. 1. januára 2027 nadobudnú účinnosť body 7 a 12, ktorými sa ustanovenia § 10a a príloha č. 12 a 13 vypúšťajú)</w:t>
      </w:r>
      <w:r w:rsidRPr="00B32BB8">
        <w:t>.</w:t>
      </w:r>
    </w:p>
    <w:p w14:paraId="1BA31CFB" w14:textId="5749E6F8" w:rsidR="00411D96" w:rsidRPr="001D5272" w:rsidRDefault="00411D96" w:rsidP="00411D96">
      <w:pPr>
        <w:pStyle w:val="paragraph"/>
        <w:spacing w:before="60" w:beforeAutospacing="0" w:after="120" w:afterAutospacing="0"/>
        <w:jc w:val="both"/>
        <w:textAlignment w:val="baseline"/>
        <w:rPr>
          <w:rFonts w:eastAsia="Calibri"/>
          <w:szCs w:val="22"/>
          <w:lang w:eastAsia="en-US"/>
        </w:rPr>
      </w:pPr>
      <w:r w:rsidRPr="001D5272">
        <w:rPr>
          <w:rFonts w:eastAsia="Calibri"/>
          <w:lang w:eastAsia="en-US"/>
        </w:rPr>
        <w:t xml:space="preserve">Čo najskoršia účinnosť </w:t>
      </w:r>
      <w:r>
        <w:rPr>
          <w:rFonts w:eastAsia="Calibri"/>
          <w:lang w:eastAsia="en-US"/>
        </w:rPr>
        <w:t>nariadenia vlády</w:t>
      </w:r>
      <w:r w:rsidRPr="001D5272">
        <w:rPr>
          <w:rFonts w:eastAsia="Calibri"/>
          <w:lang w:eastAsia="en-US"/>
        </w:rPr>
        <w:t xml:space="preserve"> </w:t>
      </w:r>
      <w:r>
        <w:rPr>
          <w:rFonts w:eastAsia="Calibri"/>
          <w:lang w:eastAsia="en-US"/>
        </w:rPr>
        <w:t xml:space="preserve">je navrhovaná rovnako ako pri </w:t>
      </w:r>
      <w:r w:rsidR="000F3504" w:rsidRPr="00647ABE">
        <w:t>zákon</w:t>
      </w:r>
      <w:r w:rsidR="000F3504">
        <w:t>e</w:t>
      </w:r>
      <w:r w:rsidR="000F3504" w:rsidRPr="00647ABE">
        <w:t xml:space="preserve"> č. 31/2024</w:t>
      </w:r>
      <w:r w:rsidR="000F3504" w:rsidRPr="004A1454">
        <w:t xml:space="preserve"> Z. z.</w:t>
      </w:r>
      <w:r w:rsidR="000F3504" w:rsidRPr="001D4473">
        <w:t>, ktorým sa mení a</w:t>
      </w:r>
      <w:r w:rsidR="000F3504">
        <w:t> </w:t>
      </w:r>
      <w:r w:rsidR="000F3504" w:rsidRPr="001D4473">
        <w:t>dopĺňa zákon</w:t>
      </w:r>
      <w:r w:rsidR="000F3504">
        <w:t xml:space="preserve"> </w:t>
      </w:r>
      <w:r w:rsidR="000F3504" w:rsidRPr="001D4473">
        <w:t>č. 57/2018 Z. z. o regionálnej investičnej pomoci a o zmene a doplnení niektorých zákonov</w:t>
      </w:r>
      <w:r w:rsidR="000F3504">
        <w:t xml:space="preserve"> </w:t>
      </w:r>
      <w:r w:rsidR="000F3504" w:rsidRPr="001D4473">
        <w:t>v znení neskorších predpisov</w:t>
      </w:r>
      <w:r>
        <w:rPr>
          <w:rFonts w:eastAsia="Calibri"/>
          <w:lang w:eastAsia="en-US"/>
        </w:rPr>
        <w:t xml:space="preserve">, ktorým sa mení a dopĺňa zákon č. 57/2018 Z. z. o regionálnej investičnej pomoci v znení neskorších prepisov a </w:t>
      </w:r>
      <w:r w:rsidRPr="001D5272">
        <w:rPr>
          <w:rFonts w:eastAsia="Calibri"/>
          <w:lang w:eastAsia="en-US"/>
        </w:rPr>
        <w:t>je dôležitá</w:t>
      </w:r>
      <w:r w:rsidRPr="001D5272">
        <w:t xml:space="preserve"> z dôvodu u</w:t>
      </w:r>
      <w:r w:rsidR="007773A1">
        <w:t>držania konkurencieschopnosti Slovenskej republiky</w:t>
      </w:r>
      <w:r>
        <w:t xml:space="preserve"> </w:t>
      </w:r>
      <w:r w:rsidRPr="001D5272">
        <w:t>v o</w:t>
      </w:r>
      <w:r w:rsidRPr="001D5272">
        <w:rPr>
          <w:rFonts w:eastAsia="Calibri"/>
          <w:szCs w:val="22"/>
          <w:lang w:eastAsia="en-US"/>
        </w:rPr>
        <w:t xml:space="preserve">dvetviach strategických pre prechod na klimaticky neutrálne hospodárstvo, keďže viacero investorov, s ktorými </w:t>
      </w:r>
      <w:r w:rsidR="00A96A21">
        <w:rPr>
          <w:rFonts w:eastAsia="Calibri"/>
          <w:szCs w:val="22"/>
          <w:lang w:eastAsia="en-US"/>
        </w:rPr>
        <w:t>Ministerstvo hospodárstva Slovenskej republiky</w:t>
      </w:r>
      <w:r w:rsidRPr="001D5272">
        <w:rPr>
          <w:rFonts w:eastAsia="Calibri"/>
          <w:szCs w:val="22"/>
          <w:lang w:eastAsia="en-US"/>
        </w:rPr>
        <w:t xml:space="preserve"> komunikuje</w:t>
      </w:r>
      <w:r>
        <w:rPr>
          <w:rFonts w:eastAsia="Calibri"/>
          <w:szCs w:val="22"/>
          <w:lang w:eastAsia="en-US"/>
        </w:rPr>
        <w:t>,</w:t>
      </w:r>
      <w:r w:rsidRPr="001D5272">
        <w:rPr>
          <w:rFonts w:eastAsia="Calibri"/>
          <w:szCs w:val="22"/>
          <w:lang w:eastAsia="en-US"/>
        </w:rPr>
        <w:t xml:space="preserve"> prejavuje záujem o </w:t>
      </w:r>
      <w:r>
        <w:rPr>
          <w:rFonts w:eastAsia="Calibri"/>
          <w:szCs w:val="22"/>
          <w:lang w:eastAsia="en-US"/>
        </w:rPr>
        <w:t>mimoriadnu</w:t>
      </w:r>
      <w:r w:rsidRPr="001D5272">
        <w:rPr>
          <w:rFonts w:eastAsia="Calibri"/>
          <w:szCs w:val="22"/>
          <w:lang w:eastAsia="en-US"/>
        </w:rPr>
        <w:t xml:space="preserve"> investičnú pomoc. Absencia možnosti jej poskytnutia by </w:t>
      </w:r>
      <w:r>
        <w:rPr>
          <w:rFonts w:eastAsia="Calibri"/>
          <w:szCs w:val="22"/>
          <w:lang w:eastAsia="en-US"/>
        </w:rPr>
        <w:t>mohla znamenať</w:t>
      </w:r>
      <w:r w:rsidRPr="001D5272">
        <w:rPr>
          <w:rFonts w:eastAsia="Calibri"/>
          <w:szCs w:val="22"/>
          <w:lang w:eastAsia="en-US"/>
        </w:rPr>
        <w:t xml:space="preserve">, že investori by sa už v počiatočných fázach rokovaní rozhodli svoju </w:t>
      </w:r>
      <w:r w:rsidR="00A96A21">
        <w:rPr>
          <w:rFonts w:eastAsia="Calibri"/>
          <w:szCs w:val="22"/>
          <w:lang w:eastAsia="en-US"/>
        </w:rPr>
        <w:t xml:space="preserve">investíciu na území Slovenskej republiky </w:t>
      </w:r>
      <w:r w:rsidRPr="001D5272">
        <w:rPr>
          <w:rFonts w:eastAsia="Calibri"/>
          <w:szCs w:val="22"/>
          <w:lang w:eastAsia="en-US"/>
        </w:rPr>
        <w:t xml:space="preserve"> neumiestniť.</w:t>
      </w:r>
    </w:p>
    <w:p w14:paraId="5B9B94B6" w14:textId="6DA42785" w:rsidR="00411D96" w:rsidRDefault="00411D96" w:rsidP="00411D96">
      <w:pPr>
        <w:pStyle w:val="paragraph"/>
        <w:spacing w:before="60" w:beforeAutospacing="0" w:after="120" w:afterAutospacing="0"/>
        <w:jc w:val="both"/>
        <w:textAlignment w:val="baseline"/>
      </w:pPr>
      <w:proofErr w:type="spellStart"/>
      <w:r w:rsidRPr="001D5272">
        <w:rPr>
          <w:rFonts w:eastAsia="Calibri"/>
          <w:szCs w:val="22"/>
          <w:lang w:eastAsia="en-US"/>
        </w:rPr>
        <w:t>Legisvakančná</w:t>
      </w:r>
      <w:proofErr w:type="spellEnd"/>
      <w:r w:rsidRPr="001D5272">
        <w:rPr>
          <w:rFonts w:eastAsia="Calibri"/>
          <w:szCs w:val="22"/>
          <w:lang w:eastAsia="en-US"/>
        </w:rPr>
        <w:t xml:space="preserve"> lehota nie je potrebná, keďže dočasný krízový rámec bol uverejnený 17. marca 2023 a návrh </w:t>
      </w:r>
      <w:r>
        <w:rPr>
          <w:rFonts w:eastAsia="Calibri"/>
          <w:szCs w:val="22"/>
          <w:lang w:eastAsia="en-US"/>
        </w:rPr>
        <w:t>nariadenia vlády</w:t>
      </w:r>
      <w:r w:rsidRPr="001D5272">
        <w:rPr>
          <w:rFonts w:eastAsia="Calibri"/>
          <w:szCs w:val="22"/>
          <w:lang w:eastAsia="en-US"/>
        </w:rPr>
        <w:t xml:space="preserve"> nezavádza podmienky nad jeho rámec. Podmienky poskytovania </w:t>
      </w:r>
      <w:r>
        <w:rPr>
          <w:rFonts w:eastAsia="Calibri"/>
          <w:szCs w:val="22"/>
          <w:lang w:eastAsia="en-US"/>
        </w:rPr>
        <w:t>mimoriadnej</w:t>
      </w:r>
      <w:r w:rsidRPr="001D5272">
        <w:rPr>
          <w:rFonts w:eastAsia="Calibri"/>
          <w:szCs w:val="22"/>
          <w:lang w:eastAsia="en-US"/>
        </w:rPr>
        <w:t xml:space="preserve"> investičnej pomoci sú preto investorom známe dlhšiu dobu a zavedenie ďalšej lehoty od vydania </w:t>
      </w:r>
      <w:r>
        <w:rPr>
          <w:rFonts w:eastAsia="Calibri"/>
          <w:szCs w:val="22"/>
          <w:lang w:eastAsia="en-US"/>
        </w:rPr>
        <w:t>nariadenia vlády</w:t>
      </w:r>
      <w:r w:rsidRPr="001D5272">
        <w:rPr>
          <w:rFonts w:eastAsia="Calibri"/>
          <w:szCs w:val="22"/>
          <w:lang w:eastAsia="en-US"/>
        </w:rPr>
        <w:t xml:space="preserve"> po jeho uplatňovanie by spôso</w:t>
      </w:r>
      <w:r w:rsidR="007773A1">
        <w:rPr>
          <w:rFonts w:eastAsia="Calibri"/>
          <w:szCs w:val="22"/>
          <w:lang w:eastAsia="en-US"/>
        </w:rPr>
        <w:t>bilo len zníženie atraktivity Slovenskej republiky</w:t>
      </w:r>
      <w:r w:rsidRPr="001D5272">
        <w:rPr>
          <w:rFonts w:eastAsia="Calibri"/>
          <w:szCs w:val="22"/>
          <w:lang w:eastAsia="en-US"/>
        </w:rPr>
        <w:t xml:space="preserve"> pre umiestnenie </w:t>
      </w:r>
      <w:r w:rsidRPr="001D5272">
        <w:t>investícií v odvetviach strategických pre prechod na klimaticky neutrálne hospodárstvo úpravou maximálnych stropov pom</w:t>
      </w:r>
      <w:bookmarkStart w:id="0" w:name="_GoBack"/>
      <w:bookmarkEnd w:id="0"/>
      <w:r w:rsidRPr="001D5272">
        <w:t>oci</w:t>
      </w:r>
      <w:r>
        <w:t>.</w:t>
      </w:r>
    </w:p>
    <w:sectPr w:rsidR="00411D96" w:rsidSect="00654340">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C6907" w14:textId="77777777" w:rsidR="00654340" w:rsidRDefault="00654340" w:rsidP="00654340">
      <w:r>
        <w:separator/>
      </w:r>
    </w:p>
  </w:endnote>
  <w:endnote w:type="continuationSeparator" w:id="0">
    <w:p w14:paraId="15E558CB" w14:textId="77777777" w:rsidR="00654340" w:rsidRDefault="00654340" w:rsidP="0065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032659"/>
      <w:docPartObj>
        <w:docPartGallery w:val="Page Numbers (Bottom of Page)"/>
        <w:docPartUnique/>
      </w:docPartObj>
    </w:sdtPr>
    <w:sdtContent>
      <w:p w14:paraId="4140732D" w14:textId="11429C72" w:rsidR="00654340" w:rsidRDefault="00654340">
        <w:pPr>
          <w:pStyle w:val="Pta"/>
          <w:jc w:val="center"/>
        </w:pPr>
        <w:r>
          <w:fldChar w:fldCharType="begin"/>
        </w:r>
        <w:r>
          <w:instrText>PAGE   \* MERGEFORMAT</w:instrText>
        </w:r>
        <w:r>
          <w:fldChar w:fldCharType="separate"/>
        </w:r>
        <w:r>
          <w:rPr>
            <w:noProof/>
          </w:rPr>
          <w:t>6</w:t>
        </w:r>
        <w:r>
          <w:fldChar w:fldCharType="end"/>
        </w:r>
      </w:p>
    </w:sdtContent>
  </w:sdt>
  <w:p w14:paraId="064D623F" w14:textId="77777777" w:rsidR="00654340" w:rsidRDefault="006543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AFAEF" w14:textId="77777777" w:rsidR="00654340" w:rsidRDefault="00654340" w:rsidP="00654340">
      <w:r>
        <w:separator/>
      </w:r>
    </w:p>
  </w:footnote>
  <w:footnote w:type="continuationSeparator" w:id="0">
    <w:p w14:paraId="539D751D" w14:textId="77777777" w:rsidR="00654340" w:rsidRDefault="00654340" w:rsidP="00654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EC"/>
    <w:rsid w:val="000A09EC"/>
    <w:rsid w:val="000F3504"/>
    <w:rsid w:val="00137E4B"/>
    <w:rsid w:val="00182A77"/>
    <w:rsid w:val="002767E9"/>
    <w:rsid w:val="003B6283"/>
    <w:rsid w:val="00411D96"/>
    <w:rsid w:val="00603740"/>
    <w:rsid w:val="00647ABE"/>
    <w:rsid w:val="00654340"/>
    <w:rsid w:val="00721A86"/>
    <w:rsid w:val="007773A1"/>
    <w:rsid w:val="00A1325D"/>
    <w:rsid w:val="00A96A21"/>
    <w:rsid w:val="00CD166A"/>
    <w:rsid w:val="00E573A6"/>
    <w:rsid w:val="00E64E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701D"/>
  <w15:chartTrackingRefBased/>
  <w15:docId w15:val="{943908C5-7ECE-4826-9CD8-9006BDA6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09EC"/>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0A09EC"/>
    <w:pPr>
      <w:spacing w:before="100" w:beforeAutospacing="1" w:after="100" w:afterAutospacing="1"/>
    </w:pPr>
    <w:rPr>
      <w:sz w:val="24"/>
      <w:szCs w:val="24"/>
    </w:rPr>
  </w:style>
  <w:style w:type="character" w:customStyle="1" w:styleId="normaltextrun">
    <w:name w:val="normaltextrun"/>
    <w:basedOn w:val="Predvolenpsmoodseku"/>
    <w:rsid w:val="000A09EC"/>
  </w:style>
  <w:style w:type="character" w:styleId="Odkaznakomentr">
    <w:name w:val="annotation reference"/>
    <w:basedOn w:val="Predvolenpsmoodseku"/>
    <w:uiPriority w:val="99"/>
    <w:semiHidden/>
    <w:unhideWhenUsed/>
    <w:rsid w:val="00603740"/>
    <w:rPr>
      <w:sz w:val="16"/>
      <w:szCs w:val="16"/>
    </w:rPr>
  </w:style>
  <w:style w:type="paragraph" w:styleId="Textkomentra">
    <w:name w:val="annotation text"/>
    <w:basedOn w:val="Normlny"/>
    <w:link w:val="TextkomentraChar"/>
    <w:uiPriority w:val="99"/>
    <w:semiHidden/>
    <w:unhideWhenUsed/>
    <w:rsid w:val="00603740"/>
  </w:style>
  <w:style w:type="character" w:customStyle="1" w:styleId="TextkomentraChar">
    <w:name w:val="Text komentára Char"/>
    <w:basedOn w:val="Predvolenpsmoodseku"/>
    <w:link w:val="Textkomentra"/>
    <w:uiPriority w:val="99"/>
    <w:semiHidden/>
    <w:rsid w:val="0060374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03740"/>
    <w:rPr>
      <w:b/>
      <w:bCs/>
    </w:rPr>
  </w:style>
  <w:style w:type="character" w:customStyle="1" w:styleId="PredmetkomentraChar">
    <w:name w:val="Predmet komentára Char"/>
    <w:basedOn w:val="TextkomentraChar"/>
    <w:link w:val="Predmetkomentra"/>
    <w:uiPriority w:val="99"/>
    <w:semiHidden/>
    <w:rsid w:val="00603740"/>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603740"/>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3740"/>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654340"/>
    <w:pPr>
      <w:tabs>
        <w:tab w:val="center" w:pos="4536"/>
        <w:tab w:val="right" w:pos="9072"/>
      </w:tabs>
    </w:pPr>
  </w:style>
  <w:style w:type="character" w:customStyle="1" w:styleId="HlavikaChar">
    <w:name w:val="Hlavička Char"/>
    <w:basedOn w:val="Predvolenpsmoodseku"/>
    <w:link w:val="Hlavika"/>
    <w:uiPriority w:val="99"/>
    <w:rsid w:val="00654340"/>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654340"/>
    <w:pPr>
      <w:tabs>
        <w:tab w:val="center" w:pos="4536"/>
        <w:tab w:val="right" w:pos="9072"/>
      </w:tabs>
    </w:pPr>
  </w:style>
  <w:style w:type="character" w:customStyle="1" w:styleId="PtaChar">
    <w:name w:val="Päta Char"/>
    <w:basedOn w:val="Predvolenpsmoodseku"/>
    <w:link w:val="Pta"/>
    <w:uiPriority w:val="99"/>
    <w:rsid w:val="00654340"/>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10586">
      <w:bodyDiv w:val="1"/>
      <w:marLeft w:val="0"/>
      <w:marRight w:val="0"/>
      <w:marTop w:val="0"/>
      <w:marBottom w:val="0"/>
      <w:divBdr>
        <w:top w:val="none" w:sz="0" w:space="0" w:color="auto"/>
        <w:left w:val="none" w:sz="0" w:space="0" w:color="auto"/>
        <w:bottom w:val="none" w:sz="0" w:space="0" w:color="auto"/>
        <w:right w:val="none" w:sz="0" w:space="0" w:color="auto"/>
      </w:divBdr>
      <w:divsChild>
        <w:div w:id="1955288488">
          <w:marLeft w:val="255"/>
          <w:marRight w:val="0"/>
          <w:marTop w:val="75"/>
          <w:marBottom w:val="0"/>
          <w:divBdr>
            <w:top w:val="none" w:sz="0" w:space="0" w:color="auto"/>
            <w:left w:val="none" w:sz="0" w:space="0" w:color="auto"/>
            <w:bottom w:val="none" w:sz="0" w:space="0" w:color="auto"/>
            <w:right w:val="none" w:sz="0" w:space="0" w:color="auto"/>
          </w:divBdr>
          <w:divsChild>
            <w:div w:id="1821653032">
              <w:marLeft w:val="0"/>
              <w:marRight w:val="225"/>
              <w:marTop w:val="0"/>
              <w:marBottom w:val="0"/>
              <w:divBdr>
                <w:top w:val="none" w:sz="0" w:space="0" w:color="auto"/>
                <w:left w:val="none" w:sz="0" w:space="0" w:color="auto"/>
                <w:bottom w:val="none" w:sz="0" w:space="0" w:color="auto"/>
                <w:right w:val="none" w:sz="0" w:space="0" w:color="auto"/>
              </w:divBdr>
            </w:div>
          </w:divsChild>
        </w:div>
        <w:div w:id="162278350">
          <w:marLeft w:val="255"/>
          <w:marRight w:val="0"/>
          <w:marTop w:val="75"/>
          <w:marBottom w:val="0"/>
          <w:divBdr>
            <w:top w:val="none" w:sz="0" w:space="0" w:color="auto"/>
            <w:left w:val="none" w:sz="0" w:space="0" w:color="auto"/>
            <w:bottom w:val="none" w:sz="0" w:space="0" w:color="auto"/>
            <w:right w:val="none" w:sz="0" w:space="0" w:color="auto"/>
          </w:divBdr>
          <w:divsChild>
            <w:div w:id="582488739">
              <w:marLeft w:val="0"/>
              <w:marRight w:val="225"/>
              <w:marTop w:val="0"/>
              <w:marBottom w:val="0"/>
              <w:divBdr>
                <w:top w:val="none" w:sz="0" w:space="0" w:color="auto"/>
                <w:left w:val="none" w:sz="0" w:space="0" w:color="auto"/>
                <w:bottom w:val="none" w:sz="0" w:space="0" w:color="auto"/>
                <w:right w:val="none" w:sz="0" w:space="0" w:color="auto"/>
              </w:divBdr>
            </w:div>
          </w:divsChild>
        </w:div>
        <w:div w:id="686059217">
          <w:marLeft w:val="255"/>
          <w:marRight w:val="0"/>
          <w:marTop w:val="75"/>
          <w:marBottom w:val="0"/>
          <w:divBdr>
            <w:top w:val="none" w:sz="0" w:space="0" w:color="auto"/>
            <w:left w:val="none" w:sz="0" w:space="0" w:color="auto"/>
            <w:bottom w:val="none" w:sz="0" w:space="0" w:color="auto"/>
            <w:right w:val="none" w:sz="0" w:space="0" w:color="auto"/>
          </w:divBdr>
          <w:divsChild>
            <w:div w:id="620501982">
              <w:marLeft w:val="0"/>
              <w:marRight w:val="225"/>
              <w:marTop w:val="0"/>
              <w:marBottom w:val="0"/>
              <w:divBdr>
                <w:top w:val="none" w:sz="0" w:space="0" w:color="auto"/>
                <w:left w:val="none" w:sz="0" w:space="0" w:color="auto"/>
                <w:bottom w:val="none" w:sz="0" w:space="0" w:color="auto"/>
                <w:right w:val="none" w:sz="0" w:space="0" w:color="auto"/>
              </w:divBdr>
            </w:div>
          </w:divsChild>
        </w:div>
        <w:div w:id="211309360">
          <w:marLeft w:val="255"/>
          <w:marRight w:val="0"/>
          <w:marTop w:val="75"/>
          <w:marBottom w:val="0"/>
          <w:divBdr>
            <w:top w:val="none" w:sz="0" w:space="0" w:color="auto"/>
            <w:left w:val="none" w:sz="0" w:space="0" w:color="auto"/>
            <w:bottom w:val="none" w:sz="0" w:space="0" w:color="auto"/>
            <w:right w:val="none" w:sz="0" w:space="0" w:color="auto"/>
          </w:divBdr>
          <w:divsChild>
            <w:div w:id="1619333108">
              <w:marLeft w:val="0"/>
              <w:marRight w:val="225"/>
              <w:marTop w:val="0"/>
              <w:marBottom w:val="0"/>
              <w:divBdr>
                <w:top w:val="none" w:sz="0" w:space="0" w:color="auto"/>
                <w:left w:val="none" w:sz="0" w:space="0" w:color="auto"/>
                <w:bottom w:val="none" w:sz="0" w:space="0" w:color="auto"/>
                <w:right w:val="none" w:sz="0" w:space="0" w:color="auto"/>
              </w:divBdr>
            </w:div>
          </w:divsChild>
        </w:div>
        <w:div w:id="1428962042">
          <w:marLeft w:val="255"/>
          <w:marRight w:val="0"/>
          <w:marTop w:val="75"/>
          <w:marBottom w:val="0"/>
          <w:divBdr>
            <w:top w:val="none" w:sz="0" w:space="0" w:color="auto"/>
            <w:left w:val="none" w:sz="0" w:space="0" w:color="auto"/>
            <w:bottom w:val="none" w:sz="0" w:space="0" w:color="auto"/>
            <w:right w:val="none" w:sz="0" w:space="0" w:color="auto"/>
          </w:divBdr>
          <w:divsChild>
            <w:div w:id="44062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77146383">
      <w:bodyDiv w:val="1"/>
      <w:marLeft w:val="0"/>
      <w:marRight w:val="0"/>
      <w:marTop w:val="0"/>
      <w:marBottom w:val="0"/>
      <w:divBdr>
        <w:top w:val="none" w:sz="0" w:space="0" w:color="auto"/>
        <w:left w:val="none" w:sz="0" w:space="0" w:color="auto"/>
        <w:bottom w:val="none" w:sz="0" w:space="0" w:color="auto"/>
        <w:right w:val="none" w:sz="0" w:space="0" w:color="auto"/>
      </w:divBdr>
      <w:divsChild>
        <w:div w:id="1588462271">
          <w:marLeft w:val="255"/>
          <w:marRight w:val="0"/>
          <w:marTop w:val="75"/>
          <w:marBottom w:val="0"/>
          <w:divBdr>
            <w:top w:val="none" w:sz="0" w:space="0" w:color="auto"/>
            <w:left w:val="none" w:sz="0" w:space="0" w:color="auto"/>
            <w:bottom w:val="none" w:sz="0" w:space="0" w:color="auto"/>
            <w:right w:val="none" w:sz="0" w:space="0" w:color="auto"/>
          </w:divBdr>
          <w:divsChild>
            <w:div w:id="94252668">
              <w:marLeft w:val="0"/>
              <w:marRight w:val="225"/>
              <w:marTop w:val="0"/>
              <w:marBottom w:val="0"/>
              <w:divBdr>
                <w:top w:val="none" w:sz="0" w:space="0" w:color="auto"/>
                <w:left w:val="none" w:sz="0" w:space="0" w:color="auto"/>
                <w:bottom w:val="none" w:sz="0" w:space="0" w:color="auto"/>
                <w:right w:val="none" w:sz="0" w:space="0" w:color="auto"/>
              </w:divBdr>
            </w:div>
          </w:divsChild>
        </w:div>
        <w:div w:id="1347370573">
          <w:marLeft w:val="255"/>
          <w:marRight w:val="0"/>
          <w:marTop w:val="75"/>
          <w:marBottom w:val="0"/>
          <w:divBdr>
            <w:top w:val="none" w:sz="0" w:space="0" w:color="auto"/>
            <w:left w:val="none" w:sz="0" w:space="0" w:color="auto"/>
            <w:bottom w:val="none" w:sz="0" w:space="0" w:color="auto"/>
            <w:right w:val="none" w:sz="0" w:space="0" w:color="auto"/>
          </w:divBdr>
          <w:divsChild>
            <w:div w:id="1671330293">
              <w:marLeft w:val="0"/>
              <w:marRight w:val="225"/>
              <w:marTop w:val="0"/>
              <w:marBottom w:val="0"/>
              <w:divBdr>
                <w:top w:val="none" w:sz="0" w:space="0" w:color="auto"/>
                <w:left w:val="none" w:sz="0" w:space="0" w:color="auto"/>
                <w:bottom w:val="none" w:sz="0" w:space="0" w:color="auto"/>
                <w:right w:val="none" w:sz="0" w:space="0" w:color="auto"/>
              </w:divBdr>
            </w:div>
          </w:divsChild>
        </w:div>
        <w:div w:id="833451864">
          <w:marLeft w:val="255"/>
          <w:marRight w:val="0"/>
          <w:marTop w:val="75"/>
          <w:marBottom w:val="0"/>
          <w:divBdr>
            <w:top w:val="none" w:sz="0" w:space="0" w:color="auto"/>
            <w:left w:val="none" w:sz="0" w:space="0" w:color="auto"/>
            <w:bottom w:val="none" w:sz="0" w:space="0" w:color="auto"/>
            <w:right w:val="none" w:sz="0" w:space="0" w:color="auto"/>
          </w:divBdr>
          <w:divsChild>
            <w:div w:id="403917594">
              <w:marLeft w:val="0"/>
              <w:marRight w:val="225"/>
              <w:marTop w:val="0"/>
              <w:marBottom w:val="0"/>
              <w:divBdr>
                <w:top w:val="none" w:sz="0" w:space="0" w:color="auto"/>
                <w:left w:val="none" w:sz="0" w:space="0" w:color="auto"/>
                <w:bottom w:val="none" w:sz="0" w:space="0" w:color="auto"/>
                <w:right w:val="none" w:sz="0" w:space="0" w:color="auto"/>
              </w:divBdr>
            </w:div>
          </w:divsChild>
        </w:div>
        <w:div w:id="1251621941">
          <w:marLeft w:val="255"/>
          <w:marRight w:val="0"/>
          <w:marTop w:val="75"/>
          <w:marBottom w:val="0"/>
          <w:divBdr>
            <w:top w:val="none" w:sz="0" w:space="0" w:color="auto"/>
            <w:left w:val="none" w:sz="0" w:space="0" w:color="auto"/>
            <w:bottom w:val="none" w:sz="0" w:space="0" w:color="auto"/>
            <w:right w:val="none" w:sz="0" w:space="0" w:color="auto"/>
          </w:divBdr>
          <w:divsChild>
            <w:div w:id="107161948">
              <w:marLeft w:val="0"/>
              <w:marRight w:val="225"/>
              <w:marTop w:val="0"/>
              <w:marBottom w:val="0"/>
              <w:divBdr>
                <w:top w:val="none" w:sz="0" w:space="0" w:color="auto"/>
                <w:left w:val="none" w:sz="0" w:space="0" w:color="auto"/>
                <w:bottom w:val="none" w:sz="0" w:space="0" w:color="auto"/>
                <w:right w:val="none" w:sz="0" w:space="0" w:color="auto"/>
              </w:divBdr>
            </w:div>
          </w:divsChild>
        </w:div>
        <w:div w:id="1309632058">
          <w:marLeft w:val="255"/>
          <w:marRight w:val="0"/>
          <w:marTop w:val="75"/>
          <w:marBottom w:val="0"/>
          <w:divBdr>
            <w:top w:val="none" w:sz="0" w:space="0" w:color="auto"/>
            <w:left w:val="none" w:sz="0" w:space="0" w:color="auto"/>
            <w:bottom w:val="none" w:sz="0" w:space="0" w:color="auto"/>
            <w:right w:val="none" w:sz="0" w:space="0" w:color="auto"/>
          </w:divBdr>
          <w:divsChild>
            <w:div w:id="11475542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2554</Words>
  <Characters>14559</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2024-03-06T15:01:00Z</dcterms:created>
  <dcterms:modified xsi:type="dcterms:W3CDTF">2024-03-07T07:49:00Z</dcterms:modified>
</cp:coreProperties>
</file>