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096" w:rsidRPr="00C01C97" w:rsidRDefault="00DF3096" w:rsidP="00DF3096">
      <w:pPr>
        <w:autoSpaceDE w:val="0"/>
        <w:autoSpaceDN w:val="0"/>
        <w:adjustRightInd w:val="0"/>
        <w:ind w:left="360"/>
        <w:jc w:val="center"/>
        <w:rPr>
          <w:color w:val="000000"/>
          <w:sz w:val="24"/>
          <w:szCs w:val="24"/>
        </w:rPr>
      </w:pPr>
      <w:r w:rsidRPr="00C01C97">
        <w:rPr>
          <w:b/>
          <w:bCs/>
          <w:color w:val="000000"/>
          <w:sz w:val="24"/>
          <w:szCs w:val="24"/>
        </w:rPr>
        <w:t>DOLOŽKA ZLUČITEĽNOSTI</w:t>
      </w:r>
    </w:p>
    <w:p w:rsidR="00DF3096" w:rsidRPr="00C01C97" w:rsidRDefault="00DF3096" w:rsidP="00DF3096">
      <w:pPr>
        <w:autoSpaceDE w:val="0"/>
        <w:autoSpaceDN w:val="0"/>
        <w:adjustRightInd w:val="0"/>
        <w:ind w:left="426"/>
        <w:jc w:val="center"/>
        <w:rPr>
          <w:b/>
          <w:bCs/>
          <w:color w:val="000000"/>
          <w:sz w:val="24"/>
          <w:szCs w:val="24"/>
        </w:rPr>
      </w:pPr>
      <w:r w:rsidRPr="00C01C97">
        <w:rPr>
          <w:b/>
          <w:bCs/>
          <w:color w:val="000000"/>
          <w:sz w:val="24"/>
          <w:szCs w:val="24"/>
        </w:rPr>
        <w:t>návrhu zákona s právom Európskej únie</w:t>
      </w:r>
    </w:p>
    <w:p w:rsidR="00DF3096" w:rsidRPr="00C01C97" w:rsidRDefault="00DF3096" w:rsidP="00DF3096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DF3096" w:rsidRPr="00C01C97" w:rsidRDefault="00DF3096" w:rsidP="00DF3096">
      <w:pPr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  <w:r w:rsidRPr="00C01C97">
        <w:rPr>
          <w:color w:val="000000"/>
          <w:sz w:val="24"/>
          <w:szCs w:val="24"/>
        </w:rPr>
        <w:t xml:space="preserve">1. </w:t>
      </w:r>
      <w:r w:rsidRPr="00C01C97">
        <w:rPr>
          <w:b/>
          <w:color w:val="000000"/>
          <w:sz w:val="24"/>
          <w:szCs w:val="24"/>
        </w:rPr>
        <w:t>Navrhovateľ zákona</w:t>
      </w:r>
      <w:r w:rsidRPr="00C01C97">
        <w:rPr>
          <w:color w:val="000000"/>
          <w:sz w:val="24"/>
          <w:szCs w:val="24"/>
        </w:rPr>
        <w:t xml:space="preserve">: Ministerstvo hospodárstva Slovenskej republiky  </w:t>
      </w:r>
    </w:p>
    <w:p w:rsidR="00DF3096" w:rsidRPr="00C01C97" w:rsidRDefault="00DF3096" w:rsidP="00DF3096">
      <w:pPr>
        <w:autoSpaceDE w:val="0"/>
        <w:autoSpaceDN w:val="0"/>
        <w:adjustRightInd w:val="0"/>
        <w:ind w:firstLine="426"/>
        <w:rPr>
          <w:color w:val="000000"/>
          <w:sz w:val="24"/>
          <w:szCs w:val="24"/>
        </w:rPr>
      </w:pPr>
    </w:p>
    <w:p w:rsidR="00DF3096" w:rsidRPr="00C01C97" w:rsidRDefault="00DF3096" w:rsidP="00DF3096">
      <w:pPr>
        <w:spacing w:after="240"/>
        <w:ind w:left="709" w:hanging="283"/>
        <w:jc w:val="both"/>
        <w:rPr>
          <w:rFonts w:eastAsia="Arial Unicode MS"/>
          <w:sz w:val="24"/>
          <w:szCs w:val="24"/>
        </w:rPr>
      </w:pPr>
      <w:r w:rsidRPr="00C01C97">
        <w:rPr>
          <w:rFonts w:eastAsia="Arial Unicode MS"/>
          <w:sz w:val="24"/>
          <w:szCs w:val="24"/>
        </w:rPr>
        <w:t xml:space="preserve">2. </w:t>
      </w:r>
      <w:r w:rsidRPr="00C01C97">
        <w:rPr>
          <w:rFonts w:eastAsia="Arial Unicode MS"/>
          <w:b/>
          <w:sz w:val="24"/>
          <w:szCs w:val="24"/>
        </w:rPr>
        <w:t>Názov návrhu zákona</w:t>
      </w:r>
      <w:r w:rsidRPr="00C01C97">
        <w:rPr>
          <w:rFonts w:eastAsia="Arial Unicode MS"/>
          <w:sz w:val="24"/>
          <w:szCs w:val="24"/>
        </w:rPr>
        <w:t xml:space="preserve">: </w:t>
      </w:r>
      <w:r>
        <w:rPr>
          <w:rFonts w:eastAsia="Arial Unicode MS"/>
          <w:sz w:val="24"/>
          <w:szCs w:val="24"/>
        </w:rPr>
        <w:t xml:space="preserve">Návrh zákona, </w:t>
      </w:r>
      <w:r w:rsidR="003C15DE" w:rsidRPr="00070F2C">
        <w:rPr>
          <w:sz w:val="24"/>
          <w:szCs w:val="24"/>
        </w:rPr>
        <w:t>ktorým sa mení a dopĺňa zákon č. 250/2012 Z. z. o regulácii v sieťových odvetviach v znení neskorších predpisov a ktorým sa menia a dopĺňajú niektoré zákony</w:t>
      </w:r>
    </w:p>
    <w:p w:rsidR="00DF3096" w:rsidRPr="00C01C97" w:rsidRDefault="00DF3096" w:rsidP="00DF3096">
      <w:pPr>
        <w:autoSpaceDE w:val="0"/>
        <w:autoSpaceDN w:val="0"/>
        <w:adjustRightInd w:val="0"/>
        <w:ind w:firstLine="426"/>
        <w:rPr>
          <w:color w:val="000000"/>
          <w:sz w:val="24"/>
          <w:szCs w:val="24"/>
        </w:rPr>
      </w:pPr>
      <w:r w:rsidRPr="00C01C97">
        <w:rPr>
          <w:color w:val="000000"/>
          <w:sz w:val="24"/>
          <w:szCs w:val="24"/>
        </w:rPr>
        <w:t xml:space="preserve">3. </w:t>
      </w:r>
      <w:r w:rsidRPr="00C01C97">
        <w:rPr>
          <w:b/>
          <w:bCs/>
          <w:color w:val="000000"/>
          <w:sz w:val="24"/>
          <w:szCs w:val="24"/>
        </w:rPr>
        <w:t>Predmet návrhu zákona je upraven</w:t>
      </w:r>
      <w:bookmarkStart w:id="0" w:name="_GoBack"/>
      <w:bookmarkEnd w:id="0"/>
      <w:r w:rsidRPr="00C01C97">
        <w:rPr>
          <w:b/>
          <w:bCs/>
          <w:color w:val="000000"/>
          <w:sz w:val="24"/>
          <w:szCs w:val="24"/>
        </w:rPr>
        <w:t>ý v práve Európskej únie</w:t>
      </w:r>
      <w:r w:rsidRPr="00C01C97">
        <w:rPr>
          <w:color w:val="000000"/>
          <w:sz w:val="24"/>
          <w:szCs w:val="24"/>
        </w:rPr>
        <w:t xml:space="preserve">: </w:t>
      </w:r>
    </w:p>
    <w:p w:rsidR="00DF3096" w:rsidRPr="00C01C97" w:rsidRDefault="00DF3096" w:rsidP="00DF3096">
      <w:pPr>
        <w:autoSpaceDE w:val="0"/>
        <w:autoSpaceDN w:val="0"/>
        <w:adjustRightInd w:val="0"/>
        <w:ind w:left="1242" w:hanging="284"/>
        <w:jc w:val="both"/>
        <w:rPr>
          <w:color w:val="000000"/>
          <w:sz w:val="24"/>
          <w:szCs w:val="24"/>
        </w:rPr>
      </w:pPr>
      <w:r w:rsidRPr="00C01C97">
        <w:rPr>
          <w:color w:val="000000"/>
          <w:sz w:val="24"/>
          <w:szCs w:val="24"/>
        </w:rPr>
        <w:t>a) v primárnom práve – Zmluva o fungovaní Európskej únie  (čl. 194)</w:t>
      </w:r>
      <w:r w:rsidR="005E0145">
        <w:rPr>
          <w:color w:val="000000"/>
          <w:sz w:val="24"/>
          <w:szCs w:val="24"/>
        </w:rPr>
        <w:t xml:space="preserve"> </w:t>
      </w:r>
      <w:r w:rsidR="005E0145" w:rsidRPr="0021694B">
        <w:rPr>
          <w:color w:val="000000"/>
          <w:sz w:val="24"/>
          <w:szCs w:val="24"/>
        </w:rPr>
        <w:t>(Ú. v. EÚ C 202, 7.6.2016)</w:t>
      </w:r>
      <w:r w:rsidRPr="00C01C97">
        <w:rPr>
          <w:color w:val="000000"/>
          <w:sz w:val="24"/>
          <w:szCs w:val="24"/>
        </w:rPr>
        <w:t xml:space="preserve">, </w:t>
      </w:r>
    </w:p>
    <w:p w:rsidR="00DF3096" w:rsidRPr="00C01C97" w:rsidRDefault="00DF3096" w:rsidP="00DF3096">
      <w:pPr>
        <w:ind w:left="960"/>
        <w:jc w:val="both"/>
        <w:rPr>
          <w:color w:val="000000"/>
          <w:sz w:val="24"/>
          <w:szCs w:val="24"/>
        </w:rPr>
      </w:pPr>
      <w:r w:rsidRPr="00C01C97">
        <w:rPr>
          <w:color w:val="000000"/>
          <w:sz w:val="24"/>
          <w:szCs w:val="24"/>
        </w:rPr>
        <w:t xml:space="preserve">b) v sekundárnom práve </w:t>
      </w:r>
    </w:p>
    <w:p w:rsidR="003C15DE" w:rsidRDefault="003C15DE" w:rsidP="00DF3096">
      <w:pPr>
        <w:ind w:left="960"/>
        <w:jc w:val="both"/>
        <w:rPr>
          <w:sz w:val="24"/>
          <w:szCs w:val="24"/>
        </w:rPr>
      </w:pPr>
      <w:r w:rsidRPr="00811944">
        <w:rPr>
          <w:sz w:val="24"/>
          <w:szCs w:val="24"/>
        </w:rPr>
        <w:t>Nariadenie Európskeho parlamentu a Rady (ES) č. 715/2009 z 13. júla 2009 o podmienkach prístupu do prepravných sietí pre zemný plyn, ktorým sa zrušuje nariadenie (ES) č. 1775/2005 (Ú. v. EÚ L 211, 14. 8. 2009) v platnom znení</w:t>
      </w:r>
    </w:p>
    <w:p w:rsidR="005E4FF3" w:rsidRDefault="005E4FF3" w:rsidP="00DF3096">
      <w:pPr>
        <w:ind w:left="9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Gestor: Ministerstvo hospodárstva SR</w:t>
      </w:r>
    </w:p>
    <w:p w:rsidR="005E0145" w:rsidRPr="0021694B" w:rsidRDefault="005E0145" w:rsidP="00DF3096">
      <w:pPr>
        <w:ind w:left="960"/>
        <w:jc w:val="both"/>
        <w:rPr>
          <w:color w:val="000000"/>
          <w:sz w:val="24"/>
          <w:szCs w:val="24"/>
        </w:rPr>
      </w:pPr>
      <w:r w:rsidRPr="0021694B">
        <w:rPr>
          <w:color w:val="000000"/>
          <w:sz w:val="24"/>
          <w:szCs w:val="24"/>
        </w:rPr>
        <w:t>Nariadenie Európskeho parlamentu a Rady (EÚ) č. 1227/2011 z  25. októbra 2011 o integrite a transparentnosti veľkoobchodného trhu s energiou (Ú. v. EÚ L 326, 8.12.2011)</w:t>
      </w:r>
    </w:p>
    <w:p w:rsidR="005E0145" w:rsidRPr="005E0145" w:rsidRDefault="005E0145" w:rsidP="005E0145">
      <w:pPr>
        <w:ind w:left="960"/>
        <w:jc w:val="both"/>
        <w:rPr>
          <w:color w:val="000000"/>
          <w:sz w:val="24"/>
          <w:szCs w:val="24"/>
        </w:rPr>
      </w:pPr>
      <w:r w:rsidRPr="005E0145">
        <w:rPr>
          <w:color w:val="000000"/>
          <w:sz w:val="24"/>
          <w:szCs w:val="24"/>
        </w:rPr>
        <w:t>Gestor: Ministerstvo hospodárstva SR</w:t>
      </w:r>
    </w:p>
    <w:p w:rsidR="003C15DE" w:rsidRPr="003C15DE" w:rsidRDefault="003C15DE" w:rsidP="00DF3096">
      <w:pPr>
        <w:ind w:left="960"/>
        <w:jc w:val="both"/>
        <w:rPr>
          <w:color w:val="000000"/>
          <w:sz w:val="24"/>
          <w:szCs w:val="24"/>
        </w:rPr>
      </w:pPr>
      <w:r w:rsidRPr="003C15DE">
        <w:rPr>
          <w:color w:val="000000"/>
          <w:sz w:val="24"/>
          <w:szCs w:val="24"/>
        </w:rPr>
        <w:t>Nariadenie Komisie (EÚ) 2016/631 zo 14. apríla 2016, ktorým sa stanovuje sieťový predpis pre požiadavky na pripojenie výrobcov elektriny do elektrizačnej sústavy (Ú. v. EÚ L 112, 27. 4. 2016)</w:t>
      </w:r>
    </w:p>
    <w:p w:rsidR="003C15DE" w:rsidRDefault="003C15DE" w:rsidP="003C15DE">
      <w:pPr>
        <w:ind w:left="9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Gestor: Ministerstvo hospodárstva SR</w:t>
      </w:r>
    </w:p>
    <w:p w:rsidR="003C15DE" w:rsidRPr="003C15DE" w:rsidRDefault="003C15DE" w:rsidP="003C15DE">
      <w:pPr>
        <w:ind w:left="960"/>
        <w:jc w:val="both"/>
        <w:rPr>
          <w:color w:val="000000"/>
          <w:sz w:val="24"/>
          <w:szCs w:val="24"/>
        </w:rPr>
      </w:pPr>
      <w:r w:rsidRPr="003C15DE">
        <w:rPr>
          <w:color w:val="000000"/>
          <w:sz w:val="24"/>
          <w:szCs w:val="24"/>
        </w:rPr>
        <w:t xml:space="preserve">Vykonávacie nariadenie Komisie (EÚ) 2023/1162 zo 6. júna 2023 o požiadavkách </w:t>
      </w:r>
      <w:proofErr w:type="spellStart"/>
      <w:r w:rsidRPr="003C15DE">
        <w:rPr>
          <w:color w:val="000000"/>
          <w:sz w:val="24"/>
          <w:szCs w:val="24"/>
        </w:rPr>
        <w:t>interoperability</w:t>
      </w:r>
      <w:proofErr w:type="spellEnd"/>
      <w:r w:rsidRPr="003C15DE">
        <w:rPr>
          <w:color w:val="000000"/>
          <w:sz w:val="24"/>
          <w:szCs w:val="24"/>
        </w:rPr>
        <w:t xml:space="preserve"> a nediskriminačných a transparentných postupoch prístupu k údajom z merania a o spotrebe (Ú. v. EÚ L 154/10, 15.6.2023)</w:t>
      </w:r>
    </w:p>
    <w:p w:rsidR="003C15DE" w:rsidRDefault="003C15DE" w:rsidP="003C15DE">
      <w:pPr>
        <w:ind w:left="9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Gestor: Ministerstvo hospodárstva SR</w:t>
      </w:r>
    </w:p>
    <w:p w:rsidR="005E0145" w:rsidRPr="0021694B" w:rsidRDefault="005E0145" w:rsidP="00DF3096">
      <w:pPr>
        <w:ind w:left="960"/>
        <w:jc w:val="both"/>
        <w:rPr>
          <w:color w:val="000000"/>
          <w:sz w:val="24"/>
          <w:szCs w:val="24"/>
        </w:rPr>
      </w:pPr>
      <w:r w:rsidRPr="0021694B">
        <w:rPr>
          <w:color w:val="000000"/>
          <w:sz w:val="24"/>
          <w:szCs w:val="24"/>
        </w:rPr>
        <w:t>Smernica Európskeho parlamentu a Rady (EÚ) 2019/944 z 5. júna 2019 o spoločných pravidlách pre vnútorný trh s elektrinou a o zmene smernice 2012/27/EÚ (prepracované znenie) (Ú. v. EÚ L 158, 14.6.2019) v platnom znení.</w:t>
      </w:r>
    </w:p>
    <w:p w:rsidR="00DF3096" w:rsidRPr="00C01C97" w:rsidRDefault="00DF3096" w:rsidP="00DF3096">
      <w:pPr>
        <w:ind w:left="960"/>
        <w:jc w:val="both"/>
        <w:rPr>
          <w:color w:val="000000"/>
          <w:sz w:val="24"/>
          <w:szCs w:val="24"/>
        </w:rPr>
      </w:pPr>
      <w:r w:rsidRPr="00C01C97">
        <w:rPr>
          <w:color w:val="000000"/>
          <w:sz w:val="24"/>
          <w:szCs w:val="24"/>
        </w:rPr>
        <w:t>Gestor:  Ministerstvo hospodárstva SR</w:t>
      </w:r>
    </w:p>
    <w:p w:rsidR="00DF3096" w:rsidRPr="00C01C97" w:rsidRDefault="00DF3096" w:rsidP="00DF3096">
      <w:pPr>
        <w:autoSpaceDE w:val="0"/>
        <w:autoSpaceDN w:val="0"/>
        <w:adjustRightInd w:val="0"/>
        <w:ind w:left="1276" w:hanging="283"/>
        <w:jc w:val="both"/>
        <w:rPr>
          <w:color w:val="000000"/>
          <w:sz w:val="24"/>
          <w:szCs w:val="24"/>
        </w:rPr>
      </w:pPr>
      <w:r w:rsidRPr="00C01C97">
        <w:rPr>
          <w:color w:val="000000"/>
          <w:sz w:val="24"/>
          <w:szCs w:val="24"/>
        </w:rPr>
        <w:t xml:space="preserve">c) v judikatúre Súdneho dvora Európskej únie – nie je. </w:t>
      </w:r>
    </w:p>
    <w:p w:rsidR="00DF3096" w:rsidRPr="00C01C97" w:rsidRDefault="00DF3096" w:rsidP="00DF3096">
      <w:pPr>
        <w:autoSpaceDE w:val="0"/>
        <w:autoSpaceDN w:val="0"/>
        <w:adjustRightInd w:val="0"/>
        <w:ind w:left="567" w:firstLine="426"/>
        <w:jc w:val="both"/>
        <w:rPr>
          <w:color w:val="000000"/>
          <w:sz w:val="24"/>
          <w:szCs w:val="24"/>
        </w:rPr>
      </w:pPr>
    </w:p>
    <w:p w:rsidR="00DF3096" w:rsidRPr="00C01C97" w:rsidRDefault="00DF3096" w:rsidP="00DF3096">
      <w:pPr>
        <w:autoSpaceDE w:val="0"/>
        <w:autoSpaceDN w:val="0"/>
        <w:adjustRightInd w:val="0"/>
        <w:ind w:firstLine="426"/>
        <w:rPr>
          <w:color w:val="000000"/>
          <w:sz w:val="24"/>
          <w:szCs w:val="24"/>
        </w:rPr>
      </w:pPr>
      <w:r w:rsidRPr="00C01C97">
        <w:rPr>
          <w:color w:val="000000"/>
          <w:sz w:val="24"/>
          <w:szCs w:val="24"/>
        </w:rPr>
        <w:t xml:space="preserve">4. </w:t>
      </w:r>
      <w:r w:rsidRPr="00C01C97">
        <w:rPr>
          <w:b/>
          <w:bCs/>
          <w:color w:val="000000"/>
          <w:sz w:val="24"/>
          <w:szCs w:val="24"/>
        </w:rPr>
        <w:t>Záväzky Slovenskej republiky vo vzťahu k Európskej únii</w:t>
      </w:r>
      <w:r w:rsidRPr="00C01C97">
        <w:rPr>
          <w:color w:val="000000"/>
          <w:sz w:val="24"/>
          <w:szCs w:val="24"/>
        </w:rPr>
        <w:t xml:space="preserve">: </w:t>
      </w:r>
    </w:p>
    <w:p w:rsidR="005E4FF3" w:rsidRDefault="00DF3096" w:rsidP="00BD16E4">
      <w:pPr>
        <w:autoSpaceDE w:val="0"/>
        <w:autoSpaceDN w:val="0"/>
        <w:adjustRightInd w:val="0"/>
        <w:ind w:left="1276" w:hanging="283"/>
        <w:jc w:val="both"/>
        <w:rPr>
          <w:color w:val="000000"/>
          <w:sz w:val="24"/>
          <w:szCs w:val="24"/>
        </w:rPr>
      </w:pPr>
      <w:r w:rsidRPr="00C01C97">
        <w:rPr>
          <w:color w:val="000000"/>
          <w:sz w:val="24"/>
          <w:szCs w:val="24"/>
        </w:rPr>
        <w:t>a) uviesť lehotu na prebranie príslušného právneho aktu Európskej únie, príp. aj osobitnú lehotu účinnosti jeho ustanovení</w:t>
      </w:r>
      <w:r w:rsidR="005E4FF3">
        <w:rPr>
          <w:color w:val="000000"/>
          <w:sz w:val="24"/>
          <w:szCs w:val="24"/>
        </w:rPr>
        <w:t>:</w:t>
      </w:r>
    </w:p>
    <w:p w:rsidR="00034093" w:rsidRDefault="005E4FF3" w:rsidP="00034093">
      <w:pPr>
        <w:pStyle w:val="Default"/>
        <w:ind w:left="1276" w:hanging="283"/>
        <w:jc w:val="both"/>
        <w:rPr>
          <w:rFonts w:ascii="Times New Roman" w:hAnsi="Times New Roman" w:cs="Times New Roman"/>
          <w:lang w:eastAsia="cs-CZ"/>
        </w:rPr>
      </w:pPr>
      <w:r>
        <w:t xml:space="preserve">    </w:t>
      </w:r>
      <w:r w:rsidR="00034093">
        <w:rPr>
          <w:rFonts w:ascii="Times New Roman" w:hAnsi="Times New Roman" w:cs="Times New Roman"/>
          <w:lang w:eastAsia="cs-CZ"/>
        </w:rPr>
        <w:t xml:space="preserve">Smernica (EÚ) 2019/944 - </w:t>
      </w:r>
      <w:r w:rsidR="00034093">
        <w:rPr>
          <w:rFonts w:ascii="Times New Roman" w:hAnsi="Times New Roman" w:cs="Times New Roman"/>
        </w:rPr>
        <w:t>31.12.2019/25.10.2020/</w:t>
      </w:r>
      <w:r w:rsidR="00034093">
        <w:rPr>
          <w:rFonts w:ascii="Times New Roman" w:hAnsi="Times New Roman" w:cs="Times New Roman"/>
          <w:lang w:eastAsia="cs-CZ"/>
        </w:rPr>
        <w:t>31.12.2020</w:t>
      </w:r>
    </w:p>
    <w:p w:rsidR="00DF3096" w:rsidRPr="00C01C97" w:rsidRDefault="00DF3096" w:rsidP="00034093">
      <w:pPr>
        <w:autoSpaceDE w:val="0"/>
        <w:autoSpaceDN w:val="0"/>
        <w:adjustRightInd w:val="0"/>
        <w:ind w:left="1276" w:hanging="283"/>
        <w:jc w:val="both"/>
        <w:rPr>
          <w:color w:val="000000"/>
          <w:sz w:val="24"/>
          <w:szCs w:val="24"/>
        </w:rPr>
      </w:pPr>
      <w:r w:rsidRPr="00C01C97">
        <w:rPr>
          <w:color w:val="000000"/>
          <w:sz w:val="24"/>
          <w:szCs w:val="24"/>
        </w:rPr>
        <w:t xml:space="preserve">b) uviesť informáciu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 Rady (ES) č. 1049/2001 z 30. mája 2001 o prístupe verejnosti k dokumentom Európskeho parlamentu, Rady a Komisie </w:t>
      </w:r>
    </w:p>
    <w:p w:rsidR="00DF3096" w:rsidRPr="00C01C97" w:rsidRDefault="00DF3096" w:rsidP="00DF3096">
      <w:pPr>
        <w:autoSpaceDE w:val="0"/>
        <w:autoSpaceDN w:val="0"/>
        <w:adjustRightInd w:val="0"/>
        <w:ind w:left="1276"/>
        <w:jc w:val="both"/>
        <w:rPr>
          <w:color w:val="000000"/>
          <w:sz w:val="24"/>
          <w:szCs w:val="24"/>
        </w:rPr>
      </w:pPr>
      <w:r w:rsidRPr="00C01C97">
        <w:rPr>
          <w:color w:val="000000"/>
          <w:sz w:val="24"/>
          <w:szCs w:val="24"/>
        </w:rPr>
        <w:t xml:space="preserve">- nie je </w:t>
      </w:r>
    </w:p>
    <w:p w:rsidR="00DF3096" w:rsidRPr="00C01C97" w:rsidRDefault="00DF3096" w:rsidP="00DF3096">
      <w:pPr>
        <w:autoSpaceDE w:val="0"/>
        <w:autoSpaceDN w:val="0"/>
        <w:adjustRightInd w:val="0"/>
        <w:ind w:left="1276" w:hanging="283"/>
        <w:jc w:val="both"/>
        <w:rPr>
          <w:color w:val="000000"/>
          <w:sz w:val="24"/>
          <w:szCs w:val="24"/>
        </w:rPr>
      </w:pPr>
      <w:r w:rsidRPr="00C01C97">
        <w:rPr>
          <w:color w:val="000000"/>
          <w:sz w:val="24"/>
          <w:szCs w:val="24"/>
        </w:rPr>
        <w:t xml:space="preserve">c) uviesť informáciu o právnych predpisoch, v ktorých sú uvádzané právne akty Európskej únie už prebrané, spolu s uvedením rozsahu ich prebrania, príp. potreby prijatia ďalších úprav – </w:t>
      </w:r>
    </w:p>
    <w:p w:rsidR="00034093" w:rsidRDefault="00034093" w:rsidP="0003409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zákon č. 309/2009 Z. z. o podpore obnoviteľných zdrojov energie a vysoko účinnej kombinovanej výroby a o zmene a doplnení niektorých zákonov v znení neskorších predpisov, </w:t>
      </w:r>
    </w:p>
    <w:p w:rsidR="00034093" w:rsidRDefault="00034093" w:rsidP="0003409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zákon č. 250/2012 Z. z. o regulácii v sieťových odvetviach v znení neskorších predpisov, </w:t>
      </w:r>
    </w:p>
    <w:p w:rsidR="00034093" w:rsidRDefault="00034093" w:rsidP="0003409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zákon č. 251/2012 Z. z.  o energetike a o zmene a doplnení niektorých zákonov v znení neskorších predpisov</w:t>
      </w:r>
    </w:p>
    <w:p w:rsidR="00DF3096" w:rsidRPr="00C01C97" w:rsidRDefault="00D74CB3" w:rsidP="00DF3096">
      <w:pPr>
        <w:autoSpaceDE w:val="0"/>
        <w:autoSpaceDN w:val="0"/>
        <w:adjustRightInd w:val="0"/>
        <w:ind w:left="1276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DF3096" w:rsidRPr="00C01C97" w:rsidRDefault="00DF3096" w:rsidP="00DF3096">
      <w:pPr>
        <w:autoSpaceDE w:val="0"/>
        <w:autoSpaceDN w:val="0"/>
        <w:adjustRightInd w:val="0"/>
        <w:ind w:firstLine="426"/>
        <w:rPr>
          <w:color w:val="000000"/>
          <w:sz w:val="24"/>
          <w:szCs w:val="24"/>
        </w:rPr>
      </w:pPr>
      <w:r w:rsidRPr="00C01C97">
        <w:rPr>
          <w:color w:val="000000"/>
          <w:sz w:val="24"/>
          <w:szCs w:val="24"/>
        </w:rPr>
        <w:t xml:space="preserve">5. </w:t>
      </w:r>
      <w:r w:rsidRPr="00C01C97">
        <w:rPr>
          <w:b/>
          <w:bCs/>
          <w:color w:val="000000"/>
          <w:sz w:val="24"/>
          <w:szCs w:val="24"/>
        </w:rPr>
        <w:t>Návrh zákona je zlučiteľný s právom Európskej únie</w:t>
      </w:r>
      <w:r w:rsidRPr="00C01C97">
        <w:rPr>
          <w:color w:val="000000"/>
          <w:sz w:val="24"/>
          <w:szCs w:val="24"/>
        </w:rPr>
        <w:t xml:space="preserve">: </w:t>
      </w:r>
    </w:p>
    <w:p w:rsidR="00091008" w:rsidRDefault="00DF3096" w:rsidP="00DF3096">
      <w:pPr>
        <w:ind w:firstLine="708"/>
      </w:pPr>
      <w:r>
        <w:rPr>
          <w:sz w:val="24"/>
          <w:szCs w:val="24"/>
        </w:rPr>
        <w:t>Úplne</w:t>
      </w:r>
    </w:p>
    <w:sectPr w:rsidR="00091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12F45"/>
    <w:multiLevelType w:val="hybridMultilevel"/>
    <w:tmpl w:val="97483092"/>
    <w:lvl w:ilvl="0" w:tplc="B89266A0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096"/>
    <w:rsid w:val="00032009"/>
    <w:rsid w:val="00034093"/>
    <w:rsid w:val="00091008"/>
    <w:rsid w:val="0021694B"/>
    <w:rsid w:val="003C15DE"/>
    <w:rsid w:val="00503414"/>
    <w:rsid w:val="005E0145"/>
    <w:rsid w:val="005E4FF3"/>
    <w:rsid w:val="00A3390A"/>
    <w:rsid w:val="00B32B47"/>
    <w:rsid w:val="00B42CF7"/>
    <w:rsid w:val="00BD16E4"/>
    <w:rsid w:val="00D74CB3"/>
    <w:rsid w:val="00DF3096"/>
    <w:rsid w:val="00E5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E56F4-1B6F-466B-811A-07362E8B3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DF3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5E4FF3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4CB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4CB3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Default">
    <w:name w:val="Default"/>
    <w:rsid w:val="000340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2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469</Words>
  <Characters>2679</Characters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2024-02-12T12:59:00Z</dcterms:created>
  <dcterms:modified xsi:type="dcterms:W3CDTF">2024-03-13T13:01:00Z</dcterms:modified>
</cp:coreProperties>
</file>