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11"/>
            <w:tcBorders>
              <w:top w:val="single" w:sz="4" w:space="0" w:color="FFFFFF"/>
              <w:bottom w:val="single" w:sz="4" w:space="0" w:color="auto"/>
            </w:tcBorders>
          </w:tcPr>
          <w:p w:rsidR="005D281C" w:rsidRPr="00B043B4" w:rsidRDefault="005D281C" w:rsidP="007A4F80">
            <w:pPr>
              <w:jc w:val="both"/>
              <w:rPr>
                <w:rFonts w:ascii="Times New Roman" w:eastAsia="Times New Roman" w:hAnsi="Times New Roman" w:cs="Times New Roman"/>
                <w:sz w:val="20"/>
                <w:szCs w:val="20"/>
                <w:lang w:eastAsia="sk-SK"/>
              </w:rPr>
            </w:pPr>
            <w:r w:rsidRPr="00AA3B8B">
              <w:rPr>
                <w:rFonts w:ascii="Times New Roman" w:eastAsia="Times New Roman" w:hAnsi="Times New Roman" w:cs="Times New Roman"/>
                <w:sz w:val="20"/>
                <w:szCs w:val="20"/>
                <w:lang w:eastAsia="sk-SK"/>
              </w:rPr>
              <w:t>Návrh</w:t>
            </w:r>
            <w:r>
              <w:rPr>
                <w:rFonts w:ascii="Times New Roman" w:eastAsia="Times New Roman" w:hAnsi="Times New Roman" w:cs="Times New Roman"/>
                <w:sz w:val="20"/>
                <w:szCs w:val="20"/>
                <w:lang w:eastAsia="sk-SK"/>
              </w:rPr>
              <w:t xml:space="preserve"> </w:t>
            </w:r>
            <w:r w:rsidRPr="00AA3B8B">
              <w:rPr>
                <w:rFonts w:ascii="Times New Roman" w:eastAsia="Times New Roman" w:hAnsi="Times New Roman" w:cs="Times New Roman"/>
                <w:sz w:val="20"/>
                <w:szCs w:val="20"/>
                <w:lang w:eastAsia="sk-SK"/>
              </w:rPr>
              <w:t xml:space="preserve">zákona, ktorým sa mení a dopĺňa zákon č. 404/2011 Z. z. o pobyte cudzincov a o zmene a doplnení niektorých zákonov v znení neskorších predpisov a </w:t>
            </w:r>
            <w:r w:rsidRPr="00AA3B8B">
              <w:rPr>
                <w:rFonts w:ascii="Times New Roman" w:hAnsi="Times New Roman" w:cs="Times New Roman"/>
                <w:sz w:val="20"/>
                <w:szCs w:val="20"/>
              </w:rPr>
              <w:t> ktorým sa menia a dopĺňajú niektoré zákony</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612E08" w:rsidRDefault="005D281C"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vnútra Slovenskej republiky</w:t>
            </w: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ED144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5D281C"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5D281C" w:rsidRDefault="005D281C" w:rsidP="000800FC">
            <w:pPr>
              <w:rPr>
                <w:rFonts w:ascii="Times New Roman" w:eastAsia="Times New Roman" w:hAnsi="Times New Roman" w:cs="Times New Roman"/>
                <w:i/>
                <w:sz w:val="20"/>
                <w:szCs w:val="20"/>
                <w:lang w:eastAsia="sk-SK"/>
              </w:rPr>
            </w:pPr>
          </w:p>
          <w:p w:rsidR="005D281C" w:rsidRPr="00EA1308" w:rsidRDefault="005D281C" w:rsidP="005D281C">
            <w:pPr>
              <w:jc w:val="both"/>
              <w:rPr>
                <w:rFonts w:ascii="Times New Roman" w:hAnsi="Times New Roman" w:cs="Times New Roman"/>
                <w:sz w:val="20"/>
                <w:szCs w:val="20"/>
              </w:rPr>
            </w:pPr>
            <w:r w:rsidRPr="00D769E1">
              <w:rPr>
                <w:rFonts w:ascii="Times New Roman" w:hAnsi="Times New Roman" w:cs="Times New Roman"/>
                <w:sz w:val="20"/>
                <w:szCs w:val="20"/>
              </w:rPr>
              <w:t xml:space="preserve">-  Smernica Európskeho parlamentu a Rady (EÚ) 2021/1883 z 20. októbra 2021 o podmienkach vstupu a pobytu štátnych príslušníkov tretích krajín na </w:t>
            </w:r>
            <w:r w:rsidRPr="00EA1308">
              <w:rPr>
                <w:rFonts w:ascii="Times New Roman" w:hAnsi="Times New Roman" w:cs="Times New Roman"/>
                <w:sz w:val="20"/>
                <w:szCs w:val="20"/>
              </w:rPr>
              <w:t>účely vysokokvalifikovaného zamestnania a o zrušení smernice Rady 2009/50/</w:t>
            </w:r>
            <w:r w:rsidR="00393D63" w:rsidRPr="00EA1308">
              <w:rPr>
                <w:rFonts w:ascii="Times New Roman" w:hAnsi="Times New Roman" w:cs="Times New Roman"/>
                <w:sz w:val="20"/>
                <w:szCs w:val="20"/>
              </w:rPr>
              <w:t>ES (Ú. v. EÚ L 382, 28.10.2021)</w:t>
            </w:r>
            <w:r w:rsidR="001A6A08" w:rsidRPr="00EA1308">
              <w:rPr>
                <w:rFonts w:ascii="Times New Roman" w:hAnsi="Times New Roman" w:cs="Times New Roman"/>
                <w:sz w:val="20"/>
                <w:szCs w:val="20"/>
              </w:rPr>
              <w:t xml:space="preserve">, ďalej len </w:t>
            </w:r>
            <w:r w:rsidR="001A6A08" w:rsidRPr="00EA1308">
              <w:rPr>
                <w:rFonts w:ascii="Times New Roman" w:hAnsi="Times New Roman"/>
                <w:sz w:val="20"/>
                <w:szCs w:val="20"/>
              </w:rPr>
              <w:t>„smernica (EÚ) 2021/1883"</w:t>
            </w:r>
          </w:p>
          <w:p w:rsidR="00393D63" w:rsidRPr="00EA1308" w:rsidRDefault="00393D63" w:rsidP="005D281C">
            <w:pPr>
              <w:jc w:val="both"/>
              <w:rPr>
                <w:rFonts w:ascii="Times New Roman" w:hAnsi="Times New Roman" w:cs="Times New Roman"/>
                <w:sz w:val="20"/>
                <w:szCs w:val="20"/>
              </w:rPr>
            </w:pPr>
          </w:p>
          <w:p w:rsidR="001B23B7" w:rsidRPr="00EA1308" w:rsidRDefault="00393D63" w:rsidP="00D62B37">
            <w:pPr>
              <w:jc w:val="both"/>
              <w:rPr>
                <w:rFonts w:ascii="Times New Roman" w:hAnsi="Times New Roman"/>
                <w:sz w:val="20"/>
                <w:szCs w:val="20"/>
              </w:rPr>
            </w:pPr>
            <w:r w:rsidRPr="00EA1308">
              <w:rPr>
                <w:rFonts w:ascii="Times New Roman" w:hAnsi="Times New Roman" w:cs="Times New Roman"/>
                <w:sz w:val="20"/>
                <w:szCs w:val="20"/>
              </w:rPr>
              <w:t xml:space="preserve">- </w:t>
            </w:r>
            <w:r w:rsidR="00D62B37" w:rsidRPr="00EA1308">
              <w:rPr>
                <w:rFonts w:ascii="Times New Roman" w:hAnsi="Times New Roman" w:cs="Times New Roman"/>
                <w:sz w:val="20"/>
                <w:szCs w:val="20"/>
              </w:rPr>
              <w:t>Nariadenie Európskeho parlamentu a Rady (EÚ) 2018/1240 z 12. septembra 2018, ktorým sa zriaďuje Európsky systém pre cestovné informácie a povolenia (ETIAS) a ktorým sa menia nariadenia (EÚ) č. 1077/2011, (EÚ) č. 515/2014, (EÚ) 2016/399, (EÚ) 2016/1624 a (EÚ) 2017/2226 (Ú. v. EÚ L 236, 19.9.2018) v platnom znení</w:t>
            </w:r>
            <w:r w:rsidR="001A6A08" w:rsidRPr="00EA1308">
              <w:rPr>
                <w:rFonts w:ascii="Times New Roman" w:hAnsi="Times New Roman" w:cs="Times New Roman"/>
                <w:sz w:val="20"/>
                <w:szCs w:val="20"/>
              </w:rPr>
              <w:t xml:space="preserve">, ďalej len </w:t>
            </w:r>
            <w:r w:rsidR="001A6A08" w:rsidRPr="00EA1308">
              <w:rPr>
                <w:rFonts w:ascii="Times New Roman" w:eastAsia="Times New Roman" w:hAnsi="Times New Roman" w:cs="Times New Roman"/>
                <w:sz w:val="20"/>
                <w:szCs w:val="20"/>
                <w:lang w:eastAsia="sk-SK"/>
              </w:rPr>
              <w:t xml:space="preserve"> </w:t>
            </w:r>
            <w:r w:rsidR="001A6A08" w:rsidRPr="00EA1308">
              <w:rPr>
                <w:rFonts w:ascii="Times New Roman" w:hAnsi="Times New Roman"/>
                <w:sz w:val="20"/>
                <w:szCs w:val="20"/>
              </w:rPr>
              <w:t>„nariadenie (EÚ) 2018/1240 v platnom znení"</w:t>
            </w:r>
          </w:p>
          <w:p w:rsidR="00F279DD" w:rsidRPr="00EA1308" w:rsidRDefault="00F279DD" w:rsidP="00D62B37">
            <w:pPr>
              <w:jc w:val="both"/>
              <w:rPr>
                <w:rFonts w:ascii="Times New Roman" w:hAnsi="Times New Roman"/>
                <w:sz w:val="20"/>
                <w:szCs w:val="20"/>
              </w:rPr>
            </w:pPr>
          </w:p>
          <w:p w:rsidR="00F279DD" w:rsidRPr="000E25E7" w:rsidRDefault="00F279DD" w:rsidP="00D62B37">
            <w:pPr>
              <w:jc w:val="both"/>
              <w:rPr>
                <w:rFonts w:ascii="Times New Roman" w:hAnsi="Times New Roman" w:cs="Times New Roman"/>
                <w:iCs/>
                <w:color w:val="000000"/>
                <w:sz w:val="20"/>
                <w:szCs w:val="20"/>
              </w:rPr>
            </w:pPr>
            <w:r w:rsidRPr="00EA1308">
              <w:rPr>
                <w:rFonts w:ascii="Times New Roman" w:hAnsi="Times New Roman"/>
                <w:sz w:val="20"/>
                <w:szCs w:val="20"/>
              </w:rPr>
              <w:t>- Nariadenie Európskeho parlamentu a Rady (EÚ) 2018/1724 z 2. októbra 2018 o zriadení jednotnej digitálnej brány na poskytovanie prístupu k informáciám, postupom a asistenčným službám a službám riešenia problémov a o zmene nariadenia (EÚ) č. 1024/2012 (Ú. v. EÚ L 295, 21.11.2018) v platnom znení</w:t>
            </w:r>
            <w:r w:rsidR="000E25E7" w:rsidRPr="00EA1308">
              <w:rPr>
                <w:rFonts w:ascii="Times New Roman" w:hAnsi="Times New Roman"/>
                <w:sz w:val="20"/>
                <w:szCs w:val="20"/>
              </w:rPr>
              <w:t>, ďalej len „nariadenie (EÚ) 2018/1724 v platnom znení"</w:t>
            </w:r>
            <w:r w:rsidRPr="000E25E7">
              <w:rPr>
                <w:rFonts w:ascii="Times New Roman" w:hAnsi="Times New Roman"/>
                <w:sz w:val="20"/>
                <w:szCs w:val="20"/>
              </w:rPr>
              <w:t xml:space="preserve"> </w:t>
            </w:r>
          </w:p>
          <w:p w:rsidR="00F279DD" w:rsidRPr="00612E08" w:rsidRDefault="00F279DD" w:rsidP="00D62B37">
            <w:pPr>
              <w:jc w:val="both"/>
              <w:rPr>
                <w:rFonts w:ascii="Times New Roman" w:eastAsia="Times New Roman" w:hAnsi="Times New Roman" w:cs="Times New Roman"/>
                <w:sz w:val="20"/>
                <w:szCs w:val="20"/>
                <w:lang w:eastAsia="sk-SK"/>
              </w:rPr>
            </w:pPr>
          </w:p>
        </w:tc>
      </w:tr>
      <w:tr w:rsidR="00612E08"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612E08" w:rsidRDefault="00A838EF" w:rsidP="00A838EF">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w:t>
            </w:r>
            <w:r w:rsidR="00BF5688" w:rsidRPr="009B34AC">
              <w:rPr>
                <w:rFonts w:ascii="Times New Roman" w:eastAsia="Times New Roman" w:hAnsi="Times New Roman" w:cs="Times New Roman"/>
                <w:i/>
                <w:sz w:val="20"/>
                <w:szCs w:val="20"/>
                <w:lang w:eastAsia="sk-SK"/>
              </w:rPr>
              <w:t xml:space="preserve"> 202</w:t>
            </w:r>
            <w:r>
              <w:rPr>
                <w:rFonts w:ascii="Times New Roman" w:eastAsia="Times New Roman" w:hAnsi="Times New Roman" w:cs="Times New Roman"/>
                <w:i/>
                <w:sz w:val="20"/>
                <w:szCs w:val="20"/>
                <w:lang w:eastAsia="sk-SK"/>
              </w:rPr>
              <w:t>4</w:t>
            </w: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845B49"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 2024</w:t>
            </w:r>
          </w:p>
        </w:tc>
      </w:tr>
      <w:tr w:rsidR="00612E08"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EA1308">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marec</w:t>
            </w: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EA1308" w:rsidP="00B92C1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marec</w:t>
            </w:r>
            <w:r w:rsidR="005D281C" w:rsidRPr="00A838EF">
              <w:rPr>
                <w:rFonts w:ascii="Times New Roman" w:eastAsia="Times New Roman" w:hAnsi="Times New Roman" w:cs="Times New Roman"/>
                <w:i/>
                <w:sz w:val="20"/>
                <w:szCs w:val="20"/>
                <w:lang w:eastAsia="sk-SK"/>
              </w:rPr>
              <w:t xml:space="preserve"> 202</w:t>
            </w:r>
            <w:r w:rsidR="00B92C15" w:rsidRPr="00A838EF">
              <w:rPr>
                <w:rFonts w:ascii="Times New Roman" w:eastAsia="Times New Roman" w:hAnsi="Times New Roman" w:cs="Times New Roman"/>
                <w:i/>
                <w:sz w:val="20"/>
                <w:szCs w:val="20"/>
                <w:lang w:eastAsia="sk-SK"/>
              </w:rPr>
              <w:t>4</w:t>
            </w:r>
          </w:p>
        </w:tc>
      </w:tr>
      <w:tr w:rsidR="00612E08" w:rsidRPr="00612E08" w:rsidTr="000800FC">
        <w:tc>
          <w:tcPr>
            <w:tcW w:w="9180" w:type="dxa"/>
            <w:gridSpan w:val="11"/>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FF2FBD"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FF2FBD" w:rsidRDefault="001B23B7" w:rsidP="000800FC">
            <w:pPr>
              <w:jc w:val="both"/>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1B23B7" w:rsidRPr="00FF2FBD" w:rsidRDefault="001B23B7" w:rsidP="000800FC">
            <w:pPr>
              <w:rPr>
                <w:rFonts w:ascii="Times New Roman" w:eastAsia="Times New Roman" w:hAnsi="Times New Roman" w:cs="Times New Roman"/>
                <w:b/>
                <w:sz w:val="20"/>
                <w:szCs w:val="20"/>
                <w:lang w:eastAsia="sk-SK"/>
              </w:rPr>
            </w:pP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V rámci hodnotenia Slovenskej republiky Schengenskou hodnotiacou komisiou v roku 2019 boli identifikované nedostatky v legislatíve Slovenskej republiky ako aj v aplikačnej praxi, na základe čoho hodnotiaca komisia vypracovala konkrétne odporúčania na zmenu príslušnej legislatívy, ako aj niektorých postupov v oblasti návratov štátnych príslušníkov tretích krajín. Uvedené odporúčania zaväzujú Slovenskú republiku k náprave doterajšieho stavu, čo bolo splnené vypracovaním predloženého návrhu novely zákona. </w:t>
            </w: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Návrh novely zákona bolo potrebné vypracovať tiež z dôvodu transpozície </w:t>
            </w:r>
            <w:r w:rsidR="001A6A08" w:rsidRPr="00FF2FBD">
              <w:rPr>
                <w:rFonts w:ascii="Times New Roman" w:hAnsi="Times New Roman"/>
                <w:sz w:val="20"/>
                <w:szCs w:val="20"/>
              </w:rPr>
              <w:t>smernice (EÚ) 2021/1883</w:t>
            </w:r>
            <w:r w:rsidRPr="00FF2FBD">
              <w:rPr>
                <w:rFonts w:ascii="Times New Roman" w:eastAsia="Times New Roman" w:hAnsi="Times New Roman" w:cs="Times New Roman"/>
                <w:sz w:val="20"/>
                <w:szCs w:val="20"/>
                <w:lang w:eastAsia="sk-SK"/>
              </w:rPr>
              <w:t xml:space="preserve">do národnej legislatívy. </w:t>
            </w: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Ďalším dôvodom na vypracovanie novely zákona je povinnosť implementácie </w:t>
            </w:r>
            <w:r w:rsidR="001A6A08" w:rsidRPr="00FF2FBD">
              <w:rPr>
                <w:rFonts w:ascii="Times New Roman" w:hAnsi="Times New Roman"/>
                <w:sz w:val="20"/>
                <w:szCs w:val="20"/>
              </w:rPr>
              <w:t>nariadenia</w:t>
            </w:r>
            <w:r w:rsidR="00D62B37" w:rsidRPr="00FF2FBD">
              <w:rPr>
                <w:rFonts w:ascii="Times New Roman" w:hAnsi="Times New Roman"/>
                <w:sz w:val="20"/>
                <w:szCs w:val="20"/>
              </w:rPr>
              <w:t xml:space="preserve"> (EÚ) 2018/1240 v platnom znení. </w:t>
            </w:r>
            <w:r w:rsidRPr="00FF2FBD">
              <w:rPr>
                <w:rFonts w:ascii="Times New Roman" w:eastAsia="Times New Roman" w:hAnsi="Times New Roman" w:cs="Times New Roman"/>
                <w:sz w:val="20"/>
                <w:szCs w:val="20"/>
                <w:lang w:eastAsia="sk-SK"/>
              </w:rPr>
              <w:t>Napriek skutočnosti, že nariadenie</w:t>
            </w:r>
            <w:r w:rsidR="00D62B37" w:rsidRPr="00FF2FBD">
              <w:rPr>
                <w:rFonts w:ascii="Times New Roman" w:eastAsia="Times New Roman" w:hAnsi="Times New Roman" w:cs="Times New Roman"/>
                <w:sz w:val="20"/>
                <w:szCs w:val="20"/>
                <w:lang w:eastAsia="sk-SK"/>
              </w:rPr>
              <w:t xml:space="preserve"> </w:t>
            </w:r>
            <w:r w:rsidR="00D62B37" w:rsidRPr="00FF2FBD">
              <w:rPr>
                <w:rFonts w:ascii="Times New Roman" w:hAnsi="Times New Roman"/>
                <w:sz w:val="20"/>
                <w:szCs w:val="20"/>
              </w:rPr>
              <w:t>(EÚ) 2018/1240 v platnom znení</w:t>
            </w:r>
            <w:r w:rsidRPr="00FF2FBD">
              <w:rPr>
                <w:rFonts w:ascii="Times New Roman" w:eastAsia="Times New Roman" w:hAnsi="Times New Roman" w:cs="Times New Roman"/>
                <w:sz w:val="20"/>
                <w:szCs w:val="20"/>
                <w:lang w:eastAsia="sk-SK"/>
              </w:rPr>
              <w:t xml:space="preserve"> je priamo uplatniteľné v praxi, vznikla potreba zapracovať niektoré ustanovenia predmetného nariadenia priamo do zákona o pobyte cudzincov.</w:t>
            </w:r>
            <w:r w:rsidR="00D62B37" w:rsidRPr="00FF2FBD">
              <w:rPr>
                <w:rFonts w:ascii="Times New Roman" w:eastAsia="Times New Roman" w:hAnsi="Times New Roman" w:cs="Times New Roman"/>
                <w:sz w:val="20"/>
                <w:szCs w:val="20"/>
                <w:lang w:eastAsia="sk-SK"/>
              </w:rPr>
              <w:t xml:space="preserve"> </w:t>
            </w: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Dôvodom na novelizáciu zákona o pobyte cudzincov bola tiež potreba zjednodušenia a zefektívnenia postupov a odstránenie nedostatkov vyplývajúcich z aplikačnej praxe v súvislosti s problematikou pobytov a návratov cudzincov zdržiavajúcich sa na území Slovenskej republiky.</w:t>
            </w:r>
          </w:p>
          <w:tbl>
            <w:tblPr>
              <w:tblW w:w="8973" w:type="dxa"/>
              <w:tblBorders>
                <w:top w:val="nil"/>
                <w:left w:val="nil"/>
                <w:bottom w:val="nil"/>
                <w:right w:val="nil"/>
              </w:tblBorders>
              <w:tblLayout w:type="fixed"/>
              <w:tblLook w:val="0000" w:firstRow="0" w:lastRow="0" w:firstColumn="0" w:lastColumn="0" w:noHBand="0" w:noVBand="0"/>
            </w:tblPr>
            <w:tblGrid>
              <w:gridCol w:w="8973"/>
            </w:tblGrid>
            <w:tr w:rsidR="005D281C" w:rsidRPr="00FF2FBD" w:rsidTr="001D1C12">
              <w:trPr>
                <w:trHeight w:val="442"/>
              </w:trPr>
              <w:tc>
                <w:tcPr>
                  <w:tcW w:w="8973" w:type="dxa"/>
                </w:tcPr>
                <w:p w:rsidR="005D281C" w:rsidRPr="00FF2FBD" w:rsidRDefault="005D281C" w:rsidP="000E25E7">
                  <w:pPr>
                    <w:autoSpaceDE w:val="0"/>
                    <w:autoSpaceDN w:val="0"/>
                    <w:adjustRightInd w:val="0"/>
                    <w:spacing w:after="0" w:line="240" w:lineRule="auto"/>
                    <w:ind w:left="-108"/>
                    <w:jc w:val="both"/>
                    <w:rPr>
                      <w:rFonts w:ascii="Times New Roman" w:hAnsi="Times New Roman" w:cs="Times New Roman"/>
                      <w:color w:val="000000"/>
                      <w:sz w:val="20"/>
                      <w:szCs w:val="20"/>
                    </w:rPr>
                  </w:pPr>
                  <w:r w:rsidRPr="00FF2FBD">
                    <w:rPr>
                      <w:rFonts w:ascii="Times New Roman" w:hAnsi="Times New Roman" w:cs="Times New Roman"/>
                      <w:color w:val="000000"/>
                      <w:sz w:val="20"/>
                      <w:szCs w:val="20"/>
                    </w:rPr>
                    <w:t xml:space="preserve">Novelou zákona </w:t>
                  </w:r>
                  <w:r w:rsidRPr="00FF2FBD">
                    <w:rPr>
                      <w:rFonts w:ascii="Times New Roman" w:hAnsi="Times New Roman" w:cs="Times New Roman"/>
                      <w:iCs/>
                      <w:color w:val="000000"/>
                      <w:sz w:val="20"/>
                      <w:szCs w:val="20"/>
                    </w:rPr>
                    <w:t xml:space="preserve"> sa tiež zabezpečí plnenie povinností vyplývajúcich z </w:t>
                  </w:r>
                  <w:r w:rsidR="000E25E7" w:rsidRPr="00FF2FBD">
                    <w:rPr>
                      <w:rFonts w:ascii="Times New Roman" w:hAnsi="Times New Roman"/>
                      <w:sz w:val="20"/>
                      <w:szCs w:val="20"/>
                    </w:rPr>
                    <w:t>nariadenia (EÚ) 2018/1724 v platnom znení</w:t>
                  </w:r>
                  <w:r w:rsidRPr="00FF2FBD">
                    <w:rPr>
                      <w:rFonts w:ascii="Times New Roman" w:hAnsi="Times New Roman" w:cs="Times New Roman"/>
                      <w:iCs/>
                      <w:color w:val="000000"/>
                      <w:sz w:val="20"/>
                      <w:szCs w:val="20"/>
                    </w:rPr>
                    <w:t xml:space="preserve">. Do registra fyzických osôb a do registra obyvateľov sa zavádza nový typ osoby – cezhraničný používateľ elektronických služieb. </w:t>
                  </w:r>
                </w:p>
              </w:tc>
            </w:tr>
          </w:tbl>
          <w:p w:rsidR="005D281C" w:rsidRPr="00FF2FBD" w:rsidRDefault="005D281C" w:rsidP="000800FC">
            <w:pPr>
              <w:rPr>
                <w:rFonts w:ascii="Times New Roman" w:eastAsia="Times New Roman" w:hAnsi="Times New Roman" w:cs="Times New Roman"/>
                <w:b/>
                <w:sz w:val="20"/>
                <w:szCs w:val="20"/>
                <w:lang w:eastAsia="sk-SK"/>
              </w:rPr>
            </w:pPr>
          </w:p>
        </w:tc>
      </w:tr>
      <w:tr w:rsidR="00612E08" w:rsidRPr="00FF2FBD"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FF2FBD" w:rsidRDefault="001B23B7" w:rsidP="000800FC">
            <w:pPr>
              <w:numPr>
                <w:ilvl w:val="0"/>
                <w:numId w:val="1"/>
              </w:numPr>
              <w:ind w:left="426"/>
              <w:contextualSpacing/>
              <w:rPr>
                <w:rFonts w:ascii="Times New Roman" w:eastAsia="Calibri" w:hAnsi="Times New Roman" w:cs="Times New Roman"/>
                <w:b/>
              </w:rPr>
            </w:pPr>
            <w:r w:rsidRPr="00FF2FBD">
              <w:rPr>
                <w:rFonts w:ascii="Times New Roman" w:eastAsia="Calibri" w:hAnsi="Times New Roman" w:cs="Times New Roman"/>
                <w:b/>
              </w:rPr>
              <w:lastRenderedPageBreak/>
              <w:t>Ciele a výsledný stav</w:t>
            </w:r>
          </w:p>
        </w:tc>
      </w:tr>
      <w:tr w:rsidR="00612E08" w:rsidRPr="00FF2FBD"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FF2FBD" w:rsidRDefault="001B23B7" w:rsidP="000800FC">
            <w:pPr>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1B23B7" w:rsidRPr="00FF2FBD" w:rsidRDefault="001B23B7" w:rsidP="000800FC">
            <w:pPr>
              <w:rPr>
                <w:rFonts w:ascii="Times New Roman" w:eastAsia="Times New Roman" w:hAnsi="Times New Roman" w:cs="Times New Roman"/>
                <w:sz w:val="20"/>
                <w:szCs w:val="20"/>
                <w:lang w:eastAsia="sk-SK"/>
              </w:rPr>
            </w:pP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Cieľom návrhu novely zákona v čl. I je zosúladiť zákon o pobyte cudzincov s odporúčaniami Schengenskej hodnotiacej komisie z hodnotenia Slovenskej republiky v roku 2019, týkajúce sa oblasti návratov štátnych príslušníkov tretích krajín z územia Slovenskej republiky. V rámci hodnotenia boli Slovenskej republike vytýkané niektoré legislatívne úpravy, ako aj konkrétne postupy aplikované v súčasnej praxi, ktorých zmenu považuje Schengenská hodnotiaca komisia za nevyhnutnú, pričom Slovenskú republiku povinne zaviazala odstrániť vytýkané nedostatky. Slovenská republika na základe uvedených odporúčaní v návrhu novely zákona  odstraňuje vytýkané nedostatky a zavádza tomu zodpovedajúce legislatívne úpravy a postupy v aplikačnej praxi.</w:t>
            </w:r>
          </w:p>
          <w:p w:rsidR="005D281C" w:rsidRPr="00FF2FBD" w:rsidRDefault="005D281C" w:rsidP="005D281C">
            <w:pPr>
              <w:jc w:val="both"/>
              <w:rPr>
                <w:rFonts w:ascii="Times New Roman" w:eastAsia="Times New Roman" w:hAnsi="Times New Roman" w:cs="Times New Roman"/>
                <w:sz w:val="20"/>
                <w:szCs w:val="20"/>
                <w:lang w:eastAsia="sk-SK"/>
              </w:rPr>
            </w:pP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Čo sa týka transpozície novej </w:t>
            </w:r>
            <w:r w:rsidR="001A6A08" w:rsidRPr="00FF2FBD">
              <w:rPr>
                <w:rFonts w:ascii="Times New Roman" w:hAnsi="Times New Roman"/>
                <w:sz w:val="20"/>
                <w:szCs w:val="20"/>
              </w:rPr>
              <w:t>smernice (EÚ) 2021/1883</w:t>
            </w:r>
            <w:r w:rsidRPr="00FF2FBD">
              <w:rPr>
                <w:rFonts w:ascii="Times New Roman" w:eastAsia="Times New Roman" w:hAnsi="Times New Roman" w:cs="Times New Roman"/>
                <w:sz w:val="20"/>
                <w:szCs w:val="20"/>
                <w:lang w:eastAsia="sk-SK"/>
              </w:rPr>
              <w:t xml:space="preserve">, táto bola vypracovaná z dôvodu potreby zatraktívnenia modrej karty pre cieľovú skupinu vysokokvalifikovaných zamestnancov, prilákanie talentov na trh práce a zjednodušenia podmienok pobytu na území členských štátov, ako aj z dôvodu preukázania nefunkčnosti, resp. nevyužívania modrej karty vydávanej podľa predchádzajúcej smernice o modrých kartách. Uvedená smernica zavádza niekoľko zmien, ktoré boli zapracované do predkladaného návrhu zákona. Návrh zákona rozširuje rozsah pôsobnosti o niektoré nové kategórie osôb, ako napr. osoby s udeleným azylom alebo doplnkovou ochranou. Návrh zákona ďalej zjednodušuje niektoré podmienky prijatia vysokokvalifikovaných zamestnancov na naše územie, v prípade vybraných zamestnaní z oblasti informačných a komunikačných technológii zavádza akceptáciu vyšších odborných zručností (nielen vysokoškolské vzdelanie) ako kritéria na vydanie modrej karty, čím rozširuje možnosti získania modrej karty u týchto IT pracovníkov. Ďalej upravuje výšku platového prahu (znižuje ju) v rámci mesačnej mzdy vysokokvalifikovaných zamestnancov potrebnej na získanie modrej karty, upravuje niektoré dôvody na zamietnutie žiadosti o modrú kartu, na odňatie modrej karty alebo na jej neobnovenie. Návrh zákona tiež uľahčuje podmienky zlučovania rodín, podmienky mobility v niektorých prípadoch vysokokvalifikovaných zamestnancov a ich rodinných príslušníkov v rámci územia všetkých členských štátov a tiež upravuje podmienky na získanie dlhodobého pobytu na základe modrej karty.  </w:t>
            </w:r>
          </w:p>
          <w:p w:rsidR="005D281C" w:rsidRPr="00FF2FBD" w:rsidRDefault="005D281C" w:rsidP="005D281C">
            <w:pPr>
              <w:jc w:val="both"/>
              <w:rPr>
                <w:rFonts w:ascii="Times New Roman" w:eastAsia="Times New Roman" w:hAnsi="Times New Roman" w:cs="Times New Roman"/>
                <w:sz w:val="20"/>
                <w:szCs w:val="20"/>
                <w:lang w:eastAsia="sk-SK"/>
              </w:rPr>
            </w:pP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Návrh zákona reflektuje tiež povinnosť implementácie </w:t>
            </w:r>
            <w:r w:rsidR="00D62B37" w:rsidRPr="00FF2FBD">
              <w:rPr>
                <w:rFonts w:ascii="Times New Roman" w:hAnsi="Times New Roman"/>
                <w:sz w:val="20"/>
                <w:szCs w:val="20"/>
              </w:rPr>
              <w:t>nariadenia (EÚ) 2018/1240 v platnom znení</w:t>
            </w:r>
            <w:r w:rsidRPr="00FF2FBD">
              <w:rPr>
                <w:rFonts w:ascii="Times New Roman" w:eastAsia="Times New Roman" w:hAnsi="Times New Roman" w:cs="Times New Roman"/>
                <w:sz w:val="20"/>
                <w:szCs w:val="20"/>
                <w:lang w:eastAsia="sk-SK"/>
              </w:rPr>
              <w:t xml:space="preserve">, v súvislosti s ktorou sa zavádza nový systém poskytovania cestovného povolenia pre štátnych príslušníkov tretích krajín oslobodených od vízovej povinnosti, ako aj ďalšie vymedzené kategórie cudzincov. Ide o elektronický systém, v rámci ktorého sa umožní posúdiť, či prítomnosť konkrétnych osôb na území členských štátov nepredstavuje bezpečnostné riziko, riziko z hľadiska nelegálnej migrácie alebo vysoké epidemiologické riziko. Toto riziko sa eliminuje tým spôsobom, že štátni príslušníci tretích krajín povinne vyplnia pred svojím vycestovaním na územie členských štátov elektronický formulár žiadosti, v ktorom uvedú základné údaje týkajúce sa ich totožnosti, cestovného dokladu, informácií o mieste pobytu, kontaktných údajov, stupňa vzdelania a typu povolania a podobne. Následne sa tieto osoby preveria formou lustrácií ešte pred ich príchodom na hraničné priechody na vonkajšej hranici. Systém ETIAS tak prispeje aj k zjednodušeniu hraničných kontrol vykonávaných na hraničných priechodoch na vonkajšej hranici. Systém ETIAS bude prepojený so všetkými členskými štátmi a bude tiež slúžiť ako platforma na výmenu informácií. </w:t>
            </w:r>
          </w:p>
          <w:p w:rsidR="005D281C" w:rsidRPr="00FF2FBD" w:rsidRDefault="005D281C" w:rsidP="005D281C">
            <w:pPr>
              <w:jc w:val="both"/>
              <w:rPr>
                <w:rFonts w:ascii="Times New Roman" w:eastAsia="Times New Roman" w:hAnsi="Times New Roman" w:cs="Times New Roman"/>
                <w:sz w:val="20"/>
                <w:szCs w:val="20"/>
                <w:lang w:eastAsia="sk-SK"/>
              </w:rPr>
            </w:pP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V rámci znižovania administratívnej záťaže pre žiadateľov o udelenie pobytu návrh zákona upravuje podmienky a náležitosti potrebné k podaniu žiadosti o udelenie pobytu. S cieľom zefektívniť konanie sa jednoznačnejšie definujú a menia niektoré procedurálne postupy policajného útvaru. Zároveň návrh zákona prináša ďalšie úpravy a doplnenia, ktorých potreba vyplynula z aplikačnej praxe.  </w:t>
            </w:r>
          </w:p>
          <w:p w:rsidR="005D281C" w:rsidRPr="00FF2FBD" w:rsidRDefault="005D281C" w:rsidP="005D281C">
            <w:pPr>
              <w:jc w:val="both"/>
              <w:rPr>
                <w:rFonts w:ascii="Times New Roman" w:eastAsia="Times New Roman" w:hAnsi="Times New Roman" w:cs="Times New Roman"/>
                <w:sz w:val="20"/>
                <w:szCs w:val="20"/>
                <w:lang w:eastAsia="sk-SK"/>
              </w:rPr>
            </w:pP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V čl. II. návrhu novely zákona sa mení a dopĺňa zákon č. 145/1995 Z. z. o správnych poplatkoch, kde sa v položke 24 týkajúcej sa vydávania dokladov o pobyte upravuje hodnota správneho poplatku za vydanie dokladu o pobyte o poplatok za doručenie dokladu o pobyte na adresu žiadateľa (plus </w:t>
            </w:r>
            <w:r w:rsidR="00845B49" w:rsidRPr="00FF2FBD">
              <w:rPr>
                <w:rFonts w:ascii="Times New Roman" w:eastAsia="Times New Roman" w:hAnsi="Times New Roman" w:cs="Times New Roman"/>
                <w:sz w:val="20"/>
                <w:szCs w:val="20"/>
                <w:lang w:eastAsia="sk-SK"/>
              </w:rPr>
              <w:t>4</w:t>
            </w:r>
            <w:r w:rsidRPr="00FF2FBD">
              <w:rPr>
                <w:rFonts w:ascii="Times New Roman" w:eastAsia="Times New Roman" w:hAnsi="Times New Roman" w:cs="Times New Roman"/>
                <w:sz w:val="20"/>
                <w:szCs w:val="20"/>
                <w:lang w:eastAsia="sk-SK"/>
              </w:rPr>
              <w:t xml:space="preserve"> €). Návrhom  uvedeného postupu sa zníži administratívna záťaž a prispeje sa k odbúraniu byrokracie, pretože žiadatelia nebudú nútení opakovane navštevovať policajné útvary z dôvodu prevzatia si nového dokladu o pobyte.</w:t>
            </w:r>
          </w:p>
          <w:p w:rsidR="005D281C" w:rsidRPr="00FF2FBD" w:rsidRDefault="005D281C" w:rsidP="005D281C">
            <w:pPr>
              <w:jc w:val="both"/>
              <w:rPr>
                <w:rFonts w:ascii="Times New Roman" w:eastAsia="Times New Roman" w:hAnsi="Times New Roman" w:cs="Times New Roman"/>
                <w:sz w:val="20"/>
                <w:szCs w:val="20"/>
                <w:lang w:eastAsia="sk-SK"/>
              </w:rPr>
            </w:pPr>
          </w:p>
          <w:tbl>
            <w:tblPr>
              <w:tblW w:w="8973" w:type="dxa"/>
              <w:tblBorders>
                <w:top w:val="nil"/>
                <w:left w:val="nil"/>
                <w:bottom w:val="nil"/>
                <w:right w:val="nil"/>
              </w:tblBorders>
              <w:tblLayout w:type="fixed"/>
              <w:tblLook w:val="0000" w:firstRow="0" w:lastRow="0" w:firstColumn="0" w:lastColumn="0" w:noHBand="0" w:noVBand="0"/>
            </w:tblPr>
            <w:tblGrid>
              <w:gridCol w:w="8973"/>
            </w:tblGrid>
            <w:tr w:rsidR="005D281C" w:rsidRPr="00FF2FBD" w:rsidTr="001D1C12">
              <w:trPr>
                <w:trHeight w:val="1246"/>
              </w:trPr>
              <w:tc>
                <w:tcPr>
                  <w:tcW w:w="8973" w:type="dxa"/>
                </w:tcPr>
                <w:p w:rsidR="005D281C" w:rsidRPr="00FF2FBD" w:rsidRDefault="005D281C" w:rsidP="001D1C12">
                  <w:pPr>
                    <w:autoSpaceDE w:val="0"/>
                    <w:autoSpaceDN w:val="0"/>
                    <w:adjustRightInd w:val="0"/>
                    <w:spacing w:after="0" w:line="240" w:lineRule="auto"/>
                    <w:ind w:left="-108"/>
                    <w:jc w:val="both"/>
                    <w:rPr>
                      <w:rFonts w:ascii="Times New Roman" w:hAnsi="Times New Roman" w:cs="Times New Roman"/>
                      <w:sz w:val="20"/>
                      <w:szCs w:val="20"/>
                    </w:rPr>
                  </w:pPr>
                  <w:r w:rsidRPr="00FF2FBD">
                    <w:rPr>
                      <w:rFonts w:ascii="Times New Roman" w:eastAsia="Times New Roman" w:hAnsi="Times New Roman" w:cs="Times New Roman"/>
                      <w:sz w:val="20"/>
                      <w:szCs w:val="20"/>
                      <w:lang w:eastAsia="sk-SK"/>
                    </w:rPr>
                    <w:t xml:space="preserve">V čl. III. návrhu novely zákona sa navrhuje </w:t>
                  </w:r>
                  <w:r w:rsidRPr="00FF2FBD">
                    <w:rPr>
                      <w:rFonts w:ascii="Times New Roman" w:hAnsi="Times New Roman" w:cs="Times New Roman"/>
                      <w:iCs/>
                      <w:sz w:val="20"/>
                      <w:szCs w:val="20"/>
                    </w:rPr>
                    <w:t xml:space="preserve">zmena zákona č. 253/1998 Z. z. o hlásení pobytu občanov Slovenskej republiky a registri obyvateľov Slovenskej republiky, ktorou  sa vytvárajú podmienky pre úpravu uvedených registrov v pôsobnosti MV SR, ako aj nasadenie nových služieb pre správcu komunikačnej časti autentifikačného modulu, prostredníctvom ktorých bude realizovaný zápis údajov o cezhraničných používateľoch elektronických služieb do uvedených registrov a prostredníctvom ktorých bude možné vyhľadávať a v prípade pozitívnej identifikácie záznamu pre iný typ osoby aj zápis osobitného druhu väzby, ktorým sa zabezpečí „previazanie“ údajov medzi rozdielnymi typmi osôb. Uvedené riešenie zabezpečuje </w:t>
                  </w:r>
                  <w:r w:rsidRPr="00FF2FBD">
                    <w:rPr>
                      <w:rFonts w:ascii="Times New Roman" w:hAnsi="Times New Roman" w:cs="Times New Roman"/>
                      <w:iCs/>
                      <w:sz w:val="20"/>
                      <w:szCs w:val="20"/>
                    </w:rPr>
                    <w:lastRenderedPageBreak/>
                    <w:t xml:space="preserve">nevyhnutné technické predpoklady pre ostatné orgány verejnej moci na sprístupnenie ich elektronických služieb aj pre cezhraničných používateľov elektronických služieb. Súčasne umožňuje naďalej poskytovať údaje z registra fyzických osôb odberateľom, ktorí neposkytujú elektronické služby pre cezhraničných používateľov, prípadne nepotrebujú odoberať novo zavádzané typy údajov bez potreby akýchkoľvek nákladov na úpravu integračného rozhrania, čím sa minimalizujú vplyvy na rozpočet verejnej správy. </w:t>
                  </w:r>
                </w:p>
              </w:tc>
            </w:tr>
          </w:tbl>
          <w:p w:rsidR="005D281C" w:rsidRPr="00FF2FBD" w:rsidRDefault="005D281C" w:rsidP="005D281C">
            <w:pPr>
              <w:jc w:val="both"/>
              <w:rPr>
                <w:rFonts w:ascii="Times New Roman" w:eastAsia="Times New Roman" w:hAnsi="Times New Roman" w:cs="Times New Roman"/>
                <w:sz w:val="20"/>
                <w:szCs w:val="20"/>
                <w:lang w:eastAsia="sk-SK"/>
              </w:rPr>
            </w:pP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V čl. IV. návrhu novely zákona  sa v súvislosti s transpozíciou </w:t>
            </w:r>
            <w:r w:rsidR="002E1968" w:rsidRPr="00FF2FBD">
              <w:rPr>
                <w:rFonts w:ascii="Times New Roman" w:hAnsi="Times New Roman"/>
                <w:sz w:val="20"/>
                <w:szCs w:val="20"/>
              </w:rPr>
              <w:t xml:space="preserve">smernice (EÚ) 2021/1883 </w:t>
            </w:r>
            <w:r w:rsidRPr="00FF2FBD">
              <w:rPr>
                <w:rFonts w:ascii="Times New Roman" w:eastAsia="Times New Roman" w:hAnsi="Times New Roman" w:cs="Times New Roman"/>
                <w:sz w:val="20"/>
                <w:szCs w:val="20"/>
                <w:lang w:eastAsia="sk-SK"/>
              </w:rPr>
              <w:t xml:space="preserve">navrhuje taktiež novelizácia  zákona č. 5/2004 Z. z. o službách zamestnanosti a o zmene a doplnení niektorých zákonov v znení neskorších predpisov (ďalej len „zákon o službách zamestnanosti“), ktorý v piatej časti upravuje podmienky zamestnávania štátnych príslušníkov tretej krajiny s výkonom práce na území Slovenskej republiky. Navrhujú sa zmeny a doplnenia podmienok pri vydávaní a rušení potvrdenia o možnosti obsadenia voľného pracovného miesta, ktoré zodpovedá vysokokvalifikovanému zamestnaniu, a to najmä zníženie mzdového prahu                      z 1,5-násobku na 1,2-násobok priemernej mesačnej mzdy zamestnanca v hospodárstve Slovenskej republiky so zavedením výnimky z tohto mzdového prahu pre štátnych príslušníkov tretej krajiny, ktorí ukončili vysokoškolské vzdelanie najviac tri roky pred podaním žiadosti o vydanie modrej karty EÚ. Pre výkon vysokokvalifikovaného zamestnania bude postačujúce vysokoškolské vzdelanie 1. stupňa, pri vybraných zamestnaniach z oblasti informačných a komunikačných technológii budú postačovať vyššie odborné zručnosti, ktoré sa preukazujú odbornou praxou vykonávanou vo vysokokvalifikovanom zamestnaní. </w:t>
            </w:r>
            <w:r w:rsidR="00EB6B60" w:rsidRPr="00FF2FBD">
              <w:rPr>
                <w:rFonts w:ascii="Times New Roman" w:eastAsia="Times New Roman" w:hAnsi="Times New Roman" w:cs="Times New Roman"/>
                <w:sz w:val="20"/>
                <w:szCs w:val="20"/>
                <w:lang w:eastAsia="sk-SK"/>
              </w:rPr>
              <w:t>U</w:t>
            </w:r>
            <w:r w:rsidRPr="00FF2FBD">
              <w:rPr>
                <w:rFonts w:ascii="Times New Roman" w:eastAsia="Times New Roman" w:hAnsi="Times New Roman" w:cs="Times New Roman"/>
                <w:sz w:val="20"/>
                <w:szCs w:val="20"/>
                <w:lang w:eastAsia="sk-SK"/>
              </w:rPr>
              <w:t xml:space="preserve">pravujú sa podmienky zamestnávania v rámci dlhodobej mobility pre držiteľa modrej karty vydanej v inom členskom štáte EÚ s cieľom jeho jednoduchšieho prístupu na trh práce v SR. </w:t>
            </w:r>
          </w:p>
          <w:p w:rsidR="005D281C"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V súlade s úpravou v smernici, v zmysle ktorej majú držitelia modrej karty EÚ nárok na rovnaké zaobchádzanie vo vzťahu k sociálnemu zabezpečeniu ako štátni príslušníci členského štátu, sa navrhuje upraviť rovnaké právne postavenie držiteľa modrej karty pre vedenie v evidencii uchádzačov o zamestnanie ako občana Slovenskej republiky. Z dôvodu personálneho zabezpečenia sa vydávanie potvrdenia o možnosti obsadenia voľného pracovného miesta, ktoré zodpovedá vysokokvalifikovanému zamestnaniu, presúva z Ústredia práce, sociálnych vecí a rodiny na úrady práce sociálnych vecí a rodiny a rozširuje sa pôsobnosť úradov práce, sociálnych vecí a rodiny rušiť potvrdenia o možnosti obsadenia voľného pracovného miesta, ktoré zodpovedá vysokokvalifikovanému zamestnaniu, a viesť evidenciu o vydaných a zrušených potvrdeniach.</w:t>
            </w:r>
          </w:p>
          <w:p w:rsidR="00121C5B" w:rsidRPr="00121C5B" w:rsidRDefault="00121C5B" w:rsidP="00121C5B">
            <w:pPr>
              <w:spacing w:line="256" w:lineRule="auto"/>
              <w:jc w:val="both"/>
              <w:rPr>
                <w:rFonts w:ascii="Times New Roman" w:eastAsia="Times New Roman" w:hAnsi="Times New Roman" w:cs="Times New Roman"/>
                <w:sz w:val="20"/>
                <w:szCs w:val="20"/>
                <w:lang w:eastAsia="sk-SK"/>
              </w:rPr>
            </w:pPr>
            <w:r w:rsidRPr="00121C5B">
              <w:rPr>
                <w:rFonts w:ascii="Times New Roman" w:eastAsia="Times New Roman" w:hAnsi="Times New Roman" w:cs="Times New Roman"/>
                <w:sz w:val="20"/>
                <w:szCs w:val="20"/>
                <w:lang w:eastAsia="sk-SK"/>
              </w:rPr>
              <w:t>Zároveň sa zefektívňuje proces udeľovania prechodného pobytu na účel zamestnania, vrátane vydávania modrej karty, a to predradením vyjadrenia úradu práce, sociálnych vecí a rodiny k možnosti obsadenia voľného pracovného miesta, resp. voľného pracovného miesta ktoré zodpovedá vysokokvalifikovanému zamestnaniu. Štátny príslušník tretej krajiny môže o udelenie prechodného pobytu na účel zamestnania, vrátane modrej karty, požiadať až po vydaní súhlasného stanoviska úradu práce, sociálnych vecí a rodiny, čo znamená väčšiu právnu istotu tak pre žiadateľa ako aj samotného zamestnávateľa. Taktiež sa navrhuje, aby zamestnávateľ mohol štátneho príslušníka tretej krajiny zamestnávať už odo dňa prijatia jeho žiadosti o prechodný pobyt na účel zamestnania alebo žiadosti o vydanie modrej karty, spolu so všetkými náležitosťami, policajným útvarom alebo na zastupiteľskom úrade, čo významným spôsobom urýchľuje možnosť štátneho príslušníka tretej krajiny vstúpiť na slovenský trh práce.</w:t>
            </w:r>
          </w:p>
          <w:p w:rsidR="005D281C" w:rsidRPr="00FF2FBD" w:rsidRDefault="005D281C" w:rsidP="000800FC">
            <w:pPr>
              <w:rPr>
                <w:rFonts w:ascii="Times New Roman" w:eastAsia="Times New Roman" w:hAnsi="Times New Roman" w:cs="Times New Roman"/>
                <w:sz w:val="20"/>
                <w:szCs w:val="20"/>
                <w:lang w:eastAsia="sk-SK"/>
              </w:rPr>
            </w:pPr>
          </w:p>
        </w:tc>
      </w:tr>
      <w:tr w:rsidR="00612E08" w:rsidRPr="00FF2FBD"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FF2FBD" w:rsidRDefault="001B23B7" w:rsidP="000800FC">
            <w:pPr>
              <w:numPr>
                <w:ilvl w:val="0"/>
                <w:numId w:val="1"/>
              </w:numPr>
              <w:ind w:left="426"/>
              <w:contextualSpacing/>
              <w:rPr>
                <w:rFonts w:ascii="Times New Roman" w:eastAsia="Calibri" w:hAnsi="Times New Roman" w:cs="Times New Roman"/>
                <w:b/>
              </w:rPr>
            </w:pPr>
            <w:r w:rsidRPr="00FF2FBD">
              <w:rPr>
                <w:rFonts w:ascii="Times New Roman" w:eastAsia="Calibri" w:hAnsi="Times New Roman" w:cs="Times New Roman"/>
                <w:b/>
              </w:rPr>
              <w:lastRenderedPageBreak/>
              <w:t>Dotknuté subjekty</w:t>
            </w:r>
          </w:p>
        </w:tc>
      </w:tr>
      <w:tr w:rsidR="00612E08" w:rsidRPr="00FF2FBD"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FF2FBD" w:rsidRDefault="001B23B7" w:rsidP="000800FC">
            <w:pPr>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5D281C" w:rsidRPr="00FF2FBD" w:rsidRDefault="005D281C" w:rsidP="000800FC">
            <w:pPr>
              <w:rPr>
                <w:rFonts w:ascii="Times New Roman" w:eastAsia="Times New Roman" w:hAnsi="Times New Roman" w:cs="Times New Roman"/>
                <w:i/>
                <w:sz w:val="20"/>
                <w:szCs w:val="20"/>
                <w:lang w:eastAsia="sk-SK"/>
              </w:rPr>
            </w:pPr>
          </w:p>
          <w:p w:rsidR="005D281C" w:rsidRPr="00FF2FBD" w:rsidRDefault="005D281C" w:rsidP="005D281C">
            <w:pPr>
              <w:pStyle w:val="Odsekzoznamu"/>
              <w:numPr>
                <w:ilvl w:val="0"/>
                <w:numId w:val="2"/>
              </w:numPr>
              <w:ind w:left="284" w:hanging="284"/>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Priamo dotknutým subjektom sú fyzické osoby – cudzinci, právnické osoby – napr. podnikateľské subjekty, zamestnávajúce vysokokvalifikovaných pracovníkov, podnikateľské subjekty, ktorých konateľom je cudzinec, subjekty štátnej a verejnej správy zamestnávajúce vysokokvalifikovaných pracovníkov;</w:t>
            </w:r>
          </w:p>
          <w:p w:rsidR="005D281C" w:rsidRPr="00FF2FBD" w:rsidRDefault="005D281C" w:rsidP="005D281C">
            <w:pPr>
              <w:pStyle w:val="Odsekzoznamu"/>
              <w:numPr>
                <w:ilvl w:val="0"/>
                <w:numId w:val="2"/>
              </w:numPr>
              <w:ind w:left="284" w:hanging="284"/>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Priamo dotknutým subjektom je verejná správa  – Ministerstvo vnútra SR  (príslušné policajné útvary); Ministerstvo práce, sociálnych vecí a rodiny SR (príslušné úrady práce, sociálnych vecí a rodiny); Ministerstvo zahraničných vecí a európskych záležitostí SR;</w:t>
            </w:r>
          </w:p>
          <w:p w:rsidR="005D281C" w:rsidRPr="00FF2FBD" w:rsidRDefault="005D281C" w:rsidP="005D281C">
            <w:pPr>
              <w:pStyle w:val="Odsekzoznamu"/>
              <w:numPr>
                <w:ilvl w:val="0"/>
                <w:numId w:val="2"/>
              </w:numPr>
              <w:ind w:left="284" w:hanging="284"/>
              <w:jc w:val="both"/>
              <w:rPr>
                <w:rFonts w:ascii="Times New Roman" w:eastAsia="Times New Roman" w:hAnsi="Times New Roman" w:cs="Times New Roman"/>
                <w:sz w:val="20"/>
                <w:szCs w:val="20"/>
                <w:lang w:eastAsia="sk-SK"/>
              </w:rPr>
            </w:pPr>
            <w:r w:rsidRPr="00FF2FBD">
              <w:rPr>
                <w:rFonts w:ascii="Times New Roman" w:hAnsi="Times New Roman" w:cs="Times New Roman"/>
                <w:iCs/>
                <w:sz w:val="20"/>
                <w:szCs w:val="20"/>
              </w:rPr>
              <w:t>Priamo dotknutými subjektmi sú „odberatelia“ údajov z registra fyzických osôb, ktorí súčasne budú poskytovateľmi elektronických služieb pre cezhraničných používateľov elektronických služieb. Nepriamo dotknutými subjektmi budú všetci „odberatelia“ údajov z registra fyzických osôb, ktorí budú chcieť získavať a používať aj novo zavádzané položky.</w:t>
            </w:r>
          </w:p>
          <w:p w:rsidR="005D281C" w:rsidRPr="00FF2FBD" w:rsidRDefault="005D281C" w:rsidP="000800FC">
            <w:pPr>
              <w:rPr>
                <w:rFonts w:ascii="Times New Roman" w:eastAsia="Times New Roman" w:hAnsi="Times New Roman" w:cs="Times New Roman"/>
                <w:b/>
                <w:sz w:val="20"/>
                <w:szCs w:val="20"/>
                <w:lang w:eastAsia="sk-SK"/>
              </w:rPr>
            </w:pPr>
          </w:p>
          <w:p w:rsidR="001B23B7" w:rsidRPr="00FF2FBD" w:rsidRDefault="001B23B7" w:rsidP="000800FC">
            <w:pPr>
              <w:rPr>
                <w:rFonts w:ascii="Times New Roman" w:eastAsia="Times New Roman" w:hAnsi="Times New Roman" w:cs="Times New Roman"/>
                <w:i/>
                <w:sz w:val="20"/>
                <w:szCs w:val="20"/>
                <w:lang w:eastAsia="sk-SK"/>
              </w:rPr>
            </w:pPr>
          </w:p>
        </w:tc>
      </w:tr>
      <w:tr w:rsidR="00612E08" w:rsidRPr="00FF2FBD"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FF2FBD" w:rsidRDefault="001B23B7" w:rsidP="000800FC">
            <w:pPr>
              <w:numPr>
                <w:ilvl w:val="0"/>
                <w:numId w:val="1"/>
              </w:numPr>
              <w:ind w:left="426"/>
              <w:contextualSpacing/>
              <w:rPr>
                <w:rFonts w:ascii="Times New Roman" w:eastAsia="Calibri" w:hAnsi="Times New Roman" w:cs="Times New Roman"/>
                <w:b/>
              </w:rPr>
            </w:pPr>
            <w:r w:rsidRPr="00FF2FBD">
              <w:rPr>
                <w:rFonts w:ascii="Times New Roman" w:eastAsia="Calibri" w:hAnsi="Times New Roman" w:cs="Times New Roman"/>
                <w:b/>
              </w:rPr>
              <w:t>Alternatívne riešenia</w:t>
            </w:r>
          </w:p>
        </w:tc>
      </w:tr>
      <w:tr w:rsidR="00612E08" w:rsidRPr="00FF2FBD"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FF2FBD" w:rsidRDefault="001B23B7" w:rsidP="000800FC">
            <w:pPr>
              <w:jc w:val="both"/>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lastRenderedPageBreak/>
              <w:t>Aké alternatívne riešenia vedúce k stanovenému cieľu boli identifikované a posudzované pre riešenie definovaného problému?</w:t>
            </w:r>
          </w:p>
          <w:p w:rsidR="005D281C" w:rsidRPr="00FF2FBD" w:rsidRDefault="005D281C" w:rsidP="005D281C">
            <w:pPr>
              <w:jc w:val="both"/>
              <w:rPr>
                <w:rFonts w:ascii="Times New Roman" w:eastAsia="Times New Roman" w:hAnsi="Times New Roman" w:cs="Times New Roman"/>
                <w:sz w:val="20"/>
                <w:szCs w:val="20"/>
                <w:lang w:eastAsia="sk-SK"/>
              </w:rPr>
            </w:pP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V rámci čl. I, II a IV návrhu novely zákona neboli alternatívne riešenia identifikované ani posudzované. </w:t>
            </w: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Dôvodom je skutočnosť, že závery hodnotenia Schengenskej hodnotiacej komisie nie je možné reflektovať iným spôsobom ako vypracovaním návrhu novely zákona o pobyte cudzincov, ktorým sa odstránia vytýkané nedostatky v rámci legislatívy ako aj postupov policajných útvarov v praxi.</w:t>
            </w:r>
          </w:p>
          <w:p w:rsidR="005D281C" w:rsidRPr="00FF2FBD" w:rsidRDefault="005D281C" w:rsidP="005D281C">
            <w:pPr>
              <w:jc w:val="both"/>
              <w:rPr>
                <w:rFonts w:ascii="Times New Roman" w:eastAsia="Times New Roman" w:hAnsi="Times New Roman" w:cs="Times New Roman"/>
                <w:sz w:val="20"/>
                <w:szCs w:val="20"/>
                <w:lang w:eastAsia="sk-SK"/>
              </w:rPr>
            </w:pP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Ďalším dôvodom je skutočnosť, že transpozícia </w:t>
            </w:r>
            <w:r w:rsidR="002E1968" w:rsidRPr="00FF2FBD">
              <w:rPr>
                <w:rFonts w:ascii="Times New Roman" w:hAnsi="Times New Roman"/>
                <w:sz w:val="20"/>
                <w:szCs w:val="20"/>
              </w:rPr>
              <w:t xml:space="preserve">smernice (EÚ) 2021/1883 </w:t>
            </w:r>
            <w:r w:rsidRPr="00FF2FBD">
              <w:rPr>
                <w:rFonts w:ascii="Times New Roman" w:eastAsia="Times New Roman" w:hAnsi="Times New Roman" w:cs="Times New Roman"/>
                <w:sz w:val="20"/>
                <w:szCs w:val="20"/>
                <w:lang w:eastAsia="sk-SK"/>
              </w:rPr>
              <w:t xml:space="preserve">je povinná a neexistuje iný spôsob jej  zavedenia do národnej legislatívy, resp. jej uplatnenia v praxi. </w:t>
            </w: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Rovnako implementácia </w:t>
            </w:r>
            <w:r w:rsidR="00D62B37" w:rsidRPr="00FF2FBD">
              <w:rPr>
                <w:rFonts w:ascii="Times New Roman" w:hAnsi="Times New Roman"/>
                <w:sz w:val="20"/>
                <w:szCs w:val="20"/>
              </w:rPr>
              <w:t>nariadenia (EÚ) 2018/1240 v platnom znení</w:t>
            </w:r>
            <w:r w:rsidR="00D62B37" w:rsidRPr="00FF2FBD">
              <w:rPr>
                <w:rFonts w:ascii="Times New Roman" w:eastAsia="Times New Roman" w:hAnsi="Times New Roman" w:cs="Times New Roman"/>
                <w:sz w:val="20"/>
                <w:szCs w:val="20"/>
                <w:lang w:eastAsia="sk-SK"/>
              </w:rPr>
              <w:t xml:space="preserve"> </w:t>
            </w:r>
            <w:r w:rsidR="000E25E7" w:rsidRPr="00FF2FBD">
              <w:rPr>
                <w:rFonts w:ascii="Times New Roman" w:eastAsia="Times New Roman" w:hAnsi="Times New Roman" w:cs="Times New Roman"/>
                <w:sz w:val="20"/>
                <w:szCs w:val="20"/>
                <w:lang w:eastAsia="sk-SK"/>
              </w:rPr>
              <w:t xml:space="preserve">a </w:t>
            </w:r>
            <w:r w:rsidR="000E25E7" w:rsidRPr="00FF2FBD">
              <w:rPr>
                <w:rFonts w:ascii="Times New Roman" w:hAnsi="Times New Roman"/>
                <w:sz w:val="20"/>
                <w:szCs w:val="20"/>
              </w:rPr>
              <w:t>nariadenia (EÚ) 2018/1724 v platnom znení</w:t>
            </w:r>
            <w:r w:rsidR="000E25E7" w:rsidRPr="00FF2FBD">
              <w:rPr>
                <w:rFonts w:ascii="Times New Roman" w:eastAsia="Times New Roman" w:hAnsi="Times New Roman" w:cs="Times New Roman"/>
                <w:sz w:val="20"/>
                <w:szCs w:val="20"/>
                <w:lang w:eastAsia="sk-SK"/>
              </w:rPr>
              <w:t xml:space="preserve"> </w:t>
            </w:r>
            <w:r w:rsidRPr="00FF2FBD">
              <w:rPr>
                <w:rFonts w:ascii="Times New Roman" w:eastAsia="Times New Roman" w:hAnsi="Times New Roman" w:cs="Times New Roman"/>
                <w:sz w:val="20"/>
                <w:szCs w:val="20"/>
                <w:lang w:eastAsia="sk-SK"/>
              </w:rPr>
              <w:t xml:space="preserve">je povinná a zavedenie </w:t>
            </w:r>
            <w:r w:rsidR="000E25E7" w:rsidRPr="00FF2FBD">
              <w:rPr>
                <w:rFonts w:ascii="Times New Roman" w:eastAsia="Times New Roman" w:hAnsi="Times New Roman" w:cs="Times New Roman"/>
                <w:sz w:val="20"/>
                <w:szCs w:val="20"/>
                <w:lang w:eastAsia="sk-SK"/>
              </w:rPr>
              <w:t>ich</w:t>
            </w:r>
            <w:r w:rsidRPr="00FF2FBD">
              <w:rPr>
                <w:rFonts w:ascii="Times New Roman" w:eastAsia="Times New Roman" w:hAnsi="Times New Roman" w:cs="Times New Roman"/>
                <w:sz w:val="20"/>
                <w:szCs w:val="20"/>
                <w:lang w:eastAsia="sk-SK"/>
              </w:rPr>
              <w:t xml:space="preserve"> častí do národnej legislatívy je nevyhnutné, pričom neexistuje iný spôsob ich uplatnenia v praxi.</w:t>
            </w:r>
          </w:p>
          <w:p w:rsidR="005D281C" w:rsidRPr="00FF2FBD" w:rsidRDefault="005D281C" w:rsidP="005D281C">
            <w:pPr>
              <w:rPr>
                <w:rFonts w:ascii="Times New Roman" w:eastAsia="Times New Roman" w:hAnsi="Times New Roman" w:cs="Times New Roman"/>
                <w:i/>
                <w:sz w:val="20"/>
                <w:szCs w:val="20"/>
                <w:lang w:eastAsia="sk-SK"/>
              </w:rPr>
            </w:pPr>
          </w:p>
          <w:p w:rsidR="005D281C" w:rsidRPr="00FF2FBD" w:rsidRDefault="005D281C" w:rsidP="005D281C">
            <w:pPr>
              <w:autoSpaceDE w:val="0"/>
              <w:autoSpaceDN w:val="0"/>
              <w:adjustRightInd w:val="0"/>
              <w:rPr>
                <w:rFonts w:ascii="Times New Roman" w:hAnsi="Times New Roman" w:cs="Times New Roman"/>
                <w:sz w:val="24"/>
                <w:szCs w:val="24"/>
              </w:rPr>
            </w:pPr>
            <w:r w:rsidRPr="00FF2FBD">
              <w:rPr>
                <w:rFonts w:ascii="Times New Roman" w:eastAsia="Times New Roman" w:hAnsi="Times New Roman" w:cs="Times New Roman"/>
                <w:sz w:val="20"/>
                <w:szCs w:val="20"/>
                <w:lang w:eastAsia="sk-SK"/>
              </w:rPr>
              <w:t>V rámci čl. III návrhu novely zákona  boli alternatívne riešenia posudzované.</w:t>
            </w:r>
          </w:p>
          <w:tbl>
            <w:tblPr>
              <w:tblW w:w="0" w:type="auto"/>
              <w:tblBorders>
                <w:top w:val="nil"/>
                <w:left w:val="nil"/>
                <w:bottom w:val="nil"/>
                <w:right w:val="nil"/>
              </w:tblBorders>
              <w:tblLayout w:type="fixed"/>
              <w:tblLook w:val="0000" w:firstRow="0" w:lastRow="0" w:firstColumn="0" w:lastColumn="0" w:noHBand="0" w:noVBand="0"/>
            </w:tblPr>
            <w:tblGrid>
              <w:gridCol w:w="8973"/>
            </w:tblGrid>
            <w:tr w:rsidR="005D281C" w:rsidRPr="00FF2FBD" w:rsidTr="001D1C12">
              <w:trPr>
                <w:trHeight w:val="442"/>
              </w:trPr>
              <w:tc>
                <w:tcPr>
                  <w:tcW w:w="8973" w:type="dxa"/>
                </w:tcPr>
                <w:p w:rsidR="005D281C" w:rsidRPr="00FF2FBD" w:rsidRDefault="005D281C" w:rsidP="001D1C12">
                  <w:pPr>
                    <w:autoSpaceDE w:val="0"/>
                    <w:autoSpaceDN w:val="0"/>
                    <w:adjustRightInd w:val="0"/>
                    <w:spacing w:after="0" w:line="240" w:lineRule="auto"/>
                    <w:ind w:left="-108"/>
                    <w:jc w:val="both"/>
                    <w:rPr>
                      <w:rFonts w:ascii="Times New Roman" w:hAnsi="Times New Roman" w:cs="Times New Roman"/>
                      <w:sz w:val="20"/>
                      <w:szCs w:val="20"/>
                    </w:rPr>
                  </w:pPr>
                  <w:r w:rsidRPr="00FF2FBD">
                    <w:rPr>
                      <w:rFonts w:ascii="Times New Roman" w:hAnsi="Times New Roman" w:cs="Times New Roman"/>
                      <w:iCs/>
                      <w:sz w:val="20"/>
                      <w:szCs w:val="20"/>
                    </w:rPr>
                    <w:t xml:space="preserve">Alternatívnym riešením by bolo nezapisovanie údajov o cezhraničných používateľoch elektronických služieb do registra fyzických osôb. V takomto prípade by spracovanie a uchovávanie uvedených údajov musel zabezpečiť Správca komunikačnej časti autentifikačného modulu. Takéto riešenie by bolo nesystémové a dlhodobo neudržateľné. </w:t>
                  </w:r>
                </w:p>
              </w:tc>
            </w:tr>
          </w:tbl>
          <w:p w:rsidR="001B23B7" w:rsidRPr="00FF2FBD" w:rsidRDefault="001B23B7" w:rsidP="000800FC">
            <w:pPr>
              <w:rPr>
                <w:rFonts w:ascii="Times New Roman" w:eastAsia="Times New Roman" w:hAnsi="Times New Roman" w:cs="Times New Roman"/>
                <w:i/>
                <w:sz w:val="20"/>
                <w:szCs w:val="20"/>
                <w:lang w:eastAsia="sk-SK"/>
              </w:rPr>
            </w:pPr>
          </w:p>
          <w:p w:rsidR="001B23B7" w:rsidRPr="00FF2FBD" w:rsidRDefault="001B23B7" w:rsidP="000800FC">
            <w:pPr>
              <w:jc w:val="both"/>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5D281C" w:rsidRPr="00FF2FBD" w:rsidRDefault="005D281C" w:rsidP="000800FC">
            <w:pPr>
              <w:jc w:val="both"/>
              <w:rPr>
                <w:rFonts w:ascii="Times New Roman" w:eastAsia="Times New Roman" w:hAnsi="Times New Roman" w:cs="Times New Roman"/>
                <w:i/>
                <w:sz w:val="20"/>
                <w:szCs w:val="20"/>
                <w:lang w:eastAsia="sk-SK"/>
              </w:rPr>
            </w:pPr>
          </w:p>
          <w:p w:rsidR="005D281C" w:rsidRPr="00FF2FBD" w:rsidRDefault="005D281C" w:rsidP="005D281C">
            <w:pPr>
              <w:jc w:val="both"/>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sz w:val="20"/>
                <w:szCs w:val="20"/>
                <w:lang w:eastAsia="sk-SK"/>
              </w:rPr>
              <w:t>K čl. I, II a IV návrhu novely zákona:</w:t>
            </w: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V prípade neprijatia záverov Schengenskej hodnotiacej komisie a nevykonania požadovaných legislatívnych zmien by sa Slovenská republika vystavila sporom a postihom zo strany orgánov EU, keďže závery Schengenskej hodnotiacej komisie a navrhované opatrenia sú pre Slovenskú republiku záväzné.  </w:t>
            </w: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V prípade nevykonania transpozície </w:t>
            </w:r>
            <w:r w:rsidR="00812875" w:rsidRPr="00FF2FBD">
              <w:rPr>
                <w:rFonts w:ascii="Times New Roman" w:hAnsi="Times New Roman"/>
                <w:sz w:val="20"/>
                <w:szCs w:val="20"/>
              </w:rPr>
              <w:t>smernice (EÚ) 2021/1883</w:t>
            </w:r>
            <w:r w:rsidRPr="00FF2FBD">
              <w:rPr>
                <w:rFonts w:ascii="Times New Roman" w:eastAsia="Times New Roman" w:hAnsi="Times New Roman" w:cs="Times New Roman"/>
                <w:sz w:val="20"/>
                <w:szCs w:val="20"/>
                <w:lang w:eastAsia="sk-SK"/>
              </w:rPr>
              <w:t xml:space="preserve"> do národnej legislatívy by sa Slovenská republika vystavila sporom a postihom zo strany orgánov EU, keďže transpozícia smerníc je pre Slovenskú republiku záväzná.</w:t>
            </w:r>
            <w:r w:rsidR="00812875" w:rsidRPr="00FF2FBD">
              <w:rPr>
                <w:rFonts w:ascii="Times New Roman" w:eastAsia="Times New Roman" w:hAnsi="Times New Roman" w:cs="Times New Roman"/>
                <w:sz w:val="20"/>
                <w:szCs w:val="20"/>
                <w:lang w:eastAsia="sk-SK"/>
              </w:rPr>
              <w:t xml:space="preserve"> </w:t>
            </w: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V prípade nevykonania implementácie </w:t>
            </w:r>
            <w:r w:rsidR="00D62B37" w:rsidRPr="00FF2FBD">
              <w:rPr>
                <w:rFonts w:ascii="Times New Roman" w:hAnsi="Times New Roman"/>
                <w:sz w:val="20"/>
                <w:szCs w:val="20"/>
              </w:rPr>
              <w:t>nariadenia (EÚ) 2018/1240 v platnom znení</w:t>
            </w:r>
            <w:r w:rsidR="00D62B37" w:rsidRPr="00FF2FBD">
              <w:rPr>
                <w:rFonts w:ascii="Times New Roman" w:eastAsia="Times New Roman" w:hAnsi="Times New Roman" w:cs="Times New Roman"/>
                <w:sz w:val="20"/>
                <w:szCs w:val="20"/>
                <w:lang w:eastAsia="sk-SK"/>
              </w:rPr>
              <w:t xml:space="preserve"> </w:t>
            </w:r>
            <w:r w:rsidRPr="00FF2FBD">
              <w:rPr>
                <w:rFonts w:ascii="Times New Roman" w:eastAsia="Times New Roman" w:hAnsi="Times New Roman" w:cs="Times New Roman"/>
                <w:sz w:val="20"/>
                <w:szCs w:val="20"/>
                <w:lang w:eastAsia="sk-SK"/>
              </w:rPr>
              <w:t>by sa Slovenská republika vystavila sporom a postihom zo strany orgánov EU, keďže nariadenie je pre Slovenskú republiku záväzné v celom rozsahu.</w:t>
            </w:r>
            <w:r w:rsidR="00D62B37" w:rsidRPr="00FF2FBD">
              <w:rPr>
                <w:rFonts w:ascii="Times New Roman" w:eastAsia="Times New Roman" w:hAnsi="Times New Roman" w:cs="Times New Roman"/>
                <w:sz w:val="20"/>
                <w:szCs w:val="20"/>
                <w:lang w:eastAsia="sk-SK"/>
              </w:rPr>
              <w:t xml:space="preserve"> </w:t>
            </w: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V prípade neprijatia legislatívnych zmien v oblasti aplikačnej praxe nebude možné prispieť k zlepšeniu doterajších postupov, k odstráneniu nedostatkov, k zníženiu administratívnej záťaže a k odbúraniu byrokracie.</w:t>
            </w:r>
          </w:p>
          <w:p w:rsidR="005D281C" w:rsidRPr="00FF2FBD" w:rsidRDefault="005D281C" w:rsidP="005D281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  </w:t>
            </w:r>
          </w:p>
          <w:tbl>
            <w:tblPr>
              <w:tblW w:w="8973" w:type="dxa"/>
              <w:tblBorders>
                <w:top w:val="nil"/>
                <w:left w:val="nil"/>
                <w:bottom w:val="nil"/>
                <w:right w:val="nil"/>
              </w:tblBorders>
              <w:tblLayout w:type="fixed"/>
              <w:tblLook w:val="0000" w:firstRow="0" w:lastRow="0" w:firstColumn="0" w:lastColumn="0" w:noHBand="0" w:noVBand="0"/>
            </w:tblPr>
            <w:tblGrid>
              <w:gridCol w:w="8973"/>
            </w:tblGrid>
            <w:tr w:rsidR="005D281C" w:rsidRPr="00FF2FBD" w:rsidTr="001D1C12">
              <w:trPr>
                <w:trHeight w:val="441"/>
              </w:trPr>
              <w:tc>
                <w:tcPr>
                  <w:tcW w:w="8973" w:type="dxa"/>
                </w:tcPr>
                <w:p w:rsidR="005D281C" w:rsidRPr="00FF2FBD" w:rsidRDefault="005D281C" w:rsidP="001D1C12">
                  <w:pPr>
                    <w:autoSpaceDE w:val="0"/>
                    <w:autoSpaceDN w:val="0"/>
                    <w:adjustRightInd w:val="0"/>
                    <w:spacing w:after="0" w:line="240" w:lineRule="auto"/>
                    <w:ind w:left="-108"/>
                    <w:jc w:val="both"/>
                    <w:rPr>
                      <w:rFonts w:ascii="Times New Roman" w:hAnsi="Times New Roman" w:cs="Times New Roman"/>
                      <w:sz w:val="20"/>
                      <w:szCs w:val="20"/>
                    </w:rPr>
                  </w:pPr>
                  <w:r w:rsidRPr="00FF2FBD">
                    <w:rPr>
                      <w:rFonts w:ascii="Times New Roman" w:eastAsia="Times New Roman" w:hAnsi="Times New Roman" w:cs="Times New Roman"/>
                      <w:sz w:val="20"/>
                      <w:szCs w:val="20"/>
                      <w:lang w:eastAsia="sk-SK"/>
                    </w:rPr>
                    <w:t>Čo sa týka čl. III návrhu novely zákona, n</w:t>
                  </w:r>
                  <w:r w:rsidRPr="00FF2FBD">
                    <w:rPr>
                      <w:rFonts w:ascii="Times New Roman" w:hAnsi="Times New Roman" w:cs="Times New Roman"/>
                      <w:iCs/>
                      <w:sz w:val="20"/>
                      <w:szCs w:val="20"/>
                    </w:rPr>
                    <w:t xml:space="preserve">ulový variant </w:t>
                  </w:r>
                  <w:r w:rsidRPr="00FF2FBD">
                    <w:rPr>
                      <w:rFonts w:ascii="Times New Roman" w:eastAsia="Times New Roman" w:hAnsi="Times New Roman" w:cs="Times New Roman"/>
                      <w:sz w:val="20"/>
                      <w:szCs w:val="20"/>
                      <w:lang w:eastAsia="sk-SK"/>
                    </w:rPr>
                    <w:t>bude</w:t>
                  </w:r>
                  <w:r w:rsidRPr="00FF2FBD">
                    <w:rPr>
                      <w:rFonts w:ascii="Times New Roman" w:hAnsi="Times New Roman" w:cs="Times New Roman"/>
                      <w:iCs/>
                      <w:sz w:val="20"/>
                      <w:szCs w:val="20"/>
                    </w:rPr>
                    <w:t xml:space="preserve"> znamenať nesplnenie povinnosti vyplývajúcej Slovenskej republike z </w:t>
                  </w:r>
                  <w:r w:rsidR="000E25E7" w:rsidRPr="00FF2FBD">
                    <w:rPr>
                      <w:rFonts w:ascii="Times New Roman" w:hAnsi="Times New Roman"/>
                      <w:sz w:val="20"/>
                      <w:szCs w:val="20"/>
                    </w:rPr>
                    <w:t>nariadenie (EÚ) 2018/1724 v platnom znení</w:t>
                  </w:r>
                  <w:r w:rsidRPr="00FF2FBD">
                    <w:rPr>
                      <w:rFonts w:ascii="Times New Roman" w:hAnsi="Times New Roman" w:cs="Times New Roman"/>
                      <w:iCs/>
                      <w:sz w:val="20"/>
                      <w:szCs w:val="20"/>
                    </w:rPr>
                    <w:t xml:space="preserve">. </w:t>
                  </w:r>
                </w:p>
              </w:tc>
            </w:tr>
          </w:tbl>
          <w:p w:rsidR="005D281C" w:rsidRPr="00FF2FBD" w:rsidRDefault="005D281C" w:rsidP="000800FC">
            <w:pPr>
              <w:jc w:val="both"/>
              <w:rPr>
                <w:rFonts w:ascii="Times New Roman" w:eastAsia="Times New Roman" w:hAnsi="Times New Roman" w:cs="Times New Roman"/>
                <w:i/>
                <w:sz w:val="20"/>
                <w:szCs w:val="20"/>
                <w:lang w:eastAsia="sk-SK"/>
              </w:rPr>
            </w:pPr>
          </w:p>
        </w:tc>
      </w:tr>
      <w:tr w:rsidR="00612E08" w:rsidRPr="00FF2FBD"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FF2FBD" w:rsidRDefault="001B23B7" w:rsidP="000800FC">
            <w:pPr>
              <w:numPr>
                <w:ilvl w:val="0"/>
                <w:numId w:val="1"/>
              </w:numPr>
              <w:ind w:left="426"/>
              <w:contextualSpacing/>
              <w:rPr>
                <w:rFonts w:ascii="Times New Roman" w:eastAsia="Calibri" w:hAnsi="Times New Roman" w:cs="Times New Roman"/>
                <w:b/>
              </w:rPr>
            </w:pPr>
            <w:r w:rsidRPr="00FF2FBD">
              <w:rPr>
                <w:rFonts w:ascii="Times New Roman" w:eastAsia="Calibri" w:hAnsi="Times New Roman" w:cs="Times New Roman"/>
                <w:b/>
              </w:rPr>
              <w:t>Vykonávacie predpisy</w:t>
            </w:r>
          </w:p>
        </w:tc>
      </w:tr>
      <w:tr w:rsidR="00612E08" w:rsidRPr="00FF2FBD" w:rsidTr="000800FC">
        <w:tc>
          <w:tcPr>
            <w:tcW w:w="6203" w:type="dxa"/>
            <w:gridSpan w:val="7"/>
            <w:tcBorders>
              <w:top w:val="single" w:sz="4" w:space="0" w:color="FFFFFF"/>
              <w:left w:val="single" w:sz="4" w:space="0" w:color="auto"/>
              <w:bottom w:val="nil"/>
              <w:right w:val="nil"/>
            </w:tcBorders>
            <w:shd w:val="clear" w:color="auto" w:fill="FFFFFF"/>
          </w:tcPr>
          <w:p w:rsidR="001B23B7" w:rsidRPr="00FF2FBD" w:rsidRDefault="001B23B7" w:rsidP="000800FC">
            <w:pPr>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FF2FBD" w:rsidRDefault="001E4AA1"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FF2FBD">
                  <w:rPr>
                    <w:rFonts w:ascii="MS Gothic" w:eastAsia="MS Gothic" w:hAnsi="MS Gothic" w:cs="Times New Roman" w:hint="eastAsia"/>
                    <w:b/>
                    <w:sz w:val="20"/>
                    <w:szCs w:val="20"/>
                    <w:lang w:eastAsia="sk-SK"/>
                  </w:rPr>
                  <w:t>☐</w:t>
                </w:r>
              </w:sdtContent>
            </w:sdt>
            <w:r w:rsidR="001B23B7" w:rsidRPr="00FF2FBD">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FF2FBD" w:rsidRDefault="001E4AA1"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5D281C" w:rsidRPr="00FF2FBD">
                  <w:rPr>
                    <w:rFonts w:ascii="MS Gothic" w:eastAsia="MS Gothic" w:hAnsi="MS Gothic" w:cs="Times New Roman" w:hint="eastAsia"/>
                    <w:b/>
                    <w:sz w:val="20"/>
                    <w:szCs w:val="20"/>
                    <w:lang w:eastAsia="sk-SK"/>
                  </w:rPr>
                  <w:t>☒</w:t>
                </w:r>
              </w:sdtContent>
            </w:sdt>
            <w:r w:rsidR="001B23B7" w:rsidRPr="00FF2FBD">
              <w:rPr>
                <w:rFonts w:ascii="Times New Roman" w:eastAsia="Times New Roman" w:hAnsi="Times New Roman" w:cs="Times New Roman"/>
                <w:b/>
                <w:sz w:val="20"/>
                <w:szCs w:val="20"/>
                <w:lang w:eastAsia="sk-SK"/>
              </w:rPr>
              <w:t xml:space="preserve">  Nie</w:t>
            </w:r>
          </w:p>
        </w:tc>
      </w:tr>
      <w:tr w:rsidR="00612E08" w:rsidRPr="00FF2FBD"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5D281C" w:rsidRPr="00FF2FBD" w:rsidRDefault="005D281C" w:rsidP="000800FC">
            <w:pPr>
              <w:rPr>
                <w:rFonts w:ascii="Times New Roman" w:eastAsia="Times New Roman" w:hAnsi="Times New Roman" w:cs="Times New Roman"/>
                <w:i/>
                <w:sz w:val="20"/>
                <w:szCs w:val="20"/>
                <w:lang w:eastAsia="sk-SK"/>
              </w:rPr>
            </w:pPr>
          </w:p>
          <w:p w:rsidR="001B23B7" w:rsidRPr="00FF2FBD" w:rsidRDefault="001B23B7" w:rsidP="000800FC">
            <w:pPr>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5D281C" w:rsidRPr="00FF2FBD" w:rsidRDefault="005D281C" w:rsidP="000800FC">
            <w:pPr>
              <w:rPr>
                <w:rFonts w:ascii="Times New Roman" w:eastAsia="Times New Roman" w:hAnsi="Times New Roman" w:cs="Times New Roman"/>
                <w:sz w:val="20"/>
                <w:szCs w:val="20"/>
                <w:lang w:eastAsia="sk-SK"/>
              </w:rPr>
            </w:pPr>
          </w:p>
          <w:p w:rsidR="001B23B7" w:rsidRPr="00FF2FBD" w:rsidRDefault="001B23B7" w:rsidP="006B0BA2">
            <w:pPr>
              <w:rPr>
                <w:rFonts w:ascii="Times New Roman" w:eastAsia="Times New Roman" w:hAnsi="Times New Roman" w:cs="Times New Roman"/>
                <w:sz w:val="20"/>
                <w:szCs w:val="20"/>
                <w:lang w:eastAsia="sk-SK"/>
              </w:rPr>
            </w:pPr>
          </w:p>
        </w:tc>
      </w:tr>
      <w:tr w:rsidR="00612E08" w:rsidRPr="00FF2FBD"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FF2FBD" w:rsidRDefault="001B23B7" w:rsidP="007C5312">
            <w:pPr>
              <w:numPr>
                <w:ilvl w:val="0"/>
                <w:numId w:val="1"/>
              </w:numPr>
              <w:ind w:left="426"/>
              <w:contextualSpacing/>
              <w:rPr>
                <w:rFonts w:ascii="Times New Roman" w:eastAsia="Calibri" w:hAnsi="Times New Roman" w:cs="Times New Roman"/>
                <w:b/>
              </w:rPr>
            </w:pPr>
            <w:r w:rsidRPr="00FF2FBD">
              <w:rPr>
                <w:rFonts w:ascii="Times New Roman" w:eastAsia="Calibri" w:hAnsi="Times New Roman" w:cs="Times New Roman"/>
                <w:b/>
              </w:rPr>
              <w:t>Transpozícia</w:t>
            </w:r>
            <w:r w:rsidR="007C5312" w:rsidRPr="00FF2FBD">
              <w:rPr>
                <w:rFonts w:ascii="Times New Roman" w:eastAsia="Calibri" w:hAnsi="Times New Roman" w:cs="Times New Roman"/>
                <w:b/>
              </w:rPr>
              <w:t>/</w:t>
            </w:r>
            <w:r w:rsidR="00C94E4E" w:rsidRPr="00FF2FBD">
              <w:rPr>
                <w:rFonts w:ascii="Times New Roman" w:eastAsia="Calibri" w:hAnsi="Times New Roman" w:cs="Times New Roman"/>
                <w:b/>
              </w:rPr>
              <w:t xml:space="preserve">implementácia </w:t>
            </w:r>
            <w:r w:rsidRPr="00FF2FBD">
              <w:rPr>
                <w:rFonts w:ascii="Times New Roman" w:eastAsia="Calibri" w:hAnsi="Times New Roman" w:cs="Times New Roman"/>
                <w:b/>
              </w:rPr>
              <w:t xml:space="preserve">práva EÚ </w:t>
            </w:r>
          </w:p>
        </w:tc>
      </w:tr>
      <w:tr w:rsidR="00612E08" w:rsidRPr="00FF2FBD"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FF2FBD">
              <w:trPr>
                <w:trHeight w:val="90"/>
              </w:trPr>
              <w:tc>
                <w:tcPr>
                  <w:tcW w:w="8643" w:type="dxa"/>
                </w:tcPr>
                <w:p w:rsidR="00A7788F" w:rsidRPr="00FF2FBD" w:rsidRDefault="00A7788F" w:rsidP="007C5312">
                  <w:pPr>
                    <w:pStyle w:val="Default"/>
                    <w:rPr>
                      <w:color w:val="auto"/>
                      <w:sz w:val="20"/>
                      <w:szCs w:val="20"/>
                    </w:rPr>
                  </w:pPr>
                  <w:r w:rsidRPr="00FF2FBD">
                    <w:rPr>
                      <w:i/>
                      <w:iCs/>
                      <w:color w:val="auto"/>
                      <w:sz w:val="20"/>
                      <w:szCs w:val="20"/>
                    </w:rPr>
                    <w:t>Uveďte, či v predkladanom návrhu právneho predpisu dochádza ku goldplatingu</w:t>
                  </w:r>
                  <w:r w:rsidR="007C5312" w:rsidRPr="00FF2FBD">
                    <w:rPr>
                      <w:i/>
                      <w:iCs/>
                      <w:color w:val="auto"/>
                      <w:sz w:val="20"/>
                      <w:szCs w:val="20"/>
                    </w:rPr>
                    <w:t xml:space="preserve"> podľa tabuľky zhody</w:t>
                  </w:r>
                  <w:r w:rsidR="00C86714" w:rsidRPr="00FF2FBD">
                    <w:rPr>
                      <w:i/>
                      <w:iCs/>
                      <w:color w:val="auto"/>
                      <w:sz w:val="20"/>
                      <w:szCs w:val="20"/>
                    </w:rPr>
                    <w:t>, resp. či ku goldplatingu dochádza pri implementácii práva EÚ</w:t>
                  </w:r>
                  <w:r w:rsidRPr="00FF2FBD">
                    <w:rPr>
                      <w:i/>
                      <w:iCs/>
                      <w:color w:val="auto"/>
                      <w:sz w:val="20"/>
                      <w:szCs w:val="20"/>
                    </w:rPr>
                    <w:t xml:space="preserve">. </w:t>
                  </w:r>
                </w:p>
              </w:tc>
            </w:tr>
            <w:tr w:rsidR="00612E08" w:rsidRPr="00FF2FBD">
              <w:trPr>
                <w:trHeight w:val="296"/>
              </w:trPr>
              <w:tc>
                <w:tcPr>
                  <w:tcW w:w="8643" w:type="dxa"/>
                </w:tcPr>
                <w:p w:rsidR="00A7788F" w:rsidRPr="00FF2FBD" w:rsidRDefault="00A7788F" w:rsidP="00A7788F">
                  <w:pPr>
                    <w:pStyle w:val="Default"/>
                    <w:rPr>
                      <w:b/>
                      <w:iCs/>
                      <w:color w:val="auto"/>
                      <w:sz w:val="20"/>
                      <w:szCs w:val="20"/>
                    </w:rPr>
                  </w:pPr>
                  <w:r w:rsidRPr="00FF2FBD">
                    <w:rPr>
                      <w:b/>
                      <w:iCs/>
                      <w:color w:val="auto"/>
                      <w:sz w:val="20"/>
                      <w:szCs w:val="20"/>
                    </w:rPr>
                    <w:t xml:space="preserve">                                                                                                                               </w:t>
                  </w:r>
                  <w:sdt>
                    <w:sdtPr>
                      <w:rPr>
                        <w:b/>
                        <w:iCs/>
                        <w:color w:val="auto"/>
                        <w:sz w:val="20"/>
                        <w:szCs w:val="20"/>
                      </w:rPr>
                      <w:id w:val="1614706761"/>
                      <w14:checkbox>
                        <w14:checked w14:val="1"/>
                        <w14:checkedState w14:val="2612" w14:font="MS Gothic"/>
                        <w14:uncheckedState w14:val="2610" w14:font="MS Gothic"/>
                      </w14:checkbox>
                    </w:sdtPr>
                    <w:sdtEndPr/>
                    <w:sdtContent>
                      <w:r w:rsidR="006B0BA2" w:rsidRPr="00FF2FBD">
                        <w:rPr>
                          <w:rFonts w:ascii="MS Gothic" w:eastAsia="MS Gothic" w:hAnsi="MS Gothic" w:hint="eastAsia"/>
                          <w:b/>
                          <w:iCs/>
                          <w:color w:val="auto"/>
                          <w:sz w:val="20"/>
                          <w:szCs w:val="20"/>
                        </w:rPr>
                        <w:t>☒</w:t>
                      </w:r>
                    </w:sdtContent>
                  </w:sdt>
                  <w:r w:rsidRPr="00FF2FBD">
                    <w:rPr>
                      <w:b/>
                      <w:iCs/>
                      <w:color w:val="auto"/>
                      <w:sz w:val="20"/>
                      <w:szCs w:val="20"/>
                    </w:rPr>
                    <w:t xml:space="preserve"> Áno                  </w:t>
                  </w:r>
                  <w:sdt>
                    <w:sdtPr>
                      <w:rPr>
                        <w:b/>
                        <w:iCs/>
                        <w:color w:val="auto"/>
                        <w:sz w:val="20"/>
                        <w:szCs w:val="20"/>
                      </w:rPr>
                      <w:id w:val="-155225922"/>
                      <w14:checkbox>
                        <w14:checked w14:val="0"/>
                        <w14:checkedState w14:val="2612" w14:font="MS Gothic"/>
                        <w14:uncheckedState w14:val="2610" w14:font="MS Gothic"/>
                      </w14:checkbox>
                    </w:sdtPr>
                    <w:sdtEndPr/>
                    <w:sdtContent>
                      <w:r w:rsidR="006B0BA2" w:rsidRPr="00FF2FBD">
                        <w:rPr>
                          <w:rFonts w:ascii="MS Gothic" w:eastAsia="MS Gothic" w:hAnsi="MS Gothic" w:hint="eastAsia"/>
                          <w:b/>
                          <w:iCs/>
                          <w:color w:val="auto"/>
                          <w:sz w:val="20"/>
                          <w:szCs w:val="20"/>
                        </w:rPr>
                        <w:t>☐</w:t>
                      </w:r>
                    </w:sdtContent>
                  </w:sdt>
                  <w:r w:rsidRPr="00FF2FBD">
                    <w:rPr>
                      <w:b/>
                      <w:iCs/>
                      <w:color w:val="auto"/>
                      <w:sz w:val="20"/>
                      <w:szCs w:val="20"/>
                    </w:rPr>
                    <w:t xml:space="preserve"> Nie</w:t>
                  </w:r>
                </w:p>
                <w:p w:rsidR="00A7788F" w:rsidRPr="00FF2FBD" w:rsidRDefault="00A7788F" w:rsidP="00A7788F">
                  <w:pPr>
                    <w:pStyle w:val="Default"/>
                    <w:rPr>
                      <w:i/>
                      <w:iCs/>
                      <w:color w:val="auto"/>
                      <w:sz w:val="20"/>
                      <w:szCs w:val="20"/>
                    </w:rPr>
                  </w:pPr>
                </w:p>
                <w:p w:rsidR="00A7788F" w:rsidRPr="00FF2FBD" w:rsidRDefault="00A7788F" w:rsidP="00A7788F">
                  <w:pPr>
                    <w:pStyle w:val="Default"/>
                    <w:rPr>
                      <w:color w:val="auto"/>
                      <w:sz w:val="20"/>
                      <w:szCs w:val="20"/>
                    </w:rPr>
                  </w:pPr>
                  <w:r w:rsidRPr="00FF2FBD">
                    <w:rPr>
                      <w:i/>
                      <w:iCs/>
                      <w:color w:val="auto"/>
                      <w:sz w:val="20"/>
                      <w:szCs w:val="20"/>
                    </w:rPr>
                    <w:t xml:space="preserve">Ak áno, uveďte, ktorých vplyvov podľa bodu 9 sa goldplating týka: </w:t>
                  </w:r>
                </w:p>
              </w:tc>
            </w:tr>
            <w:tr w:rsidR="00612E08" w:rsidRPr="00FF2FBD">
              <w:trPr>
                <w:trHeight w:val="296"/>
              </w:trPr>
              <w:tc>
                <w:tcPr>
                  <w:tcW w:w="8643" w:type="dxa"/>
                </w:tcPr>
                <w:p w:rsidR="002A7180" w:rsidRPr="00FF2FBD" w:rsidRDefault="002A7180" w:rsidP="002A7180">
                  <w:pPr>
                    <w:pStyle w:val="Default"/>
                    <w:jc w:val="both"/>
                    <w:rPr>
                      <w:sz w:val="20"/>
                      <w:szCs w:val="20"/>
                    </w:rPr>
                  </w:pPr>
                </w:p>
                <w:p w:rsidR="00A7788F" w:rsidRPr="00FF2FBD" w:rsidRDefault="00F279DD" w:rsidP="002A7180">
                  <w:pPr>
                    <w:pStyle w:val="Default"/>
                    <w:spacing w:after="240"/>
                    <w:jc w:val="both"/>
                    <w:rPr>
                      <w:color w:val="auto"/>
                      <w:sz w:val="20"/>
                      <w:szCs w:val="20"/>
                    </w:rPr>
                  </w:pPr>
                  <w:r w:rsidRPr="00FF2FBD">
                    <w:rPr>
                      <w:sz w:val="20"/>
                      <w:szCs w:val="20"/>
                    </w:rPr>
                    <w:t xml:space="preserve">1. smernica (EÚ) 2021/1883: </w:t>
                  </w:r>
                  <w:r w:rsidRPr="00FF2FBD">
                    <w:rPr>
                      <w:color w:val="auto"/>
                      <w:sz w:val="20"/>
                      <w:szCs w:val="20"/>
                    </w:rPr>
                    <w:t>v</w:t>
                  </w:r>
                  <w:r w:rsidR="005D281C" w:rsidRPr="00FF2FBD">
                    <w:rPr>
                      <w:color w:val="auto"/>
                      <w:sz w:val="20"/>
                      <w:szCs w:val="20"/>
                    </w:rPr>
                    <w:t>plyv na podnikateľské prostredie; vplyv na služby verejnej správy pre občana</w:t>
                  </w:r>
                  <w:r w:rsidR="00733D9B" w:rsidRPr="00FF2FBD">
                    <w:rPr>
                      <w:color w:val="auto"/>
                      <w:sz w:val="20"/>
                      <w:szCs w:val="20"/>
                    </w:rPr>
                    <w:t>, vplyv na rozpočet verejnej správy,</w:t>
                  </w:r>
                </w:p>
                <w:p w:rsidR="00F279DD" w:rsidRPr="00FF2FBD" w:rsidRDefault="00F279DD" w:rsidP="002A7180">
                  <w:pPr>
                    <w:pStyle w:val="Default"/>
                    <w:spacing w:after="240"/>
                    <w:jc w:val="both"/>
                    <w:rPr>
                      <w:color w:val="auto"/>
                      <w:sz w:val="20"/>
                      <w:szCs w:val="20"/>
                    </w:rPr>
                  </w:pPr>
                  <w:r w:rsidRPr="00FF2FBD">
                    <w:rPr>
                      <w:color w:val="auto"/>
                      <w:sz w:val="20"/>
                      <w:szCs w:val="20"/>
                    </w:rPr>
                    <w:t xml:space="preserve">2. </w:t>
                  </w:r>
                  <w:r w:rsidR="002A7180" w:rsidRPr="00FF2FBD">
                    <w:rPr>
                      <w:color w:val="auto"/>
                      <w:sz w:val="20"/>
                      <w:szCs w:val="20"/>
                    </w:rPr>
                    <w:t>smernica Rady 2003/86/ES z 22. septembra 2003 o práve na zlúčenie rodiny</w:t>
                  </w:r>
                  <w:r w:rsidR="00342EA9" w:rsidRPr="00FF2FBD">
                    <w:rPr>
                      <w:color w:val="auto"/>
                      <w:sz w:val="20"/>
                      <w:szCs w:val="20"/>
                    </w:rPr>
                    <w:t>: vplyv na služby verejnej správy pre občana</w:t>
                  </w:r>
                </w:p>
                <w:p w:rsidR="002A7180" w:rsidRPr="00FF2FBD" w:rsidRDefault="00342EA9" w:rsidP="002A7180">
                  <w:pPr>
                    <w:pStyle w:val="Default"/>
                    <w:spacing w:after="240"/>
                    <w:jc w:val="both"/>
                    <w:rPr>
                      <w:color w:val="auto"/>
                      <w:sz w:val="20"/>
                      <w:szCs w:val="20"/>
                    </w:rPr>
                  </w:pPr>
                  <w:r w:rsidRPr="00FF2FBD">
                    <w:rPr>
                      <w:color w:val="auto"/>
                      <w:sz w:val="20"/>
                      <w:szCs w:val="20"/>
                    </w:rPr>
                    <w:t xml:space="preserve">3. </w:t>
                  </w:r>
                  <w:r w:rsidR="002A7180" w:rsidRPr="00FF2FBD">
                    <w:rPr>
                      <w:color w:val="auto"/>
                      <w:sz w:val="20"/>
                      <w:szCs w:val="20"/>
                    </w:rPr>
                    <w:t xml:space="preserve">smernica Rady 2003/109/ES z 25. novembra 2003 o právnom postavení štátnych príslušníkov tretích krajín, ktoré sú osobami s dlhodobým pobytom v platnom znení: vplyv na služby verejnej správy pre </w:t>
                  </w:r>
                  <w:r w:rsidR="002A7180" w:rsidRPr="00FF2FBD">
                    <w:rPr>
                      <w:color w:val="auto"/>
                      <w:sz w:val="20"/>
                      <w:szCs w:val="20"/>
                    </w:rPr>
                    <w:lastRenderedPageBreak/>
                    <w:t>občana,</w:t>
                  </w:r>
                </w:p>
                <w:p w:rsidR="002A7180" w:rsidRPr="00FF2FBD" w:rsidRDefault="002A7180" w:rsidP="002A7180">
                  <w:pPr>
                    <w:pStyle w:val="Default"/>
                    <w:spacing w:after="240"/>
                    <w:jc w:val="both"/>
                    <w:rPr>
                      <w:color w:val="auto"/>
                      <w:sz w:val="20"/>
                      <w:szCs w:val="20"/>
                    </w:rPr>
                  </w:pPr>
                  <w:r w:rsidRPr="00FF2FBD">
                    <w:rPr>
                      <w:color w:val="auto"/>
                      <w:sz w:val="20"/>
                      <w:szCs w:val="20"/>
                    </w:rPr>
                    <w:t>4. 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v platnom znení: bez vplyvu</w:t>
                  </w:r>
                </w:p>
                <w:p w:rsidR="00342EA9" w:rsidRPr="00FF2FBD" w:rsidRDefault="002A7180" w:rsidP="002A7180">
                  <w:pPr>
                    <w:pStyle w:val="Default"/>
                    <w:spacing w:after="240"/>
                    <w:jc w:val="both"/>
                    <w:rPr>
                      <w:color w:val="auto"/>
                      <w:sz w:val="20"/>
                      <w:szCs w:val="20"/>
                    </w:rPr>
                  </w:pPr>
                  <w:r w:rsidRPr="00FF2FBD">
                    <w:rPr>
                      <w:color w:val="auto"/>
                      <w:sz w:val="20"/>
                      <w:szCs w:val="20"/>
                    </w:rPr>
                    <w:t>5. smernica Európskeho parlamentu a Rady 2008/115/ES zo 16. decembra 2008 o spoločných normách a postupoch členských štátov na účely návratu štátnych príslušníkov tretích krajín, ktorí sa neoprávnene zdržiavajú na ich území: bez vplyvu</w:t>
                  </w:r>
                </w:p>
                <w:p w:rsidR="002A7180" w:rsidRPr="00FF2FBD" w:rsidRDefault="002A7180" w:rsidP="002A7180">
                  <w:pPr>
                    <w:pStyle w:val="Default"/>
                    <w:spacing w:after="240"/>
                    <w:jc w:val="both"/>
                    <w:rPr>
                      <w:color w:val="auto"/>
                      <w:sz w:val="20"/>
                      <w:szCs w:val="20"/>
                    </w:rPr>
                  </w:pPr>
                  <w:r w:rsidRPr="00FF2FBD">
                    <w:rPr>
                      <w:color w:val="auto"/>
                      <w:sz w:val="20"/>
                      <w:szCs w:val="20"/>
                    </w:rPr>
                    <w:t xml:space="preserve">6. </w:t>
                  </w:r>
                  <w:r w:rsidR="006C1A02" w:rsidRPr="00FF2FBD">
                    <w:rPr>
                      <w:color w:val="auto"/>
                      <w:sz w:val="20"/>
                      <w:szCs w:val="20"/>
                    </w:rPr>
                    <w:t xml:space="preserve">smernica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vplyv na rozpočet verejnej správy, </w:t>
                  </w:r>
                </w:p>
                <w:p w:rsidR="002A7180" w:rsidRPr="00FF2FBD" w:rsidRDefault="00227DEA" w:rsidP="00D21590">
                  <w:pPr>
                    <w:pStyle w:val="Default"/>
                    <w:spacing w:after="240"/>
                    <w:jc w:val="both"/>
                    <w:rPr>
                      <w:color w:val="auto"/>
                      <w:sz w:val="20"/>
                      <w:szCs w:val="20"/>
                    </w:rPr>
                  </w:pPr>
                  <w:r w:rsidRPr="00FF2FBD">
                    <w:rPr>
                      <w:color w:val="auto"/>
                      <w:sz w:val="20"/>
                      <w:szCs w:val="20"/>
                    </w:rPr>
                    <w:t xml:space="preserve">7. </w:t>
                  </w:r>
                  <w:r w:rsidR="006C1A02" w:rsidRPr="00FF2FBD">
                    <w:rPr>
                      <w:color w:val="auto"/>
                      <w:sz w:val="20"/>
                      <w:szCs w:val="20"/>
                    </w:rPr>
                    <w:t>smernica E</w:t>
                  </w:r>
                  <w:r w:rsidR="0041658F" w:rsidRPr="00FF2FBD">
                    <w:rPr>
                      <w:color w:val="auto"/>
                      <w:sz w:val="20"/>
                      <w:szCs w:val="20"/>
                    </w:rPr>
                    <w:t xml:space="preserve">urópskeho parlamentu a </w:t>
                  </w:r>
                  <w:r w:rsidR="006C1A02" w:rsidRPr="00FF2FBD">
                    <w:rPr>
                      <w:color w:val="auto"/>
                      <w:sz w:val="20"/>
                      <w:szCs w:val="20"/>
                    </w:rPr>
                    <w:t>R</w:t>
                  </w:r>
                  <w:r w:rsidR="0041658F" w:rsidRPr="00FF2FBD">
                    <w:rPr>
                      <w:color w:val="auto"/>
                      <w:sz w:val="20"/>
                      <w:szCs w:val="20"/>
                    </w:rPr>
                    <w:t xml:space="preserve">ady 2014/36/EÚ o podmienkach vstupu a pobytu štátnych príslušníkov tretích krajín na účel zamestnania ako sezónni pracovníci: </w:t>
                  </w:r>
                  <w:r w:rsidR="006C1A02" w:rsidRPr="00FF2FBD">
                    <w:rPr>
                      <w:color w:val="auto"/>
                      <w:sz w:val="20"/>
                      <w:szCs w:val="20"/>
                    </w:rPr>
                    <w:t>vplyv na podnikateľské prostredie</w:t>
                  </w:r>
                </w:p>
                <w:p w:rsidR="006C1A02" w:rsidRPr="00FF2FBD" w:rsidRDefault="006C1A02" w:rsidP="00F10F52">
                  <w:pPr>
                    <w:pStyle w:val="Default"/>
                    <w:spacing w:after="240"/>
                    <w:jc w:val="both"/>
                    <w:rPr>
                      <w:color w:val="auto"/>
                      <w:sz w:val="20"/>
                      <w:szCs w:val="20"/>
                    </w:rPr>
                  </w:pPr>
                  <w:r w:rsidRPr="00FF2FBD">
                    <w:rPr>
                      <w:color w:val="auto"/>
                      <w:sz w:val="20"/>
                      <w:szCs w:val="20"/>
                    </w:rPr>
                    <w:t xml:space="preserve">8. smernica Európskeho parlamentu a Rady 2014/66/EÚ z 15. mája 2014 o podmienkach vstupu a pobytu štátnych príslušníkov tretích krajín v rámci vnútropodnikového presunu: </w:t>
                  </w:r>
                  <w:r w:rsidR="00ED12AC" w:rsidRPr="00FF2FBD">
                    <w:rPr>
                      <w:color w:val="auto"/>
                      <w:sz w:val="20"/>
                      <w:szCs w:val="20"/>
                    </w:rPr>
                    <w:t>vplyv na podnikateľské prostredie; vplyv na služby verejnej správy pre občana</w:t>
                  </w:r>
                </w:p>
              </w:tc>
            </w:tr>
          </w:tbl>
          <w:p w:rsidR="001B23B7" w:rsidRPr="00FF2FBD" w:rsidRDefault="001B23B7" w:rsidP="000800FC">
            <w:pPr>
              <w:jc w:val="both"/>
              <w:rPr>
                <w:rFonts w:ascii="Times New Roman" w:eastAsia="Times New Roman" w:hAnsi="Times New Roman" w:cs="Times New Roman"/>
                <w:i/>
                <w:sz w:val="20"/>
                <w:szCs w:val="20"/>
                <w:lang w:eastAsia="sk-SK"/>
              </w:rPr>
            </w:pPr>
          </w:p>
        </w:tc>
      </w:tr>
      <w:tr w:rsidR="00612E08" w:rsidRPr="00FF2FBD"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FF2FBD" w:rsidRDefault="001B23B7" w:rsidP="00D21590">
            <w:pPr>
              <w:rPr>
                <w:rFonts w:ascii="Times New Roman" w:eastAsia="Times New Roman" w:hAnsi="Times New Roman" w:cs="Times New Roman"/>
                <w:sz w:val="20"/>
                <w:szCs w:val="20"/>
                <w:lang w:eastAsia="sk-SK"/>
              </w:rPr>
            </w:pPr>
          </w:p>
        </w:tc>
      </w:tr>
      <w:tr w:rsidR="00612E08" w:rsidRPr="00FF2FBD"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FF2FBD" w:rsidRDefault="001B23B7" w:rsidP="000800FC">
            <w:pPr>
              <w:numPr>
                <w:ilvl w:val="0"/>
                <w:numId w:val="1"/>
              </w:numPr>
              <w:ind w:left="426"/>
              <w:contextualSpacing/>
              <w:rPr>
                <w:rFonts w:ascii="Times New Roman" w:eastAsia="Calibri" w:hAnsi="Times New Roman" w:cs="Times New Roman"/>
                <w:b/>
              </w:rPr>
            </w:pPr>
            <w:r w:rsidRPr="00FF2FBD">
              <w:rPr>
                <w:rFonts w:ascii="Times New Roman" w:eastAsia="Calibri" w:hAnsi="Times New Roman" w:cs="Times New Roman"/>
                <w:b/>
              </w:rPr>
              <w:t>Preskúmanie účelnosti</w:t>
            </w:r>
          </w:p>
        </w:tc>
      </w:tr>
      <w:tr w:rsidR="00612E08" w:rsidRPr="00FF2FBD"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FF2FBD" w:rsidRDefault="001B23B7" w:rsidP="000800FC">
            <w:pPr>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Pr="00FF2FBD" w:rsidRDefault="001B23B7" w:rsidP="000800FC">
            <w:pPr>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Uveďte kritériá, na základe ktorých bude preskúmanie vykonané.</w:t>
            </w:r>
          </w:p>
          <w:p w:rsidR="005D281C" w:rsidRPr="00FF2FBD" w:rsidRDefault="005D281C" w:rsidP="005D281C">
            <w:pPr>
              <w:jc w:val="both"/>
              <w:rPr>
                <w:rStyle w:val="awspan"/>
                <w:rFonts w:ascii="Times New Roman" w:hAnsi="Times New Roman" w:cs="Times New Roman"/>
                <w:sz w:val="20"/>
                <w:szCs w:val="20"/>
              </w:rPr>
            </w:pPr>
          </w:p>
          <w:p w:rsidR="005D281C" w:rsidRPr="00FF2FBD" w:rsidRDefault="005D281C" w:rsidP="005D281C">
            <w:pPr>
              <w:jc w:val="both"/>
              <w:rPr>
                <w:rStyle w:val="awspan"/>
                <w:rFonts w:ascii="Times New Roman" w:hAnsi="Times New Roman" w:cs="Times New Roman"/>
                <w:sz w:val="20"/>
                <w:szCs w:val="20"/>
              </w:rPr>
            </w:pPr>
            <w:r w:rsidRPr="00FF2FBD">
              <w:rPr>
                <w:rStyle w:val="awspan"/>
                <w:rFonts w:ascii="Times New Roman" w:hAnsi="Times New Roman" w:cs="Times New Roman"/>
                <w:sz w:val="20"/>
                <w:szCs w:val="20"/>
              </w:rPr>
              <w:t>Preskúmanie</w:t>
            </w:r>
            <w:r w:rsidRPr="00FF2FBD">
              <w:rPr>
                <w:rStyle w:val="awspan"/>
                <w:rFonts w:ascii="Times New Roman" w:hAnsi="Times New Roman" w:cs="Times New Roman"/>
                <w:spacing w:val="27"/>
                <w:sz w:val="20"/>
                <w:szCs w:val="20"/>
              </w:rPr>
              <w:t xml:space="preserve"> </w:t>
            </w:r>
            <w:r w:rsidRPr="00FF2FBD">
              <w:rPr>
                <w:rStyle w:val="awspan"/>
                <w:rFonts w:ascii="Times New Roman" w:hAnsi="Times New Roman" w:cs="Times New Roman"/>
                <w:sz w:val="20"/>
                <w:szCs w:val="20"/>
              </w:rPr>
              <w:t>účelnosti</w:t>
            </w:r>
            <w:r w:rsidRPr="00FF2FBD">
              <w:rPr>
                <w:rStyle w:val="awspan"/>
                <w:rFonts w:ascii="Times New Roman" w:hAnsi="Times New Roman" w:cs="Times New Roman"/>
                <w:spacing w:val="27"/>
                <w:sz w:val="20"/>
                <w:szCs w:val="20"/>
              </w:rPr>
              <w:t xml:space="preserve"> </w:t>
            </w:r>
            <w:r w:rsidRPr="00FF2FBD">
              <w:rPr>
                <w:rStyle w:val="awspan"/>
                <w:rFonts w:ascii="Times New Roman" w:hAnsi="Times New Roman" w:cs="Times New Roman"/>
                <w:sz w:val="20"/>
                <w:szCs w:val="20"/>
              </w:rPr>
              <w:t>navrhovaného</w:t>
            </w:r>
            <w:r w:rsidRPr="00FF2FBD">
              <w:rPr>
                <w:rStyle w:val="awspan"/>
                <w:rFonts w:ascii="Times New Roman" w:hAnsi="Times New Roman" w:cs="Times New Roman"/>
                <w:spacing w:val="27"/>
                <w:sz w:val="20"/>
                <w:szCs w:val="20"/>
              </w:rPr>
              <w:t xml:space="preserve"> </w:t>
            </w:r>
            <w:r w:rsidRPr="00FF2FBD">
              <w:rPr>
                <w:rStyle w:val="awspan"/>
                <w:rFonts w:ascii="Times New Roman" w:hAnsi="Times New Roman" w:cs="Times New Roman"/>
                <w:sz w:val="20"/>
                <w:szCs w:val="20"/>
              </w:rPr>
              <w:t>zákona</w:t>
            </w:r>
            <w:r w:rsidRPr="00FF2FBD">
              <w:rPr>
                <w:rStyle w:val="awspan"/>
                <w:rFonts w:ascii="Times New Roman" w:hAnsi="Times New Roman" w:cs="Times New Roman"/>
                <w:spacing w:val="27"/>
                <w:sz w:val="20"/>
                <w:szCs w:val="20"/>
              </w:rPr>
              <w:t xml:space="preserve"> </w:t>
            </w:r>
            <w:r w:rsidRPr="00FF2FBD">
              <w:rPr>
                <w:rStyle w:val="awspan"/>
                <w:rFonts w:ascii="Times New Roman" w:hAnsi="Times New Roman" w:cs="Times New Roman"/>
                <w:sz w:val="20"/>
                <w:szCs w:val="20"/>
              </w:rPr>
              <w:t>bude</w:t>
            </w:r>
            <w:r w:rsidRPr="00FF2FBD">
              <w:rPr>
                <w:rStyle w:val="awspan"/>
                <w:rFonts w:ascii="Times New Roman" w:hAnsi="Times New Roman" w:cs="Times New Roman"/>
                <w:spacing w:val="27"/>
                <w:sz w:val="20"/>
                <w:szCs w:val="20"/>
              </w:rPr>
              <w:t xml:space="preserve"> </w:t>
            </w:r>
            <w:r w:rsidRPr="00FF2FBD">
              <w:rPr>
                <w:rStyle w:val="awspan"/>
                <w:rFonts w:ascii="Times New Roman" w:hAnsi="Times New Roman" w:cs="Times New Roman"/>
                <w:sz w:val="20"/>
                <w:szCs w:val="20"/>
              </w:rPr>
              <w:t>vykonané</w:t>
            </w:r>
            <w:r w:rsidRPr="00FF2FBD">
              <w:rPr>
                <w:rStyle w:val="awspan"/>
                <w:rFonts w:ascii="Times New Roman" w:hAnsi="Times New Roman" w:cs="Times New Roman"/>
                <w:spacing w:val="27"/>
                <w:sz w:val="20"/>
                <w:szCs w:val="20"/>
              </w:rPr>
              <w:t xml:space="preserve"> </w:t>
            </w:r>
            <w:r w:rsidRPr="00FF2FBD">
              <w:rPr>
                <w:rStyle w:val="awspan"/>
                <w:rFonts w:ascii="Times New Roman" w:hAnsi="Times New Roman" w:cs="Times New Roman"/>
                <w:sz w:val="20"/>
                <w:szCs w:val="20"/>
              </w:rPr>
              <w:t xml:space="preserve">po troch rokoch od nadobudnutia  účinnosti zákona a na základe kritérií stanovených pri tvorbe návrhu právneho predpisu. </w:t>
            </w:r>
          </w:p>
          <w:p w:rsidR="005D281C" w:rsidRPr="00FF2FBD" w:rsidRDefault="005D281C" w:rsidP="006B0BA2">
            <w:pPr>
              <w:jc w:val="both"/>
              <w:rPr>
                <w:rFonts w:ascii="Times New Roman" w:eastAsia="Times New Roman" w:hAnsi="Times New Roman" w:cs="Times New Roman"/>
                <w:i/>
                <w:sz w:val="20"/>
                <w:szCs w:val="20"/>
                <w:lang w:eastAsia="sk-SK"/>
              </w:rPr>
            </w:pPr>
            <w:r w:rsidRPr="00FF2FBD">
              <w:rPr>
                <w:rStyle w:val="awspan"/>
                <w:rFonts w:ascii="Times New Roman" w:hAnsi="Times New Roman" w:cs="Times New Roman"/>
                <w:sz w:val="20"/>
                <w:szCs w:val="20"/>
              </w:rPr>
              <w:t xml:space="preserve">Ide o kritéria ako napr. počet zamietnutých žiadostí o udelenie pobytu na účel podnikania, počet administratívnych vyhostení, počet vydaných dokladov o pobyte, počet nežiaducich osôb a pod.  </w:t>
            </w:r>
            <w:r w:rsidRPr="00FF2FBD">
              <w:rPr>
                <w:rFonts w:ascii="Times New Roman" w:hAnsi="Times New Roman" w:cs="Times New Roman"/>
                <w:sz w:val="20"/>
                <w:szCs w:val="20"/>
              </w:rPr>
              <w:t xml:space="preserve">V súvislosti s transpozíciou </w:t>
            </w:r>
            <w:r w:rsidR="00812875" w:rsidRPr="00FF2FBD">
              <w:rPr>
                <w:rFonts w:ascii="Times New Roman" w:hAnsi="Times New Roman"/>
                <w:sz w:val="20"/>
                <w:szCs w:val="20"/>
              </w:rPr>
              <w:t xml:space="preserve">smernice (EÚ) 2021/1883 </w:t>
            </w:r>
            <w:r w:rsidRPr="00FF2FBD">
              <w:rPr>
                <w:rFonts w:ascii="Times New Roman" w:hAnsi="Times New Roman" w:cs="Times New Roman"/>
                <w:sz w:val="20"/>
                <w:szCs w:val="20"/>
              </w:rPr>
              <w:t xml:space="preserve">bude zohľadňované </w:t>
            </w:r>
            <w:r w:rsidRPr="00FF2FBD">
              <w:rPr>
                <w:rStyle w:val="awspan"/>
                <w:rFonts w:ascii="Times New Roman" w:hAnsi="Times New Roman" w:cs="Times New Roman"/>
                <w:sz w:val="20"/>
                <w:szCs w:val="20"/>
              </w:rPr>
              <w:t xml:space="preserve">kritérium počtu vydaných modrých kariet vysokokvalifikovaným pracovníkom. V rámci implementácie </w:t>
            </w:r>
            <w:r w:rsidR="00D62B37" w:rsidRPr="00FF2FBD">
              <w:rPr>
                <w:rFonts w:ascii="Times New Roman" w:hAnsi="Times New Roman"/>
                <w:sz w:val="20"/>
                <w:szCs w:val="20"/>
              </w:rPr>
              <w:t>nariadenia (EÚ) 2018/1240 v platnom znení</w:t>
            </w:r>
            <w:r w:rsidR="00D62B37" w:rsidRPr="00FF2FBD">
              <w:rPr>
                <w:rFonts w:ascii="Times New Roman" w:hAnsi="Times New Roman" w:cs="Times New Roman"/>
                <w:sz w:val="20"/>
                <w:szCs w:val="20"/>
              </w:rPr>
              <w:t xml:space="preserve"> </w:t>
            </w:r>
            <w:r w:rsidRPr="00FF2FBD">
              <w:rPr>
                <w:rFonts w:ascii="Times New Roman" w:hAnsi="Times New Roman" w:cs="Times New Roman"/>
                <w:sz w:val="20"/>
                <w:szCs w:val="20"/>
              </w:rPr>
              <w:t>bude ukazovateľom počet vybavených žiadostí štátnych príslušníkov tretích krajín o cestovné povolenie v rámci ich vstupu na územie Slovenskej republiky.</w:t>
            </w:r>
          </w:p>
          <w:p w:rsidR="001B23B7" w:rsidRPr="00FF2FBD" w:rsidRDefault="001B23B7" w:rsidP="000800FC">
            <w:pPr>
              <w:rPr>
                <w:rFonts w:ascii="Times New Roman" w:eastAsia="Times New Roman" w:hAnsi="Times New Roman" w:cs="Times New Roman"/>
                <w:i/>
                <w:sz w:val="20"/>
                <w:szCs w:val="20"/>
                <w:lang w:eastAsia="sk-SK"/>
              </w:rPr>
            </w:pPr>
          </w:p>
        </w:tc>
      </w:tr>
      <w:tr w:rsidR="00612E08" w:rsidRPr="00FF2FBD" w:rsidTr="000800FC">
        <w:tc>
          <w:tcPr>
            <w:tcW w:w="9180" w:type="dxa"/>
            <w:gridSpan w:val="11"/>
            <w:tcBorders>
              <w:top w:val="nil"/>
              <w:left w:val="nil"/>
              <w:bottom w:val="single" w:sz="4" w:space="0" w:color="auto"/>
              <w:right w:val="nil"/>
            </w:tcBorders>
            <w:shd w:val="clear" w:color="auto" w:fill="FFFFFF"/>
          </w:tcPr>
          <w:p w:rsidR="001B23B7" w:rsidRPr="00FF2FBD" w:rsidRDefault="001B23B7" w:rsidP="00A7788F">
            <w:pPr>
              <w:jc w:val="both"/>
              <w:rPr>
                <w:rFonts w:ascii="Times New Roman" w:eastAsia="Times New Roman" w:hAnsi="Times New Roman" w:cs="Times New Roman"/>
                <w:b/>
                <w:sz w:val="20"/>
                <w:szCs w:val="20"/>
                <w:lang w:eastAsia="sk-SK"/>
              </w:rPr>
            </w:pPr>
          </w:p>
          <w:p w:rsidR="001B23B7" w:rsidRPr="00FF2FBD" w:rsidRDefault="001B23B7" w:rsidP="00A7788F">
            <w:pPr>
              <w:ind w:left="142" w:hanging="142"/>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FF2FBD" w:rsidRDefault="001B23B7" w:rsidP="00A7788F">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vyplniť iba v prípade, ak sa záverečné posúdenie</w:t>
            </w:r>
            <w:r w:rsidR="00A340BB" w:rsidRPr="00FF2FBD">
              <w:rPr>
                <w:rFonts w:ascii="Times New Roman" w:eastAsia="Times New Roman" w:hAnsi="Times New Roman" w:cs="Times New Roman"/>
                <w:sz w:val="20"/>
                <w:szCs w:val="20"/>
                <w:lang w:eastAsia="sk-SK"/>
              </w:rPr>
              <w:t xml:space="preserve"> vybraných vplyvov</w:t>
            </w:r>
            <w:r w:rsidRPr="00FF2FBD">
              <w:rPr>
                <w:rFonts w:ascii="Times New Roman" w:eastAsia="Times New Roman" w:hAnsi="Times New Roman" w:cs="Times New Roman"/>
                <w:sz w:val="20"/>
                <w:szCs w:val="20"/>
                <w:lang w:eastAsia="sk-SK"/>
              </w:rPr>
              <w:t xml:space="preserve"> uskutočnilo v zmysle bodu 9.1. </w:t>
            </w:r>
            <w:r w:rsidR="00A340BB" w:rsidRPr="00FF2FBD">
              <w:rPr>
                <w:rFonts w:ascii="Times New Roman" w:eastAsia="Times New Roman" w:hAnsi="Times New Roman" w:cs="Times New Roman"/>
                <w:sz w:val="20"/>
                <w:szCs w:val="20"/>
                <w:lang w:eastAsia="sk-SK"/>
              </w:rPr>
              <w:t>j</w:t>
            </w:r>
            <w:r w:rsidRPr="00FF2FBD">
              <w:rPr>
                <w:rFonts w:ascii="Times New Roman" w:eastAsia="Times New Roman" w:hAnsi="Times New Roman" w:cs="Times New Roman"/>
                <w:sz w:val="20"/>
                <w:szCs w:val="20"/>
                <w:lang w:eastAsia="sk-SK"/>
              </w:rPr>
              <w:t>ednotnej metodiky</w:t>
            </w:r>
            <w:r w:rsidR="00A340BB" w:rsidRPr="00FF2FBD">
              <w:rPr>
                <w:rFonts w:ascii="Times New Roman" w:eastAsia="Times New Roman" w:hAnsi="Times New Roman" w:cs="Times New Roman"/>
                <w:sz w:val="20"/>
                <w:szCs w:val="20"/>
                <w:lang w:eastAsia="sk-SK"/>
              </w:rPr>
              <w:t>.</w:t>
            </w:r>
          </w:p>
          <w:p w:rsidR="00A7788F" w:rsidRPr="00FF2FBD" w:rsidRDefault="00A7788F" w:rsidP="00A7788F">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FF2FBD" w:rsidRDefault="004C6831" w:rsidP="00A7788F">
            <w:pPr>
              <w:jc w:val="both"/>
              <w:rPr>
                <w:rFonts w:ascii="Times New Roman" w:eastAsia="Times New Roman" w:hAnsi="Times New Roman" w:cs="Times New Roman"/>
                <w:sz w:val="20"/>
                <w:szCs w:val="20"/>
                <w:lang w:eastAsia="sk-SK"/>
              </w:rPr>
            </w:pPr>
          </w:p>
          <w:p w:rsidR="001B23B7" w:rsidRPr="00FF2FBD" w:rsidRDefault="001B23B7" w:rsidP="00A7788F">
            <w:pPr>
              <w:jc w:val="both"/>
              <w:rPr>
                <w:rFonts w:ascii="Times New Roman" w:eastAsia="Times New Roman" w:hAnsi="Times New Roman" w:cs="Times New Roman"/>
                <w:b/>
                <w:sz w:val="20"/>
                <w:szCs w:val="20"/>
                <w:lang w:eastAsia="sk-SK"/>
              </w:rPr>
            </w:pPr>
          </w:p>
        </w:tc>
      </w:tr>
      <w:tr w:rsidR="00612E08" w:rsidRPr="00FF2FBD"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FF2FBD" w:rsidRDefault="001B23B7" w:rsidP="000800FC">
            <w:pPr>
              <w:numPr>
                <w:ilvl w:val="0"/>
                <w:numId w:val="1"/>
              </w:numPr>
              <w:ind w:left="426"/>
              <w:contextualSpacing/>
              <w:rPr>
                <w:rFonts w:ascii="Times New Roman" w:eastAsia="Calibri" w:hAnsi="Times New Roman" w:cs="Times New Roman"/>
                <w:b/>
              </w:rPr>
            </w:pPr>
            <w:r w:rsidRPr="00FF2FBD">
              <w:rPr>
                <w:rFonts w:ascii="Times New Roman" w:eastAsia="Calibri" w:hAnsi="Times New Roman" w:cs="Times New Roman"/>
                <w:b/>
              </w:rPr>
              <w:t>Vybrané vplyvy  materiálu</w:t>
            </w:r>
          </w:p>
        </w:tc>
      </w:tr>
      <w:tr w:rsidR="00612E08" w:rsidRPr="00FF2FBD"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FF2FBD" w:rsidRDefault="001B23B7" w:rsidP="000800FC">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FF2FBD" w:rsidRDefault="005D281C" w:rsidP="000800FC">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FF2FBD" w:rsidRDefault="001B23B7" w:rsidP="000800FC">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FF2FBD" w:rsidRDefault="00203EE3" w:rsidP="000800FC">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FF2FBD" w:rsidRDefault="001B23B7" w:rsidP="000800FC">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FF2FBD" w:rsidRDefault="005D281C" w:rsidP="000800FC">
                <w:pPr>
                  <w:ind w:left="-107" w:right="-108"/>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FF2FBD" w:rsidRDefault="001B23B7" w:rsidP="000800FC">
            <w:pPr>
              <w:ind w:left="34"/>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Negatívne</w:t>
            </w:r>
          </w:p>
        </w:tc>
      </w:tr>
      <w:tr w:rsidR="00612E08" w:rsidRPr="00FF2FBD" w:rsidTr="004C6831">
        <w:tc>
          <w:tcPr>
            <w:tcW w:w="3812" w:type="dxa"/>
            <w:tcBorders>
              <w:top w:val="nil"/>
              <w:left w:val="single" w:sz="4" w:space="0" w:color="auto"/>
              <w:bottom w:val="nil"/>
              <w:right w:val="single" w:sz="4" w:space="0" w:color="auto"/>
            </w:tcBorders>
            <w:shd w:val="clear" w:color="auto" w:fill="E2E2E2"/>
          </w:tcPr>
          <w:p w:rsidR="00B84F87" w:rsidRPr="00FF2FBD" w:rsidRDefault="00B84F87">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    </w:t>
            </w:r>
            <w:r w:rsidR="001B23B7" w:rsidRPr="00FF2FBD">
              <w:rPr>
                <w:rFonts w:ascii="Times New Roman" w:eastAsia="Times New Roman" w:hAnsi="Times New Roman" w:cs="Times New Roman"/>
                <w:sz w:val="20"/>
                <w:szCs w:val="20"/>
                <w:lang w:eastAsia="sk-SK"/>
              </w:rPr>
              <w:t xml:space="preserve">z toho rozpočtovo zabezpečené vplyvy, </w:t>
            </w:r>
            <w:r w:rsidR="00A340BB" w:rsidRPr="00FF2FBD">
              <w:rPr>
                <w:rFonts w:ascii="Times New Roman" w:eastAsia="Times New Roman" w:hAnsi="Times New Roman" w:cs="Times New Roman"/>
                <w:sz w:val="20"/>
                <w:szCs w:val="20"/>
                <w:lang w:eastAsia="sk-SK"/>
              </w:rPr>
              <w:t xml:space="preserve">    </w:t>
            </w:r>
            <w:r w:rsidRPr="00FF2FBD">
              <w:rPr>
                <w:rFonts w:ascii="Times New Roman" w:eastAsia="Times New Roman" w:hAnsi="Times New Roman" w:cs="Times New Roman"/>
                <w:sz w:val="20"/>
                <w:szCs w:val="20"/>
                <w:lang w:eastAsia="sk-SK"/>
              </w:rPr>
              <w:t xml:space="preserve">    </w:t>
            </w:r>
          </w:p>
          <w:p w:rsidR="00B84F87" w:rsidRPr="00FF2FBD" w:rsidRDefault="00B84F87">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    </w:t>
            </w:r>
            <w:r w:rsidR="001B23B7" w:rsidRPr="00FF2FBD">
              <w:rPr>
                <w:rFonts w:ascii="Times New Roman" w:eastAsia="Times New Roman" w:hAnsi="Times New Roman" w:cs="Times New Roman"/>
                <w:sz w:val="20"/>
                <w:szCs w:val="20"/>
                <w:lang w:eastAsia="sk-SK"/>
              </w:rPr>
              <w:t xml:space="preserve">v prípade identifikovaného negatívneho </w:t>
            </w:r>
          </w:p>
          <w:p w:rsidR="003145AE" w:rsidRPr="00FF2FBD" w:rsidRDefault="00B84F87">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    </w:t>
            </w:r>
            <w:r w:rsidR="001B23B7" w:rsidRPr="00FF2FBD">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FF2FBD" w:rsidRDefault="005D281C" w:rsidP="00203EE3">
                <w:pPr>
                  <w:jc w:val="center"/>
                  <w:rPr>
                    <w:rFonts w:ascii="Times New Roman" w:eastAsia="Times New Roman" w:hAnsi="Times New Roman" w:cs="Times New Roman"/>
                    <w:sz w:val="20"/>
                    <w:szCs w:val="20"/>
                    <w:lang w:eastAsia="sk-SK"/>
                  </w:rPr>
                </w:pPr>
                <w:r w:rsidRPr="00FF2FBD">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FF2FBD" w:rsidRDefault="001B23B7" w:rsidP="00203EE3">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FF2FBD" w:rsidRDefault="00203EE3" w:rsidP="00203EE3">
                <w:pPr>
                  <w:jc w:val="center"/>
                  <w:rPr>
                    <w:rFonts w:ascii="Times New Roman" w:eastAsia="Times New Roman" w:hAnsi="Times New Roman" w:cs="Times New Roman"/>
                    <w:sz w:val="20"/>
                    <w:szCs w:val="20"/>
                    <w:lang w:eastAsia="sk-SK"/>
                  </w:rPr>
                </w:pPr>
                <w:r w:rsidRPr="00FF2FBD">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FF2FBD" w:rsidRDefault="001B23B7" w:rsidP="00203EE3">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FF2FBD" w:rsidRDefault="00203EE3" w:rsidP="00203EE3">
                <w:pPr>
                  <w:ind w:left="-107" w:right="-108"/>
                  <w:jc w:val="center"/>
                  <w:rPr>
                    <w:rFonts w:ascii="Times New Roman" w:eastAsia="Times New Roman" w:hAnsi="Times New Roman" w:cs="Times New Roman"/>
                    <w:sz w:val="20"/>
                    <w:szCs w:val="20"/>
                    <w:lang w:eastAsia="sk-SK"/>
                  </w:rPr>
                </w:pPr>
                <w:r w:rsidRPr="00FF2FBD">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FF2FBD" w:rsidRDefault="001B23B7" w:rsidP="00203EE3">
            <w:pPr>
              <w:ind w:left="34"/>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Čiastočne</w:t>
            </w:r>
          </w:p>
        </w:tc>
      </w:tr>
      <w:tr w:rsidR="00612E08" w:rsidRPr="00FF2FBD" w:rsidTr="004C6831">
        <w:tc>
          <w:tcPr>
            <w:tcW w:w="3812" w:type="dxa"/>
            <w:tcBorders>
              <w:top w:val="nil"/>
              <w:left w:val="single" w:sz="4" w:space="0" w:color="auto"/>
              <w:bottom w:val="nil"/>
              <w:right w:val="single" w:sz="4" w:space="0" w:color="auto"/>
            </w:tcBorders>
            <w:shd w:val="clear" w:color="auto" w:fill="E2E2E2"/>
          </w:tcPr>
          <w:p w:rsidR="003145AE" w:rsidRPr="00FF2FBD" w:rsidRDefault="003145AE" w:rsidP="003145AE">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FF2FBD" w:rsidRDefault="003145AE" w:rsidP="003145AE">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FF2FBD" w:rsidRDefault="003145AE" w:rsidP="003145AE">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FF2FBD" w:rsidRDefault="005D281C" w:rsidP="003145AE">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FF2FBD" w:rsidRDefault="003145AE" w:rsidP="003145AE">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FF2FBD" w:rsidRDefault="003145AE" w:rsidP="003145AE">
                <w:pPr>
                  <w:ind w:left="-107" w:right="-108"/>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FF2FBD" w:rsidRDefault="003145AE" w:rsidP="003145AE">
            <w:pPr>
              <w:ind w:left="34"/>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Negatívne</w:t>
            </w:r>
          </w:p>
        </w:tc>
      </w:tr>
      <w:tr w:rsidR="00612E08" w:rsidRPr="00FF2FBD"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FF2FBD" w:rsidRDefault="003145AE" w:rsidP="003145AE">
            <w:pPr>
              <w:ind w:left="171"/>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z toho rozpočtovo zabezpečené vplyvy,</w:t>
            </w:r>
          </w:p>
          <w:p w:rsidR="003145AE" w:rsidRPr="00FF2FBD" w:rsidRDefault="003145AE" w:rsidP="003145AE">
            <w:pPr>
              <w:ind w:left="171"/>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FF2FBD" w:rsidRDefault="003145AE" w:rsidP="003145AE">
                <w:pPr>
                  <w:jc w:val="center"/>
                  <w:rPr>
                    <w:rFonts w:ascii="Times New Roman" w:eastAsia="Times New Roman" w:hAnsi="Times New Roman" w:cs="Times New Roman"/>
                    <w:sz w:val="20"/>
                    <w:szCs w:val="20"/>
                    <w:lang w:eastAsia="sk-SK"/>
                  </w:rPr>
                </w:pPr>
                <w:r w:rsidRPr="00FF2FBD">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FF2FBD" w:rsidRDefault="003145AE" w:rsidP="003145AE">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FF2FBD" w:rsidRDefault="003145AE" w:rsidP="003145AE">
                <w:pPr>
                  <w:jc w:val="center"/>
                  <w:rPr>
                    <w:rFonts w:ascii="Times New Roman" w:eastAsia="Times New Roman" w:hAnsi="Times New Roman" w:cs="Times New Roman"/>
                    <w:sz w:val="20"/>
                    <w:szCs w:val="20"/>
                    <w:lang w:eastAsia="sk-SK"/>
                  </w:rPr>
                </w:pPr>
                <w:r w:rsidRPr="00FF2FBD">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FF2FBD" w:rsidRDefault="003145AE" w:rsidP="003145AE">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FF2FBD" w:rsidRDefault="003145AE" w:rsidP="003145AE">
                <w:pPr>
                  <w:ind w:left="-107" w:right="-108"/>
                  <w:jc w:val="center"/>
                  <w:rPr>
                    <w:rFonts w:ascii="Times New Roman" w:eastAsia="Times New Roman" w:hAnsi="Times New Roman" w:cs="Times New Roman"/>
                    <w:sz w:val="20"/>
                    <w:szCs w:val="20"/>
                    <w:lang w:eastAsia="sk-SK"/>
                  </w:rPr>
                </w:pPr>
                <w:r w:rsidRPr="00FF2FBD">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FF2FBD" w:rsidRDefault="003145AE" w:rsidP="003145AE">
            <w:pPr>
              <w:ind w:left="34"/>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Čiastočne</w:t>
            </w:r>
          </w:p>
        </w:tc>
      </w:tr>
      <w:tr w:rsidR="00612E08" w:rsidRPr="00FF2FBD"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FF2FBD" w:rsidRDefault="00A7788F" w:rsidP="001B4FB5">
            <w:pPr>
              <w:ind w:left="171"/>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Vplyv na dlhodobú udržateľnosť </w:t>
            </w:r>
            <w:r w:rsidRPr="00FF2FBD">
              <w:rPr>
                <w:rFonts w:ascii="Times New Roman" w:eastAsia="Times New Roman" w:hAnsi="Times New Roman" w:cs="Times New Roman"/>
                <w:sz w:val="20"/>
                <w:szCs w:val="20"/>
                <w:lang w:eastAsia="sk-SK"/>
              </w:rPr>
              <w:lastRenderedPageBreak/>
              <w:t>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FF2FBD" w:rsidRDefault="00CD6E04" w:rsidP="001B4FB5">
                <w:pPr>
                  <w:jc w:val="center"/>
                  <w:rPr>
                    <w:rFonts w:ascii="Times New Roman" w:eastAsia="Times New Roman" w:hAnsi="Times New Roman" w:cs="Times New Roman"/>
                    <w:sz w:val="20"/>
                    <w:szCs w:val="20"/>
                    <w:lang w:eastAsia="sk-SK"/>
                  </w:rPr>
                </w:pPr>
                <w:r w:rsidRPr="00FF2FBD">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FF2FBD" w:rsidRDefault="00A7788F" w:rsidP="001B4FB5">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FF2FBD"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FF2FBD"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FF2FBD" w:rsidRDefault="00187182" w:rsidP="001B4FB5">
                <w:pPr>
                  <w:ind w:left="-107" w:right="-108"/>
                  <w:jc w:val="center"/>
                  <w:rPr>
                    <w:rFonts w:ascii="Times New Roman" w:eastAsia="Times New Roman" w:hAnsi="Times New Roman" w:cs="Times New Roman"/>
                    <w:sz w:val="20"/>
                    <w:szCs w:val="20"/>
                    <w:lang w:eastAsia="sk-SK"/>
                  </w:rPr>
                </w:pPr>
                <w:r w:rsidRPr="00FF2FBD">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FF2FBD" w:rsidRDefault="00A7788F" w:rsidP="001B4FB5">
            <w:pPr>
              <w:ind w:left="34"/>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Nie</w:t>
            </w:r>
          </w:p>
        </w:tc>
      </w:tr>
      <w:tr w:rsidR="00612E08" w:rsidRPr="00FF2FBD"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FF2FBD" w:rsidRDefault="007F587A" w:rsidP="00B00B6E">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FF2FBD" w:rsidRDefault="007F587A" w:rsidP="007F587A">
                <w:pPr>
                  <w:jc w:val="center"/>
                  <w:rPr>
                    <w:rFonts w:ascii="Times New Roman" w:eastAsia="Times New Roman" w:hAnsi="Times New Roman" w:cs="Times New Roman"/>
                    <w:sz w:val="20"/>
                    <w:szCs w:val="20"/>
                    <w:lang w:eastAsia="sk-SK"/>
                  </w:rPr>
                </w:pPr>
                <w:r w:rsidRPr="00FF2FBD">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FF2FBD" w:rsidRDefault="007F587A" w:rsidP="007F587A">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FF2FBD" w:rsidRDefault="00EB6B60" w:rsidP="007F587A">
                <w:pPr>
                  <w:jc w:val="center"/>
                  <w:rPr>
                    <w:rFonts w:ascii="Times New Roman" w:eastAsia="Times New Roman" w:hAnsi="Times New Roman" w:cs="Times New Roman"/>
                    <w:sz w:val="20"/>
                    <w:szCs w:val="20"/>
                    <w:lang w:eastAsia="sk-SK"/>
                  </w:rPr>
                </w:pPr>
                <w:r w:rsidRPr="00FF2FBD">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FF2FBD" w:rsidRDefault="007F587A" w:rsidP="007F587A">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FF2FBD" w:rsidRDefault="007F587A" w:rsidP="007F587A">
                <w:pPr>
                  <w:ind w:left="-107" w:right="-108"/>
                  <w:jc w:val="center"/>
                  <w:rPr>
                    <w:rFonts w:ascii="Times New Roman" w:eastAsia="Times New Roman" w:hAnsi="Times New Roman" w:cs="Times New Roman"/>
                    <w:sz w:val="20"/>
                    <w:szCs w:val="20"/>
                    <w:lang w:eastAsia="sk-SK"/>
                  </w:rPr>
                </w:pPr>
                <w:r w:rsidRPr="00FF2FBD">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FF2FBD" w:rsidRDefault="007F587A" w:rsidP="007F587A">
            <w:pPr>
              <w:ind w:left="34"/>
              <w:rPr>
                <w:rFonts w:ascii="Times New Roman" w:eastAsia="Times New Roman" w:hAnsi="Times New Roman" w:cs="Times New Roman"/>
                <w:sz w:val="20"/>
                <w:szCs w:val="20"/>
                <w:lang w:eastAsia="sk-SK"/>
              </w:rPr>
            </w:pPr>
            <w:r w:rsidRPr="00FF2FBD">
              <w:rPr>
                <w:rFonts w:ascii="Times New Roman" w:eastAsia="Times New Roman" w:hAnsi="Times New Roman" w:cs="Times New Roman"/>
                <w:b/>
                <w:sz w:val="20"/>
                <w:szCs w:val="20"/>
                <w:lang w:eastAsia="sk-SK"/>
              </w:rPr>
              <w:t>Negatívne</w:t>
            </w:r>
          </w:p>
        </w:tc>
      </w:tr>
      <w:tr w:rsidR="00612E08" w:rsidRPr="00FF2FBD"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FF2FBD" w:rsidRDefault="007F587A" w:rsidP="007F587A">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FF2FBD" w:rsidRDefault="005D281C"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FF2FBD" w:rsidRDefault="007F587A" w:rsidP="007F587A">
            <w:pPr>
              <w:ind w:right="-108"/>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FF2FBD" w:rsidRDefault="007F587A"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FF2FBD" w:rsidRDefault="007F587A" w:rsidP="007F587A">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FF2FBD" w:rsidRDefault="005D281C"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FF2FBD" w:rsidRDefault="007F587A" w:rsidP="007F587A">
            <w:pPr>
              <w:ind w:left="54"/>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Negatívne</w:t>
            </w:r>
          </w:p>
        </w:tc>
      </w:tr>
      <w:tr w:rsidR="00612E08" w:rsidRPr="00FF2FBD" w:rsidTr="00203EE3">
        <w:tc>
          <w:tcPr>
            <w:tcW w:w="3812" w:type="dxa"/>
            <w:tcBorders>
              <w:top w:val="nil"/>
              <w:left w:val="single" w:sz="4" w:space="0" w:color="000000"/>
              <w:bottom w:val="nil"/>
              <w:right w:val="single" w:sz="4" w:space="0" w:color="000000"/>
            </w:tcBorders>
            <w:shd w:val="clear" w:color="auto" w:fill="E2E2E2"/>
          </w:tcPr>
          <w:p w:rsidR="007F587A" w:rsidRPr="00FF2FBD" w:rsidRDefault="007F587A" w:rsidP="007F587A">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    z toho vplyvy na MSP</w:t>
            </w:r>
          </w:p>
          <w:p w:rsidR="007F587A" w:rsidRPr="00FF2FBD"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FF2FBD" w:rsidRDefault="005D281C" w:rsidP="007F587A">
                <w:pPr>
                  <w:jc w:val="center"/>
                  <w:rPr>
                    <w:rFonts w:ascii="Times New Roman" w:eastAsia="Times New Roman" w:hAnsi="Times New Roman" w:cs="Times New Roman"/>
                    <w:sz w:val="20"/>
                    <w:szCs w:val="20"/>
                    <w:lang w:eastAsia="sk-SK"/>
                  </w:rPr>
                </w:pPr>
                <w:r w:rsidRPr="00FF2FBD">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FF2FBD" w:rsidRDefault="007F587A" w:rsidP="007F587A">
            <w:pPr>
              <w:ind w:right="-108"/>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FF2FBD" w:rsidRDefault="007F587A" w:rsidP="007F587A">
                <w:pPr>
                  <w:jc w:val="center"/>
                  <w:rPr>
                    <w:rFonts w:ascii="Times New Roman" w:eastAsia="Times New Roman" w:hAnsi="Times New Roman" w:cs="Times New Roman"/>
                    <w:sz w:val="20"/>
                    <w:szCs w:val="20"/>
                    <w:lang w:eastAsia="sk-SK"/>
                  </w:rPr>
                </w:pPr>
                <w:r w:rsidRPr="00FF2FBD">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FF2FBD" w:rsidRDefault="007F587A" w:rsidP="007F587A">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FF2FBD" w:rsidRDefault="005D281C" w:rsidP="007F587A">
                <w:pPr>
                  <w:jc w:val="center"/>
                  <w:rPr>
                    <w:rFonts w:ascii="Times New Roman" w:eastAsia="Times New Roman" w:hAnsi="Times New Roman" w:cs="Times New Roman"/>
                    <w:sz w:val="20"/>
                    <w:szCs w:val="20"/>
                    <w:lang w:eastAsia="sk-SK"/>
                  </w:rPr>
                </w:pPr>
                <w:r w:rsidRPr="00FF2FBD">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FF2FBD" w:rsidRDefault="007F587A" w:rsidP="007F587A">
            <w:pPr>
              <w:ind w:left="54"/>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Negatívne</w:t>
            </w:r>
          </w:p>
        </w:tc>
      </w:tr>
      <w:tr w:rsidR="00612E08" w:rsidRPr="00FF2FBD"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FF2FBD" w:rsidRDefault="007F587A" w:rsidP="007F587A">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    Mechanizmus znižovania byrokracie    </w:t>
            </w:r>
          </w:p>
          <w:p w:rsidR="007F587A" w:rsidRPr="00FF2FBD" w:rsidRDefault="007F587A" w:rsidP="007F587A">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FF2FBD" w:rsidRDefault="005D281C"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FF2FBD" w:rsidRDefault="007F587A" w:rsidP="007F587A">
            <w:pPr>
              <w:ind w:right="-108"/>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FF2FBD"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FF2FBD"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FF2FBD" w:rsidRDefault="007F587A"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FF2FBD" w:rsidRDefault="007F587A" w:rsidP="007F587A">
            <w:pPr>
              <w:ind w:left="54"/>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sz w:val="20"/>
                <w:szCs w:val="20"/>
                <w:lang w:eastAsia="sk-SK"/>
              </w:rPr>
              <w:t>Nie</w:t>
            </w:r>
          </w:p>
        </w:tc>
      </w:tr>
      <w:tr w:rsidR="00612E08" w:rsidRPr="00FF2FBD"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FF2FBD" w:rsidRDefault="007F587A" w:rsidP="007F587A">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FF2FBD" w:rsidRDefault="009B34AC"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FF2FBD" w:rsidRDefault="007F587A" w:rsidP="007F587A">
            <w:pPr>
              <w:ind w:right="-108"/>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FF2FBD" w:rsidRDefault="007F587A"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FF2FBD" w:rsidRDefault="007F587A" w:rsidP="007F587A">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FF2FBD" w:rsidRDefault="007F587A"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FF2FBD" w:rsidRDefault="007F587A" w:rsidP="007F587A">
            <w:pPr>
              <w:ind w:left="54"/>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Negatívne</w:t>
            </w:r>
          </w:p>
        </w:tc>
      </w:tr>
      <w:tr w:rsidR="00612E08" w:rsidRPr="00FF2FBD"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FF2FBD" w:rsidRDefault="007F587A" w:rsidP="007F587A">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FF2FBD" w:rsidRDefault="007F587A"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FF2FBD" w:rsidRDefault="007F587A" w:rsidP="007F587A">
            <w:pPr>
              <w:ind w:right="-108"/>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FF2FBD" w:rsidRDefault="005D281C"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FF2FBD" w:rsidRDefault="007F587A" w:rsidP="007F587A">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FF2FBD" w:rsidRDefault="007F587A"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FF2FBD" w:rsidRDefault="007F587A" w:rsidP="007F587A">
            <w:pPr>
              <w:ind w:left="54"/>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Negatívne</w:t>
            </w:r>
          </w:p>
        </w:tc>
      </w:tr>
      <w:tr w:rsidR="00612E08" w:rsidRPr="00FF2FBD"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FF2FBD" w:rsidRDefault="007F587A" w:rsidP="007F587A">
            <w:pPr>
              <w:rPr>
                <w:rFonts w:ascii="Times New Roman" w:eastAsia="Times New Roman" w:hAnsi="Times New Roman" w:cs="Times New Roman"/>
                <w:sz w:val="20"/>
                <w:szCs w:val="20"/>
                <w:lang w:eastAsia="sk-SK"/>
              </w:rPr>
            </w:pPr>
          </w:p>
          <w:p w:rsidR="007F587A" w:rsidRPr="00FF2FBD" w:rsidRDefault="007F587A" w:rsidP="007F587A">
            <w:pPr>
              <w:ind w:left="164"/>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FF2FBD">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FF2FBD" w:rsidRDefault="007F587A"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FF2FBD" w:rsidRDefault="007F587A" w:rsidP="007F587A">
            <w:pPr>
              <w:ind w:right="-108"/>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FF2FBD"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FF2FBD"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FF2FBD" w:rsidRDefault="000221A6"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FF2FBD" w:rsidRDefault="007F587A" w:rsidP="007F587A">
            <w:pPr>
              <w:ind w:left="54"/>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sz w:val="20"/>
                <w:szCs w:val="20"/>
                <w:lang w:eastAsia="sk-SK"/>
              </w:rPr>
              <w:t>Nie</w:t>
            </w:r>
          </w:p>
        </w:tc>
      </w:tr>
      <w:tr w:rsidR="00612E08" w:rsidRPr="00FF2FBD"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FF2FBD" w:rsidRDefault="007F587A" w:rsidP="007F587A">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FF2FBD" w:rsidRDefault="005D281C"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FF2FBD" w:rsidRDefault="007F587A" w:rsidP="007F587A">
            <w:pPr>
              <w:ind w:right="-108"/>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FF2FBD" w:rsidRDefault="007F587A"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FF2FBD" w:rsidRDefault="007F587A" w:rsidP="007F587A">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FF2FBD" w:rsidRDefault="007F587A" w:rsidP="007F587A">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FF2FBD" w:rsidRDefault="007F587A" w:rsidP="007F587A">
            <w:pPr>
              <w:ind w:left="54"/>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FF2FBD"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FF2FBD" w:rsidRDefault="000F2BE9" w:rsidP="000800FC">
            <w:pPr>
              <w:spacing w:after="0" w:line="240" w:lineRule="auto"/>
              <w:rPr>
                <w:rFonts w:ascii="Times New Roman" w:eastAsia="Times New Roman" w:hAnsi="Times New Roman" w:cs="Times New Roman"/>
                <w:b/>
                <w:sz w:val="20"/>
                <w:szCs w:val="20"/>
                <w:lang w:eastAsia="sk-SK"/>
              </w:rPr>
            </w:pPr>
            <w:r w:rsidRPr="00FF2FBD">
              <w:rPr>
                <w:rFonts w:ascii="Times New Roman" w:eastAsia="Calibri" w:hAnsi="Times New Roman" w:cs="Times New Roman"/>
                <w:b/>
                <w:sz w:val="20"/>
                <w:szCs w:val="20"/>
              </w:rPr>
              <w:t>Vplyvy na služby verejnej správy pre občana, z</w:t>
            </w:r>
            <w:r w:rsidR="00CE6AAE" w:rsidRPr="00FF2FBD">
              <w:rPr>
                <w:rFonts w:ascii="Times New Roman" w:eastAsia="Calibri" w:hAnsi="Times New Roman" w:cs="Times New Roman"/>
                <w:b/>
                <w:sz w:val="20"/>
                <w:szCs w:val="20"/>
              </w:rPr>
              <w:t> </w:t>
            </w:r>
            <w:r w:rsidRPr="00FF2FBD">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FF2FBD"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FF2FBD"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FF2FBD"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FF2FBD"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FF2FBD"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FF2FBD"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FF2FBD" w:rsidTr="00B547F5">
        <w:tc>
          <w:tcPr>
            <w:tcW w:w="3812" w:type="dxa"/>
            <w:tcBorders>
              <w:top w:val="nil"/>
              <w:left w:val="single" w:sz="4" w:space="0" w:color="auto"/>
              <w:bottom w:val="nil"/>
              <w:right w:val="single" w:sz="4" w:space="0" w:color="auto"/>
            </w:tcBorders>
            <w:shd w:val="clear" w:color="auto" w:fill="E2E2E2"/>
          </w:tcPr>
          <w:p w:rsidR="000F2BE9" w:rsidRPr="00FF2FBD" w:rsidRDefault="000F2BE9" w:rsidP="000800FC">
            <w:pPr>
              <w:spacing w:after="0" w:line="240" w:lineRule="auto"/>
              <w:ind w:left="196" w:hanging="196"/>
              <w:rPr>
                <w:rFonts w:ascii="Times New Roman" w:eastAsia="Calibri" w:hAnsi="Times New Roman" w:cs="Times New Roman"/>
                <w:b/>
                <w:sz w:val="20"/>
                <w:szCs w:val="20"/>
              </w:rPr>
            </w:pPr>
            <w:r w:rsidRPr="00FF2FBD">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FF2FBD" w:rsidRDefault="005D281C" w:rsidP="00B547F5">
                <w:pPr>
                  <w:spacing w:after="0" w:line="240" w:lineRule="auto"/>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FF2FBD" w:rsidRDefault="000F2BE9" w:rsidP="00B547F5">
            <w:pPr>
              <w:spacing w:after="0" w:line="240" w:lineRule="auto"/>
              <w:ind w:right="-108"/>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FF2FBD" w:rsidRDefault="0023360B" w:rsidP="00B547F5">
                <w:pPr>
                  <w:spacing w:after="0" w:line="240" w:lineRule="auto"/>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FF2FBD" w:rsidRDefault="000F2BE9" w:rsidP="00B547F5">
            <w:pPr>
              <w:spacing w:after="0" w:line="240" w:lineRule="auto"/>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1"/>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FF2FBD" w:rsidRDefault="005D281C" w:rsidP="00B547F5">
                <w:pPr>
                  <w:spacing w:after="0" w:line="240" w:lineRule="auto"/>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FF2FBD" w:rsidRDefault="000F2BE9" w:rsidP="00B547F5">
            <w:pPr>
              <w:spacing w:after="0" w:line="240" w:lineRule="auto"/>
              <w:ind w:left="54"/>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Negatívne</w:t>
            </w:r>
          </w:p>
        </w:tc>
      </w:tr>
      <w:tr w:rsidR="00612E08" w:rsidRPr="00FF2FBD" w:rsidTr="00B547F5">
        <w:tc>
          <w:tcPr>
            <w:tcW w:w="3812" w:type="dxa"/>
            <w:tcBorders>
              <w:top w:val="nil"/>
              <w:left w:val="single" w:sz="4" w:space="0" w:color="auto"/>
              <w:bottom w:val="nil"/>
              <w:right w:val="single" w:sz="4" w:space="0" w:color="auto"/>
            </w:tcBorders>
            <w:shd w:val="clear" w:color="auto" w:fill="E2E2E2"/>
          </w:tcPr>
          <w:p w:rsidR="000F2BE9" w:rsidRPr="00FF2FBD" w:rsidRDefault="000F2BE9" w:rsidP="000800FC">
            <w:pPr>
              <w:spacing w:after="0" w:line="240" w:lineRule="auto"/>
              <w:ind w:left="168" w:hanging="168"/>
              <w:rPr>
                <w:rFonts w:ascii="Times New Roman" w:eastAsia="Calibri" w:hAnsi="Times New Roman" w:cs="Times New Roman"/>
                <w:b/>
                <w:sz w:val="20"/>
                <w:szCs w:val="20"/>
              </w:rPr>
            </w:pPr>
            <w:r w:rsidRPr="00FF2FBD">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FF2FBD" w:rsidRDefault="005D281C" w:rsidP="00B547F5">
                <w:pPr>
                  <w:spacing w:after="0" w:line="240" w:lineRule="auto"/>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FF2FBD" w:rsidRDefault="000F2BE9" w:rsidP="00B547F5">
            <w:pPr>
              <w:spacing w:after="0" w:line="240" w:lineRule="auto"/>
              <w:ind w:right="-108"/>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FF2FBD" w:rsidRDefault="0023360B" w:rsidP="00B547F5">
                <w:pPr>
                  <w:spacing w:after="0" w:line="240" w:lineRule="auto"/>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FF2FBD" w:rsidRDefault="000F2BE9" w:rsidP="00B547F5">
            <w:pPr>
              <w:spacing w:after="0" w:line="240" w:lineRule="auto"/>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1"/>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FF2FBD" w:rsidRDefault="005D281C" w:rsidP="00B547F5">
                <w:pPr>
                  <w:spacing w:after="0" w:line="240" w:lineRule="auto"/>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FF2FBD" w:rsidRDefault="000F2BE9" w:rsidP="00B547F5">
            <w:pPr>
              <w:spacing w:after="0" w:line="240" w:lineRule="auto"/>
              <w:ind w:left="54"/>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FF2FBD"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FF2FBD" w:rsidRDefault="00A340BB" w:rsidP="00AA592B">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rPr>
              <w:t>Vplyvy na manželstvo</w:t>
            </w:r>
            <w:r w:rsidR="00DF357C" w:rsidRPr="00FF2FBD">
              <w:rPr>
                <w:rFonts w:ascii="Times New Roman" w:eastAsia="Times New Roman" w:hAnsi="Times New Roman" w:cs="Times New Roman"/>
                <w:b/>
                <w:sz w:val="20"/>
                <w:szCs w:val="20"/>
              </w:rPr>
              <w:t>,</w:t>
            </w:r>
            <w:r w:rsidRPr="00FF2FBD">
              <w:rPr>
                <w:rFonts w:ascii="Times New Roman" w:eastAsia="Times New Roman" w:hAnsi="Times New Roman" w:cs="Times New Roman"/>
                <w:b/>
                <w:sz w:val="20"/>
                <w:szCs w:val="20"/>
              </w:rPr>
              <w:t xml:space="preserve"> rodičovstvo a</w:t>
            </w:r>
            <w:r w:rsidR="00CE6AAE" w:rsidRPr="00FF2FBD">
              <w:rPr>
                <w:rFonts w:ascii="Times New Roman" w:eastAsia="Times New Roman" w:hAnsi="Times New Roman" w:cs="Times New Roman"/>
                <w:b/>
                <w:sz w:val="20"/>
                <w:szCs w:val="20"/>
              </w:rPr>
              <w:t> </w:t>
            </w:r>
            <w:r w:rsidRPr="00FF2FBD">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FF2FBD" w:rsidRDefault="005D281C" w:rsidP="0023360B">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FF2FBD" w:rsidRDefault="00A340BB" w:rsidP="0023360B">
            <w:pPr>
              <w:ind w:right="-108"/>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FF2FBD" w:rsidRDefault="0023360B" w:rsidP="0023360B">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FF2FBD" w:rsidRDefault="00A340BB" w:rsidP="0023360B">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FF2FBD" w:rsidRDefault="0023360B" w:rsidP="0023360B">
                <w:pPr>
                  <w:jc w:val="center"/>
                  <w:rPr>
                    <w:rFonts w:ascii="Times New Roman" w:eastAsia="Times New Roman" w:hAnsi="Times New Roman" w:cs="Times New Roman"/>
                    <w:b/>
                    <w:sz w:val="20"/>
                    <w:szCs w:val="20"/>
                    <w:lang w:eastAsia="sk-SK"/>
                  </w:rPr>
                </w:pPr>
                <w:r w:rsidRPr="00FF2FBD">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FF2FBD" w:rsidRDefault="00A340BB" w:rsidP="0023360B">
            <w:pPr>
              <w:ind w:left="54"/>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Negatívne</w:t>
            </w:r>
          </w:p>
        </w:tc>
      </w:tr>
    </w:tbl>
    <w:p w:rsidR="001B23B7" w:rsidRPr="00FF2FBD"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FF2FBD"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FF2FBD" w:rsidRDefault="001B23B7" w:rsidP="000800FC">
            <w:pPr>
              <w:numPr>
                <w:ilvl w:val="0"/>
                <w:numId w:val="1"/>
              </w:numPr>
              <w:ind w:left="426"/>
              <w:contextualSpacing/>
              <w:rPr>
                <w:rFonts w:ascii="Times New Roman" w:eastAsia="Calibri" w:hAnsi="Times New Roman" w:cs="Times New Roman"/>
                <w:b/>
              </w:rPr>
            </w:pPr>
            <w:r w:rsidRPr="00FF2FBD">
              <w:rPr>
                <w:rFonts w:ascii="Times New Roman" w:eastAsia="Calibri" w:hAnsi="Times New Roman" w:cs="Times New Roman"/>
                <w:b/>
              </w:rPr>
              <w:t>Poznámky</w:t>
            </w:r>
          </w:p>
        </w:tc>
      </w:tr>
      <w:tr w:rsidR="00612E08" w:rsidRPr="00FF2FBD"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FF2FBD" w:rsidRDefault="001B23B7" w:rsidP="000800FC">
            <w:pPr>
              <w:jc w:val="both"/>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Pr="00FF2FBD" w:rsidRDefault="004C6831" w:rsidP="000800FC">
            <w:pPr>
              <w:jc w:val="both"/>
              <w:rPr>
                <w:rFonts w:ascii="Times New Roman" w:eastAsia="Times New Roman" w:hAnsi="Times New Roman" w:cs="Times New Roman"/>
                <w:i/>
                <w:sz w:val="20"/>
                <w:szCs w:val="20"/>
                <w:lang w:eastAsia="sk-SK"/>
              </w:rPr>
            </w:pPr>
          </w:p>
          <w:p w:rsidR="00121C5B" w:rsidRPr="00121C5B" w:rsidRDefault="00121C5B" w:rsidP="00121C5B">
            <w:pPr>
              <w:spacing w:line="256" w:lineRule="auto"/>
              <w:jc w:val="both"/>
              <w:rPr>
                <w:rFonts w:ascii="Times New Roman" w:eastAsia="Times New Roman" w:hAnsi="Times New Roman" w:cs="Times New Roman"/>
                <w:sz w:val="20"/>
                <w:szCs w:val="20"/>
                <w:lang w:eastAsia="sk-SK"/>
              </w:rPr>
            </w:pPr>
            <w:r w:rsidRPr="00121C5B">
              <w:rPr>
                <w:rFonts w:ascii="Times New Roman" w:eastAsia="Calibri" w:hAnsi="Times New Roman" w:cs="Times New Roman"/>
                <w:sz w:val="20"/>
                <w:szCs w:val="20"/>
              </w:rPr>
              <w:t xml:space="preserve">Návrh novely zákona predpokladá </w:t>
            </w:r>
            <w:r w:rsidRPr="00121C5B">
              <w:rPr>
                <w:rFonts w:ascii="Times New Roman" w:eastAsia="Calibri" w:hAnsi="Times New Roman" w:cs="Times New Roman"/>
                <w:b/>
                <w:sz w:val="20"/>
                <w:szCs w:val="20"/>
              </w:rPr>
              <w:t xml:space="preserve">pozitívny vplyv na štátny rozpočet </w:t>
            </w:r>
            <w:r w:rsidRPr="00121C5B">
              <w:rPr>
                <w:rFonts w:ascii="Times New Roman" w:eastAsia="Calibri" w:hAnsi="Times New Roman" w:cs="Times New Roman"/>
                <w:sz w:val="20"/>
                <w:szCs w:val="20"/>
              </w:rPr>
              <w:t>v súvislosti so zavedením povinného doručenia dokladu o pobyte na adresu žiadateľa v každom jednom prípade.</w:t>
            </w:r>
            <w:r w:rsidRPr="00121C5B">
              <w:rPr>
                <w:rFonts w:ascii="Times New Roman" w:eastAsia="Times New Roman" w:hAnsi="Times New Roman" w:cs="Times New Roman"/>
                <w:b/>
                <w:sz w:val="20"/>
                <w:szCs w:val="20"/>
                <w:lang w:eastAsia="sk-SK"/>
              </w:rPr>
              <w:t xml:space="preserve"> </w:t>
            </w:r>
            <w:r w:rsidRPr="00121C5B">
              <w:rPr>
                <w:rFonts w:ascii="Times New Roman" w:eastAsia="Times New Roman" w:hAnsi="Times New Roman" w:cs="Times New Roman"/>
                <w:bCs/>
                <w:sz w:val="20"/>
                <w:szCs w:val="20"/>
                <w:lang w:eastAsia="sk-SK"/>
              </w:rPr>
              <w:t xml:space="preserve">Znížením mzdového prahu z 1,5 násobku priemernej mesačnej mzdy zamestnanca v hospodárstve SR na 1,2 násobok sa predpokladá zvýšený záujem o modrú kartu zo strany štátnych príslušníkov tretej krajiny, čím možno očakávať zvýšený objem zaplatenej dane z príjmu fyzických osôb. Z tohto dôvodu sa predpokladá, že znížený mzdový prah bude mať </w:t>
            </w:r>
            <w:r w:rsidRPr="00121C5B">
              <w:rPr>
                <w:rFonts w:ascii="Times New Roman" w:eastAsia="Times New Roman" w:hAnsi="Times New Roman" w:cs="Times New Roman"/>
                <w:b/>
                <w:sz w:val="20"/>
                <w:szCs w:val="20"/>
                <w:lang w:eastAsia="sk-SK"/>
              </w:rPr>
              <w:t>neutrálny vplyv na rozpočet verejnej správy</w:t>
            </w:r>
            <w:r w:rsidRPr="00121C5B">
              <w:rPr>
                <w:rFonts w:ascii="Times New Roman" w:eastAsia="Times New Roman" w:hAnsi="Times New Roman" w:cs="Times New Roman"/>
                <w:bCs/>
                <w:sz w:val="20"/>
                <w:szCs w:val="20"/>
                <w:lang w:eastAsia="sk-SK"/>
              </w:rPr>
              <w:t>.</w:t>
            </w:r>
            <w:r w:rsidRPr="00121C5B">
              <w:rPr>
                <w:rFonts w:ascii="Times New Roman" w:eastAsia="Times New Roman" w:hAnsi="Times New Roman" w:cs="Times New Roman"/>
                <w:sz w:val="20"/>
                <w:szCs w:val="20"/>
                <w:lang w:eastAsia="sk-SK"/>
              </w:rPr>
              <w:t xml:space="preserve"> </w:t>
            </w:r>
          </w:p>
          <w:p w:rsidR="00121C5B" w:rsidRPr="00121C5B" w:rsidRDefault="00121C5B" w:rsidP="00121C5B">
            <w:pPr>
              <w:spacing w:line="256" w:lineRule="auto"/>
              <w:jc w:val="both"/>
              <w:rPr>
                <w:rFonts w:ascii="Times New Roman" w:eastAsia="Times New Roman" w:hAnsi="Times New Roman" w:cs="Times New Roman"/>
                <w:sz w:val="20"/>
                <w:szCs w:val="20"/>
                <w:lang w:eastAsia="sk-SK"/>
              </w:rPr>
            </w:pPr>
          </w:p>
          <w:p w:rsidR="00121C5B" w:rsidRPr="00121C5B" w:rsidRDefault="00121C5B" w:rsidP="00121C5B">
            <w:pPr>
              <w:spacing w:line="256" w:lineRule="auto"/>
              <w:jc w:val="both"/>
              <w:rPr>
                <w:rFonts w:ascii="Times New Roman" w:eastAsia="Calibri" w:hAnsi="Times New Roman" w:cs="Times New Roman"/>
                <w:sz w:val="20"/>
                <w:szCs w:val="20"/>
              </w:rPr>
            </w:pPr>
            <w:r w:rsidRPr="00121C5B">
              <w:rPr>
                <w:rFonts w:ascii="Times New Roman" w:eastAsia="Calibri" w:hAnsi="Times New Roman" w:cs="Times New Roman"/>
                <w:sz w:val="20"/>
                <w:szCs w:val="20"/>
              </w:rPr>
              <w:t xml:space="preserve">Návrh novely zákona zároveň predpokladá </w:t>
            </w:r>
            <w:r w:rsidRPr="00121C5B">
              <w:rPr>
                <w:rFonts w:ascii="Times New Roman" w:eastAsia="Calibri" w:hAnsi="Times New Roman" w:cs="Times New Roman"/>
                <w:b/>
                <w:sz w:val="20"/>
                <w:szCs w:val="20"/>
              </w:rPr>
              <w:t xml:space="preserve">negatívny vplyv na štátny rozpočet </w:t>
            </w:r>
            <w:r w:rsidRPr="00121C5B">
              <w:rPr>
                <w:rFonts w:ascii="Times New Roman" w:eastAsia="Calibri" w:hAnsi="Times New Roman" w:cs="Times New Roman"/>
                <w:sz w:val="20"/>
                <w:szCs w:val="20"/>
              </w:rPr>
              <w:t xml:space="preserve">v súvislosti s návrhom na  </w:t>
            </w:r>
            <w:r w:rsidRPr="00121C5B">
              <w:rPr>
                <w:rFonts w:ascii="Times New Roman" w:eastAsia="Calibri" w:hAnsi="Times New Roman" w:cs="Times New Roman"/>
                <w:iCs/>
                <w:sz w:val="20"/>
                <w:szCs w:val="20"/>
              </w:rPr>
              <w:t>zmenu zákona č. 253/1998 Z. z. o hlásení pobytu občanov Slovenskej republiky a registri obyvateľov Slovenskej republiky</w:t>
            </w:r>
            <w:r w:rsidRPr="00121C5B">
              <w:rPr>
                <w:rFonts w:ascii="Times New Roman" w:eastAsia="Calibri" w:hAnsi="Times New Roman" w:cs="Times New Roman"/>
                <w:sz w:val="20"/>
                <w:szCs w:val="20"/>
              </w:rPr>
              <w:t xml:space="preserve">. </w:t>
            </w:r>
          </w:p>
          <w:p w:rsidR="006532BF" w:rsidRPr="00FF2FBD" w:rsidRDefault="006532BF" w:rsidP="006532BF">
            <w:pPr>
              <w:contextualSpacing/>
              <w:jc w:val="both"/>
              <w:rPr>
                <w:rFonts w:ascii="Times New Roman" w:eastAsia="Calibri" w:hAnsi="Times New Roman" w:cs="Times New Roman"/>
                <w:sz w:val="20"/>
                <w:szCs w:val="20"/>
              </w:rPr>
            </w:pPr>
          </w:p>
          <w:p w:rsidR="006532BF" w:rsidRPr="00FF2FBD" w:rsidRDefault="006532BF" w:rsidP="006532BF">
            <w:pPr>
              <w:contextualSpacing/>
              <w:jc w:val="both"/>
              <w:rPr>
                <w:rFonts w:ascii="Times New Roman" w:eastAsia="Calibri" w:hAnsi="Times New Roman" w:cs="Times New Roman"/>
                <w:sz w:val="20"/>
                <w:szCs w:val="20"/>
              </w:rPr>
            </w:pPr>
            <w:r w:rsidRPr="00FF2FBD">
              <w:rPr>
                <w:rFonts w:ascii="Times New Roman" w:eastAsia="Calibri" w:hAnsi="Times New Roman" w:cs="Times New Roman"/>
                <w:sz w:val="20"/>
                <w:szCs w:val="20"/>
              </w:rPr>
              <w:t xml:space="preserve">Návrh novely zákona predpokladá </w:t>
            </w:r>
            <w:r w:rsidRPr="00FF2FBD">
              <w:rPr>
                <w:rFonts w:ascii="Times New Roman" w:eastAsia="Calibri" w:hAnsi="Times New Roman" w:cs="Times New Roman"/>
                <w:b/>
                <w:sz w:val="20"/>
                <w:szCs w:val="20"/>
              </w:rPr>
              <w:t>pozitívny a zároveň negatívny vplyv na podnikateľské prostredie</w:t>
            </w:r>
            <w:r w:rsidRPr="00FF2FBD">
              <w:rPr>
                <w:rFonts w:ascii="Times New Roman" w:eastAsia="Calibri" w:hAnsi="Times New Roman" w:cs="Times New Roman"/>
                <w:sz w:val="20"/>
                <w:szCs w:val="20"/>
              </w:rPr>
              <w:t xml:space="preserve">. </w:t>
            </w:r>
          </w:p>
          <w:p w:rsidR="006532BF" w:rsidRPr="00FF2FBD" w:rsidRDefault="006532BF" w:rsidP="006532BF">
            <w:pPr>
              <w:pStyle w:val="norm00e1lny"/>
              <w:spacing w:line="240" w:lineRule="auto"/>
              <w:jc w:val="both"/>
            </w:pPr>
          </w:p>
          <w:p w:rsidR="006532BF" w:rsidRPr="00FF2FBD" w:rsidRDefault="006532BF" w:rsidP="00BF5688">
            <w:pPr>
              <w:contextualSpacing/>
              <w:jc w:val="both"/>
              <w:rPr>
                <w:rFonts w:ascii="Times New Roman" w:eastAsia="Calibri" w:hAnsi="Times New Roman" w:cs="Times New Roman"/>
                <w:b/>
                <w:sz w:val="20"/>
                <w:szCs w:val="20"/>
              </w:rPr>
            </w:pPr>
            <w:r w:rsidRPr="00FF2FBD">
              <w:rPr>
                <w:rFonts w:ascii="Times New Roman" w:eastAsia="Calibri" w:hAnsi="Times New Roman" w:cs="Times New Roman"/>
                <w:sz w:val="20"/>
                <w:szCs w:val="20"/>
              </w:rPr>
              <w:t>Návrh novely zákona predpokladá</w:t>
            </w:r>
            <w:r w:rsidR="00BF5688" w:rsidRPr="00FF2FBD">
              <w:rPr>
                <w:rFonts w:ascii="Times New Roman" w:eastAsia="Calibri" w:hAnsi="Times New Roman" w:cs="Times New Roman"/>
                <w:b/>
                <w:sz w:val="20"/>
                <w:szCs w:val="20"/>
              </w:rPr>
              <w:t xml:space="preserve"> pozitívny sociálny vplyv.</w:t>
            </w:r>
          </w:p>
          <w:p w:rsidR="00BF5688" w:rsidRPr="00FF2FBD" w:rsidRDefault="00BF5688" w:rsidP="00BF5688">
            <w:pPr>
              <w:contextualSpacing/>
              <w:jc w:val="both"/>
              <w:rPr>
                <w:rFonts w:ascii="Times New Roman" w:eastAsia="Calibri" w:hAnsi="Times New Roman" w:cs="Times New Roman"/>
              </w:rPr>
            </w:pPr>
          </w:p>
          <w:p w:rsidR="006532BF" w:rsidRPr="00FF2FBD" w:rsidRDefault="006532BF" w:rsidP="006532BF">
            <w:pPr>
              <w:jc w:val="both"/>
              <w:rPr>
                <w:rFonts w:ascii="Times New Roman" w:eastAsia="Calibri" w:hAnsi="Times New Roman" w:cs="Times New Roman"/>
                <w:sz w:val="20"/>
                <w:szCs w:val="20"/>
              </w:rPr>
            </w:pPr>
            <w:r w:rsidRPr="00FF2FBD">
              <w:rPr>
                <w:rFonts w:ascii="Times New Roman" w:eastAsia="Calibri" w:hAnsi="Times New Roman" w:cs="Times New Roman"/>
                <w:sz w:val="20"/>
                <w:szCs w:val="20"/>
              </w:rPr>
              <w:t>V</w:t>
            </w:r>
            <w:r w:rsidR="00BF5688" w:rsidRPr="00FF2FBD">
              <w:rPr>
                <w:rFonts w:ascii="Times New Roman" w:eastAsia="Calibri" w:hAnsi="Times New Roman" w:cs="Times New Roman"/>
                <w:sz w:val="20"/>
                <w:szCs w:val="20"/>
              </w:rPr>
              <w:t> </w:t>
            </w:r>
            <w:r w:rsidRPr="00FF2FBD">
              <w:rPr>
                <w:rFonts w:ascii="Times New Roman" w:eastAsia="Calibri" w:hAnsi="Times New Roman" w:cs="Times New Roman"/>
                <w:sz w:val="20"/>
                <w:szCs w:val="20"/>
              </w:rPr>
              <w:t>rámci</w:t>
            </w:r>
            <w:r w:rsidR="00BF5688" w:rsidRPr="00FF2FBD">
              <w:rPr>
                <w:rFonts w:ascii="Times New Roman" w:eastAsia="Calibri" w:hAnsi="Times New Roman" w:cs="Times New Roman"/>
                <w:sz w:val="20"/>
                <w:szCs w:val="20"/>
              </w:rPr>
              <w:t xml:space="preserve"> verejnej správy sa predpokladá</w:t>
            </w:r>
            <w:r w:rsidR="00BF5688" w:rsidRPr="00FF2FBD">
              <w:rPr>
                <w:rFonts w:ascii="Times New Roman" w:eastAsia="Calibri" w:hAnsi="Times New Roman" w:cs="Times New Roman"/>
                <w:b/>
                <w:sz w:val="20"/>
                <w:szCs w:val="20"/>
              </w:rPr>
              <w:t xml:space="preserve"> pozitívny vplyv na služby verejnej správy</w:t>
            </w:r>
            <w:r w:rsidR="00BF5688" w:rsidRPr="00FF2FBD">
              <w:rPr>
                <w:rFonts w:ascii="Times New Roman" w:eastAsia="Calibri" w:hAnsi="Times New Roman" w:cs="Times New Roman"/>
                <w:sz w:val="20"/>
                <w:szCs w:val="20"/>
              </w:rPr>
              <w:t xml:space="preserve"> pre cudzinca</w:t>
            </w:r>
            <w:r w:rsidR="00BC2F7B" w:rsidRPr="00FF2FBD">
              <w:rPr>
                <w:rFonts w:ascii="Times New Roman" w:eastAsia="Calibri" w:hAnsi="Times New Roman" w:cs="Times New Roman"/>
                <w:sz w:val="20"/>
                <w:szCs w:val="20"/>
              </w:rPr>
              <w:t xml:space="preserve"> vo viacerých smeroch. Zároveň sa predpokladá aj </w:t>
            </w:r>
            <w:r w:rsidR="00BC2F7B" w:rsidRPr="00FF2FBD">
              <w:rPr>
                <w:rFonts w:ascii="Times New Roman" w:eastAsia="Calibri" w:hAnsi="Times New Roman" w:cs="Times New Roman"/>
                <w:b/>
                <w:sz w:val="20"/>
                <w:szCs w:val="20"/>
              </w:rPr>
              <w:t>negatívny vplyv</w:t>
            </w:r>
            <w:r w:rsidR="00BC2F7B" w:rsidRPr="00FF2FBD">
              <w:rPr>
                <w:rFonts w:ascii="Times New Roman" w:eastAsia="Calibri" w:hAnsi="Times New Roman" w:cs="Times New Roman"/>
                <w:sz w:val="20"/>
                <w:szCs w:val="20"/>
              </w:rPr>
              <w:t xml:space="preserve"> </w:t>
            </w:r>
            <w:r w:rsidR="00BC2F7B" w:rsidRPr="00FF2FBD">
              <w:rPr>
                <w:rFonts w:ascii="Times New Roman" w:eastAsia="Calibri" w:hAnsi="Times New Roman" w:cs="Times New Roman"/>
                <w:b/>
                <w:sz w:val="20"/>
                <w:szCs w:val="20"/>
              </w:rPr>
              <w:t xml:space="preserve">na </w:t>
            </w:r>
            <w:r w:rsidRPr="00FF2FBD">
              <w:rPr>
                <w:rFonts w:ascii="Times New Roman" w:eastAsia="Calibri" w:hAnsi="Times New Roman" w:cs="Times New Roman"/>
                <w:b/>
                <w:sz w:val="20"/>
                <w:szCs w:val="20"/>
              </w:rPr>
              <w:t>služby verejnej správy pre občana</w:t>
            </w:r>
            <w:r w:rsidR="00BC2F7B" w:rsidRPr="00FF2FBD">
              <w:rPr>
                <w:rFonts w:ascii="Times New Roman" w:eastAsia="Calibri" w:hAnsi="Times New Roman" w:cs="Times New Roman"/>
                <w:b/>
                <w:sz w:val="20"/>
                <w:szCs w:val="20"/>
              </w:rPr>
              <w:t>.</w:t>
            </w:r>
            <w:r w:rsidRPr="00FF2FBD">
              <w:rPr>
                <w:rFonts w:ascii="Times New Roman" w:eastAsia="Calibri" w:hAnsi="Times New Roman" w:cs="Times New Roman"/>
                <w:sz w:val="20"/>
                <w:szCs w:val="20"/>
              </w:rPr>
              <w:t xml:space="preserve"> </w:t>
            </w:r>
          </w:p>
          <w:p w:rsidR="006532BF" w:rsidRPr="00FF2FBD" w:rsidRDefault="006532BF" w:rsidP="006532BF">
            <w:pPr>
              <w:contextualSpacing/>
              <w:jc w:val="both"/>
              <w:rPr>
                <w:rFonts w:ascii="Times New Roman" w:eastAsia="Calibri" w:hAnsi="Times New Roman" w:cs="Times New Roman"/>
                <w:b/>
                <w:sz w:val="20"/>
                <w:szCs w:val="20"/>
              </w:rPr>
            </w:pPr>
          </w:p>
          <w:p w:rsidR="006532BF" w:rsidRPr="00FF2FBD" w:rsidRDefault="006532BF" w:rsidP="006532BF">
            <w:pPr>
              <w:contextualSpacing/>
              <w:jc w:val="both"/>
              <w:rPr>
                <w:rFonts w:ascii="Times New Roman" w:eastAsia="Calibri" w:hAnsi="Times New Roman" w:cs="Times New Roman"/>
                <w:b/>
                <w:sz w:val="20"/>
                <w:szCs w:val="20"/>
              </w:rPr>
            </w:pPr>
            <w:r w:rsidRPr="00FF2FBD">
              <w:rPr>
                <w:rFonts w:ascii="Times New Roman" w:eastAsia="Calibri" w:hAnsi="Times New Roman" w:cs="Times New Roman"/>
                <w:sz w:val="20"/>
                <w:szCs w:val="20"/>
              </w:rPr>
              <w:t xml:space="preserve">Návrh novely zákona nepredpokladá </w:t>
            </w:r>
            <w:r w:rsidRPr="00FF2FBD">
              <w:rPr>
                <w:rFonts w:ascii="Times New Roman" w:eastAsia="Calibri" w:hAnsi="Times New Roman" w:cs="Times New Roman"/>
                <w:b/>
                <w:sz w:val="20"/>
                <w:szCs w:val="20"/>
              </w:rPr>
              <w:t>žiadne vplyvy</w:t>
            </w:r>
            <w:r w:rsidRPr="00FF2FBD">
              <w:rPr>
                <w:rFonts w:ascii="Times New Roman" w:eastAsia="Calibri" w:hAnsi="Times New Roman" w:cs="Times New Roman"/>
                <w:sz w:val="20"/>
                <w:szCs w:val="20"/>
              </w:rPr>
              <w:t xml:space="preserve"> </w:t>
            </w:r>
            <w:r w:rsidRPr="00FF2FBD">
              <w:rPr>
                <w:rFonts w:ascii="Times New Roman" w:eastAsia="Calibri" w:hAnsi="Times New Roman" w:cs="Times New Roman"/>
                <w:b/>
                <w:sz w:val="20"/>
                <w:szCs w:val="20"/>
              </w:rPr>
              <w:t>na životné prostredie.</w:t>
            </w:r>
          </w:p>
          <w:p w:rsidR="006532BF" w:rsidRPr="00FF2FBD" w:rsidRDefault="006532BF" w:rsidP="006532BF">
            <w:pPr>
              <w:contextualSpacing/>
              <w:jc w:val="both"/>
              <w:rPr>
                <w:rFonts w:ascii="Times New Roman" w:eastAsia="Calibri" w:hAnsi="Times New Roman" w:cs="Times New Roman"/>
                <w:sz w:val="20"/>
                <w:szCs w:val="20"/>
              </w:rPr>
            </w:pPr>
          </w:p>
          <w:p w:rsidR="006532BF" w:rsidRPr="00FF2FBD" w:rsidRDefault="006532BF" w:rsidP="006532BF">
            <w:pPr>
              <w:contextualSpacing/>
              <w:jc w:val="both"/>
              <w:rPr>
                <w:rFonts w:ascii="Times New Roman" w:eastAsia="Calibri" w:hAnsi="Times New Roman" w:cs="Times New Roman"/>
                <w:b/>
                <w:sz w:val="20"/>
                <w:szCs w:val="20"/>
              </w:rPr>
            </w:pPr>
            <w:r w:rsidRPr="00FF2FBD">
              <w:rPr>
                <w:rFonts w:ascii="Times New Roman" w:eastAsia="Calibri" w:hAnsi="Times New Roman" w:cs="Times New Roman"/>
                <w:sz w:val="20"/>
                <w:szCs w:val="20"/>
              </w:rPr>
              <w:t xml:space="preserve">Návrh novely zákona predpokladá </w:t>
            </w:r>
            <w:r w:rsidRPr="00FF2FBD">
              <w:rPr>
                <w:rFonts w:ascii="Times New Roman" w:eastAsia="Calibri" w:hAnsi="Times New Roman" w:cs="Times New Roman"/>
                <w:b/>
                <w:sz w:val="20"/>
                <w:szCs w:val="20"/>
              </w:rPr>
              <w:t>pozitívne vplyvy</w:t>
            </w:r>
            <w:r w:rsidRPr="00FF2FBD">
              <w:rPr>
                <w:rFonts w:ascii="Times New Roman" w:eastAsia="Calibri" w:hAnsi="Times New Roman" w:cs="Times New Roman"/>
                <w:sz w:val="20"/>
                <w:szCs w:val="20"/>
              </w:rPr>
              <w:t xml:space="preserve"> </w:t>
            </w:r>
            <w:r w:rsidRPr="00FF2FBD">
              <w:rPr>
                <w:rFonts w:ascii="Times New Roman" w:eastAsia="Calibri" w:hAnsi="Times New Roman" w:cs="Times New Roman"/>
                <w:b/>
                <w:sz w:val="20"/>
                <w:szCs w:val="20"/>
              </w:rPr>
              <w:t xml:space="preserve">na informatizáciu spoločnosti. </w:t>
            </w:r>
          </w:p>
          <w:p w:rsidR="006532BF" w:rsidRPr="00FF2FBD" w:rsidRDefault="006532BF" w:rsidP="006532BF">
            <w:pPr>
              <w:jc w:val="both"/>
              <w:rPr>
                <w:rFonts w:ascii="Times New Roman" w:eastAsia="Calibri" w:hAnsi="Times New Roman" w:cs="Times New Roman"/>
                <w:sz w:val="20"/>
                <w:szCs w:val="20"/>
              </w:rPr>
            </w:pPr>
          </w:p>
          <w:p w:rsidR="00BC2F7B" w:rsidRPr="00FF2FBD" w:rsidRDefault="006532BF" w:rsidP="006532BF">
            <w:pPr>
              <w:jc w:val="both"/>
              <w:rPr>
                <w:rFonts w:ascii="Times New Roman" w:eastAsia="Calibri" w:hAnsi="Times New Roman" w:cs="Times New Roman"/>
                <w:sz w:val="20"/>
                <w:szCs w:val="20"/>
              </w:rPr>
            </w:pPr>
            <w:r w:rsidRPr="00FF2FBD">
              <w:rPr>
                <w:rFonts w:ascii="Times New Roman" w:eastAsia="Calibri" w:hAnsi="Times New Roman" w:cs="Times New Roman"/>
                <w:sz w:val="20"/>
                <w:szCs w:val="20"/>
              </w:rPr>
              <w:t xml:space="preserve">Návrh novely zákona predpokladá </w:t>
            </w:r>
            <w:r w:rsidRPr="00FF2FBD">
              <w:rPr>
                <w:rFonts w:ascii="Times New Roman" w:eastAsia="Calibri" w:hAnsi="Times New Roman" w:cs="Times New Roman"/>
                <w:b/>
                <w:sz w:val="20"/>
                <w:szCs w:val="20"/>
              </w:rPr>
              <w:t>pozitívne vplyvy</w:t>
            </w:r>
            <w:r w:rsidRPr="00FF2FBD">
              <w:rPr>
                <w:rFonts w:ascii="Times New Roman" w:eastAsia="Calibri" w:hAnsi="Times New Roman" w:cs="Times New Roman"/>
                <w:sz w:val="20"/>
                <w:szCs w:val="20"/>
              </w:rPr>
              <w:t xml:space="preserve"> </w:t>
            </w:r>
            <w:r w:rsidRPr="00FF2FBD">
              <w:rPr>
                <w:rFonts w:ascii="Times New Roman" w:eastAsia="Calibri" w:hAnsi="Times New Roman" w:cs="Times New Roman"/>
                <w:b/>
                <w:sz w:val="20"/>
                <w:szCs w:val="20"/>
              </w:rPr>
              <w:t>na manželstvo a</w:t>
            </w:r>
            <w:r w:rsidR="00BC2F7B" w:rsidRPr="00FF2FBD">
              <w:rPr>
                <w:rFonts w:ascii="Times New Roman" w:eastAsia="Calibri" w:hAnsi="Times New Roman" w:cs="Times New Roman"/>
                <w:b/>
                <w:sz w:val="20"/>
                <w:szCs w:val="20"/>
              </w:rPr>
              <w:t> </w:t>
            </w:r>
            <w:r w:rsidRPr="00FF2FBD">
              <w:rPr>
                <w:rFonts w:ascii="Times New Roman" w:eastAsia="Calibri" w:hAnsi="Times New Roman" w:cs="Times New Roman"/>
                <w:b/>
                <w:sz w:val="20"/>
                <w:szCs w:val="20"/>
              </w:rPr>
              <w:t>rodinu</w:t>
            </w:r>
            <w:r w:rsidR="00BC2F7B" w:rsidRPr="00FF2FBD">
              <w:rPr>
                <w:rFonts w:ascii="Times New Roman" w:eastAsia="Calibri" w:hAnsi="Times New Roman" w:cs="Times New Roman"/>
                <w:sz w:val="20"/>
                <w:szCs w:val="20"/>
              </w:rPr>
              <w:t>.</w:t>
            </w:r>
          </w:p>
          <w:p w:rsidR="006532BF" w:rsidRPr="00FF2FBD" w:rsidRDefault="006532BF" w:rsidP="006532BF">
            <w:pPr>
              <w:jc w:val="both"/>
              <w:rPr>
                <w:rFonts w:ascii="Times New Roman" w:eastAsia="Calibri" w:hAnsi="Times New Roman" w:cs="Times New Roman"/>
                <w:sz w:val="20"/>
                <w:szCs w:val="20"/>
              </w:rPr>
            </w:pPr>
            <w:r w:rsidRPr="00FF2FBD">
              <w:rPr>
                <w:rFonts w:ascii="Times New Roman" w:eastAsia="Calibri" w:hAnsi="Times New Roman" w:cs="Times New Roman"/>
                <w:sz w:val="20"/>
                <w:szCs w:val="20"/>
              </w:rPr>
              <w:t xml:space="preserve"> </w:t>
            </w:r>
          </w:p>
          <w:p w:rsidR="006532BF" w:rsidRPr="00FF2FBD" w:rsidRDefault="006532BF" w:rsidP="000800FC">
            <w:pPr>
              <w:jc w:val="both"/>
              <w:rPr>
                <w:rFonts w:ascii="Times New Roman" w:eastAsia="Times New Roman" w:hAnsi="Times New Roman" w:cs="Times New Roman"/>
                <w:i/>
                <w:sz w:val="20"/>
                <w:szCs w:val="20"/>
                <w:lang w:eastAsia="sk-SK"/>
              </w:rPr>
            </w:pPr>
          </w:p>
          <w:p w:rsidR="004C6831" w:rsidRPr="00FF2FBD" w:rsidRDefault="004C6831" w:rsidP="000800FC">
            <w:pPr>
              <w:jc w:val="both"/>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Pr="00FF2FBD" w:rsidRDefault="004C6831" w:rsidP="000800FC">
            <w:pPr>
              <w:jc w:val="both"/>
              <w:rPr>
                <w:rFonts w:ascii="Times New Roman" w:eastAsia="Times New Roman" w:hAnsi="Times New Roman" w:cs="Times New Roman"/>
                <w:i/>
                <w:sz w:val="20"/>
                <w:szCs w:val="20"/>
                <w:lang w:eastAsia="sk-SK"/>
              </w:rPr>
            </w:pPr>
          </w:p>
          <w:p w:rsidR="006532BF" w:rsidRPr="00FF2FBD" w:rsidRDefault="006532BF" w:rsidP="000800FC">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lastRenderedPageBreak/>
              <w:t>Nie.</w:t>
            </w:r>
          </w:p>
          <w:p w:rsidR="006532BF" w:rsidRPr="00FF2FBD" w:rsidRDefault="006532BF" w:rsidP="000800FC">
            <w:pPr>
              <w:jc w:val="both"/>
              <w:rPr>
                <w:rFonts w:ascii="Times New Roman" w:eastAsia="Times New Roman" w:hAnsi="Times New Roman" w:cs="Times New Roman"/>
                <w:i/>
                <w:sz w:val="20"/>
                <w:szCs w:val="20"/>
                <w:lang w:eastAsia="sk-SK"/>
              </w:rPr>
            </w:pPr>
          </w:p>
          <w:p w:rsidR="004C6831" w:rsidRPr="00FF2FBD" w:rsidRDefault="004C6831" w:rsidP="000800FC">
            <w:pPr>
              <w:jc w:val="both"/>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98472E" w:rsidRPr="00FF2FBD" w:rsidRDefault="0098472E" w:rsidP="000800FC">
            <w:pPr>
              <w:jc w:val="both"/>
              <w:rPr>
                <w:rFonts w:ascii="Times New Roman" w:eastAsia="Times New Roman" w:hAnsi="Times New Roman" w:cs="Times New Roman"/>
                <w:i/>
                <w:sz w:val="20"/>
                <w:szCs w:val="20"/>
                <w:lang w:eastAsia="sk-SK"/>
              </w:rPr>
            </w:pPr>
          </w:p>
          <w:p w:rsidR="0098472E" w:rsidRPr="00FF2FBD" w:rsidRDefault="007C5312" w:rsidP="000800FC">
            <w:pPr>
              <w:jc w:val="both"/>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bookmarkStart w:id="0" w:name="_GoBack"/>
            <w:bookmarkEnd w:id="0"/>
          </w:p>
          <w:p w:rsidR="001B23B7" w:rsidRPr="00FF2FBD" w:rsidRDefault="001B23B7" w:rsidP="000800FC">
            <w:pPr>
              <w:ind w:left="426"/>
              <w:contextualSpacing/>
              <w:rPr>
                <w:rFonts w:ascii="Times New Roman" w:eastAsia="Calibri" w:hAnsi="Times New Roman" w:cs="Times New Roman"/>
                <w:b/>
              </w:rPr>
            </w:pPr>
          </w:p>
        </w:tc>
      </w:tr>
      <w:tr w:rsidR="00612E08" w:rsidRPr="00FF2FBD"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FF2FBD" w:rsidRDefault="001B23B7" w:rsidP="000800FC">
            <w:pPr>
              <w:numPr>
                <w:ilvl w:val="0"/>
                <w:numId w:val="1"/>
              </w:numPr>
              <w:ind w:left="426"/>
              <w:contextualSpacing/>
              <w:rPr>
                <w:rFonts w:ascii="Times New Roman" w:eastAsia="Calibri" w:hAnsi="Times New Roman" w:cs="Times New Roman"/>
                <w:b/>
              </w:rPr>
            </w:pPr>
            <w:r w:rsidRPr="00FF2FBD">
              <w:rPr>
                <w:rFonts w:ascii="Times New Roman" w:eastAsia="Calibri" w:hAnsi="Times New Roman" w:cs="Times New Roman"/>
                <w:b/>
              </w:rPr>
              <w:lastRenderedPageBreak/>
              <w:t>Kontakt na spracovateľa</w:t>
            </w:r>
          </w:p>
        </w:tc>
      </w:tr>
      <w:tr w:rsidR="00612E08" w:rsidRPr="00FF2FBD"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FF2FBD" w:rsidRDefault="001B23B7" w:rsidP="000800FC">
            <w:pPr>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6532BF" w:rsidRPr="00FF2FBD" w:rsidRDefault="006532BF" w:rsidP="000800FC">
            <w:pPr>
              <w:rPr>
                <w:rFonts w:ascii="Times New Roman" w:eastAsia="Times New Roman" w:hAnsi="Times New Roman" w:cs="Times New Roman"/>
                <w:i/>
                <w:sz w:val="20"/>
                <w:szCs w:val="20"/>
                <w:lang w:eastAsia="sk-SK"/>
              </w:rPr>
            </w:pPr>
          </w:p>
          <w:p w:rsidR="006532BF" w:rsidRPr="00FF2FBD" w:rsidRDefault="006532BF" w:rsidP="006532BF">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Ministerstvo vnútra SR</w:t>
            </w:r>
          </w:p>
          <w:p w:rsidR="006532BF" w:rsidRPr="00FF2FBD" w:rsidRDefault="006532BF" w:rsidP="006532BF">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Prezídium Policajného zboru</w:t>
            </w:r>
          </w:p>
          <w:p w:rsidR="006532BF" w:rsidRPr="00FF2FBD" w:rsidRDefault="006532BF" w:rsidP="006532BF">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Úrad hraničnej a cudzineckej polície</w:t>
            </w:r>
          </w:p>
          <w:p w:rsidR="006532BF" w:rsidRPr="00FF2FBD" w:rsidRDefault="006532BF" w:rsidP="006532BF">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JUDr. Branislav Červenka, PhD. </w:t>
            </w:r>
          </w:p>
          <w:p w:rsidR="006532BF" w:rsidRPr="00FF2FBD" w:rsidRDefault="006532BF" w:rsidP="006532BF">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tel.: 09610 50720</w:t>
            </w:r>
          </w:p>
          <w:p w:rsidR="006532BF" w:rsidRPr="00FF2FBD" w:rsidRDefault="001E4AA1" w:rsidP="006532BF">
            <w:pPr>
              <w:rPr>
                <w:rFonts w:ascii="Times New Roman" w:eastAsia="Times New Roman" w:hAnsi="Times New Roman" w:cs="Times New Roman"/>
                <w:i/>
                <w:sz w:val="20"/>
                <w:szCs w:val="20"/>
                <w:lang w:eastAsia="sk-SK"/>
              </w:rPr>
            </w:pPr>
            <w:hyperlink r:id="rId9" w:history="1">
              <w:r w:rsidR="006532BF" w:rsidRPr="00FF2FBD">
                <w:rPr>
                  <w:rStyle w:val="Hypertextovprepojenie"/>
                  <w:rFonts w:ascii="Times New Roman" w:eastAsia="Times New Roman" w:hAnsi="Times New Roman" w:cs="Times New Roman"/>
                  <w:sz w:val="20"/>
                  <w:szCs w:val="20"/>
                  <w:lang w:eastAsia="sk-SK"/>
                </w:rPr>
                <w:t>branislav.cervenka@minv.sk</w:t>
              </w:r>
            </w:hyperlink>
            <w:r w:rsidR="006532BF" w:rsidRPr="00FF2FBD">
              <w:rPr>
                <w:rFonts w:ascii="Times New Roman" w:eastAsia="Times New Roman" w:hAnsi="Times New Roman" w:cs="Times New Roman"/>
                <w:i/>
                <w:sz w:val="20"/>
                <w:szCs w:val="20"/>
                <w:lang w:eastAsia="sk-SK"/>
              </w:rPr>
              <w:t xml:space="preserve"> </w:t>
            </w:r>
          </w:p>
          <w:p w:rsidR="006532BF" w:rsidRDefault="006532BF" w:rsidP="006532BF">
            <w:pPr>
              <w:rPr>
                <w:rFonts w:ascii="Times New Roman" w:eastAsia="Times New Roman" w:hAnsi="Times New Roman" w:cs="Times New Roman"/>
                <w:sz w:val="20"/>
                <w:szCs w:val="20"/>
                <w:lang w:eastAsia="sk-SK"/>
              </w:rPr>
            </w:pPr>
          </w:p>
          <w:p w:rsidR="003D0E0B" w:rsidRPr="00FF2FBD" w:rsidRDefault="003D0E0B" w:rsidP="006532B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Dominik Oslanec</w:t>
            </w:r>
          </w:p>
          <w:p w:rsidR="003D0E0B" w:rsidRDefault="001E4AA1" w:rsidP="006532BF">
            <w:pPr>
              <w:pStyle w:val="Default"/>
              <w:rPr>
                <w:iCs/>
                <w:sz w:val="20"/>
                <w:szCs w:val="20"/>
              </w:rPr>
            </w:pPr>
            <w:hyperlink r:id="rId10" w:history="1">
              <w:r w:rsidR="003D0E0B" w:rsidRPr="00307AE0">
                <w:rPr>
                  <w:rStyle w:val="Hypertextovprepojenie"/>
                  <w:iCs/>
                  <w:sz w:val="20"/>
                  <w:szCs w:val="20"/>
                </w:rPr>
                <w:t>dominik.oslanec@minv.sk</w:t>
              </w:r>
            </w:hyperlink>
            <w:r w:rsidR="003D0E0B">
              <w:rPr>
                <w:iCs/>
                <w:sz w:val="20"/>
                <w:szCs w:val="20"/>
              </w:rPr>
              <w:t xml:space="preserve"> </w:t>
            </w:r>
          </w:p>
          <w:p w:rsidR="003D0E0B" w:rsidRDefault="003D0E0B" w:rsidP="006532BF">
            <w:pPr>
              <w:pStyle w:val="Default"/>
              <w:rPr>
                <w:iCs/>
                <w:sz w:val="20"/>
                <w:szCs w:val="20"/>
              </w:rPr>
            </w:pPr>
            <w:r>
              <w:rPr>
                <w:iCs/>
                <w:sz w:val="20"/>
                <w:szCs w:val="20"/>
              </w:rPr>
              <w:t>tel. 09610 50718</w:t>
            </w:r>
          </w:p>
          <w:p w:rsidR="003D0E0B" w:rsidRDefault="003D0E0B" w:rsidP="006532BF">
            <w:pPr>
              <w:pStyle w:val="Default"/>
              <w:rPr>
                <w:iCs/>
                <w:sz w:val="20"/>
                <w:szCs w:val="20"/>
              </w:rPr>
            </w:pPr>
          </w:p>
          <w:p w:rsidR="006532BF" w:rsidRPr="00FF2FBD" w:rsidRDefault="006532BF" w:rsidP="006532BF">
            <w:pPr>
              <w:pStyle w:val="Default"/>
              <w:rPr>
                <w:iCs/>
                <w:sz w:val="20"/>
                <w:szCs w:val="20"/>
              </w:rPr>
            </w:pPr>
            <w:r w:rsidRPr="00FF2FBD">
              <w:rPr>
                <w:iCs/>
                <w:sz w:val="20"/>
                <w:szCs w:val="20"/>
              </w:rPr>
              <w:t>Sekcia verejnej správy:</w:t>
            </w:r>
          </w:p>
          <w:p w:rsidR="006532BF" w:rsidRPr="00FF2FBD" w:rsidRDefault="006532BF" w:rsidP="006532BF">
            <w:pPr>
              <w:pStyle w:val="Default"/>
              <w:rPr>
                <w:iCs/>
                <w:sz w:val="20"/>
                <w:szCs w:val="20"/>
              </w:rPr>
            </w:pPr>
            <w:r w:rsidRPr="00FF2FBD">
              <w:rPr>
                <w:iCs/>
                <w:sz w:val="20"/>
                <w:szCs w:val="20"/>
              </w:rPr>
              <w:t>Mgr. Dušan Harmat</w:t>
            </w:r>
          </w:p>
          <w:p w:rsidR="006532BF" w:rsidRPr="00FF2FBD" w:rsidRDefault="006532BF" w:rsidP="006532BF">
            <w:pPr>
              <w:pStyle w:val="Default"/>
              <w:rPr>
                <w:iCs/>
                <w:sz w:val="20"/>
                <w:szCs w:val="20"/>
              </w:rPr>
            </w:pPr>
            <w:r w:rsidRPr="00FF2FBD">
              <w:rPr>
                <w:iCs/>
                <w:sz w:val="20"/>
                <w:szCs w:val="20"/>
              </w:rPr>
              <w:t>tel.: 02/4859 2763</w:t>
            </w:r>
          </w:p>
          <w:p w:rsidR="006532BF" w:rsidRPr="00FF2FBD" w:rsidRDefault="001E4AA1" w:rsidP="006532BF">
            <w:pPr>
              <w:pStyle w:val="Default"/>
              <w:rPr>
                <w:sz w:val="20"/>
                <w:szCs w:val="20"/>
              </w:rPr>
            </w:pPr>
            <w:hyperlink r:id="rId11" w:history="1">
              <w:r w:rsidR="006532BF" w:rsidRPr="00FF2FBD">
                <w:rPr>
                  <w:rStyle w:val="Hypertextovprepojenie"/>
                  <w:iCs/>
                  <w:sz w:val="20"/>
                  <w:szCs w:val="20"/>
                </w:rPr>
                <w:t>dusan.harmat@minv.sk</w:t>
              </w:r>
            </w:hyperlink>
            <w:r w:rsidR="006532BF" w:rsidRPr="00FF2FBD">
              <w:rPr>
                <w:iCs/>
                <w:sz w:val="20"/>
                <w:szCs w:val="20"/>
              </w:rPr>
              <w:t xml:space="preserve"> </w:t>
            </w:r>
          </w:p>
          <w:p w:rsidR="006532BF" w:rsidRPr="00FF2FBD" w:rsidRDefault="006532BF" w:rsidP="006532BF">
            <w:pPr>
              <w:rPr>
                <w:rFonts w:ascii="Times New Roman" w:eastAsia="Times New Roman" w:hAnsi="Times New Roman" w:cs="Times New Roman"/>
                <w:sz w:val="20"/>
                <w:szCs w:val="20"/>
                <w:lang w:eastAsia="sk-SK"/>
              </w:rPr>
            </w:pPr>
          </w:p>
          <w:p w:rsidR="006532BF" w:rsidRPr="00FF2FBD" w:rsidRDefault="006532BF" w:rsidP="006532BF">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Ministerstvo práce, sociálnych vecí a rodiny SR</w:t>
            </w:r>
          </w:p>
          <w:p w:rsidR="006532BF" w:rsidRPr="00FF2FBD" w:rsidRDefault="006532BF" w:rsidP="006532BF">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Mgr. </w:t>
            </w:r>
            <w:r w:rsidR="001E1C89" w:rsidRPr="00FF2FBD">
              <w:rPr>
                <w:rFonts w:ascii="Times New Roman" w:eastAsia="Times New Roman" w:hAnsi="Times New Roman" w:cs="Times New Roman"/>
                <w:sz w:val="20"/>
                <w:szCs w:val="20"/>
                <w:lang w:eastAsia="sk-SK"/>
              </w:rPr>
              <w:t>Katarína Lanáková</w:t>
            </w:r>
          </w:p>
          <w:p w:rsidR="006532BF" w:rsidRPr="00FF2FBD" w:rsidRDefault="00DA1D55" w:rsidP="006532BF">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tel.: </w:t>
            </w:r>
            <w:r w:rsidR="006532BF" w:rsidRPr="00FF2FBD">
              <w:rPr>
                <w:rFonts w:ascii="Times New Roman" w:eastAsia="Times New Roman" w:hAnsi="Times New Roman" w:cs="Times New Roman"/>
                <w:sz w:val="20"/>
                <w:szCs w:val="20"/>
                <w:lang w:eastAsia="sk-SK"/>
              </w:rPr>
              <w:t xml:space="preserve">02 2046 </w:t>
            </w:r>
            <w:r w:rsidR="001E1C89" w:rsidRPr="00FF2FBD">
              <w:rPr>
                <w:rFonts w:ascii="Times New Roman" w:eastAsia="Times New Roman" w:hAnsi="Times New Roman" w:cs="Times New Roman"/>
                <w:sz w:val="20"/>
                <w:szCs w:val="20"/>
                <w:lang w:eastAsia="sk-SK"/>
              </w:rPr>
              <w:t>1235</w:t>
            </w:r>
          </w:p>
          <w:p w:rsidR="006532BF" w:rsidRPr="00FF2FBD" w:rsidRDefault="001E4AA1" w:rsidP="006532BF">
            <w:pPr>
              <w:rPr>
                <w:rFonts w:ascii="Times New Roman" w:eastAsia="Times New Roman" w:hAnsi="Times New Roman" w:cs="Times New Roman"/>
                <w:i/>
                <w:sz w:val="20"/>
                <w:szCs w:val="20"/>
                <w:lang w:eastAsia="sk-SK"/>
              </w:rPr>
            </w:pPr>
            <w:hyperlink r:id="rId12" w:history="1">
              <w:r w:rsidR="001E1C89" w:rsidRPr="00FF2FBD">
                <w:rPr>
                  <w:rStyle w:val="Hypertextovprepojenie"/>
                  <w:rFonts w:ascii="Times New Roman" w:eastAsia="Times New Roman" w:hAnsi="Times New Roman" w:cs="Times New Roman"/>
                  <w:sz w:val="20"/>
                  <w:szCs w:val="20"/>
                  <w:lang w:eastAsia="sk-SK"/>
                </w:rPr>
                <w:t>katarina.lanakova@employment.gov.sk</w:t>
              </w:r>
            </w:hyperlink>
          </w:p>
          <w:p w:rsidR="006532BF" w:rsidRPr="00FF2FBD" w:rsidRDefault="006532BF" w:rsidP="000800FC">
            <w:pPr>
              <w:rPr>
                <w:rFonts w:ascii="Times New Roman" w:eastAsia="Times New Roman" w:hAnsi="Times New Roman" w:cs="Times New Roman"/>
                <w:i/>
                <w:sz w:val="20"/>
                <w:szCs w:val="20"/>
                <w:lang w:eastAsia="sk-SK"/>
              </w:rPr>
            </w:pPr>
          </w:p>
          <w:p w:rsidR="006532BF" w:rsidRPr="00FF2FBD" w:rsidRDefault="006532BF" w:rsidP="006532BF">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Ministerstvo zahraničných vecí a európskych záležitostí  SR</w:t>
            </w:r>
          </w:p>
          <w:p w:rsidR="00ED1445" w:rsidRPr="00FF2FBD" w:rsidRDefault="00DA1D55" w:rsidP="006532BF">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Mgr. Viktor Valla</w:t>
            </w:r>
          </w:p>
          <w:p w:rsidR="00DA1D55" w:rsidRPr="00FF2FBD" w:rsidRDefault="00DA1D55" w:rsidP="006532BF">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tel.: </w:t>
            </w:r>
            <w:r w:rsidRPr="00FF2FBD">
              <w:rPr>
                <w:rFonts w:ascii="Times" w:hAnsi="Times" w:cs="Times"/>
                <w:sz w:val="20"/>
                <w:szCs w:val="20"/>
              </w:rPr>
              <w:t>02/5978</w:t>
            </w:r>
            <w:r w:rsidR="001E1C89" w:rsidRPr="00FF2FBD">
              <w:rPr>
                <w:rFonts w:ascii="Times" w:hAnsi="Times" w:cs="Times"/>
                <w:sz w:val="20"/>
                <w:szCs w:val="20"/>
              </w:rPr>
              <w:t xml:space="preserve"> </w:t>
            </w:r>
            <w:r w:rsidRPr="00FF2FBD">
              <w:rPr>
                <w:rFonts w:ascii="Times" w:hAnsi="Times" w:cs="Times"/>
                <w:sz w:val="20"/>
                <w:szCs w:val="20"/>
              </w:rPr>
              <w:t>3327</w:t>
            </w:r>
          </w:p>
          <w:p w:rsidR="00DA1D55" w:rsidRPr="00FF2FBD" w:rsidRDefault="001E4AA1" w:rsidP="006532BF">
            <w:pPr>
              <w:rPr>
                <w:rFonts w:ascii="Times New Roman" w:eastAsia="Times New Roman" w:hAnsi="Times New Roman" w:cs="Times New Roman"/>
                <w:sz w:val="20"/>
                <w:szCs w:val="20"/>
                <w:lang w:eastAsia="sk-SK"/>
              </w:rPr>
            </w:pPr>
            <w:hyperlink r:id="rId13" w:history="1">
              <w:r w:rsidR="00DA1D55" w:rsidRPr="00FF2FBD">
                <w:rPr>
                  <w:rStyle w:val="Hypertextovprepojenie"/>
                  <w:rFonts w:ascii="Times New Roman" w:eastAsia="Times New Roman" w:hAnsi="Times New Roman" w:cs="Times New Roman"/>
                  <w:sz w:val="20"/>
                  <w:szCs w:val="20"/>
                  <w:lang w:eastAsia="sk-SK"/>
                </w:rPr>
                <w:t>viktor.valla@mzv.sk</w:t>
              </w:r>
            </w:hyperlink>
            <w:r w:rsidR="00DA1D55" w:rsidRPr="00FF2FBD">
              <w:rPr>
                <w:rFonts w:ascii="Times New Roman" w:eastAsia="Times New Roman" w:hAnsi="Times New Roman" w:cs="Times New Roman"/>
                <w:sz w:val="20"/>
                <w:szCs w:val="20"/>
                <w:lang w:eastAsia="sk-SK"/>
              </w:rPr>
              <w:t xml:space="preserve"> </w:t>
            </w:r>
          </w:p>
          <w:p w:rsidR="006532BF" w:rsidRPr="00FF2FBD" w:rsidRDefault="006532BF" w:rsidP="000800FC">
            <w:pPr>
              <w:rPr>
                <w:rFonts w:ascii="Times New Roman" w:eastAsia="Times New Roman" w:hAnsi="Times New Roman" w:cs="Times New Roman"/>
                <w:i/>
                <w:sz w:val="20"/>
                <w:szCs w:val="20"/>
                <w:lang w:eastAsia="sk-SK"/>
              </w:rPr>
            </w:pPr>
          </w:p>
        </w:tc>
      </w:tr>
      <w:tr w:rsidR="00612E08" w:rsidRPr="00FF2FBD"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FF2FBD" w:rsidRDefault="001B23B7" w:rsidP="000800FC">
            <w:pPr>
              <w:numPr>
                <w:ilvl w:val="0"/>
                <w:numId w:val="1"/>
              </w:numPr>
              <w:ind w:left="426"/>
              <w:contextualSpacing/>
              <w:rPr>
                <w:rFonts w:ascii="Times New Roman" w:eastAsia="Calibri" w:hAnsi="Times New Roman" w:cs="Times New Roman"/>
                <w:b/>
              </w:rPr>
            </w:pPr>
            <w:r w:rsidRPr="00FF2FBD">
              <w:rPr>
                <w:rFonts w:ascii="Times New Roman" w:eastAsia="Calibri" w:hAnsi="Times New Roman" w:cs="Times New Roman"/>
                <w:b/>
              </w:rPr>
              <w:t>Zdroje</w:t>
            </w:r>
          </w:p>
        </w:tc>
      </w:tr>
      <w:tr w:rsidR="00612E08" w:rsidRPr="00FF2FBD"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FF2FBD" w:rsidRDefault="001B23B7" w:rsidP="000800FC">
            <w:pPr>
              <w:jc w:val="both"/>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FF2FBD">
              <w:rPr>
                <w:rFonts w:ascii="Times New Roman" w:eastAsia="Calibri" w:hAnsi="Times New Roman" w:cs="Times New Roman"/>
                <w:sz w:val="24"/>
                <w:szCs w:val="24"/>
              </w:rPr>
              <w:t xml:space="preserve"> </w:t>
            </w:r>
          </w:p>
          <w:p w:rsidR="001B23B7" w:rsidRPr="00FF2FBD" w:rsidRDefault="001B23B7" w:rsidP="000800FC">
            <w:pPr>
              <w:rPr>
                <w:rFonts w:ascii="Times New Roman" w:eastAsia="Times New Roman" w:hAnsi="Times New Roman" w:cs="Times New Roman"/>
                <w:i/>
                <w:sz w:val="20"/>
                <w:szCs w:val="20"/>
                <w:lang w:eastAsia="sk-SK"/>
              </w:rPr>
            </w:pPr>
          </w:p>
          <w:p w:rsidR="006532BF" w:rsidRPr="00FF2FBD" w:rsidRDefault="006532BF" w:rsidP="006532BF">
            <w:pPr>
              <w:pStyle w:val="Normlnywebov"/>
              <w:spacing w:before="0" w:beforeAutospacing="0" w:after="0" w:afterAutospacing="0"/>
              <w:rPr>
                <w:sz w:val="20"/>
                <w:szCs w:val="20"/>
              </w:rPr>
            </w:pPr>
            <w:r w:rsidRPr="00FF2FBD">
              <w:rPr>
                <w:sz w:val="20"/>
                <w:szCs w:val="20"/>
              </w:rPr>
              <w:t>Informačné systémy Ministerstva vnútra SR.</w:t>
            </w:r>
          </w:p>
          <w:p w:rsidR="006532BF" w:rsidRPr="00FF2FBD" w:rsidRDefault="006532BF" w:rsidP="006532BF">
            <w:pPr>
              <w:pStyle w:val="Normlnywebov"/>
              <w:spacing w:before="0" w:beforeAutospacing="0" w:after="0" w:afterAutospacing="0"/>
              <w:rPr>
                <w:sz w:val="20"/>
                <w:szCs w:val="20"/>
              </w:rPr>
            </w:pPr>
            <w:r w:rsidRPr="00FF2FBD">
              <w:rPr>
                <w:sz w:val="20"/>
                <w:szCs w:val="20"/>
              </w:rPr>
              <w:t>Štatistické údaje získané z informačných systémov Ministerstva vnútra SR.</w:t>
            </w:r>
          </w:p>
          <w:p w:rsidR="006532BF" w:rsidRPr="00FF2FBD" w:rsidRDefault="006532BF" w:rsidP="006532BF">
            <w:pPr>
              <w:pStyle w:val="Normlnywebov"/>
              <w:spacing w:before="0" w:beforeAutospacing="0" w:after="0" w:afterAutospacing="0"/>
              <w:rPr>
                <w:sz w:val="20"/>
                <w:szCs w:val="20"/>
              </w:rPr>
            </w:pPr>
            <w:r w:rsidRPr="00FF2FBD">
              <w:rPr>
                <w:sz w:val="20"/>
                <w:szCs w:val="20"/>
              </w:rPr>
              <w:t xml:space="preserve">Štatistické údaje ústredia práce, sociálnych vecí a rodiny. </w:t>
            </w:r>
          </w:p>
          <w:p w:rsidR="006532BF" w:rsidRPr="00FF2FBD" w:rsidRDefault="006532BF" w:rsidP="006532BF">
            <w:pPr>
              <w:pStyle w:val="Normlnywebov"/>
              <w:spacing w:before="0" w:beforeAutospacing="0" w:after="0" w:afterAutospacing="0"/>
              <w:rPr>
                <w:sz w:val="20"/>
                <w:szCs w:val="20"/>
              </w:rPr>
            </w:pPr>
            <w:r w:rsidRPr="00FF2FBD">
              <w:rPr>
                <w:sz w:val="20"/>
                <w:szCs w:val="20"/>
              </w:rPr>
              <w:t>MIRRI  a NASES.</w:t>
            </w:r>
          </w:p>
          <w:p w:rsidR="001B23B7" w:rsidRPr="00FF2FBD" w:rsidRDefault="001B23B7" w:rsidP="000800FC">
            <w:pPr>
              <w:rPr>
                <w:rFonts w:ascii="Times New Roman" w:eastAsia="Times New Roman" w:hAnsi="Times New Roman" w:cs="Times New Roman"/>
                <w:b/>
                <w:sz w:val="20"/>
                <w:szCs w:val="20"/>
                <w:lang w:eastAsia="sk-SK"/>
              </w:rPr>
            </w:pPr>
          </w:p>
        </w:tc>
      </w:tr>
      <w:tr w:rsidR="00612E08" w:rsidRPr="00FF2FBD"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FF2FBD" w:rsidRDefault="001B23B7" w:rsidP="000800FC">
            <w:pPr>
              <w:numPr>
                <w:ilvl w:val="0"/>
                <w:numId w:val="1"/>
              </w:numPr>
              <w:ind w:left="447" w:hanging="425"/>
              <w:contextualSpacing/>
              <w:rPr>
                <w:rFonts w:ascii="Times New Roman" w:eastAsia="Calibri" w:hAnsi="Times New Roman" w:cs="Times New Roman"/>
                <w:b/>
              </w:rPr>
            </w:pPr>
            <w:r w:rsidRPr="00FF2FBD">
              <w:rPr>
                <w:rFonts w:ascii="Times New Roman" w:eastAsia="Calibri" w:hAnsi="Times New Roman" w:cs="Times New Roman"/>
                <w:b/>
              </w:rPr>
              <w:t>Stanovisko Komisie na posudzovanie vybraných vplyvov z PPK č. ..........</w:t>
            </w:r>
            <w:r w:rsidRPr="00FF2FBD">
              <w:rPr>
                <w:rFonts w:ascii="Calibri" w:eastAsia="Calibri" w:hAnsi="Calibri" w:cs="Times New Roman"/>
              </w:rPr>
              <w:t xml:space="preserve"> </w:t>
            </w:r>
          </w:p>
          <w:p w:rsidR="001B23B7" w:rsidRPr="00FF2FBD" w:rsidRDefault="001B23B7" w:rsidP="000800FC">
            <w:pPr>
              <w:ind w:left="502"/>
              <w:rPr>
                <w:rFonts w:ascii="Times New Roman" w:eastAsia="Times New Roman" w:hAnsi="Times New Roman" w:cs="Times New Roman"/>
                <w:b/>
                <w:sz w:val="20"/>
                <w:szCs w:val="20"/>
                <w:lang w:eastAsia="sk-SK"/>
              </w:rPr>
            </w:pPr>
            <w:r w:rsidRPr="00FF2FBD">
              <w:rPr>
                <w:rFonts w:ascii="Times New Roman" w:eastAsia="Calibri" w:hAnsi="Times New Roman" w:cs="Times New Roman"/>
              </w:rPr>
              <w:t>(v prípade, ak sa uskutočnilo v zmysle bodu 8.1 Jednotnej metodiky)</w:t>
            </w:r>
          </w:p>
        </w:tc>
      </w:tr>
      <w:tr w:rsidR="00612E08" w:rsidRPr="00FF2FBD"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FF2FBD"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FF2FBD" w:rsidTr="000800FC">
              <w:trPr>
                <w:trHeight w:val="396"/>
              </w:trPr>
              <w:tc>
                <w:tcPr>
                  <w:tcW w:w="2552" w:type="dxa"/>
                </w:tcPr>
                <w:p w:rsidR="001B23B7" w:rsidRPr="00FF2FBD" w:rsidRDefault="001E4AA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FF2FBD">
                        <w:rPr>
                          <w:rFonts w:ascii="MS Gothic" w:eastAsia="MS Gothic" w:hAnsi="MS Gothic" w:cs="Times New Roman" w:hint="eastAsia"/>
                          <w:b/>
                          <w:sz w:val="20"/>
                          <w:szCs w:val="20"/>
                          <w:lang w:eastAsia="sk-SK"/>
                        </w:rPr>
                        <w:t>☐</w:t>
                      </w:r>
                    </w:sdtContent>
                  </w:sdt>
                  <w:r w:rsidR="0023360B" w:rsidRPr="00FF2FBD">
                    <w:rPr>
                      <w:rFonts w:ascii="Times New Roman" w:eastAsia="Times New Roman" w:hAnsi="Times New Roman" w:cs="Times New Roman"/>
                      <w:b/>
                      <w:sz w:val="20"/>
                      <w:szCs w:val="20"/>
                      <w:lang w:eastAsia="sk-SK"/>
                    </w:rPr>
                    <w:t xml:space="preserve">  </w:t>
                  </w:r>
                  <w:r w:rsidR="001B23B7" w:rsidRPr="00FF2FBD">
                    <w:rPr>
                      <w:rFonts w:ascii="Times New Roman" w:eastAsia="Times New Roman" w:hAnsi="Times New Roman" w:cs="Times New Roman"/>
                      <w:b/>
                      <w:sz w:val="20"/>
                      <w:szCs w:val="20"/>
                      <w:lang w:eastAsia="sk-SK"/>
                    </w:rPr>
                    <w:t xml:space="preserve">Súhlasné </w:t>
                  </w:r>
                </w:p>
              </w:tc>
              <w:tc>
                <w:tcPr>
                  <w:tcW w:w="3827" w:type="dxa"/>
                </w:tcPr>
                <w:p w:rsidR="001B23B7" w:rsidRPr="00FF2FBD" w:rsidRDefault="001E4AA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FF2FBD">
                        <w:rPr>
                          <w:rFonts w:ascii="MS Gothic" w:eastAsia="MS Gothic" w:hAnsi="MS Gothic" w:cs="Times New Roman" w:hint="eastAsia"/>
                          <w:b/>
                          <w:sz w:val="20"/>
                          <w:szCs w:val="20"/>
                          <w:lang w:eastAsia="sk-SK"/>
                        </w:rPr>
                        <w:t>☐</w:t>
                      </w:r>
                    </w:sdtContent>
                  </w:sdt>
                  <w:r w:rsidR="0023360B" w:rsidRPr="00FF2FBD">
                    <w:rPr>
                      <w:rFonts w:ascii="Times New Roman" w:eastAsia="Times New Roman" w:hAnsi="Times New Roman" w:cs="Times New Roman"/>
                      <w:b/>
                      <w:sz w:val="20"/>
                      <w:szCs w:val="20"/>
                      <w:lang w:eastAsia="sk-SK"/>
                    </w:rPr>
                    <w:t xml:space="preserve">  </w:t>
                  </w:r>
                  <w:r w:rsidR="001B23B7" w:rsidRPr="00FF2FBD">
                    <w:rPr>
                      <w:rFonts w:ascii="Times New Roman" w:eastAsia="Times New Roman" w:hAnsi="Times New Roman" w:cs="Times New Roman"/>
                      <w:b/>
                      <w:sz w:val="20"/>
                      <w:szCs w:val="20"/>
                      <w:lang w:eastAsia="sk-SK"/>
                    </w:rPr>
                    <w:t>Súhlasné s návrhom na dopracovanie</w:t>
                  </w:r>
                </w:p>
              </w:tc>
              <w:tc>
                <w:tcPr>
                  <w:tcW w:w="2534" w:type="dxa"/>
                </w:tcPr>
                <w:p w:rsidR="001B23B7" w:rsidRPr="00FF2FBD" w:rsidRDefault="001E4AA1"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0C7E18" w:rsidRPr="00FF2FBD">
                        <w:rPr>
                          <w:rFonts w:ascii="MS Gothic" w:eastAsia="MS Gothic" w:hAnsi="MS Gothic" w:cs="Times New Roman" w:hint="eastAsia"/>
                          <w:b/>
                          <w:sz w:val="20"/>
                          <w:szCs w:val="20"/>
                          <w:lang w:eastAsia="sk-SK"/>
                        </w:rPr>
                        <w:t>☒</w:t>
                      </w:r>
                    </w:sdtContent>
                  </w:sdt>
                  <w:r w:rsidR="0023360B" w:rsidRPr="00FF2FBD">
                    <w:rPr>
                      <w:rFonts w:ascii="Times New Roman" w:eastAsia="Times New Roman" w:hAnsi="Times New Roman" w:cs="Times New Roman"/>
                      <w:b/>
                      <w:sz w:val="20"/>
                      <w:szCs w:val="20"/>
                      <w:lang w:eastAsia="sk-SK"/>
                    </w:rPr>
                    <w:t xml:space="preserve">  </w:t>
                  </w:r>
                  <w:r w:rsidR="001B23B7" w:rsidRPr="00FF2FBD">
                    <w:rPr>
                      <w:rFonts w:ascii="Times New Roman" w:eastAsia="Times New Roman" w:hAnsi="Times New Roman" w:cs="Times New Roman"/>
                      <w:b/>
                      <w:sz w:val="20"/>
                      <w:szCs w:val="20"/>
                      <w:lang w:eastAsia="sk-SK"/>
                    </w:rPr>
                    <w:t>Nesúhlasné</w:t>
                  </w:r>
                </w:p>
              </w:tc>
            </w:tr>
          </w:tbl>
          <w:p w:rsidR="001B23B7" w:rsidRPr="00FF2FBD" w:rsidRDefault="001B23B7" w:rsidP="000800FC">
            <w:pPr>
              <w:jc w:val="both"/>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Uveďte pripomienky zo stanoviska Komisie z časti II. spolu s Vaším vyhodnotením:</w:t>
            </w:r>
          </w:p>
          <w:p w:rsidR="001B23B7" w:rsidRPr="00FF2FBD" w:rsidRDefault="001B23B7" w:rsidP="000800FC">
            <w:pPr>
              <w:rPr>
                <w:rFonts w:ascii="Times New Roman" w:eastAsia="Times New Roman" w:hAnsi="Times New Roman" w:cs="Times New Roman"/>
                <w:b/>
                <w:sz w:val="20"/>
                <w:szCs w:val="20"/>
                <w:lang w:eastAsia="sk-SK"/>
              </w:rPr>
            </w:pPr>
          </w:p>
          <w:p w:rsidR="000C7E18" w:rsidRPr="00FF2FBD" w:rsidRDefault="000C7E18" w:rsidP="000C7E18">
            <w:pPr>
              <w:jc w:val="both"/>
              <w:rPr>
                <w:rFonts w:ascii="Times New Roman" w:hAnsi="Times New Roman" w:cs="Times New Roman"/>
                <w:sz w:val="20"/>
                <w:szCs w:val="20"/>
              </w:rPr>
            </w:pPr>
            <w:r w:rsidRPr="00FF2FBD">
              <w:rPr>
                <w:rFonts w:ascii="Times New Roman" w:hAnsi="Times New Roman" w:cs="Times New Roman"/>
                <w:b/>
                <w:bCs/>
                <w:sz w:val="20"/>
                <w:szCs w:val="20"/>
              </w:rPr>
              <w:t>II. P</w:t>
            </w:r>
            <w:r w:rsidRPr="00FF2FBD">
              <w:rPr>
                <w:rFonts w:ascii="Times New Roman" w:hAnsi="Times New Roman" w:cs="Times New Roman"/>
                <w:b/>
                <w:sz w:val="20"/>
                <w:szCs w:val="20"/>
              </w:rPr>
              <w:t>r</w:t>
            </w:r>
            <w:r w:rsidRPr="00FF2FBD">
              <w:rPr>
                <w:rFonts w:ascii="Times New Roman" w:hAnsi="Times New Roman" w:cs="Times New Roman"/>
                <w:b/>
                <w:bCs/>
                <w:sz w:val="20"/>
                <w:szCs w:val="20"/>
              </w:rPr>
              <w:t>ipomienky a návrhy zm</w:t>
            </w:r>
            <w:r w:rsidRPr="00FF2FBD">
              <w:rPr>
                <w:rFonts w:ascii="Times New Roman" w:hAnsi="Times New Roman" w:cs="Times New Roman"/>
                <w:b/>
                <w:sz w:val="20"/>
                <w:szCs w:val="20"/>
              </w:rPr>
              <w:t>ie</w:t>
            </w:r>
            <w:r w:rsidRPr="00FF2FBD">
              <w:rPr>
                <w:rFonts w:ascii="Times New Roman" w:hAnsi="Times New Roman" w:cs="Times New Roman"/>
                <w:b/>
                <w:bCs/>
                <w:sz w:val="20"/>
                <w:szCs w:val="20"/>
              </w:rPr>
              <w:t xml:space="preserve">n: </w:t>
            </w:r>
            <w:r w:rsidRPr="00FF2FBD">
              <w:rPr>
                <w:rFonts w:ascii="Times New Roman" w:hAnsi="Times New Roman" w:cs="Times New Roman"/>
                <w:bCs/>
                <w:sz w:val="20"/>
                <w:szCs w:val="20"/>
              </w:rPr>
              <w:t>Komisia uplatňuje k materiálu nasledovné pripomienky a odporúčania:</w:t>
            </w:r>
          </w:p>
          <w:p w:rsidR="00667541" w:rsidRPr="00FF2FBD" w:rsidRDefault="00667541" w:rsidP="000C7E18">
            <w:pPr>
              <w:rPr>
                <w:rFonts w:ascii="Times New Roman" w:eastAsia="Times New Roman" w:hAnsi="Times New Roman" w:cs="Times New Roman"/>
                <w:b/>
                <w:sz w:val="20"/>
                <w:szCs w:val="20"/>
                <w:u w:val="single"/>
                <w:lang w:eastAsia="sk-SK"/>
              </w:rPr>
            </w:pPr>
          </w:p>
          <w:p w:rsidR="000C7E18" w:rsidRPr="00FF2FBD" w:rsidRDefault="000C7E18" w:rsidP="000C7E18">
            <w:pPr>
              <w:rPr>
                <w:rFonts w:ascii="Times New Roman" w:eastAsia="Times New Roman" w:hAnsi="Times New Roman" w:cs="Times New Roman"/>
                <w:b/>
                <w:sz w:val="20"/>
                <w:szCs w:val="20"/>
                <w:u w:val="single"/>
                <w:lang w:eastAsia="sk-SK"/>
              </w:rPr>
            </w:pPr>
            <w:r w:rsidRPr="00FF2FBD">
              <w:rPr>
                <w:rFonts w:ascii="Times New Roman" w:eastAsia="Times New Roman" w:hAnsi="Times New Roman" w:cs="Times New Roman"/>
                <w:b/>
                <w:sz w:val="20"/>
                <w:szCs w:val="20"/>
                <w:u w:val="single"/>
                <w:lang w:eastAsia="sk-SK"/>
              </w:rPr>
              <w:t>Ku goldplatingu</w:t>
            </w:r>
          </w:p>
          <w:p w:rsidR="000C7E18" w:rsidRPr="00FF2FBD" w:rsidRDefault="000C7E18" w:rsidP="000C7E18">
            <w:pPr>
              <w:rPr>
                <w:rFonts w:ascii="Times New Roman" w:eastAsia="Times New Roman" w:hAnsi="Times New Roman" w:cs="Times New Roman"/>
                <w:b/>
                <w:sz w:val="20"/>
                <w:szCs w:val="20"/>
                <w:u w:val="single"/>
                <w:lang w:eastAsia="sk-SK"/>
              </w:rPr>
            </w:pPr>
          </w:p>
          <w:p w:rsidR="000C7E18" w:rsidRPr="00FF2FBD" w:rsidRDefault="000C7E18" w:rsidP="00667541">
            <w:pPr>
              <w:ind w:left="284" w:hanging="284"/>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1.  K tabuľke zhody TZ_2014_66: Pri transponovaní článku 5 ods. 1, písm. b) smernice Európskeho parlamentu </w:t>
            </w:r>
            <w:r w:rsidRPr="00FF2FBD">
              <w:rPr>
                <w:rFonts w:ascii="Times New Roman" w:eastAsia="Times New Roman" w:hAnsi="Times New Roman" w:cs="Times New Roman"/>
                <w:sz w:val="20"/>
                <w:szCs w:val="20"/>
                <w:lang w:eastAsia="sk-SK"/>
              </w:rPr>
              <w:lastRenderedPageBreak/>
              <w:t xml:space="preserve">a Rady EU 2014/66/EU z 15. mája 2014 sa Komisia domnieva, že dochádza ku goldplatingu typu c) tým, že Slovenská republika nevyužila možnosť, ktorý by udržala požiadavky smernice v minimálnej miere. Slovenská republika má stanovenú povinnosť priložiť k žiadosti o vydanie potvrdenia o možnosti obsadenia voľného pracovného miesta doklad  preukazujúci, že štátny príslušník tretej krajiny bol pred začiatkom vnútropodnikového presunu zamestnaný u toho istého zamestnávateľa alebo u zamestnávateľa v rámci tej istej skupiny zamestnávateľov aspoň šesť mesiacov, pokiaľ ide o  riadiacich pracovníkov a odborníkov. Smernica 2014/66 stanovuje spomínanú lehotu nepretržite na aspoň tri až 12 mesiacov v prípade riadiacich pracovníkov a odborníkov. Vzhľadom na uvedené Komisia žiada náležite vyplniť stĺpce (9) a (10) tabuľky zhody a pod tabuľkou zhody v poznámke „Vyjadrenie k opodstatnenosti goldplatingu a jeho odôvodnenie“ doplniť odôvodnenie takejto úpravy. </w:t>
            </w:r>
          </w:p>
          <w:p w:rsidR="000C7E18" w:rsidRPr="00FF2FBD" w:rsidRDefault="000C7E18" w:rsidP="000C7E18">
            <w:pPr>
              <w:rPr>
                <w:rFonts w:ascii="Times New Roman" w:eastAsia="Times New Roman" w:hAnsi="Times New Roman" w:cs="Times New Roman"/>
                <w:b/>
                <w:sz w:val="20"/>
                <w:szCs w:val="20"/>
                <w:lang w:eastAsia="sk-SK"/>
              </w:rPr>
            </w:pPr>
          </w:p>
          <w:p w:rsidR="000C7E18" w:rsidRPr="00FF2FBD" w:rsidRDefault="000C7E18" w:rsidP="000C7E18">
            <w:pPr>
              <w:rPr>
                <w:rFonts w:ascii="Times New Roman" w:eastAsia="Times New Roman" w:hAnsi="Times New Roman" w:cs="Times New Roman"/>
                <w:b/>
                <w:i/>
                <w:sz w:val="20"/>
                <w:szCs w:val="20"/>
                <w:lang w:eastAsia="sk-SK"/>
              </w:rPr>
            </w:pPr>
            <w:r w:rsidRPr="00FF2FBD">
              <w:rPr>
                <w:rFonts w:ascii="Times New Roman" w:eastAsia="Times New Roman" w:hAnsi="Times New Roman" w:cs="Times New Roman"/>
                <w:b/>
                <w:i/>
                <w:sz w:val="20"/>
                <w:szCs w:val="20"/>
                <w:lang w:eastAsia="sk-SK"/>
              </w:rPr>
              <w:t>Pripomienka neakceptovaná.</w:t>
            </w:r>
          </w:p>
          <w:p w:rsidR="000C7E18" w:rsidRPr="00FF2FBD" w:rsidRDefault="000C7E18" w:rsidP="00667541">
            <w:pPr>
              <w:jc w:val="both"/>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Ku goldplatingu nedochádza. Návrhom sa nenavrhuje prísnejšia právna úprava ako je úprava v legislatíve Európskej únie. Obdobie, za ktoré štátny príslušník tretej krajiny poskytne dôkaz o tom, že bol bezprostredne pred dátumom vnútropodnikového presunu v rámci toho istého podniku alebo tej istej skupiny podnikov zamestnaný nepretržite aspoň šesť mesiacov v prípade riadiacich pracovníkov a odborníkov je v súlade s minimálnym obdobím upraveným v smernici (aspoň tri až dvanásť mesiacov). Ku goldplatingu by došlo, ak by obdobie na poskytnutie dôkazu bolo dlhšie ako dvanásť  mesiacov.</w:t>
            </w:r>
          </w:p>
          <w:p w:rsidR="000C7E18" w:rsidRPr="00FF2FBD" w:rsidRDefault="000C7E18" w:rsidP="000C7E18">
            <w:pPr>
              <w:rPr>
                <w:rFonts w:ascii="Times New Roman" w:eastAsia="Times New Roman" w:hAnsi="Times New Roman" w:cs="Times New Roman"/>
                <w:sz w:val="20"/>
                <w:szCs w:val="20"/>
                <w:lang w:eastAsia="sk-SK"/>
              </w:rPr>
            </w:pPr>
          </w:p>
          <w:p w:rsidR="000C7E18" w:rsidRPr="00FF2FBD" w:rsidRDefault="000C7E18" w:rsidP="00667541">
            <w:pPr>
              <w:ind w:left="284" w:hanging="284"/>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2.  K tabuľke zhody TZ_2014_36: Komisia sa domnieva, že v prípade §23 ods. 4 zákona 401/2011 Z.z. ide o transpozíciu čl. 14 ods. 1 Smernice Európskeho  Parlamentu a Rady 2014/36/EÚ o podmienkach vstupu a pobytu štátnych príslušníkov tretích krajín na účel zamestnania ako sezónni pracovníci a ide o goldplating typu f), ktorý Komisia žiada doplniť  a vyznačiť do tabuľky zhody TZ_2014_36. Komisia odporúča predkladateľovi v bode 7. Transpozícia práva EÚ v doložke vybraných vplyvov vyznačiť, že v prekladanom materiáli dochádza ku goldplatingu.</w:t>
            </w:r>
          </w:p>
          <w:p w:rsidR="000C7E18" w:rsidRPr="00FF2FBD" w:rsidRDefault="000C7E18" w:rsidP="000C7E18">
            <w:pPr>
              <w:rPr>
                <w:rFonts w:ascii="Times New Roman" w:eastAsia="Times New Roman" w:hAnsi="Times New Roman" w:cs="Times New Roman"/>
                <w:b/>
                <w:sz w:val="20"/>
                <w:szCs w:val="20"/>
                <w:lang w:eastAsia="sk-SK"/>
              </w:rPr>
            </w:pPr>
          </w:p>
          <w:p w:rsidR="000C7E18" w:rsidRPr="00FF2FBD" w:rsidRDefault="000C7E18" w:rsidP="000C7E18">
            <w:pPr>
              <w:rPr>
                <w:rFonts w:ascii="Times New Roman" w:eastAsia="Times New Roman" w:hAnsi="Times New Roman" w:cs="Times New Roman"/>
                <w:b/>
                <w:i/>
                <w:sz w:val="20"/>
                <w:szCs w:val="20"/>
                <w:lang w:eastAsia="sk-SK"/>
              </w:rPr>
            </w:pPr>
            <w:r w:rsidRPr="00FF2FBD">
              <w:rPr>
                <w:rFonts w:ascii="Times New Roman" w:eastAsia="Times New Roman" w:hAnsi="Times New Roman" w:cs="Times New Roman"/>
                <w:b/>
                <w:i/>
                <w:sz w:val="20"/>
                <w:szCs w:val="20"/>
                <w:lang w:eastAsia="sk-SK"/>
              </w:rPr>
              <w:t>Pripomienka neakceptovaná.</w:t>
            </w:r>
          </w:p>
          <w:p w:rsidR="000C7E18" w:rsidRPr="00FF2FBD" w:rsidRDefault="000C7E18" w:rsidP="00667541">
            <w:pPr>
              <w:jc w:val="both"/>
              <w:rPr>
                <w:rFonts w:ascii="Times New Roman" w:eastAsia="Times New Roman" w:hAnsi="Times New Roman" w:cs="Times New Roman"/>
                <w:i/>
                <w:sz w:val="20"/>
                <w:szCs w:val="20"/>
                <w:lang w:eastAsia="sk-SK"/>
              </w:rPr>
            </w:pPr>
            <w:r w:rsidRPr="00FF2FBD">
              <w:rPr>
                <w:rFonts w:ascii="Times New Roman" w:eastAsia="Times New Roman" w:hAnsi="Times New Roman" w:cs="Times New Roman"/>
                <w:i/>
                <w:sz w:val="20"/>
                <w:szCs w:val="20"/>
                <w:lang w:eastAsia="sk-SK"/>
              </w:rPr>
              <w:t>Zmena alebo doplnenie ustanovenia § 23 ods. 4 zákona 404/2011 Z. z. nie je súčasťou predkladaného materiálu. V tejto súvislosti nebolo toto ustanovenie v</w:t>
            </w:r>
            <w:r w:rsidR="00667541" w:rsidRPr="00FF2FBD">
              <w:rPr>
                <w:rFonts w:ascii="Times New Roman" w:eastAsia="Times New Roman" w:hAnsi="Times New Roman" w:cs="Times New Roman"/>
                <w:i/>
                <w:sz w:val="20"/>
                <w:szCs w:val="20"/>
                <w:lang w:eastAsia="sk-SK"/>
              </w:rPr>
              <w:t> </w:t>
            </w:r>
            <w:r w:rsidRPr="00FF2FBD">
              <w:rPr>
                <w:rFonts w:ascii="Times New Roman" w:eastAsia="Times New Roman" w:hAnsi="Times New Roman" w:cs="Times New Roman"/>
                <w:i/>
                <w:sz w:val="20"/>
                <w:szCs w:val="20"/>
                <w:lang w:eastAsia="sk-SK"/>
              </w:rPr>
              <w:t>spojitosti</w:t>
            </w:r>
            <w:r w:rsidR="00667541" w:rsidRPr="00FF2FBD">
              <w:rPr>
                <w:rFonts w:ascii="Times New Roman" w:eastAsia="Times New Roman" w:hAnsi="Times New Roman" w:cs="Times New Roman"/>
                <w:i/>
                <w:sz w:val="20"/>
                <w:szCs w:val="20"/>
                <w:lang w:eastAsia="sk-SK"/>
              </w:rPr>
              <w:t xml:space="preserve"> s</w:t>
            </w:r>
            <w:r w:rsidRPr="00FF2FBD">
              <w:rPr>
                <w:rFonts w:ascii="Times New Roman" w:eastAsia="Times New Roman" w:hAnsi="Times New Roman" w:cs="Times New Roman"/>
                <w:i/>
                <w:sz w:val="20"/>
                <w:szCs w:val="20"/>
                <w:lang w:eastAsia="sk-SK"/>
              </w:rPr>
              <w:t xml:space="preserve"> čl. 14 ods. 1 smernice 36/2014 súčasťou transpozičnej tabuľky a vyhodnotenia goldplatingu. Predmetný článok </w:t>
            </w:r>
            <w:r w:rsidR="00667541" w:rsidRPr="00FF2FBD">
              <w:rPr>
                <w:rFonts w:ascii="Times New Roman" w:eastAsia="Times New Roman" w:hAnsi="Times New Roman" w:cs="Times New Roman"/>
                <w:i/>
                <w:sz w:val="20"/>
                <w:szCs w:val="20"/>
                <w:lang w:eastAsia="sk-SK"/>
              </w:rPr>
              <w:t xml:space="preserve">smernice </w:t>
            </w:r>
            <w:r w:rsidRPr="00FF2FBD">
              <w:rPr>
                <w:rFonts w:ascii="Times New Roman" w:eastAsia="Times New Roman" w:hAnsi="Times New Roman" w:cs="Times New Roman"/>
                <w:i/>
                <w:sz w:val="20"/>
                <w:szCs w:val="20"/>
                <w:lang w:eastAsia="sk-SK"/>
              </w:rPr>
              <w:t>bol vyhodnocovaný v predchádzajúcom období (v roku 2019) v rámci auditu legislatívy s pohľadu goldplatingu vychádzajúceho z uznesenia vlády SR č. 50/2019.</w:t>
            </w:r>
          </w:p>
          <w:p w:rsidR="000C7E18" w:rsidRPr="00FF2FBD" w:rsidRDefault="000C7E18" w:rsidP="000C7E18">
            <w:pPr>
              <w:rPr>
                <w:rFonts w:ascii="Times New Roman" w:eastAsia="Times New Roman" w:hAnsi="Times New Roman" w:cs="Times New Roman"/>
                <w:i/>
                <w:sz w:val="20"/>
                <w:szCs w:val="20"/>
                <w:lang w:eastAsia="sk-SK"/>
              </w:rPr>
            </w:pPr>
          </w:p>
          <w:p w:rsidR="000C7E18" w:rsidRPr="00FF2FBD" w:rsidRDefault="000C7E18" w:rsidP="000C7E18">
            <w:pPr>
              <w:rPr>
                <w:rFonts w:ascii="Times New Roman" w:eastAsia="Times New Roman" w:hAnsi="Times New Roman" w:cs="Times New Roman"/>
                <w:b/>
                <w:sz w:val="20"/>
                <w:szCs w:val="20"/>
                <w:u w:val="single"/>
                <w:lang w:eastAsia="sk-SK"/>
              </w:rPr>
            </w:pPr>
            <w:r w:rsidRPr="00FF2FBD">
              <w:rPr>
                <w:rFonts w:ascii="Times New Roman" w:eastAsia="Times New Roman" w:hAnsi="Times New Roman" w:cs="Times New Roman"/>
                <w:i/>
                <w:sz w:val="20"/>
                <w:szCs w:val="20"/>
                <w:lang w:eastAsia="sk-SK"/>
              </w:rPr>
              <w:t xml:space="preserve"> </w:t>
            </w:r>
            <w:r w:rsidRPr="00FF2FBD">
              <w:rPr>
                <w:rFonts w:ascii="Times New Roman" w:eastAsia="Times New Roman" w:hAnsi="Times New Roman" w:cs="Times New Roman"/>
                <w:b/>
                <w:sz w:val="20"/>
                <w:szCs w:val="20"/>
                <w:u w:val="single"/>
                <w:lang w:eastAsia="sk-SK"/>
              </w:rPr>
              <w:t>K vplyvom na rozpočet verejnej správy</w:t>
            </w:r>
          </w:p>
          <w:p w:rsidR="000C7E18" w:rsidRPr="00FF2FBD" w:rsidRDefault="000C7E18" w:rsidP="000C7E18">
            <w:pPr>
              <w:rPr>
                <w:rFonts w:ascii="Times New Roman" w:eastAsia="Times New Roman" w:hAnsi="Times New Roman" w:cs="Times New Roman"/>
                <w:b/>
                <w:sz w:val="20"/>
                <w:szCs w:val="20"/>
                <w:u w:val="single"/>
                <w:lang w:eastAsia="sk-SK"/>
              </w:rPr>
            </w:pPr>
          </w:p>
          <w:p w:rsidR="000C7E18" w:rsidRPr="00FF2FBD" w:rsidRDefault="000C7E18" w:rsidP="00667541">
            <w:pPr>
              <w:ind w:left="284" w:hanging="284"/>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1.  V tabuľke č. 1/B je v riadku vplyv na limit verejných výdavkov ŠR uvedená </w:t>
            </w:r>
            <w:r w:rsidR="00667541" w:rsidRPr="00FF2FBD">
              <w:rPr>
                <w:rFonts w:ascii="Times New Roman" w:eastAsia="Times New Roman" w:hAnsi="Times New Roman" w:cs="Times New Roman"/>
                <w:sz w:val="20"/>
                <w:szCs w:val="20"/>
                <w:lang w:eastAsia="sk-SK"/>
              </w:rPr>
              <w:t xml:space="preserve">v </w:t>
            </w:r>
            <w:r w:rsidRPr="00FF2FBD">
              <w:rPr>
                <w:rFonts w:ascii="Times New Roman" w:eastAsia="Times New Roman" w:hAnsi="Times New Roman" w:cs="Times New Roman"/>
                <w:sz w:val="20"/>
                <w:szCs w:val="20"/>
                <w:lang w:eastAsia="sk-SK"/>
              </w:rPr>
              <w:t>sume 200 000 eur v roku 2024. Komisia predpokladá, že ide o výdavky kvantifikované pre kapitolu MPSVR SR v sume 200 000 eur a tieto výdavky nie sú rozpočtovo zabezpečené, pričom sú kvantifikované v tabuľke č. 1/A najprv v roku 2025 aj v roku 2024 (v časti 2.2.1. predkladateľ uvádza, že výdavky na úpravu IS majú negatívny vplyv v roku 2024). Uvedené Komisia žiada zosúladiť (aj v tabuľke č. 4/B).</w:t>
            </w:r>
          </w:p>
          <w:p w:rsidR="000C7E18" w:rsidRPr="00FF2FBD" w:rsidRDefault="000C7E18" w:rsidP="000C7E18">
            <w:pPr>
              <w:ind w:left="284" w:hanging="284"/>
              <w:rPr>
                <w:rFonts w:ascii="Times New Roman" w:eastAsia="Times New Roman" w:hAnsi="Times New Roman" w:cs="Times New Roman"/>
                <w:sz w:val="20"/>
                <w:szCs w:val="20"/>
                <w:lang w:eastAsia="sk-SK"/>
              </w:rPr>
            </w:pPr>
          </w:p>
          <w:p w:rsidR="000C7E18" w:rsidRPr="00FF2FBD" w:rsidRDefault="000C7E18" w:rsidP="000C7E18">
            <w:pPr>
              <w:ind w:left="284" w:hanging="284"/>
              <w:rPr>
                <w:rFonts w:ascii="Times New Roman" w:eastAsia="Times New Roman" w:hAnsi="Times New Roman" w:cs="Times New Roman"/>
                <w:b/>
                <w:i/>
                <w:sz w:val="20"/>
                <w:szCs w:val="20"/>
                <w:lang w:eastAsia="sk-SK"/>
              </w:rPr>
            </w:pPr>
            <w:r w:rsidRPr="00FF2FBD">
              <w:rPr>
                <w:rFonts w:ascii="Times New Roman" w:eastAsia="Times New Roman" w:hAnsi="Times New Roman" w:cs="Times New Roman"/>
                <w:b/>
                <w:i/>
                <w:sz w:val="20"/>
                <w:szCs w:val="20"/>
                <w:lang w:eastAsia="sk-SK"/>
              </w:rPr>
              <w:t>Pripomienka akceptovaná.</w:t>
            </w:r>
          </w:p>
          <w:p w:rsidR="000C7E18" w:rsidRPr="00FF2FBD" w:rsidRDefault="000C7E18" w:rsidP="000C7E18">
            <w:pPr>
              <w:ind w:left="284" w:hanging="284"/>
              <w:rPr>
                <w:rFonts w:ascii="Times New Roman" w:eastAsia="Times New Roman" w:hAnsi="Times New Roman" w:cs="Times New Roman"/>
                <w:sz w:val="20"/>
                <w:szCs w:val="20"/>
                <w:lang w:eastAsia="sk-SK"/>
              </w:rPr>
            </w:pPr>
          </w:p>
          <w:p w:rsidR="000C7E18" w:rsidRPr="00FF2FBD" w:rsidRDefault="000C7E18" w:rsidP="00667541">
            <w:pPr>
              <w:ind w:left="284" w:hanging="284"/>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2.  Z technického hľadiska Komisia upozorňuje, že vzhľadom na vyššie uvedené, je nesprávne vyplnená doložka vybraných vplyvov (ide o čiastočne zabezpečený vplyv a negatívny vplyv na LVV). V analýze vplyvov nie je vyplnený prvý riadok v tabuľke č. 1/B a tabuľka č. 4/A pre MPSVR SR je nesprávne vyplnená.</w:t>
            </w:r>
          </w:p>
          <w:p w:rsidR="000C7E18" w:rsidRPr="00FF2FBD" w:rsidRDefault="000C7E18" w:rsidP="00667541">
            <w:pPr>
              <w:ind w:left="284" w:hanging="284"/>
              <w:jc w:val="both"/>
              <w:rPr>
                <w:rFonts w:ascii="Times New Roman" w:eastAsia="Times New Roman" w:hAnsi="Times New Roman" w:cs="Times New Roman"/>
                <w:sz w:val="20"/>
                <w:szCs w:val="20"/>
                <w:lang w:eastAsia="sk-SK"/>
              </w:rPr>
            </w:pPr>
          </w:p>
          <w:p w:rsidR="000C7E18" w:rsidRPr="00FF2FBD" w:rsidRDefault="000C7E18" w:rsidP="00667541">
            <w:pPr>
              <w:ind w:left="284" w:hanging="284"/>
              <w:jc w:val="both"/>
              <w:rPr>
                <w:rFonts w:ascii="Times New Roman" w:eastAsia="Times New Roman" w:hAnsi="Times New Roman" w:cs="Times New Roman"/>
                <w:b/>
                <w:i/>
                <w:sz w:val="20"/>
                <w:szCs w:val="20"/>
                <w:lang w:eastAsia="sk-SK"/>
              </w:rPr>
            </w:pPr>
            <w:r w:rsidRPr="00FF2FBD">
              <w:rPr>
                <w:rFonts w:ascii="Times New Roman" w:eastAsia="Times New Roman" w:hAnsi="Times New Roman" w:cs="Times New Roman"/>
                <w:b/>
                <w:i/>
                <w:sz w:val="20"/>
                <w:szCs w:val="20"/>
                <w:lang w:eastAsia="sk-SK"/>
              </w:rPr>
              <w:t>Pripomienka akceptovaná.</w:t>
            </w:r>
          </w:p>
          <w:p w:rsidR="000C7E18" w:rsidRPr="00FF2FBD" w:rsidRDefault="000C7E18" w:rsidP="00667541">
            <w:pPr>
              <w:ind w:left="284" w:hanging="284"/>
              <w:jc w:val="both"/>
              <w:rPr>
                <w:rFonts w:ascii="Times New Roman" w:eastAsia="Times New Roman" w:hAnsi="Times New Roman" w:cs="Times New Roman"/>
                <w:sz w:val="20"/>
                <w:szCs w:val="20"/>
                <w:lang w:eastAsia="sk-SK"/>
              </w:rPr>
            </w:pPr>
          </w:p>
          <w:p w:rsidR="000C7E18" w:rsidRPr="00FF2FBD" w:rsidRDefault="000C7E18" w:rsidP="00667541">
            <w:pPr>
              <w:ind w:left="284" w:hanging="284"/>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3.  Taktiež je v analýze vplyvov v tabuľke č. 3 za riadkom „nedaňové príjmy (200)“ nový riadok, ktorý znie: „z toho správne poplatky (221 004)“ s príslušnou hodnotou v jednotlivých rokoch. Návrh zvyšuje príjmy ŠR z dôvodu vyšších správnych poplatkov o sumu 3 eurá za doručovanie dokladu o pobyte cudzinca, ale na strane výdavkov absentuje vyčíslenie výdavkov MV SR na samotné doručovanie týchto dokladov (poštové služby). Komisia preto žiada dopracovať vplyv aj na výdavkovej strane v súvislosti s doručovaním dokladov vo všetkých príslušných tabuľkách.</w:t>
            </w:r>
          </w:p>
          <w:p w:rsidR="000C7E18" w:rsidRPr="00FF2FBD" w:rsidRDefault="000C7E18" w:rsidP="00667541">
            <w:pPr>
              <w:ind w:left="284" w:hanging="284"/>
              <w:jc w:val="both"/>
              <w:rPr>
                <w:rFonts w:ascii="Times New Roman" w:eastAsia="Times New Roman" w:hAnsi="Times New Roman" w:cs="Times New Roman"/>
                <w:sz w:val="20"/>
                <w:szCs w:val="20"/>
                <w:lang w:eastAsia="sk-SK"/>
              </w:rPr>
            </w:pPr>
          </w:p>
          <w:p w:rsidR="000C7E18" w:rsidRPr="00FF2FBD" w:rsidRDefault="000C7E18" w:rsidP="00667541">
            <w:pPr>
              <w:ind w:left="284" w:hanging="284"/>
              <w:jc w:val="both"/>
              <w:rPr>
                <w:rFonts w:ascii="Times New Roman" w:eastAsia="Times New Roman" w:hAnsi="Times New Roman" w:cs="Times New Roman"/>
                <w:b/>
                <w:i/>
                <w:sz w:val="20"/>
                <w:szCs w:val="20"/>
                <w:lang w:eastAsia="sk-SK"/>
              </w:rPr>
            </w:pPr>
            <w:r w:rsidRPr="00FF2FBD">
              <w:rPr>
                <w:rFonts w:ascii="Times New Roman" w:eastAsia="Times New Roman" w:hAnsi="Times New Roman" w:cs="Times New Roman"/>
                <w:b/>
                <w:i/>
                <w:sz w:val="20"/>
                <w:szCs w:val="20"/>
                <w:lang w:eastAsia="sk-SK"/>
              </w:rPr>
              <w:t>Pripomienka akceptovaná.</w:t>
            </w:r>
          </w:p>
          <w:p w:rsidR="00667541" w:rsidRPr="00FF2FBD" w:rsidRDefault="00667541" w:rsidP="00667541">
            <w:pPr>
              <w:ind w:left="284" w:hanging="284"/>
              <w:jc w:val="both"/>
              <w:rPr>
                <w:rFonts w:ascii="Times New Roman" w:eastAsia="Times New Roman" w:hAnsi="Times New Roman" w:cs="Times New Roman"/>
                <w:b/>
                <w:i/>
                <w:sz w:val="20"/>
                <w:szCs w:val="20"/>
                <w:lang w:eastAsia="sk-SK"/>
              </w:rPr>
            </w:pPr>
          </w:p>
          <w:p w:rsidR="00667541" w:rsidRPr="00FF2FBD" w:rsidRDefault="00667541" w:rsidP="00667541">
            <w:pPr>
              <w:ind w:left="284" w:hanging="284"/>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4. Komisia žiada všetky negatívne vplyvy zabezpečiť v rámci schválených limitov dotknutého subjektu, bez </w:t>
            </w:r>
            <w:r w:rsidRPr="00FF2FBD">
              <w:rPr>
                <w:rFonts w:ascii="Times New Roman" w:eastAsia="Times New Roman" w:hAnsi="Times New Roman" w:cs="Times New Roman"/>
                <w:sz w:val="20"/>
                <w:szCs w:val="20"/>
                <w:lang w:eastAsia="sk-SK"/>
              </w:rPr>
              <w:lastRenderedPageBreak/>
              <w:t>dodatočných požiadaviek na rozpočet verejnej správy. V nadväznosti na uvedené je potrebné upraviť doložku vybraných vplyvov a analýzu vplyvov tak, aby z nich nevyplýval rozpočtovo nekrytý vplyv.</w:t>
            </w:r>
          </w:p>
          <w:p w:rsidR="00667541" w:rsidRPr="00FF2FBD" w:rsidRDefault="00667541" w:rsidP="00667541">
            <w:pPr>
              <w:ind w:left="284" w:hanging="284"/>
              <w:jc w:val="both"/>
              <w:rPr>
                <w:rFonts w:ascii="Times New Roman" w:eastAsia="Times New Roman" w:hAnsi="Times New Roman" w:cs="Times New Roman"/>
                <w:sz w:val="20"/>
                <w:szCs w:val="20"/>
                <w:lang w:eastAsia="sk-SK"/>
              </w:rPr>
            </w:pPr>
          </w:p>
          <w:p w:rsidR="00667541" w:rsidRPr="00FF2FBD" w:rsidRDefault="00667541" w:rsidP="00667541">
            <w:pPr>
              <w:ind w:left="284" w:hanging="284"/>
              <w:jc w:val="both"/>
              <w:rPr>
                <w:rFonts w:ascii="Times New Roman" w:eastAsia="Times New Roman" w:hAnsi="Times New Roman" w:cs="Times New Roman"/>
                <w:b/>
                <w:i/>
                <w:sz w:val="20"/>
                <w:szCs w:val="20"/>
                <w:lang w:eastAsia="sk-SK"/>
              </w:rPr>
            </w:pPr>
            <w:r w:rsidRPr="00FF2FBD">
              <w:rPr>
                <w:rFonts w:ascii="Times New Roman" w:eastAsia="Times New Roman" w:hAnsi="Times New Roman" w:cs="Times New Roman"/>
                <w:b/>
                <w:i/>
                <w:sz w:val="20"/>
                <w:szCs w:val="20"/>
                <w:lang w:eastAsia="sk-SK"/>
              </w:rPr>
              <w:t>Pripomienka akceptovaná.</w:t>
            </w:r>
          </w:p>
          <w:p w:rsidR="000C7E18" w:rsidRPr="00FF2FBD" w:rsidRDefault="000C7E18" w:rsidP="000C7E18">
            <w:pPr>
              <w:rPr>
                <w:rFonts w:ascii="Times New Roman" w:eastAsia="Times New Roman" w:hAnsi="Times New Roman" w:cs="Times New Roman"/>
                <w:b/>
                <w:sz w:val="20"/>
                <w:szCs w:val="20"/>
                <w:u w:val="single"/>
                <w:lang w:eastAsia="sk-SK"/>
              </w:rPr>
            </w:pPr>
          </w:p>
          <w:p w:rsidR="000C7E18" w:rsidRPr="00FF2FBD" w:rsidRDefault="000C7E18" w:rsidP="000C7E18">
            <w:pPr>
              <w:rPr>
                <w:rFonts w:ascii="Times New Roman" w:eastAsia="Times New Roman" w:hAnsi="Times New Roman" w:cs="Times New Roman"/>
                <w:b/>
                <w:sz w:val="20"/>
                <w:szCs w:val="20"/>
                <w:u w:val="single"/>
                <w:lang w:eastAsia="sk-SK"/>
              </w:rPr>
            </w:pPr>
            <w:r w:rsidRPr="00FF2FBD">
              <w:rPr>
                <w:rFonts w:ascii="Times New Roman" w:eastAsia="Times New Roman" w:hAnsi="Times New Roman" w:cs="Times New Roman"/>
                <w:b/>
                <w:sz w:val="20"/>
                <w:szCs w:val="20"/>
                <w:u w:val="single"/>
                <w:lang w:eastAsia="sk-SK"/>
              </w:rPr>
              <w:t>K vplyvom na informatizáciu spoločnosti</w:t>
            </w:r>
          </w:p>
          <w:p w:rsidR="000C7E18" w:rsidRPr="00FF2FBD" w:rsidRDefault="000C7E18" w:rsidP="000C7E18">
            <w:pPr>
              <w:rPr>
                <w:rFonts w:ascii="Times New Roman" w:eastAsia="Times New Roman" w:hAnsi="Times New Roman" w:cs="Times New Roman"/>
                <w:b/>
                <w:sz w:val="20"/>
                <w:szCs w:val="20"/>
                <w:u w:val="single"/>
                <w:lang w:eastAsia="sk-SK"/>
              </w:rPr>
            </w:pPr>
          </w:p>
          <w:p w:rsidR="000C7E18" w:rsidRPr="00FF2FBD" w:rsidRDefault="000C7E18" w:rsidP="00667541">
            <w:pPr>
              <w:jc w:val="both"/>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Komisia súhlasí s tvrdením predkladateľa, že predmetný návrh zákona má vplyv na informatizáciu spoločnosti. Predkladateľ však nevypracoval analýzu vplyvov správne v bode 6.2., keďže v časti Názov systému" sa uvádza názov, pod ktorým je systém registrovaný v MetaIS a teda v tomto prípade "Register fyzických osôb" a "Register obyvateľov". Taktiež je bod 6.2. neúplný a v nesúlade s analýzou na rozpočet, keďže v tej predkladateľ okrem iného uvádza nasledovné "Ďalšie výdavky, kde je odhad vo výške 200 000 € na rok 2024, sú potrebné na zabezpečenie úpravy Informačného systému služieb zamestnanosti (ďalej len „ISSZ“) a jeho integráciu s ďalšími informačnými systémami.". Z uvedeného vyplýva, že k úpravám príde aj v iných IS a teda aj tie musia byť uvedené v analýze vplyvov na informatizáciu spoločnosti.</w:t>
            </w:r>
          </w:p>
          <w:p w:rsidR="000C7E18" w:rsidRPr="00FF2FBD" w:rsidRDefault="000C7E18" w:rsidP="00667541">
            <w:pPr>
              <w:jc w:val="both"/>
              <w:rPr>
                <w:rFonts w:ascii="Times New Roman" w:eastAsia="Times New Roman" w:hAnsi="Times New Roman" w:cs="Times New Roman"/>
                <w:sz w:val="20"/>
                <w:szCs w:val="20"/>
                <w:lang w:eastAsia="sk-SK"/>
              </w:rPr>
            </w:pPr>
          </w:p>
          <w:p w:rsidR="000C7E18" w:rsidRPr="00FF2FBD" w:rsidRDefault="000C7E18" w:rsidP="000C7E18">
            <w:pPr>
              <w:rPr>
                <w:rFonts w:ascii="Times New Roman" w:eastAsia="Times New Roman" w:hAnsi="Times New Roman" w:cs="Times New Roman"/>
                <w:b/>
                <w:i/>
                <w:sz w:val="20"/>
                <w:szCs w:val="20"/>
                <w:lang w:eastAsia="sk-SK"/>
              </w:rPr>
            </w:pPr>
            <w:r w:rsidRPr="00FF2FBD">
              <w:rPr>
                <w:rFonts w:ascii="Times New Roman" w:eastAsia="Times New Roman" w:hAnsi="Times New Roman" w:cs="Times New Roman"/>
                <w:b/>
                <w:i/>
                <w:sz w:val="20"/>
                <w:szCs w:val="20"/>
                <w:lang w:eastAsia="sk-SK"/>
              </w:rPr>
              <w:t>Pripomienka akceptovaná.</w:t>
            </w:r>
          </w:p>
          <w:p w:rsidR="000C7E18" w:rsidRPr="00FF2FBD" w:rsidRDefault="000C7E18" w:rsidP="000C7E18">
            <w:pPr>
              <w:rPr>
                <w:rFonts w:ascii="Times New Roman" w:eastAsia="Times New Roman" w:hAnsi="Times New Roman" w:cs="Times New Roman"/>
                <w:sz w:val="20"/>
                <w:szCs w:val="20"/>
                <w:lang w:eastAsia="sk-SK"/>
              </w:rPr>
            </w:pPr>
          </w:p>
          <w:p w:rsidR="000C7E18" w:rsidRPr="00FF2FBD" w:rsidRDefault="000C7E18" w:rsidP="000C7E18">
            <w:pPr>
              <w:rPr>
                <w:rFonts w:ascii="Times New Roman" w:eastAsia="Times New Roman" w:hAnsi="Times New Roman" w:cs="Times New Roman"/>
                <w:b/>
                <w:sz w:val="20"/>
                <w:szCs w:val="20"/>
                <w:u w:val="single"/>
                <w:lang w:eastAsia="sk-SK"/>
              </w:rPr>
            </w:pPr>
            <w:r w:rsidRPr="00FF2FBD">
              <w:rPr>
                <w:rFonts w:ascii="Times New Roman" w:eastAsia="Times New Roman" w:hAnsi="Times New Roman" w:cs="Times New Roman"/>
                <w:b/>
                <w:sz w:val="20"/>
                <w:szCs w:val="20"/>
                <w:u w:val="single"/>
                <w:lang w:eastAsia="sk-SK"/>
              </w:rPr>
              <w:t>K sociálnym vplyvom</w:t>
            </w:r>
          </w:p>
          <w:p w:rsidR="000C7E18" w:rsidRPr="00FF2FBD" w:rsidRDefault="000C7E18" w:rsidP="000C7E18">
            <w:pPr>
              <w:rPr>
                <w:rFonts w:ascii="Times New Roman" w:eastAsia="Times New Roman" w:hAnsi="Times New Roman" w:cs="Times New Roman"/>
                <w:b/>
                <w:sz w:val="20"/>
                <w:szCs w:val="20"/>
                <w:u w:val="single"/>
                <w:lang w:eastAsia="sk-SK"/>
              </w:rPr>
            </w:pPr>
          </w:p>
          <w:p w:rsidR="000C7E18" w:rsidRPr="00FF2FBD" w:rsidRDefault="000C7E18" w:rsidP="000C7E18">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1. V časti 9. doložky (Vybrané vplyvy materiálu) je potrebné označiť pozitívne sociálne vplyvy.</w:t>
            </w:r>
          </w:p>
          <w:p w:rsidR="000C7E18" w:rsidRPr="00FF2FBD" w:rsidRDefault="000C7E18" w:rsidP="000C7E18">
            <w:pPr>
              <w:rPr>
                <w:rFonts w:ascii="Times New Roman" w:eastAsia="Times New Roman" w:hAnsi="Times New Roman" w:cs="Times New Roman"/>
                <w:sz w:val="20"/>
                <w:szCs w:val="20"/>
                <w:lang w:eastAsia="sk-SK"/>
              </w:rPr>
            </w:pPr>
          </w:p>
          <w:p w:rsidR="000C7E18" w:rsidRPr="00FF2FBD" w:rsidRDefault="000C7E18" w:rsidP="000C7E18">
            <w:pPr>
              <w:rPr>
                <w:rFonts w:ascii="Times New Roman" w:eastAsia="Times New Roman" w:hAnsi="Times New Roman" w:cs="Times New Roman"/>
                <w:b/>
                <w:i/>
                <w:sz w:val="20"/>
                <w:szCs w:val="20"/>
                <w:lang w:eastAsia="sk-SK"/>
              </w:rPr>
            </w:pPr>
            <w:r w:rsidRPr="00FF2FBD">
              <w:rPr>
                <w:rFonts w:ascii="Times New Roman" w:eastAsia="Times New Roman" w:hAnsi="Times New Roman" w:cs="Times New Roman"/>
                <w:b/>
                <w:i/>
                <w:sz w:val="20"/>
                <w:szCs w:val="20"/>
                <w:lang w:eastAsia="sk-SK"/>
              </w:rPr>
              <w:t>Pripomienka akceptovaná.</w:t>
            </w:r>
          </w:p>
          <w:p w:rsidR="000C7E18" w:rsidRPr="00FF2FBD" w:rsidRDefault="000C7E18" w:rsidP="000C7E18">
            <w:pPr>
              <w:rPr>
                <w:rFonts w:ascii="Times New Roman" w:eastAsia="Times New Roman" w:hAnsi="Times New Roman" w:cs="Times New Roman"/>
                <w:sz w:val="20"/>
                <w:szCs w:val="20"/>
                <w:lang w:eastAsia="sk-SK"/>
              </w:rPr>
            </w:pPr>
          </w:p>
          <w:p w:rsidR="000C7E18" w:rsidRPr="00FF2FBD" w:rsidRDefault="000C7E18" w:rsidP="000C7E18">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2.  V sekcii 4.1.1 analýzy sociálnych vplyvov je potrebné doplniť kvantifikáciu vplyvov hodnotených návrhov opatrení na hospodárenie dotknutých domácností aspoň vo forme vhodne zvolených modelových príkladov. </w:t>
            </w:r>
          </w:p>
          <w:p w:rsidR="000C7E18" w:rsidRPr="00FF2FBD" w:rsidRDefault="000C7E18" w:rsidP="000C7E18">
            <w:pPr>
              <w:rPr>
                <w:rFonts w:ascii="Times New Roman" w:eastAsia="Times New Roman" w:hAnsi="Times New Roman" w:cs="Times New Roman"/>
                <w:sz w:val="20"/>
                <w:szCs w:val="20"/>
                <w:lang w:eastAsia="sk-SK"/>
              </w:rPr>
            </w:pPr>
          </w:p>
          <w:p w:rsidR="000C7E18" w:rsidRPr="00FF2FBD" w:rsidRDefault="000C7E18" w:rsidP="000C7E18">
            <w:pPr>
              <w:rPr>
                <w:rFonts w:ascii="Times New Roman" w:eastAsia="Times New Roman" w:hAnsi="Times New Roman" w:cs="Times New Roman"/>
                <w:b/>
                <w:i/>
                <w:sz w:val="20"/>
                <w:szCs w:val="20"/>
                <w:lang w:eastAsia="sk-SK"/>
              </w:rPr>
            </w:pPr>
            <w:r w:rsidRPr="00FF2FBD">
              <w:rPr>
                <w:rFonts w:ascii="Times New Roman" w:eastAsia="Times New Roman" w:hAnsi="Times New Roman" w:cs="Times New Roman"/>
                <w:b/>
                <w:i/>
                <w:sz w:val="20"/>
                <w:szCs w:val="20"/>
                <w:lang w:eastAsia="sk-SK"/>
              </w:rPr>
              <w:t>Pripomienka akceptovaná.</w:t>
            </w:r>
          </w:p>
          <w:p w:rsidR="000C7E18" w:rsidRPr="00FF2FBD" w:rsidRDefault="000C7E18" w:rsidP="000C7E18">
            <w:pPr>
              <w:rPr>
                <w:rFonts w:ascii="Times New Roman" w:eastAsia="Times New Roman" w:hAnsi="Times New Roman" w:cs="Times New Roman"/>
                <w:sz w:val="20"/>
                <w:szCs w:val="20"/>
                <w:lang w:eastAsia="sk-SK"/>
              </w:rPr>
            </w:pPr>
          </w:p>
          <w:p w:rsidR="000C7E18" w:rsidRPr="00FF2FBD" w:rsidRDefault="000C7E18" w:rsidP="000C7E18">
            <w:pPr>
              <w:rPr>
                <w:rFonts w:ascii="Times New Roman" w:eastAsia="Times New Roman" w:hAnsi="Times New Roman" w:cs="Times New Roman"/>
                <w:b/>
                <w:sz w:val="20"/>
                <w:szCs w:val="20"/>
                <w:u w:val="single"/>
                <w:lang w:eastAsia="sk-SK"/>
              </w:rPr>
            </w:pPr>
            <w:r w:rsidRPr="00FF2FBD">
              <w:rPr>
                <w:rFonts w:ascii="Times New Roman" w:eastAsia="Times New Roman" w:hAnsi="Times New Roman" w:cs="Times New Roman"/>
                <w:b/>
                <w:sz w:val="20"/>
                <w:szCs w:val="20"/>
                <w:u w:val="single"/>
                <w:lang w:eastAsia="sk-SK"/>
              </w:rPr>
              <w:t>K vplyvom na manželstvo, rodičovstvo a rodinu</w:t>
            </w:r>
          </w:p>
          <w:p w:rsidR="000C7E18" w:rsidRPr="00FF2FBD" w:rsidRDefault="000C7E18" w:rsidP="000C7E18">
            <w:pPr>
              <w:rPr>
                <w:rFonts w:ascii="Times New Roman" w:eastAsia="Times New Roman" w:hAnsi="Times New Roman" w:cs="Times New Roman"/>
                <w:b/>
                <w:sz w:val="20"/>
                <w:szCs w:val="20"/>
                <w:u w:val="single"/>
                <w:lang w:eastAsia="sk-SK"/>
              </w:rPr>
            </w:pPr>
            <w:r w:rsidRPr="00FF2FBD">
              <w:rPr>
                <w:rFonts w:ascii="Times New Roman" w:eastAsia="Times New Roman" w:hAnsi="Times New Roman" w:cs="Times New Roman"/>
                <w:b/>
                <w:sz w:val="20"/>
                <w:szCs w:val="20"/>
                <w:u w:val="single"/>
                <w:lang w:eastAsia="sk-SK"/>
              </w:rPr>
              <w:t xml:space="preserve"> </w:t>
            </w:r>
          </w:p>
          <w:p w:rsidR="000C7E18" w:rsidRPr="00FF2FBD" w:rsidRDefault="000C7E18" w:rsidP="000C7E18">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Komisia oceňuje predkladateľa materiálu, že identifikoval pozitívne vplyvy na manželstvo, rodičovstvo a rodinu a označil tieto vplyvy aj v predkladacej správe ako aj v doložke vybraných vplyvov.</w:t>
            </w:r>
          </w:p>
          <w:p w:rsidR="000C7E18" w:rsidRPr="00FF2FBD" w:rsidRDefault="000C7E18" w:rsidP="000C7E18">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V kontexte vypracovania Analýzy vplyvov na manželstvo rodičovstvo a rodinu má Komisia niekoľko vecných pripomienok. Komisia predpokladá, že súčasná novela zákona obsahuje viacero zmien a doplnení týkajúcich sa držiteľov modrých kariet oproti novele zákona ktorá bola predmetom PPK v mesiaci 02/2023. Napriek tomu sú všetky texty v analýze vplyvov (ako odpovede na otázky) identické s predošlou analýzou. Komisia odporúča aktualizovať a doplniť v súlade s pravidlami Jednotnej metodiky na posudzovanie vybraných vplyvov.</w:t>
            </w:r>
          </w:p>
          <w:p w:rsidR="000C7E18" w:rsidRPr="00FF2FBD" w:rsidRDefault="000C7E18" w:rsidP="000C7E18">
            <w:pPr>
              <w:rPr>
                <w:rFonts w:ascii="Times New Roman" w:eastAsia="Times New Roman" w:hAnsi="Times New Roman" w:cs="Times New Roman"/>
                <w:sz w:val="20"/>
                <w:szCs w:val="20"/>
                <w:lang w:eastAsia="sk-SK"/>
              </w:rPr>
            </w:pPr>
          </w:p>
          <w:p w:rsidR="000C7E18" w:rsidRPr="00FF2FBD" w:rsidRDefault="000C7E18" w:rsidP="000C7E18">
            <w:pPr>
              <w:rPr>
                <w:rFonts w:ascii="Times New Roman" w:eastAsia="Times New Roman" w:hAnsi="Times New Roman" w:cs="Times New Roman"/>
                <w:b/>
                <w:i/>
                <w:sz w:val="20"/>
                <w:szCs w:val="20"/>
                <w:lang w:eastAsia="sk-SK"/>
              </w:rPr>
            </w:pPr>
            <w:r w:rsidRPr="00FF2FBD">
              <w:rPr>
                <w:rFonts w:ascii="Times New Roman" w:eastAsia="Times New Roman" w:hAnsi="Times New Roman" w:cs="Times New Roman"/>
                <w:b/>
                <w:i/>
                <w:sz w:val="20"/>
                <w:szCs w:val="20"/>
                <w:lang w:eastAsia="sk-SK"/>
              </w:rPr>
              <w:t>Pripomienka akceptovaná.</w:t>
            </w:r>
          </w:p>
          <w:p w:rsidR="000C7E18" w:rsidRPr="00FF2FBD" w:rsidRDefault="000C7E18" w:rsidP="000C7E18">
            <w:pPr>
              <w:rPr>
                <w:rFonts w:ascii="Times New Roman" w:eastAsia="Times New Roman" w:hAnsi="Times New Roman" w:cs="Times New Roman"/>
                <w:sz w:val="20"/>
                <w:szCs w:val="20"/>
                <w:lang w:eastAsia="sk-SK"/>
              </w:rPr>
            </w:pPr>
          </w:p>
          <w:p w:rsidR="000C7E18" w:rsidRPr="00FF2FBD" w:rsidRDefault="000C7E18" w:rsidP="000C7E18">
            <w:pPr>
              <w:rPr>
                <w:rFonts w:ascii="Times New Roman" w:eastAsia="Times New Roman" w:hAnsi="Times New Roman" w:cs="Times New Roman"/>
                <w:b/>
                <w:sz w:val="20"/>
                <w:szCs w:val="20"/>
                <w:u w:val="single"/>
                <w:lang w:eastAsia="sk-SK"/>
              </w:rPr>
            </w:pPr>
            <w:r w:rsidRPr="00FF2FBD">
              <w:rPr>
                <w:rFonts w:ascii="Times New Roman" w:eastAsia="Times New Roman" w:hAnsi="Times New Roman" w:cs="Times New Roman"/>
                <w:b/>
                <w:sz w:val="20"/>
                <w:szCs w:val="20"/>
                <w:u w:val="single"/>
                <w:lang w:eastAsia="sk-SK"/>
              </w:rPr>
              <w:t>K vplyvom na služby verejnej správy pre občana</w:t>
            </w:r>
          </w:p>
          <w:p w:rsidR="000C7E18" w:rsidRPr="00FF2FBD" w:rsidRDefault="000C7E18" w:rsidP="000C7E18">
            <w:pPr>
              <w:rPr>
                <w:rFonts w:ascii="Times New Roman" w:eastAsia="Times New Roman" w:hAnsi="Times New Roman" w:cs="Times New Roman"/>
                <w:b/>
                <w:sz w:val="20"/>
                <w:szCs w:val="20"/>
                <w:u w:val="single"/>
                <w:lang w:eastAsia="sk-SK"/>
              </w:rPr>
            </w:pPr>
          </w:p>
          <w:p w:rsidR="000C7E18" w:rsidRPr="00FF2FBD" w:rsidRDefault="000C7E18" w:rsidP="000C7E18">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 xml:space="preserve">Predkladateľ správne opísal pozitívne a negatívne dopady príslušného návrhu zákona na služby verejnej správy pre občana v časti Dôvodová správa - všeobecná časť. </w:t>
            </w:r>
          </w:p>
          <w:p w:rsidR="000C7E18" w:rsidRPr="00FF2FBD" w:rsidRDefault="000C7E18" w:rsidP="000C7E18">
            <w:pPr>
              <w:rPr>
                <w:rFonts w:ascii="Times New Roman" w:eastAsia="Times New Roman" w:hAnsi="Times New Roman" w:cs="Times New Roman"/>
                <w:sz w:val="20"/>
                <w:szCs w:val="20"/>
                <w:lang w:eastAsia="sk-SK"/>
              </w:rPr>
            </w:pPr>
            <w:r w:rsidRPr="00FF2FBD">
              <w:rPr>
                <w:rFonts w:ascii="Times New Roman" w:eastAsia="Times New Roman" w:hAnsi="Times New Roman" w:cs="Times New Roman"/>
                <w:sz w:val="20"/>
                <w:szCs w:val="20"/>
                <w:lang w:eastAsia="sk-SK"/>
              </w:rPr>
              <w:t>V predloženom návrhu zákona však absentuje Analýza vplyvov na služby verejnej správy pre občana, ktorú predkladateľ vypracuje v prípade, ak identifikoval a vyznačil aspoň jeden vplyv na služby verejnej správy pre občana v doložke vybraných vplyvov.</w:t>
            </w:r>
          </w:p>
          <w:p w:rsidR="000E0D3A" w:rsidRPr="00FF2FBD" w:rsidRDefault="000E0D3A" w:rsidP="000C7E18">
            <w:pPr>
              <w:rPr>
                <w:rFonts w:ascii="Times New Roman" w:eastAsia="Times New Roman" w:hAnsi="Times New Roman" w:cs="Times New Roman"/>
                <w:sz w:val="20"/>
                <w:szCs w:val="20"/>
                <w:lang w:eastAsia="sk-SK"/>
              </w:rPr>
            </w:pPr>
          </w:p>
          <w:p w:rsidR="000C7E18" w:rsidRPr="00FF2FBD" w:rsidRDefault="000C7E18" w:rsidP="000C7E18">
            <w:pPr>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i/>
                <w:sz w:val="20"/>
                <w:szCs w:val="20"/>
                <w:lang w:eastAsia="sk-SK"/>
              </w:rPr>
              <w:t>Pripomienka bola akceptovaná.</w:t>
            </w:r>
          </w:p>
          <w:p w:rsidR="001B23B7" w:rsidRPr="00FF2FBD" w:rsidRDefault="001B23B7" w:rsidP="000800FC">
            <w:pPr>
              <w:rPr>
                <w:rFonts w:ascii="Times New Roman" w:eastAsia="Times New Roman" w:hAnsi="Times New Roman" w:cs="Times New Roman"/>
                <w:b/>
                <w:sz w:val="20"/>
                <w:szCs w:val="20"/>
                <w:lang w:eastAsia="sk-SK"/>
              </w:rPr>
            </w:pPr>
          </w:p>
        </w:tc>
      </w:tr>
      <w:tr w:rsidR="00612E08" w:rsidRPr="00FF2FBD"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FF2FBD" w:rsidRDefault="001B23B7" w:rsidP="000800FC">
            <w:pPr>
              <w:numPr>
                <w:ilvl w:val="0"/>
                <w:numId w:val="1"/>
              </w:numPr>
              <w:ind w:left="450" w:hanging="425"/>
              <w:contextualSpacing/>
              <w:jc w:val="both"/>
              <w:rPr>
                <w:rFonts w:ascii="Times New Roman" w:eastAsia="Calibri" w:hAnsi="Times New Roman" w:cs="Times New Roman"/>
                <w:b/>
              </w:rPr>
            </w:pPr>
            <w:r w:rsidRPr="00FF2FBD">
              <w:rPr>
                <w:rFonts w:ascii="Times New Roman" w:eastAsia="Calibri" w:hAnsi="Times New Roman" w:cs="Times New Roman"/>
                <w:b/>
              </w:rPr>
              <w:lastRenderedPageBreak/>
              <w:t>Stanovisko Komisie na posudzovanie vybraných vplyvov zo záverečného posúdenia č. ..........</w:t>
            </w:r>
            <w:r w:rsidRPr="00FF2FBD">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FF2FBD"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FF2FBD" w:rsidTr="000800FC">
              <w:trPr>
                <w:trHeight w:val="396"/>
              </w:trPr>
              <w:tc>
                <w:tcPr>
                  <w:tcW w:w="2552" w:type="dxa"/>
                </w:tcPr>
                <w:p w:rsidR="001B23B7" w:rsidRPr="00FF2FBD" w:rsidRDefault="001E4AA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FF2FBD">
                        <w:rPr>
                          <w:rFonts w:ascii="MS Gothic" w:eastAsia="MS Gothic" w:hAnsi="MS Gothic" w:cs="Times New Roman" w:hint="eastAsia"/>
                          <w:b/>
                          <w:sz w:val="20"/>
                          <w:szCs w:val="20"/>
                          <w:lang w:eastAsia="sk-SK"/>
                        </w:rPr>
                        <w:t>☐</w:t>
                      </w:r>
                    </w:sdtContent>
                  </w:sdt>
                  <w:r w:rsidR="0023360B" w:rsidRPr="00FF2FBD">
                    <w:rPr>
                      <w:rFonts w:ascii="Times New Roman" w:eastAsia="Times New Roman" w:hAnsi="Times New Roman" w:cs="Times New Roman"/>
                      <w:b/>
                      <w:sz w:val="20"/>
                      <w:szCs w:val="20"/>
                      <w:lang w:eastAsia="sk-SK"/>
                    </w:rPr>
                    <w:t xml:space="preserve">   </w:t>
                  </w:r>
                  <w:r w:rsidR="001B23B7" w:rsidRPr="00FF2FBD">
                    <w:rPr>
                      <w:rFonts w:ascii="Times New Roman" w:eastAsia="Times New Roman" w:hAnsi="Times New Roman" w:cs="Times New Roman"/>
                      <w:b/>
                      <w:sz w:val="20"/>
                      <w:szCs w:val="20"/>
                      <w:lang w:eastAsia="sk-SK"/>
                    </w:rPr>
                    <w:t xml:space="preserve">Súhlasné </w:t>
                  </w:r>
                </w:p>
              </w:tc>
              <w:tc>
                <w:tcPr>
                  <w:tcW w:w="3827" w:type="dxa"/>
                </w:tcPr>
                <w:p w:rsidR="001B23B7" w:rsidRPr="00FF2FBD" w:rsidRDefault="001E4AA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FF2FBD">
                        <w:rPr>
                          <w:rFonts w:ascii="MS Gothic" w:eastAsia="MS Gothic" w:hAnsi="MS Gothic" w:cs="Times New Roman" w:hint="eastAsia"/>
                          <w:b/>
                          <w:sz w:val="20"/>
                          <w:szCs w:val="20"/>
                          <w:lang w:eastAsia="sk-SK"/>
                        </w:rPr>
                        <w:t>☐</w:t>
                      </w:r>
                    </w:sdtContent>
                  </w:sdt>
                  <w:r w:rsidR="0023360B" w:rsidRPr="00FF2FBD">
                    <w:rPr>
                      <w:rFonts w:ascii="Times New Roman" w:eastAsia="Times New Roman" w:hAnsi="Times New Roman" w:cs="Times New Roman"/>
                      <w:b/>
                      <w:sz w:val="20"/>
                      <w:szCs w:val="20"/>
                      <w:lang w:eastAsia="sk-SK"/>
                    </w:rPr>
                    <w:t xml:space="preserve">  </w:t>
                  </w:r>
                  <w:r w:rsidR="001B23B7" w:rsidRPr="00FF2FBD">
                    <w:rPr>
                      <w:rFonts w:ascii="Times New Roman" w:eastAsia="Times New Roman" w:hAnsi="Times New Roman" w:cs="Times New Roman"/>
                      <w:b/>
                      <w:sz w:val="20"/>
                      <w:szCs w:val="20"/>
                      <w:lang w:eastAsia="sk-SK"/>
                    </w:rPr>
                    <w:t>Súhlasné s  návrhom na dopracovanie</w:t>
                  </w:r>
                </w:p>
              </w:tc>
              <w:tc>
                <w:tcPr>
                  <w:tcW w:w="2534" w:type="dxa"/>
                </w:tcPr>
                <w:p w:rsidR="001B23B7" w:rsidRPr="00FF2FBD" w:rsidRDefault="001E4AA1"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FF2FBD">
                        <w:rPr>
                          <w:rFonts w:ascii="MS Gothic" w:eastAsia="MS Gothic" w:hAnsi="MS Gothic" w:cs="Times New Roman" w:hint="eastAsia"/>
                          <w:b/>
                          <w:sz w:val="20"/>
                          <w:szCs w:val="20"/>
                          <w:lang w:eastAsia="sk-SK"/>
                        </w:rPr>
                        <w:t>☐</w:t>
                      </w:r>
                    </w:sdtContent>
                  </w:sdt>
                  <w:r w:rsidR="0023360B" w:rsidRPr="00FF2FBD">
                    <w:rPr>
                      <w:rFonts w:ascii="Times New Roman" w:eastAsia="Times New Roman" w:hAnsi="Times New Roman" w:cs="Times New Roman"/>
                      <w:b/>
                      <w:sz w:val="20"/>
                      <w:szCs w:val="20"/>
                      <w:lang w:eastAsia="sk-SK"/>
                    </w:rPr>
                    <w:t xml:space="preserve">  </w:t>
                  </w:r>
                  <w:r w:rsidR="001B23B7" w:rsidRPr="00FF2FBD">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FF2FBD">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1E4AA1"/>
    <w:sectPr w:rsidR="00274130" w:rsidRPr="00612E08" w:rsidSect="001E356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AA1" w:rsidRDefault="001E4AA1" w:rsidP="001B23B7">
      <w:pPr>
        <w:spacing w:after="0" w:line="240" w:lineRule="auto"/>
      </w:pPr>
      <w:r>
        <w:separator/>
      </w:r>
    </w:p>
  </w:endnote>
  <w:endnote w:type="continuationSeparator" w:id="0">
    <w:p w:rsidR="001E4AA1" w:rsidRDefault="001E4AA1"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755066">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AA1" w:rsidRDefault="001E4AA1" w:rsidP="001B23B7">
      <w:pPr>
        <w:spacing w:after="0" w:line="240" w:lineRule="auto"/>
      </w:pPr>
      <w:r>
        <w:separator/>
      </w:r>
    </w:p>
  </w:footnote>
  <w:footnote w:type="continuationSeparator" w:id="0">
    <w:p w:rsidR="001E4AA1" w:rsidRDefault="001E4AA1"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6AAD"/>
    <w:multiLevelType w:val="hybridMultilevel"/>
    <w:tmpl w:val="252AFF96"/>
    <w:lvl w:ilvl="0" w:tplc="041B000F">
      <w:start w:val="1"/>
      <w:numFmt w:val="decimal"/>
      <w:lvlText w:val="%1."/>
      <w:lvlJc w:val="left"/>
      <w:pPr>
        <w:ind w:left="1637" w:hanging="360"/>
      </w:pPr>
      <w:rPr>
        <w:rFonts w:hint="default"/>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B7"/>
    <w:rsid w:val="000013C3"/>
    <w:rsid w:val="000221A6"/>
    <w:rsid w:val="000310FF"/>
    <w:rsid w:val="00043706"/>
    <w:rsid w:val="00097069"/>
    <w:rsid w:val="000B5EEE"/>
    <w:rsid w:val="000C7E18"/>
    <w:rsid w:val="000D348F"/>
    <w:rsid w:val="000E0D3A"/>
    <w:rsid w:val="000E25E7"/>
    <w:rsid w:val="000F2BE9"/>
    <w:rsid w:val="00113AE4"/>
    <w:rsid w:val="00121C5B"/>
    <w:rsid w:val="00153BD2"/>
    <w:rsid w:val="00156064"/>
    <w:rsid w:val="00176915"/>
    <w:rsid w:val="00187182"/>
    <w:rsid w:val="001A6A08"/>
    <w:rsid w:val="001B23B7"/>
    <w:rsid w:val="001C0CF1"/>
    <w:rsid w:val="001E1C89"/>
    <w:rsid w:val="001E3562"/>
    <w:rsid w:val="001E4AA1"/>
    <w:rsid w:val="00203EE3"/>
    <w:rsid w:val="002243BB"/>
    <w:rsid w:val="00227DEA"/>
    <w:rsid w:val="0023360B"/>
    <w:rsid w:val="00243652"/>
    <w:rsid w:val="002822B4"/>
    <w:rsid w:val="002A7180"/>
    <w:rsid w:val="002C1932"/>
    <w:rsid w:val="002C3050"/>
    <w:rsid w:val="002E1968"/>
    <w:rsid w:val="002E663B"/>
    <w:rsid w:val="002F6ADB"/>
    <w:rsid w:val="003145AE"/>
    <w:rsid w:val="00342EA9"/>
    <w:rsid w:val="003553ED"/>
    <w:rsid w:val="00374BE2"/>
    <w:rsid w:val="00393D63"/>
    <w:rsid w:val="003A057B"/>
    <w:rsid w:val="003A381E"/>
    <w:rsid w:val="003C7DA3"/>
    <w:rsid w:val="003D0E0B"/>
    <w:rsid w:val="003E5E81"/>
    <w:rsid w:val="00411898"/>
    <w:rsid w:val="00414FB6"/>
    <w:rsid w:val="0041658F"/>
    <w:rsid w:val="00480825"/>
    <w:rsid w:val="0049476D"/>
    <w:rsid w:val="004971B6"/>
    <w:rsid w:val="004A4383"/>
    <w:rsid w:val="004B43E8"/>
    <w:rsid w:val="004C6831"/>
    <w:rsid w:val="005147DC"/>
    <w:rsid w:val="00522BB7"/>
    <w:rsid w:val="00531702"/>
    <w:rsid w:val="00556683"/>
    <w:rsid w:val="00591EC6"/>
    <w:rsid w:val="00591ED3"/>
    <w:rsid w:val="005D281C"/>
    <w:rsid w:val="00612E08"/>
    <w:rsid w:val="006532BF"/>
    <w:rsid w:val="00667541"/>
    <w:rsid w:val="006B0BA2"/>
    <w:rsid w:val="006C1A02"/>
    <w:rsid w:val="006F678E"/>
    <w:rsid w:val="006F6B62"/>
    <w:rsid w:val="00720322"/>
    <w:rsid w:val="00733D9B"/>
    <w:rsid w:val="0075197E"/>
    <w:rsid w:val="00755066"/>
    <w:rsid w:val="00761208"/>
    <w:rsid w:val="007756BE"/>
    <w:rsid w:val="007A4F80"/>
    <w:rsid w:val="007B40C1"/>
    <w:rsid w:val="007C5312"/>
    <w:rsid w:val="007D6F2C"/>
    <w:rsid w:val="007F587A"/>
    <w:rsid w:val="0080042A"/>
    <w:rsid w:val="00812875"/>
    <w:rsid w:val="00813CB9"/>
    <w:rsid w:val="00845B49"/>
    <w:rsid w:val="00865E81"/>
    <w:rsid w:val="008801B5"/>
    <w:rsid w:val="00881E07"/>
    <w:rsid w:val="008B222D"/>
    <w:rsid w:val="008C79B7"/>
    <w:rsid w:val="009365BD"/>
    <w:rsid w:val="009431E3"/>
    <w:rsid w:val="009475F5"/>
    <w:rsid w:val="009717F5"/>
    <w:rsid w:val="0098472E"/>
    <w:rsid w:val="009B34AC"/>
    <w:rsid w:val="009C424C"/>
    <w:rsid w:val="009E09F7"/>
    <w:rsid w:val="009F4832"/>
    <w:rsid w:val="00A0402B"/>
    <w:rsid w:val="00A340BB"/>
    <w:rsid w:val="00A60413"/>
    <w:rsid w:val="00A7788F"/>
    <w:rsid w:val="00A838EF"/>
    <w:rsid w:val="00AC30D6"/>
    <w:rsid w:val="00AF2994"/>
    <w:rsid w:val="00B003FA"/>
    <w:rsid w:val="00B00B6E"/>
    <w:rsid w:val="00B4298E"/>
    <w:rsid w:val="00B547F5"/>
    <w:rsid w:val="00B7521F"/>
    <w:rsid w:val="00B84F87"/>
    <w:rsid w:val="00B92C15"/>
    <w:rsid w:val="00BA2BF4"/>
    <w:rsid w:val="00BA3C4F"/>
    <w:rsid w:val="00BC2F7B"/>
    <w:rsid w:val="00BF5688"/>
    <w:rsid w:val="00C76389"/>
    <w:rsid w:val="00C86714"/>
    <w:rsid w:val="00C94E4E"/>
    <w:rsid w:val="00CB08AE"/>
    <w:rsid w:val="00CD6E04"/>
    <w:rsid w:val="00CE6AAE"/>
    <w:rsid w:val="00CF1A25"/>
    <w:rsid w:val="00D21590"/>
    <w:rsid w:val="00D2313B"/>
    <w:rsid w:val="00D50F1E"/>
    <w:rsid w:val="00D62B37"/>
    <w:rsid w:val="00DA1D55"/>
    <w:rsid w:val="00DC29D6"/>
    <w:rsid w:val="00DF357C"/>
    <w:rsid w:val="00E440B4"/>
    <w:rsid w:val="00EA1308"/>
    <w:rsid w:val="00EB6B60"/>
    <w:rsid w:val="00ED12AC"/>
    <w:rsid w:val="00ED1445"/>
    <w:rsid w:val="00ED165A"/>
    <w:rsid w:val="00ED1AC0"/>
    <w:rsid w:val="00F10F52"/>
    <w:rsid w:val="00F2434D"/>
    <w:rsid w:val="00F279DD"/>
    <w:rsid w:val="00F50A84"/>
    <w:rsid w:val="00F87681"/>
    <w:rsid w:val="00F95EF4"/>
    <w:rsid w:val="00FA02DB"/>
    <w:rsid w:val="00FC134D"/>
    <w:rsid w:val="00FF2F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DE68"/>
  <w15:docId w15:val="{86BC3256-1641-4A3A-BD5D-F4FBECE2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5D281C"/>
    <w:pPr>
      <w:ind w:left="720"/>
      <w:contextualSpacing/>
    </w:pPr>
  </w:style>
  <w:style w:type="character" w:customStyle="1" w:styleId="awspan">
    <w:name w:val="awspan"/>
    <w:basedOn w:val="Predvolenpsmoodseku"/>
    <w:rsid w:val="005D281C"/>
  </w:style>
  <w:style w:type="paragraph" w:customStyle="1" w:styleId="norm00e1lny">
    <w:name w:val="norm_00e1lny"/>
    <w:basedOn w:val="Normlny"/>
    <w:rsid w:val="006532BF"/>
    <w:pPr>
      <w:spacing w:after="0" w:line="200" w:lineRule="atLeast"/>
    </w:pPr>
    <w:rPr>
      <w:rFonts w:ascii="Times New Roman" w:eastAsia="Times New Roman" w:hAnsi="Times New Roman" w:cs="Times New Roman"/>
      <w:sz w:val="20"/>
      <w:szCs w:val="20"/>
      <w:lang w:eastAsia="sk-SK"/>
    </w:rPr>
  </w:style>
  <w:style w:type="character" w:styleId="Zstupntext">
    <w:name w:val="Placeholder Text"/>
    <w:basedOn w:val="Predvolenpsmoodseku"/>
    <w:uiPriority w:val="99"/>
    <w:semiHidden/>
    <w:rsid w:val="006532BF"/>
    <w:rPr>
      <w:rFonts w:ascii="Times New Roman" w:hAnsi="Times New Roman" w:cs="Times New Roman" w:hint="default"/>
      <w:color w:val="000000"/>
    </w:rPr>
  </w:style>
  <w:style w:type="character" w:styleId="Hypertextovprepojenie">
    <w:name w:val="Hyperlink"/>
    <w:basedOn w:val="Predvolenpsmoodseku"/>
    <w:uiPriority w:val="99"/>
    <w:unhideWhenUsed/>
    <w:rsid w:val="006532BF"/>
    <w:rPr>
      <w:color w:val="0563C1" w:themeColor="hyperlink"/>
      <w:u w:val="single"/>
    </w:rPr>
  </w:style>
  <w:style w:type="paragraph" w:styleId="Normlnywebov">
    <w:name w:val="Normal (Web)"/>
    <w:basedOn w:val="Normlny"/>
    <w:uiPriority w:val="99"/>
    <w:rsid w:val="006532B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52787">
      <w:bodyDiv w:val="1"/>
      <w:marLeft w:val="0"/>
      <w:marRight w:val="0"/>
      <w:marTop w:val="0"/>
      <w:marBottom w:val="0"/>
      <w:divBdr>
        <w:top w:val="none" w:sz="0" w:space="0" w:color="auto"/>
        <w:left w:val="none" w:sz="0" w:space="0" w:color="auto"/>
        <w:bottom w:val="none" w:sz="0" w:space="0" w:color="auto"/>
        <w:right w:val="none" w:sz="0" w:space="0" w:color="auto"/>
      </w:divBdr>
    </w:div>
    <w:div w:id="187500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ktor.valla@mzv.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atarina.lanakova@employment.gov.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san.harmat@min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ominik.oslanec@minv.sk" TargetMode="External"/><Relationship Id="rId4" Type="http://schemas.openxmlformats.org/officeDocument/2006/relationships/styles" Target="styles.xml"/><Relationship Id="rId9" Type="http://schemas.openxmlformats.org/officeDocument/2006/relationships/hyperlink" Target="mailto:branislav.cervenka@minv.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0D306F5-F776-4FDB-AB00-50815C74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4928</Words>
  <Characters>28095</Characters>
  <Application>Microsoft Office Word</Application>
  <DocSecurity>0</DocSecurity>
  <Lines>234</Lines>
  <Paragraphs>65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Nikoleta Fekete</cp:lastModifiedBy>
  <cp:revision>2</cp:revision>
  <dcterms:created xsi:type="dcterms:W3CDTF">2024-03-13T08:16:00Z</dcterms:created>
  <dcterms:modified xsi:type="dcterms:W3CDTF">2024-03-13T08:16:00Z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