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B7470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7B7470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7B7470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B747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  <w:r w:rsidR="001F624A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>/A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B7470" w:rsidTr="002B63F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B7470" w:rsidTr="002B63F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CC15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CC15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CC15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B7470" w:rsidRDefault="00CC15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B7470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B7470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020A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</w:tcPr>
          <w:p w:rsidR="00020AF6" w:rsidRPr="007B7470" w:rsidRDefault="00020AF6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9E621B">
              <w:rPr>
                <w:rFonts w:ascii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21B">
              <w:rPr>
                <w:rFonts w:ascii="Times New Roman" w:hAnsi="Times New Roman" w:cs="Times New Roman"/>
                <w:b/>
                <w:color w:val="000000"/>
              </w:rPr>
              <w:t>520</w:t>
            </w:r>
          </w:p>
        </w:tc>
        <w:tc>
          <w:tcPr>
            <w:tcW w:w="1267" w:type="dxa"/>
            <w:shd w:val="clear" w:color="auto" w:fill="C0C0C0"/>
            <w:noWrap/>
          </w:tcPr>
          <w:p w:rsidR="00020AF6" w:rsidRPr="007B7470" w:rsidRDefault="009E621B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253 440</w:t>
            </w:r>
          </w:p>
        </w:tc>
        <w:tc>
          <w:tcPr>
            <w:tcW w:w="1267" w:type="dxa"/>
            <w:shd w:val="clear" w:color="auto" w:fill="C0C0C0"/>
            <w:noWrap/>
          </w:tcPr>
          <w:p w:rsidR="00020AF6" w:rsidRPr="007B7470" w:rsidRDefault="00020AF6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9E621B">
              <w:rPr>
                <w:rFonts w:ascii="Times New Roman" w:hAnsi="Times New Roman" w:cs="Times New Roman"/>
                <w:b/>
                <w:color w:val="000000"/>
              </w:rPr>
              <w:t>67 840</w:t>
            </w:r>
          </w:p>
        </w:tc>
        <w:tc>
          <w:tcPr>
            <w:tcW w:w="1267" w:type="dxa"/>
            <w:shd w:val="clear" w:color="auto" w:fill="C0C0C0"/>
            <w:noWrap/>
          </w:tcPr>
          <w:p w:rsidR="00020AF6" w:rsidRPr="007B7470" w:rsidRDefault="00020AF6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9E621B">
              <w:rPr>
                <w:rFonts w:ascii="Times New Roman" w:hAnsi="Times New Roman" w:cs="Times New Roman"/>
                <w:b/>
                <w:color w:val="000000"/>
              </w:rPr>
              <w:t>82 240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F44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SR/Neštátne centrá pre deti a rodiny 07C0503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E621B">
              <w:rPr>
                <w:rFonts w:ascii="Times New Roman" w:hAnsi="Times New Roman" w:cs="Times New Roman"/>
                <w:color w:val="000000"/>
              </w:rPr>
              <w:t>19 520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E621B">
              <w:rPr>
                <w:rFonts w:ascii="Times New Roman" w:hAnsi="Times New Roman" w:cs="Times New Roman"/>
                <w:color w:val="000000"/>
              </w:rPr>
              <w:t>53 440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E621B">
              <w:rPr>
                <w:rFonts w:ascii="Times New Roman" w:hAnsi="Times New Roman" w:cs="Times New Roman"/>
                <w:color w:val="000000"/>
              </w:rPr>
              <w:t>67 840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E621B">
              <w:rPr>
                <w:rFonts w:ascii="Times New Roman" w:hAnsi="Times New Roman" w:cs="Times New Roman"/>
                <w:color w:val="000000"/>
              </w:rPr>
              <w:t>82 240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E621B" w:rsidRPr="007B7470" w:rsidTr="0056504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119 520</w:t>
            </w:r>
          </w:p>
        </w:tc>
        <w:tc>
          <w:tcPr>
            <w:tcW w:w="1267" w:type="dxa"/>
            <w:noWrap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253 440</w:t>
            </w:r>
          </w:p>
        </w:tc>
        <w:tc>
          <w:tcPr>
            <w:tcW w:w="1267" w:type="dxa"/>
            <w:noWrap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267 840</w:t>
            </w:r>
          </w:p>
        </w:tc>
        <w:tc>
          <w:tcPr>
            <w:tcW w:w="1267" w:type="dxa"/>
            <w:noWrap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282 240</w:t>
            </w:r>
          </w:p>
        </w:tc>
      </w:tr>
      <w:tr w:rsidR="009E621B" w:rsidRPr="007B7470" w:rsidTr="008614B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:rsidR="009E621B" w:rsidRPr="009E621B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color w:val="000000"/>
              </w:rPr>
              <w:t>119 520</w:t>
            </w:r>
          </w:p>
        </w:tc>
        <w:tc>
          <w:tcPr>
            <w:tcW w:w="1267" w:type="dxa"/>
            <w:noWrap/>
          </w:tcPr>
          <w:p w:rsidR="009E621B" w:rsidRPr="009E621B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color w:val="000000"/>
              </w:rPr>
              <w:t>253 440</w:t>
            </w:r>
          </w:p>
        </w:tc>
        <w:tc>
          <w:tcPr>
            <w:tcW w:w="1267" w:type="dxa"/>
            <w:noWrap/>
          </w:tcPr>
          <w:p w:rsidR="009E621B" w:rsidRPr="009E621B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color w:val="000000"/>
              </w:rPr>
              <w:t>267 840</w:t>
            </w:r>
          </w:p>
        </w:tc>
        <w:tc>
          <w:tcPr>
            <w:tcW w:w="1267" w:type="dxa"/>
            <w:noWrap/>
          </w:tcPr>
          <w:p w:rsidR="009E621B" w:rsidRPr="009E621B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color w:val="000000"/>
              </w:rPr>
              <w:t>282 240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z toho vplyv nových úloh v zmysle ods. 2 Čl. 6 ústavného zákona č. 493/2011 Z. z. </w:t>
            </w:r>
          </w:p>
          <w:p w:rsidR="00020AF6" w:rsidRPr="007B7470" w:rsidRDefault="00020AF6" w:rsidP="00020AF6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z toho vplyv nových úloh v zmysle ods. 2 Čl. 6 ústavného zákona č. 493/2011 Z. z. </w:t>
            </w:r>
          </w:p>
          <w:p w:rsidR="00020AF6" w:rsidRPr="007B7470" w:rsidRDefault="00020AF6" w:rsidP="00020AF6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E621B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1466D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1466D" w:rsidRPr="007B7470" w:rsidRDefault="00A1466D" w:rsidP="00A14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466D" w:rsidRPr="009E621B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119 520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466D" w:rsidRPr="009E621B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253 440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466D" w:rsidRPr="009E621B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267 840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466D" w:rsidRPr="009E621B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282 240</w:t>
            </w:r>
          </w:p>
        </w:tc>
      </w:tr>
      <w:tr w:rsidR="00A1466D" w:rsidRPr="007B7470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1466D" w:rsidRPr="007B7470" w:rsidRDefault="00A1466D" w:rsidP="00A1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44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Neštátne centrá pre deti a rodiny 07C0503</w:t>
            </w:r>
          </w:p>
        </w:tc>
        <w:tc>
          <w:tcPr>
            <w:tcW w:w="1267" w:type="dxa"/>
            <w:noWrap/>
            <w:vAlign w:val="center"/>
          </w:tcPr>
          <w:p w:rsidR="00A1466D" w:rsidRPr="00A1466D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466D">
              <w:rPr>
                <w:rFonts w:ascii="Times New Roman" w:hAnsi="Times New Roman" w:cs="Times New Roman"/>
                <w:color w:val="000000"/>
              </w:rPr>
              <w:t>119 520</w:t>
            </w:r>
          </w:p>
        </w:tc>
        <w:tc>
          <w:tcPr>
            <w:tcW w:w="1267" w:type="dxa"/>
            <w:noWrap/>
            <w:vAlign w:val="center"/>
          </w:tcPr>
          <w:p w:rsidR="00A1466D" w:rsidRPr="00A1466D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466D">
              <w:rPr>
                <w:rFonts w:ascii="Times New Roman" w:hAnsi="Times New Roman" w:cs="Times New Roman"/>
                <w:color w:val="000000"/>
              </w:rPr>
              <w:t>253 440</w:t>
            </w:r>
          </w:p>
        </w:tc>
        <w:tc>
          <w:tcPr>
            <w:tcW w:w="1267" w:type="dxa"/>
            <w:noWrap/>
            <w:vAlign w:val="center"/>
          </w:tcPr>
          <w:p w:rsidR="00A1466D" w:rsidRPr="00A1466D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466D">
              <w:rPr>
                <w:rFonts w:ascii="Times New Roman" w:hAnsi="Times New Roman" w:cs="Times New Roman"/>
                <w:color w:val="000000"/>
              </w:rPr>
              <w:t>267 840</w:t>
            </w:r>
          </w:p>
        </w:tc>
        <w:tc>
          <w:tcPr>
            <w:tcW w:w="1267" w:type="dxa"/>
            <w:noWrap/>
            <w:vAlign w:val="center"/>
          </w:tcPr>
          <w:p w:rsidR="00A1466D" w:rsidRPr="00A1466D" w:rsidRDefault="00A1466D" w:rsidP="00A14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466D">
              <w:rPr>
                <w:rFonts w:ascii="Times New Roman" w:hAnsi="Times New Roman" w:cs="Times New Roman"/>
                <w:color w:val="000000"/>
              </w:rPr>
              <w:t>282 240</w:t>
            </w:r>
          </w:p>
        </w:tc>
      </w:tr>
      <w:tr w:rsidR="00020AF6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20AF6" w:rsidRPr="007B7470" w:rsidRDefault="00020AF6" w:rsidP="0002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E621B" w:rsidRPr="007B7470" w:rsidTr="002B63F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9E621B" w:rsidRPr="007B7470" w:rsidRDefault="009E621B" w:rsidP="009E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E621B" w:rsidRPr="009E621B" w:rsidRDefault="007F6268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E621B" w:rsidRPr="009E621B" w:rsidRDefault="007F6268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E621B" w:rsidRPr="009E621B" w:rsidRDefault="007F6268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E621B" w:rsidRPr="009E621B" w:rsidRDefault="007F6268" w:rsidP="009E6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1F624A" w:rsidRPr="007B7470" w:rsidRDefault="001C721D" w:rsidP="00785085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Tabuľka č. 1/B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134"/>
        <w:gridCol w:w="1417"/>
        <w:gridCol w:w="1134"/>
        <w:gridCol w:w="1418"/>
      </w:tblGrid>
      <w:tr w:rsidR="001C721D" w:rsidRPr="007B7470" w:rsidTr="002177D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9E621B" w:rsidP="009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9E621B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9E621B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21D" w:rsidRPr="007B7470" w:rsidRDefault="009E621B" w:rsidP="001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2027</w:t>
            </w:r>
          </w:p>
        </w:tc>
      </w:tr>
      <w:tr w:rsidR="009C0E4B" w:rsidRPr="007B7470" w:rsidTr="00A1466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Vplyvy na limit verejných výdavkov verejnej správy celkom (v metodike ESA 2010)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C0E4B" w:rsidRPr="007B7470" w:rsidTr="00AD163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 tom: za každý subjekt verejnej správy zvlášť / program zvlášť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44A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SR/Neštátne centrá pre deti a rodiny 07C0503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4B" w:rsidRPr="009C0E4B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4B" w:rsidRPr="009C0E4B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4B" w:rsidRPr="009C0E4B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4B" w:rsidRPr="009C0E4B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C721D" w:rsidRPr="007B7470" w:rsidTr="002177DB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9C0E4B" w:rsidRPr="007B7470" w:rsidTr="00A1466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limit verejných výdavkov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4B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C721D" w:rsidRPr="007B7470" w:rsidTr="00A1466D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721D" w:rsidRPr="007B7470" w:rsidRDefault="001C721D" w:rsidP="001C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</w:t>
            </w:r>
            <w:r w:rsidR="00C64BDB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limit verejných výdavkov ostatných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1D" w:rsidRPr="007B7470" w:rsidRDefault="00A1466D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9E621B" w:rsidRPr="007B7470" w:rsidTr="00C64BD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621B" w:rsidRPr="007B7470" w:rsidRDefault="009E621B" w:rsidP="009E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vplyv na limit verejných výdavkov ďalších súčastí rozpočtu verejnej správy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1B" w:rsidRPr="007B7470" w:rsidRDefault="009E621B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1B" w:rsidRPr="007B7470" w:rsidRDefault="009E621B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1B" w:rsidRPr="007B7470" w:rsidRDefault="009E621B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1B" w:rsidRPr="007B7470" w:rsidRDefault="009E621B" w:rsidP="00A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3F35B7" w:rsidRPr="007B7470" w:rsidRDefault="003F35B7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B7470" w:rsidRDefault="007D5748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B7470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B7470" w:rsidRDefault="00020AF6" w:rsidP="00020A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Rozpočtové krytie n</w:t>
      </w:r>
      <w:r w:rsidRPr="000517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ávrh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0517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zákona, ktorým sa mení zákon č. 305/2005 Z. z. o sociálnoprávnej ochrane detí a o sociálnej kuratele a o zmene a doplnení niektorých zákonov v znení neskorších predpisov </w:t>
      </w:r>
      <w:r w:rsidR="00E200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zabezpečené v rámci </w:t>
      </w:r>
      <w:r w:rsidR="00D77B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schválených limitov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kapitoly </w:t>
      </w:r>
      <w:r w:rsidR="00E200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Ministerstva práce, sociálnych vecí a rodiny Slovenskej republiky. </w:t>
      </w:r>
    </w:p>
    <w:p w:rsidR="007D5748" w:rsidRPr="007B7470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0AF6" w:rsidRDefault="00020AF6" w:rsidP="003C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Aktuálna právna úprava nereflektuje na zvýšené nároky, ktoré súvisia so zabezpečením starostlivosti deti umiestnené 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>v špecializovan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samostatn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skupin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ách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deti s duševnou poruchou, ktorých zdravotný stav vyžaduje ošetrovateľskú starostlivosť v špecializovanej samostatnej skupine alebo pre deti, ktorým je potrebné vzhľadom na ich zdravotný stav poskytovať osobitnú starostlivosť v špecializovan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samostatn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skupin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ách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posúdenia potreby osobitnej starostlivosti v špecializovanej samostatnej skupine (podľa § 51 ods. 7 zákona č. 305/2005 Z. z.)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akreditovanom centre pre deti a rodiny</w:t>
      </w:r>
      <w:r w:rsidRPr="007333D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umiestnené v týchto skupinách s vážnymi zdravotnými ťažkosťami vyžadujú mimoriadne náročnú starostlivosť,</w:t>
      </w:r>
      <w:r>
        <w:t xml:space="preserve"> </w:t>
      </w:r>
      <w:r w:rsidRPr="00EE7E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najmä zodpovedajúce personálne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zabezpečenie, materiálne vybavenie ale aj </w:t>
      </w:r>
      <w:r w:rsidRPr="00EE7E5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nároky na externú odbornú pomoc (špecialisti, zdravotná technika...)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ktorú sú potrebné zvýšené finančné prostriedky, čo ale v prípade akreditovaných centier pre deti a rodiny nie je pri súčasnom ustanovenom systéme financovania možné.</w:t>
      </w:r>
    </w:p>
    <w:p w:rsidR="00020AF6" w:rsidRPr="007B7470" w:rsidRDefault="00020AF6" w:rsidP="003C7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znenie ustanovenia upraviť tak, aby bolo možné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rovnako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v prípade miest na vykonávanie špecializovaného programu v akreditovanom centre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deti a rodiny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(bez vecnej zmeny v tejto časti, 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j. v centre, ktorého účelom je výlučne vykonávanie špecializovaného programu a ktorého celkový počet miest nie je vyšší ako 20 miest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, aj</w:t>
      </w:r>
      <w:r w:rsidR="003C7C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miest </w:t>
      </w:r>
      <w:r w:rsidRPr="00EA02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v špecializovanej samostatnej skupine pre deti s duševnou poruchou a pre deti, ktorým je potrebné vzhľadom na ich zdravotný stav poskytovať osobitnú starostlivosť </w:t>
      </w:r>
      <w:r w:rsidRPr="00EA02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lastRenderedPageBreak/>
        <w:t>v</w:t>
      </w:r>
      <w:r w:rsidR="003C7C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</w:t>
      </w:r>
      <w:r w:rsidRPr="00EA02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špecializovanej samostatnej skupine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EA02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na základe posúdenia potreby osobitnej starostlivosti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v špecializovanej samostatnej skupine 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j. po posúdení posudkovým lekárom) zvýšiť maximálnu, zákonným mechanizmom určenú, sumu finančného príspevku o 40 %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jedno miesto</w:t>
      </w:r>
      <w:r w:rsidRPr="00EA02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20AF6" w:rsidRPr="00F73AC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B74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C64BDB" w:rsidRPr="007B7470" w:rsidRDefault="00C64BD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p w:rsidR="00020AF6" w:rsidRDefault="00020AF6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20AF6" w:rsidRPr="00B14AD5" w:rsidTr="00020A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20AF6" w:rsidRPr="00B14AD5" w:rsidTr="00020A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020AF6" w:rsidRPr="00B14AD5" w:rsidTr="00020AF6">
        <w:trPr>
          <w:trHeight w:val="70"/>
        </w:trPr>
        <w:tc>
          <w:tcPr>
            <w:tcW w:w="4530" w:type="dxa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objednaných miest vo vybraných špecializovaných samostatných skupinách v akreditovaných centrách pre deti a rodiny </w:t>
            </w:r>
          </w:p>
        </w:tc>
        <w:tc>
          <w:tcPr>
            <w:tcW w:w="1134" w:type="dxa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020AF6" w:rsidRPr="00B14AD5" w:rsidTr="00020AF6">
        <w:trPr>
          <w:trHeight w:val="70"/>
        </w:trPr>
        <w:tc>
          <w:tcPr>
            <w:tcW w:w="4530" w:type="dxa"/>
          </w:tcPr>
          <w:p w:rsidR="00020AF6" w:rsidRPr="00B14AD5" w:rsidRDefault="00020AF6" w:rsidP="000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bežný výdavok  v štátnych centrách pre deti a rodiny</w:t>
            </w:r>
          </w:p>
        </w:tc>
        <w:tc>
          <w:tcPr>
            <w:tcW w:w="1134" w:type="dxa"/>
          </w:tcPr>
          <w:p w:rsidR="00020AF6" w:rsidRPr="00B14AD5" w:rsidRDefault="00020AF6" w:rsidP="00CC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CC1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C1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1134" w:type="dxa"/>
          </w:tcPr>
          <w:p w:rsidR="00020AF6" w:rsidRPr="00B14AD5" w:rsidRDefault="00020AF6" w:rsidP="00CC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CC1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C1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</w:tcPr>
          <w:p w:rsidR="00020AF6" w:rsidRPr="00B14AD5" w:rsidRDefault="00020AF6" w:rsidP="00CC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 </w:t>
            </w:r>
            <w:r w:rsidR="00CC1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1134" w:type="dxa"/>
          </w:tcPr>
          <w:p w:rsidR="00020AF6" w:rsidRPr="00B14AD5" w:rsidRDefault="00020AF6" w:rsidP="00CC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 </w:t>
            </w:r>
            <w:r w:rsidR="00CC15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</w:tbl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20AF6" w:rsidRDefault="00020AF6" w:rsidP="00020AF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20AF6" w:rsidRPr="00A12F7A" w:rsidTr="00020AF6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AF6" w:rsidRPr="00421C03" w:rsidRDefault="00020AF6" w:rsidP="0002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Výpočet z</w:t>
            </w:r>
            <w:r w:rsidRPr="0042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y</w:t>
            </w:r>
            <w:r w:rsidRPr="00421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systému financovania vybraných miest v akreditovaných centrách pre deti a rodiny</w:t>
            </w:r>
          </w:p>
        </w:tc>
      </w:tr>
    </w:tbl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809"/>
        <w:gridCol w:w="1217"/>
        <w:gridCol w:w="1134"/>
        <w:gridCol w:w="2126"/>
      </w:tblGrid>
      <w:tr w:rsidR="00020AF6" w:rsidTr="00020AF6">
        <w:trPr>
          <w:jc w:val="center"/>
        </w:trPr>
        <w:tc>
          <w:tcPr>
            <w:tcW w:w="1789" w:type="dxa"/>
          </w:tcPr>
          <w:p w:rsidR="00020AF6" w:rsidRDefault="00020AF6" w:rsidP="00020AF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rok</w:t>
            </w:r>
          </w:p>
        </w:tc>
        <w:tc>
          <w:tcPr>
            <w:tcW w:w="1809" w:type="dxa"/>
          </w:tcPr>
          <w:p w:rsidR="00020AF6" w:rsidRDefault="00020AF6" w:rsidP="00020AF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predpokladaný priemerný bežný výdavok v štátnych CDR (1 miesto na 1 rok)</w:t>
            </w:r>
          </w:p>
        </w:tc>
        <w:tc>
          <w:tcPr>
            <w:tcW w:w="1217" w:type="dxa"/>
          </w:tcPr>
          <w:p w:rsidR="00020AF6" w:rsidRDefault="00020AF6" w:rsidP="00020AF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1,4 násobok (1 miesto na 1  rok)</w:t>
            </w:r>
          </w:p>
        </w:tc>
        <w:tc>
          <w:tcPr>
            <w:tcW w:w="1134" w:type="dxa"/>
          </w:tcPr>
          <w:p w:rsidR="00020AF6" w:rsidRDefault="00020AF6" w:rsidP="00020AF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rozdiel (1 miesto na 1 rok)</w:t>
            </w:r>
          </w:p>
        </w:tc>
        <w:tc>
          <w:tcPr>
            <w:tcW w:w="2126" w:type="dxa"/>
          </w:tcPr>
          <w:p w:rsidR="00020AF6" w:rsidRDefault="00020AF6" w:rsidP="00052E3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dopad na 24 miest (v</w:t>
            </w:r>
            <w:r w:rsidR="00052E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 roku 2024 na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mesiacov, ostatné roky 12 mesiacov) </w:t>
            </w:r>
          </w:p>
        </w:tc>
      </w:tr>
      <w:tr w:rsidR="00020AF6" w:rsidTr="00020AF6">
        <w:trPr>
          <w:jc w:val="center"/>
        </w:trPr>
        <w:tc>
          <w:tcPr>
            <w:tcW w:w="1789" w:type="dxa"/>
          </w:tcPr>
          <w:p w:rsidR="00020AF6" w:rsidRDefault="00020AF6" w:rsidP="00020AF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2024</w:t>
            </w:r>
          </w:p>
        </w:tc>
        <w:tc>
          <w:tcPr>
            <w:tcW w:w="1809" w:type="dxa"/>
          </w:tcPr>
          <w:p w:rsidR="00020AF6" w:rsidRDefault="00020AF6" w:rsidP="00CC15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</w:t>
            </w:r>
            <w:r w:rsidR="00CC15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 </w:t>
            </w:r>
            <w:r w:rsidR="00CC15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217" w:type="dxa"/>
          </w:tcPr>
          <w:p w:rsidR="00020AF6" w:rsidRDefault="00020AF6" w:rsidP="00CC15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3</w:t>
            </w:r>
            <w:r w:rsidR="00CC15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 </w:t>
            </w:r>
            <w:r w:rsidR="00CC15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134" w:type="dxa"/>
          </w:tcPr>
          <w:p w:rsidR="00020AF6" w:rsidRDefault="00020AF6" w:rsidP="00CC15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9 </w:t>
            </w:r>
            <w:r w:rsidR="00CC15D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960</w:t>
            </w:r>
          </w:p>
        </w:tc>
        <w:tc>
          <w:tcPr>
            <w:tcW w:w="2126" w:type="dxa"/>
          </w:tcPr>
          <w:p w:rsidR="00020AF6" w:rsidRDefault="00020AF6" w:rsidP="00052E3C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1</w:t>
            </w:r>
            <w:r w:rsidR="00052E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 </w:t>
            </w:r>
            <w:r w:rsidR="00052E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520</w:t>
            </w:r>
          </w:p>
        </w:tc>
      </w:tr>
      <w:tr w:rsidR="00020AF6" w:rsidTr="00020AF6">
        <w:trPr>
          <w:jc w:val="center"/>
        </w:trPr>
        <w:tc>
          <w:tcPr>
            <w:tcW w:w="1789" w:type="dxa"/>
          </w:tcPr>
          <w:p w:rsidR="00020AF6" w:rsidRDefault="00020AF6" w:rsidP="00020AF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2025</w:t>
            </w:r>
          </w:p>
        </w:tc>
        <w:tc>
          <w:tcPr>
            <w:tcW w:w="1809" w:type="dxa"/>
          </w:tcPr>
          <w:p w:rsidR="00020AF6" w:rsidRDefault="00CC15D9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26 400</w:t>
            </w:r>
          </w:p>
        </w:tc>
        <w:tc>
          <w:tcPr>
            <w:tcW w:w="1217" w:type="dxa"/>
          </w:tcPr>
          <w:p w:rsidR="00020AF6" w:rsidRDefault="00CC15D9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36 960</w:t>
            </w:r>
          </w:p>
        </w:tc>
        <w:tc>
          <w:tcPr>
            <w:tcW w:w="1134" w:type="dxa"/>
          </w:tcPr>
          <w:p w:rsidR="00020AF6" w:rsidRDefault="00052E3C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10 560</w:t>
            </w:r>
          </w:p>
        </w:tc>
        <w:tc>
          <w:tcPr>
            <w:tcW w:w="2126" w:type="dxa"/>
          </w:tcPr>
          <w:p w:rsidR="00020AF6" w:rsidRDefault="00052E3C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253 440</w:t>
            </w:r>
          </w:p>
        </w:tc>
      </w:tr>
      <w:tr w:rsidR="00020AF6" w:rsidTr="00020AF6">
        <w:trPr>
          <w:jc w:val="center"/>
        </w:trPr>
        <w:tc>
          <w:tcPr>
            <w:tcW w:w="1789" w:type="dxa"/>
          </w:tcPr>
          <w:p w:rsidR="00020AF6" w:rsidRDefault="00020AF6" w:rsidP="00020AF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2026</w:t>
            </w:r>
          </w:p>
        </w:tc>
        <w:tc>
          <w:tcPr>
            <w:tcW w:w="1809" w:type="dxa"/>
          </w:tcPr>
          <w:p w:rsidR="00020AF6" w:rsidRDefault="00CC15D9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27 900</w:t>
            </w:r>
          </w:p>
        </w:tc>
        <w:tc>
          <w:tcPr>
            <w:tcW w:w="1217" w:type="dxa"/>
          </w:tcPr>
          <w:p w:rsidR="00020AF6" w:rsidRDefault="00CC15D9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39 060</w:t>
            </w:r>
          </w:p>
        </w:tc>
        <w:tc>
          <w:tcPr>
            <w:tcW w:w="1134" w:type="dxa"/>
          </w:tcPr>
          <w:p w:rsidR="00020AF6" w:rsidRDefault="00052E3C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11 160</w:t>
            </w:r>
          </w:p>
        </w:tc>
        <w:tc>
          <w:tcPr>
            <w:tcW w:w="2126" w:type="dxa"/>
          </w:tcPr>
          <w:p w:rsidR="00020AF6" w:rsidRDefault="00052E3C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267 840</w:t>
            </w:r>
          </w:p>
        </w:tc>
      </w:tr>
      <w:tr w:rsidR="00020AF6" w:rsidTr="00020AF6">
        <w:trPr>
          <w:jc w:val="center"/>
        </w:trPr>
        <w:tc>
          <w:tcPr>
            <w:tcW w:w="1789" w:type="dxa"/>
          </w:tcPr>
          <w:p w:rsidR="00020AF6" w:rsidRDefault="00020AF6" w:rsidP="00020AF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2027</w:t>
            </w:r>
          </w:p>
        </w:tc>
        <w:tc>
          <w:tcPr>
            <w:tcW w:w="1809" w:type="dxa"/>
          </w:tcPr>
          <w:p w:rsidR="00020AF6" w:rsidRDefault="00CC15D9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29 400</w:t>
            </w:r>
          </w:p>
        </w:tc>
        <w:tc>
          <w:tcPr>
            <w:tcW w:w="1217" w:type="dxa"/>
          </w:tcPr>
          <w:p w:rsidR="00020AF6" w:rsidRDefault="00CC15D9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41 160</w:t>
            </w:r>
          </w:p>
        </w:tc>
        <w:tc>
          <w:tcPr>
            <w:tcW w:w="1134" w:type="dxa"/>
          </w:tcPr>
          <w:p w:rsidR="00020AF6" w:rsidRDefault="00052E3C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11 760</w:t>
            </w:r>
          </w:p>
        </w:tc>
        <w:tc>
          <w:tcPr>
            <w:tcW w:w="2126" w:type="dxa"/>
          </w:tcPr>
          <w:p w:rsidR="00020AF6" w:rsidRDefault="00052E3C" w:rsidP="00020AF6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282 240</w:t>
            </w:r>
          </w:p>
        </w:tc>
      </w:tr>
    </w:tbl>
    <w:p w:rsidR="00020AF6" w:rsidRPr="007B7470" w:rsidRDefault="00020AF6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B7470" w:rsidSect="002B63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B7470" w:rsidRDefault="003408F5" w:rsidP="003408F5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Tabuľka č. 3</w:t>
      </w:r>
    </w:p>
    <w:tbl>
      <w:tblPr>
        <w:tblpPr w:leftFromText="141" w:rightFromText="141" w:vertAnchor="page" w:horzAnchor="margin" w:tblpXSpec="center" w:tblpY="171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3408F5" w:rsidRPr="007B7470" w:rsidTr="003408F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408F5" w:rsidRPr="007B7470" w:rsidTr="003408F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7B747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7B747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08F5" w:rsidRPr="007B7470" w:rsidTr="003408F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08F5" w:rsidRPr="007B7470" w:rsidRDefault="003408F5" w:rsidP="0034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408F5" w:rsidRPr="007B7470" w:rsidRDefault="003408F5" w:rsidP="003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408F5" w:rsidRPr="007B7470" w:rsidRDefault="003408F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408F5" w:rsidRPr="007B7470" w:rsidRDefault="003408F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B801B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Tabuľka č. 4/A</w:t>
      </w: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7D5748" w:rsidRPr="007B7470" w:rsidTr="005E369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B7470" w:rsidTr="005E369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9E621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9E621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9E621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E621B" w:rsidRDefault="009E621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E6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77B3E" w:rsidRPr="007B7470" w:rsidTr="00A240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119 520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253 440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267 840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282 240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020A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</w:t>
            </w:r>
            <w:r w:rsidRPr="00D77B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Pr="00D77B3E">
              <w:t>642002</w:t>
            </w:r>
            <w:r w:rsidRPr="00D77B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D77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119 520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253 440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267 840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282 240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7B7470">
              <w:t xml:space="preserve"> 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7B3E" w:rsidRPr="007B7470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B74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7B747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3E" w:rsidRPr="007B7470" w:rsidRDefault="00D77B3E" w:rsidP="00D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7B3E" w:rsidRPr="007B7470" w:rsidTr="00020AF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B3E" w:rsidRPr="009E621B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119 520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B3E" w:rsidRPr="009E621B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253 440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B3E" w:rsidRPr="009E621B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267 840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B3E" w:rsidRPr="009E621B" w:rsidRDefault="00D77B3E" w:rsidP="00D77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621B">
              <w:rPr>
                <w:rFonts w:ascii="Times New Roman" w:hAnsi="Times New Roman" w:cs="Times New Roman"/>
                <w:b/>
                <w:color w:val="000000"/>
              </w:rPr>
              <w:t>282 240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7B3E" w:rsidRPr="007B7470" w:rsidRDefault="00D77B3E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B7470" w:rsidRDefault="00340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B7470" w:rsidRDefault="00340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B7470" w:rsidRDefault="00340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</w:t>
      </w:r>
      <w:r w:rsidR="007D5748"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801BA" w:rsidRDefault="00B801B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77B3E" w:rsidRPr="007B7470" w:rsidRDefault="00D77B3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801BA" w:rsidRPr="007B7470" w:rsidRDefault="00B801B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Tabuľka č. 4/B</w:t>
      </w: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A738C0" w:rsidRPr="007B7470" w:rsidTr="00C16C1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A1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Vplyvy</w:t>
            </w:r>
            <w:r w:rsidR="003408F5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(v metodike ESA 2010</w:t>
            </w:r>
            <w:r w:rsidR="00440A16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</w:t>
            </w:r>
            <w:r w:rsidR="003408F5"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plyv na limit verejných výdavkov subjektu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40A16" w:rsidRPr="007B7470" w:rsidRDefault="00440A1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poznámka</w:t>
            </w:r>
          </w:p>
        </w:tc>
      </w:tr>
      <w:tr w:rsidR="00A738C0" w:rsidRPr="007B7470" w:rsidTr="00C16C1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9C0E4B" w:rsidRDefault="009C0E4B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C0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9C0E4B" w:rsidRDefault="009C0E4B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C0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9C0E4B" w:rsidRDefault="009C0E4B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C0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A16" w:rsidRPr="009C0E4B" w:rsidRDefault="009C0E4B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C0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6" w:rsidRPr="007B7470" w:rsidRDefault="00440A1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A738C0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Kapitálové príjmy (230)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86" w:rsidRPr="007B7470" w:rsidRDefault="00F20986" w:rsidP="00C1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986" w:rsidRPr="007B7470" w:rsidRDefault="00F20986" w:rsidP="00C1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Tovary a služby (630)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D77B3E" w:rsidRDefault="009C0E4B" w:rsidP="00D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Bežné transfery </w:t>
            </w:r>
            <w:r w:rsidRPr="00D77B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="00D77B3E" w:rsidRPr="00D77B3E">
              <w:t>642002</w:t>
            </w:r>
            <w:r w:rsidRPr="00D77B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D77B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77B3E" w:rsidRPr="00D77B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9C0E4B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7B7470">
              <w:rPr>
                <w:color w:val="000000" w:themeColor="text1"/>
              </w:rPr>
              <w:t xml:space="preserve"> 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Kapitálové transfery (720)</w:t>
            </w: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E4B" w:rsidRPr="007B7470" w:rsidRDefault="009C0E4B" w:rsidP="009C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9C0E4B" w:rsidRPr="007B7470" w:rsidTr="00C16C1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Vplyv na limit verejných výdavkov subjektu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0E4B" w:rsidRPr="007B7470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0E4B" w:rsidRPr="007B7470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0E4B" w:rsidRPr="007B7470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0E4B" w:rsidRPr="007B7470" w:rsidRDefault="009C0E4B" w:rsidP="009C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C0E4B" w:rsidRPr="007B7470" w:rsidRDefault="009C0E4B" w:rsidP="009C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 xml:space="preserve">  2 –  výdavky rozpísať až do </w:t>
      </w:r>
      <w:r w:rsidR="00F20986" w:rsidRPr="007B74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pod</w:t>
      </w:r>
      <w:r w:rsidRPr="007B74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sk-SK"/>
        </w:rPr>
        <w:t>po</w:t>
      </w: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ložiek platnej ekonomickej klasifikácie</w:t>
      </w:r>
    </w:p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Poznámka:</w:t>
      </w:r>
    </w:p>
    <w:p w:rsidR="003408F5" w:rsidRPr="007B7470" w:rsidRDefault="003408F5" w:rsidP="003408F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Ak sa vplyv týka viacerých subjektov verejnej správy, vypĺňa sa samostatná tabuľka za každý subjekt.</w:t>
      </w: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40A16" w:rsidRPr="007B7470" w:rsidRDefault="00440A1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2177D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B7470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B7470" w:rsidRDefault="00B801B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Tabuľka č. 5</w:t>
      </w: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7D5748" w:rsidRPr="007B7470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B7470" w:rsidTr="005E36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B747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B7470" w:rsidRDefault="00D922E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  <w:r w:rsidR="007D5748" w:rsidRPr="007B7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B7470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B7470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B7470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B7470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7B7470" w:rsidRDefault="002B63FD" w:rsidP="00AB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943733" w:rsidRPr="007B7470" w:rsidRDefault="005B051A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</w:t>
      </w:r>
      <w:r w:rsidR="00024E31"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Tabuľka č. 6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2B63FD" w:rsidRPr="007B7470" w:rsidTr="005E3699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B63FD" w:rsidRPr="007B7470" w:rsidRDefault="00024E31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B63FD"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7B7470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7B7470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7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7B7470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7B7470" w:rsidRDefault="00D922E5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</w:t>
      </w:r>
      <w:r w:rsidR="002B63FD" w:rsidRPr="007B7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2B63FD" w:rsidRPr="007B7470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„d“ označuje prvý rok nasledujúcej dekády. </w:t>
      </w:r>
    </w:p>
    <w:p w:rsidR="002B63FD" w:rsidRPr="009E621B" w:rsidRDefault="002B63FD" w:rsidP="009E6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2B63FD" w:rsidRPr="009E621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B7470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sa vypĺňa pre každé opatrenie samostatne. V prípade zavádzania viacerých opatrení sa vyplní aj tabuľka obsahujúca aj kumulatívny efekt zavedeni</w:t>
      </w:r>
      <w:r w:rsidR="009C0E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všetkých opatrení súčasne.“ </w:t>
      </w:r>
    </w:p>
    <w:p w:rsidR="00CB3623" w:rsidRPr="00A738C0" w:rsidRDefault="00CB3623">
      <w:pPr>
        <w:rPr>
          <w:color w:val="000000" w:themeColor="text1"/>
        </w:rPr>
      </w:pPr>
    </w:p>
    <w:sectPr w:rsidR="00CB3623" w:rsidRPr="00A7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97" w:rsidRDefault="00AB0197">
      <w:pPr>
        <w:spacing w:after="0" w:line="240" w:lineRule="auto"/>
      </w:pPr>
      <w:r>
        <w:separator/>
      </w:r>
    </w:p>
  </w:endnote>
  <w:endnote w:type="continuationSeparator" w:id="0">
    <w:p w:rsidR="00AB0197" w:rsidRDefault="00AB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9" w:rsidRDefault="00CC15D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C15D9" w:rsidRDefault="00CC15D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9" w:rsidRDefault="00CC15D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738E9">
      <w:rPr>
        <w:noProof/>
      </w:rPr>
      <w:t>9</w:t>
    </w:r>
    <w:r>
      <w:fldChar w:fldCharType="end"/>
    </w:r>
  </w:p>
  <w:p w:rsidR="00CC15D9" w:rsidRDefault="00CC15D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9" w:rsidRDefault="00CC15D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C15D9" w:rsidRDefault="00CC15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97" w:rsidRDefault="00AB0197">
      <w:pPr>
        <w:spacing w:after="0" w:line="240" w:lineRule="auto"/>
      </w:pPr>
      <w:r>
        <w:separator/>
      </w:r>
    </w:p>
  </w:footnote>
  <w:footnote w:type="continuationSeparator" w:id="0">
    <w:p w:rsidR="00AB0197" w:rsidRDefault="00AB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9" w:rsidRDefault="00CC15D9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C15D9" w:rsidRPr="00EB59C8" w:rsidRDefault="00CC15D9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9" w:rsidRPr="0024067A" w:rsidRDefault="00CC15D9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9" w:rsidRPr="000A15AE" w:rsidRDefault="00CC15D9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0AF6"/>
    <w:rsid w:val="00021DFF"/>
    <w:rsid w:val="00024E31"/>
    <w:rsid w:val="00035EB6"/>
    <w:rsid w:val="00052E3C"/>
    <w:rsid w:val="00057135"/>
    <w:rsid w:val="00087A66"/>
    <w:rsid w:val="000B509B"/>
    <w:rsid w:val="000F00DA"/>
    <w:rsid w:val="001127A8"/>
    <w:rsid w:val="00116F99"/>
    <w:rsid w:val="00170D2B"/>
    <w:rsid w:val="001C721D"/>
    <w:rsid w:val="001F5D86"/>
    <w:rsid w:val="001F624A"/>
    <w:rsid w:val="00200898"/>
    <w:rsid w:val="00212894"/>
    <w:rsid w:val="002135D4"/>
    <w:rsid w:val="002177DB"/>
    <w:rsid w:val="002309F4"/>
    <w:rsid w:val="002B5AD4"/>
    <w:rsid w:val="002B63FD"/>
    <w:rsid w:val="002F598A"/>
    <w:rsid w:val="00317B90"/>
    <w:rsid w:val="003408F5"/>
    <w:rsid w:val="003B2E31"/>
    <w:rsid w:val="003B7684"/>
    <w:rsid w:val="003C5D33"/>
    <w:rsid w:val="003C7C47"/>
    <w:rsid w:val="003F35B7"/>
    <w:rsid w:val="0042480F"/>
    <w:rsid w:val="00440A16"/>
    <w:rsid w:val="00446310"/>
    <w:rsid w:val="00447C49"/>
    <w:rsid w:val="00450EEB"/>
    <w:rsid w:val="00474F11"/>
    <w:rsid w:val="004803EB"/>
    <w:rsid w:val="00487203"/>
    <w:rsid w:val="004A4209"/>
    <w:rsid w:val="004D169C"/>
    <w:rsid w:val="004E5E76"/>
    <w:rsid w:val="005005EC"/>
    <w:rsid w:val="005307FC"/>
    <w:rsid w:val="00553992"/>
    <w:rsid w:val="00592E96"/>
    <w:rsid w:val="005B051A"/>
    <w:rsid w:val="005C1A2B"/>
    <w:rsid w:val="005E3699"/>
    <w:rsid w:val="005F2ACA"/>
    <w:rsid w:val="00614A48"/>
    <w:rsid w:val="00647C40"/>
    <w:rsid w:val="006A2947"/>
    <w:rsid w:val="007017EA"/>
    <w:rsid w:val="00712E08"/>
    <w:rsid w:val="007246BD"/>
    <w:rsid w:val="00727689"/>
    <w:rsid w:val="0077530D"/>
    <w:rsid w:val="00782B91"/>
    <w:rsid w:val="00785085"/>
    <w:rsid w:val="007B7470"/>
    <w:rsid w:val="007D5748"/>
    <w:rsid w:val="007F6268"/>
    <w:rsid w:val="008205B7"/>
    <w:rsid w:val="00832D80"/>
    <w:rsid w:val="00860292"/>
    <w:rsid w:val="008636DD"/>
    <w:rsid w:val="00893B20"/>
    <w:rsid w:val="00893B76"/>
    <w:rsid w:val="00897BE7"/>
    <w:rsid w:val="008A524E"/>
    <w:rsid w:val="008D339D"/>
    <w:rsid w:val="008E2736"/>
    <w:rsid w:val="00943733"/>
    <w:rsid w:val="00945A2A"/>
    <w:rsid w:val="009706B7"/>
    <w:rsid w:val="009C0E4B"/>
    <w:rsid w:val="009E621B"/>
    <w:rsid w:val="009F5595"/>
    <w:rsid w:val="00A1466D"/>
    <w:rsid w:val="00A72E75"/>
    <w:rsid w:val="00A738C0"/>
    <w:rsid w:val="00A82EFF"/>
    <w:rsid w:val="00AB0197"/>
    <w:rsid w:val="00AB5919"/>
    <w:rsid w:val="00AB76B1"/>
    <w:rsid w:val="00B15B33"/>
    <w:rsid w:val="00B5535C"/>
    <w:rsid w:val="00B801BA"/>
    <w:rsid w:val="00B92F23"/>
    <w:rsid w:val="00C15212"/>
    <w:rsid w:val="00C15D88"/>
    <w:rsid w:val="00C16C1B"/>
    <w:rsid w:val="00C455E9"/>
    <w:rsid w:val="00C51FD4"/>
    <w:rsid w:val="00C56DB0"/>
    <w:rsid w:val="00C611AD"/>
    <w:rsid w:val="00C64BDB"/>
    <w:rsid w:val="00C653D7"/>
    <w:rsid w:val="00CA18F2"/>
    <w:rsid w:val="00CB04E9"/>
    <w:rsid w:val="00CB3623"/>
    <w:rsid w:val="00CC0E46"/>
    <w:rsid w:val="00CC15D9"/>
    <w:rsid w:val="00CE299A"/>
    <w:rsid w:val="00CE359E"/>
    <w:rsid w:val="00CF2C35"/>
    <w:rsid w:val="00D200BE"/>
    <w:rsid w:val="00D26F6F"/>
    <w:rsid w:val="00D638F5"/>
    <w:rsid w:val="00D7236A"/>
    <w:rsid w:val="00D738E9"/>
    <w:rsid w:val="00D77B3E"/>
    <w:rsid w:val="00D85029"/>
    <w:rsid w:val="00D9171A"/>
    <w:rsid w:val="00D922E5"/>
    <w:rsid w:val="00DE04C5"/>
    <w:rsid w:val="00DE5BF1"/>
    <w:rsid w:val="00E07CE9"/>
    <w:rsid w:val="00E2000D"/>
    <w:rsid w:val="00E41D67"/>
    <w:rsid w:val="00E4770B"/>
    <w:rsid w:val="00E963A3"/>
    <w:rsid w:val="00EA1E90"/>
    <w:rsid w:val="00ED2B29"/>
    <w:rsid w:val="00EE0CA3"/>
    <w:rsid w:val="00EE28EB"/>
    <w:rsid w:val="00F03306"/>
    <w:rsid w:val="00F20986"/>
    <w:rsid w:val="00F2530E"/>
    <w:rsid w:val="00F348E6"/>
    <w:rsid w:val="00F40136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1334"/>
  <w15:docId w15:val="{B3CC93B0-175D-45A4-A6D4-3CD8A0E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F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Priloha-2---Analýza-vplyvov-na-rozpočet-verejnej-správy"/>
    <f:field ref="objsubject" par="" edit="true" text=""/>
    <f:field ref="objcreatedby" par="" text="Pavlíková, Katarína, Mgr."/>
    <f:field ref="objcreatedat" par="" text="10.11.2022 9:46:31"/>
    <f:field ref="objchangedby" par="" text="Administrator, System"/>
    <f:field ref="objmodifiedat" par="" text="10.11.2022 9:46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104243F-95D9-4467-BCD8-0B9F0DBC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Uhliarová Alžbeta</dc:creator>
  <cp:lastModifiedBy>Hertelová Karin</cp:lastModifiedBy>
  <cp:revision>5</cp:revision>
  <cp:lastPrinted>2024-01-17T12:18:00Z</cp:lastPrinted>
  <dcterms:created xsi:type="dcterms:W3CDTF">2024-02-27T12:36:00Z</dcterms:created>
  <dcterms:modified xsi:type="dcterms:W3CDTF">2024-02-28T14:11:00Z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Pavlíková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zmien a doplnení Jednotnej metodiky na posudzovanie vybraných vplyvov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Komponent č. 14 Plánu obnovy a odolnosti SR</vt:lpwstr>
  </property>
  <property fmtid="{D5CDD505-2E9C-101B-9397-08002B2CF9AE}" pid="23" name="FSC#SKEDITIONSLOVLEX@103.510:plnynazovpredpis">
    <vt:lpwstr> Návrh zmien a doplnení Jednotnej metodiky na posudzovanie vybraných vplyvov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44877/2022-3213-103108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LP/2022/744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Výrazné pozitívne vplyvy v tejto oblasti sa očakávajú po implementácii ochrany pred neopodstatneným goldplatingom.&lt;/p&gt;&lt;p style="text-align: justify;"&gt;&amp;nbs</vt:lpwstr>
  </property>
  <property fmtid="{D5CDD505-2E9C-101B-9397-08002B2CF9AE}" pid="66" name="FSC#SKEDITIONSLOVLEX@103.510:AttrStrListDocPropAltRiesenia">
    <vt:lpwstr>Nulový variant – zachovanie súčasného stavu vytvára nekontrolovaný priestor na vytváranie takej regulačnej záťaže podnikateľského prostredia, ktorá znižuje konkurencieschopnosť tuzemských podnikateľov. V prípade zachovania súčasného stavu by nebol zaveden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hospodárstva_x000d_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zmien a doplnení Jednotnej metodiky na posudzovanie vybraných vplyvov predkladá na rokovanie vlády Slovenskej republiky Ministerstvo hospodárstva Slovenskej republiky (ďalej len „MH SR“) v nadväznosti na Komponent č. </vt:lpwstr>
  </property>
  <property fmtid="{D5CDD505-2E9C-101B-9397-08002B2CF9AE}" pid="150" name="FSC#SKEDITIONSLOVLEX@103.510:vytvorenedna">
    <vt:lpwstr>10. 11. 2022</vt:lpwstr>
  </property>
  <property fmtid="{D5CDD505-2E9C-101B-9397-08002B2CF9AE}" pid="151" name="FSC#COOSYSTEM@1.1:Container">
    <vt:lpwstr>COO.2145.1000.3.5328104</vt:lpwstr>
  </property>
  <property fmtid="{D5CDD505-2E9C-101B-9397-08002B2CF9AE}" pid="152" name="FSC#FSCFOLIO@1.1001:docpropproject">
    <vt:lpwstr/>
  </property>
</Properties>
</file>