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09"/>
        <w:gridCol w:w="5103"/>
        <w:gridCol w:w="709"/>
        <w:gridCol w:w="709"/>
        <w:gridCol w:w="708"/>
        <w:gridCol w:w="4962"/>
        <w:gridCol w:w="425"/>
        <w:gridCol w:w="850"/>
        <w:gridCol w:w="850"/>
        <w:gridCol w:w="710"/>
      </w:tblGrid>
      <w:tr w:rsidR="007778E0" w:rsidRPr="00A250BE" w:rsidTr="00623147">
        <w:tc>
          <w:tcPr>
            <w:tcW w:w="6521" w:type="dxa"/>
            <w:gridSpan w:val="3"/>
            <w:tcBorders>
              <w:left w:val="single" w:sz="12" w:space="0" w:color="auto"/>
              <w:right w:val="single" w:sz="12" w:space="0" w:color="auto"/>
            </w:tcBorders>
            <w:vAlign w:val="center"/>
          </w:tcPr>
          <w:p w:rsidR="007778E0" w:rsidRPr="00A250BE" w:rsidRDefault="007778E0">
            <w:pPr>
              <w:spacing w:before="0"/>
              <w:jc w:val="center"/>
              <w:rPr>
                <w:b/>
                <w:bCs/>
                <w:sz w:val="20"/>
                <w:szCs w:val="20"/>
                <w:lang w:eastAsia="cs-CZ"/>
              </w:rPr>
            </w:pPr>
            <w:r>
              <w:rPr>
                <w:b/>
                <w:bCs/>
                <w:sz w:val="20"/>
                <w:szCs w:val="20"/>
                <w:lang w:eastAsia="cs-CZ"/>
              </w:rPr>
              <w:t>S</w:t>
            </w:r>
            <w:r w:rsidRPr="00A250BE">
              <w:rPr>
                <w:b/>
                <w:bCs/>
                <w:sz w:val="20"/>
                <w:szCs w:val="20"/>
                <w:lang w:eastAsia="cs-CZ"/>
              </w:rPr>
              <w:t>mernica ES/EÚ</w:t>
            </w:r>
          </w:p>
        </w:tc>
        <w:tc>
          <w:tcPr>
            <w:tcW w:w="709" w:type="dxa"/>
            <w:tcBorders>
              <w:left w:val="nil"/>
              <w:right w:val="nil"/>
            </w:tcBorders>
          </w:tcPr>
          <w:p w:rsidR="007778E0" w:rsidRPr="00A250BE" w:rsidRDefault="007778E0">
            <w:pPr>
              <w:pStyle w:val="Textpoznmkypodiarou"/>
              <w:jc w:val="center"/>
              <w:rPr>
                <w:rFonts w:ascii="Times New Roman" w:hAnsi="Times New Roman" w:cs="Times New Roman"/>
                <w:b/>
                <w:bCs/>
              </w:rPr>
            </w:pPr>
          </w:p>
        </w:tc>
        <w:tc>
          <w:tcPr>
            <w:tcW w:w="708" w:type="dxa"/>
            <w:tcBorders>
              <w:left w:val="nil"/>
              <w:right w:val="nil"/>
            </w:tcBorders>
          </w:tcPr>
          <w:p w:rsidR="007778E0" w:rsidRPr="00A250BE" w:rsidRDefault="007778E0">
            <w:pPr>
              <w:pStyle w:val="Textpoznmkypodiarou"/>
              <w:jc w:val="center"/>
              <w:rPr>
                <w:rFonts w:ascii="Times New Roman" w:hAnsi="Times New Roman" w:cs="Times New Roman"/>
                <w:b/>
                <w:bCs/>
              </w:rPr>
            </w:pPr>
          </w:p>
        </w:tc>
        <w:tc>
          <w:tcPr>
            <w:tcW w:w="7797" w:type="dxa"/>
            <w:gridSpan w:val="5"/>
            <w:tcBorders>
              <w:left w:val="nil"/>
              <w:right w:val="single" w:sz="12" w:space="0" w:color="auto"/>
            </w:tcBorders>
            <w:vAlign w:val="center"/>
          </w:tcPr>
          <w:p w:rsidR="007778E0" w:rsidRPr="00A250BE" w:rsidRDefault="007778E0">
            <w:pPr>
              <w:pStyle w:val="Textpoznmkypodiarou"/>
              <w:jc w:val="center"/>
              <w:rPr>
                <w:rFonts w:ascii="Times New Roman" w:hAnsi="Times New Roman" w:cs="Times New Roman"/>
                <w:b/>
                <w:bCs/>
              </w:rPr>
            </w:pPr>
            <w:r w:rsidRPr="00A250BE">
              <w:rPr>
                <w:rFonts w:ascii="Times New Roman" w:hAnsi="Times New Roman" w:cs="Times New Roman"/>
                <w:b/>
                <w:bCs/>
              </w:rPr>
              <w:t>Všeobecne záväzné právne predpisy Slovenskej republiky</w:t>
            </w:r>
          </w:p>
        </w:tc>
      </w:tr>
      <w:tr w:rsidR="007778E0" w:rsidRPr="00A250BE" w:rsidTr="00623147">
        <w:tc>
          <w:tcPr>
            <w:tcW w:w="709" w:type="dxa"/>
            <w:tcBorders>
              <w:left w:val="single" w:sz="12" w:space="0" w:color="auto"/>
            </w:tcBorders>
          </w:tcPr>
          <w:p w:rsidR="007778E0" w:rsidRPr="00A250BE" w:rsidRDefault="007778E0">
            <w:pPr>
              <w:spacing w:before="0"/>
              <w:jc w:val="center"/>
              <w:rPr>
                <w:noProof/>
                <w:sz w:val="20"/>
                <w:szCs w:val="20"/>
                <w:lang w:eastAsia="cs-CZ"/>
              </w:rPr>
            </w:pPr>
            <w:r w:rsidRPr="00A250BE">
              <w:rPr>
                <w:noProof/>
                <w:sz w:val="20"/>
                <w:szCs w:val="20"/>
                <w:lang w:eastAsia="cs-CZ"/>
              </w:rPr>
              <w:t>1</w:t>
            </w:r>
          </w:p>
        </w:tc>
        <w:tc>
          <w:tcPr>
            <w:tcW w:w="5103" w:type="dxa"/>
          </w:tcPr>
          <w:p w:rsidR="007778E0" w:rsidRPr="00A250BE" w:rsidRDefault="007778E0">
            <w:pPr>
              <w:spacing w:before="0"/>
              <w:jc w:val="center"/>
              <w:rPr>
                <w:sz w:val="20"/>
                <w:szCs w:val="20"/>
                <w:lang w:eastAsia="cs-CZ"/>
              </w:rPr>
            </w:pPr>
            <w:r w:rsidRPr="00A250BE">
              <w:rPr>
                <w:sz w:val="20"/>
                <w:szCs w:val="20"/>
                <w:lang w:eastAsia="cs-CZ"/>
              </w:rPr>
              <w:t>2</w:t>
            </w:r>
          </w:p>
        </w:tc>
        <w:tc>
          <w:tcPr>
            <w:tcW w:w="709" w:type="dxa"/>
            <w:tcBorders>
              <w:right w:val="single" w:sz="12" w:space="0" w:color="auto"/>
            </w:tcBorders>
          </w:tcPr>
          <w:p w:rsidR="007778E0" w:rsidRPr="00A250BE" w:rsidRDefault="007778E0">
            <w:pPr>
              <w:spacing w:before="0"/>
              <w:jc w:val="center"/>
              <w:rPr>
                <w:sz w:val="20"/>
                <w:szCs w:val="20"/>
                <w:lang w:eastAsia="cs-CZ"/>
              </w:rPr>
            </w:pPr>
            <w:r w:rsidRPr="00A250BE">
              <w:rPr>
                <w:sz w:val="20"/>
                <w:szCs w:val="20"/>
                <w:lang w:eastAsia="cs-CZ"/>
              </w:rPr>
              <w:t>3</w:t>
            </w:r>
          </w:p>
        </w:tc>
        <w:tc>
          <w:tcPr>
            <w:tcW w:w="709" w:type="dxa"/>
          </w:tcPr>
          <w:p w:rsidR="007778E0" w:rsidRPr="00A250BE" w:rsidRDefault="007778E0">
            <w:pPr>
              <w:spacing w:before="0"/>
              <w:jc w:val="center"/>
              <w:rPr>
                <w:sz w:val="20"/>
                <w:szCs w:val="20"/>
                <w:lang w:eastAsia="cs-CZ"/>
              </w:rPr>
            </w:pPr>
            <w:r w:rsidRPr="00A250BE">
              <w:rPr>
                <w:sz w:val="20"/>
                <w:szCs w:val="20"/>
                <w:lang w:eastAsia="cs-CZ"/>
              </w:rPr>
              <w:t>4</w:t>
            </w:r>
          </w:p>
        </w:tc>
        <w:tc>
          <w:tcPr>
            <w:tcW w:w="708" w:type="dxa"/>
          </w:tcPr>
          <w:p w:rsidR="007778E0" w:rsidRPr="00A250BE" w:rsidRDefault="007778E0">
            <w:pPr>
              <w:spacing w:before="0"/>
              <w:jc w:val="center"/>
              <w:rPr>
                <w:sz w:val="20"/>
                <w:szCs w:val="20"/>
                <w:lang w:eastAsia="cs-CZ"/>
              </w:rPr>
            </w:pPr>
            <w:r>
              <w:rPr>
                <w:sz w:val="20"/>
                <w:szCs w:val="20"/>
                <w:lang w:eastAsia="cs-CZ"/>
              </w:rPr>
              <w:t>5</w:t>
            </w:r>
          </w:p>
        </w:tc>
        <w:tc>
          <w:tcPr>
            <w:tcW w:w="4962" w:type="dxa"/>
          </w:tcPr>
          <w:p w:rsidR="007778E0" w:rsidRPr="00A250BE" w:rsidRDefault="007778E0">
            <w:pPr>
              <w:spacing w:before="0"/>
              <w:jc w:val="center"/>
              <w:rPr>
                <w:sz w:val="20"/>
                <w:szCs w:val="20"/>
                <w:lang w:eastAsia="cs-CZ"/>
              </w:rPr>
            </w:pPr>
            <w:r>
              <w:rPr>
                <w:sz w:val="20"/>
                <w:szCs w:val="20"/>
                <w:lang w:eastAsia="cs-CZ"/>
              </w:rPr>
              <w:t>6</w:t>
            </w:r>
          </w:p>
        </w:tc>
        <w:tc>
          <w:tcPr>
            <w:tcW w:w="425" w:type="dxa"/>
            <w:tcBorders>
              <w:left w:val="nil"/>
            </w:tcBorders>
          </w:tcPr>
          <w:p w:rsidR="007778E0" w:rsidRPr="00A250BE" w:rsidRDefault="007778E0">
            <w:pPr>
              <w:spacing w:before="0"/>
              <w:jc w:val="center"/>
              <w:rPr>
                <w:sz w:val="20"/>
                <w:szCs w:val="20"/>
                <w:lang w:eastAsia="cs-CZ"/>
              </w:rPr>
            </w:pPr>
            <w:r>
              <w:rPr>
                <w:sz w:val="20"/>
                <w:szCs w:val="20"/>
                <w:lang w:eastAsia="cs-CZ"/>
              </w:rPr>
              <w:t>7</w:t>
            </w:r>
          </w:p>
        </w:tc>
        <w:tc>
          <w:tcPr>
            <w:tcW w:w="850" w:type="dxa"/>
          </w:tcPr>
          <w:p w:rsidR="007778E0" w:rsidRPr="00A250BE" w:rsidRDefault="007778E0">
            <w:pPr>
              <w:spacing w:before="0"/>
              <w:jc w:val="center"/>
              <w:rPr>
                <w:sz w:val="20"/>
                <w:szCs w:val="20"/>
                <w:lang w:eastAsia="cs-CZ"/>
              </w:rPr>
            </w:pPr>
            <w:r>
              <w:rPr>
                <w:sz w:val="20"/>
                <w:szCs w:val="20"/>
                <w:lang w:eastAsia="cs-CZ"/>
              </w:rPr>
              <w:t>8</w:t>
            </w:r>
          </w:p>
        </w:tc>
        <w:tc>
          <w:tcPr>
            <w:tcW w:w="850" w:type="dxa"/>
          </w:tcPr>
          <w:p w:rsidR="007778E0" w:rsidRPr="00A250BE" w:rsidRDefault="007778E0">
            <w:pPr>
              <w:spacing w:before="0"/>
              <w:jc w:val="center"/>
              <w:rPr>
                <w:sz w:val="20"/>
                <w:szCs w:val="20"/>
                <w:lang w:eastAsia="cs-CZ"/>
              </w:rPr>
            </w:pPr>
            <w:r>
              <w:rPr>
                <w:sz w:val="20"/>
                <w:szCs w:val="20"/>
                <w:lang w:eastAsia="cs-CZ"/>
              </w:rPr>
              <w:t>9</w:t>
            </w:r>
          </w:p>
        </w:tc>
        <w:tc>
          <w:tcPr>
            <w:tcW w:w="710" w:type="dxa"/>
            <w:tcBorders>
              <w:right w:val="single" w:sz="12" w:space="0" w:color="auto"/>
            </w:tcBorders>
          </w:tcPr>
          <w:p w:rsidR="007778E0" w:rsidRPr="00A250BE" w:rsidRDefault="007778E0" w:rsidP="002D7443">
            <w:pPr>
              <w:spacing w:before="0"/>
              <w:jc w:val="center"/>
              <w:rPr>
                <w:sz w:val="20"/>
                <w:szCs w:val="20"/>
                <w:lang w:eastAsia="cs-CZ"/>
              </w:rPr>
            </w:pPr>
            <w:r>
              <w:rPr>
                <w:sz w:val="20"/>
                <w:szCs w:val="20"/>
                <w:lang w:eastAsia="cs-CZ"/>
              </w:rPr>
              <w:t>10</w:t>
            </w:r>
          </w:p>
        </w:tc>
      </w:tr>
      <w:tr w:rsidR="007778E0" w:rsidRPr="00A250BE" w:rsidTr="00623147">
        <w:tc>
          <w:tcPr>
            <w:tcW w:w="709" w:type="dxa"/>
            <w:tcBorders>
              <w:left w:val="single" w:sz="12" w:space="0" w:color="auto"/>
            </w:tcBorders>
          </w:tcPr>
          <w:p w:rsidR="007778E0" w:rsidRPr="00A250BE" w:rsidRDefault="007778E0" w:rsidP="007778E0">
            <w:pPr>
              <w:spacing w:before="0"/>
              <w:jc w:val="center"/>
              <w:rPr>
                <w:noProof/>
                <w:sz w:val="20"/>
                <w:szCs w:val="20"/>
                <w:lang w:eastAsia="cs-CZ"/>
              </w:rPr>
            </w:pPr>
            <w:r w:rsidRPr="00A250BE">
              <w:rPr>
                <w:noProof/>
                <w:sz w:val="20"/>
                <w:szCs w:val="20"/>
                <w:lang w:eastAsia="cs-CZ"/>
              </w:rPr>
              <w:t>Článok (Č, O, V, P)</w:t>
            </w:r>
          </w:p>
        </w:tc>
        <w:tc>
          <w:tcPr>
            <w:tcW w:w="5103" w:type="dxa"/>
          </w:tcPr>
          <w:p w:rsidR="007778E0" w:rsidRPr="00A250BE" w:rsidRDefault="007778E0" w:rsidP="007778E0">
            <w:pPr>
              <w:pStyle w:val="Textpoznmkypodiarou"/>
              <w:jc w:val="center"/>
              <w:rPr>
                <w:rFonts w:ascii="Times New Roman" w:hAnsi="Times New Roman" w:cs="Times New Roman"/>
              </w:rPr>
            </w:pPr>
            <w:r w:rsidRPr="00A250BE">
              <w:rPr>
                <w:rFonts w:ascii="Times New Roman" w:hAnsi="Times New Roman" w:cs="Times New Roman"/>
              </w:rPr>
              <w:t>Text</w:t>
            </w:r>
          </w:p>
        </w:tc>
        <w:tc>
          <w:tcPr>
            <w:tcW w:w="709" w:type="dxa"/>
            <w:tcBorders>
              <w:right w:val="single" w:sz="12" w:space="0" w:color="auto"/>
            </w:tcBorders>
          </w:tcPr>
          <w:p w:rsidR="007778E0" w:rsidRPr="00A250BE" w:rsidRDefault="007778E0" w:rsidP="007778E0">
            <w:pPr>
              <w:spacing w:before="0"/>
              <w:jc w:val="center"/>
              <w:rPr>
                <w:sz w:val="20"/>
                <w:szCs w:val="20"/>
                <w:lang w:eastAsia="cs-CZ"/>
              </w:rPr>
            </w:pPr>
            <w:r w:rsidRPr="00A250BE">
              <w:rPr>
                <w:sz w:val="20"/>
                <w:szCs w:val="20"/>
                <w:lang w:eastAsia="cs-CZ"/>
              </w:rPr>
              <w:t xml:space="preserve">Spôsob trans-pozície </w:t>
            </w:r>
          </w:p>
        </w:tc>
        <w:tc>
          <w:tcPr>
            <w:tcW w:w="709" w:type="dxa"/>
          </w:tcPr>
          <w:p w:rsidR="007778E0" w:rsidRPr="00A250BE" w:rsidRDefault="007778E0" w:rsidP="007778E0">
            <w:pPr>
              <w:spacing w:before="0"/>
              <w:jc w:val="center"/>
              <w:rPr>
                <w:sz w:val="20"/>
                <w:szCs w:val="20"/>
                <w:lang w:eastAsia="cs-CZ"/>
              </w:rPr>
            </w:pPr>
            <w:r w:rsidRPr="00A250BE">
              <w:rPr>
                <w:sz w:val="20"/>
                <w:szCs w:val="20"/>
                <w:lang w:eastAsia="cs-CZ"/>
              </w:rPr>
              <w:t>Číslo</w:t>
            </w:r>
          </w:p>
        </w:tc>
        <w:tc>
          <w:tcPr>
            <w:tcW w:w="708" w:type="dxa"/>
          </w:tcPr>
          <w:p w:rsidR="007778E0" w:rsidRPr="00A250BE" w:rsidRDefault="007778E0" w:rsidP="007778E0">
            <w:pPr>
              <w:spacing w:before="0"/>
              <w:jc w:val="center"/>
              <w:rPr>
                <w:sz w:val="20"/>
                <w:szCs w:val="20"/>
                <w:lang w:eastAsia="cs-CZ"/>
              </w:rPr>
            </w:pPr>
            <w:r w:rsidRPr="00A250BE">
              <w:rPr>
                <w:sz w:val="20"/>
                <w:szCs w:val="20"/>
                <w:lang w:eastAsia="cs-CZ"/>
              </w:rPr>
              <w:t>Článok (Č, §, O, V, P)</w:t>
            </w:r>
          </w:p>
        </w:tc>
        <w:tc>
          <w:tcPr>
            <w:tcW w:w="4962" w:type="dxa"/>
          </w:tcPr>
          <w:p w:rsidR="007778E0" w:rsidRPr="00A250BE" w:rsidRDefault="007778E0" w:rsidP="007778E0">
            <w:pPr>
              <w:spacing w:before="0"/>
              <w:jc w:val="center"/>
              <w:rPr>
                <w:sz w:val="20"/>
                <w:szCs w:val="20"/>
                <w:lang w:eastAsia="cs-CZ"/>
              </w:rPr>
            </w:pPr>
            <w:r w:rsidRPr="007778E0">
              <w:rPr>
                <w:bCs/>
                <w:sz w:val="20"/>
                <w:szCs w:val="20"/>
              </w:rPr>
              <w:t>Text</w:t>
            </w:r>
          </w:p>
        </w:tc>
        <w:tc>
          <w:tcPr>
            <w:tcW w:w="425" w:type="dxa"/>
            <w:tcBorders>
              <w:left w:val="nil"/>
            </w:tcBorders>
          </w:tcPr>
          <w:p w:rsidR="007778E0" w:rsidRPr="007778E0" w:rsidRDefault="007778E0" w:rsidP="007778E0">
            <w:pPr>
              <w:spacing w:before="0"/>
              <w:jc w:val="center"/>
              <w:rPr>
                <w:sz w:val="20"/>
                <w:szCs w:val="20"/>
                <w:lang w:eastAsia="cs-CZ"/>
              </w:rPr>
            </w:pPr>
            <w:r w:rsidRPr="007778E0">
              <w:rPr>
                <w:sz w:val="20"/>
                <w:szCs w:val="20"/>
                <w:lang w:eastAsia="cs-CZ"/>
              </w:rPr>
              <w:t>Zhoda</w:t>
            </w:r>
          </w:p>
        </w:tc>
        <w:tc>
          <w:tcPr>
            <w:tcW w:w="850" w:type="dxa"/>
          </w:tcPr>
          <w:p w:rsidR="007778E0" w:rsidRPr="007778E0" w:rsidRDefault="007778E0" w:rsidP="007778E0">
            <w:pPr>
              <w:pStyle w:val="Nadpis5"/>
              <w:jc w:val="center"/>
              <w:rPr>
                <w:b w:val="0"/>
                <w:bCs w:val="0"/>
              </w:rPr>
            </w:pPr>
            <w:r w:rsidRPr="007778E0">
              <w:rPr>
                <w:b w:val="0"/>
                <w:lang w:eastAsia="cs-CZ"/>
              </w:rPr>
              <w:t>Poznámky</w:t>
            </w:r>
          </w:p>
        </w:tc>
        <w:tc>
          <w:tcPr>
            <w:tcW w:w="850" w:type="dxa"/>
          </w:tcPr>
          <w:p w:rsidR="007778E0" w:rsidRPr="00A250BE" w:rsidRDefault="007778E0" w:rsidP="007778E0">
            <w:pPr>
              <w:spacing w:before="0"/>
              <w:jc w:val="center"/>
              <w:rPr>
                <w:sz w:val="20"/>
                <w:szCs w:val="20"/>
                <w:lang w:eastAsia="cs-CZ"/>
              </w:rPr>
            </w:pPr>
            <w:r>
              <w:rPr>
                <w:sz w:val="20"/>
                <w:szCs w:val="20"/>
                <w:lang w:eastAsia="cs-CZ"/>
              </w:rPr>
              <w:t>Identifikácia goldplatingu</w:t>
            </w:r>
          </w:p>
        </w:tc>
        <w:tc>
          <w:tcPr>
            <w:tcW w:w="710" w:type="dxa"/>
            <w:tcBorders>
              <w:right w:val="single" w:sz="12" w:space="0" w:color="auto"/>
            </w:tcBorders>
          </w:tcPr>
          <w:p w:rsidR="007778E0" w:rsidRPr="00A250BE" w:rsidRDefault="007778E0" w:rsidP="007778E0">
            <w:pPr>
              <w:spacing w:before="0"/>
              <w:jc w:val="center"/>
              <w:rPr>
                <w:sz w:val="20"/>
                <w:szCs w:val="20"/>
                <w:lang w:eastAsia="cs-CZ"/>
              </w:rPr>
            </w:pPr>
            <w:r>
              <w:rPr>
                <w:sz w:val="20"/>
                <w:szCs w:val="20"/>
                <w:lang w:eastAsia="cs-CZ"/>
              </w:rPr>
              <w:t>Identifikácia oblasti  goldplatingu a vyjadrenie k opodstatnenosti goldplatingu</w:t>
            </w:r>
          </w:p>
        </w:tc>
      </w:tr>
      <w:tr w:rsidR="007778E0" w:rsidRPr="00A250BE" w:rsidTr="00623147">
        <w:tc>
          <w:tcPr>
            <w:tcW w:w="709" w:type="dxa"/>
            <w:tcBorders>
              <w:left w:val="single" w:sz="12" w:space="0" w:color="auto"/>
            </w:tcBorders>
          </w:tcPr>
          <w:p w:rsidR="007778E0" w:rsidRPr="00A250BE" w:rsidRDefault="007778E0" w:rsidP="007778E0">
            <w:pPr>
              <w:spacing w:before="0"/>
              <w:jc w:val="left"/>
              <w:rPr>
                <w:noProof/>
                <w:sz w:val="20"/>
                <w:szCs w:val="20"/>
                <w:lang w:eastAsia="cs-CZ"/>
              </w:rPr>
            </w:pPr>
          </w:p>
        </w:tc>
        <w:tc>
          <w:tcPr>
            <w:tcW w:w="5103" w:type="dxa"/>
          </w:tcPr>
          <w:p w:rsidR="007778E0" w:rsidRPr="00630B43" w:rsidRDefault="0044711E" w:rsidP="00623147">
            <w:pPr>
              <w:spacing w:before="0"/>
              <w:rPr>
                <w:b/>
                <w:sz w:val="20"/>
                <w:szCs w:val="20"/>
                <w:lang w:eastAsia="cs-CZ"/>
              </w:rPr>
            </w:pPr>
            <w:r w:rsidRPr="0044711E">
              <w:rPr>
                <w:b/>
                <w:sz w:val="20"/>
                <w:szCs w:val="20"/>
              </w:rPr>
              <w:t>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tc>
        <w:tc>
          <w:tcPr>
            <w:tcW w:w="709" w:type="dxa"/>
            <w:tcBorders>
              <w:right w:val="single" w:sz="12" w:space="0" w:color="auto"/>
            </w:tcBorders>
          </w:tcPr>
          <w:p w:rsidR="007778E0" w:rsidRPr="00A250BE" w:rsidRDefault="007778E0" w:rsidP="007778E0">
            <w:pPr>
              <w:spacing w:before="0"/>
              <w:jc w:val="left"/>
              <w:rPr>
                <w:sz w:val="20"/>
                <w:szCs w:val="20"/>
                <w:lang w:eastAsia="cs-CZ"/>
              </w:rPr>
            </w:pPr>
          </w:p>
        </w:tc>
        <w:tc>
          <w:tcPr>
            <w:tcW w:w="709" w:type="dxa"/>
          </w:tcPr>
          <w:p w:rsidR="007778E0" w:rsidRPr="00A250BE" w:rsidRDefault="007778E0" w:rsidP="007778E0">
            <w:pPr>
              <w:spacing w:before="0"/>
              <w:rPr>
                <w:b/>
                <w:bCs/>
                <w:sz w:val="20"/>
                <w:szCs w:val="20"/>
                <w:lang w:eastAsia="cs-CZ"/>
              </w:rPr>
            </w:pPr>
          </w:p>
        </w:tc>
        <w:tc>
          <w:tcPr>
            <w:tcW w:w="708" w:type="dxa"/>
          </w:tcPr>
          <w:p w:rsidR="007778E0" w:rsidRPr="00A250BE" w:rsidRDefault="007778E0" w:rsidP="007778E0">
            <w:pPr>
              <w:spacing w:before="0"/>
              <w:rPr>
                <w:b/>
                <w:bCs/>
                <w:sz w:val="20"/>
                <w:szCs w:val="20"/>
                <w:lang w:eastAsia="cs-CZ"/>
              </w:rPr>
            </w:pPr>
          </w:p>
        </w:tc>
        <w:tc>
          <w:tcPr>
            <w:tcW w:w="4962" w:type="dxa"/>
          </w:tcPr>
          <w:p w:rsidR="00623147" w:rsidRDefault="00623147" w:rsidP="007778E0">
            <w:pPr>
              <w:spacing w:before="0"/>
              <w:rPr>
                <w:b/>
                <w:bCs/>
                <w:sz w:val="20"/>
                <w:szCs w:val="20"/>
                <w:lang w:eastAsia="cs-CZ"/>
              </w:rPr>
            </w:pPr>
            <w:r>
              <w:rPr>
                <w:b/>
                <w:bCs/>
                <w:sz w:val="20"/>
                <w:szCs w:val="20"/>
                <w:lang w:eastAsia="cs-CZ"/>
              </w:rPr>
              <w:t>Zákon č. 435/2000 Z. z. o námornej plavbe v znení neskorších predpisov</w:t>
            </w:r>
          </w:p>
          <w:p w:rsidR="007778E0" w:rsidRDefault="007778E0" w:rsidP="007778E0">
            <w:pPr>
              <w:spacing w:before="0"/>
              <w:rPr>
                <w:b/>
                <w:bCs/>
                <w:sz w:val="20"/>
                <w:szCs w:val="20"/>
                <w:lang w:eastAsia="cs-CZ"/>
              </w:rPr>
            </w:pPr>
            <w:r>
              <w:rPr>
                <w:b/>
                <w:bCs/>
                <w:sz w:val="20"/>
                <w:szCs w:val="20"/>
                <w:lang w:eastAsia="cs-CZ"/>
              </w:rPr>
              <w:t>Návrh zákona, k</w:t>
            </w:r>
            <w:r w:rsidR="00F00663">
              <w:rPr>
                <w:b/>
                <w:bCs/>
                <w:sz w:val="20"/>
                <w:szCs w:val="20"/>
                <w:lang w:eastAsia="cs-CZ"/>
              </w:rPr>
              <w:t>torým sa mení a dopĺňa zákon č.</w:t>
            </w:r>
            <w:r w:rsidR="00CE0812">
              <w:rPr>
                <w:b/>
                <w:bCs/>
                <w:sz w:val="20"/>
                <w:szCs w:val="20"/>
                <w:lang w:eastAsia="cs-CZ"/>
              </w:rPr>
              <w:t> </w:t>
            </w:r>
            <w:r>
              <w:rPr>
                <w:b/>
                <w:bCs/>
                <w:sz w:val="20"/>
                <w:szCs w:val="20"/>
                <w:lang w:eastAsia="cs-CZ"/>
              </w:rPr>
              <w:t>143/1998 Z. o civilnom letectve (letecký zákon) a ktorým sa menia a dopĺňajú niektoré zákony</w:t>
            </w:r>
          </w:p>
          <w:p w:rsidR="00A26FC2" w:rsidRDefault="00A26FC2" w:rsidP="007778E0">
            <w:pPr>
              <w:spacing w:before="0"/>
              <w:rPr>
                <w:b/>
                <w:bCs/>
                <w:sz w:val="20"/>
                <w:szCs w:val="20"/>
                <w:lang w:eastAsia="cs-CZ"/>
              </w:rPr>
            </w:pPr>
            <w:r>
              <w:rPr>
                <w:b/>
                <w:bCs/>
                <w:sz w:val="20"/>
                <w:szCs w:val="20"/>
                <w:lang w:eastAsia="cs-CZ"/>
              </w:rPr>
              <w:t xml:space="preserve">Nariadenie vlády SR č. 580/2006 Z. z. </w:t>
            </w:r>
            <w:r w:rsidRPr="00A26FC2">
              <w:rPr>
                <w:b/>
                <w:bCs/>
                <w:sz w:val="20"/>
                <w:szCs w:val="20"/>
                <w:lang w:eastAsia="cs-CZ"/>
              </w:rPr>
              <w:t>o špecifických požiadavkách na stabilitu osobných lodí ro-ro</w:t>
            </w:r>
            <w:r>
              <w:rPr>
                <w:b/>
                <w:bCs/>
                <w:sz w:val="20"/>
                <w:szCs w:val="20"/>
                <w:lang w:eastAsia="cs-CZ"/>
              </w:rPr>
              <w:t xml:space="preserve"> v znení nariadenia vlády SR č. 13/2019 Z. z.</w:t>
            </w:r>
          </w:p>
          <w:p w:rsidR="00623147" w:rsidRDefault="00623147" w:rsidP="00623147">
            <w:pPr>
              <w:spacing w:before="0"/>
              <w:rPr>
                <w:b/>
                <w:bCs/>
                <w:sz w:val="20"/>
                <w:szCs w:val="20"/>
                <w:lang w:eastAsia="cs-CZ"/>
              </w:rPr>
            </w:pPr>
            <w:r>
              <w:rPr>
                <w:b/>
                <w:bCs/>
                <w:sz w:val="20"/>
                <w:szCs w:val="20"/>
                <w:lang w:eastAsia="cs-CZ"/>
              </w:rPr>
              <w:t xml:space="preserve">Zákon č. 575/2001 Z. z. </w:t>
            </w:r>
            <w:r w:rsidRPr="00623147">
              <w:rPr>
                <w:b/>
                <w:bCs/>
                <w:sz w:val="20"/>
                <w:szCs w:val="20"/>
                <w:lang w:eastAsia="cs-CZ"/>
              </w:rPr>
              <w:t>o organizácii činnosti vlády a organizácii ústrednej štátnej správy</w:t>
            </w:r>
            <w:r>
              <w:rPr>
                <w:b/>
                <w:bCs/>
                <w:sz w:val="20"/>
                <w:szCs w:val="20"/>
                <w:lang w:eastAsia="cs-CZ"/>
              </w:rPr>
              <w:t xml:space="preserve"> v znení neskorších predpisov</w:t>
            </w:r>
          </w:p>
          <w:p w:rsidR="00623147" w:rsidRPr="00A250BE" w:rsidRDefault="00623147" w:rsidP="00623147">
            <w:pPr>
              <w:spacing w:before="0"/>
              <w:rPr>
                <w:b/>
                <w:bCs/>
                <w:sz w:val="20"/>
                <w:szCs w:val="20"/>
                <w:lang w:eastAsia="cs-CZ"/>
              </w:rPr>
            </w:pPr>
            <w:r w:rsidRPr="00623147">
              <w:rPr>
                <w:b/>
                <w:bCs/>
                <w:sz w:val="20"/>
                <w:szCs w:val="20"/>
                <w:lang w:eastAsia="cs-CZ"/>
              </w:rPr>
              <w:t>Medzinárodn</w:t>
            </w:r>
            <w:r>
              <w:rPr>
                <w:b/>
                <w:bCs/>
                <w:sz w:val="20"/>
                <w:szCs w:val="20"/>
                <w:lang w:eastAsia="cs-CZ"/>
              </w:rPr>
              <w:t>ý</w:t>
            </w:r>
            <w:r w:rsidRPr="00623147">
              <w:rPr>
                <w:b/>
                <w:bCs/>
                <w:sz w:val="20"/>
                <w:szCs w:val="20"/>
                <w:lang w:eastAsia="cs-CZ"/>
              </w:rPr>
              <w:t xml:space="preserve"> dohovor o bezpečnosti ľudského života na mori (SOLAS 1974) (oznámenie Ministerstva zahraničných vecí a európskych záležitostí Slovenskej republiky č. 224/2021 Z. z.) v platnom znení</w:t>
            </w:r>
          </w:p>
        </w:tc>
        <w:tc>
          <w:tcPr>
            <w:tcW w:w="425" w:type="dxa"/>
          </w:tcPr>
          <w:p w:rsidR="007778E0" w:rsidRPr="00A250BE" w:rsidRDefault="007778E0" w:rsidP="007778E0">
            <w:pPr>
              <w:spacing w:before="0"/>
              <w:rPr>
                <w:b/>
                <w:bCs/>
                <w:sz w:val="20"/>
                <w:szCs w:val="20"/>
                <w:lang w:eastAsia="cs-CZ"/>
              </w:rPr>
            </w:pPr>
          </w:p>
        </w:tc>
        <w:tc>
          <w:tcPr>
            <w:tcW w:w="850" w:type="dxa"/>
          </w:tcPr>
          <w:p w:rsidR="007778E0" w:rsidRPr="00334DFB" w:rsidRDefault="007778E0" w:rsidP="007778E0">
            <w:pPr>
              <w:spacing w:before="0"/>
              <w:rPr>
                <w:b/>
                <w:bCs/>
                <w:sz w:val="20"/>
                <w:szCs w:val="20"/>
                <w:lang w:eastAsia="cs-CZ"/>
              </w:rPr>
            </w:pPr>
          </w:p>
        </w:tc>
        <w:tc>
          <w:tcPr>
            <w:tcW w:w="850" w:type="dxa"/>
          </w:tcPr>
          <w:p w:rsidR="007778E0" w:rsidRPr="00A250BE" w:rsidRDefault="007778E0" w:rsidP="007778E0">
            <w:pPr>
              <w:spacing w:before="0"/>
              <w:jc w:val="center"/>
              <w:rPr>
                <w:b/>
                <w:bCs/>
                <w:sz w:val="20"/>
                <w:szCs w:val="20"/>
                <w:lang w:eastAsia="cs-CZ"/>
              </w:rPr>
            </w:pPr>
          </w:p>
        </w:tc>
        <w:tc>
          <w:tcPr>
            <w:tcW w:w="710" w:type="dxa"/>
            <w:tcBorders>
              <w:right w:val="single" w:sz="12" w:space="0" w:color="auto"/>
            </w:tcBorders>
          </w:tcPr>
          <w:p w:rsidR="007778E0" w:rsidRPr="00A250BE" w:rsidRDefault="007778E0" w:rsidP="007778E0">
            <w:pPr>
              <w:spacing w:before="0"/>
              <w:rPr>
                <w:sz w:val="20"/>
                <w:szCs w:val="20"/>
                <w:lang w:eastAsia="cs-CZ"/>
              </w:rPr>
            </w:pPr>
          </w:p>
        </w:tc>
      </w:tr>
      <w:tr w:rsidR="007778E0" w:rsidRPr="00A250BE" w:rsidTr="00623147">
        <w:tc>
          <w:tcPr>
            <w:tcW w:w="709" w:type="dxa"/>
            <w:tcBorders>
              <w:left w:val="single" w:sz="12" w:space="0" w:color="auto"/>
            </w:tcBorders>
          </w:tcPr>
          <w:p w:rsidR="007778E0" w:rsidRDefault="007778E0" w:rsidP="007778E0">
            <w:pPr>
              <w:spacing w:before="0"/>
              <w:jc w:val="left"/>
              <w:rPr>
                <w:sz w:val="20"/>
                <w:szCs w:val="20"/>
                <w:lang w:eastAsia="cs-CZ"/>
              </w:rPr>
            </w:pPr>
            <w:r>
              <w:rPr>
                <w:sz w:val="20"/>
                <w:szCs w:val="20"/>
                <w:lang w:eastAsia="cs-CZ"/>
              </w:rPr>
              <w:t>Č 1</w:t>
            </w:r>
          </w:p>
          <w:p w:rsidR="007778E0" w:rsidRPr="00A250BE" w:rsidRDefault="007778E0" w:rsidP="007778E0">
            <w:pPr>
              <w:spacing w:before="0"/>
              <w:jc w:val="left"/>
              <w:rPr>
                <w:sz w:val="20"/>
                <w:szCs w:val="20"/>
                <w:lang w:eastAsia="cs-CZ"/>
              </w:rPr>
            </w:pPr>
          </w:p>
        </w:tc>
        <w:tc>
          <w:tcPr>
            <w:tcW w:w="5103" w:type="dxa"/>
          </w:tcPr>
          <w:p w:rsidR="007778E0" w:rsidRPr="0059020B" w:rsidRDefault="007778E0" w:rsidP="007778E0">
            <w:pPr>
              <w:autoSpaceDE w:val="0"/>
              <w:autoSpaceDN w:val="0"/>
              <w:adjustRightInd w:val="0"/>
              <w:spacing w:before="0"/>
              <w:rPr>
                <w:b/>
                <w:sz w:val="19"/>
                <w:szCs w:val="19"/>
              </w:rPr>
            </w:pPr>
            <w:r w:rsidRPr="0059020B">
              <w:rPr>
                <w:b/>
                <w:sz w:val="19"/>
                <w:szCs w:val="19"/>
              </w:rPr>
              <w:t>Zmeny smernice 2003/25/ES</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rPr>
                <w:sz w:val="19"/>
                <w:szCs w:val="19"/>
              </w:rPr>
            </w:pPr>
            <w:r w:rsidRPr="0059020B">
              <w:rPr>
                <w:sz w:val="19"/>
                <w:szCs w:val="19"/>
              </w:rPr>
              <w:t>Smernica 2003/25/ES sa mení takto:</w:t>
            </w:r>
          </w:p>
          <w:p w:rsidR="007778E0" w:rsidRPr="0059020B" w:rsidRDefault="007778E0" w:rsidP="007778E0">
            <w:pPr>
              <w:autoSpaceDE w:val="0"/>
              <w:autoSpaceDN w:val="0"/>
              <w:adjustRightInd w:val="0"/>
              <w:spacing w:before="0"/>
              <w:rPr>
                <w:sz w:val="19"/>
                <w:szCs w:val="19"/>
              </w:rPr>
            </w:pPr>
            <w:r>
              <w:rPr>
                <w:sz w:val="19"/>
                <w:szCs w:val="19"/>
              </w:rPr>
              <w:t xml:space="preserve">1. </w:t>
            </w:r>
            <w:r w:rsidRPr="0059020B">
              <w:rPr>
                <w:sz w:val="19"/>
                <w:szCs w:val="19"/>
              </w:rPr>
              <w:t>Článok 2 sa mení takto:</w:t>
            </w:r>
          </w:p>
          <w:p w:rsidR="007778E0" w:rsidRPr="0059020B" w:rsidRDefault="007778E0" w:rsidP="007778E0">
            <w:pPr>
              <w:numPr>
                <w:ilvl w:val="0"/>
                <w:numId w:val="18"/>
              </w:numPr>
              <w:autoSpaceDE w:val="0"/>
              <w:autoSpaceDN w:val="0"/>
              <w:adjustRightInd w:val="0"/>
              <w:spacing w:before="0"/>
              <w:ind w:left="383" w:hanging="307"/>
              <w:rPr>
                <w:sz w:val="19"/>
                <w:szCs w:val="19"/>
              </w:rPr>
            </w:pPr>
            <w:r w:rsidRPr="0059020B">
              <w:rPr>
                <w:sz w:val="19"/>
                <w:szCs w:val="19"/>
              </w:rPr>
              <w:t>písmená b) a</w:t>
            </w:r>
            <w:r w:rsidR="00B132CB">
              <w:rPr>
                <w:sz w:val="19"/>
                <w:szCs w:val="19"/>
              </w:rPr>
              <w:t> </w:t>
            </w:r>
            <w:r w:rsidRPr="0059020B">
              <w:rPr>
                <w:sz w:val="19"/>
                <w:szCs w:val="19"/>
              </w:rPr>
              <w:t>c) sa nahrádzajú takto:</w:t>
            </w:r>
          </w:p>
          <w:p w:rsidR="007778E0" w:rsidRPr="0059020B" w:rsidRDefault="007778E0" w:rsidP="007778E0">
            <w:pPr>
              <w:autoSpaceDE w:val="0"/>
              <w:autoSpaceDN w:val="0"/>
              <w:adjustRightInd w:val="0"/>
              <w:spacing w:before="0"/>
              <w:ind w:left="383"/>
              <w:rPr>
                <w:sz w:val="19"/>
                <w:szCs w:val="19"/>
              </w:rPr>
            </w:pPr>
            <w:r w:rsidRPr="0059020B">
              <w:rPr>
                <w:sz w:val="19"/>
                <w:szCs w:val="19"/>
              </w:rPr>
              <w:t>„b)</w:t>
            </w:r>
            <w:r>
              <w:rPr>
                <w:sz w:val="19"/>
                <w:szCs w:val="19"/>
              </w:rPr>
              <w:t xml:space="preserve"> </w:t>
            </w:r>
            <w:r w:rsidRPr="0059020B">
              <w:rPr>
                <w:sz w:val="19"/>
                <w:szCs w:val="19"/>
              </w:rPr>
              <w:t>„existujúca osobná loď ro-ro“ je osobná loď ro-ro, ktorej kýl je položený alebo sa nachádza v podobnej etape stavby pred 5. decembrom 2024; podobná etapa stavby znamená etapu, v ktorej:</w:t>
            </w:r>
          </w:p>
          <w:p w:rsidR="00A65345" w:rsidRDefault="007778E0" w:rsidP="00220371">
            <w:pPr>
              <w:numPr>
                <w:ilvl w:val="0"/>
                <w:numId w:val="19"/>
              </w:numPr>
              <w:autoSpaceDE w:val="0"/>
              <w:autoSpaceDN w:val="0"/>
              <w:adjustRightInd w:val="0"/>
              <w:spacing w:before="0"/>
              <w:ind w:left="667" w:hanging="307"/>
              <w:rPr>
                <w:sz w:val="19"/>
                <w:szCs w:val="19"/>
              </w:rPr>
            </w:pPr>
            <w:r w:rsidRPr="00A65345">
              <w:rPr>
                <w:sz w:val="19"/>
                <w:szCs w:val="19"/>
              </w:rPr>
              <w:t>sa začína identifikovateľná stavba špecifickej lode; a</w:t>
            </w:r>
          </w:p>
          <w:p w:rsidR="007778E0" w:rsidRPr="00A65345" w:rsidRDefault="007778E0" w:rsidP="00220371">
            <w:pPr>
              <w:numPr>
                <w:ilvl w:val="0"/>
                <w:numId w:val="19"/>
              </w:numPr>
              <w:autoSpaceDE w:val="0"/>
              <w:autoSpaceDN w:val="0"/>
              <w:adjustRightInd w:val="0"/>
              <w:spacing w:before="0"/>
              <w:ind w:left="667" w:hanging="307"/>
              <w:rPr>
                <w:sz w:val="19"/>
                <w:szCs w:val="19"/>
              </w:rPr>
            </w:pPr>
            <w:r w:rsidRPr="00A65345">
              <w:rPr>
                <w:sz w:val="19"/>
                <w:szCs w:val="19"/>
              </w:rPr>
              <w:t>sa začala montáž uvedenej lode, pri ktorej sa použilo minimálne 50 ton alebo 1 % odhadovanej hmotnosti všetkých stavebných materiálov, podľa toho, ktorá hodnota je nižšia;</w:t>
            </w:r>
          </w:p>
          <w:p w:rsidR="007778E0" w:rsidRPr="0059020B" w:rsidRDefault="007778E0" w:rsidP="007778E0">
            <w:pPr>
              <w:autoSpaceDE w:val="0"/>
              <w:autoSpaceDN w:val="0"/>
              <w:adjustRightInd w:val="0"/>
              <w:spacing w:before="0"/>
              <w:ind w:left="383"/>
              <w:rPr>
                <w:sz w:val="19"/>
                <w:szCs w:val="19"/>
              </w:rPr>
            </w:pPr>
            <w:r w:rsidRPr="0059020B">
              <w:rPr>
                <w:sz w:val="19"/>
                <w:szCs w:val="19"/>
              </w:rPr>
              <w:lastRenderedPageBreak/>
              <w:t>c)</w:t>
            </w:r>
            <w:r>
              <w:rPr>
                <w:sz w:val="19"/>
                <w:szCs w:val="19"/>
              </w:rPr>
              <w:t xml:space="preserve"> </w:t>
            </w:r>
            <w:r w:rsidRPr="0059020B">
              <w:rPr>
                <w:sz w:val="19"/>
                <w:szCs w:val="19"/>
              </w:rPr>
              <w:t>„nová osobná loď ro-ro“ je osobná loď ro-ro, ktorá nie je existujúcou osobnou loďou ro-ro;“</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b)</w:t>
            </w:r>
            <w:r>
              <w:rPr>
                <w:sz w:val="19"/>
                <w:szCs w:val="19"/>
              </w:rPr>
              <w:t xml:space="preserve"> </w:t>
            </w:r>
            <w:r w:rsidRPr="0059020B">
              <w:rPr>
                <w:sz w:val="19"/>
                <w:szCs w:val="19"/>
              </w:rPr>
              <w:t>písmeno e) sa nahrádza takto:</w:t>
            </w:r>
          </w:p>
          <w:p w:rsidR="007778E0" w:rsidRPr="0059020B" w:rsidRDefault="007778E0" w:rsidP="007778E0">
            <w:pPr>
              <w:autoSpaceDE w:val="0"/>
              <w:autoSpaceDN w:val="0"/>
              <w:adjustRightInd w:val="0"/>
              <w:spacing w:before="0"/>
              <w:ind w:left="242"/>
              <w:rPr>
                <w:sz w:val="19"/>
                <w:szCs w:val="19"/>
              </w:rPr>
            </w:pPr>
            <w:r w:rsidRPr="0059020B">
              <w:rPr>
                <w:sz w:val="19"/>
                <w:szCs w:val="19"/>
              </w:rPr>
              <w:t>„e)</w:t>
            </w:r>
            <w:r>
              <w:rPr>
                <w:sz w:val="19"/>
                <w:szCs w:val="19"/>
              </w:rPr>
              <w:t xml:space="preserve"> </w:t>
            </w:r>
            <w:r w:rsidRPr="0059020B">
              <w:rPr>
                <w:sz w:val="19"/>
                <w:szCs w:val="19"/>
              </w:rPr>
              <w:t>„dohovor SOLAS“ je Medzinárodný dohovor o bezpečnosti ľudského života na mori z roku 1974 a jeho zmeny, ktoré sú v platnosti;“</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c)</w:t>
            </w:r>
            <w:r>
              <w:rPr>
                <w:sz w:val="19"/>
                <w:szCs w:val="19"/>
              </w:rPr>
              <w:t xml:space="preserve"> </w:t>
            </w:r>
            <w:r w:rsidRPr="0059020B">
              <w:rPr>
                <w:sz w:val="19"/>
                <w:szCs w:val="19"/>
              </w:rPr>
              <w:t>vkladajú sa tieto body:</w:t>
            </w:r>
          </w:p>
          <w:p w:rsidR="007778E0" w:rsidRPr="0059020B" w:rsidRDefault="007778E0" w:rsidP="007778E0">
            <w:pPr>
              <w:autoSpaceDE w:val="0"/>
              <w:autoSpaceDN w:val="0"/>
              <w:adjustRightInd w:val="0"/>
              <w:spacing w:before="0"/>
              <w:ind w:left="242"/>
              <w:rPr>
                <w:sz w:val="19"/>
                <w:szCs w:val="19"/>
              </w:rPr>
            </w:pPr>
            <w:r w:rsidRPr="0059020B">
              <w:rPr>
                <w:sz w:val="19"/>
                <w:szCs w:val="19"/>
              </w:rPr>
              <w:t>„ea)</w:t>
            </w:r>
            <w:r>
              <w:rPr>
                <w:sz w:val="19"/>
                <w:szCs w:val="19"/>
              </w:rPr>
              <w:t xml:space="preserve"> </w:t>
            </w:r>
            <w:r w:rsidRPr="0059020B">
              <w:rPr>
                <w:sz w:val="19"/>
                <w:szCs w:val="19"/>
              </w:rPr>
              <w:t>„dohovor SOLAS 90“ je Medzinárodný dohovor o bezpečnosti ľudského života na mori z roku 1974 naposledy zmenený rezolúciou MSC.117(74);</w:t>
            </w:r>
          </w:p>
          <w:p w:rsidR="007778E0" w:rsidRPr="0059020B" w:rsidRDefault="007778E0" w:rsidP="007778E0">
            <w:pPr>
              <w:autoSpaceDE w:val="0"/>
              <w:autoSpaceDN w:val="0"/>
              <w:adjustRightInd w:val="0"/>
              <w:spacing w:before="0"/>
              <w:ind w:left="242"/>
              <w:rPr>
                <w:sz w:val="19"/>
                <w:szCs w:val="19"/>
              </w:rPr>
            </w:pPr>
            <w:r w:rsidRPr="0059020B">
              <w:rPr>
                <w:sz w:val="19"/>
                <w:szCs w:val="19"/>
              </w:rPr>
              <w:t>eb)</w:t>
            </w:r>
            <w:r>
              <w:rPr>
                <w:sz w:val="19"/>
                <w:szCs w:val="19"/>
              </w:rPr>
              <w:t xml:space="preserve"> </w:t>
            </w:r>
            <w:r w:rsidRPr="0059020B">
              <w:rPr>
                <w:sz w:val="19"/>
                <w:szCs w:val="19"/>
              </w:rPr>
              <w:t>„dohovor SOLAS 2009“ je Medzinárodný dohovor o bezpečnosti ľudského života na mori z roku 1974 naposledy zmenený rezolúciou MSC.216(82);</w:t>
            </w:r>
          </w:p>
          <w:p w:rsidR="007778E0" w:rsidRPr="0059020B" w:rsidRDefault="007778E0" w:rsidP="007778E0">
            <w:pPr>
              <w:autoSpaceDE w:val="0"/>
              <w:autoSpaceDN w:val="0"/>
              <w:adjustRightInd w:val="0"/>
              <w:spacing w:before="0"/>
              <w:ind w:left="242"/>
              <w:rPr>
                <w:sz w:val="19"/>
                <w:szCs w:val="19"/>
              </w:rPr>
            </w:pPr>
            <w:r w:rsidRPr="0059020B">
              <w:rPr>
                <w:sz w:val="19"/>
                <w:szCs w:val="19"/>
              </w:rPr>
              <w:t>ec)</w:t>
            </w:r>
            <w:r>
              <w:rPr>
                <w:sz w:val="19"/>
                <w:szCs w:val="19"/>
              </w:rPr>
              <w:t xml:space="preserve"> </w:t>
            </w:r>
            <w:r w:rsidRPr="0059020B">
              <w:rPr>
                <w:sz w:val="19"/>
                <w:szCs w:val="19"/>
              </w:rPr>
              <w:t>„dohovor SOLAS 2020“ je Medzinárodný dohovor o bezpečnosti ľudského života na mori z roku 1974 naposledy zmenený rezolúciou MSC.421(98);“</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d)</w:t>
            </w:r>
            <w:r>
              <w:rPr>
                <w:sz w:val="19"/>
                <w:szCs w:val="19"/>
              </w:rPr>
              <w:t xml:space="preserve"> </w:t>
            </w:r>
            <w:r w:rsidRPr="0059020B">
              <w:rPr>
                <w:sz w:val="19"/>
                <w:szCs w:val="19"/>
              </w:rPr>
              <w:t>písmeno f) sa nahrádza takto:</w:t>
            </w:r>
          </w:p>
          <w:p w:rsidR="007778E0" w:rsidRPr="0059020B" w:rsidRDefault="007778E0" w:rsidP="007778E0">
            <w:pPr>
              <w:autoSpaceDE w:val="0"/>
              <w:autoSpaceDN w:val="0"/>
              <w:adjustRightInd w:val="0"/>
              <w:spacing w:before="0"/>
              <w:ind w:left="242"/>
              <w:rPr>
                <w:sz w:val="19"/>
                <w:szCs w:val="19"/>
              </w:rPr>
            </w:pPr>
            <w:r w:rsidRPr="0059020B">
              <w:rPr>
                <w:sz w:val="19"/>
                <w:szCs w:val="19"/>
              </w:rPr>
              <w:t>„f)</w:t>
            </w:r>
            <w:r>
              <w:rPr>
                <w:sz w:val="19"/>
                <w:szCs w:val="19"/>
              </w:rPr>
              <w:t xml:space="preserve"> </w:t>
            </w:r>
            <w:r w:rsidRPr="0059020B">
              <w:rPr>
                <w:sz w:val="19"/>
                <w:szCs w:val="19"/>
              </w:rPr>
              <w:t>„pravidelná doprava“ je séria plavieb osobnej lode ro-ro prevádzkovaných tak, aby zabezpečovali dopravu medzi tými istými dvomi alebo viacerými prístavmi, alebo séria plavieb z toho istého prístavu a do toho istého prístavu bez medzizastávok, pričom sa plavby vykonávajú buď:</w:t>
            </w:r>
          </w:p>
          <w:p w:rsidR="007778E0" w:rsidRPr="0059020B" w:rsidRDefault="007778E0" w:rsidP="007778E0">
            <w:pPr>
              <w:autoSpaceDE w:val="0"/>
              <w:autoSpaceDN w:val="0"/>
              <w:adjustRightInd w:val="0"/>
              <w:spacing w:before="0"/>
              <w:ind w:left="242"/>
              <w:rPr>
                <w:sz w:val="19"/>
                <w:szCs w:val="19"/>
              </w:rPr>
            </w:pPr>
            <w:r w:rsidRPr="0059020B">
              <w:rPr>
                <w:sz w:val="19"/>
                <w:szCs w:val="19"/>
              </w:rPr>
              <w:t>i)</w:t>
            </w:r>
            <w:r>
              <w:rPr>
                <w:sz w:val="19"/>
                <w:szCs w:val="19"/>
              </w:rPr>
              <w:t xml:space="preserve"> </w:t>
            </w:r>
            <w:r w:rsidRPr="0059020B">
              <w:rPr>
                <w:sz w:val="19"/>
                <w:szCs w:val="19"/>
              </w:rPr>
              <w:t>podľa uverejneného cestovného poriadku; alebo</w:t>
            </w:r>
          </w:p>
          <w:p w:rsidR="007778E0" w:rsidRPr="0059020B" w:rsidRDefault="007778E0" w:rsidP="007778E0">
            <w:pPr>
              <w:autoSpaceDE w:val="0"/>
              <w:autoSpaceDN w:val="0"/>
              <w:adjustRightInd w:val="0"/>
              <w:spacing w:before="0"/>
              <w:ind w:left="242"/>
              <w:rPr>
                <w:sz w:val="19"/>
                <w:szCs w:val="19"/>
              </w:rPr>
            </w:pPr>
            <w:r w:rsidRPr="0059020B">
              <w:rPr>
                <w:sz w:val="19"/>
                <w:szCs w:val="19"/>
              </w:rPr>
              <w:t>ii)</w:t>
            </w:r>
            <w:r>
              <w:rPr>
                <w:sz w:val="19"/>
                <w:szCs w:val="19"/>
              </w:rPr>
              <w:t xml:space="preserve"> </w:t>
            </w:r>
            <w:r w:rsidRPr="0059020B">
              <w:rPr>
                <w:sz w:val="19"/>
                <w:szCs w:val="19"/>
              </w:rPr>
              <w:t>tak pravidelne alebo často, že tvoria rozpoznateľné systematické série;“</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e)</w:t>
            </w:r>
            <w:r>
              <w:rPr>
                <w:sz w:val="19"/>
                <w:szCs w:val="19"/>
              </w:rPr>
              <w:t xml:space="preserve"> </w:t>
            </w:r>
            <w:r w:rsidRPr="0059020B">
              <w:rPr>
                <w:sz w:val="19"/>
                <w:szCs w:val="19"/>
              </w:rPr>
              <w:t>písmeno i) sa nahrádza takto:</w:t>
            </w:r>
          </w:p>
          <w:p w:rsidR="007778E0" w:rsidRPr="0059020B" w:rsidRDefault="007778E0" w:rsidP="007778E0">
            <w:pPr>
              <w:autoSpaceDE w:val="0"/>
              <w:autoSpaceDN w:val="0"/>
              <w:adjustRightInd w:val="0"/>
              <w:spacing w:before="0"/>
              <w:ind w:left="242"/>
              <w:rPr>
                <w:sz w:val="19"/>
                <w:szCs w:val="19"/>
              </w:rPr>
            </w:pPr>
            <w:r w:rsidRPr="0059020B">
              <w:rPr>
                <w:sz w:val="19"/>
                <w:szCs w:val="19"/>
              </w:rPr>
              <w:t>„i)„prístavný štát“ je členský štát, do ktorého alebo z ktorého prístavov sa plaví osobná loď ro-ro v pravidelnej doprave;“</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f)</w:t>
            </w:r>
            <w:r>
              <w:rPr>
                <w:sz w:val="19"/>
                <w:szCs w:val="19"/>
              </w:rPr>
              <w:t xml:space="preserve"> </w:t>
            </w:r>
            <w:r w:rsidRPr="0059020B">
              <w:rPr>
                <w:sz w:val="19"/>
                <w:szCs w:val="19"/>
              </w:rPr>
              <w:t>písmeno k) sa nahrádza takto:</w:t>
            </w:r>
          </w:p>
          <w:p w:rsidR="007778E0" w:rsidRPr="0059020B" w:rsidRDefault="007778E0" w:rsidP="007778E0">
            <w:pPr>
              <w:autoSpaceDE w:val="0"/>
              <w:autoSpaceDN w:val="0"/>
              <w:adjustRightInd w:val="0"/>
              <w:spacing w:before="0"/>
              <w:ind w:left="242"/>
              <w:rPr>
                <w:sz w:val="19"/>
                <w:szCs w:val="19"/>
              </w:rPr>
            </w:pPr>
            <w:r w:rsidRPr="0059020B">
              <w:rPr>
                <w:sz w:val="19"/>
                <w:szCs w:val="19"/>
              </w:rPr>
              <w:t>„k)</w:t>
            </w:r>
            <w:r>
              <w:rPr>
                <w:sz w:val="19"/>
                <w:szCs w:val="19"/>
              </w:rPr>
              <w:t xml:space="preserve"> </w:t>
            </w:r>
            <w:r w:rsidRPr="0059020B">
              <w:rPr>
                <w:sz w:val="19"/>
                <w:szCs w:val="19"/>
              </w:rPr>
              <w:t>„špecifické požiadavky na stabilitu“ sú v prípade, že sa pojem použije v množnom čísle, požiadavky na stabilitu uvedené v článku 6;“</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ind w:left="100"/>
              <w:rPr>
                <w:sz w:val="19"/>
                <w:szCs w:val="19"/>
              </w:rPr>
            </w:pPr>
            <w:r w:rsidRPr="0059020B">
              <w:rPr>
                <w:sz w:val="19"/>
                <w:szCs w:val="19"/>
              </w:rPr>
              <w:t>g)</w:t>
            </w:r>
            <w:r>
              <w:rPr>
                <w:sz w:val="19"/>
                <w:szCs w:val="19"/>
              </w:rPr>
              <w:t xml:space="preserve"> </w:t>
            </w:r>
            <w:r w:rsidRPr="0059020B">
              <w:rPr>
                <w:sz w:val="19"/>
                <w:szCs w:val="19"/>
              </w:rPr>
              <w:t>dopĺňa sa tento bod:</w:t>
            </w:r>
          </w:p>
          <w:p w:rsidR="007778E0" w:rsidRPr="0059020B" w:rsidRDefault="007778E0" w:rsidP="007778E0">
            <w:pPr>
              <w:autoSpaceDE w:val="0"/>
              <w:autoSpaceDN w:val="0"/>
              <w:adjustRightInd w:val="0"/>
              <w:spacing w:before="0"/>
              <w:ind w:left="242"/>
              <w:rPr>
                <w:sz w:val="19"/>
                <w:szCs w:val="19"/>
              </w:rPr>
            </w:pPr>
            <w:r w:rsidRPr="0059020B">
              <w:rPr>
                <w:sz w:val="19"/>
                <w:szCs w:val="19"/>
              </w:rPr>
              <w:t>„n)</w:t>
            </w:r>
            <w:r>
              <w:rPr>
                <w:sz w:val="19"/>
                <w:szCs w:val="19"/>
              </w:rPr>
              <w:t xml:space="preserve"> </w:t>
            </w:r>
            <w:r w:rsidRPr="0059020B">
              <w:rPr>
                <w:sz w:val="19"/>
                <w:szCs w:val="19"/>
              </w:rPr>
              <w:t>„spoločnosť“ je vlastník osobnej lode ro-ro alebo akákoľvek iná organizácia alebo osoba, ako je správca alebo nájomca lode bez posádky, ktorá prevzala od vlastníka lode zodpovednosť za prevádzku osobnej lode.“</w:t>
            </w:r>
          </w:p>
          <w:p w:rsidR="007778E0" w:rsidRDefault="007778E0" w:rsidP="007778E0">
            <w:pPr>
              <w:autoSpaceDE w:val="0"/>
              <w:autoSpaceDN w:val="0"/>
              <w:adjustRightInd w:val="0"/>
              <w:spacing w:before="0"/>
              <w:rPr>
                <w:sz w:val="19"/>
                <w:szCs w:val="19"/>
              </w:rPr>
            </w:pPr>
          </w:p>
          <w:p w:rsidR="00C941C0" w:rsidRDefault="00C941C0"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A65345" w:rsidRDefault="00A65345"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rPr>
                <w:sz w:val="19"/>
                <w:szCs w:val="19"/>
              </w:rPr>
            </w:pPr>
            <w:r w:rsidRPr="0059020B">
              <w:rPr>
                <w:sz w:val="19"/>
                <w:szCs w:val="19"/>
              </w:rPr>
              <w:t>2.</w:t>
            </w:r>
            <w:r>
              <w:rPr>
                <w:sz w:val="19"/>
                <w:szCs w:val="19"/>
              </w:rPr>
              <w:t xml:space="preserve"> </w:t>
            </w:r>
            <w:r w:rsidRPr="0059020B">
              <w:rPr>
                <w:sz w:val="19"/>
                <w:szCs w:val="19"/>
              </w:rPr>
              <w:t>V článku 3 sa odsek 2 nahrádza takto:</w:t>
            </w:r>
          </w:p>
          <w:p w:rsidR="007778E0" w:rsidRPr="0059020B" w:rsidRDefault="007778E0" w:rsidP="007778E0">
            <w:pPr>
              <w:autoSpaceDE w:val="0"/>
              <w:autoSpaceDN w:val="0"/>
              <w:adjustRightInd w:val="0"/>
              <w:spacing w:before="0"/>
              <w:ind w:left="242"/>
              <w:rPr>
                <w:sz w:val="19"/>
                <w:szCs w:val="19"/>
              </w:rPr>
            </w:pPr>
            <w:r w:rsidRPr="0059020B">
              <w:rPr>
                <w:sz w:val="19"/>
                <w:szCs w:val="19"/>
              </w:rPr>
              <w:t>„2.   Každý členský štát v postavení prístavného štátu zabezpečí, aby osobné lode ro-ro plaviace sa pod vlajkou štátu, ktorý nie je členským štátom, plne spĺňali požiadavky tejto smernice ešte predtým, ako im bude povolené vykonávať plavby v rámci pravidelnej dopravy z prístavov alebo do prístavov daného členského štátu v súlade so smernicou Európskeho parlamentu a Rady (EÚ) 2017/2110 (*).</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rPr>
                <w:sz w:val="19"/>
                <w:szCs w:val="19"/>
              </w:rPr>
            </w:pPr>
            <w:r w:rsidRPr="0059020B">
              <w:rPr>
                <w:sz w:val="19"/>
                <w:szCs w:val="19"/>
              </w:rPr>
              <w:t>(*)  Smernica Európskeho parlamentu a Rady (EÚ) 2017/2110 z 15. novembra 2017 o systéme inšpekcií v záujme bezpečnej prevádzky osobných lodí ro-ro a vysokorýchlostných osobných plavidiel v pravidelnej preprave, ktorou sa mení smernica 2009/16/ES a zrušuje smernica Rady 1999/35/ES (Ú. v. EÚ L 315, 30.11.2017, s. 61).“"</w:t>
            </w:r>
          </w:p>
          <w:p w:rsidR="007778E0" w:rsidRPr="0059020B" w:rsidRDefault="007778E0" w:rsidP="007778E0">
            <w:pPr>
              <w:autoSpaceDE w:val="0"/>
              <w:autoSpaceDN w:val="0"/>
              <w:adjustRightInd w:val="0"/>
              <w:spacing w:before="0"/>
              <w:rPr>
                <w:sz w:val="19"/>
                <w:szCs w:val="19"/>
              </w:rPr>
            </w:pPr>
          </w:p>
          <w:p w:rsidR="007778E0" w:rsidRPr="0059020B" w:rsidRDefault="007778E0" w:rsidP="007778E0">
            <w:pPr>
              <w:autoSpaceDE w:val="0"/>
              <w:autoSpaceDN w:val="0"/>
              <w:adjustRightInd w:val="0"/>
              <w:spacing w:before="0"/>
              <w:rPr>
                <w:sz w:val="19"/>
                <w:szCs w:val="19"/>
              </w:rPr>
            </w:pPr>
            <w:r w:rsidRPr="0059020B">
              <w:rPr>
                <w:sz w:val="19"/>
                <w:szCs w:val="19"/>
              </w:rPr>
              <w:t>3.</w:t>
            </w:r>
            <w:r>
              <w:rPr>
                <w:sz w:val="19"/>
                <w:szCs w:val="19"/>
              </w:rPr>
              <w:t xml:space="preserve"> </w:t>
            </w:r>
            <w:r w:rsidRPr="0059020B">
              <w:rPr>
                <w:sz w:val="19"/>
                <w:szCs w:val="19"/>
              </w:rPr>
              <w:t>V článku 3 sa dopĺňa tento odsek:</w:t>
            </w:r>
          </w:p>
          <w:p w:rsidR="007778E0" w:rsidRPr="0059020B" w:rsidRDefault="007778E0" w:rsidP="007778E0">
            <w:pPr>
              <w:autoSpaceDE w:val="0"/>
              <w:autoSpaceDN w:val="0"/>
              <w:adjustRightInd w:val="0"/>
              <w:spacing w:before="0"/>
              <w:ind w:left="242"/>
              <w:rPr>
                <w:sz w:val="19"/>
                <w:szCs w:val="19"/>
              </w:rPr>
            </w:pPr>
            <w:r w:rsidRPr="0059020B">
              <w:rPr>
                <w:sz w:val="19"/>
                <w:szCs w:val="19"/>
              </w:rPr>
              <w:t>„3.   Členské štáty, ktoré nemajú námorné prístavy a pod ktorých vlajkou sa neplavia žiadne osobné lode ro-ro patriace do rozsahu pôsobnosti tejto smernice, môžu uplatňovať výnimky z ustanovení tejto smernice s výnimkou povinnosti stanovenej v druhom pododseku.</w:t>
            </w:r>
          </w:p>
          <w:p w:rsidR="007778E0" w:rsidRDefault="007778E0" w:rsidP="007778E0">
            <w:pPr>
              <w:autoSpaceDE w:val="0"/>
              <w:autoSpaceDN w:val="0"/>
              <w:adjustRightInd w:val="0"/>
              <w:spacing w:before="0"/>
              <w:ind w:left="242"/>
              <w:rPr>
                <w:sz w:val="19"/>
                <w:szCs w:val="19"/>
              </w:rPr>
            </w:pPr>
            <w:r w:rsidRPr="0059020B">
              <w:rPr>
                <w:sz w:val="19"/>
                <w:szCs w:val="19"/>
              </w:rPr>
              <w:t>Členské štáty, ktoré chcú takúto výnimku využiť, oznámia Komisii najneskôr do 5. decembra 2024, či spĺňajú príslušné podmienky, a Komisiu informujú o každej následnej zmene. Takéto členské štáty nesmú povoliť, aby sa osobné lode ro-ro, ktoré patria do rozsahu pôsobnosti tejto smernice, plavili pod ich vlajkou dovtedy, kým túto smernicu netransponujú a nevykonajú.“</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4.</w:t>
            </w:r>
            <w:r>
              <w:rPr>
                <w:sz w:val="19"/>
                <w:szCs w:val="19"/>
              </w:rPr>
              <w:t xml:space="preserve"> </w:t>
            </w:r>
            <w:r w:rsidRPr="00D8085B">
              <w:rPr>
                <w:sz w:val="19"/>
                <w:szCs w:val="19"/>
              </w:rPr>
              <w:t>Článok 4 sa nahrádza takto:</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1659"/>
              <w:rPr>
                <w:sz w:val="19"/>
                <w:szCs w:val="19"/>
              </w:rPr>
            </w:pPr>
            <w:r w:rsidRPr="00D8085B">
              <w:rPr>
                <w:sz w:val="19"/>
                <w:szCs w:val="19"/>
              </w:rPr>
              <w:t>„Článok 4</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b/>
                <w:sz w:val="19"/>
                <w:szCs w:val="19"/>
              </w:rPr>
            </w:pPr>
            <w:r w:rsidRPr="00D8085B">
              <w:rPr>
                <w:b/>
                <w:sz w:val="19"/>
                <w:szCs w:val="19"/>
              </w:rPr>
              <w:t>Charakteristická výška vlny</w:t>
            </w:r>
          </w:p>
          <w:p w:rsidR="007778E0"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 xml:space="preserve">Charakteristická výška vlny (hS) sa použije na stanovenie výšky vody na palube pre vozidlá pri uplatnení špecifických požiadaviek na stabilitu obsiahnutých v oddiele A prílohy I. </w:t>
            </w:r>
            <w:r w:rsidRPr="00D8085B">
              <w:rPr>
                <w:sz w:val="19"/>
                <w:szCs w:val="19"/>
              </w:rPr>
              <w:lastRenderedPageBreak/>
              <w:t>Hodnoty charakteristickej výšky vlny sú hodnotami, ktoré nesmú byť v priebehu roka prekročené s pravdepodobnosťou väčšou než 10 %.“</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5.</w:t>
            </w:r>
            <w:r>
              <w:rPr>
                <w:sz w:val="19"/>
                <w:szCs w:val="19"/>
              </w:rPr>
              <w:t xml:space="preserve"> </w:t>
            </w:r>
            <w:r w:rsidRPr="00D8085B">
              <w:rPr>
                <w:sz w:val="19"/>
                <w:szCs w:val="19"/>
              </w:rPr>
              <w:t>Článok 5 sa mení takto:</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a)</w:t>
            </w:r>
            <w:r>
              <w:rPr>
                <w:sz w:val="19"/>
                <w:szCs w:val="19"/>
              </w:rPr>
              <w:t xml:space="preserve"> </w:t>
            </w:r>
            <w:r w:rsidRPr="00D8085B">
              <w:rPr>
                <w:sz w:val="19"/>
                <w:szCs w:val="19"/>
              </w:rPr>
              <w:t>odsek 1 sa nahrádza takto:</w:t>
            </w:r>
          </w:p>
          <w:p w:rsidR="007778E0" w:rsidRPr="00D8085B" w:rsidRDefault="007778E0" w:rsidP="007778E0">
            <w:pPr>
              <w:autoSpaceDE w:val="0"/>
              <w:autoSpaceDN w:val="0"/>
              <w:adjustRightInd w:val="0"/>
              <w:spacing w:before="0"/>
              <w:ind w:left="242"/>
              <w:rPr>
                <w:sz w:val="19"/>
                <w:szCs w:val="19"/>
              </w:rPr>
            </w:pPr>
            <w:r w:rsidRPr="00D8085B">
              <w:rPr>
                <w:sz w:val="19"/>
                <w:szCs w:val="19"/>
              </w:rPr>
              <w:t>„1.   Prístavné štáty stanovia a aktualizujú zoznam morských oblastí, cez ktoré plávajú osobné lode ro-ro v rámci pravidelnej dopravy do ich prístavov alebo z ich prístavov, ako aj zodpovedajúcu charakteristickú výšku vlny v týchto oblastiach.“</w:t>
            </w:r>
          </w:p>
          <w:p w:rsidR="00E979AD" w:rsidRDefault="00E979AD"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b)</w:t>
            </w:r>
            <w:r>
              <w:rPr>
                <w:sz w:val="19"/>
                <w:szCs w:val="19"/>
              </w:rPr>
              <w:t xml:space="preserve"> </w:t>
            </w:r>
            <w:r w:rsidRPr="00D8085B">
              <w:rPr>
                <w:sz w:val="19"/>
                <w:szCs w:val="19"/>
              </w:rPr>
              <w:t>odsek 3 sa nahrádza takto:</w:t>
            </w:r>
          </w:p>
          <w:p w:rsidR="00C941C0" w:rsidRDefault="007778E0" w:rsidP="007778E0">
            <w:pPr>
              <w:autoSpaceDE w:val="0"/>
              <w:autoSpaceDN w:val="0"/>
              <w:adjustRightInd w:val="0"/>
              <w:spacing w:before="0"/>
              <w:ind w:left="242"/>
              <w:rPr>
                <w:sz w:val="19"/>
                <w:szCs w:val="19"/>
              </w:rPr>
            </w:pPr>
            <w:r w:rsidRPr="00D8085B">
              <w:rPr>
                <w:sz w:val="19"/>
                <w:szCs w:val="19"/>
              </w:rPr>
              <w:t xml:space="preserve">„3.   Zoznam sa uverejní vo verejnej databáze dostupnej na internetovom sídle príslušného námorného úradu. </w:t>
            </w:r>
          </w:p>
          <w:p w:rsidR="007778E0" w:rsidRPr="00D8085B" w:rsidRDefault="007778E0" w:rsidP="007778E0">
            <w:pPr>
              <w:autoSpaceDE w:val="0"/>
              <w:autoSpaceDN w:val="0"/>
              <w:adjustRightInd w:val="0"/>
              <w:spacing w:before="0"/>
              <w:ind w:left="242"/>
              <w:rPr>
                <w:sz w:val="19"/>
                <w:szCs w:val="19"/>
              </w:rPr>
            </w:pPr>
            <w:r w:rsidRPr="00D8085B">
              <w:rPr>
                <w:sz w:val="19"/>
                <w:szCs w:val="19"/>
              </w:rPr>
              <w:t>Umiestnenie týchto informácií, ako aj každá aktualizácia zoznamu a dôvody takejto aktualizácie sa oznámia Komisii.“</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6.</w:t>
            </w:r>
            <w:r>
              <w:rPr>
                <w:sz w:val="19"/>
                <w:szCs w:val="19"/>
              </w:rPr>
              <w:t xml:space="preserve"> </w:t>
            </w:r>
            <w:r w:rsidRPr="00D8085B">
              <w:rPr>
                <w:sz w:val="19"/>
                <w:szCs w:val="19"/>
              </w:rPr>
              <w:t>Článok 6 sa nahrádza takto:</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1659"/>
              <w:rPr>
                <w:sz w:val="19"/>
                <w:szCs w:val="19"/>
              </w:rPr>
            </w:pPr>
            <w:r w:rsidRPr="00D8085B">
              <w:rPr>
                <w:sz w:val="19"/>
                <w:szCs w:val="19"/>
              </w:rPr>
              <w:t>„Článok 6</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b/>
                <w:sz w:val="19"/>
                <w:szCs w:val="19"/>
              </w:rPr>
            </w:pPr>
            <w:r w:rsidRPr="00D8085B">
              <w:rPr>
                <w:b/>
                <w:sz w:val="19"/>
                <w:szCs w:val="19"/>
              </w:rPr>
              <w:t>Špecifické požiadavky na stabilitu</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1.   Bez toho, aby bolo dotknuté uplatňovanie smernice Európskeho parlamentu a Rady 2009/45/ES (*), nové osobné lode ro-ro s osvedčením na prepravu viac ako 1 350 osôb na palube musia spĺňať špecifické požiadavky na stabilitu stanovené v kapitole II-1 časti B dohovoru SOLAS 2020.</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2.   Podľa rozhodnutia spoločnosti musia nové osobné lode ro-ro s osvedčením na prepravu najviac 1 350 osôb na palube spĺňať:</w:t>
            </w:r>
          </w:p>
          <w:p w:rsidR="007778E0" w:rsidRPr="00D8085B" w:rsidRDefault="007778E0" w:rsidP="007778E0">
            <w:pPr>
              <w:autoSpaceDE w:val="0"/>
              <w:autoSpaceDN w:val="0"/>
              <w:adjustRightInd w:val="0"/>
              <w:spacing w:before="0"/>
              <w:ind w:left="242"/>
              <w:rPr>
                <w:sz w:val="19"/>
                <w:szCs w:val="19"/>
              </w:rPr>
            </w:pPr>
            <w:r w:rsidRPr="00D8085B">
              <w:rPr>
                <w:sz w:val="19"/>
                <w:szCs w:val="19"/>
              </w:rPr>
              <w:t>a)</w:t>
            </w:r>
            <w:r>
              <w:rPr>
                <w:sz w:val="19"/>
                <w:szCs w:val="19"/>
              </w:rPr>
              <w:t xml:space="preserve"> </w:t>
            </w:r>
            <w:r w:rsidRPr="00D8085B">
              <w:rPr>
                <w:sz w:val="19"/>
                <w:szCs w:val="19"/>
              </w:rPr>
              <w:t>špecifické požiadavky na stabilitu stanovené v oddiele A prílohy I k tejto smernici; alebo</w:t>
            </w:r>
          </w:p>
          <w:p w:rsidR="007778E0" w:rsidRPr="00D8085B" w:rsidRDefault="007778E0" w:rsidP="007778E0">
            <w:pPr>
              <w:autoSpaceDE w:val="0"/>
              <w:autoSpaceDN w:val="0"/>
              <w:adjustRightInd w:val="0"/>
              <w:spacing w:before="0"/>
              <w:ind w:left="242"/>
              <w:rPr>
                <w:sz w:val="19"/>
                <w:szCs w:val="19"/>
              </w:rPr>
            </w:pPr>
            <w:r w:rsidRPr="00D8085B">
              <w:rPr>
                <w:sz w:val="19"/>
                <w:szCs w:val="19"/>
              </w:rPr>
              <w:t>b)</w:t>
            </w:r>
            <w:r>
              <w:rPr>
                <w:sz w:val="19"/>
                <w:szCs w:val="19"/>
              </w:rPr>
              <w:t xml:space="preserve"> </w:t>
            </w:r>
            <w:r w:rsidRPr="00D8085B">
              <w:rPr>
                <w:sz w:val="19"/>
                <w:szCs w:val="19"/>
              </w:rPr>
              <w:t>špecifické požiadavky na stabilitu stanovené v oddiele B prílohy I k tejto smernici.</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V prípade každej takejto lode správa vlajkového štátu oznámi Komisii do dvoch mesiacov od dátumu vydania osvedčenia uvedeného v článku 8 voľbu zvolenú z možností uvedených v prvom pododseku a k takémuto oznámeniu priloží podrobnosti uvedené v prílohe III.</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lastRenderedPageBreak/>
              <w:t>3.   Pri uplatňovaní požiadaviek stanovených v oddiele A prílohy I sa členské štáty riadia usmerneniami uvedenými v prílohe II, pokiaľ je to uskutočniteľné a zlučiteľné s konštrukciou danej lode.</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4.   Podľa rozhodnutia spoločnosti existujúce osobné lode ro-ro s osvedčením na prepravu viac ako 1 350 osôb na palube, ktoré spoločnosť uvádza do prevádzky pravidelnej dopravy do prístavu alebo z prístavu členského štátu po 5. decembri 2024 a ktoré neboli nikdy osvedčené v súlade s touto smernicou, musia spĺňať:</w:t>
            </w:r>
          </w:p>
          <w:p w:rsidR="007778E0" w:rsidRPr="00D8085B" w:rsidRDefault="007778E0" w:rsidP="007778E0">
            <w:pPr>
              <w:autoSpaceDE w:val="0"/>
              <w:autoSpaceDN w:val="0"/>
              <w:adjustRightInd w:val="0"/>
              <w:spacing w:before="0"/>
              <w:ind w:left="242"/>
              <w:rPr>
                <w:sz w:val="19"/>
                <w:szCs w:val="19"/>
              </w:rPr>
            </w:pPr>
            <w:r w:rsidRPr="00D8085B">
              <w:rPr>
                <w:sz w:val="19"/>
                <w:szCs w:val="19"/>
              </w:rPr>
              <w:t>a)</w:t>
            </w:r>
            <w:r>
              <w:rPr>
                <w:sz w:val="19"/>
                <w:szCs w:val="19"/>
              </w:rPr>
              <w:t xml:space="preserve"> </w:t>
            </w:r>
            <w:r w:rsidRPr="00D8085B">
              <w:rPr>
                <w:sz w:val="19"/>
                <w:szCs w:val="19"/>
              </w:rPr>
              <w:t>špecifické požiadavky na stabilitu stanovené v kapitole II-1 časti B dohovoru SOLAS 2020; alebo</w:t>
            </w:r>
          </w:p>
          <w:p w:rsidR="007778E0" w:rsidRPr="00D8085B" w:rsidRDefault="007778E0" w:rsidP="007778E0">
            <w:pPr>
              <w:autoSpaceDE w:val="0"/>
              <w:autoSpaceDN w:val="0"/>
              <w:adjustRightInd w:val="0"/>
              <w:spacing w:before="0"/>
              <w:ind w:left="242"/>
              <w:rPr>
                <w:sz w:val="19"/>
                <w:szCs w:val="19"/>
              </w:rPr>
            </w:pPr>
            <w:r w:rsidRPr="00D8085B">
              <w:rPr>
                <w:sz w:val="19"/>
                <w:szCs w:val="19"/>
              </w:rPr>
              <w:t>b)</w:t>
            </w:r>
            <w:r>
              <w:rPr>
                <w:sz w:val="19"/>
                <w:szCs w:val="19"/>
              </w:rPr>
              <w:t xml:space="preserve"> </w:t>
            </w:r>
            <w:r w:rsidRPr="00D8085B">
              <w:rPr>
                <w:sz w:val="19"/>
                <w:szCs w:val="19"/>
              </w:rPr>
              <w:t>špecifické požiadavky na stabilitu stanovené v oddiele A prílohy I k tejto smernici navyše k požiadavkám stanoveným v kapitole II-1 časti B dohovoru SOLAS 2009.</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Uplatnené požiadavky na stabilitu sa uvedú v osvedčení lode vyžadovanom podľa článku 8.</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5.   Podľa rozhodnutia spoločnosti existujúce osobné lode ro-ro s osvedčením na prepravu najviac 1 350 osôb na palube, ktoré spoločnosť uvádza do prevádzky pravidelnej dopravy do prístavu alebo z prístavu členského štátu po 5. decembri 2024 a ktoré neboli nikdy osvedčené v súlade s touto smernicou, musia spĺňať:</w:t>
            </w:r>
          </w:p>
          <w:p w:rsidR="007778E0" w:rsidRPr="00D8085B" w:rsidRDefault="007778E0" w:rsidP="007778E0">
            <w:pPr>
              <w:autoSpaceDE w:val="0"/>
              <w:autoSpaceDN w:val="0"/>
              <w:adjustRightInd w:val="0"/>
              <w:spacing w:before="0"/>
              <w:ind w:left="242"/>
              <w:rPr>
                <w:sz w:val="19"/>
                <w:szCs w:val="19"/>
              </w:rPr>
            </w:pPr>
            <w:r w:rsidRPr="00D8085B">
              <w:rPr>
                <w:sz w:val="19"/>
                <w:szCs w:val="19"/>
              </w:rPr>
              <w:t>a)</w:t>
            </w:r>
            <w:r>
              <w:rPr>
                <w:sz w:val="19"/>
                <w:szCs w:val="19"/>
              </w:rPr>
              <w:t xml:space="preserve"> </w:t>
            </w:r>
            <w:r w:rsidRPr="00D8085B">
              <w:rPr>
                <w:sz w:val="19"/>
                <w:szCs w:val="19"/>
              </w:rPr>
              <w:t>špecifické požiadavky na stabilitu stanovené v oddiele A prílohy I k tejto smernici; alebo</w:t>
            </w:r>
          </w:p>
          <w:p w:rsidR="007778E0" w:rsidRPr="00D8085B" w:rsidRDefault="007778E0" w:rsidP="007778E0">
            <w:pPr>
              <w:autoSpaceDE w:val="0"/>
              <w:autoSpaceDN w:val="0"/>
              <w:adjustRightInd w:val="0"/>
              <w:spacing w:before="0"/>
              <w:ind w:left="242"/>
              <w:rPr>
                <w:sz w:val="19"/>
                <w:szCs w:val="19"/>
              </w:rPr>
            </w:pPr>
            <w:r w:rsidRPr="00D8085B">
              <w:rPr>
                <w:sz w:val="19"/>
                <w:szCs w:val="19"/>
              </w:rPr>
              <w:t>b)</w:t>
            </w:r>
            <w:r>
              <w:rPr>
                <w:sz w:val="19"/>
                <w:szCs w:val="19"/>
              </w:rPr>
              <w:t xml:space="preserve"> </w:t>
            </w:r>
            <w:r w:rsidRPr="00D8085B">
              <w:rPr>
                <w:sz w:val="19"/>
                <w:szCs w:val="19"/>
              </w:rPr>
              <w:t>špecifické požiadavky na stabilitu stanovené v oddiele B prílohy I k tejto smernici.</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Uplatnené požiadavky na stabilitu sa uvedú v osvedčení lode uvedenom v článku 8.</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6.   Existujúce osobné lode ro-ro, ktoré sa v rámci prevádzky pravidelnej dopravy plavili do prístavu alebo z prístavu členského štátu do 5. decembra 2024, musia naďalej spĺňať špecifické požiadavky na stabilitu stanovené v prílohe I v znení platnom pred nadobudnutím účinnosti smernice Európskeho parlamentu a Rady (EÚ) 2023/946 (**).</w:t>
            </w:r>
          </w:p>
          <w:p w:rsidR="007778E0" w:rsidRPr="00D8085B" w:rsidRDefault="007778E0" w:rsidP="007778E0">
            <w:pPr>
              <w:autoSpaceDE w:val="0"/>
              <w:autoSpaceDN w:val="0"/>
              <w:adjustRightInd w:val="0"/>
              <w:spacing w:before="0"/>
              <w:ind w:left="242"/>
              <w:rPr>
                <w:sz w:val="19"/>
                <w:szCs w:val="19"/>
              </w:rPr>
            </w:pPr>
            <w:r w:rsidRPr="00D8085B">
              <w:rPr>
                <w:sz w:val="19"/>
                <w:szCs w:val="19"/>
              </w:rPr>
              <w:t>(*)  Smernica Európskeho parlamentu a Rady 2009/45/ES zo 6. mája 2009 o bezpečnostných pravidlách a normách pre osobné lode (Ú. v. EÚ L 163, 25.6.2009, s. 1)."</w:t>
            </w:r>
          </w:p>
          <w:p w:rsidR="007778E0" w:rsidRPr="00D8085B" w:rsidRDefault="007778E0" w:rsidP="007778E0">
            <w:pPr>
              <w:autoSpaceDE w:val="0"/>
              <w:autoSpaceDN w:val="0"/>
              <w:adjustRightInd w:val="0"/>
              <w:spacing w:before="0"/>
              <w:ind w:left="242"/>
              <w:rPr>
                <w:sz w:val="19"/>
                <w:szCs w:val="19"/>
              </w:rPr>
            </w:pPr>
            <w:r w:rsidRPr="00D8085B">
              <w:rPr>
                <w:sz w:val="19"/>
                <w:szCs w:val="19"/>
              </w:rPr>
              <w:t xml:space="preserve">(**)  Smernica Európskeho parlamentu a Rady (EÚ) 2023/946 z 10. mája 2023, ktorou sa mení smernica 2003/25/ES, pokiaľ </w:t>
            </w:r>
            <w:r w:rsidRPr="00D8085B">
              <w:rPr>
                <w:sz w:val="19"/>
                <w:szCs w:val="19"/>
              </w:rPr>
              <w:lastRenderedPageBreak/>
              <w:t>ide o začlenenie požiadaviek na zlepšenú stabilitu a zosúladenie uvedenej smernice s požiadavkami na stabilitu vymedzenými Medzinárodnou námornou organizáciou (Ú. v. EÚ L 128, 15.5.2023, s. . 1).“"</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7.</w:t>
            </w:r>
            <w:r>
              <w:rPr>
                <w:sz w:val="19"/>
                <w:szCs w:val="19"/>
              </w:rPr>
              <w:t xml:space="preserve"> </w:t>
            </w:r>
            <w:r w:rsidRPr="00D8085B">
              <w:rPr>
                <w:sz w:val="19"/>
                <w:szCs w:val="19"/>
              </w:rPr>
              <w:t>Článok 7 sa vypúšťa.</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8.</w:t>
            </w:r>
            <w:r>
              <w:rPr>
                <w:sz w:val="19"/>
                <w:szCs w:val="19"/>
              </w:rPr>
              <w:t xml:space="preserve"> </w:t>
            </w:r>
            <w:r w:rsidRPr="00D8085B">
              <w:rPr>
                <w:sz w:val="19"/>
                <w:szCs w:val="19"/>
              </w:rPr>
              <w:t>Článok 8 sa nahrádza takto:</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1659"/>
              <w:rPr>
                <w:sz w:val="19"/>
                <w:szCs w:val="19"/>
              </w:rPr>
            </w:pPr>
            <w:r w:rsidRPr="00D8085B">
              <w:rPr>
                <w:sz w:val="19"/>
                <w:szCs w:val="19"/>
              </w:rPr>
              <w:t>„Článok 8</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b/>
                <w:sz w:val="19"/>
                <w:szCs w:val="19"/>
              </w:rPr>
            </w:pPr>
            <w:r w:rsidRPr="00D8085B">
              <w:rPr>
                <w:b/>
                <w:sz w:val="19"/>
                <w:szCs w:val="19"/>
              </w:rPr>
              <w:t>Osvedčenia</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1.   Všetky nové a existujúce osobné lode ro-ro plaviace sa pod vlajkou členského štátu musia mať osvedčenie potvrdzujúce zhodu so špecifickými požiadavkami na stabilitu uvedenými v článku 6.</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Osvedčenia vydáva správa vlajkového štátu a môžu sa kombinovať s inými súvisiacimi osvedčeniami. V prípade osobných lodí ro-ro, ktoré spĺňajú špecifické požiadavky na stabilitu stanovené v oddiele A prílohy I, musí byť v osvedčení uvedená charakteristická výška vlny, do ktorej loď dokáže splniť špecifické požiadavky na stabilitu.</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Osvedčenie zostáva v platnosti dovtedy, kým sa osobná loď ro-ro plaví v oblasti s rovnakou alebo nižšou hodnotou charakteristickej výšky vlny.</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2.   Každý členský štát v postavení prístavného štátu uznáva osvedčenia vydané iným členským štátom v súlade s touto smernicou.</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3.   Každý členský štát v postavení prístavného štátu uznáva osvedčenia vydané tretím štátom potvrdzujúce, že osobná loď ro-ro spĺňa špecifické požiadavky na stabilitu stanovené v tejto smernici.“</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9.</w:t>
            </w:r>
            <w:r>
              <w:rPr>
                <w:sz w:val="19"/>
                <w:szCs w:val="19"/>
              </w:rPr>
              <w:t xml:space="preserve"> </w:t>
            </w:r>
            <w:r w:rsidRPr="00D8085B">
              <w:rPr>
                <w:sz w:val="19"/>
                <w:szCs w:val="19"/>
              </w:rPr>
              <w:t>Článok 9 sa nahrádza takto:</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1659"/>
              <w:rPr>
                <w:sz w:val="19"/>
                <w:szCs w:val="19"/>
              </w:rPr>
            </w:pPr>
            <w:r w:rsidRPr="00D8085B">
              <w:rPr>
                <w:sz w:val="19"/>
                <w:szCs w:val="19"/>
              </w:rPr>
              <w:t>„Článok 9</w:t>
            </w:r>
          </w:p>
          <w:p w:rsidR="007778E0" w:rsidRPr="00D8085B" w:rsidRDefault="007778E0" w:rsidP="007778E0">
            <w:pPr>
              <w:autoSpaceDE w:val="0"/>
              <w:autoSpaceDN w:val="0"/>
              <w:adjustRightInd w:val="0"/>
              <w:spacing w:before="0"/>
              <w:ind w:left="242"/>
              <w:rPr>
                <w:sz w:val="19"/>
                <w:szCs w:val="19"/>
              </w:rPr>
            </w:pPr>
          </w:p>
          <w:p w:rsidR="007778E0" w:rsidRPr="00524161" w:rsidRDefault="007778E0" w:rsidP="007778E0">
            <w:pPr>
              <w:autoSpaceDE w:val="0"/>
              <w:autoSpaceDN w:val="0"/>
              <w:adjustRightInd w:val="0"/>
              <w:spacing w:before="0"/>
              <w:ind w:left="242"/>
              <w:rPr>
                <w:b/>
                <w:sz w:val="19"/>
                <w:szCs w:val="19"/>
              </w:rPr>
            </w:pPr>
            <w:r w:rsidRPr="00524161">
              <w:rPr>
                <w:b/>
                <w:sz w:val="19"/>
                <w:szCs w:val="19"/>
              </w:rPr>
              <w:t>Sezónna a iná krátkodobá prevádzka</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lastRenderedPageBreak/>
              <w:t>1.   Ak spoločnosť vykonávajúca celoročnú pravidelnú dopravu chce na uvedenú dopravu nasadiť na kratšie obdobie dodatočné osobné lode ro-ro, oznámi to príslušnému orgánu prístavného štátu alebo prístavných štátov najneskôr jeden mesiac pred začiatkom prevádzky takýchto lodí v rámci uvedenej dopravy.</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2.   V prípadoch, keď sa však v dôsledku nepredvídaných okolností musí rýchlo nasadiť náhradná osobná loď ro-ro, aby sa zabezpečila kontinuita služby, sa namiesto oznamovacej povinnosti z odseku 1 uplatňuje článok 4 ods. 4 smernice (EÚ) 2017/2110 a bod 1.3 prílohy XVII k smernici Európskeho parlamentu a Rady 2009/16/ES (*).</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3.   Ak spoločnosť chce prevádzkovať pravidelnú dopravu sezónne počas kratšieho obdobia, ktoré nepresiahne šesť mesiacov v roku, oznámi to príslušnému orgánu prístavného štátu alebo prístavných štátov najneskôr tri mesiace pred začiatkom takejto prevádzky.</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4.   V prípade osobných lodí ro-ro, ktoré spĺňajú špecifické požiadavky uvedené v oddiele A prílohy I a ktorých prevádzka v zmysle odsekov 1, 2 a 3 tohto článku sa vykonáva za podmienok nižšej charakteristickej výšky vlny, než je výška stanovená pre rovnakú oblasť pre celoročnú prevádzku, príslušný orgán môže na určenie výšky vody na palube, pri uplatňovaní špecifických požiadaviek na stabilitu uvedených v oddiele A prílohy I, použiť hodnotu charakteristickej výšky vlny použiteľnú na kratšie obdobie. Hodnota charakteristickej výšky vlny použiteľná na toto kratšie obdobie sa dohodne medzi členskými štátmi alebo v prípade, že je to uplatniteľné a možné, medzi členskými štátmi a tretími štátmi na oboch koncoch trasy.</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ind w:left="242"/>
              <w:rPr>
                <w:sz w:val="19"/>
                <w:szCs w:val="19"/>
              </w:rPr>
            </w:pPr>
            <w:r w:rsidRPr="00D8085B">
              <w:rPr>
                <w:sz w:val="19"/>
                <w:szCs w:val="19"/>
              </w:rPr>
              <w:t>5.   Potom, čo príslušný orgán prístavného štátu alebo prístavných štátov povolí prevádzku v zmysle odsekov 1, 2 a 3, osobná loď ro-ro, ktorá takú dopravu vykonáva, musí mať osvedčenie potvrdzujúce zhodu s ustanoveniami tejto smernice podľa článku 8 ods. 1</w:t>
            </w:r>
          </w:p>
          <w:p w:rsidR="007778E0" w:rsidRPr="00D8085B" w:rsidRDefault="007778E0" w:rsidP="007778E0">
            <w:pPr>
              <w:autoSpaceDE w:val="0"/>
              <w:autoSpaceDN w:val="0"/>
              <w:adjustRightInd w:val="0"/>
              <w:spacing w:before="0"/>
              <w:ind w:left="242"/>
              <w:rPr>
                <w:sz w:val="19"/>
                <w:szCs w:val="19"/>
              </w:rPr>
            </w:pPr>
            <w:r w:rsidRPr="00D8085B">
              <w:rPr>
                <w:sz w:val="19"/>
                <w:szCs w:val="19"/>
              </w:rPr>
              <w:t>(*)  Smernica Európskeho parlamentu a Rady 2009/16/ES z 23. apríla 2009 o štátnej prístavnej kontrole (Ú. v. EÚ L 131, 28.5.2009, s. 57).“"</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7778E0">
            <w:pPr>
              <w:autoSpaceDE w:val="0"/>
              <w:autoSpaceDN w:val="0"/>
              <w:adjustRightInd w:val="0"/>
              <w:spacing w:before="0"/>
              <w:rPr>
                <w:sz w:val="19"/>
                <w:szCs w:val="19"/>
              </w:rPr>
            </w:pPr>
            <w:r w:rsidRPr="00D8085B">
              <w:rPr>
                <w:sz w:val="19"/>
                <w:szCs w:val="19"/>
              </w:rPr>
              <w:t>10.</w:t>
            </w:r>
            <w:r>
              <w:rPr>
                <w:sz w:val="19"/>
                <w:szCs w:val="19"/>
              </w:rPr>
              <w:t xml:space="preserve"> </w:t>
            </w:r>
            <w:r w:rsidRPr="00D8085B">
              <w:rPr>
                <w:sz w:val="19"/>
                <w:szCs w:val="19"/>
              </w:rPr>
              <w:t>Vkladá sa tento článok:</w:t>
            </w:r>
          </w:p>
          <w:p w:rsidR="007778E0" w:rsidRPr="00D8085B" w:rsidRDefault="007778E0" w:rsidP="007778E0">
            <w:pPr>
              <w:autoSpaceDE w:val="0"/>
              <w:autoSpaceDN w:val="0"/>
              <w:adjustRightInd w:val="0"/>
              <w:spacing w:before="0"/>
              <w:ind w:left="1659"/>
              <w:rPr>
                <w:sz w:val="19"/>
                <w:szCs w:val="19"/>
              </w:rPr>
            </w:pPr>
            <w:r w:rsidRPr="00D8085B">
              <w:rPr>
                <w:sz w:val="19"/>
                <w:szCs w:val="19"/>
              </w:rPr>
              <w:t>„Článok 13a</w:t>
            </w:r>
          </w:p>
          <w:p w:rsidR="007778E0" w:rsidRPr="00524161" w:rsidRDefault="007778E0" w:rsidP="007778E0">
            <w:pPr>
              <w:autoSpaceDE w:val="0"/>
              <w:autoSpaceDN w:val="0"/>
              <w:adjustRightInd w:val="0"/>
              <w:spacing w:before="0"/>
              <w:ind w:left="242"/>
              <w:rPr>
                <w:b/>
                <w:sz w:val="19"/>
                <w:szCs w:val="19"/>
              </w:rPr>
            </w:pPr>
            <w:r w:rsidRPr="00524161">
              <w:rPr>
                <w:b/>
                <w:sz w:val="19"/>
                <w:szCs w:val="19"/>
              </w:rPr>
              <w:t>Preskúmanie</w:t>
            </w:r>
          </w:p>
          <w:p w:rsidR="007778E0" w:rsidRPr="00D8085B" w:rsidRDefault="007778E0" w:rsidP="007778E0">
            <w:pPr>
              <w:autoSpaceDE w:val="0"/>
              <w:autoSpaceDN w:val="0"/>
              <w:adjustRightInd w:val="0"/>
              <w:spacing w:before="0"/>
              <w:ind w:left="242"/>
              <w:rPr>
                <w:sz w:val="19"/>
                <w:szCs w:val="19"/>
              </w:rPr>
            </w:pPr>
            <w:r w:rsidRPr="00D8085B">
              <w:rPr>
                <w:sz w:val="19"/>
                <w:szCs w:val="19"/>
              </w:rPr>
              <w:lastRenderedPageBreak/>
              <w:t>Komisia vyhodnotí vykonávanie tejto smernice a predloží výsledky hodnotenia Európskemu parlamentu a Rade do 5. júna 2033. Informácie založené na oznámeniach uvedených v článku 6 ods. 2 sa sprístupnia v anonymizovanej forme.“</w:t>
            </w:r>
          </w:p>
          <w:p w:rsidR="007778E0" w:rsidRPr="00D8085B" w:rsidRDefault="007778E0" w:rsidP="007778E0">
            <w:pPr>
              <w:autoSpaceDE w:val="0"/>
              <w:autoSpaceDN w:val="0"/>
              <w:adjustRightInd w:val="0"/>
              <w:spacing w:before="0"/>
              <w:ind w:left="242"/>
              <w:rPr>
                <w:sz w:val="19"/>
                <w:szCs w:val="19"/>
              </w:rPr>
            </w:pPr>
          </w:p>
          <w:p w:rsidR="007778E0" w:rsidRPr="00D8085B" w:rsidRDefault="007778E0" w:rsidP="00A65345">
            <w:pPr>
              <w:autoSpaceDE w:val="0"/>
              <w:autoSpaceDN w:val="0"/>
              <w:adjustRightInd w:val="0"/>
              <w:spacing w:before="0"/>
              <w:rPr>
                <w:sz w:val="19"/>
                <w:szCs w:val="19"/>
              </w:rPr>
            </w:pPr>
            <w:r w:rsidRPr="00D8085B">
              <w:rPr>
                <w:sz w:val="19"/>
                <w:szCs w:val="19"/>
              </w:rPr>
              <w:t>11.</w:t>
            </w:r>
            <w:r>
              <w:rPr>
                <w:sz w:val="19"/>
                <w:szCs w:val="19"/>
              </w:rPr>
              <w:t xml:space="preserve"> </w:t>
            </w:r>
            <w:r w:rsidRPr="00D8085B">
              <w:rPr>
                <w:sz w:val="19"/>
                <w:szCs w:val="19"/>
              </w:rPr>
              <w:t>Prílohy I a II k smernici 2003/25/ES sa menia v súlade s prílohou I k tejto smernici.</w:t>
            </w:r>
          </w:p>
          <w:p w:rsidR="007778E0" w:rsidRPr="00D8085B" w:rsidRDefault="007778E0" w:rsidP="007778E0">
            <w:pPr>
              <w:autoSpaceDE w:val="0"/>
              <w:autoSpaceDN w:val="0"/>
              <w:adjustRightInd w:val="0"/>
              <w:spacing w:before="0"/>
              <w:ind w:left="242"/>
              <w:rPr>
                <w:sz w:val="19"/>
                <w:szCs w:val="19"/>
              </w:rPr>
            </w:pPr>
          </w:p>
          <w:p w:rsidR="007778E0" w:rsidRPr="00630B43" w:rsidRDefault="007778E0" w:rsidP="00A65345">
            <w:pPr>
              <w:autoSpaceDE w:val="0"/>
              <w:autoSpaceDN w:val="0"/>
              <w:adjustRightInd w:val="0"/>
              <w:spacing w:before="0"/>
              <w:rPr>
                <w:sz w:val="19"/>
                <w:szCs w:val="19"/>
              </w:rPr>
            </w:pPr>
            <w:r w:rsidRPr="00D8085B">
              <w:rPr>
                <w:sz w:val="19"/>
                <w:szCs w:val="19"/>
              </w:rPr>
              <w:t>12.</w:t>
            </w:r>
            <w:r>
              <w:rPr>
                <w:sz w:val="19"/>
                <w:szCs w:val="19"/>
              </w:rPr>
              <w:t xml:space="preserve"> </w:t>
            </w:r>
            <w:r w:rsidRPr="00D8085B">
              <w:rPr>
                <w:sz w:val="19"/>
                <w:szCs w:val="19"/>
              </w:rPr>
              <w:t>Text prílohy II k tejto smernici sa dopĺňa ako príloha III k smernici 2003/25/ES.</w:t>
            </w:r>
          </w:p>
        </w:tc>
        <w:tc>
          <w:tcPr>
            <w:tcW w:w="709" w:type="dxa"/>
            <w:tcBorders>
              <w:right w:val="single" w:sz="12" w:space="0" w:color="auto"/>
            </w:tcBorders>
          </w:tcPr>
          <w:p w:rsidR="007778E0" w:rsidRDefault="00623147" w:rsidP="007778E0">
            <w:pPr>
              <w:spacing w:before="0"/>
              <w:jc w:val="center"/>
              <w:rPr>
                <w:sz w:val="20"/>
                <w:szCs w:val="20"/>
                <w:lang w:eastAsia="cs-CZ"/>
              </w:rPr>
            </w:pPr>
            <w:r>
              <w:rPr>
                <w:sz w:val="20"/>
                <w:szCs w:val="20"/>
                <w:lang w:eastAsia="cs-CZ"/>
              </w:rPr>
              <w:lastRenderedPageBreak/>
              <w:t>N</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171947" w:rsidP="007778E0">
            <w:pPr>
              <w:spacing w:before="0"/>
              <w:jc w:val="center"/>
              <w:rPr>
                <w:sz w:val="20"/>
                <w:szCs w:val="20"/>
                <w:lang w:eastAsia="cs-CZ"/>
              </w:rPr>
            </w:pPr>
            <w:r>
              <w:rPr>
                <w:sz w:val="20"/>
                <w:szCs w:val="20"/>
                <w:lang w:eastAsia="cs-CZ"/>
              </w:rPr>
              <w:t>N</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171947" w:rsidP="007778E0">
            <w:pPr>
              <w:spacing w:before="0"/>
              <w:jc w:val="center"/>
              <w:rPr>
                <w:sz w:val="20"/>
                <w:szCs w:val="20"/>
                <w:lang w:eastAsia="cs-CZ"/>
              </w:rPr>
            </w:pPr>
            <w:r>
              <w:rPr>
                <w:sz w:val="20"/>
                <w:szCs w:val="20"/>
                <w:lang w:eastAsia="cs-CZ"/>
              </w:rPr>
              <w:t>N</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C941C0" w:rsidRDefault="00C941C0" w:rsidP="007778E0">
            <w:pPr>
              <w:spacing w:before="0"/>
              <w:jc w:val="center"/>
              <w:rPr>
                <w:sz w:val="20"/>
                <w:szCs w:val="20"/>
                <w:lang w:eastAsia="cs-CZ"/>
              </w:rPr>
            </w:pPr>
          </w:p>
          <w:p w:rsidR="00623147" w:rsidRDefault="00623147" w:rsidP="007778E0">
            <w:pPr>
              <w:spacing w:before="0"/>
              <w:jc w:val="center"/>
              <w:rPr>
                <w:sz w:val="20"/>
                <w:szCs w:val="20"/>
                <w:lang w:eastAsia="cs-CZ"/>
              </w:rPr>
            </w:pPr>
            <w:r>
              <w:rPr>
                <w:sz w:val="20"/>
                <w:szCs w:val="20"/>
                <w:lang w:eastAsia="cs-CZ"/>
              </w:rPr>
              <w:t>n. a.</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r>
              <w:rPr>
                <w:sz w:val="20"/>
                <w:szCs w:val="20"/>
                <w:lang w:eastAsia="cs-CZ"/>
              </w:rPr>
              <w:t>D</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r>
              <w:rPr>
                <w:sz w:val="20"/>
                <w:szCs w:val="20"/>
                <w:lang w:eastAsia="cs-CZ"/>
              </w:rPr>
              <w:t>N</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r>
              <w:rPr>
                <w:sz w:val="20"/>
                <w:szCs w:val="20"/>
                <w:lang w:eastAsia="cs-CZ"/>
              </w:rPr>
              <w:t>n. a.</w:t>
            </w: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623147" w:rsidP="007778E0">
            <w:pPr>
              <w:spacing w:before="0"/>
              <w:jc w:val="center"/>
              <w:rPr>
                <w:sz w:val="20"/>
                <w:szCs w:val="20"/>
                <w:lang w:eastAsia="cs-CZ"/>
              </w:rPr>
            </w:pPr>
          </w:p>
          <w:p w:rsidR="00623147" w:rsidRDefault="00C941C0" w:rsidP="007778E0">
            <w:pPr>
              <w:spacing w:before="0"/>
              <w:jc w:val="center"/>
              <w:rPr>
                <w:sz w:val="20"/>
                <w:szCs w:val="20"/>
                <w:lang w:eastAsia="cs-CZ"/>
              </w:rPr>
            </w:pPr>
            <w:r>
              <w:rPr>
                <w:sz w:val="20"/>
                <w:szCs w:val="20"/>
                <w:lang w:eastAsia="cs-CZ"/>
              </w:rPr>
              <w:t>n. a.</w:t>
            </w:r>
          </w:p>
          <w:p w:rsidR="00623147" w:rsidRDefault="00623147" w:rsidP="007778E0">
            <w:pPr>
              <w:spacing w:before="0"/>
              <w:jc w:val="center"/>
              <w:rPr>
                <w:sz w:val="20"/>
                <w:szCs w:val="20"/>
                <w:lang w:eastAsia="cs-CZ"/>
              </w:rPr>
            </w:pPr>
          </w:p>
          <w:p w:rsidR="00E979AD" w:rsidRDefault="00E979AD" w:rsidP="007778E0">
            <w:pPr>
              <w:spacing w:before="0"/>
              <w:jc w:val="center"/>
              <w:rPr>
                <w:sz w:val="20"/>
                <w:szCs w:val="20"/>
                <w:lang w:eastAsia="cs-CZ"/>
              </w:rPr>
            </w:pPr>
          </w:p>
          <w:p w:rsidR="00623147" w:rsidRDefault="00C941C0" w:rsidP="007778E0">
            <w:pPr>
              <w:spacing w:before="0"/>
              <w:jc w:val="center"/>
              <w:rPr>
                <w:sz w:val="20"/>
                <w:szCs w:val="20"/>
                <w:lang w:eastAsia="cs-CZ"/>
              </w:rPr>
            </w:pPr>
            <w:r>
              <w:rPr>
                <w:sz w:val="20"/>
                <w:szCs w:val="20"/>
                <w:lang w:eastAsia="cs-CZ"/>
              </w:rPr>
              <w:t>N</w:t>
            </w: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171947" w:rsidP="007778E0">
            <w:pPr>
              <w:spacing w:before="0"/>
              <w:jc w:val="center"/>
              <w:rPr>
                <w:sz w:val="20"/>
                <w:szCs w:val="20"/>
                <w:lang w:eastAsia="cs-CZ"/>
              </w:rPr>
            </w:pPr>
            <w:r>
              <w:rPr>
                <w:sz w:val="20"/>
                <w:szCs w:val="20"/>
                <w:lang w:eastAsia="cs-CZ"/>
              </w:rPr>
              <w:t>N</w:t>
            </w: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6524BA" w:rsidRDefault="005B644E" w:rsidP="007778E0">
            <w:pPr>
              <w:spacing w:before="0"/>
              <w:jc w:val="center"/>
              <w:rPr>
                <w:sz w:val="20"/>
                <w:szCs w:val="20"/>
                <w:lang w:eastAsia="cs-CZ"/>
              </w:rPr>
            </w:pPr>
            <w:r>
              <w:rPr>
                <w:sz w:val="20"/>
                <w:szCs w:val="20"/>
                <w:lang w:eastAsia="cs-CZ"/>
              </w:rPr>
              <w:t>N</w:t>
            </w:r>
          </w:p>
          <w:p w:rsidR="006524BA" w:rsidRDefault="006524BA"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N</w:t>
            </w: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42323B" w:rsidP="007778E0">
            <w:pPr>
              <w:spacing w:before="0"/>
              <w:jc w:val="center"/>
              <w:rPr>
                <w:sz w:val="20"/>
                <w:szCs w:val="20"/>
                <w:lang w:eastAsia="cs-CZ"/>
              </w:rPr>
            </w:pPr>
            <w:r>
              <w:rPr>
                <w:sz w:val="20"/>
                <w:szCs w:val="20"/>
                <w:lang w:eastAsia="cs-CZ"/>
              </w:rPr>
              <w:t>N</w:t>
            </w: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r>
              <w:rPr>
                <w:sz w:val="20"/>
                <w:szCs w:val="20"/>
                <w:lang w:eastAsia="cs-CZ"/>
              </w:rPr>
              <w:t>n. a.</w:t>
            </w: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524BA" w:rsidRDefault="006524BA" w:rsidP="007778E0">
            <w:pPr>
              <w:spacing w:before="0"/>
              <w:jc w:val="center"/>
              <w:rPr>
                <w:sz w:val="20"/>
                <w:szCs w:val="20"/>
                <w:lang w:eastAsia="cs-CZ"/>
              </w:rPr>
            </w:pPr>
          </w:p>
          <w:p w:rsidR="00623147" w:rsidRPr="00A250BE" w:rsidRDefault="00623147" w:rsidP="006524BA">
            <w:pPr>
              <w:spacing w:before="0"/>
              <w:rPr>
                <w:sz w:val="20"/>
                <w:szCs w:val="20"/>
                <w:lang w:eastAsia="cs-CZ"/>
              </w:rPr>
            </w:pPr>
          </w:p>
        </w:tc>
        <w:tc>
          <w:tcPr>
            <w:tcW w:w="709" w:type="dxa"/>
          </w:tcPr>
          <w:p w:rsidR="007778E0" w:rsidRDefault="007778E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623147">
            <w:pPr>
              <w:pStyle w:val="Textpoznmkypodiarou"/>
              <w:autoSpaceDE/>
              <w:autoSpaceDN/>
              <w:rPr>
                <w:rFonts w:ascii="Times New Roman" w:hAnsi="Times New Roman" w:cs="Times New Roman"/>
              </w:rPr>
            </w:pPr>
            <w:r>
              <w:rPr>
                <w:rFonts w:ascii="Times New Roman" w:hAnsi="Times New Roman" w:cs="Times New Roman"/>
              </w:rPr>
              <w:t>Oznámenie č. 224/2021 Z. z.</w:t>
            </w: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r>
              <w:rPr>
                <w:rFonts w:ascii="Times New Roman" w:hAnsi="Times New Roman" w:cs="Times New Roman"/>
              </w:rPr>
              <w:t>Zákon č. 435/2000 Z. z.</w:t>
            </w: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6524BA" w:rsidRDefault="006524BA" w:rsidP="006524BA">
            <w:pPr>
              <w:spacing w:before="0"/>
              <w:jc w:val="center"/>
              <w:rPr>
                <w:sz w:val="20"/>
                <w:szCs w:val="20"/>
                <w:lang w:eastAsia="cs-CZ"/>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D4497B" w:rsidRDefault="00D4497B"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E979AD" w:rsidRDefault="00E979AD" w:rsidP="007778E0">
            <w:pPr>
              <w:pStyle w:val="Textpoznmkypodiarou"/>
              <w:autoSpaceDE/>
              <w:autoSpaceDN/>
              <w:rPr>
                <w:rFonts w:ascii="Times New Roman" w:hAnsi="Times New Roman" w:cs="Times New Roman"/>
              </w:rPr>
            </w:pPr>
          </w:p>
          <w:p w:rsidR="00E979AD" w:rsidRDefault="00E979AD" w:rsidP="007778E0">
            <w:pPr>
              <w:pStyle w:val="Textpoznmkypodiarou"/>
              <w:autoSpaceDE/>
              <w:autoSpaceDN/>
              <w:rPr>
                <w:rFonts w:ascii="Times New Roman" w:hAnsi="Times New Roman" w:cs="Times New Roman"/>
              </w:rPr>
            </w:pPr>
          </w:p>
          <w:p w:rsidR="00E979AD" w:rsidRDefault="00E979AD" w:rsidP="007778E0">
            <w:pPr>
              <w:pStyle w:val="Textpoznmkypodiarou"/>
              <w:autoSpaceDE/>
              <w:autoSpaceDN/>
              <w:rPr>
                <w:rFonts w:ascii="Times New Roman" w:hAnsi="Times New Roman" w:cs="Times New Roman"/>
              </w:rPr>
            </w:pPr>
          </w:p>
          <w:p w:rsidR="00E979AD" w:rsidRDefault="00E979AD"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D4497B" w:rsidRDefault="00D4497B"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r>
              <w:rPr>
                <w:rFonts w:ascii="Times New Roman" w:hAnsi="Times New Roman" w:cs="Times New Roman"/>
              </w:rPr>
              <w:t>Návrh zákona</w:t>
            </w: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453B1F" w:rsidRDefault="00453B1F"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D4497B" w:rsidRDefault="00D4497B"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5B644E" w:rsidRDefault="005B644E"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r>
              <w:rPr>
                <w:rFonts w:ascii="Times New Roman" w:hAnsi="Times New Roman" w:cs="Times New Roman"/>
              </w:rPr>
              <w:t>Návrh zákona</w:t>
            </w:r>
          </w:p>
          <w:p w:rsidR="00C941C0" w:rsidRDefault="00C941C0"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453B1F" w:rsidRDefault="00453B1F" w:rsidP="007778E0">
            <w:pPr>
              <w:pStyle w:val="Textpoznmkypodiarou"/>
              <w:autoSpaceDE/>
              <w:autoSpaceDN/>
              <w:rPr>
                <w:rFonts w:ascii="Times New Roman" w:hAnsi="Times New Roman" w:cs="Times New Roman"/>
              </w:rPr>
            </w:pPr>
          </w:p>
          <w:p w:rsidR="00C941C0" w:rsidRDefault="0042323B" w:rsidP="007778E0">
            <w:pPr>
              <w:pStyle w:val="Textpoznmkypodiarou"/>
              <w:autoSpaceDE/>
              <w:autoSpaceDN/>
              <w:rPr>
                <w:rFonts w:ascii="Times New Roman" w:hAnsi="Times New Roman" w:cs="Times New Roman"/>
              </w:rPr>
            </w:pPr>
            <w:r>
              <w:rPr>
                <w:rFonts w:ascii="Times New Roman" w:hAnsi="Times New Roman" w:cs="Times New Roman"/>
              </w:rPr>
              <w:t>N</w:t>
            </w:r>
            <w:r w:rsidR="006524BA">
              <w:rPr>
                <w:rFonts w:ascii="Times New Roman" w:hAnsi="Times New Roman" w:cs="Times New Roman"/>
              </w:rPr>
              <w:t>V SR</w:t>
            </w:r>
          </w:p>
          <w:p w:rsidR="00C941C0" w:rsidRDefault="0042323B" w:rsidP="007778E0">
            <w:pPr>
              <w:pStyle w:val="Textpoznmkypodiarou"/>
              <w:autoSpaceDE/>
              <w:autoSpaceDN/>
              <w:rPr>
                <w:rFonts w:ascii="Times New Roman" w:hAnsi="Times New Roman" w:cs="Times New Roman"/>
              </w:rPr>
            </w:pPr>
            <w:r>
              <w:rPr>
                <w:rFonts w:ascii="Times New Roman" w:hAnsi="Times New Roman" w:cs="Times New Roman"/>
              </w:rPr>
              <w:t>č. 580/2006 Z. z.</w:t>
            </w: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42323B" w:rsidP="007778E0">
            <w:pPr>
              <w:pStyle w:val="Textpoznmkypodiarou"/>
              <w:autoSpaceDE/>
              <w:autoSpaceDN/>
              <w:rPr>
                <w:rFonts w:ascii="Times New Roman" w:hAnsi="Times New Roman" w:cs="Times New Roman"/>
              </w:rPr>
            </w:pPr>
            <w:r>
              <w:rPr>
                <w:rFonts w:ascii="Times New Roman" w:hAnsi="Times New Roman" w:cs="Times New Roman"/>
              </w:rPr>
              <w:t>NV SR č. 580/2006 Z. z.</w:t>
            </w: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6524BA" w:rsidRDefault="006524BA"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Pr="00A250BE" w:rsidRDefault="00623147" w:rsidP="007778E0">
            <w:pPr>
              <w:pStyle w:val="Textpoznmkypodiarou"/>
              <w:autoSpaceDE/>
              <w:autoSpaceDN/>
              <w:rPr>
                <w:rFonts w:ascii="Times New Roman" w:hAnsi="Times New Roman" w:cs="Times New Roman"/>
              </w:rPr>
            </w:pPr>
          </w:p>
        </w:tc>
        <w:tc>
          <w:tcPr>
            <w:tcW w:w="708" w:type="dxa"/>
          </w:tcPr>
          <w:p w:rsidR="007778E0" w:rsidRDefault="007778E0"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44711E" w:rsidRDefault="0044711E"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r>
              <w:rPr>
                <w:rFonts w:ascii="Times New Roman" w:hAnsi="Times New Roman" w:cs="Times New Roman"/>
              </w:rPr>
              <w:t>§ 2 písm. j) a k)</w:t>
            </w: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r>
              <w:rPr>
                <w:rFonts w:ascii="Times New Roman" w:hAnsi="Times New Roman" w:cs="Times New Roman"/>
              </w:rPr>
              <w:t xml:space="preserve">Čl. V </w:t>
            </w: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r>
              <w:rPr>
                <w:rFonts w:ascii="Times New Roman" w:hAnsi="Times New Roman" w:cs="Times New Roman"/>
              </w:rPr>
              <w:t>Čl. V</w:t>
            </w: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42323B" w:rsidP="007778E0">
            <w:pPr>
              <w:pStyle w:val="Textpoznmkypodiarou"/>
              <w:autoSpaceDE/>
              <w:autoSpaceDN/>
              <w:rPr>
                <w:rFonts w:ascii="Times New Roman" w:hAnsi="Times New Roman" w:cs="Times New Roman"/>
              </w:rPr>
            </w:pPr>
            <w:r>
              <w:rPr>
                <w:rFonts w:ascii="Times New Roman" w:hAnsi="Times New Roman" w:cs="Times New Roman"/>
              </w:rPr>
              <w:t>§ 7</w:t>
            </w: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C941C0" w:rsidRDefault="00C941C0" w:rsidP="007778E0">
            <w:pPr>
              <w:pStyle w:val="Textpoznmkypodiarou"/>
              <w:autoSpaceDE/>
              <w:autoSpaceDN/>
              <w:rPr>
                <w:rFonts w:ascii="Times New Roman" w:hAnsi="Times New Roman" w:cs="Times New Roman"/>
              </w:rPr>
            </w:pPr>
          </w:p>
          <w:p w:rsidR="0042323B" w:rsidRDefault="0042323B" w:rsidP="007778E0">
            <w:pPr>
              <w:pStyle w:val="Textpoznmkypodiarou"/>
              <w:autoSpaceDE/>
              <w:autoSpaceDN/>
              <w:rPr>
                <w:rFonts w:ascii="Times New Roman" w:hAnsi="Times New Roman" w:cs="Times New Roman"/>
              </w:rPr>
            </w:pPr>
          </w:p>
          <w:p w:rsidR="0042323B" w:rsidRDefault="0042323B" w:rsidP="007778E0">
            <w:pPr>
              <w:pStyle w:val="Textpoznmkypodiarou"/>
              <w:autoSpaceDE/>
              <w:autoSpaceDN/>
              <w:rPr>
                <w:rFonts w:ascii="Times New Roman" w:hAnsi="Times New Roman" w:cs="Times New Roman"/>
              </w:rPr>
            </w:pPr>
          </w:p>
          <w:p w:rsidR="0042323B" w:rsidRDefault="0042323B" w:rsidP="007778E0">
            <w:pPr>
              <w:pStyle w:val="Textpoznmkypodiarou"/>
              <w:autoSpaceDE/>
              <w:autoSpaceDN/>
              <w:rPr>
                <w:rFonts w:ascii="Times New Roman" w:hAnsi="Times New Roman" w:cs="Times New Roman"/>
              </w:rPr>
            </w:pPr>
          </w:p>
          <w:p w:rsidR="0042323B" w:rsidRPr="00A250BE" w:rsidRDefault="0042323B" w:rsidP="007778E0">
            <w:pPr>
              <w:pStyle w:val="Textpoznmkypodiarou"/>
              <w:autoSpaceDE/>
              <w:autoSpaceDN/>
              <w:rPr>
                <w:rFonts w:ascii="Times New Roman" w:hAnsi="Times New Roman" w:cs="Times New Roman"/>
              </w:rPr>
            </w:pPr>
            <w:r>
              <w:rPr>
                <w:rFonts w:ascii="Times New Roman" w:hAnsi="Times New Roman" w:cs="Times New Roman"/>
              </w:rPr>
              <w:t>§ 8</w:t>
            </w:r>
          </w:p>
        </w:tc>
        <w:tc>
          <w:tcPr>
            <w:tcW w:w="4962" w:type="dxa"/>
          </w:tcPr>
          <w:p w:rsidR="007778E0" w:rsidRDefault="007778E0"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Default="00623147" w:rsidP="007778E0">
            <w:pPr>
              <w:pStyle w:val="Textpoznmkypodiarou"/>
              <w:autoSpaceDE/>
              <w:autoSpaceDN/>
              <w:rPr>
                <w:rFonts w:ascii="Times New Roman" w:hAnsi="Times New Roman" w:cs="Times New Roman"/>
              </w:rPr>
            </w:pPr>
          </w:p>
          <w:p w:rsidR="00623147" w:rsidRPr="00623147" w:rsidRDefault="00623147" w:rsidP="00623147">
            <w:pPr>
              <w:pStyle w:val="Textpoznmkypodiarou"/>
              <w:jc w:val="both"/>
              <w:rPr>
                <w:rFonts w:ascii="Times New Roman" w:hAnsi="Times New Roman" w:cs="Times New Roman"/>
              </w:rPr>
            </w:pPr>
            <w:r w:rsidRPr="00623147">
              <w:rPr>
                <w:rFonts w:ascii="Times New Roman" w:hAnsi="Times New Roman" w:cs="Times New Roman"/>
              </w:rPr>
              <w:t>Ministerstvo zahraničných vecí a európskych záležitostí Slovenskej republiky oznamuje, že 1. novembra 1974 bol v Londýne uzatvorený Medzinárodný dohovor o bezpečnosti ľudského života na mori. Pre Československú socialistickú republiku dohovor nadobudol platnosť dňa 18. novembra 1980. Slovenská republika sukcedovala do dohovoru ku dňu 1. januára 1993 na základe notifikácie generálnemu tajomníkovi Medzinárodnej námornej organizácie ako depozitárovi dohovoru.</w:t>
            </w:r>
          </w:p>
          <w:p w:rsidR="00623147" w:rsidRDefault="00623147" w:rsidP="00623147">
            <w:pPr>
              <w:pStyle w:val="Textpoznmkypodiarou"/>
              <w:autoSpaceDE/>
              <w:autoSpaceDN/>
              <w:jc w:val="both"/>
              <w:rPr>
                <w:rFonts w:ascii="Times New Roman" w:hAnsi="Times New Roman" w:cs="Times New Roman"/>
              </w:rPr>
            </w:pPr>
            <w:r w:rsidRPr="00623147">
              <w:rPr>
                <w:rFonts w:ascii="Times New Roman" w:hAnsi="Times New Roman" w:cs="Times New Roman"/>
              </w:rPr>
              <w:t>Do textu konsolidovaného znenia dohovoru v znení jeho Protokolu z roku 1988 je možné nahliadnuť na Ministerstve dopravy a výstavby Slovenskej republiky.</w:t>
            </w: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44711E" w:rsidRDefault="0044711E" w:rsidP="00623147">
            <w:pPr>
              <w:pStyle w:val="Textpoznmkypodiarou"/>
              <w:rPr>
                <w:rFonts w:ascii="Times New Roman" w:hAnsi="Times New Roman" w:cs="Times New Roman"/>
              </w:rPr>
            </w:pPr>
          </w:p>
          <w:p w:rsidR="00623147" w:rsidRPr="00623147" w:rsidRDefault="00623147" w:rsidP="00623147">
            <w:pPr>
              <w:pStyle w:val="Textpoznmkypodiarou"/>
              <w:rPr>
                <w:rFonts w:ascii="Times New Roman" w:hAnsi="Times New Roman" w:cs="Times New Roman"/>
              </w:rPr>
            </w:pPr>
            <w:r w:rsidRPr="00623147">
              <w:rPr>
                <w:rFonts w:ascii="Times New Roman" w:hAnsi="Times New Roman" w:cs="Times New Roman"/>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623147" w:rsidRDefault="00623147" w:rsidP="00623147">
            <w:pPr>
              <w:pStyle w:val="Textpoznmkypodiarou"/>
              <w:autoSpaceDE/>
              <w:autoSpaceDN/>
              <w:jc w:val="both"/>
              <w:rPr>
                <w:rFonts w:ascii="Times New Roman" w:hAnsi="Times New Roman" w:cs="Times New Roman"/>
              </w:rPr>
            </w:pPr>
            <w:r w:rsidRPr="00623147">
              <w:rPr>
                <w:rFonts w:ascii="Times New Roman" w:hAnsi="Times New Roman" w:cs="Times New Roman"/>
              </w:rPr>
              <w:lastRenderedPageBreak/>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623147" w:rsidRDefault="00623147"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Pr="00C941C0" w:rsidRDefault="00C941C0" w:rsidP="00453B1F">
            <w:pPr>
              <w:pStyle w:val="Textpoznmkypodiarou"/>
              <w:numPr>
                <w:ilvl w:val="0"/>
                <w:numId w:val="20"/>
              </w:numPr>
              <w:ind w:left="243" w:hanging="243"/>
              <w:rPr>
                <w:rFonts w:ascii="Times New Roman" w:hAnsi="Times New Roman" w:cs="Times New Roman"/>
              </w:rPr>
            </w:pPr>
            <w:r w:rsidRPr="00C941C0">
              <w:rPr>
                <w:rFonts w:ascii="Times New Roman" w:hAnsi="Times New Roman" w:cs="Times New Roman"/>
              </w:rPr>
              <w:t>V § 4 sa odsek 2 dopĺňa písmenami ad) a ae), ktoré znejú:</w:t>
            </w:r>
          </w:p>
          <w:p w:rsidR="00C941C0" w:rsidRPr="00C941C0" w:rsidRDefault="00C941C0" w:rsidP="00C941C0">
            <w:pPr>
              <w:pStyle w:val="Textpoznmkypodiarou"/>
              <w:rPr>
                <w:rFonts w:ascii="Times New Roman" w:hAnsi="Times New Roman" w:cs="Times New Roman"/>
              </w:rPr>
            </w:pPr>
            <w:r>
              <w:rPr>
                <w:rFonts w:ascii="Times New Roman" w:hAnsi="Times New Roman" w:cs="Times New Roman"/>
              </w:rPr>
              <w:t>„</w:t>
            </w:r>
            <w:r w:rsidRPr="00C941C0">
              <w:rPr>
                <w:rFonts w:ascii="Times New Roman" w:hAnsi="Times New Roman" w:cs="Times New Roman"/>
              </w:rPr>
              <w:t xml:space="preserve">ae) oznamuje Európskej komisii za každú osobnú loď ro-ro na prepravu najviac 1350 osôb, ktorej kýl je položený alebo sa nachádza v podobnej etape stavby po 4. decembri 2024, rozhodnutie vlastníka alebo prevádzkovateľa takejto osobnej lode ro-ro o uplatnení špecifických požiadaviek na stabilitu </w:t>
            </w:r>
            <w:r w:rsidRPr="00C941C0">
              <w:rPr>
                <w:rFonts w:ascii="Times New Roman" w:hAnsi="Times New Roman" w:cs="Times New Roman"/>
              </w:rPr>
              <w:lastRenderedPageBreak/>
              <w:t>osobných lodí ro-ro na prepravu najviac 1350 osôb do dvoch mesiacov odo dňa vydania osvedčenia potvrdzujúceho zhodu so špecifickými požiadavkami na stabilitu osobných lodí ro-ro.“.</w:t>
            </w:r>
          </w:p>
          <w:p w:rsidR="00C941C0" w:rsidRPr="00C941C0" w:rsidRDefault="00C941C0" w:rsidP="00C941C0">
            <w:pPr>
              <w:pStyle w:val="Textpoznmkypodiarou"/>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Default="00C941C0" w:rsidP="00623147">
            <w:pPr>
              <w:pStyle w:val="Textpoznmkypodiarou"/>
              <w:autoSpaceDE/>
              <w:autoSpaceDN/>
              <w:jc w:val="both"/>
              <w:rPr>
                <w:rFonts w:ascii="Times New Roman" w:hAnsi="Times New Roman" w:cs="Times New Roman"/>
              </w:rPr>
            </w:pPr>
          </w:p>
          <w:p w:rsidR="00C941C0" w:rsidRPr="00C941C0" w:rsidRDefault="00C941C0" w:rsidP="00453B1F">
            <w:pPr>
              <w:pStyle w:val="Textpoznmkypodiarou"/>
              <w:numPr>
                <w:ilvl w:val="0"/>
                <w:numId w:val="21"/>
              </w:numPr>
              <w:ind w:left="243" w:hanging="243"/>
              <w:rPr>
                <w:rFonts w:ascii="Times New Roman" w:hAnsi="Times New Roman" w:cs="Times New Roman"/>
              </w:rPr>
            </w:pPr>
            <w:r w:rsidRPr="00C941C0">
              <w:rPr>
                <w:rFonts w:ascii="Times New Roman" w:hAnsi="Times New Roman" w:cs="Times New Roman"/>
              </w:rPr>
              <w:t>V § 4 sa odsek 2 dopĺňa písmenami ad) a ae), ktoré znejú:</w:t>
            </w:r>
          </w:p>
          <w:p w:rsidR="00C941C0" w:rsidRPr="00C941C0" w:rsidRDefault="00C941C0" w:rsidP="00C941C0">
            <w:pPr>
              <w:pStyle w:val="Textpoznmkypodiarou"/>
              <w:rPr>
                <w:rFonts w:ascii="Times New Roman" w:hAnsi="Times New Roman" w:cs="Times New Roman"/>
              </w:rPr>
            </w:pPr>
            <w:r w:rsidRPr="00C941C0">
              <w:rPr>
                <w:rFonts w:ascii="Times New Roman" w:hAnsi="Times New Roman" w:cs="Times New Roman"/>
              </w:rPr>
              <w:t>„ad) vydáva osvedčenie potvrdzujúce zhodu so špecifickými požiadavkami na stabilitu osobných lodí ro-ro</w:t>
            </w:r>
            <w:r w:rsidRPr="00C941C0">
              <w:rPr>
                <w:rFonts w:ascii="Times New Roman" w:hAnsi="Times New Roman" w:cs="Times New Roman"/>
                <w:vertAlign w:val="superscript"/>
              </w:rPr>
              <w:t>1beb</w:t>
            </w:r>
            <w:r w:rsidRPr="00C941C0">
              <w:rPr>
                <w:rFonts w:ascii="Times New Roman" w:hAnsi="Times New Roman" w:cs="Times New Roman"/>
              </w:rPr>
              <w:t>) v pravidelnej preprave,</w:t>
            </w:r>
            <w:r>
              <w:rPr>
                <w:rFonts w:ascii="Times New Roman" w:hAnsi="Times New Roman" w:cs="Times New Roman"/>
              </w:rPr>
              <w:t>“</w:t>
            </w:r>
          </w:p>
          <w:p w:rsidR="00C941C0" w:rsidRPr="00C941C0" w:rsidRDefault="00C941C0" w:rsidP="00C941C0">
            <w:pPr>
              <w:pStyle w:val="Textpoznmkypodiarou"/>
              <w:rPr>
                <w:rFonts w:ascii="Times New Roman" w:hAnsi="Times New Roman" w:cs="Times New Roman"/>
              </w:rPr>
            </w:pPr>
          </w:p>
          <w:p w:rsidR="00C941C0" w:rsidRPr="00C941C0" w:rsidRDefault="00C941C0" w:rsidP="00C941C0">
            <w:pPr>
              <w:pStyle w:val="Textpoznmkypodiarou"/>
              <w:rPr>
                <w:rFonts w:ascii="Times New Roman" w:hAnsi="Times New Roman" w:cs="Times New Roman"/>
              </w:rPr>
            </w:pPr>
            <w:r w:rsidRPr="00C941C0">
              <w:rPr>
                <w:rFonts w:ascii="Times New Roman" w:hAnsi="Times New Roman" w:cs="Times New Roman"/>
              </w:rPr>
              <w:t>Poznámka pod čiarou k odkazu 1beb znie:</w:t>
            </w:r>
          </w:p>
          <w:p w:rsidR="00C941C0" w:rsidRDefault="00C941C0" w:rsidP="00C941C0">
            <w:pPr>
              <w:pStyle w:val="Textpoznmkypodiarou"/>
              <w:autoSpaceDE/>
              <w:autoSpaceDN/>
              <w:jc w:val="both"/>
              <w:rPr>
                <w:rFonts w:ascii="Times New Roman" w:hAnsi="Times New Roman" w:cs="Times New Roman"/>
              </w:rPr>
            </w:pPr>
            <w:r w:rsidRPr="00C941C0">
              <w:rPr>
                <w:rFonts w:ascii="Times New Roman" w:hAnsi="Times New Roman" w:cs="Times New Roman"/>
              </w:rPr>
              <w:t>„1beb) Kapitola II-1 časť B Medzinárodného dohovoru o bezpečnosti ľudského života na mori (SOLAS 1974) (oznámenie Ministerstva zahraničných vecí a európskych záležitostí Slovenskej republiky č. 224/2021 Z. z.) v platnom znení.“.</w:t>
            </w:r>
          </w:p>
          <w:p w:rsidR="00C941C0" w:rsidRDefault="00C941C0" w:rsidP="00623147">
            <w:pPr>
              <w:pStyle w:val="Textpoznmkypodiarou"/>
              <w:autoSpaceDE/>
              <w:autoSpaceDN/>
              <w:jc w:val="both"/>
              <w:rPr>
                <w:rFonts w:ascii="Times New Roman" w:hAnsi="Times New Roman" w:cs="Times New Roman"/>
              </w:rPr>
            </w:pPr>
          </w:p>
          <w:p w:rsidR="0042323B" w:rsidRPr="0042323B" w:rsidRDefault="0042323B" w:rsidP="00A65345">
            <w:pPr>
              <w:pStyle w:val="Textpoznmkypodiarou"/>
              <w:jc w:val="both"/>
              <w:rPr>
                <w:rFonts w:ascii="Times New Roman" w:hAnsi="Times New Roman" w:cs="Times New Roman"/>
              </w:rPr>
            </w:pPr>
            <w:r w:rsidRPr="0042323B">
              <w:rPr>
                <w:rFonts w:ascii="Times New Roman" w:hAnsi="Times New Roman" w:cs="Times New Roman"/>
              </w:rPr>
              <w:t>(1) Nové osobné lode ro-ro a existujúce osobné lode ro-ro plávajúce pod štátnou vlajkou Slovenskej republiky musia mať osvedčenie potvrdzujúce zhodu so špecifickými požiadavkami na stabilitu osobných lodí ro-ro (ďalej len "osvedčenie") podľa § 3 a 5. Osvedčenie vydáva Minister-stvo dopravy, pôšt a telekomunikácií Slovenskej republiky (ďalej len "ministerstvo") a môže byť súčasťou iných prí-slušných osvedčení, v ktorých bude uvedená charakteristická výška vlny, pre ktorú osobná loď ro-ro spĺňa špecifické požiadavky na stabilitu osobných lodí ro-ro.</w:t>
            </w:r>
          </w:p>
          <w:p w:rsidR="0042323B" w:rsidRPr="0042323B" w:rsidRDefault="0042323B" w:rsidP="00A65345">
            <w:pPr>
              <w:pStyle w:val="Textpoznmkypodiarou"/>
              <w:jc w:val="both"/>
              <w:rPr>
                <w:rFonts w:ascii="Times New Roman" w:hAnsi="Times New Roman" w:cs="Times New Roman"/>
              </w:rPr>
            </w:pPr>
            <w:r w:rsidRPr="0042323B">
              <w:rPr>
                <w:rFonts w:ascii="Times New Roman" w:hAnsi="Times New Roman" w:cs="Times New Roman"/>
              </w:rPr>
              <w:t>(2) Osvedčenie je platné počas celej doby prevádzky osobnej lode ro-ro v morskej oblasti s rovnakou alebo nižšou hodnotou charakteristickej výšky vlny.</w:t>
            </w:r>
          </w:p>
          <w:p w:rsidR="00C941C0" w:rsidRDefault="0042323B" w:rsidP="00A65345">
            <w:pPr>
              <w:pStyle w:val="Textpoznmkypodiarou"/>
              <w:autoSpaceDE/>
              <w:autoSpaceDN/>
              <w:jc w:val="both"/>
              <w:rPr>
                <w:rFonts w:ascii="Times New Roman" w:hAnsi="Times New Roman" w:cs="Times New Roman"/>
              </w:rPr>
            </w:pPr>
            <w:r w:rsidRPr="0042323B">
              <w:rPr>
                <w:rFonts w:ascii="Times New Roman" w:hAnsi="Times New Roman" w:cs="Times New Roman"/>
              </w:rPr>
              <w:t>(3) Osvedčenie vydané ministerstvom podľa tohto nariade-nia vlády je uznávané hostiteľským štátom.</w:t>
            </w:r>
          </w:p>
          <w:p w:rsidR="00A65345" w:rsidRDefault="00A65345" w:rsidP="00D45F7B">
            <w:pPr>
              <w:pStyle w:val="Textpoznmkypodiarou"/>
              <w:jc w:val="both"/>
              <w:rPr>
                <w:rFonts w:ascii="Times New Roman" w:hAnsi="Times New Roman" w:cs="Times New Roman"/>
              </w:rPr>
            </w:pPr>
          </w:p>
          <w:p w:rsidR="0042323B" w:rsidRPr="0042323B" w:rsidRDefault="0042323B" w:rsidP="00D45F7B">
            <w:pPr>
              <w:pStyle w:val="Textpoznmkypodiarou"/>
              <w:jc w:val="both"/>
              <w:rPr>
                <w:rFonts w:ascii="Times New Roman" w:hAnsi="Times New Roman" w:cs="Times New Roman"/>
              </w:rPr>
            </w:pPr>
            <w:r w:rsidRPr="0042323B">
              <w:rPr>
                <w:rFonts w:ascii="Times New Roman" w:hAnsi="Times New Roman" w:cs="Times New Roman"/>
              </w:rPr>
              <w:t xml:space="preserve">(1) Ak vlastník alebo prevádzkovateľ osobnej lode ro-ro vykonávajúci celoročnú pravidelnú prepravu chce na kratšie časové obdobie prevádzkovať ďalšie osobné lode ro-ro v pravidelnej preprave, oznámi to príslušnému orgánu hostiteľského štátu najneskôr jeden mesiac pred začiatkom prevádzky takejto osobnej lode ro-ro. Ak vlastník alebo prevádzkovateľ osobnej lode ro-ro z dôvodu nepredvída-teľných okolností </w:t>
            </w:r>
            <w:r w:rsidRPr="0042323B">
              <w:rPr>
                <w:rFonts w:ascii="Times New Roman" w:hAnsi="Times New Roman" w:cs="Times New Roman"/>
              </w:rPr>
              <w:lastRenderedPageBreak/>
              <w:t>musí vymeniť osobnú loď ro-ro, aby sa zabezpečila nepretržitosť prevádzky, môže začať prevádzkovať osobnú loď ro-ro, ak na základe vizuálnej prehliadky a kontroly dokladov osobná loď ro-ro spĺňa potrebné požiadavky bezpečnej prevádzky a inšpekcia pred začatím prevádzky sa dokončí v priebehu jedného mesiaca.</w:t>
            </w:r>
          </w:p>
          <w:p w:rsidR="0042323B" w:rsidRPr="0042323B" w:rsidRDefault="0042323B" w:rsidP="00D45F7B">
            <w:pPr>
              <w:pStyle w:val="Textpoznmkypodiarou"/>
              <w:jc w:val="both"/>
              <w:rPr>
                <w:rFonts w:ascii="Times New Roman" w:hAnsi="Times New Roman" w:cs="Times New Roman"/>
              </w:rPr>
            </w:pPr>
            <w:r w:rsidRPr="0042323B">
              <w:rPr>
                <w:rFonts w:ascii="Times New Roman" w:hAnsi="Times New Roman" w:cs="Times New Roman"/>
              </w:rPr>
              <w:t>(2) Ak vlastník alebo prevádzkovateľ osobnej lode ro-ro chce prevádzkovať sezónnu a pravidelnú prepravu na kratšie časové obdobie, ktoré nepresiahne šesť mesiacov v roku, oznámi to príslušnému orgánu hostiteľského štátu najneskôr tri mesiace pred začiatkom tejto prevádzky.</w:t>
            </w:r>
          </w:p>
          <w:p w:rsidR="0042323B" w:rsidRPr="0042323B" w:rsidRDefault="0042323B" w:rsidP="00D45F7B">
            <w:pPr>
              <w:pStyle w:val="Textpoznmkypodiarou"/>
              <w:jc w:val="both"/>
              <w:rPr>
                <w:rFonts w:ascii="Times New Roman" w:hAnsi="Times New Roman" w:cs="Times New Roman"/>
              </w:rPr>
            </w:pPr>
            <w:r w:rsidRPr="0042323B">
              <w:rPr>
                <w:rFonts w:ascii="Times New Roman" w:hAnsi="Times New Roman" w:cs="Times New Roman"/>
              </w:rPr>
              <w:t>(3) Ak sa prevádzka podľa odseku 2 uskutočňuje za pod-mienok nižšej charakteristickej výšky vlny, ako je výška ustanovená pre túto morskú oblasť pre celoročnú prevádzku, hodnota charakteristickej výšky vlny použiteľná na toto kratšie časové obdobie sa dohodne medzi členskými štátmi alebo ak je to možné, medzi členskými štátmi a tretími krajinami na oboch koncoch trasy. Výška vody na palube sa ustanovuje podľa hodnoty charakteristickej výšky vlny použiteľnej na toto kratšie časové obdobie v súlade so špecifickými požiadavkami na stabilitu osobných lodí ro-ro podľa § 3.</w:t>
            </w:r>
          </w:p>
          <w:p w:rsidR="0042323B" w:rsidRPr="00A250BE" w:rsidRDefault="0042323B" w:rsidP="00D45F7B">
            <w:pPr>
              <w:pStyle w:val="Textpoznmkypodiarou"/>
              <w:autoSpaceDE/>
              <w:autoSpaceDN/>
              <w:jc w:val="both"/>
              <w:rPr>
                <w:rFonts w:ascii="Times New Roman" w:hAnsi="Times New Roman" w:cs="Times New Roman"/>
              </w:rPr>
            </w:pPr>
            <w:r w:rsidRPr="0042323B">
              <w:rPr>
                <w:rFonts w:ascii="Times New Roman" w:hAnsi="Times New Roman" w:cs="Times New Roman"/>
              </w:rPr>
              <w:t>(4) Osobná loď ro-ro, ktorá vykonáva prepravu podľa odsekov 1 a 2, musí mať osvedčenie podľa § 7 ods. 1.</w:t>
            </w:r>
          </w:p>
        </w:tc>
        <w:tc>
          <w:tcPr>
            <w:tcW w:w="425" w:type="dxa"/>
            <w:tcBorders>
              <w:left w:val="nil"/>
            </w:tcBorders>
          </w:tcPr>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474E85" w:rsidP="007778E0">
            <w:pPr>
              <w:spacing w:before="0"/>
              <w:rPr>
                <w:sz w:val="20"/>
                <w:szCs w:val="20"/>
                <w:lang w:eastAsia="cs-CZ"/>
              </w:rPr>
            </w:pPr>
            <w:r>
              <w:rPr>
                <w:sz w:val="20"/>
                <w:szCs w:val="20"/>
                <w:lang w:eastAsia="cs-CZ"/>
              </w:rPr>
              <w:t>Ú</w:t>
            </w: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A222F8" w:rsidRDefault="00A222F8" w:rsidP="007778E0">
            <w:pPr>
              <w:spacing w:before="0"/>
              <w:rPr>
                <w:sz w:val="20"/>
                <w:szCs w:val="20"/>
                <w:lang w:eastAsia="cs-CZ"/>
              </w:rPr>
            </w:pPr>
          </w:p>
          <w:p w:rsidR="00A222F8" w:rsidRDefault="00A222F8" w:rsidP="007778E0">
            <w:pPr>
              <w:spacing w:before="0"/>
              <w:rPr>
                <w:sz w:val="20"/>
                <w:szCs w:val="20"/>
                <w:lang w:eastAsia="cs-CZ"/>
              </w:rPr>
            </w:pPr>
          </w:p>
          <w:p w:rsidR="00A222F8" w:rsidRDefault="00A222F8"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171947" w:rsidP="007778E0">
            <w:pPr>
              <w:spacing w:before="0"/>
              <w:rPr>
                <w:sz w:val="20"/>
                <w:szCs w:val="20"/>
                <w:lang w:eastAsia="cs-CZ"/>
              </w:rPr>
            </w:pPr>
            <w:r>
              <w:rPr>
                <w:sz w:val="20"/>
                <w:szCs w:val="20"/>
                <w:lang w:eastAsia="cs-CZ"/>
              </w:rPr>
              <w:t>Ú</w:t>
            </w: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F95127" w:rsidRDefault="00F95127" w:rsidP="007778E0">
            <w:pPr>
              <w:spacing w:before="0"/>
              <w:rPr>
                <w:sz w:val="20"/>
                <w:szCs w:val="20"/>
                <w:lang w:eastAsia="cs-CZ"/>
              </w:rPr>
            </w:pPr>
          </w:p>
          <w:p w:rsidR="00623147" w:rsidRDefault="00623147" w:rsidP="007778E0">
            <w:pPr>
              <w:spacing w:before="0"/>
              <w:rPr>
                <w:sz w:val="20"/>
                <w:szCs w:val="20"/>
                <w:lang w:eastAsia="cs-CZ"/>
              </w:rPr>
            </w:pPr>
            <w:r>
              <w:rPr>
                <w:sz w:val="20"/>
                <w:szCs w:val="20"/>
                <w:lang w:eastAsia="cs-CZ"/>
              </w:rPr>
              <w:t>n. a.</w:t>
            </w: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r>
              <w:rPr>
                <w:sz w:val="20"/>
                <w:szCs w:val="20"/>
                <w:lang w:eastAsia="cs-CZ"/>
              </w:rPr>
              <w:t>n. a.</w:t>
            </w: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r>
              <w:rPr>
                <w:sz w:val="20"/>
                <w:szCs w:val="20"/>
                <w:lang w:eastAsia="cs-CZ"/>
              </w:rPr>
              <w:t>n. a.</w:t>
            </w:r>
          </w:p>
          <w:p w:rsidR="00C941C0" w:rsidRDefault="00C941C0"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p>
          <w:p w:rsidR="00C941C0" w:rsidRDefault="00C941C0" w:rsidP="007778E0">
            <w:pPr>
              <w:spacing w:before="0"/>
              <w:rPr>
                <w:sz w:val="20"/>
                <w:szCs w:val="20"/>
                <w:lang w:eastAsia="cs-CZ"/>
              </w:rPr>
            </w:pPr>
            <w:r>
              <w:rPr>
                <w:sz w:val="20"/>
                <w:szCs w:val="20"/>
                <w:lang w:eastAsia="cs-CZ"/>
              </w:rPr>
              <w:t>n. a.</w:t>
            </w:r>
          </w:p>
          <w:p w:rsidR="00C941C0" w:rsidRDefault="00C941C0" w:rsidP="007778E0">
            <w:pPr>
              <w:spacing w:before="0"/>
              <w:rPr>
                <w:sz w:val="20"/>
                <w:szCs w:val="20"/>
                <w:lang w:eastAsia="cs-CZ"/>
              </w:rPr>
            </w:pPr>
          </w:p>
          <w:p w:rsidR="00474E85" w:rsidRDefault="00474E85"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623147" w:rsidRDefault="00623147"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171947" w:rsidP="007778E0">
            <w:pPr>
              <w:spacing w:before="0"/>
              <w:rPr>
                <w:sz w:val="20"/>
                <w:szCs w:val="20"/>
                <w:lang w:eastAsia="cs-CZ"/>
              </w:rPr>
            </w:pPr>
            <w:r>
              <w:rPr>
                <w:sz w:val="20"/>
                <w:szCs w:val="20"/>
                <w:lang w:eastAsia="cs-CZ"/>
              </w:rPr>
              <w:t>Ú</w:t>
            </w:r>
          </w:p>
          <w:p w:rsidR="00E31148" w:rsidRDefault="00E31148" w:rsidP="007778E0">
            <w:pPr>
              <w:spacing w:before="0"/>
              <w:rPr>
                <w:sz w:val="20"/>
                <w:szCs w:val="20"/>
                <w:lang w:eastAsia="cs-CZ"/>
              </w:rPr>
            </w:pPr>
          </w:p>
          <w:p w:rsidR="00623147" w:rsidRDefault="00623147"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E31148" w:rsidRDefault="00E31148" w:rsidP="007778E0">
            <w:pPr>
              <w:spacing w:before="0"/>
              <w:rPr>
                <w:sz w:val="20"/>
                <w:szCs w:val="20"/>
                <w:lang w:eastAsia="cs-CZ"/>
              </w:rPr>
            </w:pPr>
          </w:p>
          <w:p w:rsidR="00A65345" w:rsidRDefault="00A65345" w:rsidP="007778E0">
            <w:pPr>
              <w:spacing w:before="0"/>
              <w:rPr>
                <w:sz w:val="20"/>
                <w:szCs w:val="20"/>
                <w:lang w:eastAsia="cs-CZ"/>
              </w:rPr>
            </w:pPr>
          </w:p>
          <w:p w:rsidR="00A65345" w:rsidRDefault="00A65345" w:rsidP="007778E0">
            <w:pPr>
              <w:spacing w:before="0"/>
              <w:rPr>
                <w:sz w:val="20"/>
                <w:szCs w:val="20"/>
                <w:lang w:eastAsia="cs-CZ"/>
              </w:rPr>
            </w:pPr>
          </w:p>
          <w:p w:rsidR="00A65345" w:rsidRDefault="00A65345" w:rsidP="007778E0">
            <w:pPr>
              <w:spacing w:before="0"/>
              <w:rPr>
                <w:sz w:val="20"/>
                <w:szCs w:val="20"/>
                <w:lang w:eastAsia="cs-CZ"/>
              </w:rPr>
            </w:pPr>
          </w:p>
          <w:p w:rsidR="00A65345" w:rsidRDefault="00A65345" w:rsidP="007778E0">
            <w:pPr>
              <w:spacing w:before="0"/>
              <w:rPr>
                <w:sz w:val="20"/>
                <w:szCs w:val="20"/>
                <w:lang w:eastAsia="cs-CZ"/>
              </w:rPr>
            </w:pPr>
          </w:p>
          <w:p w:rsidR="006917EE" w:rsidRDefault="00D45F7B" w:rsidP="007778E0">
            <w:pPr>
              <w:spacing w:before="0"/>
              <w:rPr>
                <w:sz w:val="20"/>
                <w:szCs w:val="20"/>
                <w:lang w:eastAsia="cs-CZ"/>
              </w:rPr>
            </w:pPr>
            <w:r>
              <w:rPr>
                <w:sz w:val="20"/>
                <w:szCs w:val="20"/>
                <w:lang w:eastAsia="cs-CZ"/>
              </w:rPr>
              <w:t>Ú</w:t>
            </w: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42323B" w:rsidP="007778E0">
            <w:pPr>
              <w:spacing w:before="0"/>
              <w:rPr>
                <w:sz w:val="20"/>
                <w:szCs w:val="20"/>
                <w:lang w:eastAsia="cs-CZ"/>
              </w:rPr>
            </w:pPr>
            <w:r>
              <w:rPr>
                <w:sz w:val="20"/>
                <w:szCs w:val="20"/>
                <w:lang w:eastAsia="cs-CZ"/>
              </w:rPr>
              <w:t>Ú</w:t>
            </w: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A65345" w:rsidRDefault="00A65345" w:rsidP="007778E0">
            <w:pPr>
              <w:spacing w:before="0"/>
              <w:rPr>
                <w:sz w:val="20"/>
                <w:szCs w:val="20"/>
                <w:lang w:eastAsia="cs-CZ"/>
              </w:rPr>
            </w:pP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r>
              <w:rPr>
                <w:sz w:val="20"/>
                <w:szCs w:val="20"/>
                <w:lang w:eastAsia="cs-CZ"/>
              </w:rPr>
              <w:t>n. a.</w:t>
            </w:r>
          </w:p>
          <w:p w:rsidR="006917EE" w:rsidRDefault="006917EE" w:rsidP="007778E0">
            <w:pPr>
              <w:spacing w:before="0"/>
              <w:rPr>
                <w:sz w:val="20"/>
                <w:szCs w:val="20"/>
                <w:lang w:eastAsia="cs-CZ"/>
              </w:rPr>
            </w:pPr>
          </w:p>
          <w:p w:rsidR="006917EE" w:rsidRDefault="006917EE" w:rsidP="007778E0">
            <w:pPr>
              <w:spacing w:before="0"/>
              <w:rPr>
                <w:sz w:val="20"/>
                <w:szCs w:val="20"/>
                <w:lang w:eastAsia="cs-CZ"/>
              </w:rPr>
            </w:pPr>
          </w:p>
          <w:p w:rsidR="006917EE" w:rsidRPr="00A250BE" w:rsidRDefault="006917EE" w:rsidP="007778E0">
            <w:pPr>
              <w:spacing w:before="0"/>
              <w:rPr>
                <w:sz w:val="20"/>
                <w:szCs w:val="20"/>
                <w:lang w:eastAsia="cs-CZ"/>
              </w:rPr>
            </w:pPr>
          </w:p>
        </w:tc>
        <w:tc>
          <w:tcPr>
            <w:tcW w:w="850" w:type="dxa"/>
          </w:tcPr>
          <w:p w:rsidR="007778E0" w:rsidRPr="00A250BE" w:rsidRDefault="0044711E" w:rsidP="00A222F8">
            <w:pPr>
              <w:pStyle w:val="Odsekzoznamu"/>
              <w:spacing w:after="0" w:line="240" w:lineRule="auto"/>
              <w:ind w:left="0"/>
              <w:rPr>
                <w:rFonts w:ascii="Times New Roman" w:hAnsi="Times New Roman"/>
                <w:sz w:val="20"/>
                <w:szCs w:val="20"/>
              </w:rPr>
            </w:pPr>
            <w:r>
              <w:rPr>
                <w:rFonts w:ascii="Times New Roman" w:hAnsi="Times New Roman"/>
                <w:sz w:val="20"/>
                <w:szCs w:val="20"/>
              </w:rPr>
              <w:lastRenderedPageBreak/>
              <w:t xml:space="preserve">Čl. </w:t>
            </w:r>
            <w:r w:rsidR="005B644E">
              <w:rPr>
                <w:rFonts w:ascii="Times New Roman" w:hAnsi="Times New Roman"/>
                <w:sz w:val="20"/>
                <w:szCs w:val="20"/>
              </w:rPr>
              <w:t xml:space="preserve">1 bod 1 čl. </w:t>
            </w:r>
            <w:r>
              <w:rPr>
                <w:rFonts w:ascii="Times New Roman" w:hAnsi="Times New Roman"/>
                <w:sz w:val="20"/>
                <w:szCs w:val="20"/>
              </w:rPr>
              <w:t>2 písm. a), c), d), e), f)</w:t>
            </w:r>
            <w:r w:rsidR="005B644E">
              <w:rPr>
                <w:rFonts w:ascii="Times New Roman" w:hAnsi="Times New Roman"/>
                <w:sz w:val="20"/>
                <w:szCs w:val="20"/>
              </w:rPr>
              <w:t>, bod</w:t>
            </w:r>
            <w:r w:rsidR="0042323B">
              <w:rPr>
                <w:rFonts w:ascii="Times New Roman" w:hAnsi="Times New Roman"/>
                <w:sz w:val="20"/>
                <w:szCs w:val="20"/>
              </w:rPr>
              <w:t>y</w:t>
            </w:r>
            <w:r w:rsidR="005B644E">
              <w:rPr>
                <w:rFonts w:ascii="Times New Roman" w:hAnsi="Times New Roman"/>
                <w:sz w:val="20"/>
                <w:szCs w:val="20"/>
              </w:rPr>
              <w:t xml:space="preserve"> 4, 6, 7</w:t>
            </w:r>
            <w:r>
              <w:rPr>
                <w:rFonts w:ascii="Times New Roman" w:hAnsi="Times New Roman"/>
                <w:sz w:val="20"/>
                <w:szCs w:val="20"/>
              </w:rPr>
              <w:t xml:space="preserve"> </w:t>
            </w:r>
            <w:r w:rsidRPr="0044711E">
              <w:rPr>
                <w:rFonts w:ascii="Times New Roman" w:hAnsi="Times New Roman"/>
                <w:sz w:val="20"/>
                <w:szCs w:val="20"/>
              </w:rPr>
              <w:t>bud</w:t>
            </w:r>
            <w:r>
              <w:rPr>
                <w:rFonts w:ascii="Times New Roman" w:hAnsi="Times New Roman"/>
                <w:sz w:val="20"/>
                <w:szCs w:val="20"/>
              </w:rPr>
              <w:t>ú</w:t>
            </w:r>
            <w:r w:rsidRPr="0044711E">
              <w:rPr>
                <w:rFonts w:ascii="Times New Roman" w:hAnsi="Times New Roman"/>
                <w:sz w:val="20"/>
                <w:szCs w:val="20"/>
              </w:rPr>
              <w:t xml:space="preserve"> transponovan</w:t>
            </w:r>
            <w:r>
              <w:rPr>
                <w:rFonts w:ascii="Times New Roman" w:hAnsi="Times New Roman"/>
                <w:sz w:val="20"/>
                <w:szCs w:val="20"/>
              </w:rPr>
              <w:t>é</w:t>
            </w:r>
            <w:r w:rsidRPr="0044711E">
              <w:rPr>
                <w:rFonts w:ascii="Times New Roman" w:hAnsi="Times New Roman"/>
                <w:sz w:val="20"/>
                <w:szCs w:val="20"/>
              </w:rPr>
              <w:t xml:space="preserve"> novelou NV SR č. </w:t>
            </w:r>
            <w:r>
              <w:rPr>
                <w:rFonts w:ascii="Times New Roman" w:hAnsi="Times New Roman"/>
                <w:sz w:val="20"/>
                <w:szCs w:val="20"/>
              </w:rPr>
              <w:t>580</w:t>
            </w:r>
            <w:r w:rsidRPr="0044711E">
              <w:rPr>
                <w:rFonts w:ascii="Times New Roman" w:hAnsi="Times New Roman"/>
                <w:sz w:val="20"/>
                <w:szCs w:val="20"/>
              </w:rPr>
              <w:t>/20</w:t>
            </w:r>
            <w:r>
              <w:rPr>
                <w:rFonts w:ascii="Times New Roman" w:hAnsi="Times New Roman"/>
                <w:sz w:val="20"/>
                <w:szCs w:val="20"/>
              </w:rPr>
              <w:t>06</w:t>
            </w:r>
            <w:r w:rsidRPr="0044711E">
              <w:rPr>
                <w:rFonts w:ascii="Times New Roman" w:hAnsi="Times New Roman"/>
                <w:sz w:val="20"/>
                <w:szCs w:val="20"/>
              </w:rPr>
              <w:t xml:space="preserve"> </w:t>
            </w:r>
            <w:r w:rsidRPr="0044711E">
              <w:rPr>
                <w:rFonts w:ascii="Times New Roman" w:hAnsi="Times New Roman"/>
                <w:sz w:val="20"/>
                <w:szCs w:val="20"/>
              </w:rPr>
              <w:lastRenderedPageBreak/>
              <w:t xml:space="preserve">Z. z., ktorá </w:t>
            </w:r>
            <w:r w:rsidR="00A222F8">
              <w:rPr>
                <w:rFonts w:ascii="Times New Roman" w:hAnsi="Times New Roman"/>
                <w:sz w:val="20"/>
                <w:szCs w:val="20"/>
              </w:rPr>
              <w:t>j</w:t>
            </w:r>
            <w:r w:rsidRPr="0044711E">
              <w:rPr>
                <w:rFonts w:ascii="Times New Roman" w:hAnsi="Times New Roman"/>
                <w:sz w:val="20"/>
                <w:szCs w:val="20"/>
              </w:rPr>
              <w:t>e predmetom samostatného legislatívneho procesu</w:t>
            </w:r>
          </w:p>
        </w:tc>
        <w:tc>
          <w:tcPr>
            <w:tcW w:w="850" w:type="dxa"/>
          </w:tcPr>
          <w:p w:rsidR="007778E0" w:rsidRDefault="007778E0"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A65345" w:rsidRDefault="00A65345" w:rsidP="007778E0">
            <w:pPr>
              <w:spacing w:before="0"/>
              <w:jc w:val="center"/>
              <w:rPr>
                <w:sz w:val="20"/>
                <w:szCs w:val="20"/>
                <w:lang w:eastAsia="cs-CZ"/>
              </w:rPr>
            </w:pPr>
          </w:p>
          <w:p w:rsidR="00D45F7B" w:rsidRDefault="00D45F7B" w:rsidP="007778E0">
            <w:pPr>
              <w:spacing w:before="0"/>
              <w:jc w:val="center"/>
              <w:rPr>
                <w:sz w:val="20"/>
                <w:szCs w:val="20"/>
                <w:lang w:eastAsia="cs-CZ"/>
              </w:rPr>
            </w:pPr>
            <w:r>
              <w:rPr>
                <w:sz w:val="20"/>
                <w:szCs w:val="20"/>
                <w:lang w:eastAsia="cs-CZ"/>
              </w:rPr>
              <w:t>GP-N</w:t>
            </w:r>
          </w:p>
          <w:p w:rsidR="00D45F7B" w:rsidRDefault="00D45F7B" w:rsidP="007778E0">
            <w:pPr>
              <w:spacing w:before="0"/>
              <w:jc w:val="center"/>
              <w:rPr>
                <w:sz w:val="20"/>
                <w:szCs w:val="20"/>
                <w:lang w:eastAsia="cs-CZ"/>
              </w:rPr>
            </w:pPr>
          </w:p>
          <w:p w:rsidR="00D45F7B" w:rsidRDefault="00D45F7B" w:rsidP="00D45F7B">
            <w:pPr>
              <w:spacing w:before="0"/>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Default="00D45F7B" w:rsidP="007778E0">
            <w:pPr>
              <w:spacing w:before="0"/>
              <w:jc w:val="center"/>
              <w:rPr>
                <w:sz w:val="20"/>
                <w:szCs w:val="20"/>
                <w:lang w:eastAsia="cs-CZ"/>
              </w:rPr>
            </w:pPr>
          </w:p>
          <w:p w:rsidR="00D45F7B" w:rsidRPr="00A250BE" w:rsidRDefault="00D45F7B" w:rsidP="00A65345">
            <w:pPr>
              <w:spacing w:before="0"/>
              <w:rPr>
                <w:sz w:val="20"/>
                <w:szCs w:val="20"/>
                <w:lang w:eastAsia="cs-CZ"/>
              </w:rPr>
            </w:pPr>
          </w:p>
        </w:tc>
        <w:tc>
          <w:tcPr>
            <w:tcW w:w="710" w:type="dxa"/>
            <w:tcBorders>
              <w:right w:val="single" w:sz="12" w:space="0" w:color="auto"/>
            </w:tcBorders>
          </w:tcPr>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Pr="00A250BE" w:rsidRDefault="007778E0" w:rsidP="007778E0">
            <w:pPr>
              <w:pStyle w:val="Zkladntext2"/>
              <w:autoSpaceDE w:val="0"/>
              <w:autoSpaceDN w:val="0"/>
              <w:jc w:val="both"/>
              <w:rPr>
                <w:lang w:eastAsia="sk-SK"/>
              </w:rPr>
            </w:pPr>
          </w:p>
        </w:tc>
      </w:tr>
      <w:tr w:rsidR="007778E0" w:rsidRPr="00A250BE" w:rsidTr="00623147">
        <w:trPr>
          <w:trHeight w:val="274"/>
        </w:trPr>
        <w:tc>
          <w:tcPr>
            <w:tcW w:w="709" w:type="dxa"/>
            <w:tcBorders>
              <w:left w:val="single" w:sz="12" w:space="0" w:color="auto"/>
            </w:tcBorders>
          </w:tcPr>
          <w:p w:rsidR="007778E0" w:rsidRPr="00A250BE" w:rsidRDefault="007778E0" w:rsidP="007778E0">
            <w:pPr>
              <w:spacing w:before="0"/>
              <w:jc w:val="left"/>
              <w:rPr>
                <w:sz w:val="20"/>
                <w:szCs w:val="20"/>
                <w:lang w:eastAsia="cs-CZ"/>
              </w:rPr>
            </w:pPr>
            <w:r>
              <w:rPr>
                <w:sz w:val="20"/>
                <w:szCs w:val="20"/>
                <w:lang w:eastAsia="cs-CZ"/>
              </w:rPr>
              <w:lastRenderedPageBreak/>
              <w:t>Č 2</w:t>
            </w:r>
          </w:p>
        </w:tc>
        <w:tc>
          <w:tcPr>
            <w:tcW w:w="5103" w:type="dxa"/>
          </w:tcPr>
          <w:p w:rsidR="007778E0" w:rsidRPr="00524161" w:rsidRDefault="007778E0" w:rsidP="007778E0">
            <w:pPr>
              <w:autoSpaceDE w:val="0"/>
              <w:autoSpaceDN w:val="0"/>
              <w:adjustRightInd w:val="0"/>
              <w:spacing w:before="0"/>
              <w:ind w:left="99"/>
              <w:rPr>
                <w:b/>
                <w:sz w:val="20"/>
                <w:szCs w:val="20"/>
                <w:lang w:eastAsia="cs-CZ"/>
              </w:rPr>
            </w:pPr>
            <w:r w:rsidRPr="00524161">
              <w:rPr>
                <w:b/>
                <w:sz w:val="20"/>
                <w:szCs w:val="20"/>
                <w:lang w:eastAsia="cs-CZ"/>
              </w:rPr>
              <w:t>Transpozícia</w:t>
            </w:r>
          </w:p>
          <w:p w:rsidR="007778E0" w:rsidRPr="00524161" w:rsidRDefault="007778E0" w:rsidP="007778E0">
            <w:pPr>
              <w:autoSpaceDE w:val="0"/>
              <w:autoSpaceDN w:val="0"/>
              <w:adjustRightInd w:val="0"/>
              <w:spacing w:before="0"/>
              <w:ind w:left="99"/>
              <w:rPr>
                <w:sz w:val="20"/>
                <w:szCs w:val="20"/>
                <w:lang w:eastAsia="cs-CZ"/>
              </w:rPr>
            </w:pPr>
          </w:p>
          <w:p w:rsidR="007778E0" w:rsidRPr="00524161" w:rsidRDefault="007778E0" w:rsidP="007778E0">
            <w:pPr>
              <w:autoSpaceDE w:val="0"/>
              <w:autoSpaceDN w:val="0"/>
              <w:adjustRightInd w:val="0"/>
              <w:spacing w:before="0"/>
              <w:ind w:left="99"/>
              <w:rPr>
                <w:sz w:val="20"/>
                <w:szCs w:val="20"/>
                <w:lang w:eastAsia="cs-CZ"/>
              </w:rPr>
            </w:pPr>
            <w:r w:rsidRPr="00524161">
              <w:rPr>
                <w:sz w:val="20"/>
                <w:szCs w:val="20"/>
                <w:lang w:eastAsia="cs-CZ"/>
              </w:rPr>
              <w:t>1.   Členské štáty uvedú do účinnosti zákony, iné právne predpisy a správne opatrenia potrebné na dosiahnutie súladu s touto smernicou najneskôr 5. decembra 2024. Znenie týchto opatrení bezodkladne oznámia Komisii.</w:t>
            </w:r>
          </w:p>
          <w:p w:rsidR="007778E0" w:rsidRPr="00524161" w:rsidRDefault="007778E0" w:rsidP="007778E0">
            <w:pPr>
              <w:autoSpaceDE w:val="0"/>
              <w:autoSpaceDN w:val="0"/>
              <w:adjustRightInd w:val="0"/>
              <w:spacing w:before="0"/>
              <w:ind w:left="99"/>
              <w:rPr>
                <w:sz w:val="20"/>
                <w:szCs w:val="20"/>
                <w:lang w:eastAsia="cs-CZ"/>
              </w:rPr>
            </w:pPr>
          </w:p>
          <w:p w:rsidR="007778E0" w:rsidRPr="00524161" w:rsidRDefault="007778E0" w:rsidP="007778E0">
            <w:pPr>
              <w:autoSpaceDE w:val="0"/>
              <w:autoSpaceDN w:val="0"/>
              <w:adjustRightInd w:val="0"/>
              <w:spacing w:before="0"/>
              <w:ind w:left="99"/>
              <w:rPr>
                <w:sz w:val="20"/>
                <w:szCs w:val="20"/>
                <w:lang w:eastAsia="cs-CZ"/>
              </w:rPr>
            </w:pPr>
            <w:r w:rsidRPr="00524161">
              <w:rPr>
                <w:sz w:val="20"/>
                <w:szCs w:val="20"/>
                <w:lang w:eastAsia="cs-CZ"/>
              </w:rPr>
              <w:t>Členské štáty uvedú priamo v prijatých opatreniach alebo pri ich úradnom uverejnení odkaz na túto smernicu. Podrobnosti o odkaze upravia členské štáty.</w:t>
            </w:r>
          </w:p>
          <w:p w:rsidR="007778E0" w:rsidRDefault="007778E0" w:rsidP="007778E0">
            <w:pPr>
              <w:autoSpaceDE w:val="0"/>
              <w:autoSpaceDN w:val="0"/>
              <w:adjustRightInd w:val="0"/>
              <w:spacing w:before="0"/>
              <w:ind w:left="99"/>
              <w:rPr>
                <w:sz w:val="20"/>
                <w:szCs w:val="20"/>
                <w:lang w:eastAsia="cs-CZ"/>
              </w:rPr>
            </w:pPr>
          </w:p>
          <w:p w:rsidR="00474E85" w:rsidRDefault="00474E85" w:rsidP="007778E0">
            <w:pPr>
              <w:autoSpaceDE w:val="0"/>
              <w:autoSpaceDN w:val="0"/>
              <w:adjustRightInd w:val="0"/>
              <w:spacing w:before="0"/>
              <w:ind w:left="99"/>
              <w:rPr>
                <w:sz w:val="20"/>
                <w:szCs w:val="20"/>
                <w:lang w:eastAsia="cs-CZ"/>
              </w:rPr>
            </w:pPr>
          </w:p>
          <w:p w:rsidR="00474E85" w:rsidRDefault="00474E85" w:rsidP="007778E0">
            <w:pPr>
              <w:autoSpaceDE w:val="0"/>
              <w:autoSpaceDN w:val="0"/>
              <w:adjustRightInd w:val="0"/>
              <w:spacing w:before="0"/>
              <w:ind w:left="99"/>
              <w:rPr>
                <w:sz w:val="20"/>
                <w:szCs w:val="20"/>
                <w:lang w:eastAsia="cs-CZ"/>
              </w:rPr>
            </w:pPr>
          </w:p>
          <w:p w:rsidR="00474E85" w:rsidRPr="00524161" w:rsidRDefault="00474E85" w:rsidP="007778E0">
            <w:pPr>
              <w:autoSpaceDE w:val="0"/>
              <w:autoSpaceDN w:val="0"/>
              <w:adjustRightInd w:val="0"/>
              <w:spacing w:before="0"/>
              <w:ind w:left="99"/>
              <w:rPr>
                <w:sz w:val="20"/>
                <w:szCs w:val="20"/>
                <w:lang w:eastAsia="cs-CZ"/>
              </w:rPr>
            </w:pPr>
          </w:p>
          <w:p w:rsidR="007778E0" w:rsidRPr="00A250BE" w:rsidRDefault="007778E0" w:rsidP="007778E0">
            <w:pPr>
              <w:autoSpaceDE w:val="0"/>
              <w:autoSpaceDN w:val="0"/>
              <w:adjustRightInd w:val="0"/>
              <w:spacing w:before="0"/>
              <w:ind w:left="99"/>
              <w:rPr>
                <w:sz w:val="20"/>
                <w:szCs w:val="20"/>
                <w:lang w:eastAsia="cs-CZ"/>
              </w:rPr>
            </w:pPr>
            <w:r w:rsidRPr="00524161">
              <w:rPr>
                <w:sz w:val="20"/>
                <w:szCs w:val="20"/>
                <w:lang w:eastAsia="cs-CZ"/>
              </w:rPr>
              <w:t>2.   Členské štáty oznámia Komisii znenie hlavných opatrení vnútroštátneho práva, ktoré prijmú v oblasti pôsobnosti tejto smernice.</w:t>
            </w:r>
          </w:p>
        </w:tc>
        <w:tc>
          <w:tcPr>
            <w:tcW w:w="709" w:type="dxa"/>
            <w:tcBorders>
              <w:right w:val="single" w:sz="12" w:space="0" w:color="auto"/>
            </w:tcBorders>
          </w:tcPr>
          <w:p w:rsidR="007778E0" w:rsidRPr="00A250BE" w:rsidRDefault="006524BA" w:rsidP="007778E0">
            <w:pPr>
              <w:spacing w:before="0"/>
              <w:jc w:val="center"/>
              <w:rPr>
                <w:sz w:val="20"/>
                <w:szCs w:val="20"/>
                <w:lang w:eastAsia="cs-CZ"/>
              </w:rPr>
            </w:pPr>
            <w:r>
              <w:rPr>
                <w:sz w:val="20"/>
                <w:szCs w:val="20"/>
                <w:lang w:eastAsia="cs-CZ"/>
              </w:rPr>
              <w:t>N</w:t>
            </w:r>
          </w:p>
        </w:tc>
        <w:tc>
          <w:tcPr>
            <w:tcW w:w="709" w:type="dxa"/>
          </w:tcPr>
          <w:p w:rsidR="007778E0" w:rsidRDefault="00474E85" w:rsidP="007778E0">
            <w:pPr>
              <w:pStyle w:val="Textpoznmkypodiarou"/>
              <w:autoSpaceDE/>
              <w:autoSpaceDN/>
              <w:jc w:val="center"/>
              <w:rPr>
                <w:rFonts w:ascii="Times New Roman" w:hAnsi="Times New Roman" w:cs="Times New Roman"/>
                <w:lang w:eastAsia="cs-CZ"/>
              </w:rPr>
            </w:pPr>
            <w:r>
              <w:rPr>
                <w:rFonts w:ascii="Times New Roman" w:hAnsi="Times New Roman" w:cs="Times New Roman"/>
                <w:lang w:eastAsia="cs-CZ"/>
              </w:rPr>
              <w:t>Návrh zákona</w:t>
            </w:r>
          </w:p>
          <w:p w:rsidR="00474E85" w:rsidRDefault="00474E85" w:rsidP="007778E0">
            <w:pPr>
              <w:pStyle w:val="Textpoznmkypodiarou"/>
              <w:autoSpaceDE/>
              <w:autoSpaceDN/>
              <w:jc w:val="center"/>
              <w:rPr>
                <w:rFonts w:ascii="Times New Roman" w:hAnsi="Times New Roman" w:cs="Times New Roman"/>
                <w:lang w:eastAsia="cs-CZ"/>
              </w:rPr>
            </w:pPr>
          </w:p>
          <w:p w:rsidR="001118AD" w:rsidRDefault="001118AD" w:rsidP="007778E0">
            <w:pPr>
              <w:pStyle w:val="Textpoznmkypodiarou"/>
              <w:autoSpaceDE/>
              <w:autoSpaceDN/>
              <w:jc w:val="center"/>
              <w:rPr>
                <w:rFonts w:ascii="Times New Roman" w:hAnsi="Times New Roman" w:cs="Times New Roman"/>
                <w:lang w:eastAsia="cs-CZ"/>
              </w:rPr>
            </w:pPr>
          </w:p>
          <w:p w:rsidR="005B644E" w:rsidRDefault="005B644E" w:rsidP="007778E0">
            <w:pPr>
              <w:pStyle w:val="Textpoznmkypodiarou"/>
              <w:autoSpaceDE/>
              <w:autoSpaceDN/>
              <w:jc w:val="center"/>
              <w:rPr>
                <w:rFonts w:ascii="Times New Roman" w:hAnsi="Times New Roman" w:cs="Times New Roman"/>
                <w:lang w:eastAsia="cs-CZ"/>
              </w:rPr>
            </w:pPr>
          </w:p>
          <w:p w:rsidR="005B644E" w:rsidRDefault="005B644E" w:rsidP="007778E0">
            <w:pPr>
              <w:pStyle w:val="Textpoznmkypodiarou"/>
              <w:autoSpaceDE/>
              <w:autoSpaceDN/>
              <w:jc w:val="center"/>
              <w:rPr>
                <w:rFonts w:ascii="Times New Roman" w:hAnsi="Times New Roman" w:cs="Times New Roman"/>
                <w:lang w:eastAsia="cs-CZ"/>
              </w:rPr>
            </w:pPr>
          </w:p>
          <w:p w:rsidR="001118AD" w:rsidRDefault="001118AD" w:rsidP="007778E0">
            <w:pPr>
              <w:pStyle w:val="Textpoznmkypodiarou"/>
              <w:autoSpaceDE/>
              <w:autoSpaceDN/>
              <w:jc w:val="center"/>
              <w:rPr>
                <w:rFonts w:ascii="Times New Roman" w:hAnsi="Times New Roman" w:cs="Times New Roman"/>
                <w:lang w:eastAsia="cs-CZ"/>
              </w:rPr>
            </w:pPr>
          </w:p>
          <w:p w:rsidR="001118AD" w:rsidRDefault="000D0F32" w:rsidP="007778E0">
            <w:pPr>
              <w:pStyle w:val="Textpoznmkypodiarou"/>
              <w:autoSpaceDE/>
              <w:autoSpaceDN/>
              <w:jc w:val="center"/>
              <w:rPr>
                <w:rFonts w:ascii="Times New Roman" w:hAnsi="Times New Roman" w:cs="Times New Roman"/>
                <w:lang w:eastAsia="cs-CZ"/>
              </w:rPr>
            </w:pPr>
            <w:r>
              <w:rPr>
                <w:rFonts w:ascii="Times New Roman" w:hAnsi="Times New Roman" w:cs="Times New Roman"/>
                <w:lang w:eastAsia="cs-CZ"/>
              </w:rPr>
              <w:t>Návrh zákona</w:t>
            </w:r>
          </w:p>
          <w:p w:rsidR="001118AD" w:rsidRDefault="001118AD" w:rsidP="007778E0">
            <w:pPr>
              <w:pStyle w:val="Textpoznmkypodiarou"/>
              <w:autoSpaceDE/>
              <w:autoSpaceDN/>
              <w:jc w:val="center"/>
              <w:rPr>
                <w:rFonts w:ascii="Times New Roman" w:hAnsi="Times New Roman" w:cs="Times New Roman"/>
                <w:lang w:eastAsia="cs-CZ"/>
              </w:rPr>
            </w:pPr>
          </w:p>
          <w:p w:rsidR="001118AD" w:rsidRDefault="001118AD" w:rsidP="007778E0">
            <w:pPr>
              <w:pStyle w:val="Textpoznmkypodiarou"/>
              <w:autoSpaceDE/>
              <w:autoSpaceDN/>
              <w:jc w:val="center"/>
              <w:rPr>
                <w:rFonts w:ascii="Times New Roman" w:hAnsi="Times New Roman" w:cs="Times New Roman"/>
                <w:lang w:eastAsia="cs-CZ"/>
              </w:rPr>
            </w:pPr>
          </w:p>
          <w:p w:rsidR="00474E85" w:rsidRDefault="00474E85" w:rsidP="007778E0">
            <w:pPr>
              <w:pStyle w:val="Textpoznmkypodiarou"/>
              <w:autoSpaceDE/>
              <w:autoSpaceDN/>
              <w:jc w:val="center"/>
              <w:rPr>
                <w:rFonts w:ascii="Times New Roman" w:hAnsi="Times New Roman" w:cs="Times New Roman"/>
                <w:lang w:eastAsia="cs-CZ"/>
              </w:rPr>
            </w:pPr>
          </w:p>
          <w:p w:rsidR="00474E85" w:rsidRDefault="00474E85" w:rsidP="007778E0">
            <w:pPr>
              <w:pStyle w:val="Textpoznmkypodiarou"/>
              <w:autoSpaceDE/>
              <w:autoSpaceDN/>
              <w:jc w:val="center"/>
              <w:rPr>
                <w:rFonts w:ascii="Times New Roman" w:hAnsi="Times New Roman" w:cs="Times New Roman"/>
                <w:lang w:eastAsia="cs-CZ"/>
              </w:rPr>
            </w:pPr>
          </w:p>
          <w:p w:rsidR="00474E85" w:rsidRDefault="00474E85" w:rsidP="007778E0">
            <w:pPr>
              <w:pStyle w:val="Textpoznmkypodiarou"/>
              <w:autoSpaceDE/>
              <w:autoSpaceDN/>
              <w:jc w:val="center"/>
              <w:rPr>
                <w:rFonts w:ascii="Times New Roman" w:hAnsi="Times New Roman" w:cs="Times New Roman"/>
                <w:lang w:eastAsia="cs-CZ"/>
              </w:rPr>
            </w:pPr>
          </w:p>
          <w:p w:rsidR="001118AD" w:rsidRPr="00A250BE" w:rsidRDefault="001118AD" w:rsidP="007778E0">
            <w:pPr>
              <w:pStyle w:val="Textpoznmkypodiarou"/>
              <w:autoSpaceDE/>
              <w:autoSpaceDN/>
              <w:jc w:val="center"/>
              <w:rPr>
                <w:rFonts w:ascii="Times New Roman" w:hAnsi="Times New Roman" w:cs="Times New Roman"/>
                <w:lang w:eastAsia="cs-CZ"/>
              </w:rPr>
            </w:pPr>
            <w:r>
              <w:rPr>
                <w:rFonts w:ascii="Times New Roman" w:hAnsi="Times New Roman" w:cs="Times New Roman"/>
                <w:lang w:eastAsia="cs-CZ"/>
              </w:rPr>
              <w:t>Zákon č. 575/2001 Z. z.</w:t>
            </w:r>
          </w:p>
        </w:tc>
        <w:tc>
          <w:tcPr>
            <w:tcW w:w="708" w:type="dxa"/>
          </w:tcPr>
          <w:p w:rsidR="007778E0" w:rsidRDefault="007778E0"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Pr="00A250BE" w:rsidRDefault="00453B1F" w:rsidP="007778E0">
            <w:pPr>
              <w:pStyle w:val="Textpoznmkypodiarou"/>
              <w:autoSpaceDE/>
              <w:autoSpaceDN/>
              <w:jc w:val="center"/>
              <w:rPr>
                <w:rFonts w:ascii="Times New Roman" w:hAnsi="Times New Roman" w:cs="Times New Roman"/>
                <w:lang w:eastAsia="cs-CZ"/>
              </w:rPr>
            </w:pPr>
            <w:r>
              <w:rPr>
                <w:rFonts w:ascii="Times New Roman" w:hAnsi="Times New Roman" w:cs="Times New Roman"/>
                <w:lang w:eastAsia="cs-CZ"/>
              </w:rPr>
              <w:t>Čl. V</w:t>
            </w:r>
          </w:p>
        </w:tc>
        <w:tc>
          <w:tcPr>
            <w:tcW w:w="4962" w:type="dxa"/>
          </w:tcPr>
          <w:p w:rsidR="007778E0" w:rsidRDefault="00474E85" w:rsidP="00474E85">
            <w:pPr>
              <w:pStyle w:val="Textpoznmkypodiarou"/>
              <w:autoSpaceDE/>
              <w:autoSpaceDN/>
              <w:jc w:val="both"/>
              <w:rPr>
                <w:rFonts w:ascii="Times New Roman" w:hAnsi="Times New Roman" w:cs="Times New Roman"/>
                <w:lang w:eastAsia="cs-CZ"/>
              </w:rPr>
            </w:pPr>
            <w:r>
              <w:rPr>
                <w:rFonts w:ascii="Times New Roman" w:hAnsi="Times New Roman" w:cs="Times New Roman"/>
                <w:lang w:eastAsia="cs-CZ"/>
              </w:rPr>
              <w:t xml:space="preserve">Tento zákon nadobúda účinnosť </w:t>
            </w:r>
            <w:r w:rsidR="004C5A1C" w:rsidRPr="004C5A1C">
              <w:rPr>
                <w:rFonts w:ascii="Times New Roman" w:hAnsi="Times New Roman" w:cs="Times New Roman"/>
                <w:lang w:eastAsia="cs-CZ"/>
              </w:rPr>
              <w:t>1. júla 2024</w:t>
            </w:r>
            <w:r w:rsidR="00F95127">
              <w:rPr>
                <w:rFonts w:ascii="Times New Roman" w:hAnsi="Times New Roman" w:cs="Times New Roman"/>
                <w:lang w:eastAsia="cs-CZ"/>
              </w:rPr>
              <w:t xml:space="preserve"> okrem čl. VI, ktorý nadobúda účinnosť 5. decembra 2024</w:t>
            </w:r>
            <w:r w:rsidR="004C5A1C" w:rsidRPr="004C5A1C">
              <w:rPr>
                <w:rFonts w:ascii="Times New Roman" w:hAnsi="Times New Roman" w:cs="Times New Roman"/>
                <w:lang w:eastAsia="cs-CZ"/>
              </w:rPr>
              <w:t>.</w:t>
            </w:r>
          </w:p>
          <w:p w:rsidR="001118AD" w:rsidRDefault="001118AD" w:rsidP="007778E0">
            <w:pPr>
              <w:pStyle w:val="Textpoznmkypodiarou"/>
              <w:autoSpaceDE/>
              <w:autoSpaceDN/>
              <w:jc w:val="center"/>
              <w:rPr>
                <w:rFonts w:ascii="Times New Roman" w:hAnsi="Times New Roman" w:cs="Times New Roman"/>
                <w:lang w:eastAsia="cs-CZ"/>
              </w:rPr>
            </w:pPr>
          </w:p>
          <w:p w:rsidR="001118AD" w:rsidRDefault="001118AD" w:rsidP="007778E0">
            <w:pPr>
              <w:pStyle w:val="Textpoznmkypodiarou"/>
              <w:autoSpaceDE/>
              <w:autoSpaceDN/>
              <w:jc w:val="center"/>
              <w:rPr>
                <w:rFonts w:ascii="Times New Roman" w:hAnsi="Times New Roman" w:cs="Times New Roman"/>
                <w:lang w:eastAsia="cs-CZ"/>
              </w:rPr>
            </w:pPr>
          </w:p>
          <w:p w:rsidR="001118AD" w:rsidRDefault="001118AD"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53B1F" w:rsidRDefault="00453B1F" w:rsidP="007778E0">
            <w:pPr>
              <w:pStyle w:val="Textpoznmkypodiarou"/>
              <w:autoSpaceDE/>
              <w:autoSpaceDN/>
              <w:jc w:val="center"/>
              <w:rPr>
                <w:rFonts w:ascii="Times New Roman" w:hAnsi="Times New Roman" w:cs="Times New Roman"/>
                <w:lang w:eastAsia="cs-CZ"/>
              </w:rPr>
            </w:pPr>
          </w:p>
          <w:p w:rsidR="00474E85" w:rsidRPr="00474E85" w:rsidRDefault="00474E85" w:rsidP="00474E85">
            <w:pPr>
              <w:pStyle w:val="Textpoznmkypodiarou"/>
              <w:jc w:val="both"/>
              <w:rPr>
                <w:rFonts w:ascii="Times New Roman" w:hAnsi="Times New Roman" w:cs="Times New Roman"/>
                <w:lang w:eastAsia="cs-CZ"/>
              </w:rPr>
            </w:pPr>
            <w:r w:rsidRPr="00474E85">
              <w:rPr>
                <w:rFonts w:ascii="Times New Roman" w:hAnsi="Times New Roman" w:cs="Times New Roman"/>
                <w:lang w:eastAsia="cs-CZ"/>
              </w:rPr>
              <w:t>2.</w:t>
            </w:r>
            <w:r>
              <w:rPr>
                <w:rFonts w:ascii="Times New Roman" w:hAnsi="Times New Roman" w:cs="Times New Roman"/>
                <w:lang w:eastAsia="cs-CZ"/>
              </w:rPr>
              <w:t xml:space="preserve"> </w:t>
            </w:r>
            <w:r w:rsidRPr="00474E85">
              <w:rPr>
                <w:rFonts w:ascii="Times New Roman" w:hAnsi="Times New Roman" w:cs="Times New Roman"/>
                <w:lang w:eastAsia="cs-CZ"/>
              </w:rPr>
              <w:t>Príloha č. 1 sa dopĺňa dvadsiatym bodom, ktorý znie:</w:t>
            </w:r>
          </w:p>
          <w:p w:rsidR="001118AD" w:rsidRDefault="00474E85" w:rsidP="00474E85">
            <w:pPr>
              <w:pStyle w:val="Textpoznmkypodiarou"/>
              <w:autoSpaceDE/>
              <w:autoSpaceDN/>
              <w:jc w:val="both"/>
              <w:rPr>
                <w:rFonts w:ascii="Times New Roman" w:hAnsi="Times New Roman" w:cs="Times New Roman"/>
                <w:lang w:eastAsia="cs-CZ"/>
              </w:rPr>
            </w:pPr>
            <w:r w:rsidRPr="00474E85">
              <w:rPr>
                <w:rFonts w:ascii="Times New Roman" w:hAnsi="Times New Roman" w:cs="Times New Roman"/>
                <w:lang w:eastAsia="cs-CZ"/>
              </w:rPr>
              <w:t>„20. 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p w:rsidR="001118AD" w:rsidRPr="00A250BE" w:rsidRDefault="001118AD" w:rsidP="001118AD">
            <w:pPr>
              <w:pStyle w:val="Textpoznmkypodiarou"/>
              <w:autoSpaceDE/>
              <w:autoSpaceDN/>
              <w:jc w:val="both"/>
              <w:rPr>
                <w:rFonts w:ascii="Times New Roman" w:hAnsi="Times New Roman" w:cs="Times New Roman"/>
                <w:lang w:eastAsia="cs-CZ"/>
              </w:rPr>
            </w:pPr>
            <w:r w:rsidRPr="001118AD">
              <w:rPr>
                <w:rFonts w:ascii="Times New Roman" w:hAnsi="Times New Roman" w:cs="Times New Roman"/>
                <w:lang w:eastAsia="cs-CZ"/>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left w:val="nil"/>
            </w:tcBorders>
          </w:tcPr>
          <w:p w:rsidR="007778E0" w:rsidRPr="00A250BE" w:rsidRDefault="00E31148" w:rsidP="007778E0">
            <w:pPr>
              <w:spacing w:before="0"/>
              <w:rPr>
                <w:sz w:val="20"/>
                <w:szCs w:val="20"/>
                <w:lang w:eastAsia="cs-CZ"/>
              </w:rPr>
            </w:pPr>
            <w:r>
              <w:rPr>
                <w:sz w:val="20"/>
                <w:szCs w:val="20"/>
                <w:lang w:eastAsia="cs-CZ"/>
              </w:rPr>
              <w:t>Ú</w:t>
            </w:r>
          </w:p>
        </w:tc>
        <w:tc>
          <w:tcPr>
            <w:tcW w:w="850" w:type="dxa"/>
          </w:tcPr>
          <w:p w:rsidR="007778E0" w:rsidRPr="00F00928" w:rsidRDefault="007778E0" w:rsidP="007778E0">
            <w:pPr>
              <w:pStyle w:val="Odsekzoznamu"/>
              <w:spacing w:after="0" w:line="240" w:lineRule="auto"/>
              <w:ind w:left="0"/>
              <w:jc w:val="both"/>
              <w:rPr>
                <w:rFonts w:ascii="Times New Roman" w:hAnsi="Times New Roman"/>
                <w:sz w:val="20"/>
                <w:szCs w:val="20"/>
              </w:rPr>
            </w:pPr>
          </w:p>
        </w:tc>
        <w:tc>
          <w:tcPr>
            <w:tcW w:w="850" w:type="dxa"/>
          </w:tcPr>
          <w:p w:rsidR="007778E0" w:rsidRPr="00E87778" w:rsidRDefault="00C9334F" w:rsidP="007778E0">
            <w:pPr>
              <w:spacing w:before="0"/>
              <w:jc w:val="center"/>
              <w:rPr>
                <w:sz w:val="20"/>
                <w:szCs w:val="20"/>
                <w:lang w:eastAsia="cs-CZ"/>
              </w:rPr>
            </w:pPr>
            <w:r>
              <w:rPr>
                <w:sz w:val="20"/>
                <w:szCs w:val="20"/>
                <w:lang w:eastAsia="cs-CZ"/>
              </w:rPr>
              <w:t>GP-N</w:t>
            </w:r>
          </w:p>
        </w:tc>
        <w:tc>
          <w:tcPr>
            <w:tcW w:w="710" w:type="dxa"/>
            <w:tcBorders>
              <w:right w:val="single" w:sz="12" w:space="0" w:color="auto"/>
            </w:tcBorders>
          </w:tcPr>
          <w:p w:rsidR="007778E0" w:rsidRPr="00A250BE" w:rsidRDefault="007778E0" w:rsidP="007778E0">
            <w:pPr>
              <w:pStyle w:val="Zkladntext2"/>
              <w:autoSpaceDE w:val="0"/>
              <w:autoSpaceDN w:val="0"/>
              <w:jc w:val="both"/>
              <w:rPr>
                <w:lang w:eastAsia="sk-SK"/>
              </w:rPr>
            </w:pPr>
          </w:p>
        </w:tc>
      </w:tr>
      <w:tr w:rsidR="007778E0" w:rsidRPr="00A250BE" w:rsidTr="00623147">
        <w:tc>
          <w:tcPr>
            <w:tcW w:w="709" w:type="dxa"/>
            <w:tcBorders>
              <w:left w:val="single" w:sz="12" w:space="0" w:color="auto"/>
            </w:tcBorders>
          </w:tcPr>
          <w:p w:rsidR="007778E0" w:rsidRPr="00A250BE" w:rsidRDefault="007778E0" w:rsidP="007778E0">
            <w:pPr>
              <w:spacing w:before="0"/>
              <w:jc w:val="left"/>
              <w:rPr>
                <w:sz w:val="20"/>
                <w:szCs w:val="20"/>
                <w:lang w:eastAsia="cs-CZ"/>
              </w:rPr>
            </w:pPr>
            <w:r>
              <w:rPr>
                <w:sz w:val="20"/>
                <w:szCs w:val="20"/>
                <w:lang w:eastAsia="cs-CZ"/>
              </w:rPr>
              <w:t xml:space="preserve">Č </w:t>
            </w:r>
            <w:r w:rsidRPr="00A250BE">
              <w:rPr>
                <w:sz w:val="20"/>
                <w:szCs w:val="20"/>
                <w:lang w:eastAsia="cs-CZ"/>
              </w:rPr>
              <w:t>3</w:t>
            </w:r>
          </w:p>
        </w:tc>
        <w:tc>
          <w:tcPr>
            <w:tcW w:w="5103" w:type="dxa"/>
          </w:tcPr>
          <w:p w:rsidR="007778E0" w:rsidRPr="00524161" w:rsidRDefault="007778E0" w:rsidP="007778E0">
            <w:pPr>
              <w:autoSpaceDE w:val="0"/>
              <w:autoSpaceDN w:val="0"/>
              <w:adjustRightInd w:val="0"/>
              <w:spacing w:before="0"/>
              <w:ind w:left="383"/>
              <w:rPr>
                <w:b/>
                <w:sz w:val="20"/>
                <w:szCs w:val="20"/>
                <w:lang w:eastAsia="cs-CZ"/>
              </w:rPr>
            </w:pPr>
            <w:r w:rsidRPr="00524161">
              <w:rPr>
                <w:b/>
                <w:sz w:val="20"/>
                <w:szCs w:val="20"/>
                <w:lang w:eastAsia="cs-CZ"/>
              </w:rPr>
              <w:t>Nadobudnutie účinnosti</w:t>
            </w:r>
          </w:p>
          <w:p w:rsidR="007778E0" w:rsidRPr="00A250BE" w:rsidRDefault="007778E0" w:rsidP="007778E0">
            <w:pPr>
              <w:autoSpaceDE w:val="0"/>
              <w:autoSpaceDN w:val="0"/>
              <w:adjustRightInd w:val="0"/>
              <w:spacing w:before="0"/>
              <w:ind w:left="100"/>
              <w:rPr>
                <w:sz w:val="20"/>
                <w:szCs w:val="20"/>
                <w:lang w:eastAsia="cs-CZ"/>
              </w:rPr>
            </w:pPr>
            <w:r w:rsidRPr="00524161">
              <w:rPr>
                <w:sz w:val="20"/>
                <w:szCs w:val="20"/>
                <w:lang w:eastAsia="cs-CZ"/>
              </w:rPr>
              <w:t>Táto smernica nadobúda účinnosť dvadsiatym dňom nasledujúcim po jej uverejnení v Úradnom vestníku Európskej únie.</w:t>
            </w:r>
          </w:p>
        </w:tc>
        <w:tc>
          <w:tcPr>
            <w:tcW w:w="709" w:type="dxa"/>
            <w:tcBorders>
              <w:right w:val="single" w:sz="12" w:space="0" w:color="auto"/>
            </w:tcBorders>
          </w:tcPr>
          <w:p w:rsidR="007778E0" w:rsidRPr="00A250BE" w:rsidRDefault="006524BA" w:rsidP="007778E0">
            <w:pPr>
              <w:spacing w:before="0"/>
              <w:jc w:val="center"/>
              <w:rPr>
                <w:sz w:val="20"/>
                <w:szCs w:val="20"/>
                <w:lang w:eastAsia="cs-CZ"/>
              </w:rPr>
            </w:pPr>
            <w:r>
              <w:rPr>
                <w:sz w:val="20"/>
                <w:szCs w:val="20"/>
                <w:lang w:eastAsia="cs-CZ"/>
              </w:rPr>
              <w:t>n. a.</w:t>
            </w:r>
          </w:p>
        </w:tc>
        <w:tc>
          <w:tcPr>
            <w:tcW w:w="709" w:type="dxa"/>
          </w:tcPr>
          <w:p w:rsidR="007778E0" w:rsidRPr="00A250BE" w:rsidRDefault="007778E0" w:rsidP="007778E0">
            <w:pPr>
              <w:pStyle w:val="Textpoznmkypodiarou"/>
              <w:autoSpaceDE/>
              <w:autoSpaceDN/>
              <w:rPr>
                <w:rFonts w:ascii="Times New Roman" w:hAnsi="Times New Roman" w:cs="Times New Roman"/>
              </w:rPr>
            </w:pPr>
          </w:p>
        </w:tc>
        <w:tc>
          <w:tcPr>
            <w:tcW w:w="708" w:type="dxa"/>
          </w:tcPr>
          <w:p w:rsidR="007778E0" w:rsidRPr="00A250BE" w:rsidRDefault="007778E0" w:rsidP="007778E0">
            <w:pPr>
              <w:pStyle w:val="Textpoznmkypodiarou"/>
              <w:autoSpaceDE/>
              <w:autoSpaceDN/>
              <w:rPr>
                <w:rFonts w:ascii="Times New Roman" w:hAnsi="Times New Roman" w:cs="Times New Roman"/>
              </w:rPr>
            </w:pPr>
          </w:p>
        </w:tc>
        <w:tc>
          <w:tcPr>
            <w:tcW w:w="4962" w:type="dxa"/>
          </w:tcPr>
          <w:p w:rsidR="007778E0" w:rsidRPr="00A250BE" w:rsidRDefault="007778E0" w:rsidP="007778E0">
            <w:pPr>
              <w:pStyle w:val="Textpoznmkypodiarou"/>
              <w:autoSpaceDE/>
              <w:autoSpaceDN/>
              <w:rPr>
                <w:rFonts w:ascii="Times New Roman" w:hAnsi="Times New Roman" w:cs="Times New Roman"/>
              </w:rPr>
            </w:pPr>
          </w:p>
        </w:tc>
        <w:tc>
          <w:tcPr>
            <w:tcW w:w="425" w:type="dxa"/>
            <w:tcBorders>
              <w:left w:val="nil"/>
            </w:tcBorders>
          </w:tcPr>
          <w:p w:rsidR="007778E0" w:rsidRPr="00A250BE" w:rsidRDefault="006524BA" w:rsidP="007778E0">
            <w:pPr>
              <w:spacing w:before="0"/>
              <w:jc w:val="left"/>
              <w:rPr>
                <w:sz w:val="20"/>
                <w:szCs w:val="20"/>
                <w:lang w:eastAsia="cs-CZ"/>
              </w:rPr>
            </w:pPr>
            <w:r>
              <w:rPr>
                <w:sz w:val="20"/>
                <w:szCs w:val="20"/>
                <w:lang w:eastAsia="cs-CZ"/>
              </w:rPr>
              <w:t>n. a.</w:t>
            </w:r>
          </w:p>
        </w:tc>
        <w:tc>
          <w:tcPr>
            <w:tcW w:w="850" w:type="dxa"/>
          </w:tcPr>
          <w:p w:rsidR="007778E0" w:rsidRPr="00D037C7" w:rsidRDefault="007778E0" w:rsidP="007778E0">
            <w:pPr>
              <w:pStyle w:val="Odsekzoznamu"/>
              <w:spacing w:after="0" w:line="240" w:lineRule="auto"/>
              <w:ind w:left="0"/>
              <w:jc w:val="both"/>
              <w:rPr>
                <w:rFonts w:ascii="Times New Roman" w:hAnsi="Times New Roman"/>
                <w:sz w:val="20"/>
                <w:szCs w:val="20"/>
              </w:rPr>
            </w:pPr>
          </w:p>
        </w:tc>
        <w:tc>
          <w:tcPr>
            <w:tcW w:w="850" w:type="dxa"/>
          </w:tcPr>
          <w:p w:rsidR="007778E0" w:rsidRPr="00A250BE" w:rsidRDefault="00C9334F" w:rsidP="007778E0">
            <w:pPr>
              <w:spacing w:before="0"/>
              <w:rPr>
                <w:sz w:val="20"/>
                <w:szCs w:val="20"/>
                <w:lang w:eastAsia="cs-CZ"/>
              </w:rPr>
            </w:pPr>
            <w:r>
              <w:rPr>
                <w:sz w:val="20"/>
                <w:szCs w:val="20"/>
                <w:lang w:eastAsia="cs-CZ"/>
              </w:rPr>
              <w:t>GP-N</w:t>
            </w:r>
          </w:p>
        </w:tc>
        <w:tc>
          <w:tcPr>
            <w:tcW w:w="710" w:type="dxa"/>
            <w:tcBorders>
              <w:right w:val="single" w:sz="12" w:space="0" w:color="auto"/>
            </w:tcBorders>
          </w:tcPr>
          <w:p w:rsidR="007778E0" w:rsidRPr="00D037C7" w:rsidRDefault="007778E0" w:rsidP="007778E0">
            <w:pPr>
              <w:pStyle w:val="Zkladntext2"/>
              <w:autoSpaceDE w:val="0"/>
              <w:autoSpaceDN w:val="0"/>
              <w:jc w:val="both"/>
              <w:rPr>
                <w:sz w:val="16"/>
                <w:szCs w:val="16"/>
                <w:lang w:eastAsia="sk-SK"/>
              </w:rPr>
            </w:pPr>
          </w:p>
        </w:tc>
      </w:tr>
      <w:tr w:rsidR="007778E0" w:rsidRPr="00A250BE" w:rsidTr="00623147">
        <w:tc>
          <w:tcPr>
            <w:tcW w:w="709" w:type="dxa"/>
            <w:tcBorders>
              <w:left w:val="single" w:sz="12" w:space="0" w:color="auto"/>
            </w:tcBorders>
          </w:tcPr>
          <w:p w:rsidR="007778E0" w:rsidRPr="00A250BE" w:rsidRDefault="007778E0" w:rsidP="007778E0">
            <w:pPr>
              <w:spacing w:before="0"/>
              <w:jc w:val="left"/>
              <w:rPr>
                <w:sz w:val="20"/>
                <w:szCs w:val="20"/>
                <w:lang w:eastAsia="cs-CZ"/>
              </w:rPr>
            </w:pPr>
            <w:r>
              <w:rPr>
                <w:sz w:val="20"/>
                <w:szCs w:val="20"/>
                <w:lang w:eastAsia="cs-CZ"/>
              </w:rPr>
              <w:t xml:space="preserve">Č </w:t>
            </w:r>
            <w:r w:rsidRPr="00A250BE">
              <w:rPr>
                <w:sz w:val="20"/>
                <w:szCs w:val="20"/>
                <w:lang w:eastAsia="cs-CZ"/>
              </w:rPr>
              <w:t>4</w:t>
            </w:r>
          </w:p>
        </w:tc>
        <w:tc>
          <w:tcPr>
            <w:tcW w:w="5103" w:type="dxa"/>
          </w:tcPr>
          <w:p w:rsidR="007778E0" w:rsidRPr="00524161" w:rsidRDefault="007778E0" w:rsidP="007778E0">
            <w:pPr>
              <w:autoSpaceDE w:val="0"/>
              <w:autoSpaceDN w:val="0"/>
              <w:adjustRightInd w:val="0"/>
              <w:spacing w:before="0"/>
              <w:ind w:left="383"/>
              <w:rPr>
                <w:b/>
                <w:sz w:val="20"/>
                <w:szCs w:val="20"/>
                <w:lang w:eastAsia="cs-CZ"/>
              </w:rPr>
            </w:pPr>
            <w:r w:rsidRPr="00524161">
              <w:rPr>
                <w:b/>
                <w:sz w:val="20"/>
                <w:szCs w:val="20"/>
                <w:lang w:eastAsia="cs-CZ"/>
              </w:rPr>
              <w:t>Adresáti</w:t>
            </w:r>
          </w:p>
          <w:p w:rsidR="007778E0" w:rsidRPr="00905DDB" w:rsidRDefault="007778E0" w:rsidP="007778E0">
            <w:pPr>
              <w:autoSpaceDE w:val="0"/>
              <w:autoSpaceDN w:val="0"/>
              <w:adjustRightInd w:val="0"/>
              <w:spacing w:before="0"/>
              <w:ind w:left="100"/>
              <w:rPr>
                <w:sz w:val="20"/>
                <w:szCs w:val="20"/>
                <w:lang w:eastAsia="cs-CZ"/>
              </w:rPr>
            </w:pPr>
            <w:r w:rsidRPr="00524161">
              <w:rPr>
                <w:sz w:val="20"/>
                <w:szCs w:val="20"/>
                <w:lang w:eastAsia="cs-CZ"/>
              </w:rPr>
              <w:t>Táto smernica je určená členským štátom.</w:t>
            </w:r>
          </w:p>
        </w:tc>
        <w:tc>
          <w:tcPr>
            <w:tcW w:w="709" w:type="dxa"/>
            <w:tcBorders>
              <w:right w:val="single" w:sz="12" w:space="0" w:color="auto"/>
            </w:tcBorders>
          </w:tcPr>
          <w:p w:rsidR="007778E0" w:rsidRPr="00A250BE" w:rsidRDefault="006524BA" w:rsidP="007778E0">
            <w:pPr>
              <w:spacing w:before="0"/>
              <w:jc w:val="center"/>
              <w:rPr>
                <w:sz w:val="20"/>
                <w:szCs w:val="20"/>
                <w:lang w:eastAsia="cs-CZ"/>
              </w:rPr>
            </w:pPr>
            <w:r>
              <w:rPr>
                <w:sz w:val="20"/>
                <w:szCs w:val="20"/>
                <w:lang w:eastAsia="cs-CZ"/>
              </w:rPr>
              <w:t>n. a.</w:t>
            </w:r>
          </w:p>
        </w:tc>
        <w:tc>
          <w:tcPr>
            <w:tcW w:w="709"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708"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4962"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425" w:type="dxa"/>
            <w:tcBorders>
              <w:left w:val="nil"/>
            </w:tcBorders>
          </w:tcPr>
          <w:p w:rsidR="007778E0" w:rsidRPr="00A250BE" w:rsidRDefault="006524BA" w:rsidP="007778E0">
            <w:pPr>
              <w:spacing w:before="0"/>
              <w:jc w:val="left"/>
              <w:rPr>
                <w:sz w:val="20"/>
                <w:szCs w:val="20"/>
                <w:lang w:eastAsia="cs-CZ"/>
              </w:rPr>
            </w:pPr>
            <w:r>
              <w:rPr>
                <w:sz w:val="20"/>
                <w:szCs w:val="20"/>
                <w:lang w:eastAsia="cs-CZ"/>
              </w:rPr>
              <w:t>n. a.</w:t>
            </w:r>
          </w:p>
        </w:tc>
        <w:tc>
          <w:tcPr>
            <w:tcW w:w="850" w:type="dxa"/>
          </w:tcPr>
          <w:p w:rsidR="007778E0" w:rsidRPr="00EE5390" w:rsidRDefault="007778E0" w:rsidP="007778E0">
            <w:pPr>
              <w:pStyle w:val="Odsekzoznamu"/>
              <w:spacing w:after="0" w:line="240" w:lineRule="auto"/>
              <w:ind w:left="0"/>
              <w:rPr>
                <w:rFonts w:ascii="Times New Roman" w:hAnsi="Times New Roman"/>
                <w:sz w:val="20"/>
                <w:szCs w:val="20"/>
              </w:rPr>
            </w:pPr>
          </w:p>
        </w:tc>
        <w:tc>
          <w:tcPr>
            <w:tcW w:w="850" w:type="dxa"/>
          </w:tcPr>
          <w:p w:rsidR="007778E0" w:rsidRPr="00A250BE" w:rsidRDefault="00C9334F" w:rsidP="007778E0">
            <w:pPr>
              <w:spacing w:before="0"/>
              <w:jc w:val="center"/>
              <w:rPr>
                <w:sz w:val="20"/>
                <w:szCs w:val="20"/>
                <w:lang w:eastAsia="cs-CZ"/>
              </w:rPr>
            </w:pPr>
            <w:r>
              <w:rPr>
                <w:sz w:val="20"/>
                <w:szCs w:val="20"/>
                <w:lang w:eastAsia="cs-CZ"/>
              </w:rPr>
              <w:t>GP-N</w:t>
            </w:r>
          </w:p>
        </w:tc>
        <w:tc>
          <w:tcPr>
            <w:tcW w:w="710" w:type="dxa"/>
            <w:tcBorders>
              <w:right w:val="single" w:sz="12" w:space="0" w:color="auto"/>
            </w:tcBorders>
          </w:tcPr>
          <w:p w:rsidR="007778E0" w:rsidRPr="00A250BE" w:rsidRDefault="007778E0" w:rsidP="007778E0">
            <w:pPr>
              <w:pStyle w:val="Zkladntext2"/>
              <w:autoSpaceDE w:val="0"/>
              <w:autoSpaceDN w:val="0"/>
              <w:jc w:val="both"/>
              <w:rPr>
                <w:lang w:eastAsia="sk-SK"/>
              </w:rPr>
            </w:pPr>
          </w:p>
        </w:tc>
      </w:tr>
      <w:tr w:rsidR="007778E0" w:rsidRPr="00A250BE" w:rsidTr="00623147">
        <w:tc>
          <w:tcPr>
            <w:tcW w:w="709" w:type="dxa"/>
            <w:tcBorders>
              <w:left w:val="single" w:sz="12" w:space="0" w:color="auto"/>
            </w:tcBorders>
          </w:tcPr>
          <w:p w:rsidR="007778E0" w:rsidRDefault="007778E0" w:rsidP="007778E0">
            <w:pPr>
              <w:spacing w:before="0"/>
              <w:jc w:val="left"/>
              <w:rPr>
                <w:sz w:val="20"/>
                <w:szCs w:val="20"/>
                <w:lang w:eastAsia="cs-CZ"/>
              </w:rPr>
            </w:pPr>
            <w:r>
              <w:rPr>
                <w:sz w:val="20"/>
                <w:szCs w:val="20"/>
                <w:lang w:eastAsia="cs-CZ"/>
              </w:rPr>
              <w:t>Príloha I</w:t>
            </w:r>
          </w:p>
        </w:tc>
        <w:tc>
          <w:tcPr>
            <w:tcW w:w="5103" w:type="dxa"/>
          </w:tcPr>
          <w:p w:rsidR="007778E0" w:rsidRPr="00524161" w:rsidRDefault="007778E0" w:rsidP="007778E0">
            <w:pPr>
              <w:autoSpaceDE w:val="0"/>
              <w:autoSpaceDN w:val="0"/>
              <w:adjustRightInd w:val="0"/>
              <w:spacing w:before="0"/>
              <w:rPr>
                <w:sz w:val="20"/>
                <w:szCs w:val="20"/>
              </w:rPr>
            </w:pPr>
            <w:r w:rsidRPr="00524161">
              <w:rPr>
                <w:sz w:val="20"/>
                <w:szCs w:val="20"/>
              </w:rPr>
              <w:t>1.    Príloha I sa mení takto:</w:t>
            </w:r>
          </w:p>
          <w:p w:rsidR="007778E0" w:rsidRPr="00524161" w:rsidRDefault="007778E0" w:rsidP="007778E0">
            <w:pPr>
              <w:autoSpaceDE w:val="0"/>
              <w:autoSpaceDN w:val="0"/>
              <w:adjustRightInd w:val="0"/>
              <w:spacing w:before="0"/>
              <w:rPr>
                <w:sz w:val="20"/>
                <w:szCs w:val="20"/>
              </w:rPr>
            </w:pPr>
            <w:r w:rsidRPr="00524161">
              <w:rPr>
                <w:sz w:val="20"/>
                <w:szCs w:val="20"/>
              </w:rPr>
              <w:t>a)</w:t>
            </w:r>
            <w:r>
              <w:rPr>
                <w:sz w:val="20"/>
                <w:szCs w:val="20"/>
              </w:rPr>
              <w:t xml:space="preserve"> </w:t>
            </w:r>
            <w:r w:rsidRPr="00524161">
              <w:rPr>
                <w:sz w:val="20"/>
                <w:szCs w:val="20"/>
              </w:rPr>
              <w:t>za názov sa vkladá tento nadpis:</w:t>
            </w:r>
          </w:p>
          <w:p w:rsidR="007778E0" w:rsidRPr="00524161" w:rsidRDefault="007778E0" w:rsidP="007778E0">
            <w:pPr>
              <w:autoSpaceDE w:val="0"/>
              <w:autoSpaceDN w:val="0"/>
              <w:adjustRightInd w:val="0"/>
              <w:spacing w:before="0"/>
              <w:rPr>
                <w:sz w:val="20"/>
                <w:szCs w:val="20"/>
              </w:rPr>
            </w:pPr>
            <w:r w:rsidRPr="00524161">
              <w:rPr>
                <w:sz w:val="20"/>
                <w:szCs w:val="20"/>
              </w:rPr>
              <w:t>„Oddiel A“;</w:t>
            </w:r>
          </w:p>
          <w:p w:rsidR="007778E0" w:rsidRPr="00524161" w:rsidRDefault="007778E0" w:rsidP="007778E0">
            <w:pPr>
              <w:autoSpaceDE w:val="0"/>
              <w:autoSpaceDN w:val="0"/>
              <w:adjustRightInd w:val="0"/>
              <w:spacing w:before="0"/>
              <w:rPr>
                <w:sz w:val="20"/>
                <w:szCs w:val="20"/>
              </w:rPr>
            </w:pPr>
            <w:r w:rsidRPr="00524161">
              <w:rPr>
                <w:sz w:val="20"/>
                <w:szCs w:val="20"/>
              </w:rPr>
              <w:t>b)</w:t>
            </w:r>
            <w:r>
              <w:rPr>
                <w:sz w:val="20"/>
                <w:szCs w:val="20"/>
              </w:rPr>
              <w:t xml:space="preserve"> </w:t>
            </w:r>
            <w:r w:rsidRPr="00524161">
              <w:rPr>
                <w:sz w:val="20"/>
                <w:szCs w:val="20"/>
              </w:rPr>
              <w:t>za uvedený nový nadpis sa vkladá táto úvodná veta:</w:t>
            </w:r>
          </w:p>
          <w:p w:rsidR="007778E0" w:rsidRPr="00524161" w:rsidRDefault="007778E0" w:rsidP="007778E0">
            <w:pPr>
              <w:autoSpaceDE w:val="0"/>
              <w:autoSpaceDN w:val="0"/>
              <w:adjustRightInd w:val="0"/>
              <w:spacing w:before="0"/>
              <w:rPr>
                <w:sz w:val="20"/>
                <w:szCs w:val="20"/>
              </w:rPr>
            </w:pPr>
            <w:r w:rsidRPr="00524161">
              <w:rPr>
                <w:sz w:val="20"/>
                <w:szCs w:val="20"/>
              </w:rPr>
              <w:t>„Na účely oddielu A sa odkazy na predpisy dohovoru SOLAS považujú za odkazy na dané predpisy tak, ako sa uplatňujú podľa dohovoru SOLAS 90.“;</w:t>
            </w:r>
          </w:p>
          <w:p w:rsidR="007778E0" w:rsidRPr="00524161" w:rsidRDefault="007778E0" w:rsidP="007778E0">
            <w:pPr>
              <w:autoSpaceDE w:val="0"/>
              <w:autoSpaceDN w:val="0"/>
              <w:adjustRightInd w:val="0"/>
              <w:spacing w:before="0"/>
              <w:rPr>
                <w:sz w:val="20"/>
                <w:szCs w:val="20"/>
              </w:rPr>
            </w:pPr>
            <w:r w:rsidRPr="00524161">
              <w:rPr>
                <w:sz w:val="20"/>
                <w:szCs w:val="20"/>
              </w:rPr>
              <w:t>c)</w:t>
            </w:r>
            <w:r>
              <w:rPr>
                <w:sz w:val="20"/>
                <w:szCs w:val="20"/>
              </w:rPr>
              <w:t xml:space="preserve"> </w:t>
            </w:r>
            <w:r w:rsidRPr="00524161">
              <w:rPr>
                <w:sz w:val="20"/>
                <w:szCs w:val="20"/>
              </w:rPr>
              <w:t>v bode 1 sa odsek pred bodmi 1.1 až 1.6 nahrádza takto:</w:t>
            </w:r>
          </w:p>
          <w:p w:rsidR="007778E0" w:rsidRPr="00524161" w:rsidRDefault="007778E0" w:rsidP="007778E0">
            <w:pPr>
              <w:autoSpaceDE w:val="0"/>
              <w:autoSpaceDN w:val="0"/>
              <w:adjustRightInd w:val="0"/>
              <w:spacing w:before="0"/>
              <w:rPr>
                <w:sz w:val="20"/>
                <w:szCs w:val="20"/>
              </w:rPr>
            </w:pPr>
            <w:r w:rsidRPr="00524161">
              <w:rPr>
                <w:sz w:val="20"/>
                <w:szCs w:val="20"/>
              </w:rPr>
              <w:lastRenderedPageBreak/>
              <w:t>„1.</w:t>
            </w:r>
            <w:r>
              <w:rPr>
                <w:sz w:val="20"/>
                <w:szCs w:val="20"/>
              </w:rPr>
              <w:t xml:space="preserve"> </w:t>
            </w:r>
            <w:r w:rsidRPr="00524161">
              <w:rPr>
                <w:sz w:val="20"/>
                <w:szCs w:val="20"/>
              </w:rPr>
              <w:t>Okrem požiadaviek predpisu II-1/B/8 dohovoru SOLAS týkajúcich sa vodotesného rozdelenia lode a stability v poškodenom stave musia byť splnené požiadavky tohto oddielu.“;</w:t>
            </w:r>
          </w:p>
          <w:p w:rsidR="007778E0" w:rsidRPr="00524161" w:rsidRDefault="007778E0" w:rsidP="007778E0">
            <w:pPr>
              <w:autoSpaceDE w:val="0"/>
              <w:autoSpaceDN w:val="0"/>
              <w:adjustRightInd w:val="0"/>
              <w:spacing w:before="0"/>
              <w:rPr>
                <w:sz w:val="20"/>
                <w:szCs w:val="20"/>
              </w:rPr>
            </w:pPr>
            <w:r w:rsidRPr="00524161">
              <w:rPr>
                <w:sz w:val="20"/>
                <w:szCs w:val="20"/>
              </w:rPr>
              <w:t>d)</w:t>
            </w:r>
            <w:r>
              <w:rPr>
                <w:sz w:val="20"/>
                <w:szCs w:val="20"/>
              </w:rPr>
              <w:t xml:space="preserve"> </w:t>
            </w:r>
            <w:r w:rsidRPr="00524161">
              <w:rPr>
                <w:sz w:val="20"/>
                <w:szCs w:val="20"/>
              </w:rPr>
              <w:t>bod 3.1 sa nahrádza takto:</w:t>
            </w:r>
          </w:p>
          <w:p w:rsidR="007778E0" w:rsidRPr="00524161" w:rsidRDefault="007778E0" w:rsidP="007778E0">
            <w:pPr>
              <w:autoSpaceDE w:val="0"/>
              <w:autoSpaceDN w:val="0"/>
              <w:adjustRightInd w:val="0"/>
              <w:spacing w:before="0"/>
              <w:rPr>
                <w:sz w:val="20"/>
                <w:szCs w:val="20"/>
              </w:rPr>
            </w:pPr>
            <w:r w:rsidRPr="00524161">
              <w:rPr>
                <w:sz w:val="20"/>
                <w:szCs w:val="20"/>
              </w:rPr>
              <w:t>„3.1.</w:t>
            </w:r>
            <w:r>
              <w:rPr>
                <w:sz w:val="20"/>
                <w:szCs w:val="20"/>
              </w:rPr>
              <w:t xml:space="preserve"> </w:t>
            </w:r>
            <w:r w:rsidRPr="00524161">
              <w:rPr>
                <w:sz w:val="20"/>
                <w:szCs w:val="20"/>
              </w:rPr>
              <w:t>V prípade lodí, ktoré sa majú prevádzkovať len na kratšie obdobie v zmysle článku 9, sa prístavné štáty zahrnuté do trasy dohodnú na uplatniteľnej charakteristickej výške vlny.“;</w:t>
            </w:r>
          </w:p>
          <w:p w:rsidR="007778E0" w:rsidRPr="00524161" w:rsidRDefault="007778E0" w:rsidP="007778E0">
            <w:pPr>
              <w:autoSpaceDE w:val="0"/>
              <w:autoSpaceDN w:val="0"/>
              <w:adjustRightInd w:val="0"/>
              <w:spacing w:before="0"/>
              <w:rPr>
                <w:sz w:val="20"/>
                <w:szCs w:val="20"/>
              </w:rPr>
            </w:pPr>
            <w:r w:rsidRPr="00524161">
              <w:rPr>
                <w:sz w:val="20"/>
                <w:szCs w:val="20"/>
              </w:rPr>
              <w:t>e)</w:t>
            </w:r>
            <w:r>
              <w:rPr>
                <w:sz w:val="20"/>
                <w:szCs w:val="20"/>
              </w:rPr>
              <w:t xml:space="preserve"> </w:t>
            </w:r>
            <w:r w:rsidRPr="00524161">
              <w:rPr>
                <w:sz w:val="20"/>
                <w:szCs w:val="20"/>
              </w:rPr>
              <w:t>dopĺňa sa tento oddiel:</w:t>
            </w:r>
          </w:p>
          <w:p w:rsidR="007778E0" w:rsidRPr="00524161" w:rsidRDefault="007778E0" w:rsidP="007778E0">
            <w:pPr>
              <w:autoSpaceDE w:val="0"/>
              <w:autoSpaceDN w:val="0"/>
              <w:adjustRightInd w:val="0"/>
              <w:spacing w:before="0"/>
              <w:rPr>
                <w:sz w:val="20"/>
                <w:szCs w:val="20"/>
              </w:rPr>
            </w:pPr>
            <w:r w:rsidRPr="00524161">
              <w:rPr>
                <w:sz w:val="20"/>
                <w:szCs w:val="20"/>
              </w:rPr>
              <w:t>„Oddiel B</w:t>
            </w:r>
          </w:p>
          <w:p w:rsidR="007778E0" w:rsidRPr="00524161" w:rsidRDefault="007778E0" w:rsidP="007778E0">
            <w:pPr>
              <w:autoSpaceDE w:val="0"/>
              <w:autoSpaceDN w:val="0"/>
              <w:adjustRightInd w:val="0"/>
              <w:spacing w:before="0"/>
              <w:rPr>
                <w:sz w:val="20"/>
                <w:szCs w:val="20"/>
              </w:rPr>
            </w:pPr>
            <w:r w:rsidRPr="00524161">
              <w:rPr>
                <w:sz w:val="20"/>
                <w:szCs w:val="20"/>
              </w:rPr>
              <w:t>Musia byť splnené požiadavky kapitoly II-1 časti B dohovoru SOLAS 2020. Odchylne od predpisu II-1/B/6.2.3 dohovoru SOLAS 2020 sa však požadovaný koeficient rozdelenia lode R určuje takto:</w:t>
            </w:r>
          </w:p>
          <w:p w:rsidR="007778E0" w:rsidRPr="00524161" w:rsidRDefault="007778E0" w:rsidP="007778E0">
            <w:pPr>
              <w:autoSpaceDE w:val="0"/>
              <w:autoSpaceDN w:val="0"/>
              <w:adjustRightInd w:val="0"/>
              <w:spacing w:before="0"/>
              <w:jc w:val="left"/>
              <w:rPr>
                <w:sz w:val="20"/>
                <w:szCs w:val="20"/>
              </w:rPr>
            </w:pPr>
            <w:r w:rsidRPr="00524161">
              <w:rPr>
                <w:sz w:val="20"/>
                <w:szCs w:val="20"/>
              </w:rPr>
              <w:t xml:space="preserve">Osoby na palube (N) </w:t>
            </w:r>
            <w:r>
              <w:rPr>
                <w:sz w:val="20"/>
                <w:szCs w:val="20"/>
              </w:rPr>
              <w:t xml:space="preserve">    </w:t>
            </w:r>
            <w:r w:rsidRPr="00524161">
              <w:rPr>
                <w:sz w:val="20"/>
                <w:szCs w:val="20"/>
              </w:rPr>
              <w:t xml:space="preserve">Koeficient rozdelenia lode (R) </w:t>
            </w:r>
            <w:r>
              <w:rPr>
                <w:sz w:val="20"/>
                <w:szCs w:val="20"/>
              </w:rPr>
              <w:t xml:space="preserve">           </w:t>
            </w:r>
            <w:r w:rsidRPr="00524161">
              <w:rPr>
                <w:sz w:val="20"/>
                <w:szCs w:val="20"/>
              </w:rPr>
              <w:t xml:space="preserve">N &lt; 1 000              </w:t>
            </w:r>
            <w:r>
              <w:rPr>
                <w:sz w:val="20"/>
                <w:szCs w:val="20"/>
              </w:rPr>
              <w:t xml:space="preserve">         </w:t>
            </w:r>
            <w:r w:rsidRPr="00524161">
              <w:rPr>
                <w:sz w:val="20"/>
                <w:szCs w:val="20"/>
              </w:rPr>
              <w:t xml:space="preserve">R = 0,000088 * N + 0,7488        </w:t>
            </w:r>
            <w:r>
              <w:rPr>
                <w:sz w:val="20"/>
                <w:szCs w:val="20"/>
              </w:rPr>
              <w:t xml:space="preserve">        </w:t>
            </w:r>
            <w:r w:rsidRPr="00524161">
              <w:rPr>
                <w:sz w:val="20"/>
                <w:szCs w:val="20"/>
              </w:rPr>
              <w:t xml:space="preserve">1 000 ≤ N ≤ 1 350       </w:t>
            </w:r>
            <w:r>
              <w:rPr>
                <w:sz w:val="20"/>
                <w:szCs w:val="20"/>
              </w:rPr>
              <w:t xml:space="preserve">   </w:t>
            </w:r>
            <w:r w:rsidRPr="00524161">
              <w:rPr>
                <w:sz w:val="20"/>
                <w:szCs w:val="20"/>
              </w:rPr>
              <w:t xml:space="preserve">R = 0,0369 * ln (N + 89,048) + 0,579 </w:t>
            </w:r>
          </w:p>
          <w:p w:rsidR="007778E0" w:rsidRDefault="007778E0" w:rsidP="007778E0">
            <w:pPr>
              <w:autoSpaceDE w:val="0"/>
              <w:autoSpaceDN w:val="0"/>
              <w:adjustRightInd w:val="0"/>
              <w:spacing w:before="0"/>
              <w:rPr>
                <w:sz w:val="20"/>
                <w:szCs w:val="20"/>
              </w:rPr>
            </w:pPr>
            <w:r w:rsidRPr="00936787">
              <w:rPr>
                <w:sz w:val="20"/>
                <w:szCs w:val="20"/>
              </w:rPr>
              <w:t xml:space="preserve">Kde: </w:t>
            </w:r>
          </w:p>
          <w:p w:rsidR="007778E0" w:rsidRPr="00936787" w:rsidRDefault="007778E0" w:rsidP="007778E0">
            <w:pPr>
              <w:autoSpaceDE w:val="0"/>
              <w:autoSpaceDN w:val="0"/>
              <w:adjustRightInd w:val="0"/>
              <w:spacing w:before="0"/>
              <w:rPr>
                <w:sz w:val="20"/>
                <w:szCs w:val="20"/>
              </w:rPr>
            </w:pPr>
            <w:r w:rsidRPr="00936787">
              <w:rPr>
                <w:sz w:val="20"/>
                <w:szCs w:val="20"/>
              </w:rPr>
              <w:t>N = celkový počet osôb na palube.</w:t>
            </w:r>
          </w:p>
          <w:p w:rsidR="007778E0" w:rsidRPr="00524161" w:rsidRDefault="007778E0" w:rsidP="007778E0">
            <w:pPr>
              <w:autoSpaceDE w:val="0"/>
              <w:autoSpaceDN w:val="0"/>
              <w:adjustRightInd w:val="0"/>
              <w:spacing w:before="0"/>
              <w:rPr>
                <w:sz w:val="20"/>
                <w:szCs w:val="20"/>
              </w:rPr>
            </w:pPr>
          </w:p>
          <w:p w:rsidR="007778E0" w:rsidRPr="00524161" w:rsidRDefault="007778E0" w:rsidP="007778E0">
            <w:pPr>
              <w:autoSpaceDE w:val="0"/>
              <w:autoSpaceDN w:val="0"/>
              <w:adjustRightInd w:val="0"/>
              <w:spacing w:before="0"/>
              <w:rPr>
                <w:sz w:val="20"/>
                <w:szCs w:val="20"/>
              </w:rPr>
            </w:pPr>
            <w:r w:rsidRPr="00524161">
              <w:rPr>
                <w:sz w:val="20"/>
                <w:szCs w:val="20"/>
              </w:rPr>
              <w:t>2.    Príloha II sa mení takto:</w:t>
            </w:r>
          </w:p>
          <w:p w:rsidR="007778E0" w:rsidRPr="00524161" w:rsidRDefault="007778E0" w:rsidP="007778E0">
            <w:pPr>
              <w:autoSpaceDE w:val="0"/>
              <w:autoSpaceDN w:val="0"/>
              <w:adjustRightInd w:val="0"/>
              <w:spacing w:before="0"/>
              <w:rPr>
                <w:sz w:val="20"/>
                <w:szCs w:val="20"/>
              </w:rPr>
            </w:pPr>
            <w:r w:rsidRPr="00524161">
              <w:rPr>
                <w:sz w:val="20"/>
                <w:szCs w:val="20"/>
              </w:rPr>
              <w:t>Úvodný odsek v časti „Uplatňovanie“ sa nahrádza takto:</w:t>
            </w:r>
          </w:p>
          <w:p w:rsidR="007778E0" w:rsidRPr="00E22450" w:rsidRDefault="007778E0" w:rsidP="007778E0">
            <w:pPr>
              <w:autoSpaceDE w:val="0"/>
              <w:autoSpaceDN w:val="0"/>
              <w:adjustRightInd w:val="0"/>
              <w:spacing w:before="0"/>
              <w:rPr>
                <w:sz w:val="20"/>
                <w:szCs w:val="20"/>
              </w:rPr>
            </w:pPr>
            <w:r w:rsidRPr="00524161">
              <w:rPr>
                <w:sz w:val="20"/>
                <w:szCs w:val="20"/>
              </w:rPr>
              <w:t>„V súlade s ustanoveniami článku 6 ods. 3 tejto smernice vnútroštátne správne orgány členských štátov používajú tieto usmernenia pri uplatňovaní špecifických požiadaviek na stabilitu stanovených v oddiele A prílohy I, pokiaľ je to uskutočniteľné a zlučiteľné s konštrukciou predmetnej lode. Nižšie uvedené čísla bodov zodpovedajú číslam bodov uvedeným v oddiele A prílohy I.“</w:t>
            </w:r>
          </w:p>
        </w:tc>
        <w:tc>
          <w:tcPr>
            <w:tcW w:w="709" w:type="dxa"/>
            <w:tcBorders>
              <w:right w:val="single" w:sz="12" w:space="0" w:color="auto"/>
            </w:tcBorders>
          </w:tcPr>
          <w:p w:rsidR="007778E0" w:rsidRPr="00A250BE" w:rsidRDefault="006524BA" w:rsidP="007778E0">
            <w:pPr>
              <w:spacing w:before="0"/>
              <w:jc w:val="center"/>
              <w:rPr>
                <w:sz w:val="20"/>
                <w:szCs w:val="20"/>
                <w:lang w:eastAsia="cs-CZ"/>
              </w:rPr>
            </w:pPr>
            <w:r>
              <w:rPr>
                <w:sz w:val="20"/>
                <w:szCs w:val="20"/>
                <w:lang w:eastAsia="cs-CZ"/>
              </w:rPr>
              <w:lastRenderedPageBreak/>
              <w:t>N</w:t>
            </w:r>
          </w:p>
        </w:tc>
        <w:tc>
          <w:tcPr>
            <w:tcW w:w="709"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708"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4962" w:type="dxa"/>
          </w:tcPr>
          <w:p w:rsidR="007778E0" w:rsidRPr="00A250BE" w:rsidRDefault="007778E0" w:rsidP="007778E0">
            <w:pPr>
              <w:pStyle w:val="Textpoznmkypodiarou"/>
              <w:autoSpaceDE/>
              <w:autoSpaceDN/>
              <w:rPr>
                <w:rFonts w:ascii="Times New Roman" w:hAnsi="Times New Roman" w:cs="Times New Roman"/>
                <w:lang w:eastAsia="cs-CZ"/>
              </w:rPr>
            </w:pPr>
          </w:p>
        </w:tc>
        <w:tc>
          <w:tcPr>
            <w:tcW w:w="425" w:type="dxa"/>
            <w:tcBorders>
              <w:left w:val="nil"/>
            </w:tcBorders>
          </w:tcPr>
          <w:p w:rsidR="007778E0" w:rsidRPr="00A250BE" w:rsidRDefault="007778E0" w:rsidP="007778E0">
            <w:pPr>
              <w:spacing w:before="0"/>
              <w:jc w:val="left"/>
              <w:rPr>
                <w:sz w:val="20"/>
                <w:szCs w:val="20"/>
                <w:lang w:eastAsia="cs-CZ"/>
              </w:rPr>
            </w:pPr>
          </w:p>
        </w:tc>
        <w:tc>
          <w:tcPr>
            <w:tcW w:w="850" w:type="dxa"/>
          </w:tcPr>
          <w:p w:rsidR="007778E0" w:rsidRDefault="00F95127" w:rsidP="007778E0">
            <w:pPr>
              <w:pStyle w:val="Odsekzoznamu"/>
              <w:spacing w:after="0" w:line="240" w:lineRule="auto"/>
              <w:ind w:left="0"/>
              <w:jc w:val="both"/>
              <w:rPr>
                <w:rFonts w:ascii="Times New Roman" w:hAnsi="Times New Roman"/>
                <w:sz w:val="20"/>
                <w:szCs w:val="20"/>
              </w:rPr>
            </w:pPr>
            <w:r>
              <w:rPr>
                <w:rFonts w:ascii="Times New Roman" w:hAnsi="Times New Roman"/>
                <w:sz w:val="20"/>
                <w:szCs w:val="20"/>
              </w:rPr>
              <w:t>Príloha I</w:t>
            </w:r>
            <w:r w:rsidRPr="00F95127">
              <w:rPr>
                <w:rFonts w:ascii="Times New Roman" w:hAnsi="Times New Roman"/>
                <w:sz w:val="20"/>
                <w:szCs w:val="20"/>
              </w:rPr>
              <w:t xml:space="preserve"> bud</w:t>
            </w:r>
            <w:r>
              <w:rPr>
                <w:rFonts w:ascii="Times New Roman" w:hAnsi="Times New Roman"/>
                <w:sz w:val="20"/>
                <w:szCs w:val="20"/>
              </w:rPr>
              <w:t>e</w:t>
            </w:r>
            <w:r w:rsidRPr="00F95127">
              <w:rPr>
                <w:rFonts w:ascii="Times New Roman" w:hAnsi="Times New Roman"/>
                <w:sz w:val="20"/>
                <w:szCs w:val="20"/>
              </w:rPr>
              <w:t xml:space="preserve"> transponovan</w:t>
            </w:r>
            <w:r>
              <w:rPr>
                <w:rFonts w:ascii="Times New Roman" w:hAnsi="Times New Roman"/>
                <w:sz w:val="20"/>
                <w:szCs w:val="20"/>
              </w:rPr>
              <w:t>á</w:t>
            </w:r>
            <w:r w:rsidRPr="00F95127">
              <w:rPr>
                <w:rFonts w:ascii="Times New Roman" w:hAnsi="Times New Roman"/>
                <w:sz w:val="20"/>
                <w:szCs w:val="20"/>
              </w:rPr>
              <w:t xml:space="preserve"> novelou NV SR č. 580/2006 Z. z., ktorá </w:t>
            </w:r>
            <w:r w:rsidR="00A222F8">
              <w:rPr>
                <w:rFonts w:ascii="Times New Roman" w:hAnsi="Times New Roman"/>
                <w:sz w:val="20"/>
                <w:szCs w:val="20"/>
              </w:rPr>
              <w:t>j</w:t>
            </w:r>
            <w:r w:rsidRPr="00F95127">
              <w:rPr>
                <w:rFonts w:ascii="Times New Roman" w:hAnsi="Times New Roman"/>
                <w:sz w:val="20"/>
                <w:szCs w:val="20"/>
              </w:rPr>
              <w:t xml:space="preserve">e </w:t>
            </w:r>
            <w:r w:rsidRPr="00F95127">
              <w:rPr>
                <w:rFonts w:ascii="Times New Roman" w:hAnsi="Times New Roman"/>
                <w:sz w:val="20"/>
                <w:szCs w:val="20"/>
              </w:rPr>
              <w:lastRenderedPageBreak/>
              <w:t>predmetom samostatného legislatívneho procesu</w:t>
            </w:r>
          </w:p>
          <w:p w:rsidR="007778E0" w:rsidRDefault="007778E0" w:rsidP="007778E0">
            <w:pPr>
              <w:pStyle w:val="Odsekzoznamu"/>
              <w:tabs>
                <w:tab w:val="left" w:pos="383"/>
              </w:tabs>
              <w:spacing w:after="0" w:line="240" w:lineRule="auto"/>
              <w:ind w:left="0"/>
              <w:jc w:val="both"/>
              <w:rPr>
                <w:rFonts w:ascii="Times New Roman" w:hAnsi="Times New Roman"/>
                <w:sz w:val="20"/>
                <w:szCs w:val="20"/>
              </w:rPr>
            </w:pPr>
          </w:p>
          <w:p w:rsidR="007778E0" w:rsidRDefault="007778E0" w:rsidP="007778E0">
            <w:pPr>
              <w:pStyle w:val="Odsekzoznamu"/>
              <w:tabs>
                <w:tab w:val="left" w:pos="383"/>
              </w:tabs>
              <w:spacing w:after="0" w:line="240" w:lineRule="auto"/>
              <w:ind w:left="0"/>
              <w:jc w:val="both"/>
              <w:rPr>
                <w:rFonts w:ascii="Times New Roman" w:hAnsi="Times New Roman"/>
                <w:sz w:val="20"/>
                <w:szCs w:val="20"/>
              </w:rPr>
            </w:pPr>
          </w:p>
          <w:p w:rsidR="007778E0" w:rsidRDefault="007778E0" w:rsidP="007778E0">
            <w:pPr>
              <w:pStyle w:val="Odsekzoznamu"/>
              <w:tabs>
                <w:tab w:val="left" w:pos="383"/>
              </w:tabs>
              <w:spacing w:after="0" w:line="240" w:lineRule="auto"/>
              <w:ind w:left="0"/>
              <w:jc w:val="both"/>
              <w:rPr>
                <w:rFonts w:ascii="Times New Roman" w:hAnsi="Times New Roman"/>
                <w:sz w:val="20"/>
                <w:szCs w:val="20"/>
              </w:rPr>
            </w:pPr>
          </w:p>
          <w:p w:rsidR="007778E0" w:rsidRPr="00D037C7" w:rsidRDefault="007778E0" w:rsidP="007778E0">
            <w:pPr>
              <w:pStyle w:val="Odsekzoznamu"/>
              <w:tabs>
                <w:tab w:val="left" w:pos="383"/>
              </w:tabs>
              <w:spacing w:after="0" w:line="240" w:lineRule="auto"/>
              <w:ind w:left="0"/>
              <w:jc w:val="both"/>
              <w:rPr>
                <w:rFonts w:ascii="Times New Roman" w:hAnsi="Times New Roman"/>
                <w:sz w:val="20"/>
                <w:szCs w:val="20"/>
              </w:rPr>
            </w:pPr>
          </w:p>
        </w:tc>
        <w:tc>
          <w:tcPr>
            <w:tcW w:w="850" w:type="dxa"/>
          </w:tcPr>
          <w:p w:rsidR="007778E0" w:rsidRPr="00A250BE" w:rsidRDefault="007778E0" w:rsidP="007778E0">
            <w:pPr>
              <w:spacing w:before="0"/>
              <w:jc w:val="center"/>
              <w:rPr>
                <w:sz w:val="20"/>
                <w:szCs w:val="20"/>
                <w:lang w:eastAsia="cs-CZ"/>
              </w:rPr>
            </w:pPr>
          </w:p>
        </w:tc>
        <w:tc>
          <w:tcPr>
            <w:tcW w:w="710" w:type="dxa"/>
            <w:tcBorders>
              <w:right w:val="single" w:sz="12" w:space="0" w:color="auto"/>
            </w:tcBorders>
          </w:tcPr>
          <w:p w:rsidR="007778E0" w:rsidRPr="00A250BE" w:rsidRDefault="007778E0" w:rsidP="007778E0">
            <w:pPr>
              <w:pStyle w:val="Zkladntext2"/>
              <w:autoSpaceDE w:val="0"/>
              <w:autoSpaceDN w:val="0"/>
              <w:jc w:val="both"/>
              <w:rPr>
                <w:lang w:eastAsia="sk-SK"/>
              </w:rPr>
            </w:pPr>
          </w:p>
        </w:tc>
      </w:tr>
      <w:tr w:rsidR="007778E0" w:rsidRPr="00A250BE" w:rsidTr="00623147">
        <w:tc>
          <w:tcPr>
            <w:tcW w:w="709" w:type="dxa"/>
            <w:tcBorders>
              <w:left w:val="single" w:sz="12" w:space="0" w:color="auto"/>
            </w:tcBorders>
          </w:tcPr>
          <w:p w:rsidR="007778E0" w:rsidRDefault="007778E0" w:rsidP="007778E0">
            <w:pPr>
              <w:spacing w:before="0"/>
              <w:jc w:val="left"/>
              <w:rPr>
                <w:sz w:val="20"/>
                <w:szCs w:val="20"/>
                <w:lang w:eastAsia="cs-CZ"/>
              </w:rPr>
            </w:pPr>
            <w:r>
              <w:rPr>
                <w:sz w:val="20"/>
                <w:szCs w:val="20"/>
                <w:lang w:eastAsia="cs-CZ"/>
              </w:rPr>
              <w:t>Príloha II</w:t>
            </w:r>
          </w:p>
        </w:tc>
        <w:tc>
          <w:tcPr>
            <w:tcW w:w="5103" w:type="dxa"/>
          </w:tcPr>
          <w:p w:rsidR="007778E0" w:rsidRPr="00524161" w:rsidRDefault="007778E0" w:rsidP="007778E0">
            <w:pPr>
              <w:autoSpaceDE w:val="0"/>
              <w:autoSpaceDN w:val="0"/>
              <w:adjustRightInd w:val="0"/>
              <w:spacing w:before="0"/>
              <w:rPr>
                <w:sz w:val="20"/>
                <w:szCs w:val="20"/>
              </w:rPr>
            </w:pPr>
            <w:r w:rsidRPr="00524161">
              <w:rPr>
                <w:sz w:val="20"/>
                <w:szCs w:val="20"/>
              </w:rPr>
              <w:t>„PRÍLOHA III</w:t>
            </w:r>
          </w:p>
          <w:p w:rsidR="007778E0" w:rsidRPr="00936787" w:rsidRDefault="007778E0" w:rsidP="007778E0">
            <w:pPr>
              <w:autoSpaceDE w:val="0"/>
              <w:autoSpaceDN w:val="0"/>
              <w:adjustRightInd w:val="0"/>
              <w:spacing w:before="0"/>
              <w:rPr>
                <w:b/>
                <w:sz w:val="20"/>
                <w:szCs w:val="20"/>
              </w:rPr>
            </w:pPr>
            <w:r w:rsidRPr="00936787">
              <w:rPr>
                <w:b/>
                <w:sz w:val="20"/>
                <w:szCs w:val="20"/>
              </w:rPr>
              <w:t>PODROBNOSTI O OZNÁMENÍ</w:t>
            </w:r>
          </w:p>
          <w:p w:rsidR="007778E0" w:rsidRPr="00524161" w:rsidRDefault="007778E0" w:rsidP="007778E0">
            <w:pPr>
              <w:autoSpaceDE w:val="0"/>
              <w:autoSpaceDN w:val="0"/>
              <w:adjustRightInd w:val="0"/>
              <w:spacing w:before="0"/>
              <w:rPr>
                <w:sz w:val="20"/>
                <w:szCs w:val="20"/>
              </w:rPr>
            </w:pPr>
            <w:r w:rsidRPr="00524161">
              <w:rPr>
                <w:sz w:val="20"/>
                <w:szCs w:val="20"/>
              </w:rPr>
              <w:t>Údaje, ktoré sa majú oznámiť v súlade s článkom 6 ods. 2:</w:t>
            </w:r>
          </w:p>
          <w:p w:rsidR="007778E0" w:rsidRPr="00524161" w:rsidRDefault="007778E0" w:rsidP="007778E0">
            <w:pPr>
              <w:autoSpaceDE w:val="0"/>
              <w:autoSpaceDN w:val="0"/>
              <w:adjustRightInd w:val="0"/>
              <w:spacing w:before="0"/>
              <w:rPr>
                <w:sz w:val="20"/>
                <w:szCs w:val="20"/>
              </w:rPr>
            </w:pPr>
            <w:r w:rsidRPr="00524161">
              <w:rPr>
                <w:sz w:val="20"/>
                <w:szCs w:val="20"/>
              </w:rPr>
              <w:t>I.</w:t>
            </w:r>
            <w:r>
              <w:rPr>
                <w:sz w:val="20"/>
                <w:szCs w:val="20"/>
              </w:rPr>
              <w:t xml:space="preserve"> </w:t>
            </w:r>
            <w:r w:rsidRPr="00524161">
              <w:rPr>
                <w:sz w:val="20"/>
                <w:szCs w:val="20"/>
              </w:rPr>
              <w:t>Všeobecné údaje</w:t>
            </w:r>
          </w:p>
          <w:p w:rsidR="007778E0" w:rsidRDefault="007778E0" w:rsidP="007778E0">
            <w:pPr>
              <w:autoSpaceDE w:val="0"/>
              <w:autoSpaceDN w:val="0"/>
              <w:adjustRightInd w:val="0"/>
              <w:spacing w:before="0"/>
              <w:ind w:left="242"/>
              <w:rPr>
                <w:sz w:val="20"/>
                <w:szCs w:val="20"/>
              </w:rPr>
            </w:pPr>
            <w:r w:rsidRPr="00524161">
              <w:rPr>
                <w:sz w:val="20"/>
                <w:szCs w:val="20"/>
              </w:rPr>
              <w:t>1.</w:t>
            </w:r>
            <w:r>
              <w:rPr>
                <w:sz w:val="20"/>
                <w:szCs w:val="20"/>
              </w:rPr>
              <w:t xml:space="preserve"> </w:t>
            </w:r>
            <w:r w:rsidRPr="00524161">
              <w:rPr>
                <w:sz w:val="20"/>
                <w:szCs w:val="20"/>
              </w:rPr>
              <w:t>uplatniteľné požiadavky na stabilitu: oddiel A alebo oddiel B prílohy I;</w:t>
            </w:r>
          </w:p>
          <w:p w:rsidR="007778E0" w:rsidRDefault="007778E0" w:rsidP="007778E0">
            <w:pPr>
              <w:autoSpaceDE w:val="0"/>
              <w:autoSpaceDN w:val="0"/>
              <w:adjustRightInd w:val="0"/>
              <w:spacing w:before="0"/>
              <w:ind w:left="242"/>
              <w:rPr>
                <w:sz w:val="20"/>
                <w:szCs w:val="20"/>
              </w:rPr>
            </w:pPr>
            <w:r w:rsidRPr="00524161">
              <w:rPr>
                <w:sz w:val="20"/>
                <w:szCs w:val="20"/>
              </w:rPr>
              <w:t>2.</w:t>
            </w:r>
            <w:r>
              <w:rPr>
                <w:sz w:val="20"/>
                <w:szCs w:val="20"/>
              </w:rPr>
              <w:t xml:space="preserve"> </w:t>
            </w:r>
            <w:r w:rsidRPr="00524161">
              <w:rPr>
                <w:sz w:val="20"/>
                <w:szCs w:val="20"/>
              </w:rPr>
              <w:t>identifikačné číslo lode (identifikačné číslo lode IMO, volací znak);</w:t>
            </w:r>
          </w:p>
          <w:p w:rsidR="007778E0" w:rsidRDefault="007778E0" w:rsidP="007778E0">
            <w:pPr>
              <w:autoSpaceDE w:val="0"/>
              <w:autoSpaceDN w:val="0"/>
              <w:adjustRightInd w:val="0"/>
              <w:spacing w:before="0"/>
              <w:ind w:left="242"/>
              <w:rPr>
                <w:sz w:val="20"/>
                <w:szCs w:val="20"/>
              </w:rPr>
            </w:pPr>
            <w:r w:rsidRPr="00524161">
              <w:rPr>
                <w:sz w:val="20"/>
                <w:szCs w:val="20"/>
              </w:rPr>
              <w:t>3.</w:t>
            </w:r>
            <w:r>
              <w:rPr>
                <w:sz w:val="20"/>
                <w:szCs w:val="20"/>
              </w:rPr>
              <w:t xml:space="preserve"> </w:t>
            </w:r>
            <w:r w:rsidRPr="00524161">
              <w:rPr>
                <w:sz w:val="20"/>
                <w:szCs w:val="20"/>
              </w:rPr>
              <w:t>hlavné údaje;</w:t>
            </w:r>
          </w:p>
          <w:p w:rsidR="007778E0" w:rsidRDefault="007778E0" w:rsidP="007778E0">
            <w:pPr>
              <w:autoSpaceDE w:val="0"/>
              <w:autoSpaceDN w:val="0"/>
              <w:adjustRightInd w:val="0"/>
              <w:spacing w:before="0"/>
              <w:ind w:left="242"/>
              <w:rPr>
                <w:sz w:val="20"/>
                <w:szCs w:val="20"/>
              </w:rPr>
            </w:pPr>
            <w:r w:rsidRPr="00524161">
              <w:rPr>
                <w:sz w:val="20"/>
                <w:szCs w:val="20"/>
              </w:rPr>
              <w:t>4.</w:t>
            </w:r>
            <w:r>
              <w:rPr>
                <w:sz w:val="20"/>
                <w:szCs w:val="20"/>
              </w:rPr>
              <w:t xml:space="preserve"> </w:t>
            </w:r>
            <w:r w:rsidRPr="00524161">
              <w:rPr>
                <w:sz w:val="20"/>
                <w:szCs w:val="20"/>
              </w:rPr>
              <w:t>plán celkového usporiadania;</w:t>
            </w:r>
          </w:p>
          <w:p w:rsidR="007778E0" w:rsidRDefault="007778E0" w:rsidP="007778E0">
            <w:pPr>
              <w:autoSpaceDE w:val="0"/>
              <w:autoSpaceDN w:val="0"/>
              <w:adjustRightInd w:val="0"/>
              <w:spacing w:before="0"/>
              <w:ind w:left="242"/>
              <w:rPr>
                <w:sz w:val="20"/>
                <w:szCs w:val="20"/>
              </w:rPr>
            </w:pPr>
            <w:r w:rsidRPr="00524161">
              <w:rPr>
                <w:sz w:val="20"/>
                <w:szCs w:val="20"/>
              </w:rPr>
              <w:t>5.</w:t>
            </w:r>
            <w:r>
              <w:rPr>
                <w:sz w:val="20"/>
                <w:szCs w:val="20"/>
              </w:rPr>
              <w:t xml:space="preserve"> </w:t>
            </w:r>
            <w:r w:rsidRPr="00524161">
              <w:rPr>
                <w:sz w:val="20"/>
                <w:szCs w:val="20"/>
              </w:rPr>
              <w:t>počet osôb na palube;</w:t>
            </w:r>
          </w:p>
          <w:p w:rsidR="007778E0" w:rsidRDefault="007778E0" w:rsidP="007778E0">
            <w:pPr>
              <w:autoSpaceDE w:val="0"/>
              <w:autoSpaceDN w:val="0"/>
              <w:adjustRightInd w:val="0"/>
              <w:spacing w:before="0"/>
              <w:ind w:left="242"/>
              <w:rPr>
                <w:sz w:val="20"/>
                <w:szCs w:val="20"/>
              </w:rPr>
            </w:pPr>
            <w:r w:rsidRPr="00524161">
              <w:rPr>
                <w:sz w:val="20"/>
                <w:szCs w:val="20"/>
              </w:rPr>
              <w:t>6.</w:t>
            </w:r>
            <w:r>
              <w:rPr>
                <w:sz w:val="20"/>
                <w:szCs w:val="20"/>
              </w:rPr>
              <w:t xml:space="preserve"> </w:t>
            </w:r>
            <w:r w:rsidRPr="00524161">
              <w:rPr>
                <w:sz w:val="20"/>
                <w:szCs w:val="20"/>
              </w:rPr>
              <w:t>GT;</w:t>
            </w:r>
          </w:p>
          <w:p w:rsidR="007778E0" w:rsidRDefault="007778E0" w:rsidP="007778E0">
            <w:pPr>
              <w:autoSpaceDE w:val="0"/>
              <w:autoSpaceDN w:val="0"/>
              <w:adjustRightInd w:val="0"/>
              <w:spacing w:before="0"/>
              <w:ind w:left="242"/>
              <w:rPr>
                <w:sz w:val="20"/>
                <w:szCs w:val="20"/>
              </w:rPr>
            </w:pPr>
            <w:r w:rsidRPr="00524161">
              <w:rPr>
                <w:sz w:val="20"/>
                <w:szCs w:val="20"/>
              </w:rPr>
              <w:t>7.</w:t>
            </w:r>
            <w:r>
              <w:rPr>
                <w:sz w:val="20"/>
                <w:szCs w:val="20"/>
              </w:rPr>
              <w:t xml:space="preserve"> </w:t>
            </w:r>
            <w:r w:rsidRPr="00524161">
              <w:rPr>
                <w:sz w:val="20"/>
                <w:szCs w:val="20"/>
              </w:rPr>
              <w:t>je loď obojstranná: áno/nie;</w:t>
            </w:r>
          </w:p>
          <w:p w:rsidR="007778E0" w:rsidRPr="00524161" w:rsidRDefault="007778E0" w:rsidP="007778E0">
            <w:pPr>
              <w:autoSpaceDE w:val="0"/>
              <w:autoSpaceDN w:val="0"/>
              <w:adjustRightInd w:val="0"/>
              <w:spacing w:before="0"/>
              <w:ind w:left="242"/>
              <w:rPr>
                <w:sz w:val="20"/>
                <w:szCs w:val="20"/>
              </w:rPr>
            </w:pPr>
            <w:r w:rsidRPr="00524161">
              <w:rPr>
                <w:sz w:val="20"/>
                <w:szCs w:val="20"/>
              </w:rPr>
              <w:t>8.</w:t>
            </w:r>
            <w:r>
              <w:rPr>
                <w:sz w:val="20"/>
                <w:szCs w:val="20"/>
              </w:rPr>
              <w:t xml:space="preserve"> </w:t>
            </w:r>
            <w:r w:rsidRPr="00524161">
              <w:rPr>
                <w:sz w:val="20"/>
                <w:szCs w:val="20"/>
              </w:rPr>
              <w:t>má loď dlhé podpalubie s nákladnými priestormi: áno/nie.</w:t>
            </w:r>
          </w:p>
          <w:p w:rsidR="007778E0" w:rsidRPr="00524161" w:rsidRDefault="007778E0" w:rsidP="007778E0">
            <w:pPr>
              <w:autoSpaceDE w:val="0"/>
              <w:autoSpaceDN w:val="0"/>
              <w:adjustRightInd w:val="0"/>
              <w:spacing w:before="0"/>
              <w:rPr>
                <w:sz w:val="20"/>
                <w:szCs w:val="20"/>
              </w:rPr>
            </w:pPr>
            <w:r w:rsidRPr="00524161">
              <w:rPr>
                <w:sz w:val="20"/>
                <w:szCs w:val="20"/>
              </w:rPr>
              <w:lastRenderedPageBreak/>
              <w:t>II.</w:t>
            </w:r>
            <w:r>
              <w:rPr>
                <w:sz w:val="20"/>
                <w:szCs w:val="20"/>
              </w:rPr>
              <w:t xml:space="preserve"> </w:t>
            </w:r>
            <w:r w:rsidRPr="00524161">
              <w:rPr>
                <w:sz w:val="20"/>
                <w:szCs w:val="20"/>
              </w:rPr>
              <w:t>Špecifické údaje – pre osobné lode ro-ro, na ktoré sa vzťahujú pravdepodobnostné požiadavky stanovené v dohovore SOLAS</w:t>
            </w:r>
          </w:p>
          <w:p w:rsidR="007778E0" w:rsidRDefault="007778E0" w:rsidP="00A65345">
            <w:pPr>
              <w:autoSpaceDE w:val="0"/>
              <w:autoSpaceDN w:val="0"/>
              <w:adjustRightInd w:val="0"/>
              <w:spacing w:before="0"/>
              <w:ind w:left="42"/>
              <w:rPr>
                <w:sz w:val="20"/>
                <w:szCs w:val="20"/>
              </w:rPr>
            </w:pPr>
            <w:r w:rsidRPr="00524161">
              <w:rPr>
                <w:sz w:val="20"/>
                <w:szCs w:val="20"/>
              </w:rPr>
              <w:t>1.</w:t>
            </w:r>
            <w:r>
              <w:rPr>
                <w:sz w:val="20"/>
                <w:szCs w:val="20"/>
              </w:rPr>
              <w:t xml:space="preserve"> </w:t>
            </w:r>
            <w:r w:rsidRPr="00524161">
              <w:rPr>
                <w:sz w:val="20"/>
                <w:szCs w:val="20"/>
              </w:rPr>
              <w:t>dl, dp, ds;</w:t>
            </w:r>
          </w:p>
          <w:p w:rsidR="007778E0" w:rsidRDefault="007778E0" w:rsidP="00A65345">
            <w:pPr>
              <w:autoSpaceDE w:val="0"/>
              <w:autoSpaceDN w:val="0"/>
              <w:adjustRightInd w:val="0"/>
              <w:spacing w:before="0"/>
              <w:ind w:left="42"/>
              <w:rPr>
                <w:sz w:val="20"/>
                <w:szCs w:val="20"/>
              </w:rPr>
            </w:pPr>
            <w:r w:rsidRPr="00524161">
              <w:rPr>
                <w:sz w:val="20"/>
                <w:szCs w:val="20"/>
              </w:rPr>
              <w:t>2.</w:t>
            </w:r>
            <w:r>
              <w:rPr>
                <w:sz w:val="20"/>
                <w:szCs w:val="20"/>
              </w:rPr>
              <w:t xml:space="preserve"> </w:t>
            </w:r>
            <w:r w:rsidRPr="00524161">
              <w:rPr>
                <w:sz w:val="20"/>
                <w:szCs w:val="20"/>
              </w:rPr>
              <w:t>R – požadovaný koeficient;</w:t>
            </w:r>
          </w:p>
          <w:p w:rsidR="007778E0" w:rsidRPr="00524161" w:rsidRDefault="007778E0" w:rsidP="00A65345">
            <w:pPr>
              <w:autoSpaceDE w:val="0"/>
              <w:autoSpaceDN w:val="0"/>
              <w:adjustRightInd w:val="0"/>
              <w:spacing w:before="0"/>
              <w:ind w:left="42"/>
              <w:rPr>
                <w:sz w:val="20"/>
                <w:szCs w:val="20"/>
              </w:rPr>
            </w:pPr>
            <w:r w:rsidRPr="00524161">
              <w:rPr>
                <w:sz w:val="20"/>
                <w:szCs w:val="20"/>
              </w:rPr>
              <w:t>3.</w:t>
            </w:r>
            <w:r>
              <w:rPr>
                <w:sz w:val="20"/>
                <w:szCs w:val="20"/>
              </w:rPr>
              <w:t xml:space="preserve"> </w:t>
            </w:r>
            <w:r w:rsidRPr="00524161">
              <w:rPr>
                <w:sz w:val="20"/>
                <w:szCs w:val="20"/>
              </w:rPr>
              <w:t>plán usporiadania (plán vodotesnej odolnosti) pre subpriestory so všetkými vnútornými a vonkajšími otvormi vrátane ich prepojených subpriestorov a údaje použité pri meraní priestorov, ako je plán celkového usporiadania a plán nádrže; hranice rozdelenia lode, a to pozdĺžneho, priečneho a vertikálneho, musia byť zahrnuté (1);</w:t>
            </w:r>
          </w:p>
          <w:p w:rsidR="007778E0" w:rsidRPr="00524161" w:rsidRDefault="007778E0" w:rsidP="00A65345">
            <w:pPr>
              <w:autoSpaceDE w:val="0"/>
              <w:autoSpaceDN w:val="0"/>
              <w:adjustRightInd w:val="0"/>
              <w:spacing w:before="0"/>
              <w:ind w:left="42"/>
              <w:rPr>
                <w:sz w:val="20"/>
                <w:szCs w:val="20"/>
              </w:rPr>
            </w:pPr>
            <w:r w:rsidRPr="00524161">
              <w:rPr>
                <w:sz w:val="20"/>
                <w:szCs w:val="20"/>
              </w:rPr>
              <w:t>4.</w:t>
            </w:r>
            <w:r>
              <w:rPr>
                <w:sz w:val="20"/>
                <w:szCs w:val="20"/>
              </w:rPr>
              <w:t xml:space="preserve"> </w:t>
            </w:r>
            <w:r w:rsidRPr="00524161">
              <w:rPr>
                <w:sz w:val="20"/>
                <w:szCs w:val="20"/>
              </w:rPr>
              <w:t>dosiahnutý koeficient rozdelenia lode A so súhrnnou tabuľkou všetkých príspevkov za všetky poškodené zóny (2) so samostatným stĺpcom s dosiahnuteľným koeficientom rozdelenia lode (w*p*v);</w:t>
            </w:r>
          </w:p>
          <w:p w:rsidR="007778E0" w:rsidRPr="00524161" w:rsidRDefault="007778E0" w:rsidP="00A65345">
            <w:pPr>
              <w:autoSpaceDE w:val="0"/>
              <w:autoSpaceDN w:val="0"/>
              <w:adjustRightInd w:val="0"/>
              <w:spacing w:before="0"/>
              <w:ind w:left="42"/>
              <w:rPr>
                <w:sz w:val="20"/>
                <w:szCs w:val="20"/>
              </w:rPr>
            </w:pPr>
            <w:r w:rsidRPr="00524161">
              <w:rPr>
                <w:sz w:val="20"/>
                <w:szCs w:val="20"/>
              </w:rPr>
              <w:t>5.</w:t>
            </w:r>
            <w:r>
              <w:rPr>
                <w:sz w:val="20"/>
                <w:szCs w:val="20"/>
              </w:rPr>
              <w:t xml:space="preserve"> </w:t>
            </w:r>
            <w:r w:rsidRPr="00524161">
              <w:rPr>
                <w:sz w:val="20"/>
                <w:szCs w:val="20"/>
              </w:rPr>
              <w:t>v prípade poškodenia zóny 1 a 2 percentuálny podiel prípadov poškodenia, ktoré neboli prešetrené [t. j. prípady nezahrnuté do faktora (w*p*v)], ak s = 0, s = 1 a 0 &lt; s &lt; 1;</w:t>
            </w:r>
          </w:p>
          <w:p w:rsidR="007778E0" w:rsidRPr="00524161" w:rsidRDefault="007778E0" w:rsidP="00A65345">
            <w:pPr>
              <w:autoSpaceDE w:val="0"/>
              <w:autoSpaceDN w:val="0"/>
              <w:adjustRightInd w:val="0"/>
              <w:spacing w:before="0"/>
              <w:ind w:left="42"/>
              <w:rPr>
                <w:sz w:val="20"/>
                <w:szCs w:val="20"/>
              </w:rPr>
            </w:pPr>
            <w:r w:rsidRPr="00524161">
              <w:rPr>
                <w:sz w:val="20"/>
                <w:szCs w:val="20"/>
              </w:rPr>
              <w:t>6.</w:t>
            </w:r>
            <w:r>
              <w:rPr>
                <w:sz w:val="20"/>
                <w:szCs w:val="20"/>
              </w:rPr>
              <w:t xml:space="preserve"> </w:t>
            </w:r>
            <w:r w:rsidRPr="00524161">
              <w:rPr>
                <w:sz w:val="20"/>
                <w:szCs w:val="20"/>
              </w:rPr>
              <w:t>v prípade poškodenia zóny 1 a 2 percentuálny podiel prípadov poškodenia zahŕňajúcich priestory ro-ro, ktoré neboli prešetrené [t. j. prípady nezahrnuté do faktora (w*p*v)], ak s = 0, s = 1 a 0 &lt; s &lt; 1;</w:t>
            </w:r>
          </w:p>
          <w:p w:rsidR="007778E0" w:rsidRPr="00524161" w:rsidRDefault="007778E0" w:rsidP="00A65345">
            <w:pPr>
              <w:autoSpaceDE w:val="0"/>
              <w:autoSpaceDN w:val="0"/>
              <w:adjustRightInd w:val="0"/>
              <w:spacing w:before="0"/>
              <w:rPr>
                <w:sz w:val="20"/>
                <w:szCs w:val="20"/>
              </w:rPr>
            </w:pPr>
            <w:r w:rsidRPr="00524161">
              <w:rPr>
                <w:sz w:val="20"/>
                <w:szCs w:val="20"/>
              </w:rPr>
              <w:t>7.</w:t>
            </w:r>
            <w:r>
              <w:rPr>
                <w:sz w:val="20"/>
                <w:szCs w:val="20"/>
              </w:rPr>
              <w:t xml:space="preserve"> </w:t>
            </w:r>
            <w:r w:rsidRPr="00524161">
              <w:rPr>
                <w:sz w:val="20"/>
                <w:szCs w:val="20"/>
              </w:rPr>
              <w:t>v prípade každého poškodenia, ktoré prispieva k dosiahnutému koeficientu rozdelenia lode A, identifikácia zaplavených priestorov, hodnota príspevku a faktor „s“ (3);</w:t>
            </w:r>
          </w:p>
          <w:p w:rsidR="007778E0" w:rsidRPr="00524161" w:rsidRDefault="007778E0" w:rsidP="00A65345">
            <w:pPr>
              <w:autoSpaceDE w:val="0"/>
              <w:autoSpaceDN w:val="0"/>
              <w:adjustRightInd w:val="0"/>
              <w:spacing w:before="0"/>
              <w:rPr>
                <w:sz w:val="20"/>
                <w:szCs w:val="20"/>
              </w:rPr>
            </w:pPr>
            <w:r w:rsidRPr="00524161">
              <w:rPr>
                <w:sz w:val="20"/>
                <w:szCs w:val="20"/>
              </w:rPr>
              <w:t>8.</w:t>
            </w:r>
            <w:r>
              <w:rPr>
                <w:sz w:val="20"/>
                <w:szCs w:val="20"/>
              </w:rPr>
              <w:t xml:space="preserve"> </w:t>
            </w:r>
            <w:r w:rsidRPr="00524161">
              <w:rPr>
                <w:sz w:val="20"/>
                <w:szCs w:val="20"/>
              </w:rPr>
              <w:t>údaje o neprispievajúcich poškodeniach (s = 0 a p &gt; 0) pre osobné lode ro-ro vybavené dlhým podpalubím s nákladnými priestormi vrátane úplných údajov o vypočítaných faktoroch (4).</w:t>
            </w:r>
          </w:p>
          <w:p w:rsidR="007778E0" w:rsidRPr="00524161" w:rsidRDefault="007778E0" w:rsidP="007778E0">
            <w:pPr>
              <w:autoSpaceDE w:val="0"/>
              <w:autoSpaceDN w:val="0"/>
              <w:adjustRightInd w:val="0"/>
              <w:spacing w:before="0"/>
              <w:rPr>
                <w:sz w:val="20"/>
                <w:szCs w:val="20"/>
              </w:rPr>
            </w:pPr>
            <w:r w:rsidRPr="00524161">
              <w:rPr>
                <w:sz w:val="20"/>
                <w:szCs w:val="20"/>
              </w:rPr>
              <w:t>III.</w:t>
            </w:r>
            <w:r>
              <w:rPr>
                <w:sz w:val="20"/>
                <w:szCs w:val="20"/>
              </w:rPr>
              <w:t xml:space="preserve"> </w:t>
            </w:r>
            <w:r w:rsidRPr="00524161">
              <w:rPr>
                <w:sz w:val="20"/>
                <w:szCs w:val="20"/>
              </w:rPr>
              <w:t>Špecifické údaje – pre osobné lode ro-ro uplatňujúce oddiel A prílohy I</w:t>
            </w:r>
          </w:p>
          <w:p w:rsidR="007778E0" w:rsidRPr="00524161" w:rsidRDefault="007778E0" w:rsidP="007778E0">
            <w:pPr>
              <w:autoSpaceDE w:val="0"/>
              <w:autoSpaceDN w:val="0"/>
              <w:adjustRightInd w:val="0"/>
              <w:spacing w:before="0"/>
              <w:ind w:left="100"/>
              <w:rPr>
                <w:sz w:val="20"/>
                <w:szCs w:val="20"/>
              </w:rPr>
            </w:pPr>
            <w:r w:rsidRPr="00524161">
              <w:rPr>
                <w:sz w:val="20"/>
                <w:szCs w:val="20"/>
              </w:rPr>
              <w:t>1.</w:t>
            </w:r>
            <w:r>
              <w:rPr>
                <w:sz w:val="20"/>
                <w:szCs w:val="20"/>
              </w:rPr>
              <w:t xml:space="preserve"> </w:t>
            </w:r>
            <w:r w:rsidRPr="00524161">
              <w:rPr>
                <w:sz w:val="20"/>
                <w:szCs w:val="20"/>
              </w:rPr>
              <w:t>Spôsob plnenia:</w:t>
            </w:r>
          </w:p>
          <w:p w:rsidR="007778E0" w:rsidRPr="00524161" w:rsidRDefault="007778E0" w:rsidP="007778E0">
            <w:pPr>
              <w:autoSpaceDE w:val="0"/>
              <w:autoSpaceDN w:val="0"/>
              <w:adjustRightInd w:val="0"/>
              <w:spacing w:before="0"/>
              <w:ind w:left="242"/>
              <w:rPr>
                <w:sz w:val="20"/>
                <w:szCs w:val="20"/>
              </w:rPr>
            </w:pPr>
            <w:r w:rsidRPr="00524161">
              <w:rPr>
                <w:sz w:val="20"/>
                <w:szCs w:val="20"/>
              </w:rPr>
              <w:t>—</w:t>
            </w:r>
            <w:r>
              <w:rPr>
                <w:sz w:val="20"/>
                <w:szCs w:val="20"/>
              </w:rPr>
              <w:t xml:space="preserve"> </w:t>
            </w:r>
            <w:r w:rsidRPr="00524161">
              <w:rPr>
                <w:sz w:val="20"/>
                <w:szCs w:val="20"/>
              </w:rPr>
              <w:t>modelové skúšky,</w:t>
            </w:r>
          </w:p>
          <w:p w:rsidR="007778E0" w:rsidRPr="00524161" w:rsidRDefault="007778E0" w:rsidP="007778E0">
            <w:pPr>
              <w:autoSpaceDE w:val="0"/>
              <w:autoSpaceDN w:val="0"/>
              <w:adjustRightInd w:val="0"/>
              <w:spacing w:before="0"/>
              <w:ind w:left="242"/>
              <w:rPr>
                <w:sz w:val="20"/>
                <w:szCs w:val="20"/>
              </w:rPr>
            </w:pPr>
            <w:r w:rsidRPr="00524161">
              <w:rPr>
                <w:sz w:val="20"/>
                <w:szCs w:val="20"/>
              </w:rPr>
              <w:t>—</w:t>
            </w:r>
            <w:r>
              <w:rPr>
                <w:sz w:val="20"/>
                <w:szCs w:val="20"/>
              </w:rPr>
              <w:t xml:space="preserve"> </w:t>
            </w:r>
            <w:r w:rsidRPr="00524161">
              <w:rPr>
                <w:sz w:val="20"/>
                <w:szCs w:val="20"/>
              </w:rPr>
              <w:t>výpočty.</w:t>
            </w:r>
          </w:p>
          <w:p w:rsidR="007778E0" w:rsidRPr="00524161" w:rsidRDefault="007778E0" w:rsidP="007778E0">
            <w:pPr>
              <w:autoSpaceDE w:val="0"/>
              <w:autoSpaceDN w:val="0"/>
              <w:adjustRightInd w:val="0"/>
              <w:spacing w:before="0"/>
              <w:rPr>
                <w:sz w:val="20"/>
                <w:szCs w:val="20"/>
              </w:rPr>
            </w:pPr>
            <w:r w:rsidRPr="00524161">
              <w:rPr>
                <w:sz w:val="20"/>
                <w:szCs w:val="20"/>
              </w:rPr>
              <w:t>Uveďte, či sa výpočet vody na palube nevykonal napríklad preto, že rezervný voľný bok bol vo všetkých prípadoch poškodenia vyšší ako 2,0 m: áno/nie.</w:t>
            </w:r>
          </w:p>
          <w:p w:rsidR="007778E0" w:rsidRPr="00E22450" w:rsidRDefault="007778E0" w:rsidP="007778E0">
            <w:pPr>
              <w:autoSpaceDE w:val="0"/>
              <w:autoSpaceDN w:val="0"/>
              <w:adjustRightInd w:val="0"/>
              <w:spacing w:before="0"/>
              <w:rPr>
                <w:sz w:val="20"/>
                <w:szCs w:val="20"/>
              </w:rPr>
            </w:pPr>
            <w:r w:rsidRPr="00524161">
              <w:rPr>
                <w:sz w:val="20"/>
                <w:szCs w:val="20"/>
              </w:rPr>
              <w:t>2.</w:t>
            </w:r>
            <w:r>
              <w:rPr>
                <w:sz w:val="20"/>
                <w:szCs w:val="20"/>
              </w:rPr>
              <w:t xml:space="preserve"> </w:t>
            </w:r>
            <w:r w:rsidRPr="00524161">
              <w:rPr>
                <w:sz w:val="20"/>
                <w:szCs w:val="20"/>
              </w:rPr>
              <w:t>Charakteristická výška vlny podľa smernice 2003/25/ES.</w:t>
            </w:r>
          </w:p>
        </w:tc>
        <w:tc>
          <w:tcPr>
            <w:tcW w:w="709" w:type="dxa"/>
            <w:tcBorders>
              <w:right w:val="single" w:sz="12" w:space="0" w:color="auto"/>
            </w:tcBorders>
          </w:tcPr>
          <w:p w:rsidR="007778E0" w:rsidRDefault="006524BA" w:rsidP="007778E0">
            <w:pPr>
              <w:spacing w:before="0"/>
              <w:jc w:val="center"/>
              <w:rPr>
                <w:sz w:val="20"/>
                <w:szCs w:val="20"/>
                <w:lang w:eastAsia="cs-CZ"/>
              </w:rPr>
            </w:pPr>
            <w:r>
              <w:rPr>
                <w:sz w:val="20"/>
                <w:szCs w:val="20"/>
                <w:lang w:eastAsia="cs-CZ"/>
              </w:rPr>
              <w:lastRenderedPageBreak/>
              <w:t>N</w:t>
            </w:r>
          </w:p>
        </w:tc>
        <w:tc>
          <w:tcPr>
            <w:tcW w:w="709" w:type="dxa"/>
          </w:tcPr>
          <w:p w:rsidR="007778E0" w:rsidRDefault="007778E0" w:rsidP="007778E0">
            <w:pPr>
              <w:pStyle w:val="Textpoznmkypodiarou"/>
              <w:autoSpaceDE/>
              <w:autoSpaceDN/>
              <w:rPr>
                <w:rFonts w:ascii="Times New Roman" w:hAnsi="Times New Roman" w:cs="Times New Roman"/>
                <w:lang w:eastAsia="cs-CZ"/>
              </w:rPr>
            </w:pPr>
          </w:p>
        </w:tc>
        <w:tc>
          <w:tcPr>
            <w:tcW w:w="708" w:type="dxa"/>
          </w:tcPr>
          <w:p w:rsidR="007778E0" w:rsidRDefault="007778E0" w:rsidP="007778E0">
            <w:pPr>
              <w:pStyle w:val="Textpoznmkypodiarou"/>
              <w:autoSpaceDE/>
              <w:autoSpaceDN/>
              <w:rPr>
                <w:rFonts w:ascii="Times New Roman" w:hAnsi="Times New Roman" w:cs="Times New Roman"/>
                <w:lang w:eastAsia="cs-CZ"/>
              </w:rPr>
            </w:pPr>
          </w:p>
        </w:tc>
        <w:tc>
          <w:tcPr>
            <w:tcW w:w="4962" w:type="dxa"/>
          </w:tcPr>
          <w:p w:rsidR="007778E0" w:rsidRDefault="007778E0" w:rsidP="007778E0">
            <w:pPr>
              <w:pStyle w:val="Textpoznmkypodiarou"/>
              <w:autoSpaceDE/>
              <w:autoSpaceDN/>
              <w:rPr>
                <w:rFonts w:ascii="Times New Roman" w:hAnsi="Times New Roman" w:cs="Times New Roman"/>
                <w:lang w:eastAsia="cs-CZ"/>
              </w:rPr>
            </w:pPr>
          </w:p>
        </w:tc>
        <w:tc>
          <w:tcPr>
            <w:tcW w:w="425" w:type="dxa"/>
            <w:tcBorders>
              <w:left w:val="nil"/>
            </w:tcBorders>
          </w:tcPr>
          <w:p w:rsidR="007778E0" w:rsidRPr="007A38DA" w:rsidRDefault="007778E0" w:rsidP="007778E0">
            <w:pPr>
              <w:spacing w:before="0"/>
              <w:jc w:val="left"/>
              <w:rPr>
                <w:sz w:val="20"/>
                <w:szCs w:val="20"/>
                <w:lang w:eastAsia="cs-CZ"/>
              </w:rPr>
            </w:pPr>
          </w:p>
        </w:tc>
        <w:tc>
          <w:tcPr>
            <w:tcW w:w="850" w:type="dxa"/>
          </w:tcPr>
          <w:p w:rsidR="007778E0" w:rsidRDefault="00F95127" w:rsidP="00A222F8">
            <w:pPr>
              <w:pStyle w:val="Odsekzoznamu"/>
              <w:spacing w:after="0" w:line="240" w:lineRule="auto"/>
              <w:ind w:left="0"/>
              <w:jc w:val="both"/>
              <w:rPr>
                <w:rFonts w:ascii="Times New Roman" w:hAnsi="Times New Roman"/>
                <w:sz w:val="20"/>
                <w:szCs w:val="20"/>
              </w:rPr>
            </w:pPr>
            <w:r>
              <w:rPr>
                <w:rFonts w:ascii="Times New Roman" w:hAnsi="Times New Roman"/>
                <w:sz w:val="20"/>
                <w:szCs w:val="20"/>
              </w:rPr>
              <w:t xml:space="preserve">Príloha </w:t>
            </w:r>
            <w:r w:rsidR="00D45F7B">
              <w:rPr>
                <w:rFonts w:ascii="Times New Roman" w:hAnsi="Times New Roman"/>
                <w:sz w:val="20"/>
                <w:szCs w:val="20"/>
              </w:rPr>
              <w:t>II</w:t>
            </w:r>
            <w:r>
              <w:rPr>
                <w:rFonts w:ascii="Times New Roman" w:hAnsi="Times New Roman"/>
                <w:sz w:val="20"/>
                <w:szCs w:val="20"/>
              </w:rPr>
              <w:t xml:space="preserve"> bude transponovaná</w:t>
            </w:r>
            <w:r w:rsidRPr="00F95127">
              <w:rPr>
                <w:rFonts w:ascii="Times New Roman" w:hAnsi="Times New Roman"/>
                <w:sz w:val="20"/>
                <w:szCs w:val="20"/>
              </w:rPr>
              <w:t xml:space="preserve"> novelou NV SR č. 580/2006 Z. z., ktorá </w:t>
            </w:r>
            <w:r w:rsidR="00A222F8">
              <w:rPr>
                <w:rFonts w:ascii="Times New Roman" w:hAnsi="Times New Roman"/>
                <w:sz w:val="20"/>
                <w:szCs w:val="20"/>
              </w:rPr>
              <w:t>j</w:t>
            </w:r>
            <w:r w:rsidRPr="00F95127">
              <w:rPr>
                <w:rFonts w:ascii="Times New Roman" w:hAnsi="Times New Roman"/>
                <w:sz w:val="20"/>
                <w:szCs w:val="20"/>
              </w:rPr>
              <w:t>e predmetom samostatného le</w:t>
            </w:r>
            <w:r w:rsidRPr="00F95127">
              <w:rPr>
                <w:rFonts w:ascii="Times New Roman" w:hAnsi="Times New Roman"/>
                <w:sz w:val="20"/>
                <w:szCs w:val="20"/>
              </w:rPr>
              <w:lastRenderedPageBreak/>
              <w:t>gislatívneho procesu</w:t>
            </w:r>
          </w:p>
        </w:tc>
        <w:tc>
          <w:tcPr>
            <w:tcW w:w="850" w:type="dxa"/>
          </w:tcPr>
          <w:p w:rsidR="007778E0" w:rsidRDefault="007778E0" w:rsidP="007778E0">
            <w:pPr>
              <w:spacing w:before="0"/>
              <w:jc w:val="center"/>
              <w:rPr>
                <w:sz w:val="20"/>
                <w:szCs w:val="20"/>
                <w:lang w:eastAsia="cs-CZ"/>
              </w:rPr>
            </w:pPr>
          </w:p>
        </w:tc>
        <w:tc>
          <w:tcPr>
            <w:tcW w:w="710" w:type="dxa"/>
            <w:tcBorders>
              <w:right w:val="single" w:sz="12" w:space="0" w:color="auto"/>
            </w:tcBorders>
          </w:tcPr>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p w:rsidR="007778E0" w:rsidRDefault="007778E0" w:rsidP="007778E0">
            <w:pPr>
              <w:pStyle w:val="Zkladntext2"/>
              <w:autoSpaceDE w:val="0"/>
              <w:autoSpaceDN w:val="0"/>
              <w:jc w:val="both"/>
              <w:rPr>
                <w:lang w:eastAsia="sk-SK"/>
              </w:rPr>
            </w:pPr>
          </w:p>
        </w:tc>
      </w:tr>
    </w:tbl>
    <w:p w:rsidR="00854ABD" w:rsidRPr="000C3DFF" w:rsidRDefault="00854ABD" w:rsidP="00D20F6C">
      <w:pPr>
        <w:pStyle w:val="Textpoznmkypodiarou"/>
        <w:rPr>
          <w:rFonts w:ascii="Times New Roman" w:hAnsi="Times New Roman" w:cs="Times New Roman"/>
        </w:rPr>
      </w:pPr>
      <w:bookmarkStart w:id="0" w:name="_GoBack"/>
      <w:bookmarkEnd w:id="0"/>
    </w:p>
    <w:sectPr w:rsidR="00854ABD" w:rsidRPr="000C3DFF" w:rsidSect="00A65345">
      <w:footerReference w:type="default" r:id="rId9"/>
      <w:pgSz w:w="16840" w:h="11907" w:orient="landscape" w:code="9"/>
      <w:pgMar w:top="567" w:right="567" w:bottom="1276"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92" w:rsidRDefault="00CB0692">
      <w:pPr>
        <w:spacing w:before="0"/>
        <w:jc w:val="left"/>
        <w:rPr>
          <w:lang w:eastAsia="cs-CZ"/>
        </w:rPr>
      </w:pPr>
      <w:r>
        <w:rPr>
          <w:lang w:eastAsia="cs-CZ"/>
        </w:rPr>
        <w:separator/>
      </w:r>
    </w:p>
  </w:endnote>
  <w:endnote w:type="continuationSeparator" w:id="0">
    <w:p w:rsidR="00CB0692" w:rsidRDefault="00CB0692">
      <w:pPr>
        <w:spacing w:before="0"/>
        <w:jc w:val="left"/>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C2" w:rsidRDefault="00A26FC2">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C35526">
      <w:rPr>
        <w:rStyle w:val="slostrany"/>
        <w:noProof/>
        <w:sz w:val="20"/>
        <w:szCs w:val="20"/>
      </w:rPr>
      <w:t>4</w:t>
    </w:r>
    <w:r>
      <w:rPr>
        <w:rStyle w:val="slostrany"/>
        <w:sz w:val="20"/>
        <w:szCs w:val="20"/>
      </w:rPr>
      <w:fldChar w:fldCharType="end"/>
    </w:r>
  </w:p>
  <w:p w:rsidR="00A26FC2" w:rsidRDefault="00A26FC2">
    <w:pPr>
      <w:pStyle w:val="Pt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92" w:rsidRDefault="00CB0692">
      <w:pPr>
        <w:spacing w:before="0"/>
        <w:jc w:val="left"/>
        <w:rPr>
          <w:lang w:eastAsia="cs-CZ"/>
        </w:rPr>
      </w:pPr>
      <w:r>
        <w:rPr>
          <w:lang w:eastAsia="cs-CZ"/>
        </w:rPr>
        <w:separator/>
      </w:r>
    </w:p>
  </w:footnote>
  <w:footnote w:type="continuationSeparator" w:id="0">
    <w:p w:rsidR="00CB0692" w:rsidRDefault="00CB0692">
      <w:pPr>
        <w:spacing w:before="0"/>
        <w:jc w:val="left"/>
        <w:rPr>
          <w:lang w:eastAsia="cs-CZ"/>
        </w:rPr>
      </w:pPr>
      <w:r>
        <w:rPr>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083"/>
    <w:multiLevelType w:val="hybridMultilevel"/>
    <w:tmpl w:val="B41064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965D32"/>
    <w:multiLevelType w:val="hybridMultilevel"/>
    <w:tmpl w:val="0E5E7EFE"/>
    <w:lvl w:ilvl="0" w:tplc="9B160766">
      <w:start w:val="1"/>
      <w:numFmt w:val="decimal"/>
      <w:lvlText w:val="%1."/>
      <w:lvlJc w:val="left"/>
      <w:pPr>
        <w:ind w:left="459" w:hanging="360"/>
      </w:pPr>
      <w:rPr>
        <w:rFonts w:cs="Times New Roman" w:hint="default"/>
      </w:rPr>
    </w:lvl>
    <w:lvl w:ilvl="1" w:tplc="041B0019" w:tentative="1">
      <w:start w:val="1"/>
      <w:numFmt w:val="lowerLetter"/>
      <w:lvlText w:val="%2."/>
      <w:lvlJc w:val="left"/>
      <w:pPr>
        <w:ind w:left="1179" w:hanging="360"/>
      </w:pPr>
      <w:rPr>
        <w:rFonts w:cs="Times New Roman"/>
      </w:rPr>
    </w:lvl>
    <w:lvl w:ilvl="2" w:tplc="041B001B" w:tentative="1">
      <w:start w:val="1"/>
      <w:numFmt w:val="lowerRoman"/>
      <w:lvlText w:val="%3."/>
      <w:lvlJc w:val="right"/>
      <w:pPr>
        <w:ind w:left="1899" w:hanging="180"/>
      </w:pPr>
      <w:rPr>
        <w:rFonts w:cs="Times New Roman"/>
      </w:rPr>
    </w:lvl>
    <w:lvl w:ilvl="3" w:tplc="041B000F" w:tentative="1">
      <w:start w:val="1"/>
      <w:numFmt w:val="decimal"/>
      <w:lvlText w:val="%4."/>
      <w:lvlJc w:val="left"/>
      <w:pPr>
        <w:ind w:left="2619" w:hanging="360"/>
      </w:pPr>
      <w:rPr>
        <w:rFonts w:cs="Times New Roman"/>
      </w:rPr>
    </w:lvl>
    <w:lvl w:ilvl="4" w:tplc="041B0019" w:tentative="1">
      <w:start w:val="1"/>
      <w:numFmt w:val="lowerLetter"/>
      <w:lvlText w:val="%5."/>
      <w:lvlJc w:val="left"/>
      <w:pPr>
        <w:ind w:left="3339" w:hanging="360"/>
      </w:pPr>
      <w:rPr>
        <w:rFonts w:cs="Times New Roman"/>
      </w:rPr>
    </w:lvl>
    <w:lvl w:ilvl="5" w:tplc="041B001B" w:tentative="1">
      <w:start w:val="1"/>
      <w:numFmt w:val="lowerRoman"/>
      <w:lvlText w:val="%6."/>
      <w:lvlJc w:val="right"/>
      <w:pPr>
        <w:ind w:left="4059" w:hanging="180"/>
      </w:pPr>
      <w:rPr>
        <w:rFonts w:cs="Times New Roman"/>
      </w:rPr>
    </w:lvl>
    <w:lvl w:ilvl="6" w:tplc="041B000F" w:tentative="1">
      <w:start w:val="1"/>
      <w:numFmt w:val="decimal"/>
      <w:lvlText w:val="%7."/>
      <w:lvlJc w:val="left"/>
      <w:pPr>
        <w:ind w:left="4779" w:hanging="360"/>
      </w:pPr>
      <w:rPr>
        <w:rFonts w:cs="Times New Roman"/>
      </w:rPr>
    </w:lvl>
    <w:lvl w:ilvl="7" w:tplc="041B0019" w:tentative="1">
      <w:start w:val="1"/>
      <w:numFmt w:val="lowerLetter"/>
      <w:lvlText w:val="%8."/>
      <w:lvlJc w:val="left"/>
      <w:pPr>
        <w:ind w:left="5499" w:hanging="360"/>
      </w:pPr>
      <w:rPr>
        <w:rFonts w:cs="Times New Roman"/>
      </w:rPr>
    </w:lvl>
    <w:lvl w:ilvl="8" w:tplc="041B001B" w:tentative="1">
      <w:start w:val="1"/>
      <w:numFmt w:val="lowerRoman"/>
      <w:lvlText w:val="%9."/>
      <w:lvlJc w:val="right"/>
      <w:pPr>
        <w:ind w:left="6219" w:hanging="180"/>
      </w:pPr>
      <w:rPr>
        <w:rFonts w:cs="Times New Roman"/>
      </w:rPr>
    </w:lvl>
  </w:abstractNum>
  <w:abstractNum w:abstractNumId="2" w15:restartNumberingAfterBreak="0">
    <w:nsid w:val="0A6B6587"/>
    <w:multiLevelType w:val="hybridMultilevel"/>
    <w:tmpl w:val="4AA4E592"/>
    <w:lvl w:ilvl="0" w:tplc="2786ADE8">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DE51470"/>
    <w:multiLevelType w:val="hybridMultilevel"/>
    <w:tmpl w:val="85F211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E203E65"/>
    <w:multiLevelType w:val="hybridMultilevel"/>
    <w:tmpl w:val="B314892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300BF3"/>
    <w:multiLevelType w:val="hybridMultilevel"/>
    <w:tmpl w:val="C3B6B7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7C37AF0"/>
    <w:multiLevelType w:val="hybridMultilevel"/>
    <w:tmpl w:val="453EE2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FF303A5"/>
    <w:multiLevelType w:val="hybridMultilevel"/>
    <w:tmpl w:val="CDB04D52"/>
    <w:lvl w:ilvl="0" w:tplc="F0F0D62C">
      <w:start w:val="2"/>
      <w:numFmt w:val="decimal"/>
      <w:lvlText w:val="%1."/>
      <w:lvlJc w:val="left"/>
      <w:pPr>
        <w:ind w:left="720" w:hanging="360"/>
      </w:pPr>
      <w:rPr>
        <w:rFonts w:cs="Times New Roman" w:hint="default"/>
        <w:sz w:val="19"/>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0E25660"/>
    <w:multiLevelType w:val="hybridMultilevel"/>
    <w:tmpl w:val="B518ECD8"/>
    <w:lvl w:ilvl="0" w:tplc="8C9E279C">
      <w:start w:val="1"/>
      <w:numFmt w:val="decimal"/>
      <w:lvlText w:val="%1."/>
      <w:lvlJc w:val="left"/>
      <w:pPr>
        <w:ind w:left="720" w:hanging="360"/>
      </w:pPr>
      <w:rPr>
        <w:rFonts w:cs="Times New Roman" w:hint="default"/>
        <w:b w:val="0"/>
        <w:i w:val="0"/>
        <w:strike w:val="0"/>
        <w:color w:val="auto"/>
        <w:sz w:val="24"/>
      </w:rPr>
    </w:lvl>
    <w:lvl w:ilvl="1" w:tplc="886E6BB6">
      <w:start w:val="1"/>
      <w:numFmt w:val="decimal"/>
      <w:lvlText w:val="%2."/>
      <w:lvlJc w:val="left"/>
      <w:pPr>
        <w:ind w:left="1440" w:hanging="360"/>
      </w:pPr>
      <w:rPr>
        <w:rFonts w:ascii="Times New Roman" w:hAnsi="Times New Roman" w:cs="Times New Roman" w:hint="default"/>
        <w:b w:val="0"/>
        <w:i w:val="0"/>
        <w:strike w:val="0"/>
        <w:color w:val="auto"/>
        <w:sz w:val="20"/>
        <w:szCs w:val="20"/>
      </w:rPr>
    </w:lvl>
    <w:lvl w:ilvl="2" w:tplc="B7607D60">
      <w:start w:val="2"/>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6061D74"/>
    <w:multiLevelType w:val="hybridMultilevel"/>
    <w:tmpl w:val="6DAE4A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88E289B"/>
    <w:multiLevelType w:val="hybridMultilevel"/>
    <w:tmpl w:val="EA2E87B6"/>
    <w:lvl w:ilvl="0" w:tplc="677EC5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9B201E6"/>
    <w:multiLevelType w:val="hybridMultilevel"/>
    <w:tmpl w:val="3E7A52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605854"/>
    <w:multiLevelType w:val="hybridMultilevel"/>
    <w:tmpl w:val="E18A28B2"/>
    <w:lvl w:ilvl="0" w:tplc="041B000F">
      <w:start w:val="1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9B075A9"/>
    <w:multiLevelType w:val="hybridMultilevel"/>
    <w:tmpl w:val="444A53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2E6F69"/>
    <w:multiLevelType w:val="hybridMultilevel"/>
    <w:tmpl w:val="AA0E58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B790A8C"/>
    <w:multiLevelType w:val="hybridMultilevel"/>
    <w:tmpl w:val="B4BAE2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E1518B0"/>
    <w:multiLevelType w:val="hybridMultilevel"/>
    <w:tmpl w:val="585422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4A82161"/>
    <w:multiLevelType w:val="hybridMultilevel"/>
    <w:tmpl w:val="7B3C4D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5952FB1"/>
    <w:multiLevelType w:val="hybridMultilevel"/>
    <w:tmpl w:val="DCF6607C"/>
    <w:lvl w:ilvl="0" w:tplc="DFCAE968">
      <w:start w:val="1"/>
      <w:numFmt w:val="decimal"/>
      <w:lvlText w:val="%1."/>
      <w:lvlJc w:val="left"/>
      <w:pPr>
        <w:ind w:left="720" w:hanging="360"/>
      </w:pPr>
      <w:rPr>
        <w:rFonts w:cs="Times New Roman"/>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7D29662E"/>
    <w:multiLevelType w:val="hybridMultilevel"/>
    <w:tmpl w:val="3CBEA2C4"/>
    <w:lvl w:ilvl="0" w:tplc="270EB3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9"/>
  </w:num>
  <w:num w:numId="4">
    <w:abstractNumId w:val="11"/>
  </w:num>
  <w:num w:numId="5">
    <w:abstractNumId w:val="17"/>
  </w:num>
  <w:num w:numId="6">
    <w:abstractNumId w:val="15"/>
  </w:num>
  <w:num w:numId="7">
    <w:abstractNumId w:val="0"/>
  </w:num>
  <w:num w:numId="8">
    <w:abstractNumId w:val="6"/>
  </w:num>
  <w:num w:numId="9">
    <w:abstractNumId w:val="5"/>
  </w:num>
  <w:num w:numId="10">
    <w:abstractNumId w:val="10"/>
  </w:num>
  <w:num w:numId="11">
    <w:abstractNumId w:val="19"/>
  </w:num>
  <w:num w:numId="12">
    <w:abstractNumId w:val="12"/>
  </w:num>
  <w:num w:numId="13">
    <w:abstractNumId w:val="1"/>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6"/>
  </w:num>
  <w:num w:numId="19">
    <w:abstractNumId w:val="2"/>
  </w:num>
  <w:num w:numId="20">
    <w:abstractNumId w:val="13"/>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A4"/>
    <w:rsid w:val="00004538"/>
    <w:rsid w:val="00007A02"/>
    <w:rsid w:val="0001363B"/>
    <w:rsid w:val="00013EB6"/>
    <w:rsid w:val="00016103"/>
    <w:rsid w:val="00017682"/>
    <w:rsid w:val="00034F1D"/>
    <w:rsid w:val="000411F3"/>
    <w:rsid w:val="00041407"/>
    <w:rsid w:val="00042CC8"/>
    <w:rsid w:val="000438B2"/>
    <w:rsid w:val="000457E7"/>
    <w:rsid w:val="0005251F"/>
    <w:rsid w:val="00053E4D"/>
    <w:rsid w:val="00061BD2"/>
    <w:rsid w:val="0006265A"/>
    <w:rsid w:val="000645EE"/>
    <w:rsid w:val="00066F96"/>
    <w:rsid w:val="00073C4B"/>
    <w:rsid w:val="00074697"/>
    <w:rsid w:val="00074DF7"/>
    <w:rsid w:val="000751D2"/>
    <w:rsid w:val="000756A4"/>
    <w:rsid w:val="00075950"/>
    <w:rsid w:val="00096223"/>
    <w:rsid w:val="000A3204"/>
    <w:rsid w:val="000A35C8"/>
    <w:rsid w:val="000A4D5E"/>
    <w:rsid w:val="000A588A"/>
    <w:rsid w:val="000A5CD5"/>
    <w:rsid w:val="000A7160"/>
    <w:rsid w:val="000A7243"/>
    <w:rsid w:val="000B3557"/>
    <w:rsid w:val="000B3E55"/>
    <w:rsid w:val="000B49FF"/>
    <w:rsid w:val="000C3DFF"/>
    <w:rsid w:val="000C4DA8"/>
    <w:rsid w:val="000D0F32"/>
    <w:rsid w:val="000D18E4"/>
    <w:rsid w:val="000D652D"/>
    <w:rsid w:val="000E0F86"/>
    <w:rsid w:val="000E79B4"/>
    <w:rsid w:val="000F0F72"/>
    <w:rsid w:val="000F241F"/>
    <w:rsid w:val="00102B85"/>
    <w:rsid w:val="00104991"/>
    <w:rsid w:val="00104B9E"/>
    <w:rsid w:val="0010674A"/>
    <w:rsid w:val="00110770"/>
    <w:rsid w:val="001118AD"/>
    <w:rsid w:val="00117A35"/>
    <w:rsid w:val="001202D4"/>
    <w:rsid w:val="00123C16"/>
    <w:rsid w:val="00130E18"/>
    <w:rsid w:val="00131D48"/>
    <w:rsid w:val="00132F4B"/>
    <w:rsid w:val="00133F3A"/>
    <w:rsid w:val="00135EBF"/>
    <w:rsid w:val="00146A3B"/>
    <w:rsid w:val="00150F95"/>
    <w:rsid w:val="00171947"/>
    <w:rsid w:val="00177ADD"/>
    <w:rsid w:val="0018224E"/>
    <w:rsid w:val="001822B7"/>
    <w:rsid w:val="0019222E"/>
    <w:rsid w:val="00197F51"/>
    <w:rsid w:val="001C0576"/>
    <w:rsid w:val="001C153B"/>
    <w:rsid w:val="001C33AA"/>
    <w:rsid w:val="001C45DD"/>
    <w:rsid w:val="001C4C75"/>
    <w:rsid w:val="001D4446"/>
    <w:rsid w:val="001D4521"/>
    <w:rsid w:val="001D4A15"/>
    <w:rsid w:val="001E10E0"/>
    <w:rsid w:val="001E1F05"/>
    <w:rsid w:val="001F0F5A"/>
    <w:rsid w:val="001F36A3"/>
    <w:rsid w:val="001F6258"/>
    <w:rsid w:val="001F6785"/>
    <w:rsid w:val="001F775F"/>
    <w:rsid w:val="002054EF"/>
    <w:rsid w:val="00206FF7"/>
    <w:rsid w:val="002128B6"/>
    <w:rsid w:val="002152D2"/>
    <w:rsid w:val="002204E7"/>
    <w:rsid w:val="002315B0"/>
    <w:rsid w:val="002333F3"/>
    <w:rsid w:val="00233CF1"/>
    <w:rsid w:val="00252970"/>
    <w:rsid w:val="00252EEE"/>
    <w:rsid w:val="00255294"/>
    <w:rsid w:val="00265710"/>
    <w:rsid w:val="00265A5A"/>
    <w:rsid w:val="002701A6"/>
    <w:rsid w:val="002761DD"/>
    <w:rsid w:val="00277790"/>
    <w:rsid w:val="0028577C"/>
    <w:rsid w:val="00290E0E"/>
    <w:rsid w:val="00292477"/>
    <w:rsid w:val="002A3721"/>
    <w:rsid w:val="002A5E4E"/>
    <w:rsid w:val="002A6255"/>
    <w:rsid w:val="002A66FB"/>
    <w:rsid w:val="002A672F"/>
    <w:rsid w:val="002B22BB"/>
    <w:rsid w:val="002B65BB"/>
    <w:rsid w:val="002B7516"/>
    <w:rsid w:val="002C44CB"/>
    <w:rsid w:val="002C4F87"/>
    <w:rsid w:val="002C5D42"/>
    <w:rsid w:val="002C620A"/>
    <w:rsid w:val="002D07AB"/>
    <w:rsid w:val="002D1B8F"/>
    <w:rsid w:val="002D2923"/>
    <w:rsid w:val="002D6C87"/>
    <w:rsid w:val="002D7443"/>
    <w:rsid w:val="002E2970"/>
    <w:rsid w:val="002F2D2B"/>
    <w:rsid w:val="002F3BC7"/>
    <w:rsid w:val="002F4CA4"/>
    <w:rsid w:val="0030215F"/>
    <w:rsid w:val="00303E2D"/>
    <w:rsid w:val="00306AAC"/>
    <w:rsid w:val="00313F8F"/>
    <w:rsid w:val="00314AED"/>
    <w:rsid w:val="00314EEA"/>
    <w:rsid w:val="003161FD"/>
    <w:rsid w:val="00316CDF"/>
    <w:rsid w:val="00316DA4"/>
    <w:rsid w:val="00330C6E"/>
    <w:rsid w:val="003330BA"/>
    <w:rsid w:val="00334D3F"/>
    <w:rsid w:val="00334DFB"/>
    <w:rsid w:val="00340849"/>
    <w:rsid w:val="00341E9A"/>
    <w:rsid w:val="00350B8C"/>
    <w:rsid w:val="0035611B"/>
    <w:rsid w:val="00356C4C"/>
    <w:rsid w:val="00357360"/>
    <w:rsid w:val="003647FC"/>
    <w:rsid w:val="00364CA3"/>
    <w:rsid w:val="00365F79"/>
    <w:rsid w:val="0036784B"/>
    <w:rsid w:val="00370A4D"/>
    <w:rsid w:val="00381EFC"/>
    <w:rsid w:val="0038402A"/>
    <w:rsid w:val="003928B0"/>
    <w:rsid w:val="003A0097"/>
    <w:rsid w:val="003B3360"/>
    <w:rsid w:val="003C1BA6"/>
    <w:rsid w:val="003C2054"/>
    <w:rsid w:val="003D09BA"/>
    <w:rsid w:val="003D38B3"/>
    <w:rsid w:val="003D5E1B"/>
    <w:rsid w:val="003D67BE"/>
    <w:rsid w:val="003D6F65"/>
    <w:rsid w:val="003D7F38"/>
    <w:rsid w:val="003F131D"/>
    <w:rsid w:val="003F6121"/>
    <w:rsid w:val="003F7A60"/>
    <w:rsid w:val="00402273"/>
    <w:rsid w:val="004134F9"/>
    <w:rsid w:val="0041386E"/>
    <w:rsid w:val="0041569E"/>
    <w:rsid w:val="00416785"/>
    <w:rsid w:val="0042323B"/>
    <w:rsid w:val="00425D75"/>
    <w:rsid w:val="00426D70"/>
    <w:rsid w:val="00430B17"/>
    <w:rsid w:val="00431025"/>
    <w:rsid w:val="004372B5"/>
    <w:rsid w:val="004411A1"/>
    <w:rsid w:val="004455A3"/>
    <w:rsid w:val="00446E09"/>
    <w:rsid w:val="0044711E"/>
    <w:rsid w:val="004535A0"/>
    <w:rsid w:val="00453B1F"/>
    <w:rsid w:val="00460748"/>
    <w:rsid w:val="00462475"/>
    <w:rsid w:val="00462CE5"/>
    <w:rsid w:val="00467190"/>
    <w:rsid w:val="00470A36"/>
    <w:rsid w:val="004717AE"/>
    <w:rsid w:val="004717D8"/>
    <w:rsid w:val="00474E85"/>
    <w:rsid w:val="00475041"/>
    <w:rsid w:val="00475E46"/>
    <w:rsid w:val="0048015F"/>
    <w:rsid w:val="00484FB4"/>
    <w:rsid w:val="0048654E"/>
    <w:rsid w:val="00487CA8"/>
    <w:rsid w:val="00490C94"/>
    <w:rsid w:val="004910F5"/>
    <w:rsid w:val="004A2499"/>
    <w:rsid w:val="004A348C"/>
    <w:rsid w:val="004A4DC3"/>
    <w:rsid w:val="004B1074"/>
    <w:rsid w:val="004B5BBE"/>
    <w:rsid w:val="004B67DC"/>
    <w:rsid w:val="004B7D0D"/>
    <w:rsid w:val="004C4325"/>
    <w:rsid w:val="004C5A1C"/>
    <w:rsid w:val="004C63E7"/>
    <w:rsid w:val="004C6EA0"/>
    <w:rsid w:val="004D2FBA"/>
    <w:rsid w:val="004E4303"/>
    <w:rsid w:val="004F0A4F"/>
    <w:rsid w:val="004F1E5D"/>
    <w:rsid w:val="004F249D"/>
    <w:rsid w:val="004F5CDA"/>
    <w:rsid w:val="005141B3"/>
    <w:rsid w:val="00515218"/>
    <w:rsid w:val="0051630C"/>
    <w:rsid w:val="005163F8"/>
    <w:rsid w:val="00517503"/>
    <w:rsid w:val="0052157F"/>
    <w:rsid w:val="0052373B"/>
    <w:rsid w:val="00524161"/>
    <w:rsid w:val="005262C3"/>
    <w:rsid w:val="00526978"/>
    <w:rsid w:val="00530440"/>
    <w:rsid w:val="005374A2"/>
    <w:rsid w:val="005418C0"/>
    <w:rsid w:val="00550D2E"/>
    <w:rsid w:val="005511FF"/>
    <w:rsid w:val="00554D8C"/>
    <w:rsid w:val="0055686B"/>
    <w:rsid w:val="00567BB5"/>
    <w:rsid w:val="00574E19"/>
    <w:rsid w:val="00576698"/>
    <w:rsid w:val="0059020B"/>
    <w:rsid w:val="00591540"/>
    <w:rsid w:val="00595CCA"/>
    <w:rsid w:val="00597AF6"/>
    <w:rsid w:val="00597D8D"/>
    <w:rsid w:val="005A6CBB"/>
    <w:rsid w:val="005A7466"/>
    <w:rsid w:val="005B644E"/>
    <w:rsid w:val="005C500A"/>
    <w:rsid w:val="005C5209"/>
    <w:rsid w:val="005D138A"/>
    <w:rsid w:val="005D1B24"/>
    <w:rsid w:val="005D3EEA"/>
    <w:rsid w:val="005E5FD8"/>
    <w:rsid w:val="005F596C"/>
    <w:rsid w:val="005F5A78"/>
    <w:rsid w:val="006005AB"/>
    <w:rsid w:val="00604526"/>
    <w:rsid w:val="00604894"/>
    <w:rsid w:val="00606EEE"/>
    <w:rsid w:val="006156C2"/>
    <w:rsid w:val="00621798"/>
    <w:rsid w:val="00623147"/>
    <w:rsid w:val="006231C4"/>
    <w:rsid w:val="0062559E"/>
    <w:rsid w:val="00630B43"/>
    <w:rsid w:val="0063238C"/>
    <w:rsid w:val="00635BF4"/>
    <w:rsid w:val="006362B4"/>
    <w:rsid w:val="006365B9"/>
    <w:rsid w:val="00642FEF"/>
    <w:rsid w:val="00643F7C"/>
    <w:rsid w:val="00651558"/>
    <w:rsid w:val="0065244A"/>
    <w:rsid w:val="006524BA"/>
    <w:rsid w:val="006533FE"/>
    <w:rsid w:val="00657627"/>
    <w:rsid w:val="00660978"/>
    <w:rsid w:val="00662CE6"/>
    <w:rsid w:val="00663D93"/>
    <w:rsid w:val="00664FC2"/>
    <w:rsid w:val="0066602B"/>
    <w:rsid w:val="00672FD9"/>
    <w:rsid w:val="00673032"/>
    <w:rsid w:val="006731D1"/>
    <w:rsid w:val="006752D0"/>
    <w:rsid w:val="006761A8"/>
    <w:rsid w:val="006832D2"/>
    <w:rsid w:val="006917EE"/>
    <w:rsid w:val="006925F2"/>
    <w:rsid w:val="006969C1"/>
    <w:rsid w:val="006A1CC1"/>
    <w:rsid w:val="006B088E"/>
    <w:rsid w:val="006B329E"/>
    <w:rsid w:val="006C0225"/>
    <w:rsid w:val="006C53EF"/>
    <w:rsid w:val="006C6910"/>
    <w:rsid w:val="006D13CF"/>
    <w:rsid w:val="006D19B2"/>
    <w:rsid w:val="006D2630"/>
    <w:rsid w:val="006D2700"/>
    <w:rsid w:val="006D4D0A"/>
    <w:rsid w:val="006D4FD5"/>
    <w:rsid w:val="006D5FD4"/>
    <w:rsid w:val="006D681E"/>
    <w:rsid w:val="006E00D0"/>
    <w:rsid w:val="006E5065"/>
    <w:rsid w:val="006E53E0"/>
    <w:rsid w:val="006E6FE0"/>
    <w:rsid w:val="006F2301"/>
    <w:rsid w:val="006F3EF6"/>
    <w:rsid w:val="00710792"/>
    <w:rsid w:val="00716E28"/>
    <w:rsid w:val="00727BE8"/>
    <w:rsid w:val="00744812"/>
    <w:rsid w:val="00760BE2"/>
    <w:rsid w:val="007638A3"/>
    <w:rsid w:val="0076672A"/>
    <w:rsid w:val="00771BD5"/>
    <w:rsid w:val="00772B9F"/>
    <w:rsid w:val="00775967"/>
    <w:rsid w:val="007760B1"/>
    <w:rsid w:val="007778E0"/>
    <w:rsid w:val="00780725"/>
    <w:rsid w:val="00781467"/>
    <w:rsid w:val="007841E8"/>
    <w:rsid w:val="007861F2"/>
    <w:rsid w:val="0078694A"/>
    <w:rsid w:val="007918E6"/>
    <w:rsid w:val="007944DD"/>
    <w:rsid w:val="007A1D46"/>
    <w:rsid w:val="007A2372"/>
    <w:rsid w:val="007A38DA"/>
    <w:rsid w:val="007B49A8"/>
    <w:rsid w:val="007B63B1"/>
    <w:rsid w:val="007C2749"/>
    <w:rsid w:val="007C4CD7"/>
    <w:rsid w:val="007D0C3C"/>
    <w:rsid w:val="007D4005"/>
    <w:rsid w:val="007E1B5C"/>
    <w:rsid w:val="008031BA"/>
    <w:rsid w:val="0080773B"/>
    <w:rsid w:val="00812D5D"/>
    <w:rsid w:val="0081313A"/>
    <w:rsid w:val="00821CD3"/>
    <w:rsid w:val="008223A3"/>
    <w:rsid w:val="008224E0"/>
    <w:rsid w:val="008226D8"/>
    <w:rsid w:val="008240A0"/>
    <w:rsid w:val="00824E96"/>
    <w:rsid w:val="0083093C"/>
    <w:rsid w:val="00841B44"/>
    <w:rsid w:val="00841F70"/>
    <w:rsid w:val="008435F2"/>
    <w:rsid w:val="00843FCA"/>
    <w:rsid w:val="00844FFA"/>
    <w:rsid w:val="0084762F"/>
    <w:rsid w:val="00847643"/>
    <w:rsid w:val="00852069"/>
    <w:rsid w:val="00854ABD"/>
    <w:rsid w:val="008557A5"/>
    <w:rsid w:val="008573CC"/>
    <w:rsid w:val="008635DC"/>
    <w:rsid w:val="008674E4"/>
    <w:rsid w:val="0087436F"/>
    <w:rsid w:val="0087553B"/>
    <w:rsid w:val="0087668D"/>
    <w:rsid w:val="008773D4"/>
    <w:rsid w:val="00884C93"/>
    <w:rsid w:val="0088724E"/>
    <w:rsid w:val="00890731"/>
    <w:rsid w:val="00893746"/>
    <w:rsid w:val="00895B83"/>
    <w:rsid w:val="008B3540"/>
    <w:rsid w:val="008B4E90"/>
    <w:rsid w:val="008B7B1B"/>
    <w:rsid w:val="008C6E62"/>
    <w:rsid w:val="008D1020"/>
    <w:rsid w:val="008D146D"/>
    <w:rsid w:val="008D20BE"/>
    <w:rsid w:val="008D7B9C"/>
    <w:rsid w:val="008E6419"/>
    <w:rsid w:val="008E6DFF"/>
    <w:rsid w:val="008F14FE"/>
    <w:rsid w:val="008F2B77"/>
    <w:rsid w:val="008F48A2"/>
    <w:rsid w:val="008F57FC"/>
    <w:rsid w:val="008F5E84"/>
    <w:rsid w:val="008F6321"/>
    <w:rsid w:val="008F7D5E"/>
    <w:rsid w:val="009007CA"/>
    <w:rsid w:val="009055FF"/>
    <w:rsid w:val="00905DDB"/>
    <w:rsid w:val="0091095A"/>
    <w:rsid w:val="0091101D"/>
    <w:rsid w:val="0091174C"/>
    <w:rsid w:val="00911CD4"/>
    <w:rsid w:val="00912A6A"/>
    <w:rsid w:val="00914504"/>
    <w:rsid w:val="00915A28"/>
    <w:rsid w:val="0091793A"/>
    <w:rsid w:val="00924F8B"/>
    <w:rsid w:val="00926B29"/>
    <w:rsid w:val="009276CC"/>
    <w:rsid w:val="00936787"/>
    <w:rsid w:val="00940189"/>
    <w:rsid w:val="00943A76"/>
    <w:rsid w:val="00945BE2"/>
    <w:rsid w:val="00947EFB"/>
    <w:rsid w:val="009536EC"/>
    <w:rsid w:val="00956EF5"/>
    <w:rsid w:val="00961720"/>
    <w:rsid w:val="00962B8B"/>
    <w:rsid w:val="00965292"/>
    <w:rsid w:val="00965D58"/>
    <w:rsid w:val="00967AD1"/>
    <w:rsid w:val="00970A9B"/>
    <w:rsid w:val="00972202"/>
    <w:rsid w:val="00973316"/>
    <w:rsid w:val="00973CC8"/>
    <w:rsid w:val="00980271"/>
    <w:rsid w:val="0099177B"/>
    <w:rsid w:val="00997917"/>
    <w:rsid w:val="009A1A0F"/>
    <w:rsid w:val="009A2B74"/>
    <w:rsid w:val="009A5FE9"/>
    <w:rsid w:val="009B07C9"/>
    <w:rsid w:val="009B3552"/>
    <w:rsid w:val="009B6074"/>
    <w:rsid w:val="009C2942"/>
    <w:rsid w:val="009D0903"/>
    <w:rsid w:val="009D248A"/>
    <w:rsid w:val="009D7A7C"/>
    <w:rsid w:val="009E012F"/>
    <w:rsid w:val="009E41D6"/>
    <w:rsid w:val="009E59DD"/>
    <w:rsid w:val="009E76BA"/>
    <w:rsid w:val="009E76D6"/>
    <w:rsid w:val="009F491F"/>
    <w:rsid w:val="00A02070"/>
    <w:rsid w:val="00A027B8"/>
    <w:rsid w:val="00A02A69"/>
    <w:rsid w:val="00A06FA7"/>
    <w:rsid w:val="00A07178"/>
    <w:rsid w:val="00A073D3"/>
    <w:rsid w:val="00A10BAA"/>
    <w:rsid w:val="00A157DE"/>
    <w:rsid w:val="00A174D4"/>
    <w:rsid w:val="00A17CF9"/>
    <w:rsid w:val="00A2220A"/>
    <w:rsid w:val="00A222F8"/>
    <w:rsid w:val="00A224ED"/>
    <w:rsid w:val="00A233E7"/>
    <w:rsid w:val="00A250BE"/>
    <w:rsid w:val="00A26FC2"/>
    <w:rsid w:val="00A27170"/>
    <w:rsid w:val="00A36E0A"/>
    <w:rsid w:val="00A419BC"/>
    <w:rsid w:val="00A43FBA"/>
    <w:rsid w:val="00A46652"/>
    <w:rsid w:val="00A50C9D"/>
    <w:rsid w:val="00A5103E"/>
    <w:rsid w:val="00A51A0A"/>
    <w:rsid w:val="00A52E70"/>
    <w:rsid w:val="00A53C5D"/>
    <w:rsid w:val="00A5447C"/>
    <w:rsid w:val="00A568CA"/>
    <w:rsid w:val="00A65345"/>
    <w:rsid w:val="00A6554C"/>
    <w:rsid w:val="00A65655"/>
    <w:rsid w:val="00A6615B"/>
    <w:rsid w:val="00A727B5"/>
    <w:rsid w:val="00A76BC7"/>
    <w:rsid w:val="00A82037"/>
    <w:rsid w:val="00A8520D"/>
    <w:rsid w:val="00A914D3"/>
    <w:rsid w:val="00A94501"/>
    <w:rsid w:val="00A9715C"/>
    <w:rsid w:val="00AA4F80"/>
    <w:rsid w:val="00AA5B9C"/>
    <w:rsid w:val="00AB4DDF"/>
    <w:rsid w:val="00AC1285"/>
    <w:rsid w:val="00AC2678"/>
    <w:rsid w:val="00AC394F"/>
    <w:rsid w:val="00AC3C55"/>
    <w:rsid w:val="00AC6F47"/>
    <w:rsid w:val="00AC7834"/>
    <w:rsid w:val="00AD02A0"/>
    <w:rsid w:val="00AD2A10"/>
    <w:rsid w:val="00AE09E5"/>
    <w:rsid w:val="00AE4A61"/>
    <w:rsid w:val="00AE636D"/>
    <w:rsid w:val="00AF22DF"/>
    <w:rsid w:val="00B00AB4"/>
    <w:rsid w:val="00B10DF4"/>
    <w:rsid w:val="00B11DE3"/>
    <w:rsid w:val="00B132CB"/>
    <w:rsid w:val="00B22265"/>
    <w:rsid w:val="00B23BF3"/>
    <w:rsid w:val="00B260BD"/>
    <w:rsid w:val="00B26ACB"/>
    <w:rsid w:val="00B276B5"/>
    <w:rsid w:val="00B30DCD"/>
    <w:rsid w:val="00B3232C"/>
    <w:rsid w:val="00B36493"/>
    <w:rsid w:val="00B4384F"/>
    <w:rsid w:val="00B4519C"/>
    <w:rsid w:val="00B46057"/>
    <w:rsid w:val="00B474F3"/>
    <w:rsid w:val="00B602C6"/>
    <w:rsid w:val="00B606A0"/>
    <w:rsid w:val="00B60B85"/>
    <w:rsid w:val="00B62EFD"/>
    <w:rsid w:val="00B71085"/>
    <w:rsid w:val="00B74DC2"/>
    <w:rsid w:val="00B80C50"/>
    <w:rsid w:val="00B80C6A"/>
    <w:rsid w:val="00B814B9"/>
    <w:rsid w:val="00BA040A"/>
    <w:rsid w:val="00BA1E8E"/>
    <w:rsid w:val="00BA61FC"/>
    <w:rsid w:val="00BA726F"/>
    <w:rsid w:val="00BB1628"/>
    <w:rsid w:val="00BB57E5"/>
    <w:rsid w:val="00BC75A3"/>
    <w:rsid w:val="00BD383C"/>
    <w:rsid w:val="00BD5862"/>
    <w:rsid w:val="00BE36E2"/>
    <w:rsid w:val="00BE7626"/>
    <w:rsid w:val="00BF2865"/>
    <w:rsid w:val="00BF309C"/>
    <w:rsid w:val="00BF5DC9"/>
    <w:rsid w:val="00C005B4"/>
    <w:rsid w:val="00C02FF3"/>
    <w:rsid w:val="00C04346"/>
    <w:rsid w:val="00C14ED1"/>
    <w:rsid w:val="00C2531A"/>
    <w:rsid w:val="00C2544C"/>
    <w:rsid w:val="00C268DF"/>
    <w:rsid w:val="00C307C8"/>
    <w:rsid w:val="00C35526"/>
    <w:rsid w:val="00C35AA3"/>
    <w:rsid w:val="00C42BB2"/>
    <w:rsid w:val="00C45AE7"/>
    <w:rsid w:val="00C46108"/>
    <w:rsid w:val="00C555D3"/>
    <w:rsid w:val="00C560D5"/>
    <w:rsid w:val="00C63FAC"/>
    <w:rsid w:val="00C66B7E"/>
    <w:rsid w:val="00C66D98"/>
    <w:rsid w:val="00C706ED"/>
    <w:rsid w:val="00C728D0"/>
    <w:rsid w:val="00C73124"/>
    <w:rsid w:val="00C73A6A"/>
    <w:rsid w:val="00C73C9F"/>
    <w:rsid w:val="00C74495"/>
    <w:rsid w:val="00C77A88"/>
    <w:rsid w:val="00C8122B"/>
    <w:rsid w:val="00C90BE7"/>
    <w:rsid w:val="00C9334F"/>
    <w:rsid w:val="00C941C0"/>
    <w:rsid w:val="00C97409"/>
    <w:rsid w:val="00CB0692"/>
    <w:rsid w:val="00CB4887"/>
    <w:rsid w:val="00CB53C7"/>
    <w:rsid w:val="00CB5A5E"/>
    <w:rsid w:val="00CC24E9"/>
    <w:rsid w:val="00CC7705"/>
    <w:rsid w:val="00CC7FFE"/>
    <w:rsid w:val="00CD322B"/>
    <w:rsid w:val="00CE0812"/>
    <w:rsid w:val="00CE2953"/>
    <w:rsid w:val="00CE35A8"/>
    <w:rsid w:val="00CF220E"/>
    <w:rsid w:val="00CF4F20"/>
    <w:rsid w:val="00CF7633"/>
    <w:rsid w:val="00D037C7"/>
    <w:rsid w:val="00D1112D"/>
    <w:rsid w:val="00D20F6C"/>
    <w:rsid w:val="00D271B8"/>
    <w:rsid w:val="00D315B7"/>
    <w:rsid w:val="00D32D6E"/>
    <w:rsid w:val="00D37A8F"/>
    <w:rsid w:val="00D408A6"/>
    <w:rsid w:val="00D445F0"/>
    <w:rsid w:val="00D4497B"/>
    <w:rsid w:val="00D45F7B"/>
    <w:rsid w:val="00D50618"/>
    <w:rsid w:val="00D51659"/>
    <w:rsid w:val="00D53E02"/>
    <w:rsid w:val="00D60DBA"/>
    <w:rsid w:val="00D637DF"/>
    <w:rsid w:val="00D66764"/>
    <w:rsid w:val="00D70634"/>
    <w:rsid w:val="00D71955"/>
    <w:rsid w:val="00D7240A"/>
    <w:rsid w:val="00D73CC8"/>
    <w:rsid w:val="00D74721"/>
    <w:rsid w:val="00D76F1D"/>
    <w:rsid w:val="00D778C1"/>
    <w:rsid w:val="00D8085B"/>
    <w:rsid w:val="00D82CB7"/>
    <w:rsid w:val="00D87E90"/>
    <w:rsid w:val="00D94EFB"/>
    <w:rsid w:val="00DA2267"/>
    <w:rsid w:val="00DA2361"/>
    <w:rsid w:val="00DA4FC1"/>
    <w:rsid w:val="00DB0530"/>
    <w:rsid w:val="00DB276F"/>
    <w:rsid w:val="00DB5971"/>
    <w:rsid w:val="00DB6513"/>
    <w:rsid w:val="00DC02F9"/>
    <w:rsid w:val="00DC11F2"/>
    <w:rsid w:val="00DC203C"/>
    <w:rsid w:val="00DD2481"/>
    <w:rsid w:val="00DD38BE"/>
    <w:rsid w:val="00DD4BE7"/>
    <w:rsid w:val="00DE6A57"/>
    <w:rsid w:val="00DF30E0"/>
    <w:rsid w:val="00DF3464"/>
    <w:rsid w:val="00E0087E"/>
    <w:rsid w:val="00E045E0"/>
    <w:rsid w:val="00E0513E"/>
    <w:rsid w:val="00E06628"/>
    <w:rsid w:val="00E067F5"/>
    <w:rsid w:val="00E14A3C"/>
    <w:rsid w:val="00E1518F"/>
    <w:rsid w:val="00E22450"/>
    <w:rsid w:val="00E23C42"/>
    <w:rsid w:val="00E25056"/>
    <w:rsid w:val="00E26DF7"/>
    <w:rsid w:val="00E31148"/>
    <w:rsid w:val="00E356A9"/>
    <w:rsid w:val="00E448B2"/>
    <w:rsid w:val="00E50E6E"/>
    <w:rsid w:val="00E51394"/>
    <w:rsid w:val="00E5271C"/>
    <w:rsid w:val="00E5796A"/>
    <w:rsid w:val="00E6089C"/>
    <w:rsid w:val="00E75A32"/>
    <w:rsid w:val="00E77A5D"/>
    <w:rsid w:val="00E77BBA"/>
    <w:rsid w:val="00E810E9"/>
    <w:rsid w:val="00E87778"/>
    <w:rsid w:val="00E91FD4"/>
    <w:rsid w:val="00E93004"/>
    <w:rsid w:val="00E9392B"/>
    <w:rsid w:val="00E93BB4"/>
    <w:rsid w:val="00E979AD"/>
    <w:rsid w:val="00EA3E19"/>
    <w:rsid w:val="00EA6D8A"/>
    <w:rsid w:val="00EB0859"/>
    <w:rsid w:val="00EB48C3"/>
    <w:rsid w:val="00EB7D1C"/>
    <w:rsid w:val="00EC41E0"/>
    <w:rsid w:val="00EC4F1A"/>
    <w:rsid w:val="00ED02E0"/>
    <w:rsid w:val="00EE5390"/>
    <w:rsid w:val="00EE6168"/>
    <w:rsid w:val="00EE7B13"/>
    <w:rsid w:val="00EF4504"/>
    <w:rsid w:val="00EF4613"/>
    <w:rsid w:val="00EF51A3"/>
    <w:rsid w:val="00F00663"/>
    <w:rsid w:val="00F00928"/>
    <w:rsid w:val="00F06881"/>
    <w:rsid w:val="00F129AA"/>
    <w:rsid w:val="00F210E4"/>
    <w:rsid w:val="00F215A8"/>
    <w:rsid w:val="00F22454"/>
    <w:rsid w:val="00F22F4F"/>
    <w:rsid w:val="00F321A6"/>
    <w:rsid w:val="00F3581B"/>
    <w:rsid w:val="00F44692"/>
    <w:rsid w:val="00F50E46"/>
    <w:rsid w:val="00F52AE0"/>
    <w:rsid w:val="00F5307C"/>
    <w:rsid w:val="00F53E82"/>
    <w:rsid w:val="00F62B47"/>
    <w:rsid w:val="00F6326A"/>
    <w:rsid w:val="00F641FF"/>
    <w:rsid w:val="00F6493F"/>
    <w:rsid w:val="00F649D4"/>
    <w:rsid w:val="00F6717A"/>
    <w:rsid w:val="00F73287"/>
    <w:rsid w:val="00F857B2"/>
    <w:rsid w:val="00F86B10"/>
    <w:rsid w:val="00F9318D"/>
    <w:rsid w:val="00F95127"/>
    <w:rsid w:val="00FA16A1"/>
    <w:rsid w:val="00FA2E6E"/>
    <w:rsid w:val="00FA3B5D"/>
    <w:rsid w:val="00FA7A94"/>
    <w:rsid w:val="00FB0186"/>
    <w:rsid w:val="00FB33F3"/>
    <w:rsid w:val="00FB43AF"/>
    <w:rsid w:val="00FB7482"/>
    <w:rsid w:val="00FC038C"/>
    <w:rsid w:val="00FC040E"/>
    <w:rsid w:val="00FC1A78"/>
    <w:rsid w:val="00FC2A8C"/>
    <w:rsid w:val="00FC4C65"/>
    <w:rsid w:val="00FD32A0"/>
    <w:rsid w:val="00FE23DA"/>
    <w:rsid w:val="00FF0B86"/>
    <w:rsid w:val="00FF0DAA"/>
    <w:rsid w:val="00FF1546"/>
    <w:rsid w:val="00FF2A2C"/>
    <w:rsid w:val="00FF2A70"/>
    <w:rsid w:val="00FF5DA4"/>
    <w:rsid w:val="00FF6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5FE0D2-0D1F-413C-830B-A330A06C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54D8C"/>
    <w:pPr>
      <w:spacing w:before="120"/>
      <w:jc w:val="both"/>
    </w:pPr>
    <w:rPr>
      <w:sz w:val="24"/>
      <w:szCs w:val="24"/>
    </w:rPr>
  </w:style>
  <w:style w:type="paragraph" w:styleId="Nadpis1">
    <w:name w:val="heading 1"/>
    <w:basedOn w:val="Normlny"/>
    <w:next w:val="Normlny"/>
    <w:link w:val="Nadpis1Char"/>
    <w:uiPriority w:val="99"/>
    <w:qFormat/>
    <w:pPr>
      <w:keepNext/>
      <w:spacing w:before="0"/>
      <w:outlineLvl w:val="0"/>
    </w:pPr>
    <w:rPr>
      <w:b/>
      <w:bCs/>
      <w:sz w:val="20"/>
      <w:szCs w:val="20"/>
    </w:rPr>
  </w:style>
  <w:style w:type="paragraph" w:styleId="Nadpis2">
    <w:name w:val="heading 2"/>
    <w:basedOn w:val="Normlny"/>
    <w:next w:val="Normlny"/>
    <w:link w:val="Nadpis2Char"/>
    <w:uiPriority w:val="99"/>
    <w:qFormat/>
    <w:pPr>
      <w:keepNext/>
      <w:spacing w:before="0"/>
      <w:outlineLvl w:val="1"/>
    </w:pPr>
    <w:rPr>
      <w:i/>
      <w:iCs/>
      <w:sz w:val="20"/>
      <w:szCs w:val="20"/>
    </w:rPr>
  </w:style>
  <w:style w:type="paragraph" w:styleId="Nadpis3">
    <w:name w:val="heading 3"/>
    <w:basedOn w:val="Normlny"/>
    <w:next w:val="Normlny"/>
    <w:link w:val="Nadpis3Char"/>
    <w:uiPriority w:val="99"/>
    <w:qFormat/>
    <w:pPr>
      <w:keepNext/>
      <w:spacing w:before="0"/>
      <w:outlineLvl w:val="2"/>
    </w:pPr>
    <w:rPr>
      <w:i/>
      <w:iCs/>
    </w:rPr>
  </w:style>
  <w:style w:type="paragraph" w:styleId="Nadpis4">
    <w:name w:val="heading 4"/>
    <w:basedOn w:val="Normlny"/>
    <w:next w:val="Normlny"/>
    <w:link w:val="Nadpis4Char"/>
    <w:uiPriority w:val="99"/>
    <w:qFormat/>
    <w:pPr>
      <w:keepNext/>
      <w:spacing w:before="0"/>
      <w:outlineLvl w:val="3"/>
    </w:pPr>
    <w:rPr>
      <w:b/>
      <w:bCs/>
    </w:rPr>
  </w:style>
  <w:style w:type="paragraph" w:styleId="Nadpis5">
    <w:name w:val="heading 5"/>
    <w:basedOn w:val="Normlny"/>
    <w:next w:val="Normlny"/>
    <w:link w:val="Nadpis5Char"/>
    <w:uiPriority w:val="99"/>
    <w:qFormat/>
    <w:pPr>
      <w:keepNext/>
      <w:autoSpaceDE w:val="0"/>
      <w:autoSpaceDN w:val="0"/>
      <w:spacing w:before="0"/>
      <w:jc w:val="left"/>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Cambria" w:hAnsi="Cambria"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Cambria" w:hAnsi="Cambria"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Calibri" w:hAnsi="Calibr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Calibri" w:hAnsi="Calibri" w:cs="Times New Roman"/>
      <w:b/>
      <w:bCs/>
      <w:i/>
      <w:iCs/>
      <w:sz w:val="26"/>
      <w:szCs w:val="26"/>
      <w:lang w:val="x-none" w:eastAsia="cs-CZ"/>
    </w:rPr>
  </w:style>
  <w:style w:type="paragraph" w:styleId="Zkladntext">
    <w:name w:val="Body Text"/>
    <w:basedOn w:val="Normlny"/>
    <w:link w:val="ZkladntextChar"/>
    <w:uiPriority w:val="99"/>
    <w:pPr>
      <w:spacing w:before="0"/>
    </w:pPr>
    <w:rPr>
      <w:sz w:val="20"/>
      <w:szCs w:val="20"/>
      <w:lang w:eastAsia="cs-CZ"/>
    </w:rPr>
  </w:style>
  <w:style w:type="character" w:customStyle="1" w:styleId="ZkladntextChar">
    <w:name w:val="Základný text Char"/>
    <w:basedOn w:val="Predvolenpsmoodseku"/>
    <w:link w:val="Zkladntext"/>
    <w:uiPriority w:val="99"/>
    <w:semiHidden/>
    <w:locked/>
    <w:rPr>
      <w:rFonts w:cs="Times New Roman"/>
      <w:sz w:val="24"/>
      <w:szCs w:val="24"/>
      <w:lang w:val="x-none" w:eastAsia="cs-CZ"/>
    </w:rPr>
  </w:style>
  <w:style w:type="paragraph" w:styleId="Textpoznmkypodiarou">
    <w:name w:val="footnote text"/>
    <w:basedOn w:val="Normlny"/>
    <w:link w:val="TextpoznmkypodiarouChar"/>
    <w:uiPriority w:val="99"/>
    <w:pPr>
      <w:autoSpaceDE w:val="0"/>
      <w:autoSpaceDN w:val="0"/>
      <w:spacing w:before="0"/>
      <w:jc w:val="left"/>
    </w:pPr>
    <w:rPr>
      <w:rFonts w:ascii="Arial" w:hAnsi="Arial" w:cs="Arial"/>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lang w:val="x-none" w:eastAsia="cs-CZ"/>
    </w:rPr>
  </w:style>
  <w:style w:type="paragraph" w:styleId="Zkladntext2">
    <w:name w:val="Body Text 2"/>
    <w:basedOn w:val="Normlny"/>
    <w:link w:val="Zkladntext2Char"/>
    <w:uiPriority w:val="99"/>
    <w:pPr>
      <w:spacing w:before="0"/>
      <w:jc w:val="left"/>
    </w:pPr>
    <w:rPr>
      <w:sz w:val="20"/>
      <w:szCs w:val="20"/>
      <w:lang w:eastAsia="cs-CZ"/>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paragraph" w:styleId="Pta">
    <w:name w:val="footer"/>
    <w:basedOn w:val="Normlny"/>
    <w:link w:val="PtaChar"/>
    <w:uiPriority w:val="99"/>
    <w:pPr>
      <w:tabs>
        <w:tab w:val="center" w:pos="4536"/>
        <w:tab w:val="right" w:pos="9072"/>
      </w:tabs>
      <w:autoSpaceDE w:val="0"/>
      <w:autoSpaceDN w:val="0"/>
      <w:spacing w:before="0"/>
      <w:jc w:val="left"/>
    </w:pPr>
  </w:style>
  <w:style w:type="character" w:customStyle="1" w:styleId="PtaChar">
    <w:name w:val="Päta Char"/>
    <w:basedOn w:val="Predvolenpsmoodseku"/>
    <w:link w:val="Pta"/>
    <w:uiPriority w:val="99"/>
    <w:locked/>
    <w:rPr>
      <w:rFonts w:cs="Times New Roman"/>
      <w:sz w:val="24"/>
      <w:szCs w:val="24"/>
      <w:lang w:val="x-none" w:eastAsia="cs-CZ"/>
    </w:rPr>
  </w:style>
  <w:style w:type="paragraph" w:styleId="Zarkazkladnhotextu2">
    <w:name w:val="Body Text Indent 2"/>
    <w:basedOn w:val="Normlny"/>
    <w:link w:val="Zarkazkladnhotextu2Char"/>
    <w:uiPriority w:val="99"/>
    <w:pPr>
      <w:spacing w:before="0"/>
      <w:ind w:left="383"/>
    </w:pPr>
    <w:rPr>
      <w:sz w:val="20"/>
      <w:szCs w:val="20"/>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lang w:val="x-none" w:eastAsia="cs-CZ"/>
    </w:rPr>
  </w:style>
  <w:style w:type="paragraph" w:styleId="Zarkazkladnhotextu3">
    <w:name w:val="Body Text Indent 3"/>
    <w:basedOn w:val="Normlny"/>
    <w:link w:val="Zarkazkladnhotextu3Char"/>
    <w:uiPriority w:val="99"/>
    <w:pPr>
      <w:spacing w:before="0"/>
      <w:ind w:left="731"/>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styleId="Spiatonadresanaoblke">
    <w:name w:val="envelope return"/>
    <w:basedOn w:val="Normlny"/>
    <w:uiPriority w:val="99"/>
    <w:pPr>
      <w:spacing w:before="0"/>
      <w:jc w:val="left"/>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customStyle="1" w:styleId="CITE">
    <w:name w:val="CITE"/>
    <w:uiPriority w:val="99"/>
    <w:rPr>
      <w:i/>
    </w:rPr>
  </w:style>
  <w:style w:type="paragraph" w:styleId="Textbubliny">
    <w:name w:val="Balloon Text"/>
    <w:basedOn w:val="Normlny"/>
    <w:link w:val="TextbublinyChar"/>
    <w:uiPriority w:val="99"/>
    <w:pPr>
      <w:spacing w:before="0"/>
      <w:jc w:val="left"/>
    </w:pPr>
    <w:rPr>
      <w:rFonts w:ascii="Tahoma" w:hAnsi="Tahoma" w:cs="Tahoma"/>
      <w:sz w:val="16"/>
      <w:szCs w:val="16"/>
      <w:lang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Siln">
    <w:name w:val="Strong"/>
    <w:basedOn w:val="Predvolenpsmoodseku"/>
    <w:uiPriority w:val="99"/>
    <w:qFormat/>
    <w:rPr>
      <w:rFonts w:ascii="Times New Roman" w:hAnsi="Times New Roman" w:cs="Times New Roman"/>
      <w:b/>
      <w:bCs/>
    </w:rPr>
  </w:style>
  <w:style w:type="paragraph" w:styleId="Zkladntext3">
    <w:name w:val="Body Text 3"/>
    <w:basedOn w:val="Normlny"/>
    <w:link w:val="Zkladntext3Char"/>
    <w:uiPriority w:val="99"/>
    <w:pPr>
      <w:autoSpaceDE w:val="0"/>
      <w:autoSpaceDN w:val="0"/>
      <w:adjustRightInd w:val="0"/>
      <w:spacing w:before="0"/>
    </w:pPr>
    <w:rPr>
      <w:b/>
      <w:bCs/>
      <w:sz w:val="20"/>
      <w:szCs w:val="20"/>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character" w:styleId="Odkaznapoznmkupodiarou">
    <w:name w:val="footnote reference"/>
    <w:basedOn w:val="Predvolenpsmoodseku"/>
    <w:uiPriority w:val="99"/>
    <w:rPr>
      <w:rFonts w:ascii="Times New Roman" w:hAnsi="Times New Roman" w:cs="Times New Roman"/>
      <w:vertAlign w:val="superscript"/>
    </w:rPr>
  </w:style>
  <w:style w:type="character" w:styleId="Zvraznenie">
    <w:name w:val="Emphasis"/>
    <w:basedOn w:val="Predvolenpsmoodseku"/>
    <w:uiPriority w:val="99"/>
    <w:qFormat/>
    <w:rPr>
      <w:rFonts w:cs="Times New Roman"/>
      <w:i/>
      <w:iCs/>
    </w:rPr>
  </w:style>
  <w:style w:type="paragraph" w:styleId="Normlnywebov">
    <w:name w:val="Normal (Web)"/>
    <w:basedOn w:val="Normlny"/>
    <w:uiPriority w:val="99"/>
    <w:pPr>
      <w:spacing w:before="150" w:after="150"/>
      <w:ind w:left="675" w:right="525"/>
      <w:jc w:val="left"/>
    </w:pPr>
    <w:rPr>
      <w:sz w:val="19"/>
      <w:szCs w:val="19"/>
    </w:rPr>
  </w:style>
  <w:style w:type="paragraph" w:customStyle="1" w:styleId="normal2">
    <w:name w:val="normal2"/>
    <w:basedOn w:val="Normlny"/>
    <w:rsid w:val="00554D8C"/>
    <w:pPr>
      <w:spacing w:line="312" w:lineRule="atLeast"/>
    </w:pPr>
  </w:style>
  <w:style w:type="character" w:styleId="Hypertextovprepojenie">
    <w:name w:val="Hyperlink"/>
    <w:basedOn w:val="Predvolenpsmoodseku"/>
    <w:uiPriority w:val="99"/>
    <w:semiHidden/>
    <w:unhideWhenUsed/>
    <w:rsid w:val="006D681E"/>
    <w:rPr>
      <w:rFonts w:cs="Times New Roman"/>
      <w:color w:val="0000FF"/>
      <w:u w:val="single"/>
    </w:rPr>
  </w:style>
  <w:style w:type="character" w:customStyle="1" w:styleId="super">
    <w:name w:val="super"/>
    <w:rsid w:val="00912A6A"/>
    <w:rPr>
      <w:sz w:val="17"/>
      <w:vertAlign w:val="superscript"/>
    </w:rPr>
  </w:style>
  <w:style w:type="paragraph" w:styleId="Odsekzoznamu">
    <w:name w:val="List Paragraph"/>
    <w:basedOn w:val="Normlny"/>
    <w:uiPriority w:val="34"/>
    <w:qFormat/>
    <w:rsid w:val="00EF4613"/>
    <w:pPr>
      <w:spacing w:before="0" w:after="200" w:line="276" w:lineRule="auto"/>
      <w:ind w:left="720"/>
      <w:contextualSpacing/>
      <w:jc w:val="left"/>
    </w:pPr>
    <w:rPr>
      <w:rFonts w:ascii="Calibri" w:hAnsi="Calibri"/>
      <w:sz w:val="22"/>
      <w:szCs w:val="22"/>
      <w:lang w:eastAsia="en-US"/>
    </w:rPr>
  </w:style>
  <w:style w:type="character" w:styleId="Odkaznakomentr">
    <w:name w:val="annotation reference"/>
    <w:basedOn w:val="Predvolenpsmoodseku"/>
    <w:uiPriority w:val="99"/>
    <w:semiHidden/>
    <w:unhideWhenUsed/>
    <w:rsid w:val="00606EEE"/>
    <w:rPr>
      <w:rFonts w:cs="Times New Roman"/>
      <w:sz w:val="16"/>
      <w:szCs w:val="16"/>
    </w:rPr>
  </w:style>
  <w:style w:type="paragraph" w:styleId="Textkomentra">
    <w:name w:val="annotation text"/>
    <w:basedOn w:val="Normlny"/>
    <w:link w:val="TextkomentraChar"/>
    <w:uiPriority w:val="99"/>
    <w:semiHidden/>
    <w:unhideWhenUsed/>
    <w:rsid w:val="00606EEE"/>
    <w:rPr>
      <w:sz w:val="20"/>
      <w:szCs w:val="20"/>
    </w:rPr>
  </w:style>
  <w:style w:type="character" w:customStyle="1" w:styleId="TextkomentraChar">
    <w:name w:val="Text komentára Char"/>
    <w:basedOn w:val="Predvolenpsmoodseku"/>
    <w:link w:val="Textkomentra"/>
    <w:uiPriority w:val="99"/>
    <w:semiHidden/>
    <w:locked/>
    <w:rsid w:val="00606EE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06EEE"/>
    <w:rPr>
      <w:b/>
      <w:bCs/>
    </w:rPr>
  </w:style>
  <w:style w:type="character" w:customStyle="1" w:styleId="PredmetkomentraChar">
    <w:name w:val="Predmet komentára Char"/>
    <w:basedOn w:val="TextkomentraChar"/>
    <w:link w:val="Predmetkomentra"/>
    <w:uiPriority w:val="99"/>
    <w:semiHidden/>
    <w:locked/>
    <w:rsid w:val="00606EEE"/>
    <w:rPr>
      <w:rFonts w:cs="Times New Roman"/>
      <w:b/>
      <w:bCs/>
      <w:sz w:val="20"/>
      <w:szCs w:val="20"/>
    </w:rPr>
  </w:style>
  <w:style w:type="paragraph" w:styleId="Hlavika">
    <w:name w:val="header"/>
    <w:basedOn w:val="Normlny"/>
    <w:link w:val="HlavikaChar"/>
    <w:uiPriority w:val="99"/>
    <w:semiHidden/>
    <w:unhideWhenUsed/>
    <w:rsid w:val="00AE636D"/>
    <w:pPr>
      <w:tabs>
        <w:tab w:val="center" w:pos="4536"/>
        <w:tab w:val="right" w:pos="9072"/>
      </w:tabs>
    </w:pPr>
  </w:style>
  <w:style w:type="character" w:customStyle="1" w:styleId="HlavikaChar">
    <w:name w:val="Hlavička Char"/>
    <w:basedOn w:val="Predvolenpsmoodseku"/>
    <w:link w:val="Hlavika"/>
    <w:uiPriority w:val="99"/>
    <w:semiHidden/>
    <w:locked/>
    <w:rsid w:val="00AE63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60169">
      <w:marLeft w:val="0"/>
      <w:marRight w:val="0"/>
      <w:marTop w:val="0"/>
      <w:marBottom w:val="0"/>
      <w:divBdr>
        <w:top w:val="none" w:sz="0" w:space="0" w:color="auto"/>
        <w:left w:val="none" w:sz="0" w:space="0" w:color="auto"/>
        <w:bottom w:val="none" w:sz="0" w:space="0" w:color="auto"/>
        <w:right w:val="none" w:sz="0" w:space="0" w:color="auto"/>
      </w:divBdr>
      <w:divsChild>
        <w:div w:id="879560281">
          <w:marLeft w:val="0"/>
          <w:marRight w:val="0"/>
          <w:marTop w:val="0"/>
          <w:marBottom w:val="0"/>
          <w:divBdr>
            <w:top w:val="none" w:sz="0" w:space="0" w:color="auto"/>
            <w:left w:val="none" w:sz="0" w:space="0" w:color="auto"/>
            <w:bottom w:val="none" w:sz="0" w:space="0" w:color="auto"/>
            <w:right w:val="none" w:sz="0" w:space="0" w:color="auto"/>
          </w:divBdr>
          <w:divsChild>
            <w:div w:id="879560177">
              <w:marLeft w:val="0"/>
              <w:marRight w:val="0"/>
              <w:marTop w:val="0"/>
              <w:marBottom w:val="0"/>
              <w:divBdr>
                <w:top w:val="none" w:sz="0" w:space="0" w:color="auto"/>
                <w:left w:val="none" w:sz="0" w:space="0" w:color="auto"/>
                <w:bottom w:val="none" w:sz="0" w:space="0" w:color="auto"/>
                <w:right w:val="none" w:sz="0" w:space="0" w:color="auto"/>
              </w:divBdr>
              <w:divsChild>
                <w:div w:id="879560286">
                  <w:marLeft w:val="0"/>
                  <w:marRight w:val="0"/>
                  <w:marTop w:val="0"/>
                  <w:marBottom w:val="0"/>
                  <w:divBdr>
                    <w:top w:val="none" w:sz="0" w:space="0" w:color="auto"/>
                    <w:left w:val="none" w:sz="0" w:space="0" w:color="auto"/>
                    <w:bottom w:val="none" w:sz="0" w:space="0" w:color="auto"/>
                    <w:right w:val="none" w:sz="0" w:space="0" w:color="auto"/>
                  </w:divBdr>
                  <w:divsChild>
                    <w:div w:id="879560283">
                      <w:marLeft w:val="1"/>
                      <w:marRight w:val="1"/>
                      <w:marTop w:val="0"/>
                      <w:marBottom w:val="0"/>
                      <w:divBdr>
                        <w:top w:val="none" w:sz="0" w:space="0" w:color="auto"/>
                        <w:left w:val="none" w:sz="0" w:space="0" w:color="auto"/>
                        <w:bottom w:val="none" w:sz="0" w:space="0" w:color="auto"/>
                        <w:right w:val="none" w:sz="0" w:space="0" w:color="auto"/>
                      </w:divBdr>
                      <w:divsChild>
                        <w:div w:id="879560288">
                          <w:marLeft w:val="0"/>
                          <w:marRight w:val="0"/>
                          <w:marTop w:val="0"/>
                          <w:marBottom w:val="0"/>
                          <w:divBdr>
                            <w:top w:val="none" w:sz="0" w:space="0" w:color="auto"/>
                            <w:left w:val="none" w:sz="0" w:space="0" w:color="auto"/>
                            <w:bottom w:val="none" w:sz="0" w:space="0" w:color="auto"/>
                            <w:right w:val="none" w:sz="0" w:space="0" w:color="auto"/>
                          </w:divBdr>
                          <w:divsChild>
                            <w:div w:id="879560287">
                              <w:marLeft w:val="0"/>
                              <w:marRight w:val="0"/>
                              <w:marTop w:val="0"/>
                              <w:marBottom w:val="360"/>
                              <w:divBdr>
                                <w:top w:val="none" w:sz="0" w:space="0" w:color="auto"/>
                                <w:left w:val="none" w:sz="0" w:space="0" w:color="auto"/>
                                <w:bottom w:val="none" w:sz="0" w:space="0" w:color="auto"/>
                                <w:right w:val="none" w:sz="0" w:space="0" w:color="auto"/>
                              </w:divBdr>
                              <w:divsChild>
                                <w:div w:id="879560176">
                                  <w:marLeft w:val="0"/>
                                  <w:marRight w:val="0"/>
                                  <w:marTop w:val="0"/>
                                  <w:marBottom w:val="0"/>
                                  <w:divBdr>
                                    <w:top w:val="none" w:sz="0" w:space="0" w:color="auto"/>
                                    <w:left w:val="none" w:sz="0" w:space="0" w:color="auto"/>
                                    <w:bottom w:val="none" w:sz="0" w:space="0" w:color="auto"/>
                                    <w:right w:val="none" w:sz="0" w:space="0" w:color="auto"/>
                                  </w:divBdr>
                                  <w:divsChild>
                                    <w:div w:id="879560164">
                                      <w:marLeft w:val="0"/>
                                      <w:marRight w:val="0"/>
                                      <w:marTop w:val="0"/>
                                      <w:marBottom w:val="0"/>
                                      <w:divBdr>
                                        <w:top w:val="none" w:sz="0" w:space="0" w:color="auto"/>
                                        <w:left w:val="none" w:sz="0" w:space="0" w:color="auto"/>
                                        <w:bottom w:val="none" w:sz="0" w:space="0" w:color="auto"/>
                                        <w:right w:val="none" w:sz="0" w:space="0" w:color="auto"/>
                                      </w:divBdr>
                                      <w:divsChild>
                                        <w:div w:id="879560290">
                                          <w:marLeft w:val="0"/>
                                          <w:marRight w:val="0"/>
                                          <w:marTop w:val="0"/>
                                          <w:marBottom w:val="0"/>
                                          <w:divBdr>
                                            <w:top w:val="none" w:sz="0" w:space="0" w:color="auto"/>
                                            <w:left w:val="none" w:sz="0" w:space="0" w:color="auto"/>
                                            <w:bottom w:val="none" w:sz="0" w:space="0" w:color="auto"/>
                                            <w:right w:val="none" w:sz="0" w:space="0" w:color="auto"/>
                                          </w:divBdr>
                                          <w:divsChild>
                                            <w:div w:id="879560172">
                                              <w:marLeft w:val="0"/>
                                              <w:marRight w:val="0"/>
                                              <w:marTop w:val="0"/>
                                              <w:marBottom w:val="0"/>
                                              <w:divBdr>
                                                <w:top w:val="none" w:sz="0" w:space="0" w:color="auto"/>
                                                <w:left w:val="none" w:sz="0" w:space="0" w:color="auto"/>
                                                <w:bottom w:val="none" w:sz="0" w:space="0" w:color="auto"/>
                                                <w:right w:val="none" w:sz="0" w:space="0" w:color="auto"/>
                                              </w:divBdr>
                                              <w:divsChild>
                                                <w:div w:id="879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560181">
      <w:marLeft w:val="0"/>
      <w:marRight w:val="0"/>
      <w:marTop w:val="0"/>
      <w:marBottom w:val="0"/>
      <w:divBdr>
        <w:top w:val="none" w:sz="0" w:space="0" w:color="auto"/>
        <w:left w:val="none" w:sz="0" w:space="0" w:color="auto"/>
        <w:bottom w:val="none" w:sz="0" w:space="0" w:color="auto"/>
        <w:right w:val="none" w:sz="0" w:space="0" w:color="auto"/>
      </w:divBdr>
      <w:divsChild>
        <w:div w:id="879560161">
          <w:marLeft w:val="0"/>
          <w:marRight w:val="0"/>
          <w:marTop w:val="0"/>
          <w:marBottom w:val="0"/>
          <w:divBdr>
            <w:top w:val="none" w:sz="0" w:space="0" w:color="auto"/>
            <w:left w:val="none" w:sz="0" w:space="0" w:color="auto"/>
            <w:bottom w:val="none" w:sz="0" w:space="0" w:color="auto"/>
            <w:right w:val="none" w:sz="0" w:space="0" w:color="auto"/>
          </w:divBdr>
          <w:divsChild>
            <w:div w:id="879560285">
              <w:marLeft w:val="0"/>
              <w:marRight w:val="0"/>
              <w:marTop w:val="0"/>
              <w:marBottom w:val="0"/>
              <w:divBdr>
                <w:top w:val="none" w:sz="0" w:space="0" w:color="auto"/>
                <w:left w:val="none" w:sz="0" w:space="0" w:color="auto"/>
                <w:bottom w:val="none" w:sz="0" w:space="0" w:color="auto"/>
                <w:right w:val="none" w:sz="0" w:space="0" w:color="auto"/>
              </w:divBdr>
              <w:divsChild>
                <w:div w:id="879560174">
                  <w:marLeft w:val="0"/>
                  <w:marRight w:val="0"/>
                  <w:marTop w:val="0"/>
                  <w:marBottom w:val="0"/>
                  <w:divBdr>
                    <w:top w:val="none" w:sz="0" w:space="0" w:color="auto"/>
                    <w:left w:val="none" w:sz="0" w:space="0" w:color="auto"/>
                    <w:bottom w:val="none" w:sz="0" w:space="0" w:color="auto"/>
                    <w:right w:val="none" w:sz="0" w:space="0" w:color="auto"/>
                  </w:divBdr>
                  <w:divsChild>
                    <w:div w:id="879560178">
                      <w:marLeft w:val="1"/>
                      <w:marRight w:val="1"/>
                      <w:marTop w:val="0"/>
                      <w:marBottom w:val="0"/>
                      <w:divBdr>
                        <w:top w:val="none" w:sz="0" w:space="0" w:color="auto"/>
                        <w:left w:val="none" w:sz="0" w:space="0" w:color="auto"/>
                        <w:bottom w:val="none" w:sz="0" w:space="0" w:color="auto"/>
                        <w:right w:val="none" w:sz="0" w:space="0" w:color="auto"/>
                      </w:divBdr>
                      <w:divsChild>
                        <w:div w:id="879560182">
                          <w:marLeft w:val="0"/>
                          <w:marRight w:val="0"/>
                          <w:marTop w:val="0"/>
                          <w:marBottom w:val="0"/>
                          <w:divBdr>
                            <w:top w:val="none" w:sz="0" w:space="0" w:color="auto"/>
                            <w:left w:val="none" w:sz="0" w:space="0" w:color="auto"/>
                            <w:bottom w:val="none" w:sz="0" w:space="0" w:color="auto"/>
                            <w:right w:val="none" w:sz="0" w:space="0" w:color="auto"/>
                          </w:divBdr>
                          <w:divsChild>
                            <w:div w:id="879560162">
                              <w:marLeft w:val="0"/>
                              <w:marRight w:val="0"/>
                              <w:marTop w:val="0"/>
                              <w:marBottom w:val="360"/>
                              <w:divBdr>
                                <w:top w:val="none" w:sz="0" w:space="0" w:color="auto"/>
                                <w:left w:val="none" w:sz="0" w:space="0" w:color="auto"/>
                                <w:bottom w:val="none" w:sz="0" w:space="0" w:color="auto"/>
                                <w:right w:val="none" w:sz="0" w:space="0" w:color="auto"/>
                              </w:divBdr>
                              <w:divsChild>
                                <w:div w:id="879560165">
                                  <w:marLeft w:val="0"/>
                                  <w:marRight w:val="0"/>
                                  <w:marTop w:val="0"/>
                                  <w:marBottom w:val="0"/>
                                  <w:divBdr>
                                    <w:top w:val="none" w:sz="0" w:space="0" w:color="auto"/>
                                    <w:left w:val="none" w:sz="0" w:space="0" w:color="auto"/>
                                    <w:bottom w:val="none" w:sz="0" w:space="0" w:color="auto"/>
                                    <w:right w:val="none" w:sz="0" w:space="0" w:color="auto"/>
                                  </w:divBdr>
                                  <w:divsChild>
                                    <w:div w:id="879560279">
                                      <w:marLeft w:val="0"/>
                                      <w:marRight w:val="0"/>
                                      <w:marTop w:val="0"/>
                                      <w:marBottom w:val="0"/>
                                      <w:divBdr>
                                        <w:top w:val="none" w:sz="0" w:space="0" w:color="auto"/>
                                        <w:left w:val="none" w:sz="0" w:space="0" w:color="auto"/>
                                        <w:bottom w:val="none" w:sz="0" w:space="0" w:color="auto"/>
                                        <w:right w:val="none" w:sz="0" w:space="0" w:color="auto"/>
                                      </w:divBdr>
                                      <w:divsChild>
                                        <w:div w:id="879560175">
                                          <w:marLeft w:val="0"/>
                                          <w:marRight w:val="0"/>
                                          <w:marTop w:val="0"/>
                                          <w:marBottom w:val="0"/>
                                          <w:divBdr>
                                            <w:top w:val="none" w:sz="0" w:space="0" w:color="auto"/>
                                            <w:left w:val="none" w:sz="0" w:space="0" w:color="auto"/>
                                            <w:bottom w:val="none" w:sz="0" w:space="0" w:color="auto"/>
                                            <w:right w:val="none" w:sz="0" w:space="0" w:color="auto"/>
                                          </w:divBdr>
                                          <w:divsChild>
                                            <w:div w:id="879560166">
                                              <w:marLeft w:val="0"/>
                                              <w:marRight w:val="0"/>
                                              <w:marTop w:val="0"/>
                                              <w:marBottom w:val="0"/>
                                              <w:divBdr>
                                                <w:top w:val="none" w:sz="0" w:space="0" w:color="auto"/>
                                                <w:left w:val="none" w:sz="0" w:space="0" w:color="auto"/>
                                                <w:bottom w:val="none" w:sz="0" w:space="0" w:color="auto"/>
                                                <w:right w:val="none" w:sz="0" w:space="0" w:color="auto"/>
                                              </w:divBdr>
                                              <w:divsChild>
                                                <w:div w:id="8795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560183">
      <w:marLeft w:val="0"/>
      <w:marRight w:val="0"/>
      <w:marTop w:val="0"/>
      <w:marBottom w:val="0"/>
      <w:divBdr>
        <w:top w:val="none" w:sz="0" w:space="0" w:color="auto"/>
        <w:left w:val="none" w:sz="0" w:space="0" w:color="auto"/>
        <w:bottom w:val="none" w:sz="0" w:space="0" w:color="auto"/>
        <w:right w:val="none" w:sz="0" w:space="0" w:color="auto"/>
      </w:divBdr>
      <w:divsChild>
        <w:div w:id="879560173">
          <w:marLeft w:val="0"/>
          <w:marRight w:val="0"/>
          <w:marTop w:val="0"/>
          <w:marBottom w:val="0"/>
          <w:divBdr>
            <w:top w:val="none" w:sz="0" w:space="0" w:color="auto"/>
            <w:left w:val="none" w:sz="0" w:space="0" w:color="auto"/>
            <w:bottom w:val="none" w:sz="0" w:space="0" w:color="auto"/>
            <w:right w:val="none" w:sz="0" w:space="0" w:color="auto"/>
          </w:divBdr>
          <w:divsChild>
            <w:div w:id="879560163">
              <w:marLeft w:val="0"/>
              <w:marRight w:val="0"/>
              <w:marTop w:val="0"/>
              <w:marBottom w:val="0"/>
              <w:divBdr>
                <w:top w:val="none" w:sz="0" w:space="0" w:color="auto"/>
                <w:left w:val="none" w:sz="0" w:space="0" w:color="auto"/>
                <w:bottom w:val="none" w:sz="0" w:space="0" w:color="auto"/>
                <w:right w:val="none" w:sz="0" w:space="0" w:color="auto"/>
              </w:divBdr>
              <w:divsChild>
                <w:div w:id="879560280">
                  <w:marLeft w:val="0"/>
                  <w:marRight w:val="0"/>
                  <w:marTop w:val="0"/>
                  <w:marBottom w:val="0"/>
                  <w:divBdr>
                    <w:top w:val="none" w:sz="0" w:space="0" w:color="auto"/>
                    <w:left w:val="none" w:sz="0" w:space="0" w:color="auto"/>
                    <w:bottom w:val="none" w:sz="0" w:space="0" w:color="auto"/>
                    <w:right w:val="none" w:sz="0" w:space="0" w:color="auto"/>
                  </w:divBdr>
                  <w:divsChild>
                    <w:div w:id="879560167">
                      <w:marLeft w:val="1"/>
                      <w:marRight w:val="1"/>
                      <w:marTop w:val="0"/>
                      <w:marBottom w:val="0"/>
                      <w:divBdr>
                        <w:top w:val="none" w:sz="0" w:space="0" w:color="auto"/>
                        <w:left w:val="none" w:sz="0" w:space="0" w:color="auto"/>
                        <w:bottom w:val="none" w:sz="0" w:space="0" w:color="auto"/>
                        <w:right w:val="none" w:sz="0" w:space="0" w:color="auto"/>
                      </w:divBdr>
                      <w:divsChild>
                        <w:div w:id="879560282">
                          <w:marLeft w:val="0"/>
                          <w:marRight w:val="0"/>
                          <w:marTop w:val="0"/>
                          <w:marBottom w:val="0"/>
                          <w:divBdr>
                            <w:top w:val="none" w:sz="0" w:space="0" w:color="auto"/>
                            <w:left w:val="none" w:sz="0" w:space="0" w:color="auto"/>
                            <w:bottom w:val="none" w:sz="0" w:space="0" w:color="auto"/>
                            <w:right w:val="none" w:sz="0" w:space="0" w:color="auto"/>
                          </w:divBdr>
                          <w:divsChild>
                            <w:div w:id="879560168">
                              <w:marLeft w:val="0"/>
                              <w:marRight w:val="0"/>
                              <w:marTop w:val="0"/>
                              <w:marBottom w:val="360"/>
                              <w:divBdr>
                                <w:top w:val="none" w:sz="0" w:space="0" w:color="auto"/>
                                <w:left w:val="none" w:sz="0" w:space="0" w:color="auto"/>
                                <w:bottom w:val="none" w:sz="0" w:space="0" w:color="auto"/>
                                <w:right w:val="none" w:sz="0" w:space="0" w:color="auto"/>
                              </w:divBdr>
                              <w:divsChild>
                                <w:div w:id="879560180">
                                  <w:marLeft w:val="0"/>
                                  <w:marRight w:val="0"/>
                                  <w:marTop w:val="0"/>
                                  <w:marBottom w:val="0"/>
                                  <w:divBdr>
                                    <w:top w:val="none" w:sz="0" w:space="0" w:color="auto"/>
                                    <w:left w:val="none" w:sz="0" w:space="0" w:color="auto"/>
                                    <w:bottom w:val="none" w:sz="0" w:space="0" w:color="auto"/>
                                    <w:right w:val="none" w:sz="0" w:space="0" w:color="auto"/>
                                  </w:divBdr>
                                  <w:divsChild>
                                    <w:div w:id="879560284">
                                      <w:marLeft w:val="0"/>
                                      <w:marRight w:val="0"/>
                                      <w:marTop w:val="0"/>
                                      <w:marBottom w:val="0"/>
                                      <w:divBdr>
                                        <w:top w:val="none" w:sz="0" w:space="0" w:color="auto"/>
                                        <w:left w:val="none" w:sz="0" w:space="0" w:color="auto"/>
                                        <w:bottom w:val="none" w:sz="0" w:space="0" w:color="auto"/>
                                        <w:right w:val="none" w:sz="0" w:space="0" w:color="auto"/>
                                      </w:divBdr>
                                      <w:divsChild>
                                        <w:div w:id="879560179">
                                          <w:marLeft w:val="0"/>
                                          <w:marRight w:val="0"/>
                                          <w:marTop w:val="0"/>
                                          <w:marBottom w:val="0"/>
                                          <w:divBdr>
                                            <w:top w:val="none" w:sz="0" w:space="0" w:color="auto"/>
                                            <w:left w:val="none" w:sz="0" w:space="0" w:color="auto"/>
                                            <w:bottom w:val="none" w:sz="0" w:space="0" w:color="auto"/>
                                            <w:right w:val="none" w:sz="0" w:space="0" w:color="auto"/>
                                          </w:divBdr>
                                          <w:divsChild>
                                            <w:div w:id="879560171">
                                              <w:marLeft w:val="0"/>
                                              <w:marRight w:val="0"/>
                                              <w:marTop w:val="0"/>
                                              <w:marBottom w:val="0"/>
                                              <w:divBdr>
                                                <w:top w:val="none" w:sz="0" w:space="0" w:color="auto"/>
                                                <w:left w:val="none" w:sz="0" w:space="0" w:color="auto"/>
                                                <w:bottom w:val="none" w:sz="0" w:space="0" w:color="auto"/>
                                                <w:right w:val="none" w:sz="0" w:space="0" w:color="auto"/>
                                              </w:divBdr>
                                              <w:divsChild>
                                                <w:div w:id="879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560195">
      <w:marLeft w:val="0"/>
      <w:marRight w:val="0"/>
      <w:marTop w:val="0"/>
      <w:marBottom w:val="0"/>
      <w:divBdr>
        <w:top w:val="none" w:sz="0" w:space="0" w:color="auto"/>
        <w:left w:val="none" w:sz="0" w:space="0" w:color="auto"/>
        <w:bottom w:val="none" w:sz="0" w:space="0" w:color="auto"/>
        <w:right w:val="none" w:sz="0" w:space="0" w:color="auto"/>
      </w:divBdr>
      <w:divsChild>
        <w:div w:id="879560198">
          <w:marLeft w:val="0"/>
          <w:marRight w:val="0"/>
          <w:marTop w:val="0"/>
          <w:marBottom w:val="0"/>
          <w:divBdr>
            <w:top w:val="none" w:sz="0" w:space="0" w:color="auto"/>
            <w:left w:val="none" w:sz="0" w:space="0" w:color="auto"/>
            <w:bottom w:val="none" w:sz="0" w:space="0" w:color="auto"/>
            <w:right w:val="none" w:sz="0" w:space="0" w:color="auto"/>
          </w:divBdr>
          <w:divsChild>
            <w:div w:id="879560197">
              <w:marLeft w:val="0"/>
              <w:marRight w:val="0"/>
              <w:marTop w:val="0"/>
              <w:marBottom w:val="0"/>
              <w:divBdr>
                <w:top w:val="none" w:sz="0" w:space="0" w:color="auto"/>
                <w:left w:val="none" w:sz="0" w:space="0" w:color="auto"/>
                <w:bottom w:val="none" w:sz="0" w:space="0" w:color="auto"/>
                <w:right w:val="none" w:sz="0" w:space="0" w:color="auto"/>
              </w:divBdr>
              <w:divsChild>
                <w:div w:id="879560206">
                  <w:marLeft w:val="0"/>
                  <w:marRight w:val="0"/>
                  <w:marTop w:val="0"/>
                  <w:marBottom w:val="0"/>
                  <w:divBdr>
                    <w:top w:val="none" w:sz="0" w:space="0" w:color="auto"/>
                    <w:left w:val="none" w:sz="0" w:space="0" w:color="auto"/>
                    <w:bottom w:val="none" w:sz="0" w:space="0" w:color="auto"/>
                    <w:right w:val="none" w:sz="0" w:space="0" w:color="auto"/>
                  </w:divBdr>
                  <w:divsChild>
                    <w:div w:id="879560207">
                      <w:marLeft w:val="1"/>
                      <w:marRight w:val="1"/>
                      <w:marTop w:val="0"/>
                      <w:marBottom w:val="0"/>
                      <w:divBdr>
                        <w:top w:val="none" w:sz="0" w:space="0" w:color="auto"/>
                        <w:left w:val="none" w:sz="0" w:space="0" w:color="auto"/>
                        <w:bottom w:val="none" w:sz="0" w:space="0" w:color="auto"/>
                        <w:right w:val="none" w:sz="0" w:space="0" w:color="auto"/>
                      </w:divBdr>
                      <w:divsChild>
                        <w:div w:id="879560201">
                          <w:marLeft w:val="0"/>
                          <w:marRight w:val="0"/>
                          <w:marTop w:val="0"/>
                          <w:marBottom w:val="0"/>
                          <w:divBdr>
                            <w:top w:val="none" w:sz="0" w:space="0" w:color="auto"/>
                            <w:left w:val="none" w:sz="0" w:space="0" w:color="auto"/>
                            <w:bottom w:val="none" w:sz="0" w:space="0" w:color="auto"/>
                            <w:right w:val="none" w:sz="0" w:space="0" w:color="auto"/>
                          </w:divBdr>
                          <w:divsChild>
                            <w:div w:id="879560200">
                              <w:marLeft w:val="0"/>
                              <w:marRight w:val="0"/>
                              <w:marTop w:val="0"/>
                              <w:marBottom w:val="360"/>
                              <w:divBdr>
                                <w:top w:val="none" w:sz="0" w:space="0" w:color="auto"/>
                                <w:left w:val="none" w:sz="0" w:space="0" w:color="auto"/>
                                <w:bottom w:val="none" w:sz="0" w:space="0" w:color="auto"/>
                                <w:right w:val="none" w:sz="0" w:space="0" w:color="auto"/>
                              </w:divBdr>
                              <w:divsChild>
                                <w:div w:id="879560196">
                                  <w:marLeft w:val="0"/>
                                  <w:marRight w:val="0"/>
                                  <w:marTop w:val="0"/>
                                  <w:marBottom w:val="0"/>
                                  <w:divBdr>
                                    <w:top w:val="none" w:sz="0" w:space="0" w:color="auto"/>
                                    <w:left w:val="none" w:sz="0" w:space="0" w:color="auto"/>
                                    <w:bottom w:val="none" w:sz="0" w:space="0" w:color="auto"/>
                                    <w:right w:val="none" w:sz="0" w:space="0" w:color="auto"/>
                                  </w:divBdr>
                                  <w:divsChild>
                                    <w:div w:id="879560203">
                                      <w:marLeft w:val="0"/>
                                      <w:marRight w:val="0"/>
                                      <w:marTop w:val="0"/>
                                      <w:marBottom w:val="0"/>
                                      <w:divBdr>
                                        <w:top w:val="none" w:sz="0" w:space="0" w:color="auto"/>
                                        <w:left w:val="none" w:sz="0" w:space="0" w:color="auto"/>
                                        <w:bottom w:val="none" w:sz="0" w:space="0" w:color="auto"/>
                                        <w:right w:val="none" w:sz="0" w:space="0" w:color="auto"/>
                                      </w:divBdr>
                                      <w:divsChild>
                                        <w:div w:id="879560204">
                                          <w:marLeft w:val="0"/>
                                          <w:marRight w:val="0"/>
                                          <w:marTop w:val="0"/>
                                          <w:marBottom w:val="0"/>
                                          <w:divBdr>
                                            <w:top w:val="none" w:sz="0" w:space="0" w:color="auto"/>
                                            <w:left w:val="none" w:sz="0" w:space="0" w:color="auto"/>
                                            <w:bottom w:val="none" w:sz="0" w:space="0" w:color="auto"/>
                                            <w:right w:val="none" w:sz="0" w:space="0" w:color="auto"/>
                                          </w:divBdr>
                                          <w:divsChild>
                                            <w:div w:id="879560205">
                                              <w:marLeft w:val="0"/>
                                              <w:marRight w:val="0"/>
                                              <w:marTop w:val="0"/>
                                              <w:marBottom w:val="0"/>
                                              <w:divBdr>
                                                <w:top w:val="none" w:sz="0" w:space="0" w:color="auto"/>
                                                <w:left w:val="none" w:sz="0" w:space="0" w:color="auto"/>
                                                <w:bottom w:val="none" w:sz="0" w:space="0" w:color="auto"/>
                                                <w:right w:val="none" w:sz="0" w:space="0" w:color="auto"/>
                                              </w:divBdr>
                                              <w:divsChild>
                                                <w:div w:id="8795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560202">
      <w:marLeft w:val="390"/>
      <w:marRight w:val="390"/>
      <w:marTop w:val="0"/>
      <w:marBottom w:val="0"/>
      <w:divBdr>
        <w:top w:val="none" w:sz="0" w:space="0" w:color="auto"/>
        <w:left w:val="none" w:sz="0" w:space="0" w:color="auto"/>
        <w:bottom w:val="none" w:sz="0" w:space="0" w:color="auto"/>
        <w:right w:val="none" w:sz="0" w:space="0" w:color="auto"/>
      </w:divBdr>
    </w:div>
    <w:div w:id="879560218">
      <w:marLeft w:val="0"/>
      <w:marRight w:val="0"/>
      <w:marTop w:val="0"/>
      <w:marBottom w:val="0"/>
      <w:divBdr>
        <w:top w:val="none" w:sz="0" w:space="0" w:color="auto"/>
        <w:left w:val="none" w:sz="0" w:space="0" w:color="auto"/>
        <w:bottom w:val="none" w:sz="0" w:space="0" w:color="auto"/>
        <w:right w:val="none" w:sz="0" w:space="0" w:color="auto"/>
      </w:divBdr>
      <w:divsChild>
        <w:div w:id="879560268">
          <w:marLeft w:val="0"/>
          <w:marRight w:val="0"/>
          <w:marTop w:val="100"/>
          <w:marBottom w:val="100"/>
          <w:divBdr>
            <w:top w:val="none" w:sz="0" w:space="0" w:color="auto"/>
            <w:left w:val="none" w:sz="0" w:space="0" w:color="auto"/>
            <w:bottom w:val="none" w:sz="0" w:space="0" w:color="auto"/>
            <w:right w:val="none" w:sz="0" w:space="0" w:color="auto"/>
          </w:divBdr>
          <w:divsChild>
            <w:div w:id="879560227">
              <w:marLeft w:val="0"/>
              <w:marRight w:val="0"/>
              <w:marTop w:val="225"/>
              <w:marBottom w:val="750"/>
              <w:divBdr>
                <w:top w:val="none" w:sz="0" w:space="0" w:color="auto"/>
                <w:left w:val="none" w:sz="0" w:space="0" w:color="auto"/>
                <w:bottom w:val="none" w:sz="0" w:space="0" w:color="auto"/>
                <w:right w:val="none" w:sz="0" w:space="0" w:color="auto"/>
              </w:divBdr>
              <w:divsChild>
                <w:div w:id="879560253">
                  <w:marLeft w:val="0"/>
                  <w:marRight w:val="0"/>
                  <w:marTop w:val="0"/>
                  <w:marBottom w:val="0"/>
                  <w:divBdr>
                    <w:top w:val="none" w:sz="0" w:space="0" w:color="auto"/>
                    <w:left w:val="none" w:sz="0" w:space="0" w:color="auto"/>
                    <w:bottom w:val="none" w:sz="0" w:space="0" w:color="auto"/>
                    <w:right w:val="none" w:sz="0" w:space="0" w:color="auto"/>
                  </w:divBdr>
                  <w:divsChild>
                    <w:div w:id="879560219">
                      <w:marLeft w:val="0"/>
                      <w:marRight w:val="0"/>
                      <w:marTop w:val="0"/>
                      <w:marBottom w:val="0"/>
                      <w:divBdr>
                        <w:top w:val="none" w:sz="0" w:space="0" w:color="auto"/>
                        <w:left w:val="none" w:sz="0" w:space="0" w:color="auto"/>
                        <w:bottom w:val="none" w:sz="0" w:space="0" w:color="auto"/>
                        <w:right w:val="none" w:sz="0" w:space="0" w:color="auto"/>
                      </w:divBdr>
                      <w:divsChild>
                        <w:div w:id="879560251">
                          <w:marLeft w:val="0"/>
                          <w:marRight w:val="0"/>
                          <w:marTop w:val="0"/>
                          <w:marBottom w:val="0"/>
                          <w:divBdr>
                            <w:top w:val="none" w:sz="0" w:space="0" w:color="auto"/>
                            <w:left w:val="none" w:sz="0" w:space="0" w:color="auto"/>
                            <w:bottom w:val="none" w:sz="0" w:space="0" w:color="auto"/>
                            <w:right w:val="none" w:sz="0" w:space="0" w:color="auto"/>
                          </w:divBdr>
                          <w:divsChild>
                            <w:div w:id="879560228">
                              <w:marLeft w:val="0"/>
                              <w:marRight w:val="0"/>
                              <w:marTop w:val="0"/>
                              <w:marBottom w:val="0"/>
                              <w:divBdr>
                                <w:top w:val="none" w:sz="0" w:space="0" w:color="auto"/>
                                <w:left w:val="none" w:sz="0" w:space="0" w:color="auto"/>
                                <w:bottom w:val="none" w:sz="0" w:space="0" w:color="auto"/>
                                <w:right w:val="none" w:sz="0" w:space="0" w:color="auto"/>
                              </w:divBdr>
                              <w:divsChild>
                                <w:div w:id="879560243">
                                  <w:marLeft w:val="0"/>
                                  <w:marRight w:val="0"/>
                                  <w:marTop w:val="0"/>
                                  <w:marBottom w:val="0"/>
                                  <w:divBdr>
                                    <w:top w:val="none" w:sz="0" w:space="0" w:color="auto"/>
                                    <w:left w:val="none" w:sz="0" w:space="0" w:color="auto"/>
                                    <w:bottom w:val="none" w:sz="0" w:space="0" w:color="auto"/>
                                    <w:right w:val="none" w:sz="0" w:space="0" w:color="auto"/>
                                  </w:divBdr>
                                  <w:divsChild>
                                    <w:div w:id="879560258">
                                      <w:marLeft w:val="0"/>
                                      <w:marRight w:val="0"/>
                                      <w:marTop w:val="0"/>
                                      <w:marBottom w:val="0"/>
                                      <w:divBdr>
                                        <w:top w:val="none" w:sz="0" w:space="0" w:color="auto"/>
                                        <w:left w:val="none" w:sz="0" w:space="0" w:color="auto"/>
                                        <w:bottom w:val="none" w:sz="0" w:space="0" w:color="auto"/>
                                        <w:right w:val="none" w:sz="0" w:space="0" w:color="auto"/>
                                      </w:divBdr>
                                      <w:divsChild>
                                        <w:div w:id="879560208">
                                          <w:marLeft w:val="0"/>
                                          <w:marRight w:val="0"/>
                                          <w:marTop w:val="0"/>
                                          <w:marBottom w:val="0"/>
                                          <w:divBdr>
                                            <w:top w:val="none" w:sz="0" w:space="0" w:color="auto"/>
                                            <w:left w:val="none" w:sz="0" w:space="0" w:color="auto"/>
                                            <w:bottom w:val="none" w:sz="0" w:space="0" w:color="auto"/>
                                            <w:right w:val="none" w:sz="0" w:space="0" w:color="auto"/>
                                          </w:divBdr>
                                          <w:divsChild>
                                            <w:div w:id="879560220">
                                              <w:marLeft w:val="0"/>
                                              <w:marRight w:val="0"/>
                                              <w:marTop w:val="0"/>
                                              <w:marBottom w:val="0"/>
                                              <w:divBdr>
                                                <w:top w:val="none" w:sz="0" w:space="0" w:color="auto"/>
                                                <w:left w:val="none" w:sz="0" w:space="0" w:color="auto"/>
                                                <w:bottom w:val="none" w:sz="0" w:space="0" w:color="auto"/>
                                                <w:right w:val="none" w:sz="0" w:space="0" w:color="auto"/>
                                              </w:divBdr>
                                              <w:divsChild>
                                                <w:div w:id="879560192">
                                                  <w:marLeft w:val="0"/>
                                                  <w:marRight w:val="0"/>
                                                  <w:marTop w:val="0"/>
                                                  <w:marBottom w:val="0"/>
                                                  <w:divBdr>
                                                    <w:top w:val="none" w:sz="0" w:space="0" w:color="auto"/>
                                                    <w:left w:val="none" w:sz="0" w:space="0" w:color="auto"/>
                                                    <w:bottom w:val="none" w:sz="0" w:space="0" w:color="auto"/>
                                                    <w:right w:val="none" w:sz="0" w:space="0" w:color="auto"/>
                                                  </w:divBdr>
                                                  <w:divsChild>
                                                    <w:div w:id="879560193">
                                                      <w:marLeft w:val="0"/>
                                                      <w:marRight w:val="0"/>
                                                      <w:marTop w:val="0"/>
                                                      <w:marBottom w:val="0"/>
                                                      <w:divBdr>
                                                        <w:top w:val="none" w:sz="0" w:space="0" w:color="auto"/>
                                                        <w:left w:val="none" w:sz="0" w:space="0" w:color="auto"/>
                                                        <w:bottom w:val="none" w:sz="0" w:space="0" w:color="auto"/>
                                                        <w:right w:val="none" w:sz="0" w:space="0" w:color="auto"/>
                                                      </w:divBdr>
                                                      <w:divsChild>
                                                        <w:div w:id="879560255">
                                                          <w:marLeft w:val="0"/>
                                                          <w:marRight w:val="0"/>
                                                          <w:marTop w:val="0"/>
                                                          <w:marBottom w:val="0"/>
                                                          <w:divBdr>
                                                            <w:top w:val="none" w:sz="0" w:space="0" w:color="auto"/>
                                                            <w:left w:val="none" w:sz="0" w:space="0" w:color="auto"/>
                                                            <w:bottom w:val="none" w:sz="0" w:space="0" w:color="auto"/>
                                                            <w:right w:val="none" w:sz="0" w:space="0" w:color="auto"/>
                                                          </w:divBdr>
                                                          <w:divsChild>
                                                            <w:div w:id="879560252">
                                                              <w:marLeft w:val="0"/>
                                                              <w:marRight w:val="0"/>
                                                              <w:marTop w:val="0"/>
                                                              <w:marBottom w:val="0"/>
                                                              <w:divBdr>
                                                                <w:top w:val="none" w:sz="0" w:space="0" w:color="auto"/>
                                                                <w:left w:val="none" w:sz="0" w:space="0" w:color="auto"/>
                                                                <w:bottom w:val="none" w:sz="0" w:space="0" w:color="auto"/>
                                                                <w:right w:val="none" w:sz="0" w:space="0" w:color="auto"/>
                                                              </w:divBdr>
                                                              <w:divsChild>
                                                                <w:div w:id="879560238">
                                                                  <w:marLeft w:val="0"/>
                                                                  <w:marRight w:val="0"/>
                                                                  <w:marTop w:val="0"/>
                                                                  <w:marBottom w:val="0"/>
                                                                  <w:divBdr>
                                                                    <w:top w:val="none" w:sz="0" w:space="0" w:color="auto"/>
                                                                    <w:left w:val="none" w:sz="0" w:space="0" w:color="auto"/>
                                                                    <w:bottom w:val="none" w:sz="0" w:space="0" w:color="auto"/>
                                                                    <w:right w:val="none" w:sz="0" w:space="0" w:color="auto"/>
                                                                  </w:divBdr>
                                                                  <w:divsChild>
                                                                    <w:div w:id="879560213">
                                                                      <w:marLeft w:val="0"/>
                                                                      <w:marRight w:val="0"/>
                                                                      <w:marTop w:val="0"/>
                                                                      <w:marBottom w:val="0"/>
                                                                      <w:divBdr>
                                                                        <w:top w:val="none" w:sz="0" w:space="0" w:color="auto"/>
                                                                        <w:left w:val="none" w:sz="0" w:space="0" w:color="auto"/>
                                                                        <w:bottom w:val="none" w:sz="0" w:space="0" w:color="auto"/>
                                                                        <w:right w:val="none" w:sz="0" w:space="0" w:color="auto"/>
                                                                      </w:divBdr>
                                                                      <w:divsChild>
                                                                        <w:div w:id="879560237">
                                                                          <w:marLeft w:val="0"/>
                                                                          <w:marRight w:val="0"/>
                                                                          <w:marTop w:val="0"/>
                                                                          <w:marBottom w:val="0"/>
                                                                          <w:divBdr>
                                                                            <w:top w:val="none" w:sz="0" w:space="0" w:color="auto"/>
                                                                            <w:left w:val="none" w:sz="0" w:space="0" w:color="auto"/>
                                                                            <w:bottom w:val="none" w:sz="0" w:space="0" w:color="auto"/>
                                                                            <w:right w:val="none" w:sz="0" w:space="0" w:color="auto"/>
                                                                          </w:divBdr>
                                                                        </w:div>
                                                                        <w:div w:id="879560240">
                                                                          <w:marLeft w:val="0"/>
                                                                          <w:marRight w:val="0"/>
                                                                          <w:marTop w:val="0"/>
                                                                          <w:marBottom w:val="0"/>
                                                                          <w:divBdr>
                                                                            <w:top w:val="none" w:sz="0" w:space="0" w:color="auto"/>
                                                                            <w:left w:val="none" w:sz="0" w:space="0" w:color="auto"/>
                                                                            <w:bottom w:val="none" w:sz="0" w:space="0" w:color="auto"/>
                                                                            <w:right w:val="none" w:sz="0" w:space="0" w:color="auto"/>
                                                                          </w:divBdr>
                                                                          <w:divsChild>
                                                                            <w:div w:id="879560216">
                                                                              <w:marLeft w:val="0"/>
                                                                              <w:marRight w:val="0"/>
                                                                              <w:marTop w:val="0"/>
                                                                              <w:marBottom w:val="0"/>
                                                                              <w:divBdr>
                                                                                <w:top w:val="none" w:sz="0" w:space="0" w:color="auto"/>
                                                                                <w:left w:val="none" w:sz="0" w:space="0" w:color="auto"/>
                                                                                <w:bottom w:val="none" w:sz="0" w:space="0" w:color="auto"/>
                                                                                <w:right w:val="none" w:sz="0" w:space="0" w:color="auto"/>
                                                                              </w:divBdr>
                                                                            </w:div>
                                                                            <w:div w:id="879560259">
                                                                              <w:marLeft w:val="0"/>
                                                                              <w:marRight w:val="0"/>
                                                                              <w:marTop w:val="0"/>
                                                                              <w:marBottom w:val="0"/>
                                                                              <w:divBdr>
                                                                                <w:top w:val="none" w:sz="0" w:space="0" w:color="auto"/>
                                                                                <w:left w:val="none" w:sz="0" w:space="0" w:color="auto"/>
                                                                                <w:bottom w:val="none" w:sz="0" w:space="0" w:color="auto"/>
                                                                                <w:right w:val="none" w:sz="0" w:space="0" w:color="auto"/>
                                                                              </w:divBdr>
                                                                            </w:div>
                                                                          </w:divsChild>
                                                                        </w:div>
                                                                        <w:div w:id="879560246">
                                                                          <w:marLeft w:val="0"/>
                                                                          <w:marRight w:val="0"/>
                                                                          <w:marTop w:val="0"/>
                                                                          <w:marBottom w:val="0"/>
                                                                          <w:divBdr>
                                                                            <w:top w:val="none" w:sz="0" w:space="0" w:color="auto"/>
                                                                            <w:left w:val="none" w:sz="0" w:space="0" w:color="auto"/>
                                                                            <w:bottom w:val="none" w:sz="0" w:space="0" w:color="auto"/>
                                                                            <w:right w:val="none" w:sz="0" w:space="0" w:color="auto"/>
                                                                          </w:divBdr>
                                                                          <w:divsChild>
                                                                            <w:div w:id="879560194">
                                                                              <w:marLeft w:val="0"/>
                                                                              <w:marRight w:val="0"/>
                                                                              <w:marTop w:val="0"/>
                                                                              <w:marBottom w:val="0"/>
                                                                              <w:divBdr>
                                                                                <w:top w:val="none" w:sz="0" w:space="0" w:color="auto"/>
                                                                                <w:left w:val="none" w:sz="0" w:space="0" w:color="auto"/>
                                                                                <w:bottom w:val="none" w:sz="0" w:space="0" w:color="auto"/>
                                                                                <w:right w:val="none" w:sz="0" w:space="0" w:color="auto"/>
                                                                              </w:divBdr>
                                                                            </w:div>
                                                                            <w:div w:id="8795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560221">
      <w:marLeft w:val="0"/>
      <w:marRight w:val="0"/>
      <w:marTop w:val="0"/>
      <w:marBottom w:val="0"/>
      <w:divBdr>
        <w:top w:val="none" w:sz="0" w:space="0" w:color="auto"/>
        <w:left w:val="none" w:sz="0" w:space="0" w:color="auto"/>
        <w:bottom w:val="none" w:sz="0" w:space="0" w:color="auto"/>
        <w:right w:val="none" w:sz="0" w:space="0" w:color="auto"/>
      </w:divBdr>
      <w:divsChild>
        <w:div w:id="879560214">
          <w:marLeft w:val="0"/>
          <w:marRight w:val="0"/>
          <w:marTop w:val="0"/>
          <w:marBottom w:val="0"/>
          <w:divBdr>
            <w:top w:val="none" w:sz="0" w:space="0" w:color="auto"/>
            <w:left w:val="none" w:sz="0" w:space="0" w:color="auto"/>
            <w:bottom w:val="none" w:sz="0" w:space="0" w:color="auto"/>
            <w:right w:val="none" w:sz="0" w:space="0" w:color="auto"/>
          </w:divBdr>
          <w:divsChild>
            <w:div w:id="879560256">
              <w:marLeft w:val="0"/>
              <w:marRight w:val="0"/>
              <w:marTop w:val="0"/>
              <w:marBottom w:val="0"/>
              <w:divBdr>
                <w:top w:val="none" w:sz="0" w:space="0" w:color="auto"/>
                <w:left w:val="none" w:sz="0" w:space="0" w:color="auto"/>
                <w:bottom w:val="none" w:sz="0" w:space="0" w:color="auto"/>
                <w:right w:val="none" w:sz="0" w:space="0" w:color="auto"/>
              </w:divBdr>
              <w:divsChild>
                <w:div w:id="879560210">
                  <w:marLeft w:val="0"/>
                  <w:marRight w:val="0"/>
                  <w:marTop w:val="0"/>
                  <w:marBottom w:val="0"/>
                  <w:divBdr>
                    <w:top w:val="none" w:sz="0" w:space="0" w:color="auto"/>
                    <w:left w:val="none" w:sz="0" w:space="0" w:color="auto"/>
                    <w:bottom w:val="none" w:sz="0" w:space="0" w:color="auto"/>
                    <w:right w:val="none" w:sz="0" w:space="0" w:color="auto"/>
                  </w:divBdr>
                  <w:divsChild>
                    <w:div w:id="879560236">
                      <w:marLeft w:val="1"/>
                      <w:marRight w:val="1"/>
                      <w:marTop w:val="0"/>
                      <w:marBottom w:val="0"/>
                      <w:divBdr>
                        <w:top w:val="none" w:sz="0" w:space="0" w:color="auto"/>
                        <w:left w:val="none" w:sz="0" w:space="0" w:color="auto"/>
                        <w:bottom w:val="none" w:sz="0" w:space="0" w:color="auto"/>
                        <w:right w:val="none" w:sz="0" w:space="0" w:color="auto"/>
                      </w:divBdr>
                      <w:divsChild>
                        <w:div w:id="879560212">
                          <w:marLeft w:val="0"/>
                          <w:marRight w:val="0"/>
                          <w:marTop w:val="0"/>
                          <w:marBottom w:val="0"/>
                          <w:divBdr>
                            <w:top w:val="none" w:sz="0" w:space="0" w:color="auto"/>
                            <w:left w:val="none" w:sz="0" w:space="0" w:color="auto"/>
                            <w:bottom w:val="none" w:sz="0" w:space="0" w:color="auto"/>
                            <w:right w:val="none" w:sz="0" w:space="0" w:color="auto"/>
                          </w:divBdr>
                          <w:divsChild>
                            <w:div w:id="879560266">
                              <w:marLeft w:val="0"/>
                              <w:marRight w:val="0"/>
                              <w:marTop w:val="0"/>
                              <w:marBottom w:val="360"/>
                              <w:divBdr>
                                <w:top w:val="none" w:sz="0" w:space="0" w:color="auto"/>
                                <w:left w:val="none" w:sz="0" w:space="0" w:color="auto"/>
                                <w:bottom w:val="none" w:sz="0" w:space="0" w:color="auto"/>
                                <w:right w:val="none" w:sz="0" w:space="0" w:color="auto"/>
                              </w:divBdr>
                              <w:divsChild>
                                <w:div w:id="879560209">
                                  <w:marLeft w:val="0"/>
                                  <w:marRight w:val="0"/>
                                  <w:marTop w:val="0"/>
                                  <w:marBottom w:val="0"/>
                                  <w:divBdr>
                                    <w:top w:val="none" w:sz="0" w:space="0" w:color="auto"/>
                                    <w:left w:val="none" w:sz="0" w:space="0" w:color="auto"/>
                                    <w:bottom w:val="none" w:sz="0" w:space="0" w:color="auto"/>
                                    <w:right w:val="none" w:sz="0" w:space="0" w:color="auto"/>
                                  </w:divBdr>
                                  <w:divsChild>
                                    <w:div w:id="879560233">
                                      <w:marLeft w:val="0"/>
                                      <w:marRight w:val="0"/>
                                      <w:marTop w:val="0"/>
                                      <w:marBottom w:val="0"/>
                                      <w:divBdr>
                                        <w:top w:val="none" w:sz="0" w:space="0" w:color="auto"/>
                                        <w:left w:val="none" w:sz="0" w:space="0" w:color="auto"/>
                                        <w:bottom w:val="none" w:sz="0" w:space="0" w:color="auto"/>
                                        <w:right w:val="none" w:sz="0" w:space="0" w:color="auto"/>
                                      </w:divBdr>
                                      <w:divsChild>
                                        <w:div w:id="879560239">
                                          <w:marLeft w:val="0"/>
                                          <w:marRight w:val="0"/>
                                          <w:marTop w:val="0"/>
                                          <w:marBottom w:val="0"/>
                                          <w:divBdr>
                                            <w:top w:val="none" w:sz="0" w:space="0" w:color="auto"/>
                                            <w:left w:val="none" w:sz="0" w:space="0" w:color="auto"/>
                                            <w:bottom w:val="none" w:sz="0" w:space="0" w:color="auto"/>
                                            <w:right w:val="none" w:sz="0" w:space="0" w:color="auto"/>
                                          </w:divBdr>
                                          <w:divsChild>
                                            <w:div w:id="879560267">
                                              <w:marLeft w:val="0"/>
                                              <w:marRight w:val="0"/>
                                              <w:marTop w:val="0"/>
                                              <w:marBottom w:val="0"/>
                                              <w:divBdr>
                                                <w:top w:val="none" w:sz="0" w:space="0" w:color="auto"/>
                                                <w:left w:val="none" w:sz="0" w:space="0" w:color="auto"/>
                                                <w:bottom w:val="none" w:sz="0" w:space="0" w:color="auto"/>
                                                <w:right w:val="none" w:sz="0" w:space="0" w:color="auto"/>
                                              </w:divBdr>
                                              <w:divsChild>
                                                <w:div w:id="879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560231">
      <w:marLeft w:val="0"/>
      <w:marRight w:val="0"/>
      <w:marTop w:val="0"/>
      <w:marBottom w:val="0"/>
      <w:divBdr>
        <w:top w:val="none" w:sz="0" w:space="0" w:color="auto"/>
        <w:left w:val="none" w:sz="0" w:space="0" w:color="auto"/>
        <w:bottom w:val="none" w:sz="0" w:space="0" w:color="auto"/>
        <w:right w:val="none" w:sz="0" w:space="0" w:color="auto"/>
      </w:divBdr>
      <w:divsChild>
        <w:div w:id="879560229">
          <w:marLeft w:val="0"/>
          <w:marRight w:val="0"/>
          <w:marTop w:val="100"/>
          <w:marBottom w:val="100"/>
          <w:divBdr>
            <w:top w:val="none" w:sz="0" w:space="0" w:color="auto"/>
            <w:left w:val="none" w:sz="0" w:space="0" w:color="auto"/>
            <w:bottom w:val="none" w:sz="0" w:space="0" w:color="auto"/>
            <w:right w:val="none" w:sz="0" w:space="0" w:color="auto"/>
          </w:divBdr>
          <w:divsChild>
            <w:div w:id="879560260">
              <w:marLeft w:val="0"/>
              <w:marRight w:val="0"/>
              <w:marTop w:val="225"/>
              <w:marBottom w:val="750"/>
              <w:divBdr>
                <w:top w:val="none" w:sz="0" w:space="0" w:color="auto"/>
                <w:left w:val="none" w:sz="0" w:space="0" w:color="auto"/>
                <w:bottom w:val="none" w:sz="0" w:space="0" w:color="auto"/>
                <w:right w:val="none" w:sz="0" w:space="0" w:color="auto"/>
              </w:divBdr>
              <w:divsChild>
                <w:div w:id="879560263">
                  <w:marLeft w:val="0"/>
                  <w:marRight w:val="0"/>
                  <w:marTop w:val="0"/>
                  <w:marBottom w:val="0"/>
                  <w:divBdr>
                    <w:top w:val="none" w:sz="0" w:space="0" w:color="auto"/>
                    <w:left w:val="none" w:sz="0" w:space="0" w:color="auto"/>
                    <w:bottom w:val="none" w:sz="0" w:space="0" w:color="auto"/>
                    <w:right w:val="none" w:sz="0" w:space="0" w:color="auto"/>
                  </w:divBdr>
                  <w:divsChild>
                    <w:div w:id="879560265">
                      <w:marLeft w:val="0"/>
                      <w:marRight w:val="0"/>
                      <w:marTop w:val="0"/>
                      <w:marBottom w:val="0"/>
                      <w:divBdr>
                        <w:top w:val="none" w:sz="0" w:space="0" w:color="auto"/>
                        <w:left w:val="none" w:sz="0" w:space="0" w:color="auto"/>
                        <w:bottom w:val="none" w:sz="0" w:space="0" w:color="auto"/>
                        <w:right w:val="none" w:sz="0" w:space="0" w:color="auto"/>
                      </w:divBdr>
                      <w:divsChild>
                        <w:div w:id="879560269">
                          <w:marLeft w:val="0"/>
                          <w:marRight w:val="0"/>
                          <w:marTop w:val="0"/>
                          <w:marBottom w:val="0"/>
                          <w:divBdr>
                            <w:top w:val="none" w:sz="0" w:space="0" w:color="auto"/>
                            <w:left w:val="none" w:sz="0" w:space="0" w:color="auto"/>
                            <w:bottom w:val="none" w:sz="0" w:space="0" w:color="auto"/>
                            <w:right w:val="none" w:sz="0" w:space="0" w:color="auto"/>
                          </w:divBdr>
                          <w:divsChild>
                            <w:div w:id="879560225">
                              <w:marLeft w:val="0"/>
                              <w:marRight w:val="0"/>
                              <w:marTop w:val="0"/>
                              <w:marBottom w:val="0"/>
                              <w:divBdr>
                                <w:top w:val="none" w:sz="0" w:space="0" w:color="auto"/>
                                <w:left w:val="none" w:sz="0" w:space="0" w:color="auto"/>
                                <w:bottom w:val="none" w:sz="0" w:space="0" w:color="auto"/>
                                <w:right w:val="none" w:sz="0" w:space="0" w:color="auto"/>
                              </w:divBdr>
                              <w:divsChild>
                                <w:div w:id="879560223">
                                  <w:marLeft w:val="0"/>
                                  <w:marRight w:val="0"/>
                                  <w:marTop w:val="0"/>
                                  <w:marBottom w:val="0"/>
                                  <w:divBdr>
                                    <w:top w:val="none" w:sz="0" w:space="0" w:color="auto"/>
                                    <w:left w:val="none" w:sz="0" w:space="0" w:color="auto"/>
                                    <w:bottom w:val="none" w:sz="0" w:space="0" w:color="auto"/>
                                    <w:right w:val="none" w:sz="0" w:space="0" w:color="auto"/>
                                  </w:divBdr>
                                  <w:divsChild>
                                    <w:div w:id="879560244">
                                      <w:marLeft w:val="0"/>
                                      <w:marRight w:val="0"/>
                                      <w:marTop w:val="0"/>
                                      <w:marBottom w:val="0"/>
                                      <w:divBdr>
                                        <w:top w:val="none" w:sz="0" w:space="0" w:color="auto"/>
                                        <w:left w:val="none" w:sz="0" w:space="0" w:color="auto"/>
                                        <w:bottom w:val="none" w:sz="0" w:space="0" w:color="auto"/>
                                        <w:right w:val="none" w:sz="0" w:space="0" w:color="auto"/>
                                      </w:divBdr>
                                      <w:divsChild>
                                        <w:div w:id="879560245">
                                          <w:marLeft w:val="0"/>
                                          <w:marRight w:val="0"/>
                                          <w:marTop w:val="0"/>
                                          <w:marBottom w:val="0"/>
                                          <w:divBdr>
                                            <w:top w:val="none" w:sz="0" w:space="0" w:color="auto"/>
                                            <w:left w:val="none" w:sz="0" w:space="0" w:color="auto"/>
                                            <w:bottom w:val="none" w:sz="0" w:space="0" w:color="auto"/>
                                            <w:right w:val="none" w:sz="0" w:space="0" w:color="auto"/>
                                          </w:divBdr>
                                          <w:divsChild>
                                            <w:div w:id="879560215">
                                              <w:marLeft w:val="0"/>
                                              <w:marRight w:val="0"/>
                                              <w:marTop w:val="0"/>
                                              <w:marBottom w:val="0"/>
                                              <w:divBdr>
                                                <w:top w:val="none" w:sz="0" w:space="0" w:color="auto"/>
                                                <w:left w:val="none" w:sz="0" w:space="0" w:color="auto"/>
                                                <w:bottom w:val="none" w:sz="0" w:space="0" w:color="auto"/>
                                                <w:right w:val="none" w:sz="0" w:space="0" w:color="auto"/>
                                              </w:divBdr>
                                              <w:divsChild>
                                                <w:div w:id="879560211">
                                                  <w:marLeft w:val="0"/>
                                                  <w:marRight w:val="0"/>
                                                  <w:marTop w:val="100"/>
                                                  <w:marBottom w:val="100"/>
                                                  <w:divBdr>
                                                    <w:top w:val="none" w:sz="0" w:space="0" w:color="auto"/>
                                                    <w:left w:val="none" w:sz="0" w:space="0" w:color="auto"/>
                                                    <w:bottom w:val="none" w:sz="0" w:space="0" w:color="auto"/>
                                                    <w:right w:val="none" w:sz="0" w:space="0" w:color="auto"/>
                                                  </w:divBdr>
                                                  <w:divsChild>
                                                    <w:div w:id="879560257">
                                                      <w:marLeft w:val="0"/>
                                                      <w:marRight w:val="0"/>
                                                      <w:marTop w:val="0"/>
                                                      <w:marBottom w:val="0"/>
                                                      <w:divBdr>
                                                        <w:top w:val="none" w:sz="0" w:space="0" w:color="auto"/>
                                                        <w:left w:val="none" w:sz="0" w:space="0" w:color="auto"/>
                                                        <w:bottom w:val="none" w:sz="0" w:space="0" w:color="auto"/>
                                                        <w:right w:val="none" w:sz="0" w:space="0" w:color="auto"/>
                                                      </w:divBdr>
                                                      <w:divsChild>
                                                        <w:div w:id="879560248">
                                                          <w:marLeft w:val="0"/>
                                                          <w:marRight w:val="0"/>
                                                          <w:marTop w:val="0"/>
                                                          <w:marBottom w:val="0"/>
                                                          <w:divBdr>
                                                            <w:top w:val="none" w:sz="0" w:space="0" w:color="auto"/>
                                                            <w:left w:val="none" w:sz="0" w:space="0" w:color="auto"/>
                                                            <w:bottom w:val="none" w:sz="0" w:space="0" w:color="auto"/>
                                                            <w:right w:val="none" w:sz="0" w:space="0" w:color="auto"/>
                                                          </w:divBdr>
                                                        </w:div>
                                                        <w:div w:id="879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60242">
      <w:marLeft w:val="0"/>
      <w:marRight w:val="0"/>
      <w:marTop w:val="0"/>
      <w:marBottom w:val="0"/>
      <w:divBdr>
        <w:top w:val="none" w:sz="0" w:space="0" w:color="auto"/>
        <w:left w:val="none" w:sz="0" w:space="0" w:color="auto"/>
        <w:bottom w:val="none" w:sz="0" w:space="0" w:color="auto"/>
        <w:right w:val="none" w:sz="0" w:space="0" w:color="auto"/>
      </w:divBdr>
      <w:divsChild>
        <w:div w:id="879560254">
          <w:marLeft w:val="0"/>
          <w:marRight w:val="0"/>
          <w:marTop w:val="100"/>
          <w:marBottom w:val="100"/>
          <w:divBdr>
            <w:top w:val="none" w:sz="0" w:space="0" w:color="auto"/>
            <w:left w:val="none" w:sz="0" w:space="0" w:color="auto"/>
            <w:bottom w:val="none" w:sz="0" w:space="0" w:color="auto"/>
            <w:right w:val="none" w:sz="0" w:space="0" w:color="auto"/>
          </w:divBdr>
          <w:divsChild>
            <w:div w:id="879560247">
              <w:marLeft w:val="0"/>
              <w:marRight w:val="0"/>
              <w:marTop w:val="225"/>
              <w:marBottom w:val="750"/>
              <w:divBdr>
                <w:top w:val="none" w:sz="0" w:space="0" w:color="auto"/>
                <w:left w:val="none" w:sz="0" w:space="0" w:color="auto"/>
                <w:bottom w:val="none" w:sz="0" w:space="0" w:color="auto"/>
                <w:right w:val="none" w:sz="0" w:space="0" w:color="auto"/>
              </w:divBdr>
              <w:divsChild>
                <w:div w:id="879560261">
                  <w:marLeft w:val="0"/>
                  <w:marRight w:val="0"/>
                  <w:marTop w:val="0"/>
                  <w:marBottom w:val="0"/>
                  <w:divBdr>
                    <w:top w:val="none" w:sz="0" w:space="0" w:color="auto"/>
                    <w:left w:val="none" w:sz="0" w:space="0" w:color="auto"/>
                    <w:bottom w:val="none" w:sz="0" w:space="0" w:color="auto"/>
                    <w:right w:val="none" w:sz="0" w:space="0" w:color="auto"/>
                  </w:divBdr>
                  <w:divsChild>
                    <w:div w:id="879560234">
                      <w:marLeft w:val="0"/>
                      <w:marRight w:val="0"/>
                      <w:marTop w:val="0"/>
                      <w:marBottom w:val="0"/>
                      <w:divBdr>
                        <w:top w:val="none" w:sz="0" w:space="0" w:color="auto"/>
                        <w:left w:val="none" w:sz="0" w:space="0" w:color="auto"/>
                        <w:bottom w:val="none" w:sz="0" w:space="0" w:color="auto"/>
                        <w:right w:val="none" w:sz="0" w:space="0" w:color="auto"/>
                      </w:divBdr>
                      <w:divsChild>
                        <w:div w:id="879560249">
                          <w:marLeft w:val="0"/>
                          <w:marRight w:val="0"/>
                          <w:marTop w:val="0"/>
                          <w:marBottom w:val="0"/>
                          <w:divBdr>
                            <w:top w:val="none" w:sz="0" w:space="0" w:color="auto"/>
                            <w:left w:val="none" w:sz="0" w:space="0" w:color="auto"/>
                            <w:bottom w:val="none" w:sz="0" w:space="0" w:color="auto"/>
                            <w:right w:val="none" w:sz="0" w:space="0" w:color="auto"/>
                          </w:divBdr>
                          <w:divsChild>
                            <w:div w:id="879560232">
                              <w:marLeft w:val="0"/>
                              <w:marRight w:val="0"/>
                              <w:marTop w:val="0"/>
                              <w:marBottom w:val="0"/>
                              <w:divBdr>
                                <w:top w:val="none" w:sz="0" w:space="0" w:color="auto"/>
                                <w:left w:val="none" w:sz="0" w:space="0" w:color="auto"/>
                                <w:bottom w:val="none" w:sz="0" w:space="0" w:color="auto"/>
                                <w:right w:val="none" w:sz="0" w:space="0" w:color="auto"/>
                              </w:divBdr>
                              <w:divsChild>
                                <w:div w:id="879560226">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none" w:sz="0" w:space="0" w:color="auto"/>
                                        <w:left w:val="none" w:sz="0" w:space="0" w:color="auto"/>
                                        <w:bottom w:val="none" w:sz="0" w:space="0" w:color="auto"/>
                                        <w:right w:val="none" w:sz="0" w:space="0" w:color="auto"/>
                                      </w:divBdr>
                                      <w:divsChild>
                                        <w:div w:id="879560222">
                                          <w:marLeft w:val="0"/>
                                          <w:marRight w:val="0"/>
                                          <w:marTop w:val="0"/>
                                          <w:marBottom w:val="0"/>
                                          <w:divBdr>
                                            <w:top w:val="none" w:sz="0" w:space="0" w:color="auto"/>
                                            <w:left w:val="none" w:sz="0" w:space="0" w:color="auto"/>
                                            <w:bottom w:val="none" w:sz="0" w:space="0" w:color="auto"/>
                                            <w:right w:val="none" w:sz="0" w:space="0" w:color="auto"/>
                                          </w:divBdr>
                                          <w:divsChild>
                                            <w:div w:id="879560241">
                                              <w:marLeft w:val="0"/>
                                              <w:marRight w:val="0"/>
                                              <w:marTop w:val="0"/>
                                              <w:marBottom w:val="0"/>
                                              <w:divBdr>
                                                <w:top w:val="none" w:sz="0" w:space="0" w:color="auto"/>
                                                <w:left w:val="none" w:sz="0" w:space="0" w:color="auto"/>
                                                <w:bottom w:val="none" w:sz="0" w:space="0" w:color="auto"/>
                                                <w:right w:val="none" w:sz="0" w:space="0" w:color="auto"/>
                                              </w:divBdr>
                                              <w:divsChild>
                                                <w:div w:id="879560224">
                                                  <w:marLeft w:val="0"/>
                                                  <w:marRight w:val="0"/>
                                                  <w:marTop w:val="100"/>
                                                  <w:marBottom w:val="100"/>
                                                  <w:divBdr>
                                                    <w:top w:val="none" w:sz="0" w:space="0" w:color="auto"/>
                                                    <w:left w:val="none" w:sz="0" w:space="0" w:color="auto"/>
                                                    <w:bottom w:val="none" w:sz="0" w:space="0" w:color="auto"/>
                                                    <w:right w:val="none" w:sz="0" w:space="0" w:color="auto"/>
                                                  </w:divBdr>
                                                  <w:divsChild>
                                                    <w:div w:id="879560262">
                                                      <w:marLeft w:val="0"/>
                                                      <w:marRight w:val="0"/>
                                                      <w:marTop w:val="0"/>
                                                      <w:marBottom w:val="0"/>
                                                      <w:divBdr>
                                                        <w:top w:val="none" w:sz="0" w:space="0" w:color="auto"/>
                                                        <w:left w:val="none" w:sz="0" w:space="0" w:color="auto"/>
                                                        <w:bottom w:val="none" w:sz="0" w:space="0" w:color="auto"/>
                                                        <w:right w:val="none" w:sz="0" w:space="0" w:color="auto"/>
                                                      </w:divBdr>
                                                      <w:divsChild>
                                                        <w:div w:id="879560191">
                                                          <w:marLeft w:val="0"/>
                                                          <w:marRight w:val="0"/>
                                                          <w:marTop w:val="0"/>
                                                          <w:marBottom w:val="0"/>
                                                          <w:divBdr>
                                                            <w:top w:val="none" w:sz="0" w:space="0" w:color="auto"/>
                                                            <w:left w:val="none" w:sz="0" w:space="0" w:color="auto"/>
                                                            <w:bottom w:val="none" w:sz="0" w:space="0" w:color="auto"/>
                                                            <w:right w:val="none" w:sz="0" w:space="0" w:color="auto"/>
                                                          </w:divBdr>
                                                        </w:div>
                                                        <w:div w:id="8795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60278">
      <w:marLeft w:val="0"/>
      <w:marRight w:val="0"/>
      <w:marTop w:val="0"/>
      <w:marBottom w:val="0"/>
      <w:divBdr>
        <w:top w:val="none" w:sz="0" w:space="0" w:color="auto"/>
        <w:left w:val="none" w:sz="0" w:space="0" w:color="auto"/>
        <w:bottom w:val="none" w:sz="0" w:space="0" w:color="auto"/>
        <w:right w:val="none" w:sz="0" w:space="0" w:color="auto"/>
      </w:divBdr>
      <w:divsChild>
        <w:div w:id="879560190">
          <w:marLeft w:val="0"/>
          <w:marRight w:val="0"/>
          <w:marTop w:val="100"/>
          <w:marBottom w:val="100"/>
          <w:divBdr>
            <w:top w:val="none" w:sz="0" w:space="0" w:color="auto"/>
            <w:left w:val="none" w:sz="0" w:space="0" w:color="auto"/>
            <w:bottom w:val="none" w:sz="0" w:space="0" w:color="auto"/>
            <w:right w:val="none" w:sz="0" w:space="0" w:color="auto"/>
          </w:divBdr>
          <w:divsChild>
            <w:div w:id="879560274">
              <w:marLeft w:val="0"/>
              <w:marRight w:val="0"/>
              <w:marTop w:val="161"/>
              <w:marBottom w:val="537"/>
              <w:divBdr>
                <w:top w:val="none" w:sz="0" w:space="0" w:color="auto"/>
                <w:left w:val="none" w:sz="0" w:space="0" w:color="auto"/>
                <w:bottom w:val="none" w:sz="0" w:space="0" w:color="auto"/>
                <w:right w:val="none" w:sz="0" w:space="0" w:color="auto"/>
              </w:divBdr>
              <w:divsChild>
                <w:div w:id="879560277">
                  <w:marLeft w:val="0"/>
                  <w:marRight w:val="0"/>
                  <w:marTop w:val="0"/>
                  <w:marBottom w:val="0"/>
                  <w:divBdr>
                    <w:top w:val="none" w:sz="0" w:space="0" w:color="auto"/>
                    <w:left w:val="none" w:sz="0" w:space="0" w:color="auto"/>
                    <w:bottom w:val="none" w:sz="0" w:space="0" w:color="auto"/>
                    <w:right w:val="none" w:sz="0" w:space="0" w:color="auto"/>
                  </w:divBdr>
                  <w:divsChild>
                    <w:div w:id="879560275">
                      <w:marLeft w:val="0"/>
                      <w:marRight w:val="0"/>
                      <w:marTop w:val="0"/>
                      <w:marBottom w:val="0"/>
                      <w:divBdr>
                        <w:top w:val="none" w:sz="0" w:space="0" w:color="auto"/>
                        <w:left w:val="none" w:sz="0" w:space="0" w:color="auto"/>
                        <w:bottom w:val="none" w:sz="0" w:space="0" w:color="auto"/>
                        <w:right w:val="none" w:sz="0" w:space="0" w:color="auto"/>
                      </w:divBdr>
                      <w:divsChild>
                        <w:div w:id="879560271">
                          <w:marLeft w:val="0"/>
                          <w:marRight w:val="0"/>
                          <w:marTop w:val="0"/>
                          <w:marBottom w:val="0"/>
                          <w:divBdr>
                            <w:top w:val="none" w:sz="0" w:space="0" w:color="auto"/>
                            <w:left w:val="none" w:sz="0" w:space="0" w:color="auto"/>
                            <w:bottom w:val="none" w:sz="0" w:space="0" w:color="auto"/>
                            <w:right w:val="none" w:sz="0" w:space="0" w:color="auto"/>
                          </w:divBdr>
                          <w:divsChild>
                            <w:div w:id="879560272">
                              <w:marLeft w:val="0"/>
                              <w:marRight w:val="0"/>
                              <w:marTop w:val="0"/>
                              <w:marBottom w:val="0"/>
                              <w:divBdr>
                                <w:top w:val="none" w:sz="0" w:space="0" w:color="auto"/>
                                <w:left w:val="none" w:sz="0" w:space="0" w:color="auto"/>
                                <w:bottom w:val="none" w:sz="0" w:space="0" w:color="auto"/>
                                <w:right w:val="none" w:sz="0" w:space="0" w:color="auto"/>
                              </w:divBdr>
                              <w:divsChild>
                                <w:div w:id="879560186">
                                  <w:marLeft w:val="0"/>
                                  <w:marRight w:val="0"/>
                                  <w:marTop w:val="0"/>
                                  <w:marBottom w:val="0"/>
                                  <w:divBdr>
                                    <w:top w:val="none" w:sz="0" w:space="0" w:color="auto"/>
                                    <w:left w:val="none" w:sz="0" w:space="0" w:color="auto"/>
                                    <w:bottom w:val="none" w:sz="0" w:space="0" w:color="auto"/>
                                    <w:right w:val="none" w:sz="0" w:space="0" w:color="auto"/>
                                  </w:divBdr>
                                  <w:divsChild>
                                    <w:div w:id="879560270">
                                      <w:marLeft w:val="0"/>
                                      <w:marRight w:val="0"/>
                                      <w:marTop w:val="0"/>
                                      <w:marBottom w:val="0"/>
                                      <w:divBdr>
                                        <w:top w:val="none" w:sz="0" w:space="0" w:color="auto"/>
                                        <w:left w:val="none" w:sz="0" w:space="0" w:color="auto"/>
                                        <w:bottom w:val="none" w:sz="0" w:space="0" w:color="auto"/>
                                        <w:right w:val="none" w:sz="0" w:space="0" w:color="auto"/>
                                      </w:divBdr>
                                      <w:divsChild>
                                        <w:div w:id="879560188">
                                          <w:marLeft w:val="0"/>
                                          <w:marRight w:val="0"/>
                                          <w:marTop w:val="0"/>
                                          <w:marBottom w:val="0"/>
                                          <w:divBdr>
                                            <w:top w:val="none" w:sz="0" w:space="0" w:color="auto"/>
                                            <w:left w:val="none" w:sz="0" w:space="0" w:color="auto"/>
                                            <w:bottom w:val="none" w:sz="0" w:space="0" w:color="auto"/>
                                            <w:right w:val="none" w:sz="0" w:space="0" w:color="auto"/>
                                          </w:divBdr>
                                          <w:divsChild>
                                            <w:div w:id="879560185">
                                              <w:marLeft w:val="0"/>
                                              <w:marRight w:val="0"/>
                                              <w:marTop w:val="0"/>
                                              <w:marBottom w:val="0"/>
                                              <w:divBdr>
                                                <w:top w:val="none" w:sz="0" w:space="0" w:color="auto"/>
                                                <w:left w:val="none" w:sz="0" w:space="0" w:color="auto"/>
                                                <w:bottom w:val="none" w:sz="0" w:space="0" w:color="auto"/>
                                                <w:right w:val="none" w:sz="0" w:space="0" w:color="auto"/>
                                              </w:divBdr>
                                              <w:divsChild>
                                                <w:div w:id="879560189">
                                                  <w:marLeft w:val="0"/>
                                                  <w:marRight w:val="0"/>
                                                  <w:marTop w:val="100"/>
                                                  <w:marBottom w:val="100"/>
                                                  <w:divBdr>
                                                    <w:top w:val="none" w:sz="0" w:space="0" w:color="auto"/>
                                                    <w:left w:val="none" w:sz="0" w:space="0" w:color="auto"/>
                                                    <w:bottom w:val="none" w:sz="0" w:space="0" w:color="auto"/>
                                                    <w:right w:val="none" w:sz="0" w:space="0" w:color="auto"/>
                                                  </w:divBdr>
                                                  <w:divsChild>
                                                    <w:div w:id="879560276">
                                                      <w:marLeft w:val="0"/>
                                                      <w:marRight w:val="0"/>
                                                      <w:marTop w:val="0"/>
                                                      <w:marBottom w:val="0"/>
                                                      <w:divBdr>
                                                        <w:top w:val="none" w:sz="0" w:space="0" w:color="auto"/>
                                                        <w:left w:val="none" w:sz="0" w:space="0" w:color="auto"/>
                                                        <w:bottom w:val="none" w:sz="0" w:space="0" w:color="auto"/>
                                                        <w:right w:val="none" w:sz="0" w:space="0" w:color="auto"/>
                                                      </w:divBdr>
                                                      <w:divsChild>
                                                        <w:div w:id="879560187">
                                                          <w:marLeft w:val="0"/>
                                                          <w:marRight w:val="0"/>
                                                          <w:marTop w:val="0"/>
                                                          <w:marBottom w:val="0"/>
                                                          <w:divBdr>
                                                            <w:top w:val="none" w:sz="0" w:space="0" w:color="auto"/>
                                                            <w:left w:val="none" w:sz="0" w:space="0" w:color="auto"/>
                                                            <w:bottom w:val="none" w:sz="0" w:space="0" w:color="auto"/>
                                                            <w:right w:val="none" w:sz="0" w:space="0" w:color="auto"/>
                                                          </w:divBdr>
                                                        </w:div>
                                                        <w:div w:id="8795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60291">
      <w:marLeft w:val="0"/>
      <w:marRight w:val="0"/>
      <w:marTop w:val="0"/>
      <w:marBottom w:val="0"/>
      <w:divBdr>
        <w:top w:val="none" w:sz="0" w:space="0" w:color="auto"/>
        <w:left w:val="none" w:sz="0" w:space="0" w:color="auto"/>
        <w:bottom w:val="none" w:sz="0" w:space="0" w:color="auto"/>
        <w:right w:val="none" w:sz="0" w:space="0" w:color="auto"/>
      </w:divBdr>
    </w:div>
    <w:div w:id="879560292">
      <w:marLeft w:val="0"/>
      <w:marRight w:val="0"/>
      <w:marTop w:val="0"/>
      <w:marBottom w:val="0"/>
      <w:divBdr>
        <w:top w:val="none" w:sz="0" w:space="0" w:color="auto"/>
        <w:left w:val="none" w:sz="0" w:space="0" w:color="auto"/>
        <w:bottom w:val="none" w:sz="0" w:space="0" w:color="auto"/>
        <w:right w:val="none" w:sz="0" w:space="0" w:color="auto"/>
      </w:divBdr>
    </w:div>
    <w:div w:id="879560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zhody_smernica-2023-946-EÚ"/>
    <f:field ref="objsubject" par="" edit="true" text=""/>
    <f:field ref="objcreatedby" par="" text="Hýsek, Michal"/>
    <f:field ref="objcreatedat" par="" text="29.12.2023 10:00:19"/>
    <f:field ref="objchangedby" par="" text="Administrator, System"/>
    <f:field ref="objmodifiedat" par="" text="29.12.2023 10:00: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6638C65-3461-405B-9FF4-E5EE31A0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3719</Words>
  <Characters>21204</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Smernica ES/EÚ</vt:lpstr>
    </vt:vector>
  </TitlesOfParts>
  <Company>mdpt</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subject/>
  <dc:creator>MDSR</dc:creator>
  <cp:keywords/>
  <dc:description/>
  <cp:lastModifiedBy>Hýsek, Michal</cp:lastModifiedBy>
  <cp:revision>7</cp:revision>
  <cp:lastPrinted>2018-01-23T14:32:00Z</cp:lastPrinted>
  <dcterms:created xsi:type="dcterms:W3CDTF">2024-02-13T13:44:00Z</dcterms:created>
  <dcterms:modified xsi:type="dcterms:W3CDTF">2024-02-27T18:52:00Z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č.&amp;nbsp;143/1998 Z.&amp;nbsp;z. o&amp;nbsp;civilnom letectve (letecký zákon) a&amp;nbsp;o&amp;nbsp;zmene a&amp;nbsp;doplnení niektorých zákonov v&amp;nbsp;znení neskor</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Michal Hýsek</vt:lpwstr>
  </property>
  <property fmtid="{D5CDD505-2E9C-101B-9397-08002B2CF9AE}" pid="12" name="FSC#SKEDITIONSLOVLEX@103.510:zodppredkladatel">
    <vt:lpwstr>JUDr. Jozef Ráž</vt:lpwstr>
  </property>
  <property fmtid="{D5CDD505-2E9C-101B-9397-08002B2CF9AE}" pid="13" name="FSC#SKEDITIONSLOVLEX@103.510:dalsipredkladatel">
    <vt:lpwstr/>
  </property>
  <property fmtid="{D5CDD505-2E9C-101B-9397-08002B2CF9AE}" pid="14" name="FSC#SKEDITIONSLOVLEX@103.510:nazovpredpis">
    <vt:lpwstr>, ktorým sa mení a dopĺňa zákon č. 143/1998 Z. z. o civilnom letectve (letecký zákon)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143/1998 Z. z. o civilnom letectve (letecký zákon)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31886/2023/OCL/110547-M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LP/2023/743</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riaditeľ odboru civilného letectva poverený vykonávaním funkcie generálneho riaditeľa sekcie civilného letectva</vt:lpwstr>
  </property>
  <property fmtid="{D5CDD505-2E9C-101B-9397-08002B2CF9AE}" pid="139" name="FSC#SKEDITIONSLOVLEX@103.510:funkciaPredAkuzativ">
    <vt:lpwstr>riaditeľa odboru civilného letectva povereného vykonávaním funkcie generálneho riaditeľa sekcie civilného letectva</vt:lpwstr>
  </property>
  <property fmtid="{D5CDD505-2E9C-101B-9397-08002B2CF9AE}" pid="140" name="FSC#SKEDITIONSLOVLEX@103.510:funkciaPredDativ">
    <vt:lpwstr>riaditeľovi odboru civilného letectva poverenému vykonávaním funkcie generálneho riaditeľa sekcie civilného letectva</vt:lpwstr>
  </property>
  <property fmtid="{D5CDD505-2E9C-101B-9397-08002B2CF9AE}" pid="141" name="FSC#SKEDITIONSLOVLEX@103.510:funkciaZodpPred">
    <vt:lpwstr>Minister dopravy Slovenskej republiky</vt:lpwstr>
  </property>
  <property fmtid="{D5CDD505-2E9C-101B-9397-08002B2CF9AE}" pid="142" name="FSC#SKEDITIONSLOVLEX@103.510:funkciaZodpPredAkuzativ">
    <vt:lpwstr>Ministra dopravy Slovenskej republiky</vt:lpwstr>
  </property>
  <property fmtid="{D5CDD505-2E9C-101B-9397-08002B2CF9AE}" pid="143" name="FSC#SKEDITIONSLOVLEX@103.510:funkciaZodpPredDativ">
    <vt:lpwstr>Ministrovi dopravy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Jozef Ráž_x000d_
Minister dopravy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Slovenskej republiky (ďalej len „ministerstvo“) predkladá návrh zákona, ktorým sa mení a&amp;nbsp;dopĺňa zákon č.&amp;nbsp;143/1998&amp;nbsp;Z.&amp;nbsp;z. o&amp;nbsp;civilnom letectve (letecký zákon) a&amp;nbsp;o&amp;nbsp;zmene a</vt:lpwstr>
  </property>
  <property fmtid="{D5CDD505-2E9C-101B-9397-08002B2CF9AE}" pid="150" name="FSC#SKEDITIONSLOVLEX@103.510:vytvorenedna">
    <vt:lpwstr>29. 12. 2023</vt:lpwstr>
  </property>
  <property fmtid="{D5CDD505-2E9C-101B-9397-08002B2CF9AE}" pid="151" name="FSC#COOSYSTEM@1.1:Container">
    <vt:lpwstr>COO.2145.1000.3.6006283</vt:lpwstr>
  </property>
  <property fmtid="{D5CDD505-2E9C-101B-9397-08002B2CF9AE}" pid="152" name="FSC#FSCFOLIO@1.1001:docpropproject">
    <vt:lpwstr/>
  </property>
</Properties>
</file>