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rsidTr="000800FC">
        <w:tc>
          <w:tcPr>
            <w:tcW w:w="9180" w:type="dxa"/>
            <w:gridSpan w:val="11"/>
            <w:tcBorders>
              <w:top w:val="single" w:sz="4" w:space="0" w:color="FFFFFF"/>
              <w:bottom w:val="single" w:sz="4" w:space="0" w:color="auto"/>
            </w:tcBorders>
          </w:tcPr>
          <w:p w:rsidR="001B23B7" w:rsidRPr="00B15FE2" w:rsidRDefault="00B15FE2" w:rsidP="00B15FE2">
            <w:pPr>
              <w:jc w:val="both"/>
              <w:rPr>
                <w:rFonts w:ascii="Times New Roman" w:eastAsia="Times New Roman" w:hAnsi="Times New Roman" w:cs="Times New Roman"/>
                <w:i/>
                <w:sz w:val="20"/>
                <w:szCs w:val="20"/>
                <w:lang w:eastAsia="sk-SK"/>
              </w:rPr>
            </w:pPr>
            <w:r w:rsidRPr="00B15FE2">
              <w:rPr>
                <w:rFonts w:ascii="Times New Roman" w:hAnsi="Times New Roman" w:cs="Times New Roman"/>
                <w:i/>
                <w:color w:val="000000"/>
                <w:sz w:val="20"/>
                <w:szCs w:val="20"/>
              </w:rPr>
              <w:t xml:space="preserve">Návrh zákona, </w:t>
            </w:r>
            <w:r w:rsidRPr="00B15FE2">
              <w:rPr>
                <w:rFonts w:ascii="Times New Roman" w:hAnsi="Times New Roman" w:cs="Times New Roman"/>
                <w:i/>
                <w:color w:val="000000"/>
                <w:sz w:val="20"/>
                <w:szCs w:val="20"/>
                <w:lang w:eastAsia="cs-CZ"/>
              </w:rPr>
              <w:t xml:space="preserve">ktorým </w:t>
            </w:r>
            <w:r w:rsidRPr="00B15FE2">
              <w:rPr>
                <w:rStyle w:val="Zstupntext"/>
                <w:i/>
                <w:color w:val="000000"/>
                <w:sz w:val="20"/>
                <w:szCs w:val="20"/>
              </w:rPr>
              <w:t xml:space="preserve">sa mení a dopĺňa zákon č. </w:t>
            </w:r>
            <w:hyperlink r:id="rId9" w:tooltip="Odkaz na predpis alebo ustanovenie" w:history="1">
              <w:r w:rsidRPr="00B15FE2">
                <w:rPr>
                  <w:rStyle w:val="Hypertextovprepojenie"/>
                  <w:i/>
                  <w:color w:val="000000"/>
                  <w:sz w:val="20"/>
                  <w:szCs w:val="20"/>
                  <w:u w:val="none"/>
                </w:rPr>
                <w:t xml:space="preserve">488/2013 Z. z. </w:t>
              </w:r>
            </w:hyperlink>
            <w:r w:rsidRPr="00B15FE2">
              <w:rPr>
                <w:rFonts w:ascii="Times New Roman" w:hAnsi="Times New Roman" w:cs="Times New Roman"/>
                <w:i/>
                <w:color w:val="000000"/>
                <w:sz w:val="20"/>
                <w:szCs w:val="20"/>
              </w:rPr>
              <w:t>o diaľničnej známke a o zmene niektorých zákonov v znení neskorších predpisov a</w:t>
            </w:r>
            <w:r w:rsidRPr="00B15FE2">
              <w:rPr>
                <w:rFonts w:ascii="Times New Roman" w:hAnsi="Times New Roman" w:cs="Times New Roman"/>
                <w:bCs/>
                <w:i/>
                <w:color w:val="000000"/>
                <w:sz w:val="20"/>
                <w:szCs w:val="20"/>
                <w:shd w:val="clear" w:color="auto" w:fill="FFFFFF"/>
              </w:rPr>
              <w:t xml:space="preserve"> ktorým sa mení a dopĺňa </w:t>
            </w:r>
            <w:r w:rsidRPr="00B15FE2">
              <w:rPr>
                <w:rStyle w:val="Zstupntext"/>
                <w:i/>
                <w:color w:val="000000"/>
                <w:sz w:val="20"/>
                <w:szCs w:val="20"/>
              </w:rPr>
              <w:t xml:space="preserve">zákon č. </w:t>
            </w:r>
            <w:hyperlink r:id="rId10" w:tooltip="Odkaz na predpis alebo ustanovenie" w:history="1">
              <w:r w:rsidRPr="00B15FE2">
                <w:rPr>
                  <w:rStyle w:val="Hypertextovprepojenie"/>
                  <w:i/>
                  <w:color w:val="000000"/>
                  <w:sz w:val="20"/>
                  <w:szCs w:val="20"/>
                  <w:u w:val="none"/>
                </w:rPr>
                <w:t xml:space="preserve">474/2013 Z. z. </w:t>
              </w:r>
            </w:hyperlink>
            <w:r w:rsidRPr="00B15FE2">
              <w:rPr>
                <w:rFonts w:ascii="Times New Roman" w:hAnsi="Times New Roman" w:cs="Times New Roman"/>
                <w:i/>
                <w:color w:val="000000"/>
                <w:sz w:val="20"/>
                <w:szCs w:val="20"/>
              </w:rPr>
              <w:t xml:space="preserve">o výbere mýta </w:t>
            </w:r>
            <w:r w:rsidR="0045594D">
              <w:rPr>
                <w:rFonts w:ascii="Times New Roman" w:hAnsi="Times New Roman" w:cs="Times New Roman"/>
                <w:i/>
                <w:color w:val="000000"/>
                <w:sz w:val="20"/>
                <w:szCs w:val="20"/>
              </w:rPr>
              <w:br/>
            </w:r>
            <w:r w:rsidRPr="00B15FE2">
              <w:rPr>
                <w:rFonts w:ascii="Times New Roman" w:hAnsi="Times New Roman" w:cs="Times New Roman"/>
                <w:i/>
                <w:color w:val="000000"/>
                <w:sz w:val="20"/>
                <w:szCs w:val="20"/>
              </w:rPr>
              <w:t>za užívanie vymedzených úsekov pozemných komunikácií a o zmene a doplnení niektorých zákonov v znení neskorších predpisov</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B15FE2" w:rsidRDefault="00B15FE2" w:rsidP="000800FC">
            <w:pPr>
              <w:rPr>
                <w:rFonts w:ascii="Times New Roman" w:eastAsia="Times New Roman" w:hAnsi="Times New Roman" w:cs="Times New Roman"/>
                <w:sz w:val="20"/>
                <w:szCs w:val="20"/>
                <w:lang w:eastAsia="sk-SK"/>
              </w:rPr>
            </w:pPr>
            <w:r w:rsidRPr="00B15FE2">
              <w:rPr>
                <w:rFonts w:ascii="Times New Roman" w:eastAsia="Times New Roman" w:hAnsi="Times New Roman" w:cs="Times New Roman"/>
                <w:sz w:val="20"/>
                <w:szCs w:val="20"/>
                <w:lang w:eastAsia="sk-SK"/>
              </w:rPr>
              <w:t>Ministerstvo dopravy SR.</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rsidTr="000800FC">
        <w:tc>
          <w:tcPr>
            <w:tcW w:w="4212" w:type="dxa"/>
            <w:gridSpan w:val="2"/>
            <w:vMerge/>
            <w:tcBorders>
              <w:top w:val="nil"/>
              <w:left w:val="single" w:sz="4" w:space="0" w:color="auto"/>
              <w:bottom w:val="single" w:sz="4" w:space="0" w:color="FFFFFF"/>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B15FE2"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rsidTr="000800FC">
        <w:tc>
          <w:tcPr>
            <w:tcW w:w="4212" w:type="dxa"/>
            <w:gridSpan w:val="2"/>
            <w:vMerge/>
            <w:tcBorders>
              <w:top w:val="nil"/>
              <w:left w:val="single" w:sz="4" w:space="0" w:color="auto"/>
              <w:bottom w:val="single" w:sz="4" w:space="0" w:color="auto"/>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B15FE2"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rsidR="001B23B7" w:rsidRDefault="0033315C" w:rsidP="00B15FE2">
            <w:pPr>
              <w:jc w:val="both"/>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 </w:t>
            </w:r>
            <w:r w:rsidR="00B15FE2">
              <w:rPr>
                <w:rFonts w:ascii="Times New Roman" w:hAnsi="Times New Roman" w:cs="Times New Roman"/>
                <w:i/>
                <w:color w:val="000000"/>
                <w:sz w:val="20"/>
                <w:szCs w:val="20"/>
              </w:rPr>
              <w:t>Smernica Európskeho parlamentu a Rady (EÚ) 2022/362 z 24. februára 2022, ktorou sa menia smernice 1999/62/ES, 1999/37/ES a (EÚ) 2019/520, pokiaľ ide o poplatky za používanie určitej dopravnej infraštruktúry vozidlami</w:t>
            </w:r>
          </w:p>
          <w:p w:rsidR="0033315C" w:rsidRPr="00612E08" w:rsidRDefault="0033315C" w:rsidP="00B15FE2">
            <w:pPr>
              <w:jc w:val="both"/>
              <w:rPr>
                <w:rFonts w:ascii="Times New Roman" w:eastAsia="Times New Roman" w:hAnsi="Times New Roman" w:cs="Times New Roman"/>
                <w:sz w:val="20"/>
                <w:szCs w:val="20"/>
                <w:lang w:eastAsia="sk-SK"/>
              </w:rPr>
            </w:pPr>
            <w:r>
              <w:rPr>
                <w:rFonts w:ascii="Times New Roman" w:hAnsi="Times New Roman" w:cs="Times New Roman"/>
                <w:i/>
                <w:color w:val="000000"/>
                <w:sz w:val="20"/>
                <w:szCs w:val="20"/>
              </w:rPr>
              <w:t xml:space="preserve">- Smernica </w:t>
            </w:r>
            <w:r w:rsidRPr="00342197">
              <w:rPr>
                <w:rFonts w:ascii="Times New Roman" w:hAnsi="Times New Roman" w:cs="Times New Roman"/>
                <w:i/>
                <w:color w:val="000000" w:themeColor="text1"/>
                <w:sz w:val="20"/>
                <w:szCs w:val="20"/>
                <w:shd w:val="clear" w:color="auto" w:fill="FFFFFF"/>
              </w:rPr>
              <w:t>Európskeho parlamentu a Rady (EÚ)</w:t>
            </w:r>
            <w:r w:rsidR="0045594D">
              <w:rPr>
                <w:rFonts w:ascii="Times New Roman" w:hAnsi="Times New Roman" w:cs="Times New Roman"/>
                <w:i/>
                <w:color w:val="000000" w:themeColor="text1"/>
                <w:sz w:val="20"/>
                <w:szCs w:val="20"/>
                <w:shd w:val="clear" w:color="auto" w:fill="FFFFFF"/>
              </w:rPr>
              <w:t xml:space="preserve"> </w:t>
            </w:r>
            <w:r w:rsidRPr="00342197">
              <w:rPr>
                <w:rFonts w:ascii="Times New Roman" w:hAnsi="Times New Roman" w:cs="Times New Roman"/>
                <w:i/>
                <w:color w:val="000000" w:themeColor="text1"/>
                <w:sz w:val="20"/>
                <w:szCs w:val="20"/>
                <w:shd w:val="clear" w:color="auto" w:fill="FFFFFF"/>
              </w:rPr>
              <w:t xml:space="preserve">2019/520 z 19. marca 2019 o </w:t>
            </w:r>
            <w:proofErr w:type="spellStart"/>
            <w:r w:rsidRPr="00342197">
              <w:rPr>
                <w:rFonts w:ascii="Times New Roman" w:hAnsi="Times New Roman" w:cs="Times New Roman"/>
                <w:i/>
                <w:color w:val="000000" w:themeColor="text1"/>
                <w:sz w:val="20"/>
                <w:szCs w:val="20"/>
                <w:shd w:val="clear" w:color="auto" w:fill="FFFFFF"/>
              </w:rPr>
              <w:t>interoperabilite</w:t>
            </w:r>
            <w:proofErr w:type="spellEnd"/>
            <w:r w:rsidRPr="00342197">
              <w:rPr>
                <w:rFonts w:ascii="Times New Roman" w:hAnsi="Times New Roman" w:cs="Times New Roman"/>
                <w:i/>
                <w:color w:val="000000" w:themeColor="text1"/>
                <w:sz w:val="20"/>
                <w:szCs w:val="20"/>
                <w:shd w:val="clear" w:color="auto" w:fill="FFFFFF"/>
              </w:rPr>
              <w:t xml:space="preserve"> elektronických cestných mýtnych systémov a uľahčení cezhraničnej výmeny informácií o neuhradenom cestnom mýte v Únii (prepracované znenie)</w:t>
            </w:r>
          </w:p>
        </w:tc>
      </w:tr>
      <w:tr w:rsidR="00612E08" w:rsidRPr="00612E08"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612E08" w:rsidRDefault="00272BA1" w:rsidP="000800FC">
            <w:pPr>
              <w:rPr>
                <w:rFonts w:ascii="Times New Roman" w:eastAsia="Times New Roman" w:hAnsi="Times New Roman" w:cs="Times New Roman"/>
                <w:i/>
                <w:sz w:val="20"/>
                <w:szCs w:val="20"/>
                <w:lang w:eastAsia="sk-SK"/>
              </w:rPr>
            </w:pPr>
            <w:r w:rsidRPr="00E52FA9">
              <w:rPr>
                <w:rFonts w:ascii="Times New Roman" w:eastAsia="Times New Roman" w:hAnsi="Times New Roman" w:cs="Times New Roman"/>
                <w:i/>
                <w:sz w:val="20"/>
                <w:szCs w:val="20"/>
                <w:lang w:eastAsia="sk-SK"/>
              </w:rPr>
              <w:t>Výnimka z PPK č. 283/2023</w:t>
            </w: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B15FE2"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December 2023</w:t>
            </w:r>
          </w:p>
        </w:tc>
      </w:tr>
      <w:tr w:rsidR="00612E08" w:rsidRPr="00612E08"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pPr>
              <w:rPr>
                <w:rFonts w:ascii="Times New Roman" w:eastAsia="Times New Roman" w:hAnsi="Times New Roman" w:cs="Times New Roman"/>
                <w:i/>
                <w:sz w:val="20"/>
                <w:szCs w:val="20"/>
                <w:lang w:eastAsia="sk-SK"/>
              </w:rPr>
            </w:pP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DC34A4"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Január</w:t>
            </w:r>
            <w:r w:rsidR="00B15FE2">
              <w:rPr>
                <w:rFonts w:ascii="Times New Roman" w:eastAsia="Times New Roman" w:hAnsi="Times New Roman" w:cs="Times New Roman"/>
                <w:i/>
                <w:sz w:val="20"/>
                <w:szCs w:val="20"/>
                <w:lang w:eastAsia="sk-SK"/>
              </w:rPr>
              <w:t xml:space="preserve"> 2024</w:t>
            </w:r>
          </w:p>
        </w:tc>
      </w:tr>
      <w:tr w:rsidR="00612E08" w:rsidRPr="00612E08" w:rsidTr="000800FC">
        <w:tc>
          <w:tcPr>
            <w:tcW w:w="9180" w:type="dxa"/>
            <w:gridSpan w:val="11"/>
            <w:tcBorders>
              <w:top w:val="single" w:sz="4" w:space="0" w:color="auto"/>
              <w:left w:val="nil"/>
              <w:bottom w:val="single" w:sz="4" w:space="0" w:color="auto"/>
              <w:right w:val="nil"/>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45446F" w:rsidRDefault="00B15FE2" w:rsidP="0045446F">
            <w:pPr>
              <w:jc w:val="both"/>
              <w:rPr>
                <w:rFonts w:ascii="Times New Roman" w:eastAsia="Times New Roman" w:hAnsi="Times New Roman" w:cs="Times New Roman"/>
                <w:b/>
                <w:i/>
                <w:sz w:val="20"/>
                <w:szCs w:val="20"/>
                <w:lang w:eastAsia="sk-SK"/>
              </w:rPr>
            </w:pPr>
            <w:r w:rsidRPr="0045446F">
              <w:rPr>
                <w:rFonts w:ascii="Times New Roman" w:hAnsi="Times New Roman" w:cs="Times New Roman"/>
                <w:i/>
                <w:sz w:val="20"/>
                <w:szCs w:val="20"/>
              </w:rPr>
              <w:t xml:space="preserve">Spoplatnenie diaľničných úsekov pre osobné motorové vozidlá je zabezpečované formou úhrady diaľničnej známky s platnosťou na kalendárny rok, 365 dní, 30 dní alebo 10 dní. Smernica </w:t>
            </w:r>
            <w:r w:rsidR="0045446F" w:rsidRPr="0045446F">
              <w:rPr>
                <w:rFonts w:ascii="Times New Roman" w:hAnsi="Times New Roman" w:cs="Times New Roman"/>
                <w:i/>
                <w:color w:val="000000"/>
                <w:sz w:val="20"/>
                <w:szCs w:val="20"/>
              </w:rPr>
              <w:t xml:space="preserve">EP a Rady (EÚ) 2022/362 </w:t>
            </w:r>
            <w:r w:rsidRPr="0045446F">
              <w:rPr>
                <w:rFonts w:ascii="Times New Roman" w:hAnsi="Times New Roman" w:cs="Times New Roman"/>
                <w:i/>
                <w:sz w:val="20"/>
                <w:szCs w:val="20"/>
              </w:rPr>
              <w:t>s cieľom umožniť vyššiu mieru flexibility pre motoristov v rámci užívania spoplatnenej cestnej infraštruktúry ustanovuje, že členský štát zavedie možnosť úhrady tohto užívateľského poplatku aj na deň.</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B15FE2" w:rsidP="00B15FE2">
            <w:pPr>
              <w:jc w:val="both"/>
              <w:rPr>
                <w:rFonts w:ascii="Times New Roman" w:eastAsia="Times New Roman" w:hAnsi="Times New Roman" w:cs="Times New Roman"/>
                <w:sz w:val="20"/>
                <w:szCs w:val="20"/>
                <w:lang w:eastAsia="sk-SK"/>
              </w:rPr>
            </w:pPr>
            <w:r>
              <w:rPr>
                <w:rFonts w:ascii="Times New Roman" w:hAnsi="Times New Roman" w:cs="Times New Roman"/>
                <w:i/>
                <w:color w:val="000000"/>
                <w:sz w:val="20"/>
                <w:szCs w:val="20"/>
              </w:rPr>
              <w:t>Účelom návrhu zá</w:t>
            </w:r>
            <w:r w:rsidR="00F10EE2">
              <w:rPr>
                <w:rFonts w:ascii="Times New Roman" w:hAnsi="Times New Roman" w:cs="Times New Roman"/>
                <w:i/>
                <w:color w:val="000000"/>
                <w:sz w:val="20"/>
                <w:szCs w:val="20"/>
              </w:rPr>
              <w:t>kona je čiastočná transpozícia s</w:t>
            </w:r>
            <w:r>
              <w:rPr>
                <w:rFonts w:ascii="Times New Roman" w:hAnsi="Times New Roman" w:cs="Times New Roman"/>
                <w:i/>
                <w:color w:val="000000"/>
                <w:sz w:val="20"/>
                <w:szCs w:val="20"/>
              </w:rPr>
              <w:t xml:space="preserve">mernice Európskeho parlamentu a Rady (EÚ) 2022/362 z 24. februára 2022, ktorou sa menia smernice 1999/62/ES, 1999/37/ES a (EÚ) 2019/520, pokiaľ ide o poplatky </w:t>
            </w:r>
            <w:r w:rsidR="0045594D">
              <w:rPr>
                <w:rFonts w:ascii="Times New Roman" w:hAnsi="Times New Roman" w:cs="Times New Roman"/>
                <w:i/>
                <w:color w:val="000000"/>
                <w:sz w:val="20"/>
                <w:szCs w:val="20"/>
              </w:rPr>
              <w:br/>
            </w:r>
            <w:r>
              <w:rPr>
                <w:rFonts w:ascii="Times New Roman" w:hAnsi="Times New Roman" w:cs="Times New Roman"/>
                <w:i/>
                <w:color w:val="000000"/>
                <w:sz w:val="20"/>
                <w:szCs w:val="20"/>
              </w:rPr>
              <w:t>za používanie určitej dopravnej infraštruktúry vozidlami. Cieľom návrhu je zaviesť možnosť úhrady 1-dňovej diaľničnej známky.</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B15FE2" w:rsidRDefault="00B15FE2" w:rsidP="00B15FE2">
            <w:pPr>
              <w:rPr>
                <w:rFonts w:ascii="Times New Roman" w:hAnsi="Times New Roman" w:cs="Times New Roman"/>
                <w:i/>
                <w:sz w:val="20"/>
                <w:szCs w:val="20"/>
              </w:rPr>
            </w:pPr>
            <w:r>
              <w:rPr>
                <w:rFonts w:ascii="Times New Roman" w:hAnsi="Times New Roman" w:cs="Times New Roman"/>
                <w:i/>
                <w:sz w:val="20"/>
                <w:szCs w:val="20"/>
              </w:rPr>
              <w:t xml:space="preserve">Užívatelia vymedzených úsekov ciest, Národná diaľničná spoločnosť, </w:t>
            </w:r>
            <w:proofErr w:type="spellStart"/>
            <w:r>
              <w:rPr>
                <w:rFonts w:ascii="Times New Roman" w:hAnsi="Times New Roman" w:cs="Times New Roman"/>
                <w:i/>
                <w:sz w:val="20"/>
                <w:szCs w:val="20"/>
              </w:rPr>
              <w:t>a.s</w:t>
            </w:r>
            <w:proofErr w:type="spellEnd"/>
            <w:r>
              <w:rPr>
                <w:rFonts w:ascii="Times New Roman" w:hAnsi="Times New Roman" w:cs="Times New Roman"/>
                <w:i/>
                <w:sz w:val="20"/>
                <w:szCs w:val="20"/>
              </w:rPr>
              <w:t>.</w:t>
            </w:r>
          </w:p>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rsidTr="00B15FE2">
        <w:trPr>
          <w:trHeight w:val="879"/>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B15FE2" w:rsidP="00F10EE2">
            <w:pPr>
              <w:jc w:val="both"/>
              <w:rPr>
                <w:rFonts w:ascii="Times New Roman" w:eastAsia="Times New Roman" w:hAnsi="Times New Roman" w:cs="Times New Roman"/>
                <w:i/>
                <w:sz w:val="20"/>
                <w:szCs w:val="20"/>
                <w:lang w:eastAsia="sk-SK"/>
              </w:rPr>
            </w:pPr>
            <w:r>
              <w:rPr>
                <w:rFonts w:ascii="Times New Roman" w:hAnsi="Times New Roman" w:cs="Times New Roman"/>
                <w:i/>
                <w:sz w:val="20"/>
                <w:szCs w:val="20"/>
              </w:rPr>
              <w:t xml:space="preserve">Nulový variant. Opomenutie novelizácie </w:t>
            </w:r>
            <w:r w:rsidR="00F10EE2">
              <w:rPr>
                <w:rFonts w:ascii="Times New Roman" w:hAnsi="Times New Roman" w:cs="Times New Roman"/>
                <w:i/>
                <w:sz w:val="20"/>
                <w:szCs w:val="20"/>
              </w:rPr>
              <w:t xml:space="preserve">zákona </w:t>
            </w:r>
            <w:r>
              <w:rPr>
                <w:rFonts w:ascii="Times New Roman" w:hAnsi="Times New Roman" w:cs="Times New Roman"/>
                <w:i/>
                <w:sz w:val="20"/>
                <w:szCs w:val="20"/>
              </w:rPr>
              <w:t>by predstavovalo prekážku pre zavedenie nového typu diaľničnej známky vyžadovaného legislatívou EÚ.</w:t>
            </w:r>
          </w:p>
        </w:tc>
        <w:bookmarkStart w:id="0" w:name="_GoBack"/>
        <w:bookmarkEnd w:id="0"/>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rsidTr="000800FC">
        <w:tc>
          <w:tcPr>
            <w:tcW w:w="6203" w:type="dxa"/>
            <w:gridSpan w:val="7"/>
            <w:tcBorders>
              <w:top w:val="single" w:sz="4" w:space="0" w:color="FFFFFF"/>
              <w:left w:val="single" w:sz="4" w:space="0" w:color="auto"/>
              <w:bottom w:val="nil"/>
              <w:right w:val="nil"/>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612E08" w:rsidRDefault="00895BC4"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B15FE2">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612E08" w:rsidRDefault="00895BC4"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B15FE2" w:rsidRPr="00612E08" w:rsidRDefault="00B15FE2" w:rsidP="00B15FE2">
            <w:pPr>
              <w:jc w:val="both"/>
              <w:rPr>
                <w:rFonts w:ascii="Times New Roman" w:eastAsia="Times New Roman" w:hAnsi="Times New Roman" w:cs="Times New Roman"/>
                <w:i/>
                <w:sz w:val="20"/>
                <w:szCs w:val="20"/>
                <w:lang w:eastAsia="sk-SK"/>
              </w:rPr>
            </w:pPr>
            <w:r>
              <w:rPr>
                <w:rFonts w:ascii="Times New Roman" w:hAnsi="Times New Roman"/>
                <w:i/>
                <w:color w:val="000000"/>
                <w:sz w:val="20"/>
                <w:szCs w:val="20"/>
              </w:rPr>
              <w:t xml:space="preserve">Naradenie vlády SR č. 410/2014 Z. z., </w:t>
            </w:r>
            <w:r>
              <w:rPr>
                <w:rFonts w:ascii="Times New Roman" w:hAnsi="Times New Roman"/>
                <w:bCs/>
                <w:i/>
                <w:color w:val="000000"/>
                <w:sz w:val="20"/>
                <w:szCs w:val="20"/>
                <w:shd w:val="clear" w:color="auto" w:fill="FFFFFF"/>
              </w:rPr>
              <w:t>ktorým sa ustanovuje výška úhrady diaľničnej známky za užívanie vymedzených úsekov diaľnic a rýchlostných ciest v znení neskorších predpisov</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trPr>
                <w:trHeight w:val="90"/>
              </w:trPr>
              <w:tc>
                <w:tcPr>
                  <w:tcW w:w="8643" w:type="dxa"/>
                </w:tcPr>
                <w:p w:rsidR="00A7788F" w:rsidRPr="00612E08" w:rsidRDefault="00A7788F" w:rsidP="007C531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trPr>
                <w:trHeight w:val="296"/>
              </w:trPr>
              <w:tc>
                <w:tcPr>
                  <w:tcW w:w="8643" w:type="dxa"/>
                </w:tcPr>
                <w:p w:rsidR="00A7788F" w:rsidRPr="00612E08" w:rsidRDefault="00A7788F" w:rsidP="00A7788F">
                  <w:pPr>
                    <w:pStyle w:val="Default"/>
                    <w:rPr>
                      <w:b/>
                      <w:iCs/>
                      <w:color w:val="auto"/>
                      <w:sz w:val="20"/>
                      <w:szCs w:val="20"/>
                    </w:rPr>
                  </w:pPr>
                  <w:r w:rsidRPr="00612E08">
                    <w:rPr>
                      <w:b/>
                      <w:iCs/>
                      <w:color w:val="auto"/>
                      <w:sz w:val="20"/>
                      <w:szCs w:val="20"/>
                    </w:rPr>
                    <w:lastRenderedPageBreak/>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DA04E1">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B15FE2">
                        <w:rPr>
                          <w:rFonts w:ascii="MS Gothic" w:eastAsia="MS Gothic" w:hAnsi="MS Gothic" w:hint="eastAsia"/>
                          <w:b/>
                          <w:iCs/>
                          <w:color w:val="auto"/>
                          <w:sz w:val="20"/>
                          <w:szCs w:val="20"/>
                        </w:rPr>
                        <w:t>☒</w:t>
                      </w:r>
                    </w:sdtContent>
                  </w:sdt>
                  <w:r w:rsidRPr="00612E08">
                    <w:rPr>
                      <w:b/>
                      <w:iCs/>
                      <w:color w:val="auto"/>
                      <w:sz w:val="20"/>
                      <w:szCs w:val="20"/>
                    </w:rPr>
                    <w:t xml:space="preserve"> Nie</w:t>
                  </w:r>
                </w:p>
                <w:p w:rsidR="00A7788F" w:rsidRPr="00612E08" w:rsidRDefault="00A7788F" w:rsidP="00A7788F">
                  <w:pPr>
                    <w:pStyle w:val="Default"/>
                    <w:rPr>
                      <w:i/>
                      <w:iCs/>
                      <w:color w:val="auto"/>
                      <w:sz w:val="20"/>
                      <w:szCs w:val="20"/>
                    </w:rPr>
                  </w:pPr>
                </w:p>
                <w:p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612E08" w:rsidRPr="00612E08">
              <w:trPr>
                <w:trHeight w:val="296"/>
              </w:trPr>
              <w:tc>
                <w:tcPr>
                  <w:tcW w:w="8643" w:type="dxa"/>
                </w:tcPr>
                <w:p w:rsidR="00A7788F" w:rsidRPr="00612E08" w:rsidRDefault="00A7788F" w:rsidP="00A7788F">
                  <w:pPr>
                    <w:pStyle w:val="Default"/>
                    <w:rPr>
                      <w:rFonts w:ascii="Segoe UI Symbol" w:hAnsi="Segoe UI Symbol" w:cs="Segoe UI Symbol"/>
                      <w:color w:val="auto"/>
                      <w:sz w:val="20"/>
                      <w:szCs w:val="20"/>
                    </w:rPr>
                  </w:pPr>
                </w:p>
              </w:tc>
            </w:tr>
          </w:tbl>
          <w:p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B15FE2" w:rsidRPr="00272BA1" w:rsidRDefault="00272BA1" w:rsidP="00B15FE2">
            <w:pPr>
              <w:jc w:val="both"/>
              <w:rPr>
                <w:rFonts w:ascii="Times New Roman" w:eastAsia="Times New Roman" w:hAnsi="Times New Roman" w:cs="Times New Roman"/>
                <w:i/>
                <w:color w:val="000000" w:themeColor="text1"/>
                <w:sz w:val="20"/>
                <w:szCs w:val="20"/>
                <w:lang w:eastAsia="sk-SK"/>
              </w:rPr>
            </w:pPr>
            <w:r w:rsidRPr="00E52FA9">
              <w:rPr>
                <w:rStyle w:val="awspan1"/>
                <w:rFonts w:ascii="Times New Roman" w:hAnsi="Times New Roman"/>
                <w:i/>
                <w:color w:val="000000" w:themeColor="text1"/>
                <w:sz w:val="20"/>
                <w:szCs w:val="20"/>
              </w:rPr>
              <w:t>Vzhľadom na to, že ide o transpozíciu smernice EP a Rady EÚ, preskúmanie účelnosti sa nevykonáva.</w:t>
            </w:r>
            <w:r>
              <w:rPr>
                <w:rStyle w:val="awspan1"/>
                <w:rFonts w:ascii="Times New Roman" w:hAnsi="Times New Roman"/>
                <w:i/>
                <w:color w:val="000000" w:themeColor="text1"/>
                <w:sz w:val="20"/>
                <w:szCs w:val="20"/>
              </w:rPr>
              <w:t xml:space="preserve"> </w:t>
            </w:r>
          </w:p>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nil"/>
              <w:left w:val="nil"/>
              <w:bottom w:val="single" w:sz="4" w:space="0" w:color="auto"/>
              <w:right w:val="nil"/>
            </w:tcBorders>
            <w:shd w:val="clear" w:color="auto" w:fill="FFFFFF"/>
          </w:tcPr>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612E08" w:rsidRDefault="004C6831" w:rsidP="00A7788F">
            <w:pPr>
              <w:jc w:val="both"/>
              <w:rPr>
                <w:rFonts w:ascii="Times New Roman" w:eastAsia="Times New Roman" w:hAnsi="Times New Roman" w:cs="Times New Roman"/>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612E08" w:rsidRDefault="003145AE"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612E08" w:rsidRDefault="00203EE3"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612E08" w:rsidRDefault="00B15FE2"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612E08" w:rsidRDefault="00B15FE2"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612E08" w:rsidRDefault="00B15FE2"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612E08" w:rsidRDefault="00CD6E04" w:rsidP="001B4FB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612E08" w:rsidRDefault="00187182" w:rsidP="001B4FB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7F587A" w:rsidRPr="00612E08" w:rsidRDefault="00B15FE2"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7F587A" w:rsidP="007F587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F587A" w:rsidRPr="00612E08" w:rsidRDefault="00E46D6C"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612E08" w:rsidRDefault="00E46D6C"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F587A" w:rsidRPr="00612E08" w:rsidRDefault="00E46D6C"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203EE3">
        <w:tc>
          <w:tcPr>
            <w:tcW w:w="3812" w:type="dxa"/>
            <w:tcBorders>
              <w:top w:val="nil"/>
              <w:left w:val="single" w:sz="4" w:space="0" w:color="000000"/>
              <w:bottom w:val="nil"/>
              <w:right w:val="single" w:sz="4" w:space="0" w:color="000000"/>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F587A" w:rsidRPr="00612E08" w:rsidRDefault="00E46D6C"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587A" w:rsidRPr="00612E08" w:rsidRDefault="00E46D6C"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rsidTr="00203EE3">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F587A" w:rsidRPr="00612E08" w:rsidRDefault="00FB2C2E"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B15FE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B15FE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p>
          <w:p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B15FE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B15FE2"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B15FE2"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B15FE2"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98472E" w:rsidRPr="00B15FE2" w:rsidRDefault="00B15FE2" w:rsidP="000800FC">
            <w:pPr>
              <w:jc w:val="both"/>
              <w:rPr>
                <w:rFonts w:ascii="Times New Roman" w:hAnsi="Times New Roman" w:cs="Times New Roman"/>
                <w:bCs/>
                <w:i/>
                <w:color w:val="000000" w:themeColor="text1"/>
                <w:sz w:val="20"/>
                <w:szCs w:val="20"/>
              </w:rPr>
            </w:pPr>
            <w:r w:rsidRPr="00B15FE2">
              <w:rPr>
                <w:rFonts w:ascii="Times New Roman" w:eastAsia="Times New Roman" w:hAnsi="Times New Roman" w:cs="Times New Roman"/>
                <w:i/>
                <w:sz w:val="20"/>
                <w:szCs w:val="20"/>
                <w:lang w:eastAsia="sk-SK"/>
              </w:rPr>
              <w:lastRenderedPageBreak/>
              <w:t xml:space="preserve">Predkladaný návrh </w:t>
            </w:r>
            <w:r w:rsidR="00F10EE2">
              <w:rPr>
                <w:rFonts w:ascii="Times New Roman" w:eastAsia="Times New Roman" w:hAnsi="Times New Roman" w:cs="Times New Roman"/>
                <w:i/>
                <w:sz w:val="20"/>
                <w:szCs w:val="20"/>
                <w:lang w:eastAsia="sk-SK"/>
              </w:rPr>
              <w:t>zákona</w:t>
            </w:r>
            <w:r w:rsidRPr="00B15FE2">
              <w:rPr>
                <w:rFonts w:ascii="Times New Roman" w:eastAsia="Times New Roman" w:hAnsi="Times New Roman" w:cs="Times New Roman"/>
                <w:i/>
                <w:sz w:val="20"/>
                <w:szCs w:val="20"/>
                <w:lang w:eastAsia="sk-SK"/>
              </w:rPr>
              <w:t xml:space="preserve"> predpokladá zníženie </w:t>
            </w:r>
            <w:r w:rsidRPr="00B15FE2">
              <w:rPr>
                <w:rFonts w:ascii="Times New Roman" w:hAnsi="Times New Roman" w:cs="Times New Roman"/>
                <w:bCs/>
                <w:i/>
                <w:color w:val="000000" w:themeColor="text1"/>
                <w:sz w:val="20"/>
                <w:szCs w:val="20"/>
              </w:rPr>
              <w:t>výnosov z výberu úhrady diaľničnej známky pre Národnú diaľničnú spoločnosť, a. s. Výška predpokladaného zníženia výnosu z výberu úhrady diaľničnej známky je ovplyvnená zavedením no</w:t>
            </w:r>
            <w:r w:rsidR="004156A8">
              <w:rPr>
                <w:rFonts w:ascii="Times New Roman" w:hAnsi="Times New Roman" w:cs="Times New Roman"/>
                <w:bCs/>
                <w:i/>
                <w:color w:val="000000" w:themeColor="text1"/>
                <w:sz w:val="20"/>
                <w:szCs w:val="20"/>
              </w:rPr>
              <w:t>vého typu diaľničnej známky – jedno</w:t>
            </w:r>
            <w:r w:rsidR="007A357D">
              <w:rPr>
                <w:rFonts w:ascii="Times New Roman" w:hAnsi="Times New Roman" w:cs="Times New Roman"/>
                <w:bCs/>
                <w:i/>
                <w:color w:val="000000" w:themeColor="text1"/>
                <w:sz w:val="20"/>
                <w:szCs w:val="20"/>
              </w:rPr>
              <w:t>dňovej. Navrhovaná cena jedno</w:t>
            </w:r>
            <w:r w:rsidRPr="00B15FE2">
              <w:rPr>
                <w:rFonts w:ascii="Times New Roman" w:hAnsi="Times New Roman" w:cs="Times New Roman"/>
                <w:bCs/>
                <w:i/>
                <w:color w:val="000000" w:themeColor="text1"/>
                <w:sz w:val="20"/>
                <w:szCs w:val="20"/>
              </w:rPr>
              <w:t>dňovej diaľničnej známky na úrovni 5,4 eura je v súlade s maximálnym 9-% limitom vo vzťahu k cene ročnej diaľničnej známky vyžadovaným legislatívou EÚ. Odhadová výška znížených výnosov je vypočítaná podľa referenčnej hodnoty, ktorou je odhadovaná výška výnosov z úhrady diaľničnej známky v roku 2023 na úrovni 106 588 435 eur.</w:t>
            </w:r>
            <w:r w:rsidRPr="00B15FE2">
              <w:rPr>
                <w:rFonts w:ascii="Times New Roman" w:hAnsi="Times New Roman" w:cs="Times New Roman"/>
                <w:bCs/>
                <w:i/>
                <w:color w:val="000000" w:themeColor="text1"/>
                <w:sz w:val="24"/>
                <w:szCs w:val="24"/>
              </w:rPr>
              <w:t xml:space="preserve"> </w:t>
            </w:r>
            <w:r w:rsidR="00F10EE2" w:rsidRPr="00B15FE2">
              <w:rPr>
                <w:rFonts w:ascii="Times New Roman" w:hAnsi="Times New Roman" w:cs="Times New Roman"/>
                <w:bCs/>
                <w:i/>
                <w:color w:val="000000" w:themeColor="text1"/>
                <w:sz w:val="20"/>
                <w:szCs w:val="20"/>
              </w:rPr>
              <w:t xml:space="preserve">Vzhľadom na predpokladané znížené výnosy správcu výberu úhrady diaľničnej známky spôsobené zavedením nového typu tohto užívateľského poplatku je smerom do budúcna potrebné valorizovať ceny jednotlivých typov diaľničných známok za účelom dosiahnutia relevantného a konštantného výnosu pre správcu výberu úhrad diaľničných známok, ktoré následne </w:t>
            </w:r>
            <w:r w:rsidR="00F10EE2">
              <w:rPr>
                <w:rFonts w:ascii="Times New Roman" w:hAnsi="Times New Roman" w:cs="Times New Roman"/>
                <w:bCs/>
                <w:i/>
                <w:color w:val="000000" w:themeColor="text1"/>
                <w:sz w:val="20"/>
                <w:szCs w:val="20"/>
              </w:rPr>
              <w:t>podľa</w:t>
            </w:r>
            <w:r w:rsidR="00F10EE2" w:rsidRPr="00B15FE2">
              <w:rPr>
                <w:rFonts w:ascii="Times New Roman" w:hAnsi="Times New Roman" w:cs="Times New Roman"/>
                <w:bCs/>
                <w:i/>
                <w:color w:val="000000" w:themeColor="text1"/>
                <w:sz w:val="20"/>
                <w:szCs w:val="20"/>
              </w:rPr>
              <w:t xml:space="preserve"> zákona č. 639/2004 Z. z.</w:t>
            </w:r>
            <w:r w:rsidR="00F10EE2">
              <w:rPr>
                <w:rFonts w:ascii="Times New Roman" w:hAnsi="Times New Roman" w:cs="Times New Roman"/>
                <w:bCs/>
                <w:i/>
                <w:color w:val="000000" w:themeColor="text1"/>
                <w:sz w:val="20"/>
                <w:szCs w:val="20"/>
              </w:rPr>
              <w:t xml:space="preserve"> </w:t>
            </w:r>
            <w:r w:rsidR="00F10EE2" w:rsidRPr="00BE1EE7">
              <w:rPr>
                <w:rFonts w:ascii="Times New Roman" w:hAnsi="Times New Roman" w:cs="Times New Roman"/>
                <w:bCs/>
                <w:i/>
                <w:color w:val="000000" w:themeColor="text1"/>
                <w:sz w:val="20"/>
                <w:szCs w:val="20"/>
              </w:rPr>
              <w:t>o Národnej diaľničnej spoločnosti a o zmene a doplnení zákona č. 135/1961 Zb. o pozemných komunikáciách (cestný zákon) v znení neskorších predpisov</w:t>
            </w:r>
            <w:r w:rsidR="00F10EE2">
              <w:rPr>
                <w:rFonts w:ascii="Times New Roman" w:hAnsi="Times New Roman" w:cs="Times New Roman"/>
                <w:bCs/>
                <w:i/>
                <w:color w:val="000000" w:themeColor="text1"/>
                <w:sz w:val="20"/>
                <w:szCs w:val="20"/>
              </w:rPr>
              <w:t xml:space="preserve"> v znení neskorších predpisov</w:t>
            </w:r>
            <w:r w:rsidR="00F10EE2" w:rsidRPr="00B15FE2">
              <w:rPr>
                <w:rFonts w:ascii="Times New Roman" w:hAnsi="Times New Roman" w:cs="Times New Roman"/>
                <w:bCs/>
                <w:i/>
                <w:color w:val="000000" w:themeColor="text1"/>
                <w:sz w:val="20"/>
                <w:szCs w:val="20"/>
              </w:rPr>
              <w:t xml:space="preserve"> používa na údržbu a ďalší rozvoj diaľničnej siete SR.</w:t>
            </w:r>
          </w:p>
          <w:p w:rsidR="00B15FE2" w:rsidRPr="00B15FE2" w:rsidRDefault="00B15FE2" w:rsidP="000800FC">
            <w:pPr>
              <w:jc w:val="both"/>
              <w:rPr>
                <w:rFonts w:ascii="Times New Roman" w:hAnsi="Times New Roman" w:cs="Times New Roman"/>
                <w:bCs/>
                <w:i/>
                <w:color w:val="000000" w:themeColor="text1"/>
                <w:sz w:val="20"/>
                <w:szCs w:val="20"/>
              </w:rPr>
            </w:pPr>
            <w:r w:rsidRPr="00B15FE2">
              <w:rPr>
                <w:rFonts w:ascii="Times New Roman" w:hAnsi="Times New Roman" w:cs="Times New Roman"/>
                <w:bCs/>
                <w:i/>
                <w:color w:val="000000" w:themeColor="text1"/>
                <w:sz w:val="20"/>
                <w:szCs w:val="20"/>
              </w:rPr>
              <w:t xml:space="preserve">V súvislosti s návrhom </w:t>
            </w:r>
            <w:r w:rsidR="007A357D">
              <w:rPr>
                <w:rFonts w:ascii="Times New Roman" w:hAnsi="Times New Roman" w:cs="Times New Roman"/>
                <w:bCs/>
                <w:i/>
                <w:color w:val="000000" w:themeColor="text1"/>
                <w:sz w:val="20"/>
                <w:szCs w:val="20"/>
              </w:rPr>
              <w:t xml:space="preserve">zákona </w:t>
            </w:r>
            <w:r w:rsidRPr="00B15FE2">
              <w:rPr>
                <w:rFonts w:ascii="Times New Roman" w:hAnsi="Times New Roman" w:cs="Times New Roman"/>
                <w:bCs/>
                <w:i/>
                <w:color w:val="000000" w:themeColor="text1"/>
                <w:sz w:val="20"/>
                <w:szCs w:val="20"/>
              </w:rPr>
              <w:t xml:space="preserve"> vzniknú jednorazové náklady pre Národnú diaľničnú spoločnosť, a. s., maximálne vo výške 850 000,- eur z dôvodu nevyhnutných úprav informačného systému evidencie a výberu úhrad diaľničnej známky. Odhad výšky predpokladaných  nákladov vychádza zo skutočnost</w:t>
            </w:r>
            <w:r w:rsidR="00F10EE2">
              <w:rPr>
                <w:rFonts w:ascii="Times New Roman" w:hAnsi="Times New Roman" w:cs="Times New Roman"/>
                <w:bCs/>
                <w:i/>
                <w:color w:val="000000" w:themeColor="text1"/>
                <w:sz w:val="20"/>
                <w:szCs w:val="20"/>
              </w:rPr>
              <w:t xml:space="preserve">í, ktoré </w:t>
            </w:r>
            <w:r w:rsidRPr="00B15FE2">
              <w:rPr>
                <w:rFonts w:ascii="Times New Roman" w:hAnsi="Times New Roman" w:cs="Times New Roman"/>
                <w:bCs/>
                <w:i/>
                <w:color w:val="000000" w:themeColor="text1"/>
                <w:sz w:val="20"/>
                <w:szCs w:val="20"/>
              </w:rPr>
              <w:t xml:space="preserve">nastali pri zavedení 365-dňovej diaľničnej známky v roku 2019, kedy celkové náklady na úpravu systému dosiahli cca 862 000 eur. Uvedená zmena zahŕňa v sebe najmä procesy </w:t>
            </w:r>
            <w:r w:rsidRPr="00B15FE2">
              <w:rPr>
                <w:rFonts w:ascii="Times New Roman" w:hAnsi="Times New Roman" w:cs="Times New Roman"/>
                <w:i/>
                <w:color w:val="000000" w:themeColor="text1"/>
                <w:sz w:val="20"/>
                <w:szCs w:val="20"/>
              </w:rPr>
              <w:t>centrálneho dohľadu a riadenia akosti, poskytovania informácií v súvislosti s aktualizáciou portálu a front-</w:t>
            </w:r>
            <w:proofErr w:type="spellStart"/>
            <w:r w:rsidRPr="00B15FE2">
              <w:rPr>
                <w:rFonts w:ascii="Times New Roman" w:hAnsi="Times New Roman" w:cs="Times New Roman"/>
                <w:i/>
                <w:color w:val="000000" w:themeColor="text1"/>
                <w:sz w:val="20"/>
                <w:szCs w:val="20"/>
              </w:rPr>
              <w:t>office</w:t>
            </w:r>
            <w:proofErr w:type="spellEnd"/>
            <w:r w:rsidRPr="00B15FE2">
              <w:rPr>
                <w:rFonts w:ascii="Times New Roman" w:hAnsi="Times New Roman" w:cs="Times New Roman"/>
                <w:i/>
                <w:color w:val="000000" w:themeColor="text1"/>
                <w:sz w:val="20"/>
                <w:szCs w:val="20"/>
              </w:rPr>
              <w:t xml:space="preserve"> materiálov a ostatné súvisiace náklady. Tieto </w:t>
            </w:r>
            <w:r w:rsidRPr="00B15FE2">
              <w:rPr>
                <w:rFonts w:ascii="Times New Roman" w:hAnsi="Times New Roman" w:cs="Times New Roman"/>
                <w:bCs/>
                <w:i/>
                <w:color w:val="000000" w:themeColor="text1"/>
                <w:sz w:val="20"/>
                <w:szCs w:val="20"/>
              </w:rPr>
              <w:t xml:space="preserve">výdavky sú už zahrnuté v rámci schváleného rozpočtu Národnej diaľničnej spoločnosti, </w:t>
            </w:r>
            <w:proofErr w:type="spellStart"/>
            <w:r w:rsidRPr="00B15FE2">
              <w:rPr>
                <w:rFonts w:ascii="Times New Roman" w:hAnsi="Times New Roman" w:cs="Times New Roman"/>
                <w:bCs/>
                <w:i/>
                <w:color w:val="000000" w:themeColor="text1"/>
                <w:sz w:val="20"/>
                <w:szCs w:val="20"/>
              </w:rPr>
              <w:t>a.s</w:t>
            </w:r>
            <w:proofErr w:type="spellEnd"/>
            <w:r w:rsidRPr="00B15FE2">
              <w:rPr>
                <w:rFonts w:ascii="Times New Roman" w:hAnsi="Times New Roman" w:cs="Times New Roman"/>
                <w:bCs/>
                <w:i/>
                <w:color w:val="000000" w:themeColor="text1"/>
                <w:sz w:val="20"/>
                <w:szCs w:val="20"/>
              </w:rPr>
              <w:t>.</w:t>
            </w:r>
          </w:p>
          <w:p w:rsidR="00B15FE2" w:rsidRPr="00B15FE2" w:rsidRDefault="00B15FE2" w:rsidP="000800FC">
            <w:pPr>
              <w:jc w:val="both"/>
              <w:rPr>
                <w:rFonts w:ascii="Times New Roman" w:eastAsia="Times New Roman" w:hAnsi="Times New Roman" w:cs="Times New Roman"/>
                <w:i/>
                <w:sz w:val="20"/>
                <w:szCs w:val="20"/>
                <w:lang w:eastAsia="sk-SK"/>
              </w:rPr>
            </w:pPr>
            <w:r w:rsidRPr="00B15FE2">
              <w:rPr>
                <w:rFonts w:ascii="Times New Roman" w:eastAsia="Times New Roman" w:hAnsi="Times New Roman" w:cs="Times New Roman"/>
                <w:i/>
                <w:sz w:val="20"/>
                <w:szCs w:val="20"/>
                <w:lang w:eastAsia="sk-SK"/>
              </w:rPr>
              <w:t>Celkovo sa návrhom</w:t>
            </w:r>
            <w:r w:rsidR="00F10EE2">
              <w:rPr>
                <w:rFonts w:ascii="Times New Roman" w:eastAsia="Times New Roman" w:hAnsi="Times New Roman" w:cs="Times New Roman"/>
                <w:i/>
                <w:sz w:val="20"/>
                <w:szCs w:val="20"/>
                <w:lang w:eastAsia="sk-SK"/>
              </w:rPr>
              <w:t xml:space="preserve"> zákona</w:t>
            </w:r>
            <w:r w:rsidRPr="00B15FE2">
              <w:rPr>
                <w:rFonts w:ascii="Times New Roman" w:eastAsia="Times New Roman" w:hAnsi="Times New Roman" w:cs="Times New Roman"/>
                <w:i/>
                <w:sz w:val="20"/>
                <w:szCs w:val="20"/>
                <w:lang w:eastAsia="sk-SK"/>
              </w:rPr>
              <w:t xml:space="preserve"> predpokladá negatívny vplyv na rozpočet verejnej správy. </w:t>
            </w:r>
          </w:p>
          <w:p w:rsidR="001B23B7" w:rsidRPr="00612E08" w:rsidRDefault="001B23B7" w:rsidP="00B15FE2">
            <w:pPr>
              <w:contextualSpacing/>
              <w:rPr>
                <w:rFonts w:ascii="Times New Roman" w:eastAsia="Calibri" w:hAnsi="Times New Roman" w:cs="Times New Roman"/>
                <w:b/>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B15FE2" w:rsidP="00B15FE2">
            <w:pPr>
              <w:jc w:val="both"/>
              <w:rPr>
                <w:rFonts w:ascii="Times New Roman" w:eastAsia="Times New Roman" w:hAnsi="Times New Roman" w:cs="Times New Roman"/>
                <w:i/>
                <w:sz w:val="20"/>
                <w:szCs w:val="20"/>
                <w:lang w:eastAsia="sk-SK"/>
              </w:rPr>
            </w:pPr>
            <w:r>
              <w:rPr>
                <w:rFonts w:ascii="Times New Roman" w:hAnsi="Times New Roman" w:cs="Times New Roman"/>
                <w:i/>
                <w:color w:val="000000" w:themeColor="text1"/>
                <w:sz w:val="20"/>
                <w:szCs w:val="20"/>
              </w:rPr>
              <w:t xml:space="preserve">Ministerstvo dopravy Slovenskej republiky, Sekcia cestnej dopravy a pozemných komunikácii –  </w:t>
            </w:r>
            <w:hyperlink r:id="rId11" w:history="1">
              <w:r>
                <w:rPr>
                  <w:rStyle w:val="Hypertextovprepojenie"/>
                  <w:i/>
                  <w:color w:val="000000" w:themeColor="text1"/>
                  <w:sz w:val="20"/>
                  <w:szCs w:val="20"/>
                </w:rPr>
                <w:t>scdpk@mindop.sk</w:t>
              </w:r>
            </w:hyperlink>
            <w:r>
              <w:rPr>
                <w:rStyle w:val="Hypertextovprepojenie"/>
                <w:i/>
                <w:color w:val="000000" w:themeColor="text1"/>
                <w:sz w:val="20"/>
                <w:szCs w:val="20"/>
              </w:rPr>
              <w:t xml:space="preserve">, </w:t>
            </w:r>
            <w:r>
              <w:rPr>
                <w:rFonts w:ascii="Times New Roman" w:eastAsia="Times New Roman" w:hAnsi="Times New Roman" w:cs="Times New Roman"/>
                <w:i/>
                <w:sz w:val="20"/>
                <w:szCs w:val="20"/>
              </w:rPr>
              <w:t xml:space="preserve">+421 2 594 94 347                </w:t>
            </w:r>
            <w:r>
              <w:rPr>
                <w:rFonts w:ascii="Times New Roman" w:eastAsia="Times New Roman" w:hAnsi="Times New Roman" w:cs="Times New Roman"/>
                <w:i/>
                <w:sz w:val="20"/>
                <w:szCs w:val="20"/>
                <w:lang w:eastAsia="sk-SK"/>
              </w:rPr>
              <w:t xml:space="preserve">                                                                         </w:t>
            </w: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15FE2" w:rsidRDefault="00B15FE2" w:rsidP="00B15FE2">
            <w:pPr>
              <w:jc w:val="both"/>
              <w:rPr>
                <w:rFonts w:ascii="Times New Roman" w:hAnsi="Times New Roman" w:cs="Times New Roman"/>
                <w:i/>
                <w:sz w:val="20"/>
                <w:szCs w:val="20"/>
              </w:rPr>
            </w:pPr>
            <w:r>
              <w:rPr>
                <w:rFonts w:ascii="Times New Roman" w:hAnsi="Times New Roman" w:cs="Times New Roman"/>
                <w:i/>
                <w:sz w:val="20"/>
                <w:szCs w:val="20"/>
              </w:rPr>
              <w:t>Pri spracovaní doložky vybraných vplyvov predkladateľ vychádzal z podkladov predložených Národnou diaľničnou spoločnosťou, a. s. ako správcom výberu a evidencie úhrad diaľničnej známky.</w:t>
            </w:r>
          </w:p>
          <w:p w:rsidR="001B23B7" w:rsidRPr="00612E08" w:rsidRDefault="001B23B7" w:rsidP="000800FC">
            <w:pPr>
              <w:rPr>
                <w:rFonts w:ascii="Times New Roman" w:eastAsia="Times New Roman" w:hAnsi="Times New Roman" w:cs="Times New Roman"/>
                <w:i/>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272BA1">
              <w:rPr>
                <w:rFonts w:ascii="Times New Roman" w:eastAsia="Calibri" w:hAnsi="Times New Roman" w:cs="Times New Roman"/>
                <w:b/>
              </w:rPr>
              <w:t>283/2023</w:t>
            </w:r>
          </w:p>
          <w:p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895BC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1"/>
                        <w14:checkedState w14:val="2612" w14:font="MS Gothic"/>
                        <w14:uncheckedState w14:val="2610" w14:font="MS Gothic"/>
                      </w14:checkbox>
                    </w:sdtPr>
                    <w:sdtEndPr/>
                    <w:sdtContent>
                      <w:r w:rsidR="00272BA1">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895BC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895BC4"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272BA1" w:rsidRDefault="00272BA1" w:rsidP="000800FC">
            <w:pPr>
              <w:jc w:val="both"/>
              <w:rPr>
                <w:rFonts w:ascii="Times New Roman" w:eastAsia="Times New Roman" w:hAnsi="Times New Roman" w:cs="Times New Roman"/>
                <w:b/>
                <w:sz w:val="20"/>
                <w:szCs w:val="20"/>
                <w:lang w:eastAsia="sk-SK"/>
              </w:rPr>
            </w:pPr>
          </w:p>
          <w:p w:rsidR="00272BA1" w:rsidRPr="00272BA1" w:rsidRDefault="00272BA1" w:rsidP="00272BA1">
            <w:pPr>
              <w:jc w:val="both"/>
              <w:rPr>
                <w:rFonts w:ascii="Times New Roman" w:hAnsi="Times New Roman" w:cs="Times New Roman"/>
                <w:bCs/>
                <w:sz w:val="20"/>
                <w:szCs w:val="20"/>
              </w:rPr>
            </w:pPr>
            <w:r w:rsidRPr="00272BA1">
              <w:rPr>
                <w:rFonts w:ascii="Times New Roman" w:hAnsi="Times New Roman" w:cs="Times New Roman"/>
                <w:b/>
                <w:bCs/>
                <w:sz w:val="20"/>
                <w:szCs w:val="20"/>
              </w:rPr>
              <w:t>II. P</w:t>
            </w:r>
            <w:r w:rsidRPr="00272BA1">
              <w:rPr>
                <w:rFonts w:ascii="Times New Roman" w:hAnsi="Times New Roman" w:cs="Times New Roman"/>
                <w:b/>
                <w:sz w:val="20"/>
                <w:szCs w:val="20"/>
              </w:rPr>
              <w:t>r</w:t>
            </w:r>
            <w:r w:rsidRPr="00272BA1">
              <w:rPr>
                <w:rFonts w:ascii="Times New Roman" w:hAnsi="Times New Roman" w:cs="Times New Roman"/>
                <w:b/>
                <w:bCs/>
                <w:sz w:val="20"/>
                <w:szCs w:val="20"/>
              </w:rPr>
              <w:t>ipomienky a návrhy zm</w:t>
            </w:r>
            <w:r w:rsidRPr="00272BA1">
              <w:rPr>
                <w:rFonts w:ascii="Times New Roman" w:hAnsi="Times New Roman" w:cs="Times New Roman"/>
                <w:b/>
                <w:sz w:val="20"/>
                <w:szCs w:val="20"/>
              </w:rPr>
              <w:t>ie</w:t>
            </w:r>
            <w:r w:rsidRPr="00272BA1">
              <w:rPr>
                <w:rFonts w:ascii="Times New Roman" w:hAnsi="Times New Roman" w:cs="Times New Roman"/>
                <w:b/>
                <w:bCs/>
                <w:sz w:val="20"/>
                <w:szCs w:val="20"/>
              </w:rPr>
              <w:t xml:space="preserve">n: </w:t>
            </w:r>
            <w:r w:rsidRPr="00272BA1">
              <w:rPr>
                <w:rFonts w:ascii="Times New Roman" w:hAnsi="Times New Roman" w:cs="Times New Roman"/>
                <w:bCs/>
                <w:sz w:val="20"/>
                <w:szCs w:val="20"/>
              </w:rPr>
              <w:t>Komisia uplatňuje k materiálu nasledovné pripomienky a odporúčania:</w:t>
            </w:r>
          </w:p>
          <w:p w:rsidR="00272BA1" w:rsidRPr="00272BA1" w:rsidRDefault="00272BA1" w:rsidP="00272BA1">
            <w:pPr>
              <w:jc w:val="both"/>
              <w:rPr>
                <w:rFonts w:ascii="Times New Roman" w:hAnsi="Times New Roman" w:cs="Times New Roman"/>
                <w:bCs/>
                <w:sz w:val="20"/>
                <w:szCs w:val="20"/>
              </w:rPr>
            </w:pPr>
          </w:p>
          <w:p w:rsidR="00272BA1" w:rsidRPr="00272BA1" w:rsidRDefault="00272BA1" w:rsidP="00272BA1">
            <w:pPr>
              <w:rPr>
                <w:rFonts w:ascii="Times New Roman" w:hAnsi="Times New Roman" w:cs="Times New Roman"/>
                <w:b/>
                <w:bCs/>
                <w:sz w:val="20"/>
                <w:szCs w:val="20"/>
              </w:rPr>
            </w:pPr>
            <w:r w:rsidRPr="00272BA1">
              <w:rPr>
                <w:rFonts w:ascii="Times New Roman" w:hAnsi="Times New Roman" w:cs="Times New Roman"/>
                <w:b/>
                <w:bCs/>
                <w:sz w:val="20"/>
                <w:szCs w:val="20"/>
              </w:rPr>
              <w:t>K vplyvom na podnikateľské prostredie</w:t>
            </w:r>
          </w:p>
          <w:p w:rsidR="00272BA1" w:rsidRPr="00272BA1" w:rsidRDefault="00272BA1" w:rsidP="00272BA1">
            <w:pPr>
              <w:jc w:val="both"/>
              <w:rPr>
                <w:rFonts w:ascii="Times New Roman" w:hAnsi="Times New Roman" w:cs="Times New Roman"/>
                <w:sz w:val="20"/>
                <w:szCs w:val="20"/>
              </w:rPr>
            </w:pPr>
            <w:r w:rsidRPr="00272BA1">
              <w:rPr>
                <w:rFonts w:ascii="Times New Roman" w:hAnsi="Times New Roman" w:cs="Times New Roman"/>
                <w:bCs/>
                <w:sz w:val="20"/>
                <w:szCs w:val="20"/>
              </w:rPr>
              <w:t>Komisia žiada predkladateľa, aby v Doložke vybraných vplyvov v časti 9. Vybrané vplyvy materiálu, vyznačil pozitívne a negatívne vplyvy na podnikateľské prostredie a zároveň žiada o vypracovanie Analýzy vplyvov na podnikateľské prostredie.</w:t>
            </w:r>
          </w:p>
          <w:p w:rsidR="00272BA1" w:rsidRPr="00E52FA9" w:rsidRDefault="00272BA1" w:rsidP="00272BA1">
            <w:pPr>
              <w:jc w:val="both"/>
              <w:rPr>
                <w:rStyle w:val="Hypertextovprepojenie"/>
                <w:color w:val="auto"/>
                <w:sz w:val="20"/>
                <w:szCs w:val="20"/>
              </w:rPr>
            </w:pPr>
            <w:r w:rsidRPr="00272BA1">
              <w:rPr>
                <w:rFonts w:ascii="Times New Roman" w:hAnsi="Times New Roman" w:cs="Times New Roman"/>
                <w:sz w:val="20"/>
                <w:szCs w:val="20"/>
                <w:u w:val="single"/>
              </w:rPr>
              <w:t>Odôvodnenie:</w:t>
            </w:r>
            <w:r w:rsidRPr="00272BA1">
              <w:rPr>
                <w:rFonts w:ascii="Times New Roman" w:hAnsi="Times New Roman" w:cs="Times New Roman"/>
                <w:sz w:val="20"/>
                <w:szCs w:val="20"/>
              </w:rPr>
              <w:t xml:space="preserve"> Materiál zavádza možnosť zakúpenia jednodňovej diaľničnej známky, čo môže mať pozitívny vplyvy aj pre podnikateľské subjekty, a to v podobe zníženia nákladov. Tento vplyv je potrebné kvalitatívne popísať v časti 3.4 Analýzy vplyvov na podnikateľské prostredie. Zároveň materiál zvyšuje limity pokút v §</w:t>
            </w:r>
            <w:r w:rsidR="00F10EE2">
              <w:rPr>
                <w:rFonts w:ascii="Times New Roman" w:hAnsi="Times New Roman" w:cs="Times New Roman"/>
                <w:sz w:val="20"/>
                <w:szCs w:val="20"/>
              </w:rPr>
              <w:t xml:space="preserve"> </w:t>
            </w:r>
            <w:r w:rsidRPr="00272BA1">
              <w:rPr>
                <w:rFonts w:ascii="Times New Roman" w:hAnsi="Times New Roman" w:cs="Times New Roman"/>
                <w:sz w:val="20"/>
                <w:szCs w:val="20"/>
              </w:rPr>
              <w:t xml:space="preserve">27 ods. 3, ktoré sa zvyšujú z limitu 800 a 500 eur na limity 1050 a 700 eur. Rovnako v §28 ods. 4, kde bolo pôvodne za priestupky podľa ods. 1 a) možné uložiť pokuty vo výške 100 až 600 eur alebo v prípade zaplatenia do 24 hodín nebolo pokutu potrebné zaplatiť vôbec, sa zvyšujú limity na 1050 až 10 000 eur. Priestupky podľa odseku 2 boli pôvodne v rozmedzí od 1500 do 10 000 eur, teraz je to od 1050 do 10 000 eur. Tieto negatívno-pozitívne vplyvy je potrebné kvalitatívne a kvantitatívne popísať v časti 3.1 Analýzy vplyvov na podnikateľské prostredie. Komisia upozorňuje, že na materiál sa nevzťahuje mechanizmus znižovania byrokracie a nákladov, teda v doložke v časti 9. Vybrané vplyvy materiálu je potrebné zaškrtnúť políčko „nie“ – neuplatňovanie mechanizmu. V prípade potreby konzultácie k vypracovaniu Analýzy vplyvov na podnikateľské prostredie alebo Kalkulačky </w:t>
            </w:r>
            <w:r w:rsidRPr="00E52FA9">
              <w:rPr>
                <w:rFonts w:ascii="Times New Roman" w:hAnsi="Times New Roman" w:cs="Times New Roman"/>
                <w:sz w:val="20"/>
                <w:szCs w:val="20"/>
              </w:rPr>
              <w:t xml:space="preserve">nákladov môžete kontaktovať MH SR na mailovej adrese </w:t>
            </w:r>
            <w:hyperlink r:id="rId12" w:history="1">
              <w:r w:rsidRPr="00E52FA9">
                <w:rPr>
                  <w:rStyle w:val="Hypertextovprepojenie"/>
                  <w:color w:val="auto"/>
                  <w:sz w:val="20"/>
                  <w:szCs w:val="20"/>
                </w:rPr>
                <w:t>1in2out@mhsr.sk</w:t>
              </w:r>
            </w:hyperlink>
          </w:p>
          <w:p w:rsidR="00272BA1" w:rsidRPr="00E52FA9" w:rsidRDefault="00272BA1" w:rsidP="00272BA1">
            <w:pPr>
              <w:jc w:val="both"/>
              <w:rPr>
                <w:rStyle w:val="Hypertextovprepojenie"/>
                <w:color w:val="auto"/>
                <w:sz w:val="20"/>
                <w:szCs w:val="20"/>
                <w:u w:val="none"/>
              </w:rPr>
            </w:pPr>
            <w:r w:rsidRPr="00574F92">
              <w:rPr>
                <w:rStyle w:val="Hypertextovprepojenie"/>
                <w:color w:val="auto"/>
                <w:sz w:val="20"/>
                <w:szCs w:val="20"/>
              </w:rPr>
              <w:t>Stanovisko MD SR</w:t>
            </w:r>
            <w:r w:rsidRPr="00E52FA9">
              <w:rPr>
                <w:rStyle w:val="Hypertextovprepojenie"/>
                <w:color w:val="auto"/>
                <w:sz w:val="20"/>
                <w:szCs w:val="20"/>
                <w:u w:val="none"/>
              </w:rPr>
              <w:t>: V súvislosti s identifikáciou vplyvov na podnikateľské prostredie je potrebné pripomenúť, že v rámci predbežných konzultácií k návrhu právneho predpisu sa uskutočnilo</w:t>
            </w:r>
            <w:r w:rsidR="00D22C8D" w:rsidRPr="00E52FA9">
              <w:rPr>
                <w:rStyle w:val="Hypertextovprepojenie"/>
                <w:color w:val="auto"/>
                <w:sz w:val="20"/>
                <w:szCs w:val="20"/>
                <w:u w:val="none"/>
              </w:rPr>
              <w:t xml:space="preserve"> pracovné</w:t>
            </w:r>
            <w:r w:rsidRPr="00E52FA9">
              <w:rPr>
                <w:rStyle w:val="Hypertextovprepojenie"/>
                <w:color w:val="auto"/>
                <w:sz w:val="20"/>
                <w:szCs w:val="20"/>
                <w:u w:val="none"/>
              </w:rPr>
              <w:t xml:space="preserve"> stretnutie</w:t>
            </w:r>
            <w:r w:rsidR="00D22C8D" w:rsidRPr="00E52FA9">
              <w:rPr>
                <w:rStyle w:val="Hypertextovprepojenie"/>
                <w:color w:val="auto"/>
                <w:sz w:val="20"/>
                <w:szCs w:val="20"/>
                <w:u w:val="none"/>
              </w:rPr>
              <w:t xml:space="preserve"> medzi zástupcami MD SR a MH SR dňa 6.12.2023, ktorého záverom je skutočnosť, že návrh predpisu nemá v súvislosti so zavedením jednodňovej diaľničnej známky žiadne vplyvy na podnikateľské prostredie. </w:t>
            </w:r>
            <w:r w:rsidRPr="00E52FA9">
              <w:rPr>
                <w:rStyle w:val="Hypertextovprepojenie"/>
                <w:color w:val="auto"/>
                <w:sz w:val="20"/>
                <w:szCs w:val="20"/>
                <w:u w:val="none"/>
              </w:rPr>
              <w:t xml:space="preserve"> </w:t>
            </w:r>
          </w:p>
          <w:p w:rsidR="00AC3239" w:rsidRPr="00E52FA9" w:rsidRDefault="00D22C8D" w:rsidP="00272BA1">
            <w:pPr>
              <w:jc w:val="both"/>
              <w:rPr>
                <w:rStyle w:val="Hypertextovprepojenie"/>
                <w:color w:val="auto"/>
                <w:sz w:val="20"/>
                <w:szCs w:val="20"/>
                <w:u w:val="none"/>
              </w:rPr>
            </w:pPr>
            <w:r w:rsidRPr="00E52FA9">
              <w:rPr>
                <w:rStyle w:val="Hypertextovprepojenie"/>
                <w:color w:val="auto"/>
                <w:sz w:val="20"/>
                <w:szCs w:val="20"/>
                <w:u w:val="none"/>
              </w:rPr>
              <w:lastRenderedPageBreak/>
              <w:t xml:space="preserve">Pokiaľ ide o navrhovanú úpravu sankcií na úseku výberu mýta, je potrebné uviesť, že v žiadnom prípade nejde o novú reguláciu vo vzťahu k podnikateľskému prostrediu (konkrétne dopravcom), keďže ide o opravu ostatnej nevykonateľnej novely zákona č. 474/2013 Z. z. </w:t>
            </w:r>
            <w:r w:rsidR="003940EB" w:rsidRPr="00E52FA9">
              <w:rPr>
                <w:rStyle w:val="Hypertextovprepojenie"/>
                <w:color w:val="auto"/>
                <w:sz w:val="20"/>
                <w:szCs w:val="20"/>
                <w:u w:val="none"/>
              </w:rPr>
              <w:t xml:space="preserve">(účinnosť 1. júla 2023) </w:t>
            </w:r>
            <w:r w:rsidRPr="00E52FA9">
              <w:rPr>
                <w:rStyle w:val="Hypertextovprepojenie"/>
                <w:color w:val="auto"/>
                <w:sz w:val="20"/>
                <w:szCs w:val="20"/>
                <w:u w:val="none"/>
              </w:rPr>
              <w:t xml:space="preserve">predloženej formou poslaneckého návrhu, ktorá spôsobila nemožnosť udeľovania určitých druhov sankcií na úseku výberu mýta, </w:t>
            </w:r>
            <w:r w:rsidR="003940EB" w:rsidRPr="00E52FA9">
              <w:rPr>
                <w:rStyle w:val="Hypertextovprepojenie"/>
                <w:color w:val="auto"/>
                <w:sz w:val="20"/>
                <w:szCs w:val="20"/>
                <w:u w:val="none"/>
              </w:rPr>
              <w:t xml:space="preserve">a to </w:t>
            </w:r>
            <w:r w:rsidRPr="00E52FA9">
              <w:rPr>
                <w:rStyle w:val="Hypertextovprepojenie"/>
                <w:color w:val="auto"/>
                <w:sz w:val="20"/>
                <w:szCs w:val="20"/>
                <w:u w:val="none"/>
              </w:rPr>
              <w:t xml:space="preserve">tak, aby sa dosiahol stav pred 1. júlom 2023, t. j. ide o vrátenie systému a výšky pokút na predošlé </w:t>
            </w:r>
            <w:r w:rsidR="00AC3239" w:rsidRPr="00E52FA9">
              <w:rPr>
                <w:rStyle w:val="Hypertextovprepojenie"/>
                <w:color w:val="auto"/>
                <w:sz w:val="20"/>
                <w:szCs w:val="20"/>
                <w:u w:val="none"/>
              </w:rPr>
              <w:t xml:space="preserve">optimálne a </w:t>
            </w:r>
            <w:r w:rsidRPr="00E52FA9">
              <w:rPr>
                <w:rStyle w:val="Hypertextovprepojenie"/>
                <w:color w:val="auto"/>
                <w:sz w:val="20"/>
                <w:szCs w:val="20"/>
                <w:u w:val="none"/>
              </w:rPr>
              <w:t>systematické nastavenie sank</w:t>
            </w:r>
            <w:r w:rsidR="003940EB" w:rsidRPr="00E52FA9">
              <w:rPr>
                <w:rStyle w:val="Hypertextovprepojenie"/>
                <w:color w:val="auto"/>
                <w:sz w:val="20"/>
                <w:szCs w:val="20"/>
                <w:u w:val="none"/>
              </w:rPr>
              <w:t xml:space="preserve">čného mechanizmu </w:t>
            </w:r>
            <w:r w:rsidRPr="00E52FA9">
              <w:rPr>
                <w:rStyle w:val="Hypertextovprepojenie"/>
                <w:color w:val="auto"/>
                <w:sz w:val="20"/>
                <w:szCs w:val="20"/>
                <w:u w:val="none"/>
              </w:rPr>
              <w:t>na úseku výberu mýta</w:t>
            </w:r>
            <w:r w:rsidR="00AC3239" w:rsidRPr="00E52FA9">
              <w:rPr>
                <w:rStyle w:val="Hypertextovprepojenie"/>
                <w:color w:val="auto"/>
                <w:sz w:val="20"/>
                <w:szCs w:val="20"/>
                <w:u w:val="none"/>
              </w:rPr>
              <w:t xml:space="preserve"> (viď čl. II body 8 až 11 osobitnej časti dôvodovej správy). </w:t>
            </w:r>
            <w:r w:rsidRPr="00E52FA9">
              <w:rPr>
                <w:rStyle w:val="Hypertextovprepojenie"/>
                <w:color w:val="auto"/>
                <w:sz w:val="20"/>
                <w:szCs w:val="20"/>
                <w:u w:val="none"/>
              </w:rPr>
              <w:t>Zároveň vrátenie systému a výšky pokút do</w:t>
            </w:r>
            <w:r w:rsidR="003940EB" w:rsidRPr="00E52FA9">
              <w:rPr>
                <w:rStyle w:val="Hypertextovprepojenie"/>
                <w:color w:val="auto"/>
                <w:sz w:val="20"/>
                <w:szCs w:val="20"/>
                <w:u w:val="none"/>
              </w:rPr>
              <w:t xml:space="preserve"> obdobia </w:t>
            </w:r>
            <w:r w:rsidRPr="00E52FA9">
              <w:rPr>
                <w:rStyle w:val="Hypertextovprepojenie"/>
                <w:color w:val="auto"/>
                <w:sz w:val="20"/>
                <w:szCs w:val="20"/>
                <w:u w:val="none"/>
              </w:rPr>
              <w:t>pred 1</w:t>
            </w:r>
            <w:r w:rsidR="00E52FA9" w:rsidRPr="00E52FA9">
              <w:rPr>
                <w:rStyle w:val="Hypertextovprepojenie"/>
                <w:color w:val="auto"/>
                <w:sz w:val="20"/>
                <w:szCs w:val="20"/>
                <w:u w:val="none"/>
              </w:rPr>
              <w:t>. júlom 2023 je aj požiadavkou P</w:t>
            </w:r>
            <w:r w:rsidRPr="00E52FA9">
              <w:rPr>
                <w:rStyle w:val="Hypertextovprepojenie"/>
                <w:color w:val="auto"/>
                <w:sz w:val="20"/>
                <w:szCs w:val="20"/>
                <w:u w:val="none"/>
              </w:rPr>
              <w:t xml:space="preserve">olicajného zboru </w:t>
            </w:r>
            <w:r w:rsidR="003940EB" w:rsidRPr="00E52FA9">
              <w:rPr>
                <w:rStyle w:val="Hypertextovprepojenie"/>
                <w:color w:val="auto"/>
                <w:sz w:val="20"/>
                <w:szCs w:val="20"/>
                <w:u w:val="none"/>
              </w:rPr>
              <w:t xml:space="preserve">SR (mýtnej polície) </w:t>
            </w:r>
            <w:r w:rsidRPr="00E52FA9">
              <w:rPr>
                <w:rStyle w:val="Hypertextovprepojenie"/>
                <w:color w:val="auto"/>
                <w:sz w:val="20"/>
                <w:szCs w:val="20"/>
                <w:u w:val="none"/>
              </w:rPr>
              <w:t>a</w:t>
            </w:r>
            <w:r w:rsidR="003940EB" w:rsidRPr="00E52FA9">
              <w:rPr>
                <w:rStyle w:val="Hypertextovprepojenie"/>
                <w:color w:val="auto"/>
                <w:sz w:val="20"/>
                <w:szCs w:val="20"/>
                <w:u w:val="none"/>
              </w:rPr>
              <w:t> </w:t>
            </w:r>
            <w:r w:rsidRPr="00E52FA9">
              <w:rPr>
                <w:rStyle w:val="Hypertextovprepojenie"/>
                <w:color w:val="auto"/>
                <w:sz w:val="20"/>
                <w:szCs w:val="20"/>
                <w:u w:val="none"/>
              </w:rPr>
              <w:t>zástupcov</w:t>
            </w:r>
            <w:r w:rsidR="003940EB" w:rsidRPr="00E52FA9">
              <w:rPr>
                <w:rStyle w:val="Hypertextovprepojenie"/>
                <w:color w:val="auto"/>
                <w:sz w:val="20"/>
                <w:szCs w:val="20"/>
                <w:u w:val="none"/>
              </w:rPr>
              <w:t xml:space="preserve"> združení</w:t>
            </w:r>
            <w:r w:rsidRPr="00E52FA9">
              <w:rPr>
                <w:rStyle w:val="Hypertextovprepojenie"/>
                <w:color w:val="auto"/>
                <w:sz w:val="20"/>
                <w:szCs w:val="20"/>
                <w:u w:val="none"/>
              </w:rPr>
              <w:t xml:space="preserve"> dopravcov.     </w:t>
            </w:r>
          </w:p>
          <w:p w:rsidR="00D22C8D" w:rsidRPr="00AC3239" w:rsidRDefault="00AC3239" w:rsidP="00272BA1">
            <w:pPr>
              <w:jc w:val="both"/>
              <w:rPr>
                <w:rFonts w:ascii="Times New Roman" w:hAnsi="Times New Roman" w:cs="Times New Roman"/>
                <w:sz w:val="20"/>
                <w:szCs w:val="20"/>
              </w:rPr>
            </w:pPr>
            <w:r w:rsidRPr="00E52FA9">
              <w:rPr>
                <w:rStyle w:val="Hypertextovprepojenie"/>
                <w:color w:val="auto"/>
                <w:sz w:val="20"/>
                <w:szCs w:val="20"/>
                <w:u w:val="none"/>
              </w:rPr>
              <w:t>V rámci mechanizmu znižovania byrokratickej záťaže bolo vyznačené políčko „nie“.</w:t>
            </w:r>
          </w:p>
          <w:p w:rsidR="00272BA1" w:rsidRPr="00272BA1" w:rsidRDefault="00272BA1" w:rsidP="00272BA1">
            <w:pPr>
              <w:jc w:val="both"/>
              <w:rPr>
                <w:rFonts w:ascii="Times New Roman" w:hAnsi="Times New Roman" w:cs="Times New Roman"/>
                <w:bCs/>
                <w:sz w:val="20"/>
                <w:szCs w:val="20"/>
              </w:rPr>
            </w:pPr>
          </w:p>
          <w:p w:rsidR="00272BA1" w:rsidRPr="00E52FA9" w:rsidRDefault="00272BA1" w:rsidP="00272BA1">
            <w:pPr>
              <w:jc w:val="both"/>
              <w:rPr>
                <w:rFonts w:ascii="Times New Roman" w:hAnsi="Times New Roman" w:cs="Times New Roman"/>
                <w:bCs/>
                <w:sz w:val="20"/>
                <w:szCs w:val="20"/>
              </w:rPr>
            </w:pPr>
            <w:r w:rsidRPr="00272BA1">
              <w:rPr>
                <w:rFonts w:ascii="Times New Roman" w:hAnsi="Times New Roman" w:cs="Times New Roman"/>
                <w:bCs/>
                <w:sz w:val="20"/>
                <w:szCs w:val="20"/>
              </w:rPr>
              <w:t xml:space="preserve">Komisia odporúča predkladateľovi v doložke vybraných vplyvov v bode 7. správne vyznačiť Transpozíciu / </w:t>
            </w:r>
            <w:r w:rsidRPr="00E52FA9">
              <w:rPr>
                <w:rFonts w:ascii="Times New Roman" w:hAnsi="Times New Roman" w:cs="Times New Roman"/>
                <w:bCs/>
                <w:sz w:val="20"/>
                <w:szCs w:val="20"/>
              </w:rPr>
              <w:t>Implementáciu práva v EU.</w:t>
            </w:r>
          </w:p>
          <w:p w:rsidR="00272BA1" w:rsidRPr="00E52FA9" w:rsidRDefault="00272BA1" w:rsidP="00272BA1">
            <w:pPr>
              <w:jc w:val="both"/>
              <w:rPr>
                <w:rFonts w:ascii="Times New Roman" w:hAnsi="Times New Roman" w:cs="Times New Roman"/>
                <w:sz w:val="20"/>
                <w:szCs w:val="20"/>
              </w:rPr>
            </w:pPr>
            <w:r w:rsidRPr="00574F92">
              <w:rPr>
                <w:rStyle w:val="Hypertextovprepojenie"/>
                <w:color w:val="auto"/>
                <w:sz w:val="20"/>
                <w:szCs w:val="20"/>
              </w:rPr>
              <w:t>Stanovisko MD SR</w:t>
            </w:r>
            <w:r w:rsidRPr="00E52FA9">
              <w:rPr>
                <w:rStyle w:val="Hypertextovprepojenie"/>
                <w:color w:val="auto"/>
                <w:sz w:val="20"/>
                <w:szCs w:val="20"/>
                <w:u w:val="none"/>
              </w:rPr>
              <w:t xml:space="preserve">: Pripomienka akceptovaná. </w:t>
            </w:r>
          </w:p>
          <w:p w:rsidR="00272BA1" w:rsidRPr="00E52FA9" w:rsidRDefault="00272BA1" w:rsidP="00272BA1">
            <w:pPr>
              <w:jc w:val="both"/>
              <w:rPr>
                <w:rFonts w:ascii="Times New Roman" w:hAnsi="Times New Roman" w:cs="Times New Roman"/>
                <w:sz w:val="20"/>
                <w:szCs w:val="20"/>
              </w:rPr>
            </w:pPr>
          </w:p>
          <w:p w:rsidR="00272BA1" w:rsidRPr="00E52FA9" w:rsidRDefault="00272BA1" w:rsidP="00272BA1">
            <w:pPr>
              <w:jc w:val="both"/>
              <w:rPr>
                <w:rFonts w:ascii="Times New Roman" w:hAnsi="Times New Roman" w:cs="Times New Roman"/>
                <w:bCs/>
                <w:sz w:val="20"/>
                <w:szCs w:val="20"/>
              </w:rPr>
            </w:pPr>
            <w:r w:rsidRPr="00E52FA9">
              <w:rPr>
                <w:rFonts w:ascii="Times New Roman" w:hAnsi="Times New Roman" w:cs="Times New Roman"/>
                <w:bCs/>
                <w:sz w:val="20"/>
                <w:szCs w:val="20"/>
              </w:rPr>
              <w:t>Komisia odporúča predkladateľovi prepracovať bod 8. Preskúmanie účelnosti.</w:t>
            </w:r>
          </w:p>
          <w:p w:rsidR="00272BA1" w:rsidRPr="00E52FA9" w:rsidRDefault="00272BA1" w:rsidP="00272BA1">
            <w:pPr>
              <w:jc w:val="both"/>
              <w:rPr>
                <w:rFonts w:ascii="Times New Roman" w:hAnsi="Times New Roman" w:cs="Times New Roman"/>
                <w:sz w:val="20"/>
                <w:szCs w:val="20"/>
              </w:rPr>
            </w:pPr>
            <w:r w:rsidRPr="00E52FA9">
              <w:rPr>
                <w:rFonts w:ascii="Times New Roman" w:hAnsi="Times New Roman" w:cs="Times New Roman"/>
                <w:sz w:val="20"/>
                <w:szCs w:val="20"/>
                <w:u w:val="single"/>
              </w:rPr>
              <w:t>Odôvodnenie:</w:t>
            </w:r>
            <w:r w:rsidRPr="00E52FA9">
              <w:rPr>
                <w:rFonts w:ascii="Times New Roman" w:hAnsi="Times New Roman" w:cs="Times New Roman"/>
                <w:sz w:val="20"/>
                <w:szCs w:val="20"/>
              </w:rPr>
              <w:t xml:space="preserve"> Je potrebné nastaviť si konkrétne časové rozpätie, po ktorom sa bude vyhodnocovať zavedenie jednodňovej známky a tiež kritérium je potrebné si nadefinovať tak, aby sa dal skontrolovať cieľ popísaný v bode 3. Ciele. Kritériá na sledovanie cieľa sa nastavujú v prípravnej fáze, nie až po nadobudnutí účinnosti.</w:t>
            </w:r>
          </w:p>
          <w:p w:rsidR="00272BA1" w:rsidRPr="00D22C8D" w:rsidRDefault="00272BA1" w:rsidP="00272BA1">
            <w:pPr>
              <w:jc w:val="both"/>
              <w:rPr>
                <w:rFonts w:ascii="Times New Roman" w:hAnsi="Times New Roman" w:cs="Times New Roman"/>
                <w:sz w:val="20"/>
                <w:szCs w:val="20"/>
              </w:rPr>
            </w:pPr>
            <w:r w:rsidRPr="00574F92">
              <w:rPr>
                <w:rStyle w:val="Hypertextovprepojenie"/>
                <w:color w:val="auto"/>
                <w:sz w:val="20"/>
                <w:szCs w:val="20"/>
              </w:rPr>
              <w:t>Stanovisko MD SR</w:t>
            </w:r>
            <w:r w:rsidRPr="00E52FA9">
              <w:rPr>
                <w:rStyle w:val="Hypertextovprepojenie"/>
                <w:color w:val="auto"/>
                <w:sz w:val="20"/>
                <w:szCs w:val="20"/>
                <w:u w:val="none"/>
              </w:rPr>
              <w:t>: Keďže povinnosť zavedenia jednodňovej známky vyplýva zo smernice EP a</w:t>
            </w:r>
            <w:r w:rsidR="00684496" w:rsidRPr="00E52FA9">
              <w:rPr>
                <w:rStyle w:val="Hypertextovprepojenie"/>
                <w:color w:val="auto"/>
                <w:sz w:val="20"/>
                <w:szCs w:val="20"/>
                <w:u w:val="none"/>
              </w:rPr>
              <w:t> </w:t>
            </w:r>
            <w:r w:rsidRPr="00E52FA9">
              <w:rPr>
                <w:rStyle w:val="Hypertextovprepojenie"/>
                <w:color w:val="auto"/>
                <w:sz w:val="20"/>
                <w:szCs w:val="20"/>
                <w:u w:val="none"/>
              </w:rPr>
              <w:t>Rady</w:t>
            </w:r>
            <w:r w:rsidR="00684496" w:rsidRPr="00E52FA9">
              <w:rPr>
                <w:rStyle w:val="Hypertextovprepojenie"/>
                <w:color w:val="auto"/>
                <w:sz w:val="20"/>
                <w:szCs w:val="20"/>
                <w:u w:val="none"/>
              </w:rPr>
              <w:t xml:space="preserve"> EÚ</w:t>
            </w:r>
            <w:r w:rsidRPr="00E52FA9">
              <w:rPr>
                <w:rStyle w:val="Hypertextovprepojenie"/>
                <w:color w:val="auto"/>
                <w:sz w:val="20"/>
                <w:szCs w:val="20"/>
                <w:u w:val="none"/>
              </w:rPr>
              <w:t>, predkladateľ má za to, že v tomto prípade nie je relevantné a potrebné vykonávať preskúmanie účelnosti navrhovanej právnej regulácie.</w:t>
            </w:r>
          </w:p>
          <w:p w:rsidR="00272BA1" w:rsidRPr="00272BA1" w:rsidRDefault="00272BA1" w:rsidP="00272BA1">
            <w:pPr>
              <w:jc w:val="both"/>
              <w:rPr>
                <w:rFonts w:ascii="Times New Roman" w:hAnsi="Times New Roman" w:cs="Times New Roman"/>
                <w:sz w:val="20"/>
                <w:szCs w:val="20"/>
              </w:rPr>
            </w:pPr>
          </w:p>
          <w:p w:rsidR="00272BA1" w:rsidRPr="00272BA1" w:rsidRDefault="00272BA1" w:rsidP="00272BA1">
            <w:pPr>
              <w:pStyle w:val="xxmsonormal"/>
              <w:rPr>
                <w:b/>
                <w:bCs/>
                <w:sz w:val="20"/>
                <w:szCs w:val="20"/>
              </w:rPr>
            </w:pPr>
          </w:p>
          <w:p w:rsidR="00272BA1" w:rsidRPr="00272BA1" w:rsidRDefault="00272BA1" w:rsidP="00272BA1">
            <w:pPr>
              <w:pStyle w:val="xxmsonormal"/>
              <w:rPr>
                <w:sz w:val="20"/>
                <w:szCs w:val="20"/>
              </w:rPr>
            </w:pPr>
            <w:r w:rsidRPr="00272BA1">
              <w:rPr>
                <w:b/>
                <w:bCs/>
                <w:sz w:val="20"/>
                <w:szCs w:val="20"/>
              </w:rPr>
              <w:t xml:space="preserve">III. Záver: </w:t>
            </w:r>
            <w:r w:rsidRPr="00272BA1">
              <w:rPr>
                <w:bCs/>
                <w:sz w:val="20"/>
                <w:szCs w:val="20"/>
              </w:rPr>
              <w:t xml:space="preserve">Stála pracovná komisia na posudzovanie vybraných vplyvov vyjadruje </w:t>
            </w:r>
          </w:p>
          <w:p w:rsidR="00272BA1" w:rsidRPr="00272BA1" w:rsidRDefault="00272BA1" w:rsidP="00272BA1">
            <w:pPr>
              <w:tabs>
                <w:tab w:val="center" w:pos="6379"/>
              </w:tabs>
              <w:ind w:right="-2"/>
              <w:jc w:val="center"/>
              <w:rPr>
                <w:rFonts w:ascii="Times New Roman" w:hAnsi="Times New Roman" w:cs="Times New Roman"/>
                <w:b/>
                <w:bCs/>
                <w:sz w:val="20"/>
                <w:szCs w:val="20"/>
              </w:rPr>
            </w:pPr>
          </w:p>
          <w:p w:rsidR="00272BA1" w:rsidRPr="00272BA1" w:rsidRDefault="00272BA1" w:rsidP="00272BA1">
            <w:pPr>
              <w:tabs>
                <w:tab w:val="center" w:pos="6379"/>
              </w:tabs>
              <w:ind w:right="-2"/>
              <w:jc w:val="center"/>
              <w:rPr>
                <w:rFonts w:ascii="Times New Roman" w:hAnsi="Times New Roman" w:cs="Times New Roman"/>
                <w:bCs/>
                <w:sz w:val="20"/>
                <w:szCs w:val="20"/>
              </w:rPr>
            </w:pPr>
            <w:r w:rsidRPr="00272BA1">
              <w:rPr>
                <w:rFonts w:ascii="Times New Roman" w:hAnsi="Times New Roman" w:cs="Times New Roman"/>
                <w:b/>
                <w:bCs/>
                <w:sz w:val="20"/>
                <w:szCs w:val="20"/>
              </w:rPr>
              <w:t>súhlasné stanovisko</w:t>
            </w:r>
          </w:p>
          <w:p w:rsidR="00272BA1" w:rsidRPr="00272BA1" w:rsidRDefault="00272BA1" w:rsidP="00272BA1">
            <w:pPr>
              <w:tabs>
                <w:tab w:val="center" w:pos="6379"/>
              </w:tabs>
              <w:ind w:right="-2"/>
              <w:jc w:val="both"/>
              <w:rPr>
                <w:rFonts w:ascii="Times New Roman" w:hAnsi="Times New Roman" w:cs="Times New Roman"/>
                <w:bCs/>
                <w:sz w:val="20"/>
                <w:szCs w:val="20"/>
              </w:rPr>
            </w:pPr>
          </w:p>
          <w:p w:rsidR="00272BA1" w:rsidRPr="00272BA1" w:rsidRDefault="00272BA1" w:rsidP="00272BA1">
            <w:pPr>
              <w:tabs>
                <w:tab w:val="center" w:pos="6379"/>
              </w:tabs>
              <w:ind w:right="-2"/>
              <w:jc w:val="both"/>
              <w:rPr>
                <w:rFonts w:ascii="Times New Roman" w:hAnsi="Times New Roman" w:cs="Times New Roman"/>
                <w:b/>
                <w:bCs/>
                <w:sz w:val="20"/>
                <w:szCs w:val="20"/>
              </w:rPr>
            </w:pPr>
            <w:r w:rsidRPr="00272BA1">
              <w:rPr>
                <w:rFonts w:ascii="Times New Roman" w:hAnsi="Times New Roman" w:cs="Times New Roman"/>
                <w:bCs/>
                <w:sz w:val="20"/>
                <w:szCs w:val="20"/>
                <w:u w:val="single"/>
              </w:rPr>
              <w:t>k udeleniu výnimky pri uplatňovaní postupu podľa Jednotnej metodiky na posudzovanie vybraných vplyvov predmetnému materiálu</w:t>
            </w:r>
            <w:r w:rsidRPr="00272BA1">
              <w:rPr>
                <w:rFonts w:ascii="Times New Roman" w:hAnsi="Times New Roman" w:cs="Times New Roman"/>
                <w:bCs/>
                <w:sz w:val="20"/>
                <w:szCs w:val="20"/>
              </w:rPr>
              <w:t xml:space="preserve">. </w:t>
            </w:r>
          </w:p>
          <w:p w:rsidR="00272BA1" w:rsidRPr="00612E08" w:rsidRDefault="00272BA1" w:rsidP="000800FC">
            <w:pPr>
              <w:jc w:val="both"/>
              <w:rPr>
                <w:rFonts w:ascii="Times New Roman" w:eastAsia="Times New Roman" w:hAnsi="Times New Roman" w:cs="Times New Roman"/>
                <w:b/>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rsidTr="000800FC">
        <w:tblPrEx>
          <w:tblBorders>
            <w:insideH w:val="single" w:sz="4" w:space="0" w:color="FFFFFF"/>
            <w:insideV w:val="single" w:sz="4" w:space="0" w:color="FFFFFF"/>
          </w:tblBorders>
        </w:tblPrEx>
        <w:tc>
          <w:tcPr>
            <w:tcW w:w="9176" w:type="dxa"/>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895BC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895BC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895BC4"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bl>
    <w:p w:rsidR="00274130" w:rsidRPr="00612E08" w:rsidRDefault="00895BC4"/>
    <w:sectPr w:rsidR="00274130" w:rsidRPr="00612E08" w:rsidSect="001E356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BC4" w:rsidRDefault="00895BC4" w:rsidP="001B23B7">
      <w:pPr>
        <w:spacing w:after="0" w:line="240" w:lineRule="auto"/>
      </w:pPr>
      <w:r>
        <w:separator/>
      </w:r>
    </w:p>
  </w:endnote>
  <w:endnote w:type="continuationSeparator" w:id="0">
    <w:p w:rsidR="00895BC4" w:rsidRDefault="00895BC4"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45594D">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BC4" w:rsidRDefault="00895BC4" w:rsidP="001B23B7">
      <w:pPr>
        <w:spacing w:after="0" w:line="240" w:lineRule="auto"/>
      </w:pPr>
      <w:r>
        <w:separator/>
      </w:r>
    </w:p>
  </w:footnote>
  <w:footnote w:type="continuationSeparator" w:id="0">
    <w:p w:rsidR="00895BC4" w:rsidRDefault="00895BC4"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97069"/>
    <w:rsid w:val="000D348F"/>
    <w:rsid w:val="000F2BE9"/>
    <w:rsid w:val="00113AE4"/>
    <w:rsid w:val="00156064"/>
    <w:rsid w:val="001853E7"/>
    <w:rsid w:val="00187182"/>
    <w:rsid w:val="001B23B7"/>
    <w:rsid w:val="001B3E2B"/>
    <w:rsid w:val="001E3562"/>
    <w:rsid w:val="00203EE3"/>
    <w:rsid w:val="002243BB"/>
    <w:rsid w:val="0023360B"/>
    <w:rsid w:val="00243652"/>
    <w:rsid w:val="00272BA1"/>
    <w:rsid w:val="002F6ADB"/>
    <w:rsid w:val="003145AE"/>
    <w:rsid w:val="0033315C"/>
    <w:rsid w:val="00342197"/>
    <w:rsid w:val="003553ED"/>
    <w:rsid w:val="003940EB"/>
    <w:rsid w:val="003A057B"/>
    <w:rsid w:val="003A381E"/>
    <w:rsid w:val="00411898"/>
    <w:rsid w:val="004156A8"/>
    <w:rsid w:val="0045446F"/>
    <w:rsid w:val="0045594D"/>
    <w:rsid w:val="0049476D"/>
    <w:rsid w:val="004A4383"/>
    <w:rsid w:val="004B2EEC"/>
    <w:rsid w:val="004C6831"/>
    <w:rsid w:val="00574F92"/>
    <w:rsid w:val="00591EC6"/>
    <w:rsid w:val="00591ED3"/>
    <w:rsid w:val="00612E08"/>
    <w:rsid w:val="00684496"/>
    <w:rsid w:val="006F678E"/>
    <w:rsid w:val="006F6B62"/>
    <w:rsid w:val="00720322"/>
    <w:rsid w:val="0075197E"/>
    <w:rsid w:val="00761208"/>
    <w:rsid w:val="007756BE"/>
    <w:rsid w:val="007A357D"/>
    <w:rsid w:val="007B40C1"/>
    <w:rsid w:val="007C5312"/>
    <w:rsid w:val="007D6F2C"/>
    <w:rsid w:val="007F587A"/>
    <w:rsid w:val="0080042A"/>
    <w:rsid w:val="00865E81"/>
    <w:rsid w:val="008710DD"/>
    <w:rsid w:val="008801B5"/>
    <w:rsid w:val="00881E07"/>
    <w:rsid w:val="00895BC4"/>
    <w:rsid w:val="008B222D"/>
    <w:rsid w:val="008C79B7"/>
    <w:rsid w:val="00901748"/>
    <w:rsid w:val="00930530"/>
    <w:rsid w:val="009431E3"/>
    <w:rsid w:val="009475F5"/>
    <w:rsid w:val="009717F5"/>
    <w:rsid w:val="0098472E"/>
    <w:rsid w:val="009C424C"/>
    <w:rsid w:val="009E09F7"/>
    <w:rsid w:val="009F4832"/>
    <w:rsid w:val="00A340BB"/>
    <w:rsid w:val="00A60413"/>
    <w:rsid w:val="00A7788F"/>
    <w:rsid w:val="00AA24BE"/>
    <w:rsid w:val="00AC30D6"/>
    <w:rsid w:val="00AC3239"/>
    <w:rsid w:val="00B00B6E"/>
    <w:rsid w:val="00B15FE2"/>
    <w:rsid w:val="00B547F5"/>
    <w:rsid w:val="00B84F87"/>
    <w:rsid w:val="00BA2BF4"/>
    <w:rsid w:val="00C8638A"/>
    <w:rsid w:val="00C86714"/>
    <w:rsid w:val="00C94E4E"/>
    <w:rsid w:val="00CB08AE"/>
    <w:rsid w:val="00CD6E04"/>
    <w:rsid w:val="00CE6AAE"/>
    <w:rsid w:val="00CF1A25"/>
    <w:rsid w:val="00D22C8D"/>
    <w:rsid w:val="00D2313B"/>
    <w:rsid w:val="00D50F1E"/>
    <w:rsid w:val="00DA04E1"/>
    <w:rsid w:val="00DC34A4"/>
    <w:rsid w:val="00DF357C"/>
    <w:rsid w:val="00E13E05"/>
    <w:rsid w:val="00E25402"/>
    <w:rsid w:val="00E440B4"/>
    <w:rsid w:val="00E46D6C"/>
    <w:rsid w:val="00E52FA9"/>
    <w:rsid w:val="00ED165A"/>
    <w:rsid w:val="00ED1AC0"/>
    <w:rsid w:val="00EE4389"/>
    <w:rsid w:val="00F10EE2"/>
    <w:rsid w:val="00F50A84"/>
    <w:rsid w:val="00F87681"/>
    <w:rsid w:val="00FA02DB"/>
    <w:rsid w:val="00FB2C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2DFB"/>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semiHidden/>
    <w:unhideWhenUsed/>
    <w:rsid w:val="00B15FE2"/>
    <w:rPr>
      <w:rFonts w:ascii="Times New Roman" w:hAnsi="Times New Roman" w:cs="Times New Roman" w:hint="default"/>
      <w:color w:val="0563C1" w:themeColor="hyperlink"/>
      <w:u w:val="single"/>
    </w:rPr>
  </w:style>
  <w:style w:type="character" w:styleId="Zstupntext">
    <w:name w:val="Placeholder Text"/>
    <w:basedOn w:val="Predvolenpsmoodseku"/>
    <w:uiPriority w:val="99"/>
    <w:semiHidden/>
    <w:rsid w:val="00B15FE2"/>
    <w:rPr>
      <w:rFonts w:ascii="Times New Roman" w:hAnsi="Times New Roman" w:cs="Times New Roman" w:hint="default"/>
      <w:color w:val="808080"/>
    </w:rPr>
  </w:style>
  <w:style w:type="character" w:customStyle="1" w:styleId="awspan1">
    <w:name w:val="awspan1"/>
    <w:basedOn w:val="Predvolenpsmoodseku"/>
    <w:rsid w:val="00B15FE2"/>
    <w:rPr>
      <w:color w:val="000000"/>
      <w:sz w:val="24"/>
      <w:szCs w:val="24"/>
    </w:rPr>
  </w:style>
  <w:style w:type="paragraph" w:customStyle="1" w:styleId="xxmsonormal">
    <w:name w:val="x_xmsonormal"/>
    <w:basedOn w:val="Normlny"/>
    <w:rsid w:val="00272BA1"/>
    <w:pPr>
      <w:spacing w:after="0" w:line="240" w:lineRule="auto"/>
    </w:pPr>
    <w:rPr>
      <w:rFonts w:ascii="Times New Roman" w:hAnsi="Times New Roman" w:cs="Times New Roman"/>
      <w:sz w:val="24"/>
      <w:szCs w:val="24"/>
      <w:lang w:eastAsia="sk-SK"/>
    </w:rPr>
  </w:style>
  <w:style w:type="paragraph" w:styleId="Odsekzoznamu">
    <w:name w:val="List Paragraph"/>
    <w:basedOn w:val="Normlny"/>
    <w:uiPriority w:val="34"/>
    <w:qFormat/>
    <w:rsid w:val="00333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68649">
      <w:bodyDiv w:val="1"/>
      <w:marLeft w:val="0"/>
      <w:marRight w:val="0"/>
      <w:marTop w:val="0"/>
      <w:marBottom w:val="0"/>
      <w:divBdr>
        <w:top w:val="none" w:sz="0" w:space="0" w:color="auto"/>
        <w:left w:val="none" w:sz="0" w:space="0" w:color="auto"/>
        <w:bottom w:val="none" w:sz="0" w:space="0" w:color="auto"/>
        <w:right w:val="none" w:sz="0" w:space="0" w:color="auto"/>
      </w:divBdr>
    </w:div>
    <w:div w:id="329673793">
      <w:bodyDiv w:val="1"/>
      <w:marLeft w:val="0"/>
      <w:marRight w:val="0"/>
      <w:marTop w:val="0"/>
      <w:marBottom w:val="0"/>
      <w:divBdr>
        <w:top w:val="none" w:sz="0" w:space="0" w:color="auto"/>
        <w:left w:val="none" w:sz="0" w:space="0" w:color="auto"/>
        <w:bottom w:val="none" w:sz="0" w:space="0" w:color="auto"/>
        <w:right w:val="none" w:sz="0" w:space="0" w:color="auto"/>
      </w:divBdr>
    </w:div>
    <w:div w:id="398215310">
      <w:bodyDiv w:val="1"/>
      <w:marLeft w:val="0"/>
      <w:marRight w:val="0"/>
      <w:marTop w:val="0"/>
      <w:marBottom w:val="0"/>
      <w:divBdr>
        <w:top w:val="none" w:sz="0" w:space="0" w:color="auto"/>
        <w:left w:val="none" w:sz="0" w:space="0" w:color="auto"/>
        <w:bottom w:val="none" w:sz="0" w:space="0" w:color="auto"/>
        <w:right w:val="none" w:sz="0" w:space="0" w:color="auto"/>
      </w:divBdr>
    </w:div>
    <w:div w:id="574434637">
      <w:bodyDiv w:val="1"/>
      <w:marLeft w:val="0"/>
      <w:marRight w:val="0"/>
      <w:marTop w:val="0"/>
      <w:marBottom w:val="0"/>
      <w:divBdr>
        <w:top w:val="none" w:sz="0" w:space="0" w:color="auto"/>
        <w:left w:val="none" w:sz="0" w:space="0" w:color="auto"/>
        <w:bottom w:val="none" w:sz="0" w:space="0" w:color="auto"/>
        <w:right w:val="none" w:sz="0" w:space="0" w:color="auto"/>
      </w:divBdr>
    </w:div>
    <w:div w:id="847255693">
      <w:bodyDiv w:val="1"/>
      <w:marLeft w:val="0"/>
      <w:marRight w:val="0"/>
      <w:marTop w:val="0"/>
      <w:marBottom w:val="0"/>
      <w:divBdr>
        <w:top w:val="none" w:sz="0" w:space="0" w:color="auto"/>
        <w:left w:val="none" w:sz="0" w:space="0" w:color="auto"/>
        <w:bottom w:val="none" w:sz="0" w:space="0" w:color="auto"/>
        <w:right w:val="none" w:sz="0" w:space="0" w:color="auto"/>
      </w:divBdr>
    </w:div>
    <w:div w:id="1039427851">
      <w:bodyDiv w:val="1"/>
      <w:marLeft w:val="0"/>
      <w:marRight w:val="0"/>
      <w:marTop w:val="0"/>
      <w:marBottom w:val="0"/>
      <w:divBdr>
        <w:top w:val="none" w:sz="0" w:space="0" w:color="auto"/>
        <w:left w:val="none" w:sz="0" w:space="0" w:color="auto"/>
        <w:bottom w:val="none" w:sz="0" w:space="0" w:color="auto"/>
        <w:right w:val="none" w:sz="0" w:space="0" w:color="auto"/>
      </w:divBdr>
    </w:div>
    <w:div w:id="1169981326">
      <w:bodyDiv w:val="1"/>
      <w:marLeft w:val="0"/>
      <w:marRight w:val="0"/>
      <w:marTop w:val="0"/>
      <w:marBottom w:val="0"/>
      <w:divBdr>
        <w:top w:val="none" w:sz="0" w:space="0" w:color="auto"/>
        <w:left w:val="none" w:sz="0" w:space="0" w:color="auto"/>
        <w:bottom w:val="none" w:sz="0" w:space="0" w:color="auto"/>
        <w:right w:val="none" w:sz="0" w:space="0" w:color="auto"/>
      </w:divBdr>
    </w:div>
    <w:div w:id="1449818779">
      <w:bodyDiv w:val="1"/>
      <w:marLeft w:val="0"/>
      <w:marRight w:val="0"/>
      <w:marTop w:val="0"/>
      <w:marBottom w:val="0"/>
      <w:divBdr>
        <w:top w:val="none" w:sz="0" w:space="0" w:color="auto"/>
        <w:left w:val="none" w:sz="0" w:space="0" w:color="auto"/>
        <w:bottom w:val="none" w:sz="0" w:space="0" w:color="auto"/>
        <w:right w:val="none" w:sz="0" w:space="0" w:color="auto"/>
      </w:divBdr>
    </w:div>
    <w:div w:id="1762868986">
      <w:bodyDiv w:val="1"/>
      <w:marLeft w:val="0"/>
      <w:marRight w:val="0"/>
      <w:marTop w:val="0"/>
      <w:marBottom w:val="0"/>
      <w:divBdr>
        <w:top w:val="none" w:sz="0" w:space="0" w:color="auto"/>
        <w:left w:val="none" w:sz="0" w:space="0" w:color="auto"/>
        <w:bottom w:val="none" w:sz="0" w:space="0" w:color="auto"/>
        <w:right w:val="none" w:sz="0" w:space="0" w:color="auto"/>
      </w:divBdr>
    </w:div>
    <w:div w:id="18728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1in2out@mhsr.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dpk@mindop.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lov-lex.sk/pravne-predpisy/SK/ZZ/1961/135/" TargetMode="External"/><Relationship Id="rId4" Type="http://schemas.openxmlformats.org/officeDocument/2006/relationships/styles" Target="styles.xml"/><Relationship Id="rId9" Type="http://schemas.openxmlformats.org/officeDocument/2006/relationships/hyperlink" Target="https://www.slov-lex.sk/pravne-predpisy/SK/ZZ/1961/135/"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065CCC2-55B6-49A1-8F95-B9F3034F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1892</Words>
  <Characters>10791</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Považan, Peter</cp:lastModifiedBy>
  <cp:revision>26</cp:revision>
  <cp:lastPrinted>2023-12-14T10:36:00Z</cp:lastPrinted>
  <dcterms:created xsi:type="dcterms:W3CDTF">2023-09-08T08:48:00Z</dcterms:created>
  <dcterms:modified xsi:type="dcterms:W3CDTF">2024-02-16T12:06:00Z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