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2B9D" w14:textId="77777777" w:rsidR="00BC3ECD" w:rsidRDefault="00984831" w:rsidP="00984831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Metodika na vypracúvanie výkaz</w:t>
      </w:r>
      <w:r w:rsidR="00BC3ECD">
        <w:rPr>
          <w:b/>
          <w:bCs/>
          <w:lang w:val="sk-SK"/>
        </w:rPr>
        <w:t>u</w:t>
      </w:r>
    </w:p>
    <w:p w14:paraId="5D14DF0E" w14:textId="77777777" w:rsidR="00BA4CC4" w:rsidRDefault="00BC3ECD" w:rsidP="00984831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Hlásenie o</w:t>
      </w:r>
      <w:r w:rsidR="00122A4F">
        <w:rPr>
          <w:b/>
          <w:bCs/>
          <w:lang w:val="sk-SK"/>
        </w:rPr>
        <w:t xml:space="preserve"> </w:t>
      </w:r>
      <w:r w:rsidRPr="00BC3ECD">
        <w:rPr>
          <w:b/>
          <w:bCs/>
          <w:lang w:val="sk-SK"/>
        </w:rPr>
        <w:t>reklamáci</w:t>
      </w:r>
      <w:r>
        <w:rPr>
          <w:b/>
          <w:bCs/>
          <w:lang w:val="sk-SK"/>
        </w:rPr>
        <w:t>á</w:t>
      </w:r>
      <w:r w:rsidRPr="00BC3ECD">
        <w:rPr>
          <w:b/>
          <w:bCs/>
          <w:lang w:val="sk-SK"/>
        </w:rPr>
        <w:t>ch, súdnych sporoch a trestných oznámeniach</w:t>
      </w:r>
      <w:r>
        <w:rPr>
          <w:b/>
          <w:bCs/>
          <w:lang w:val="sk-SK"/>
        </w:rPr>
        <w:t xml:space="preserve"> </w:t>
      </w:r>
    </w:p>
    <w:p w14:paraId="04BDFEB2" w14:textId="77777777" w:rsidR="00984831" w:rsidRDefault="00BC3ECD" w:rsidP="00984831">
      <w:pPr>
        <w:jc w:val="center"/>
        <w:rPr>
          <w:b/>
          <w:bCs/>
          <w:lang w:val="sk-SK"/>
        </w:rPr>
      </w:pPr>
      <w:proofErr w:type="spellStart"/>
      <w:r>
        <w:rPr>
          <w:b/>
          <w:bCs/>
          <w:lang w:val="sk-SK"/>
        </w:rPr>
        <w:t>Spo</w:t>
      </w:r>
      <w:proofErr w:type="spellEnd"/>
      <w:r>
        <w:rPr>
          <w:b/>
          <w:bCs/>
          <w:lang w:val="sk-SK"/>
        </w:rPr>
        <w:t xml:space="preserve"> (R</w:t>
      </w:r>
      <w:r w:rsidR="00BC3CE7">
        <w:rPr>
          <w:b/>
          <w:bCs/>
          <w:lang w:val="sk-SK"/>
        </w:rPr>
        <w:t>ST</w:t>
      </w:r>
      <w:r>
        <w:rPr>
          <w:b/>
          <w:bCs/>
          <w:lang w:val="sk-SK"/>
        </w:rPr>
        <w:t>) 7-01</w:t>
      </w:r>
    </w:p>
    <w:p w14:paraId="07E0A7A4" w14:textId="77777777" w:rsidR="00984831" w:rsidRPr="00F025B2" w:rsidRDefault="00984831" w:rsidP="00723275">
      <w:pPr>
        <w:rPr>
          <w:b/>
          <w:bCs/>
          <w:lang w:val="sk-SK"/>
        </w:rPr>
      </w:pPr>
    </w:p>
    <w:p w14:paraId="508C022A" w14:textId="77777777" w:rsidR="003134DE" w:rsidRPr="00F025B2" w:rsidRDefault="003134DE" w:rsidP="00723275">
      <w:pPr>
        <w:rPr>
          <w:b/>
          <w:bCs/>
          <w:lang w:val="sk-SK"/>
        </w:rPr>
      </w:pPr>
    </w:p>
    <w:p w14:paraId="263BD8F4" w14:textId="77777777" w:rsidR="003134DE" w:rsidRPr="00F025B2" w:rsidRDefault="003134DE" w:rsidP="00723275">
      <w:pPr>
        <w:rPr>
          <w:b/>
          <w:bCs/>
          <w:lang w:val="sk-SK"/>
        </w:rPr>
      </w:pPr>
    </w:p>
    <w:p w14:paraId="60FEDE5B" w14:textId="59C03DD5" w:rsidR="00630020" w:rsidRPr="00657CF9" w:rsidRDefault="00630020" w:rsidP="00630020">
      <w:pPr>
        <w:pStyle w:val="ListParagraph"/>
        <w:numPr>
          <w:ilvl w:val="0"/>
          <w:numId w:val="3"/>
        </w:numPr>
        <w:spacing w:after="200"/>
        <w:contextualSpacing w:val="0"/>
        <w:jc w:val="both"/>
        <w:rPr>
          <w:bCs/>
          <w:u w:val="single"/>
          <w:lang w:val="sk-SK"/>
        </w:rPr>
      </w:pPr>
      <w:r w:rsidRPr="00657CF9">
        <w:rPr>
          <w:lang w:val="sk-SK"/>
        </w:rPr>
        <w:t xml:space="preserve">Predkladanie výkazu sa vzťahuje na </w:t>
      </w:r>
      <w:r w:rsidR="00DA7E04">
        <w:rPr>
          <w:lang w:val="sk-SK"/>
        </w:rPr>
        <w:t>správcu úveru</w:t>
      </w:r>
      <w:r w:rsidR="00DA7E04" w:rsidRPr="009F47A6">
        <w:rPr>
          <w:lang w:val="sk-SK"/>
        </w:rPr>
        <w:t xml:space="preserve"> podľa § </w:t>
      </w:r>
      <w:r w:rsidR="00DA7E04">
        <w:rPr>
          <w:lang w:val="sk-SK"/>
        </w:rPr>
        <w:t>3</w:t>
      </w:r>
      <w:r w:rsidR="00DA7E04" w:rsidRPr="009F47A6">
        <w:rPr>
          <w:lang w:val="sk-SK"/>
        </w:rPr>
        <w:t xml:space="preserve"> zákona</w:t>
      </w:r>
    </w:p>
    <w:p w14:paraId="2CA54178" w14:textId="523D66A8" w:rsidR="00630020" w:rsidRPr="00657CF9" w:rsidRDefault="00630020" w:rsidP="00630020">
      <w:pPr>
        <w:pStyle w:val="ListParagraph"/>
        <w:numPr>
          <w:ilvl w:val="0"/>
          <w:numId w:val="3"/>
        </w:numPr>
        <w:spacing w:after="200"/>
        <w:contextualSpacing w:val="0"/>
        <w:jc w:val="both"/>
        <w:rPr>
          <w:bCs/>
          <w:u w:val="single"/>
          <w:lang w:val="sk-SK"/>
        </w:rPr>
      </w:pPr>
      <w:r w:rsidRPr="00657CF9">
        <w:rPr>
          <w:bCs/>
          <w:lang w:val="sk-SK"/>
        </w:rPr>
        <w:t>Vo výkaze sa uvádzajú údaje o reklamáciách, súdnych sporoch a trestných oznámeniach, ktoré súvisia s právnymi vzťahmi medzi veriteľom</w:t>
      </w:r>
      <w:r w:rsidR="00DA7E04">
        <w:rPr>
          <w:bCs/>
          <w:lang w:val="sk-SK"/>
        </w:rPr>
        <w:t xml:space="preserve"> (vlastníkom pohľadávky spravovanej správcom úverov) a spotrebiteľom a</w:t>
      </w:r>
      <w:r w:rsidR="004E350D">
        <w:rPr>
          <w:bCs/>
          <w:lang w:val="sk-SK"/>
        </w:rPr>
        <w:t>ko aj</w:t>
      </w:r>
      <w:r w:rsidR="00DA7E04">
        <w:rPr>
          <w:bCs/>
          <w:lang w:val="sk-SK"/>
        </w:rPr>
        <w:t> ďalšími dlžníkmi podľa § 19 ods. 1, písm. a) a b)</w:t>
      </w:r>
      <w:r w:rsidRPr="00657CF9">
        <w:rPr>
          <w:rFonts w:eastAsia="Batang"/>
          <w:lang w:val="sk-SK" w:eastAsia="ko-KR"/>
        </w:rPr>
        <w:t>.</w:t>
      </w:r>
    </w:p>
    <w:p w14:paraId="5ACD6E76" w14:textId="0214447F" w:rsidR="00630020" w:rsidRPr="00657CF9" w:rsidRDefault="00630020" w:rsidP="00630020">
      <w:pPr>
        <w:pStyle w:val="ListParagraph"/>
        <w:numPr>
          <w:ilvl w:val="0"/>
          <w:numId w:val="3"/>
        </w:numPr>
        <w:spacing w:after="200"/>
        <w:contextualSpacing w:val="0"/>
        <w:jc w:val="both"/>
        <w:rPr>
          <w:bCs/>
          <w:u w:val="single"/>
          <w:lang w:val="sk-SK"/>
        </w:rPr>
      </w:pPr>
      <w:r w:rsidRPr="00657CF9">
        <w:rPr>
          <w:bCs/>
          <w:lang w:val="sk-SK"/>
        </w:rPr>
        <w:t xml:space="preserve">Údaje sa uvádzajú za príslušný kalendárny </w:t>
      </w:r>
      <w:r w:rsidR="00DA7E04">
        <w:rPr>
          <w:bCs/>
          <w:lang w:val="sk-SK"/>
        </w:rPr>
        <w:t>pol</w:t>
      </w:r>
      <w:r w:rsidRPr="00657CF9">
        <w:rPr>
          <w:bCs/>
          <w:lang w:val="sk-SK"/>
        </w:rPr>
        <w:t xml:space="preserve">rok, za ktorý sa vypracúva predmetný výkaz. </w:t>
      </w:r>
    </w:p>
    <w:p w14:paraId="161384DA" w14:textId="77777777" w:rsidR="00630020" w:rsidRPr="009D79D0" w:rsidRDefault="00630020" w:rsidP="00630020">
      <w:pPr>
        <w:pStyle w:val="ListParagraph"/>
        <w:numPr>
          <w:ilvl w:val="0"/>
          <w:numId w:val="3"/>
        </w:numPr>
        <w:spacing w:after="200"/>
        <w:contextualSpacing w:val="0"/>
        <w:jc w:val="both"/>
        <w:rPr>
          <w:bCs/>
          <w:u w:val="single"/>
          <w:lang w:val="sk-SK"/>
        </w:rPr>
      </w:pPr>
      <w:r w:rsidRPr="009D79D0">
        <w:rPr>
          <w:lang w:val="sk-SK"/>
        </w:rPr>
        <w:t>Ak je údaj nulový, v príslušnej kolónke sa uvádza nula.</w:t>
      </w:r>
    </w:p>
    <w:p w14:paraId="05DC6CD3" w14:textId="602E4248" w:rsidR="00630020" w:rsidRPr="00C52D04" w:rsidRDefault="00630020" w:rsidP="00630020">
      <w:pPr>
        <w:pStyle w:val="ListParagraph"/>
        <w:numPr>
          <w:ilvl w:val="0"/>
          <w:numId w:val="3"/>
        </w:numPr>
        <w:spacing w:after="200"/>
        <w:contextualSpacing w:val="0"/>
        <w:jc w:val="both"/>
        <w:rPr>
          <w:bCs/>
          <w:u w:val="single"/>
          <w:lang w:val="sk-SK"/>
        </w:rPr>
      </w:pPr>
      <w:r w:rsidRPr="00657CF9">
        <w:rPr>
          <w:bCs/>
          <w:lang w:val="sk-SK"/>
        </w:rPr>
        <w:t xml:space="preserve">V r. 1 sa uvádza počet reklamácií od spotrebiteľov, ktoré boli </w:t>
      </w:r>
      <w:r w:rsidR="004E350D">
        <w:rPr>
          <w:bCs/>
          <w:lang w:val="sk-SK"/>
        </w:rPr>
        <w:t xml:space="preserve">prijaté </w:t>
      </w:r>
      <w:r w:rsidR="00DA7E04">
        <w:rPr>
          <w:bCs/>
          <w:lang w:val="sk-SK"/>
        </w:rPr>
        <w:t>správcom úverov</w:t>
      </w:r>
      <w:r w:rsidRPr="00657CF9">
        <w:rPr>
          <w:bCs/>
          <w:lang w:val="sk-SK"/>
        </w:rPr>
        <w:t>.</w:t>
      </w:r>
      <w:r w:rsidR="004E350D">
        <w:rPr>
          <w:bCs/>
          <w:lang w:val="sk-SK"/>
        </w:rPr>
        <w:t xml:space="preserve"> Reklamáciou sa rozumie sťažnosť podľa § 29 zákona.</w:t>
      </w:r>
    </w:p>
    <w:p w14:paraId="74479505" w14:textId="0901C2ED" w:rsidR="00630020" w:rsidRPr="00630020" w:rsidRDefault="00630020" w:rsidP="00630020">
      <w:pPr>
        <w:pStyle w:val="ListParagraph"/>
        <w:numPr>
          <w:ilvl w:val="0"/>
          <w:numId w:val="3"/>
        </w:numPr>
        <w:spacing w:after="200"/>
        <w:contextualSpacing w:val="0"/>
        <w:jc w:val="both"/>
        <w:rPr>
          <w:bCs/>
          <w:lang w:val="sk-SK"/>
        </w:rPr>
      </w:pPr>
      <w:r w:rsidRPr="00630020">
        <w:rPr>
          <w:bCs/>
          <w:lang w:val="sk-SK"/>
        </w:rPr>
        <w:t xml:space="preserve">V r. 2 sa uvádza počet prijatých reklamácií, ktoré boli ku dňu vypracovania výkazu </w:t>
      </w:r>
      <w:r w:rsidR="00DA7E04">
        <w:rPr>
          <w:bCs/>
          <w:lang w:val="sk-SK"/>
        </w:rPr>
        <w:t>správcom úverov</w:t>
      </w:r>
      <w:r w:rsidR="00DA7E04" w:rsidRPr="00630020">
        <w:rPr>
          <w:bCs/>
          <w:lang w:val="sk-SK"/>
        </w:rPr>
        <w:t xml:space="preserve"> </w:t>
      </w:r>
      <w:r w:rsidRPr="00630020">
        <w:rPr>
          <w:bCs/>
          <w:lang w:val="sk-SK"/>
        </w:rPr>
        <w:t>vybavené.</w:t>
      </w:r>
    </w:p>
    <w:p w14:paraId="792CCDC2" w14:textId="77777777" w:rsidR="00630020" w:rsidRPr="00630020" w:rsidRDefault="00630020" w:rsidP="00630020">
      <w:pPr>
        <w:pStyle w:val="ListParagraph"/>
        <w:numPr>
          <w:ilvl w:val="0"/>
          <w:numId w:val="3"/>
        </w:numPr>
        <w:spacing w:after="200"/>
        <w:contextualSpacing w:val="0"/>
        <w:jc w:val="both"/>
        <w:rPr>
          <w:bCs/>
          <w:lang w:val="sk-SK"/>
        </w:rPr>
      </w:pPr>
      <w:r w:rsidRPr="00630020">
        <w:rPr>
          <w:bCs/>
          <w:lang w:val="sk-SK"/>
        </w:rPr>
        <w:t>V r. 3 a 4 sa uvádza počet vybavených prijatých reklamácií podľa výsledku vybavenia.</w:t>
      </w:r>
    </w:p>
    <w:p w14:paraId="46DE8FE0" w14:textId="77777777" w:rsidR="00630020" w:rsidRPr="00630020" w:rsidRDefault="00630020" w:rsidP="00630020">
      <w:pPr>
        <w:pStyle w:val="ListParagraph"/>
        <w:numPr>
          <w:ilvl w:val="0"/>
          <w:numId w:val="3"/>
        </w:numPr>
        <w:spacing w:after="200"/>
        <w:contextualSpacing w:val="0"/>
        <w:jc w:val="both"/>
        <w:rPr>
          <w:bCs/>
          <w:lang w:val="sk-SK"/>
        </w:rPr>
      </w:pPr>
      <w:r w:rsidRPr="00630020">
        <w:rPr>
          <w:bCs/>
          <w:lang w:val="sk-SK"/>
        </w:rPr>
        <w:t>V r. 5 a 6 sa uvádza počet vybavených prijatých reklamácií podľa lehoty vybavenia.</w:t>
      </w:r>
    </w:p>
    <w:p w14:paraId="63425CB7" w14:textId="09EB7CC8" w:rsidR="00630020" w:rsidRPr="00657CF9" w:rsidRDefault="00630020" w:rsidP="00630020">
      <w:pPr>
        <w:pStyle w:val="ListParagraph"/>
        <w:numPr>
          <w:ilvl w:val="0"/>
          <w:numId w:val="3"/>
        </w:numPr>
        <w:spacing w:after="200"/>
        <w:contextualSpacing w:val="0"/>
        <w:jc w:val="both"/>
        <w:rPr>
          <w:bCs/>
          <w:u w:val="single"/>
          <w:lang w:val="sk-SK"/>
        </w:rPr>
      </w:pPr>
      <w:r w:rsidRPr="00657CF9">
        <w:rPr>
          <w:bCs/>
          <w:lang w:val="sk-SK"/>
        </w:rPr>
        <w:t>V</w:t>
      </w:r>
      <w:r>
        <w:rPr>
          <w:bCs/>
          <w:lang w:val="sk-SK"/>
        </w:rPr>
        <w:t> r.</w:t>
      </w:r>
      <w:r w:rsidRPr="00657CF9">
        <w:rPr>
          <w:bCs/>
          <w:lang w:val="sk-SK"/>
        </w:rPr>
        <w:t xml:space="preserve"> </w:t>
      </w:r>
      <w:r>
        <w:rPr>
          <w:bCs/>
          <w:lang w:val="sk-SK"/>
        </w:rPr>
        <w:t>7</w:t>
      </w:r>
      <w:r w:rsidRPr="00657CF9">
        <w:rPr>
          <w:bCs/>
          <w:lang w:val="sk-SK"/>
        </w:rPr>
        <w:t xml:space="preserve"> sa uvádza počet </w:t>
      </w:r>
      <w:r>
        <w:rPr>
          <w:bCs/>
          <w:lang w:val="sk-SK"/>
        </w:rPr>
        <w:t xml:space="preserve">prijatých </w:t>
      </w:r>
      <w:r w:rsidRPr="00657CF9">
        <w:rPr>
          <w:bCs/>
          <w:lang w:val="sk-SK"/>
        </w:rPr>
        <w:t xml:space="preserve">reklamácií, ktoré </w:t>
      </w:r>
      <w:r>
        <w:rPr>
          <w:bCs/>
          <w:lang w:val="sk-SK"/>
        </w:rPr>
        <w:t xml:space="preserve">neboli ku dňu vypracovania výkazu </w:t>
      </w:r>
      <w:r w:rsidR="00DA7E04">
        <w:rPr>
          <w:bCs/>
          <w:lang w:val="sk-SK"/>
        </w:rPr>
        <w:t>správcom úverov</w:t>
      </w:r>
      <w:r w:rsidR="00DA7E04" w:rsidRPr="00657CF9">
        <w:rPr>
          <w:bCs/>
          <w:lang w:val="sk-SK"/>
        </w:rPr>
        <w:t xml:space="preserve"> </w:t>
      </w:r>
      <w:r w:rsidRPr="00657CF9">
        <w:rPr>
          <w:bCs/>
          <w:lang w:val="sk-SK"/>
        </w:rPr>
        <w:t>vybavené.</w:t>
      </w:r>
    </w:p>
    <w:p w14:paraId="03EBB83E" w14:textId="77777777" w:rsidR="00630020" w:rsidRPr="00657CF9" w:rsidRDefault="00630020" w:rsidP="00630020">
      <w:pPr>
        <w:pStyle w:val="ListParagraph"/>
        <w:numPr>
          <w:ilvl w:val="0"/>
          <w:numId w:val="3"/>
        </w:numPr>
        <w:spacing w:after="200"/>
        <w:contextualSpacing w:val="0"/>
        <w:jc w:val="both"/>
        <w:rPr>
          <w:bCs/>
          <w:u w:val="single"/>
          <w:lang w:val="sk-SK"/>
        </w:rPr>
      </w:pPr>
      <w:r w:rsidRPr="00657CF9">
        <w:rPr>
          <w:bCs/>
          <w:lang w:val="sk-SK"/>
        </w:rPr>
        <w:t xml:space="preserve">V r. </w:t>
      </w:r>
      <w:r>
        <w:rPr>
          <w:bCs/>
          <w:lang w:val="sk-SK"/>
        </w:rPr>
        <w:t>8</w:t>
      </w:r>
      <w:r w:rsidRPr="00657CF9">
        <w:rPr>
          <w:bCs/>
          <w:lang w:val="sk-SK"/>
        </w:rPr>
        <w:t xml:space="preserve"> až </w:t>
      </w:r>
      <w:r>
        <w:rPr>
          <w:bCs/>
          <w:lang w:val="sk-SK"/>
        </w:rPr>
        <w:t>10</w:t>
      </w:r>
      <w:r w:rsidRPr="00657CF9">
        <w:rPr>
          <w:bCs/>
          <w:lang w:val="sk-SK"/>
        </w:rPr>
        <w:t xml:space="preserve"> a </w:t>
      </w:r>
      <w:r>
        <w:rPr>
          <w:bCs/>
          <w:lang w:val="sk-SK"/>
        </w:rPr>
        <w:t>27</w:t>
      </w:r>
      <w:r w:rsidRPr="00657CF9">
        <w:rPr>
          <w:bCs/>
          <w:lang w:val="sk-SK"/>
        </w:rPr>
        <w:t xml:space="preserve"> až </w:t>
      </w:r>
      <w:r>
        <w:rPr>
          <w:bCs/>
          <w:lang w:val="sk-SK"/>
        </w:rPr>
        <w:t>29</w:t>
      </w:r>
      <w:r w:rsidRPr="00657CF9">
        <w:rPr>
          <w:bCs/>
          <w:lang w:val="sk-SK"/>
        </w:rPr>
        <w:t xml:space="preserve"> sa uvádza počet súdnych sporov a počet sporov vedených rozhodcovským súdom, ktoré boli začaté. </w:t>
      </w:r>
    </w:p>
    <w:p w14:paraId="0507DB40" w14:textId="77777777" w:rsidR="00630020" w:rsidRPr="00657CF9" w:rsidRDefault="00630020" w:rsidP="00630020">
      <w:pPr>
        <w:pStyle w:val="ListParagraph"/>
        <w:spacing w:after="200"/>
        <w:ind w:left="360"/>
        <w:contextualSpacing w:val="0"/>
        <w:jc w:val="both"/>
        <w:rPr>
          <w:bCs/>
          <w:u w:val="single"/>
          <w:lang w:val="sk-SK"/>
        </w:rPr>
      </w:pPr>
      <w:r w:rsidRPr="00657CF9">
        <w:rPr>
          <w:bCs/>
          <w:lang w:val="sk-SK"/>
        </w:rPr>
        <w:t>Na účely vykazovania sa rozumie:</w:t>
      </w:r>
    </w:p>
    <w:p w14:paraId="1972C69F" w14:textId="76FD7549" w:rsidR="00630020" w:rsidRPr="00D717CE" w:rsidRDefault="00630020" w:rsidP="00630020">
      <w:pPr>
        <w:spacing w:after="200"/>
        <w:ind w:firstLine="709"/>
        <w:jc w:val="both"/>
        <w:rPr>
          <w:bCs/>
          <w:lang w:val="sk-SK"/>
        </w:rPr>
      </w:pPr>
      <w:r w:rsidRPr="00D717CE">
        <w:rPr>
          <w:bCs/>
          <w:lang w:val="sk-SK"/>
        </w:rPr>
        <w:t xml:space="preserve">a) aktívnym súdnym sporom </w:t>
      </w:r>
      <w:r>
        <w:rPr>
          <w:bCs/>
          <w:lang w:val="sk-SK"/>
        </w:rPr>
        <w:t xml:space="preserve">alebo aktívnym sporom vedeným rozhodcovským súdom </w:t>
      </w:r>
      <w:r w:rsidRPr="00D717CE">
        <w:rPr>
          <w:bCs/>
          <w:lang w:val="sk-SK"/>
        </w:rPr>
        <w:t xml:space="preserve">spor zo zmluvy o spotrebiteľskom úvere alebo inom úvere, v ktorom je </w:t>
      </w:r>
      <w:r w:rsidR="00BA30B9">
        <w:rPr>
          <w:bCs/>
          <w:lang w:val="sk-SK"/>
        </w:rPr>
        <w:t>správc</w:t>
      </w:r>
      <w:r w:rsidR="00BA30B9">
        <w:rPr>
          <w:bCs/>
          <w:lang w:val="sk-SK"/>
        </w:rPr>
        <w:t>a</w:t>
      </w:r>
      <w:r w:rsidR="00BA30B9">
        <w:rPr>
          <w:bCs/>
          <w:lang w:val="sk-SK"/>
        </w:rPr>
        <w:t xml:space="preserve"> úverov</w:t>
      </w:r>
      <w:r w:rsidR="00BA30B9">
        <w:rPr>
          <w:bCs/>
          <w:lang w:val="sk-SK"/>
        </w:rPr>
        <w:t xml:space="preserve"> ako zástupca vlastníka pohľadávky </w:t>
      </w:r>
      <w:r w:rsidRPr="00D717CE">
        <w:rPr>
          <w:bCs/>
          <w:lang w:val="sk-SK"/>
        </w:rPr>
        <w:t>žalujúcou stranou,</w:t>
      </w:r>
    </w:p>
    <w:p w14:paraId="633A8738" w14:textId="40EB69DB" w:rsidR="00630020" w:rsidRDefault="00630020" w:rsidP="00630020">
      <w:pPr>
        <w:spacing w:after="200"/>
        <w:ind w:firstLine="709"/>
        <w:jc w:val="both"/>
        <w:rPr>
          <w:bCs/>
          <w:lang w:val="sk-SK"/>
        </w:rPr>
      </w:pPr>
      <w:r>
        <w:rPr>
          <w:bCs/>
          <w:lang w:val="sk-SK"/>
        </w:rPr>
        <w:t xml:space="preserve">b) </w:t>
      </w:r>
      <w:r w:rsidRPr="00D717CE">
        <w:rPr>
          <w:bCs/>
          <w:lang w:val="sk-SK"/>
        </w:rPr>
        <w:t>pasívnym súdnym spor</w:t>
      </w:r>
      <w:r>
        <w:rPr>
          <w:bCs/>
          <w:lang w:val="sk-SK"/>
        </w:rPr>
        <w:t>o</w:t>
      </w:r>
      <w:r w:rsidRPr="00D717CE">
        <w:rPr>
          <w:bCs/>
          <w:lang w:val="sk-SK"/>
        </w:rPr>
        <w:t xml:space="preserve">m </w:t>
      </w:r>
      <w:r>
        <w:rPr>
          <w:bCs/>
          <w:lang w:val="sk-SK"/>
        </w:rPr>
        <w:t xml:space="preserve">alebo pasívnym sporom vedeným rozhodcovským súdom </w:t>
      </w:r>
      <w:r w:rsidRPr="00D717CE">
        <w:rPr>
          <w:bCs/>
          <w:lang w:val="sk-SK"/>
        </w:rPr>
        <w:t xml:space="preserve">spor zo zmluvy o spotrebiteľskom úvere alebo inom úvere, v ktorom je </w:t>
      </w:r>
      <w:r w:rsidR="00BA30B9">
        <w:rPr>
          <w:bCs/>
          <w:lang w:val="sk-SK"/>
        </w:rPr>
        <w:t>správca úverov ako zástupca vlastníka pohľadávky</w:t>
      </w:r>
      <w:r>
        <w:rPr>
          <w:bCs/>
          <w:lang w:val="sk-SK"/>
        </w:rPr>
        <w:t xml:space="preserve"> </w:t>
      </w:r>
      <w:r w:rsidRPr="00D717CE">
        <w:rPr>
          <w:bCs/>
          <w:lang w:val="sk-SK"/>
        </w:rPr>
        <w:t>žalovanou stranou.</w:t>
      </w:r>
    </w:p>
    <w:p w14:paraId="576257CB" w14:textId="0FD7424E" w:rsidR="00630020" w:rsidRDefault="00630020" w:rsidP="00630020">
      <w:pPr>
        <w:pStyle w:val="ListParagraph"/>
        <w:numPr>
          <w:ilvl w:val="0"/>
          <w:numId w:val="3"/>
        </w:numPr>
        <w:spacing w:after="200"/>
        <w:contextualSpacing w:val="0"/>
        <w:jc w:val="both"/>
        <w:rPr>
          <w:bCs/>
          <w:lang w:val="sk-SK"/>
        </w:rPr>
      </w:pPr>
      <w:r w:rsidRPr="00657CF9">
        <w:rPr>
          <w:bCs/>
          <w:lang w:val="sk-SK"/>
        </w:rPr>
        <w:t xml:space="preserve">V r. </w:t>
      </w:r>
      <w:r>
        <w:rPr>
          <w:bCs/>
          <w:lang w:val="sk-SK"/>
        </w:rPr>
        <w:t>11</w:t>
      </w:r>
      <w:r w:rsidRPr="00657CF9">
        <w:rPr>
          <w:bCs/>
          <w:lang w:val="sk-SK"/>
        </w:rPr>
        <w:t xml:space="preserve"> až </w:t>
      </w:r>
      <w:r>
        <w:rPr>
          <w:bCs/>
          <w:lang w:val="sk-SK"/>
        </w:rPr>
        <w:t>20</w:t>
      </w:r>
      <w:r w:rsidRPr="00657CF9">
        <w:rPr>
          <w:bCs/>
          <w:lang w:val="sk-SK"/>
        </w:rPr>
        <w:t xml:space="preserve"> a </w:t>
      </w:r>
      <w:r>
        <w:rPr>
          <w:bCs/>
          <w:lang w:val="sk-SK"/>
        </w:rPr>
        <w:t>30</w:t>
      </w:r>
      <w:r w:rsidRPr="00657CF9">
        <w:rPr>
          <w:bCs/>
          <w:lang w:val="sk-SK"/>
        </w:rPr>
        <w:t xml:space="preserve"> až </w:t>
      </w:r>
      <w:r>
        <w:rPr>
          <w:bCs/>
          <w:lang w:val="sk-SK"/>
        </w:rPr>
        <w:t>39</w:t>
      </w:r>
      <w:r w:rsidRPr="00657CF9">
        <w:rPr>
          <w:bCs/>
          <w:lang w:val="sk-SK"/>
        </w:rPr>
        <w:t xml:space="preserve"> sa uvádza počet súdnych sporov a počet sporov vedených rozhodcovským súdom, ktoré boli ukončené s rôznou mierou úspechu</w:t>
      </w:r>
      <w:r>
        <w:rPr>
          <w:bCs/>
          <w:lang w:val="sk-SK"/>
        </w:rPr>
        <w:t xml:space="preserve">. </w:t>
      </w:r>
    </w:p>
    <w:p w14:paraId="72CEE886" w14:textId="77777777" w:rsidR="00630020" w:rsidRDefault="00630020" w:rsidP="00630020">
      <w:pPr>
        <w:pStyle w:val="ListParagraph"/>
        <w:spacing w:after="200"/>
        <w:ind w:left="360"/>
        <w:contextualSpacing w:val="0"/>
        <w:jc w:val="both"/>
        <w:rPr>
          <w:bCs/>
          <w:lang w:val="sk-SK"/>
        </w:rPr>
      </w:pPr>
      <w:r>
        <w:rPr>
          <w:bCs/>
          <w:lang w:val="sk-SK"/>
        </w:rPr>
        <w:t>Na účely vykazovania sa miera úspechu určí nasledovne:</w:t>
      </w:r>
    </w:p>
    <w:p w14:paraId="06BB5E76" w14:textId="50175771" w:rsidR="00630020" w:rsidRDefault="00630020" w:rsidP="00630020">
      <w:pPr>
        <w:pStyle w:val="ListParagraph"/>
        <w:spacing w:after="200"/>
        <w:ind w:left="708"/>
        <w:contextualSpacing w:val="0"/>
        <w:jc w:val="both"/>
        <w:rPr>
          <w:bCs/>
          <w:lang w:val="sk-SK"/>
        </w:rPr>
      </w:pPr>
      <w:r>
        <w:rPr>
          <w:bCs/>
          <w:lang w:val="sk-SK"/>
        </w:rPr>
        <w:t>a) pri súdnych sporoch ako miera čistého úspechu podľa výroku o trovách konania,</w:t>
      </w:r>
    </w:p>
    <w:p w14:paraId="5D23790E" w14:textId="77777777" w:rsidR="00630020" w:rsidRPr="000B0E32" w:rsidRDefault="00630020" w:rsidP="00630020">
      <w:pPr>
        <w:pStyle w:val="ListParagraph"/>
        <w:spacing w:after="200"/>
        <w:ind w:left="708"/>
        <w:contextualSpacing w:val="0"/>
        <w:jc w:val="both"/>
        <w:rPr>
          <w:bCs/>
          <w:lang w:val="sk-SK"/>
        </w:rPr>
      </w:pPr>
      <w:r>
        <w:rPr>
          <w:bCs/>
          <w:lang w:val="sk-SK"/>
        </w:rPr>
        <w:t>b) pri sporoch vedených rozhodcovsk</w:t>
      </w:r>
      <w:r w:rsidR="00C470ED">
        <w:rPr>
          <w:bCs/>
          <w:lang w:val="sk-SK"/>
        </w:rPr>
        <w:t>ý</w:t>
      </w:r>
      <w:r>
        <w:rPr>
          <w:bCs/>
          <w:lang w:val="sk-SK"/>
        </w:rPr>
        <w:t>m súd</w:t>
      </w:r>
      <w:r w:rsidR="00C470ED">
        <w:rPr>
          <w:bCs/>
          <w:lang w:val="sk-SK"/>
        </w:rPr>
        <w:t>om</w:t>
      </w:r>
      <w:r>
        <w:rPr>
          <w:bCs/>
          <w:lang w:val="sk-SK"/>
        </w:rPr>
        <w:t xml:space="preserve"> sa prepočíta analogicky ako pri súdnych sporoch.</w:t>
      </w:r>
    </w:p>
    <w:p w14:paraId="34E80406" w14:textId="77777777" w:rsidR="00630020" w:rsidRDefault="00630020" w:rsidP="00630020">
      <w:pPr>
        <w:pStyle w:val="ListParagraph"/>
        <w:numPr>
          <w:ilvl w:val="0"/>
          <w:numId w:val="3"/>
        </w:numPr>
        <w:spacing w:after="200"/>
        <w:contextualSpacing w:val="0"/>
        <w:jc w:val="both"/>
        <w:rPr>
          <w:bCs/>
          <w:lang w:val="sk-SK"/>
        </w:rPr>
      </w:pPr>
      <w:r w:rsidRPr="00657CF9">
        <w:rPr>
          <w:bCs/>
          <w:lang w:val="sk-SK"/>
        </w:rPr>
        <w:lastRenderedPageBreak/>
        <w:t xml:space="preserve">V r. </w:t>
      </w:r>
      <w:r>
        <w:rPr>
          <w:bCs/>
          <w:lang w:val="sk-SK"/>
        </w:rPr>
        <w:t>22</w:t>
      </w:r>
      <w:r w:rsidRPr="00657CF9">
        <w:rPr>
          <w:bCs/>
          <w:lang w:val="sk-SK"/>
        </w:rPr>
        <w:t xml:space="preserve"> sa uvádza počet právoplatných rozhodnutí súdov, ktoré vo výroku rozhodnutia uvádzajú konkrétne zmluvné podmienky ako neprijateľné, podľa § 298 ods. 2 zákona č. 160/2015 Z. z. Civilný sporový poriadok. </w:t>
      </w:r>
    </w:p>
    <w:p w14:paraId="43EF3046" w14:textId="6D99A501" w:rsidR="00630020" w:rsidRDefault="00630020" w:rsidP="00630020">
      <w:pPr>
        <w:pStyle w:val="ListParagraph"/>
        <w:numPr>
          <w:ilvl w:val="0"/>
          <w:numId w:val="3"/>
        </w:numPr>
        <w:spacing w:after="200"/>
        <w:contextualSpacing w:val="0"/>
        <w:jc w:val="both"/>
        <w:rPr>
          <w:bCs/>
          <w:lang w:val="sk-SK"/>
        </w:rPr>
      </w:pPr>
      <w:r w:rsidRPr="00657CF9">
        <w:rPr>
          <w:bCs/>
          <w:lang w:val="sk-SK"/>
        </w:rPr>
        <w:t xml:space="preserve">V r. </w:t>
      </w:r>
      <w:r>
        <w:rPr>
          <w:bCs/>
          <w:lang w:val="sk-SK"/>
        </w:rPr>
        <w:t>23</w:t>
      </w:r>
      <w:r w:rsidRPr="00657CF9">
        <w:rPr>
          <w:bCs/>
          <w:lang w:val="sk-SK"/>
        </w:rPr>
        <w:t xml:space="preserve"> sa uvádza počet neprávoplatných rozhodnutí súdov, ktoré vo výroku rozhodnutia uvádzajú konkrétne zmluvné podmienky ako neprijateľné, podľa § 298 ods. 2 zákona č. 160/2015 Z. z. Civilného sporového poriadku, a tieto rozhodnutia už boli súdom vyhlásené a doručené </w:t>
      </w:r>
      <w:r w:rsidR="00BA30B9">
        <w:rPr>
          <w:bCs/>
          <w:lang w:val="sk-SK"/>
        </w:rPr>
        <w:t>správc</w:t>
      </w:r>
      <w:r w:rsidR="00BA30B9">
        <w:rPr>
          <w:bCs/>
          <w:lang w:val="sk-SK"/>
        </w:rPr>
        <w:t>ovi</w:t>
      </w:r>
      <w:r w:rsidR="00BA30B9">
        <w:rPr>
          <w:bCs/>
          <w:lang w:val="sk-SK"/>
        </w:rPr>
        <w:t xml:space="preserve"> úverov</w:t>
      </w:r>
      <w:r w:rsidRPr="00657CF9">
        <w:rPr>
          <w:bCs/>
          <w:lang w:val="sk-SK"/>
        </w:rPr>
        <w:t>.</w:t>
      </w:r>
    </w:p>
    <w:p w14:paraId="4A1BBBF4" w14:textId="77777777" w:rsidR="00630020" w:rsidRDefault="00630020" w:rsidP="00630020">
      <w:pPr>
        <w:pStyle w:val="ListParagraph"/>
        <w:numPr>
          <w:ilvl w:val="0"/>
          <w:numId w:val="3"/>
        </w:numPr>
        <w:spacing w:after="200"/>
        <w:contextualSpacing w:val="0"/>
        <w:jc w:val="both"/>
        <w:rPr>
          <w:bCs/>
          <w:lang w:val="sk-SK"/>
        </w:rPr>
      </w:pPr>
      <w:r w:rsidRPr="00657CF9">
        <w:rPr>
          <w:bCs/>
          <w:lang w:val="sk-SK"/>
        </w:rPr>
        <w:t xml:space="preserve">V r. </w:t>
      </w:r>
      <w:r>
        <w:rPr>
          <w:bCs/>
          <w:lang w:val="sk-SK"/>
        </w:rPr>
        <w:t>24</w:t>
      </w:r>
      <w:r w:rsidRPr="00657CF9">
        <w:rPr>
          <w:bCs/>
          <w:lang w:val="sk-SK"/>
        </w:rPr>
        <w:t xml:space="preserve"> a </w:t>
      </w:r>
      <w:r>
        <w:rPr>
          <w:bCs/>
          <w:lang w:val="sk-SK"/>
        </w:rPr>
        <w:t>40</w:t>
      </w:r>
      <w:r w:rsidRPr="00657CF9">
        <w:rPr>
          <w:bCs/>
          <w:lang w:val="sk-SK"/>
        </w:rPr>
        <w:t xml:space="preserve"> sa uvádza počet súdnych sporov a počet sporov vedených rozhodcovským súdom, ktoré boli ukončené zmierom.</w:t>
      </w:r>
    </w:p>
    <w:p w14:paraId="25066745" w14:textId="201F1D1E" w:rsidR="00630020" w:rsidRDefault="00630020" w:rsidP="00630020">
      <w:pPr>
        <w:pStyle w:val="ListParagraph"/>
        <w:numPr>
          <w:ilvl w:val="0"/>
          <w:numId w:val="3"/>
        </w:numPr>
        <w:spacing w:after="200"/>
        <w:contextualSpacing w:val="0"/>
        <w:jc w:val="both"/>
        <w:rPr>
          <w:bCs/>
          <w:lang w:val="sk-SK"/>
        </w:rPr>
      </w:pPr>
      <w:r w:rsidRPr="00657CF9">
        <w:rPr>
          <w:bCs/>
          <w:lang w:val="sk-SK"/>
        </w:rPr>
        <w:t xml:space="preserve">V r. </w:t>
      </w:r>
      <w:r>
        <w:rPr>
          <w:bCs/>
          <w:lang w:val="sk-SK"/>
        </w:rPr>
        <w:t>25</w:t>
      </w:r>
      <w:r w:rsidRPr="00657CF9">
        <w:rPr>
          <w:bCs/>
          <w:lang w:val="sk-SK"/>
        </w:rPr>
        <w:t xml:space="preserve">, </w:t>
      </w:r>
      <w:r>
        <w:rPr>
          <w:bCs/>
          <w:lang w:val="sk-SK"/>
        </w:rPr>
        <w:t>26</w:t>
      </w:r>
      <w:r w:rsidRPr="00657CF9">
        <w:rPr>
          <w:bCs/>
          <w:lang w:val="sk-SK"/>
        </w:rPr>
        <w:t xml:space="preserve">, </w:t>
      </w:r>
      <w:r>
        <w:rPr>
          <w:bCs/>
          <w:lang w:val="sk-SK"/>
        </w:rPr>
        <w:t>41</w:t>
      </w:r>
      <w:r w:rsidRPr="00657CF9">
        <w:rPr>
          <w:bCs/>
          <w:lang w:val="sk-SK"/>
        </w:rPr>
        <w:t xml:space="preserve"> a </w:t>
      </w:r>
      <w:r>
        <w:rPr>
          <w:bCs/>
          <w:lang w:val="sk-SK"/>
        </w:rPr>
        <w:t>42</w:t>
      </w:r>
      <w:r w:rsidRPr="00657CF9">
        <w:rPr>
          <w:bCs/>
          <w:lang w:val="sk-SK"/>
        </w:rPr>
        <w:t xml:space="preserve"> sa uvádza počet</w:t>
      </w:r>
      <w:r>
        <w:rPr>
          <w:bCs/>
          <w:lang w:val="sk-SK"/>
        </w:rPr>
        <w:t xml:space="preserve"> súdnych sporov </w:t>
      </w:r>
      <w:r w:rsidR="00DB3BED">
        <w:rPr>
          <w:bCs/>
          <w:lang w:val="sk-SK"/>
        </w:rPr>
        <w:t>a počet</w:t>
      </w:r>
      <w:r>
        <w:rPr>
          <w:bCs/>
          <w:lang w:val="sk-SK"/>
        </w:rPr>
        <w:t xml:space="preserve"> sporov vedených rozhodcovským súdom</w:t>
      </w:r>
      <w:r w:rsidRPr="00657CF9">
        <w:rPr>
          <w:bCs/>
          <w:lang w:val="sk-SK"/>
        </w:rPr>
        <w:t xml:space="preserve">, ktoré boli </w:t>
      </w:r>
      <w:r>
        <w:rPr>
          <w:bCs/>
          <w:lang w:val="sk-SK"/>
        </w:rPr>
        <w:t xml:space="preserve">ukončené </w:t>
      </w:r>
      <w:proofErr w:type="spellStart"/>
      <w:r>
        <w:rPr>
          <w:bCs/>
          <w:lang w:val="sk-SK"/>
        </w:rPr>
        <w:t>späťvzatím</w:t>
      </w:r>
      <w:proofErr w:type="spellEnd"/>
      <w:r>
        <w:rPr>
          <w:bCs/>
          <w:lang w:val="sk-SK"/>
        </w:rPr>
        <w:t xml:space="preserve"> </w:t>
      </w:r>
      <w:r w:rsidR="00DA7E04">
        <w:rPr>
          <w:bCs/>
          <w:lang w:val="sk-SK"/>
        </w:rPr>
        <w:t>správcom úverov</w:t>
      </w:r>
      <w:r w:rsidR="00DA7E04">
        <w:rPr>
          <w:bCs/>
          <w:lang w:val="sk-SK"/>
        </w:rPr>
        <w:t xml:space="preserve"> a</w:t>
      </w:r>
      <w:r>
        <w:rPr>
          <w:bCs/>
          <w:lang w:val="sk-SK"/>
        </w:rPr>
        <w:t>lebo zo strany spotrebiteľa</w:t>
      </w:r>
      <w:r w:rsidRPr="00657CF9">
        <w:rPr>
          <w:bCs/>
          <w:lang w:val="sk-SK"/>
        </w:rPr>
        <w:t>.</w:t>
      </w:r>
    </w:p>
    <w:p w14:paraId="01B47D90" w14:textId="668CDC1B" w:rsidR="00630020" w:rsidRPr="00113529" w:rsidRDefault="00630020" w:rsidP="00630020">
      <w:pPr>
        <w:pStyle w:val="ListParagraph"/>
        <w:numPr>
          <w:ilvl w:val="0"/>
          <w:numId w:val="3"/>
        </w:numPr>
        <w:spacing w:after="200"/>
        <w:contextualSpacing w:val="0"/>
        <w:jc w:val="both"/>
        <w:rPr>
          <w:bCs/>
          <w:lang w:val="sk-SK"/>
        </w:rPr>
      </w:pPr>
      <w:r w:rsidRPr="00657CF9">
        <w:rPr>
          <w:bCs/>
          <w:lang w:val="sk-SK"/>
        </w:rPr>
        <w:t xml:space="preserve">V r. </w:t>
      </w:r>
      <w:r>
        <w:rPr>
          <w:bCs/>
          <w:lang w:val="sk-SK"/>
        </w:rPr>
        <w:t>43</w:t>
      </w:r>
      <w:r w:rsidRPr="00657CF9">
        <w:rPr>
          <w:bCs/>
          <w:lang w:val="sk-SK"/>
        </w:rPr>
        <w:t xml:space="preserve"> sa </w:t>
      </w:r>
      <w:r w:rsidRPr="00113529">
        <w:rPr>
          <w:bCs/>
          <w:lang w:val="sk-SK"/>
        </w:rPr>
        <w:t xml:space="preserve">uvádza počet trestných konaní začatých voči </w:t>
      </w:r>
      <w:r w:rsidR="00DA7E04">
        <w:rPr>
          <w:bCs/>
          <w:lang w:val="sk-SK"/>
        </w:rPr>
        <w:t>správco</w:t>
      </w:r>
      <w:r w:rsidR="00DA7E04">
        <w:rPr>
          <w:bCs/>
          <w:lang w:val="sk-SK"/>
        </w:rPr>
        <w:t>vi</w:t>
      </w:r>
      <w:r w:rsidR="00DA7E04">
        <w:rPr>
          <w:bCs/>
          <w:lang w:val="sk-SK"/>
        </w:rPr>
        <w:t xml:space="preserve"> úverov</w:t>
      </w:r>
      <w:r w:rsidRPr="00113529">
        <w:rPr>
          <w:bCs/>
          <w:lang w:val="sk-SK"/>
        </w:rPr>
        <w:t>.</w:t>
      </w:r>
    </w:p>
    <w:p w14:paraId="0441B956" w14:textId="196E1D6D" w:rsidR="00630020" w:rsidRDefault="00630020" w:rsidP="00630020">
      <w:pPr>
        <w:pStyle w:val="ListParagraph"/>
        <w:numPr>
          <w:ilvl w:val="0"/>
          <w:numId w:val="3"/>
        </w:numPr>
        <w:spacing w:after="200"/>
        <w:contextualSpacing w:val="0"/>
        <w:jc w:val="both"/>
        <w:rPr>
          <w:bCs/>
          <w:lang w:val="sk-SK"/>
        </w:rPr>
      </w:pPr>
      <w:r w:rsidRPr="00657CF9">
        <w:rPr>
          <w:bCs/>
          <w:lang w:val="sk-SK"/>
        </w:rPr>
        <w:t>V r.</w:t>
      </w:r>
      <w:r>
        <w:rPr>
          <w:bCs/>
          <w:lang w:val="sk-SK"/>
        </w:rPr>
        <w:t xml:space="preserve"> 44</w:t>
      </w:r>
      <w:r w:rsidRPr="00657CF9">
        <w:rPr>
          <w:bCs/>
          <w:lang w:val="sk-SK"/>
        </w:rPr>
        <w:t xml:space="preserve"> sa uvádza počet trestných oznámení, ktoré boli podané </w:t>
      </w:r>
      <w:r w:rsidR="00DA7E04">
        <w:rPr>
          <w:bCs/>
          <w:lang w:val="sk-SK"/>
        </w:rPr>
        <w:t>správcom úverov</w:t>
      </w:r>
      <w:r w:rsidRPr="00657CF9">
        <w:rPr>
          <w:bCs/>
          <w:lang w:val="sk-SK"/>
        </w:rPr>
        <w:t xml:space="preserve"> na spotrebiteľa.</w:t>
      </w:r>
    </w:p>
    <w:p w14:paraId="686FB850" w14:textId="77777777" w:rsidR="00630020" w:rsidRPr="00657CF9" w:rsidRDefault="00630020" w:rsidP="00630020">
      <w:pPr>
        <w:pStyle w:val="ListParagraph"/>
        <w:numPr>
          <w:ilvl w:val="0"/>
          <w:numId w:val="3"/>
        </w:numPr>
        <w:ind w:firstLine="357"/>
        <w:jc w:val="both"/>
        <w:rPr>
          <w:bCs/>
          <w:lang w:val="sk-SK"/>
        </w:rPr>
      </w:pPr>
      <w:r w:rsidRPr="00657CF9">
        <w:rPr>
          <w:lang w:val="sk-SK"/>
        </w:rPr>
        <w:t>Použité skratky</w:t>
      </w:r>
    </w:p>
    <w:p w14:paraId="20FEBC02" w14:textId="77777777" w:rsidR="00630020" w:rsidRDefault="00630020" w:rsidP="00630020">
      <w:pPr>
        <w:spacing w:after="200"/>
        <w:contextualSpacing/>
        <w:jc w:val="both"/>
        <w:rPr>
          <w:lang w:val="sk-SK"/>
        </w:rPr>
      </w:pPr>
      <w:r>
        <w:rPr>
          <w:lang w:val="sk-SK"/>
        </w:rPr>
        <w:tab/>
        <w:t>r.</w:t>
      </w:r>
      <w:r>
        <w:rPr>
          <w:lang w:val="sk-SK"/>
        </w:rPr>
        <w:tab/>
        <w:t>- riadok</w:t>
      </w:r>
    </w:p>
    <w:p w14:paraId="677F52F2" w14:textId="77777777" w:rsidR="00630020" w:rsidRPr="00BC3ECD" w:rsidRDefault="00630020" w:rsidP="00630020">
      <w:pPr>
        <w:spacing w:after="200"/>
        <w:ind w:firstLine="720"/>
        <w:contextualSpacing/>
        <w:jc w:val="both"/>
        <w:rPr>
          <w:bCs/>
          <w:lang w:val="sk-SK"/>
        </w:rPr>
      </w:pPr>
      <w:r>
        <w:rPr>
          <w:lang w:val="sk-SK"/>
        </w:rPr>
        <w:t>č. r.</w:t>
      </w:r>
      <w:r>
        <w:rPr>
          <w:lang w:val="sk-SK"/>
        </w:rPr>
        <w:tab/>
        <w:t>- číslo riadku.</w:t>
      </w:r>
    </w:p>
    <w:p w14:paraId="1A9DECED" w14:textId="77777777" w:rsidR="00E3091A" w:rsidRPr="00BC3ECD" w:rsidRDefault="00E3091A" w:rsidP="00630020">
      <w:pPr>
        <w:spacing w:after="200"/>
        <w:ind w:firstLine="708"/>
        <w:jc w:val="both"/>
        <w:rPr>
          <w:bCs/>
          <w:lang w:val="sk-SK"/>
        </w:rPr>
      </w:pPr>
    </w:p>
    <w:sectPr w:rsidR="00E3091A" w:rsidRPr="00BC3ECD" w:rsidSect="009D03EA">
      <w:footerReference w:type="default" r:id="rId9"/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11673" w14:textId="77777777" w:rsidR="000F0F24" w:rsidRDefault="000F0F24" w:rsidP="00AC69D6">
      <w:r>
        <w:separator/>
      </w:r>
    </w:p>
  </w:endnote>
  <w:endnote w:type="continuationSeparator" w:id="0">
    <w:p w14:paraId="44168B42" w14:textId="77777777" w:rsidR="000F0F24" w:rsidRDefault="000F0F24" w:rsidP="00AC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9182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D9BEAC" w14:textId="77777777" w:rsidR="00AC69D6" w:rsidRDefault="00AC69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B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74A67A" w14:textId="77777777" w:rsidR="00AC69D6" w:rsidRDefault="00AC6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3AC07" w14:textId="77777777" w:rsidR="000F0F24" w:rsidRDefault="000F0F24" w:rsidP="00AC69D6">
      <w:r>
        <w:separator/>
      </w:r>
    </w:p>
  </w:footnote>
  <w:footnote w:type="continuationSeparator" w:id="0">
    <w:p w14:paraId="01590350" w14:textId="77777777" w:rsidR="000F0F24" w:rsidRDefault="000F0F24" w:rsidP="00AC6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1566"/>
    <w:multiLevelType w:val="hybridMultilevel"/>
    <w:tmpl w:val="58C88B04"/>
    <w:lvl w:ilvl="0" w:tplc="4514794A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A62EE"/>
    <w:multiLevelType w:val="hybridMultilevel"/>
    <w:tmpl w:val="8F9246CC"/>
    <w:lvl w:ilvl="0" w:tplc="510EEC9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75286"/>
    <w:multiLevelType w:val="hybridMultilevel"/>
    <w:tmpl w:val="0CC8972A"/>
    <w:lvl w:ilvl="0" w:tplc="ABD0BF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7922309">
    <w:abstractNumId w:val="1"/>
  </w:num>
  <w:num w:numId="2" w16cid:durableId="1797792480">
    <w:abstractNumId w:val="2"/>
  </w:num>
  <w:num w:numId="3" w16cid:durableId="1424764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831"/>
    <w:rsid w:val="0003579E"/>
    <w:rsid w:val="00036169"/>
    <w:rsid w:val="00040B01"/>
    <w:rsid w:val="0004194D"/>
    <w:rsid w:val="000648F0"/>
    <w:rsid w:val="00090707"/>
    <w:rsid w:val="000A7ACE"/>
    <w:rsid w:val="000F0F24"/>
    <w:rsid w:val="0011345E"/>
    <w:rsid w:val="00121490"/>
    <w:rsid w:val="00122A4F"/>
    <w:rsid w:val="0012712F"/>
    <w:rsid w:val="00153A97"/>
    <w:rsid w:val="001908BD"/>
    <w:rsid w:val="00193C00"/>
    <w:rsid w:val="001C0681"/>
    <w:rsid w:val="001E4EBF"/>
    <w:rsid w:val="001F4535"/>
    <w:rsid w:val="0028098F"/>
    <w:rsid w:val="002D2E23"/>
    <w:rsid w:val="003134DE"/>
    <w:rsid w:val="00355262"/>
    <w:rsid w:val="003627E0"/>
    <w:rsid w:val="00384703"/>
    <w:rsid w:val="00394D14"/>
    <w:rsid w:val="003A08CB"/>
    <w:rsid w:val="003D60D8"/>
    <w:rsid w:val="003E53BB"/>
    <w:rsid w:val="003F2DDE"/>
    <w:rsid w:val="003F49C1"/>
    <w:rsid w:val="004239BF"/>
    <w:rsid w:val="00482399"/>
    <w:rsid w:val="004C38B7"/>
    <w:rsid w:val="004E350D"/>
    <w:rsid w:val="00500FE9"/>
    <w:rsid w:val="005330F5"/>
    <w:rsid w:val="00541355"/>
    <w:rsid w:val="005807FD"/>
    <w:rsid w:val="00581E5E"/>
    <w:rsid w:val="005D4F7F"/>
    <w:rsid w:val="005E4B79"/>
    <w:rsid w:val="005E789E"/>
    <w:rsid w:val="006103C1"/>
    <w:rsid w:val="00630020"/>
    <w:rsid w:val="00636D75"/>
    <w:rsid w:val="006B4AA8"/>
    <w:rsid w:val="006F209C"/>
    <w:rsid w:val="00721340"/>
    <w:rsid w:val="00723275"/>
    <w:rsid w:val="00751BEA"/>
    <w:rsid w:val="00761E36"/>
    <w:rsid w:val="0076262B"/>
    <w:rsid w:val="00773F08"/>
    <w:rsid w:val="007C23A0"/>
    <w:rsid w:val="007D6230"/>
    <w:rsid w:val="007F7D40"/>
    <w:rsid w:val="00813D1B"/>
    <w:rsid w:val="0082266B"/>
    <w:rsid w:val="0083780E"/>
    <w:rsid w:val="008B7030"/>
    <w:rsid w:val="008C187C"/>
    <w:rsid w:val="008D696F"/>
    <w:rsid w:val="008F1D71"/>
    <w:rsid w:val="00904183"/>
    <w:rsid w:val="00984831"/>
    <w:rsid w:val="009D03EA"/>
    <w:rsid w:val="00A26728"/>
    <w:rsid w:val="00A46B7E"/>
    <w:rsid w:val="00A54392"/>
    <w:rsid w:val="00A92472"/>
    <w:rsid w:val="00AC69D6"/>
    <w:rsid w:val="00B2035C"/>
    <w:rsid w:val="00B319E2"/>
    <w:rsid w:val="00B351D4"/>
    <w:rsid w:val="00B35AEE"/>
    <w:rsid w:val="00BA1384"/>
    <w:rsid w:val="00BA30B9"/>
    <w:rsid w:val="00BA3A2E"/>
    <w:rsid w:val="00BA4CC4"/>
    <w:rsid w:val="00BC3CE7"/>
    <w:rsid w:val="00BC3ECD"/>
    <w:rsid w:val="00BE292E"/>
    <w:rsid w:val="00BE476B"/>
    <w:rsid w:val="00BF7FE1"/>
    <w:rsid w:val="00C03375"/>
    <w:rsid w:val="00C061B8"/>
    <w:rsid w:val="00C37A03"/>
    <w:rsid w:val="00C470ED"/>
    <w:rsid w:val="00C82B69"/>
    <w:rsid w:val="00C84C53"/>
    <w:rsid w:val="00C92F79"/>
    <w:rsid w:val="00CB7F4A"/>
    <w:rsid w:val="00CC4D34"/>
    <w:rsid w:val="00CE1509"/>
    <w:rsid w:val="00CE15AF"/>
    <w:rsid w:val="00CE30DF"/>
    <w:rsid w:val="00D3594E"/>
    <w:rsid w:val="00D717CE"/>
    <w:rsid w:val="00D71D9C"/>
    <w:rsid w:val="00D729BB"/>
    <w:rsid w:val="00DA7E04"/>
    <w:rsid w:val="00DB3BED"/>
    <w:rsid w:val="00DD3CE5"/>
    <w:rsid w:val="00DD7500"/>
    <w:rsid w:val="00E3091A"/>
    <w:rsid w:val="00E37084"/>
    <w:rsid w:val="00E421CF"/>
    <w:rsid w:val="00E73990"/>
    <w:rsid w:val="00EA2666"/>
    <w:rsid w:val="00ED0D65"/>
    <w:rsid w:val="00EF35CC"/>
    <w:rsid w:val="00F017DA"/>
    <w:rsid w:val="00F025B2"/>
    <w:rsid w:val="00F048F6"/>
    <w:rsid w:val="00F06E22"/>
    <w:rsid w:val="00F163C6"/>
    <w:rsid w:val="00F40BB4"/>
    <w:rsid w:val="00F835B8"/>
    <w:rsid w:val="00FC5BB6"/>
    <w:rsid w:val="00FC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2C33"/>
  <w15:docId w15:val="{3BF7ED7E-4AF7-4DFA-96FB-E665EBAE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4831"/>
    <w:pPr>
      <w:keepNext/>
      <w:ind w:left="2880" w:firstLine="720"/>
      <w:jc w:val="center"/>
      <w:outlineLvl w:val="0"/>
    </w:pPr>
    <w:rPr>
      <w:b/>
      <w:bCs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848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F35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E5"/>
    <w:rPr>
      <w:rFonts w:ascii="Tahoma" w:eastAsia="Times New Roman" w:hAnsi="Tahoma" w:cs="Tahoma"/>
      <w:sz w:val="16"/>
      <w:szCs w:val="16"/>
      <w:lang w:val="en-US"/>
    </w:rPr>
  </w:style>
  <w:style w:type="character" w:customStyle="1" w:styleId="h1a4">
    <w:name w:val="h1a4"/>
    <w:basedOn w:val="DefaultParagraphFont"/>
    <w:rsid w:val="005330F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AC69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9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69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9D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5_priloha_metodika_do-MPK"/>
    <f:field ref="objsubject" par="" edit="true" text=""/>
    <f:field ref="objcreatedby" par="" text="Mádelová, Ľubica, Ing."/>
    <f:field ref="objcreatedat" par="" text="27.9.2017 16:03:39"/>
    <f:field ref="objchangedby" par="" text="Administrator, System"/>
    <f:field ref="objmodifiedat" par="" text="27.9.2017 16:03:3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97A38CE-6D2D-4AD0-AFA9-F1FE137D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Mackovičová Lucia</dc:creator>
  <cp:lastModifiedBy>Magyar Marek</cp:lastModifiedBy>
  <cp:revision>44</cp:revision>
  <cp:lastPrinted>2017-06-01T11:30:00Z</cp:lastPrinted>
  <dcterms:created xsi:type="dcterms:W3CDTF">2017-05-31T14:22:00Z</dcterms:created>
  <dcterms:modified xsi:type="dcterms:W3CDTF">2023-06-30T12:42:00Z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Bez pripomienok.</vt:lpwstr>
  </property>
  <property fmtid="{D5CDD505-2E9C-101B-9397-08002B2CF9AE}" pid="3" name="FSC#SKEDITIONSLOVLEX@103.510:typpredpis">
    <vt:lpwstr>Opatrenie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Ľubica Mádelová</vt:lpwstr>
  </property>
  <property fmtid="{D5CDD505-2E9C-101B-9397-08002B2CF9AE}" pid="12" name="FSC#SKEDITIONSLOVLEX@103.510:zodppredkladatel">
    <vt:lpwstr>doc. Ing. Jozef Makúch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predkladaní výkazov veriteľa poskytujúceho spotrebiteľské úvery na účely vykonávania dohľadu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Národná banka Slovenska</vt:lpwstr>
  </property>
  <property fmtid="{D5CDD505-2E9C-101B-9397-08002B2CF9AE}" pid="20" name="FSC#SKEDITIONSLOVLEX@103.510:pripomienkovatelia">
    <vt:lpwstr>Národná banka Slovenska, Národná banka Slovenska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Opatrenie Národnej banky Slovenska o predkladaní výkazov veriteľa poskytujúceho spotrebiteľské úvery na účely vykonávania dohľadu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100-000-058-958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LP/2017/692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Národná banka Slovenska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Nie sú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guvernér NBS</vt:lpwstr>
  </property>
  <property fmtid="{D5CDD505-2E9C-101B-9397-08002B2CF9AE}" pid="142" name="FSC#SKEDITIONSLOVLEX@103.510:funkciaZodpPredAkuzativ">
    <vt:lpwstr>guvernérovi NBS</vt:lpwstr>
  </property>
  <property fmtid="{D5CDD505-2E9C-101B-9397-08002B2CF9AE}" pid="143" name="FSC#SKEDITIONSLOVLEX@103.510:funkciaZodpPredDativ">
    <vt:lpwstr>guvernéra NBS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doc. Ing. Jozef Makúch_x000d_
guvernér NBS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&lt;p&gt;Predložený návrh opatrenia Národnej banky Slovenska o predkladaní výkazov veriteľa poskytujúceho spotrebiteľské úvery na účely vykonávania dohľadu je vypracovaný na základe splnomocňovacích ustanovení v&amp;nbsp;§ 20a ods. 22, § 20b ods. 9 a § 23 ods. 11 zákona č. 129/2010 Z. z. o&amp;nbsp;spotrebiteľských úveroch a&amp;nbsp;o&amp;nbsp;iných úveroch a&amp;nbsp;pôžičkách pre spotrebiteľov a&amp;nbsp;o&amp;nbsp;zmene a&amp;nbsp;doplnení niektorých zákonov v znení neskorších predpisov.&lt;/p&gt;&lt;p&gt;Vypracovanie návrhu opatrenia reaguje na prijatie novely zákona č. 129/2010 Z. z. v&amp;nbsp;platnom znení, a to konkrétne zákona č. 299/2016 Z. z., ktorým sa mení a dopĺňa zákon č. &lt;a href="https://www.slov-lex.sk/pravne-predpisy/SK/ZZ/2010/129/" title="Odkaz na predpis alebo ustanovenie"&gt;129/2010 Z. z.&lt;/a&gt;&lt;/p&gt;&lt;p&gt;o spotrebiteľských úveroch a o iných úveroch a pôžičkách pre spotrebiteľov a o zmene a doplnení niektorých zákonov v znení neskorších predpisov a ktorým sa menia a dopĺňajú niektoré zákony. Novelou zákona sa rozširuje povinnosť predkladať výkazy, hlásenia, správy a iné informácie a&amp;nbsp;doklady Národnej banke Slovenska aj na veriteľa bez obmedzenia rozsahu poskytovania spotrebiteľských úverov, a to s&amp;nbsp;účinnosťou od 1. januára 2017.&lt;/p&gt;&lt;p&gt;Návrh opatrenia taktiež zapracúva požiadavky aplikačnej praxe požadujúce úpravu obsahu existujúceho hlásenia o&amp;nbsp;objeme poskytnutých spotrebiteľských úverov v&amp;nbsp;obmedzenom rozsahu, rozšírenie zoznamu výkazov o&amp;nbsp;nové vzory hlásení ako aj rozšírenie povinnosti predkladať výkazy&lt;/p&gt;&lt;p&gt;na iného veriteľa. Návrh opatrenia je výsledkom rokovaní s&amp;nbsp;oddelením dohľadu nad platobnými službami, oddelením výkonu dohľadu na ochranu finančných spotrebiteľov a odborom dohľadu&lt;br /&gt;na makroúrovni.&lt;/p&gt;&lt;p&gt;Od roku 2015 do&amp;nbsp;súčasnosti je oblasť výkazníctva veriteľov poskytujúcich spotrebiteľské úvery zastrešená opatrením NBS č. 9/2015 o&amp;nbsp;predkladaní výkazu veriteľa poskytujúceho spotrebiteľské úvery v&amp;nbsp;obmedzenom rozsahu (oznámenie č. 251/2015 Z. z.). Na základe vyššie uvedených legislatívnych zmien a&amp;nbsp;praktických požiadaviek je cieľom návrhu vypracovanie nového opatrenia, ktoré bude reagovať na tieto skutočnosti a zrušenie doteraz platného opatrenia č. 9/2015.&lt;/p&gt;&lt;p&gt;&lt;strong&gt;Návrh opatrenia bol dňa 18. septembra 2017 prerokovaný Výkonnou radou Národnej banky Slovenska. Návrh opatrenia bol v&amp;nbsp;čase od 20. septembra do 26. septembra 2017 zverejnený vo forme predbežnej informácie na webovom sídle Slov-Lex.&lt;/strong&gt;&lt;/p&gt;&lt;p&gt;Návrh opatrenia je v súlade s Ústavou Slovenskej republiky, zákonmi Slovenskej republiky, medzinárodnými zmluvami a&amp;nbsp;inými medzinárodnými dokumentmi, ktorými je Slovenská republika viazaná.&lt;/p&gt;&lt;p&gt;Predkladaný návrh opatrenia nie je potrebné konzultovať s Európskou centrálnou bankou podľa rozhodnutia Rady z 29. júna 1998 o poradení sa s Európskou centrálnou bankou vnútroštátnymi orgánmi ohľadom návrhu právnych predpisov (98/415/ES) (Mimoriadne vydanie Ú. v. EÚ, kap. 01/zv. 01).&lt;/p&gt;&lt;p&gt;Predmetný návrh opatrenia nemá vplyvy na rozpočet verejnej správy, na podnikateľské prostredie, sociálne vplyvy, vplyvy na životné prostredie, informatizáciu spoločnosti a&amp;nbsp;služby verejnej správy pre občana.&lt;/p&gt;&lt;p&gt;Predkladaný materiál neobsahuje tabuľku zhody, nakoľko sa návrhom opatrenia nepreberajú žiadne smernice Európskej únie.&lt;/p&gt;</vt:lpwstr>
  </property>
  <property fmtid="{D5CDD505-2E9C-101B-9397-08002B2CF9AE}" pid="150" name="FSC#SKEDITIONSLOVLEX@103.510:vytvorenedna">
    <vt:lpwstr>27. 9. 2017</vt:lpwstr>
  </property>
  <property fmtid="{D5CDD505-2E9C-101B-9397-08002B2CF9AE}" pid="151" name="FSC#COOSYSTEM@1.1:Container">
    <vt:lpwstr>COO.2145.1000.3.2171966</vt:lpwstr>
  </property>
  <property fmtid="{D5CDD505-2E9C-101B-9397-08002B2CF9AE}" pid="152" name="FSC#FSCFOLIO@1.1001:docpropproject">
    <vt:lpwstr/>
  </property>
</Properties>
</file>