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D436" w14:textId="77777777" w:rsidR="00E96A98" w:rsidRPr="009F47A6" w:rsidRDefault="0047583C" w:rsidP="001E0F1D">
      <w:pPr>
        <w:pStyle w:val="Heading1"/>
        <w:keepNext w:val="0"/>
        <w:ind w:left="0" w:firstLine="0"/>
      </w:pPr>
      <w:r w:rsidRPr="001E0F1D">
        <w:t xml:space="preserve">Metodika </w:t>
      </w:r>
      <w:r w:rsidRPr="009F47A6">
        <w:t>na vypracúvanie</w:t>
      </w:r>
      <w:r w:rsidR="00DD0D53" w:rsidRPr="009F47A6">
        <w:t xml:space="preserve"> výkazu</w:t>
      </w:r>
    </w:p>
    <w:p w14:paraId="02D210F5" w14:textId="0BD57462" w:rsidR="008F1A58" w:rsidRPr="009F47A6" w:rsidRDefault="00FC6E6C" w:rsidP="001E0F1D">
      <w:pPr>
        <w:jc w:val="center"/>
        <w:rPr>
          <w:b/>
          <w:bCs/>
          <w:lang w:val="sk-SK"/>
        </w:rPr>
      </w:pPr>
      <w:r w:rsidRPr="009F47A6">
        <w:rPr>
          <w:b/>
          <w:bCs/>
          <w:lang w:val="sk-SK"/>
        </w:rPr>
        <w:t>H</w:t>
      </w:r>
      <w:r w:rsidR="00E96A98" w:rsidRPr="009F47A6">
        <w:rPr>
          <w:b/>
          <w:bCs/>
          <w:lang w:val="sk-SK"/>
        </w:rPr>
        <w:t>láseni</w:t>
      </w:r>
      <w:r w:rsidR="00DD0D53" w:rsidRPr="009F47A6">
        <w:rPr>
          <w:b/>
          <w:bCs/>
          <w:lang w:val="sk-SK"/>
        </w:rPr>
        <w:t>e</w:t>
      </w:r>
      <w:r w:rsidR="00E96A98" w:rsidRPr="009F47A6">
        <w:rPr>
          <w:b/>
          <w:bCs/>
          <w:lang w:val="sk-SK"/>
        </w:rPr>
        <w:t xml:space="preserve"> </w:t>
      </w:r>
      <w:r w:rsidR="00E14368" w:rsidRPr="009F47A6">
        <w:rPr>
          <w:b/>
          <w:bCs/>
          <w:lang w:val="sk-SK"/>
        </w:rPr>
        <w:t>o</w:t>
      </w:r>
      <w:r w:rsidR="00D81D55">
        <w:rPr>
          <w:b/>
          <w:bCs/>
          <w:lang w:val="sk-SK"/>
        </w:rPr>
        <w:t> spravovaných úveroch</w:t>
      </w:r>
      <w:r w:rsidR="00FD41AB" w:rsidRPr="009F47A6">
        <w:rPr>
          <w:b/>
          <w:bCs/>
          <w:lang w:val="sk-SK"/>
        </w:rPr>
        <w:t xml:space="preserve"> </w:t>
      </w:r>
    </w:p>
    <w:p w14:paraId="4FE14BDD" w14:textId="048BD346" w:rsidR="009C5D88" w:rsidRPr="009F47A6" w:rsidRDefault="005C3C84" w:rsidP="001E0F1D">
      <w:pPr>
        <w:jc w:val="center"/>
        <w:rPr>
          <w:b/>
          <w:bCs/>
          <w:lang w:val="sk-SK"/>
        </w:rPr>
      </w:pPr>
      <w:r w:rsidRPr="009F47A6">
        <w:rPr>
          <w:b/>
          <w:bCs/>
          <w:lang w:val="sk-SK"/>
        </w:rPr>
        <w:t>S</w:t>
      </w:r>
      <w:r w:rsidR="00D81D55">
        <w:rPr>
          <w:b/>
          <w:bCs/>
          <w:lang w:val="sk-SK"/>
        </w:rPr>
        <w:t>uv</w:t>
      </w:r>
      <w:r w:rsidRPr="009F47A6">
        <w:rPr>
          <w:b/>
          <w:bCs/>
          <w:lang w:val="sk-SK"/>
        </w:rPr>
        <w:t xml:space="preserve"> (</w:t>
      </w:r>
      <w:r w:rsidR="00D81D55">
        <w:rPr>
          <w:b/>
          <w:bCs/>
          <w:lang w:val="sk-SK"/>
        </w:rPr>
        <w:t>SPR</w:t>
      </w:r>
      <w:r w:rsidR="00FD41AB" w:rsidRPr="009F47A6">
        <w:rPr>
          <w:b/>
          <w:bCs/>
          <w:lang w:val="sk-SK"/>
        </w:rPr>
        <w:t xml:space="preserve">) </w:t>
      </w:r>
      <w:r w:rsidR="00E92070" w:rsidRPr="009F47A6">
        <w:rPr>
          <w:b/>
          <w:bCs/>
          <w:lang w:val="sk-SK"/>
        </w:rPr>
        <w:t>2</w:t>
      </w:r>
      <w:r w:rsidR="00FD41AB" w:rsidRPr="009F47A6">
        <w:rPr>
          <w:b/>
          <w:bCs/>
          <w:lang w:val="sk-SK"/>
        </w:rPr>
        <w:t>-</w:t>
      </w:r>
      <w:r w:rsidR="00D81D55">
        <w:rPr>
          <w:b/>
          <w:bCs/>
          <w:lang w:val="sk-SK"/>
        </w:rPr>
        <w:t>01</w:t>
      </w:r>
    </w:p>
    <w:p w14:paraId="1128345B" w14:textId="77777777" w:rsidR="009C5D88" w:rsidRPr="009F47A6" w:rsidRDefault="009C5D88" w:rsidP="001E0F1D">
      <w:pPr>
        <w:jc w:val="both"/>
        <w:rPr>
          <w:lang w:val="sk-SK"/>
        </w:rPr>
      </w:pPr>
    </w:p>
    <w:p w14:paraId="4E6D5416" w14:textId="77777777" w:rsidR="00A52D59" w:rsidRPr="009F47A6" w:rsidRDefault="00A52D59" w:rsidP="001E0F1D">
      <w:pPr>
        <w:jc w:val="both"/>
        <w:rPr>
          <w:lang w:val="sk-SK"/>
        </w:rPr>
      </w:pPr>
    </w:p>
    <w:p w14:paraId="533F9F57" w14:textId="77777777" w:rsidR="00786869" w:rsidRPr="009F47A6" w:rsidRDefault="00786869" w:rsidP="001E0F1D">
      <w:pPr>
        <w:jc w:val="both"/>
        <w:rPr>
          <w:lang w:val="sk-SK"/>
        </w:rPr>
      </w:pPr>
    </w:p>
    <w:p w14:paraId="4AD0B428" w14:textId="257FF616" w:rsidR="00CE234D" w:rsidRPr="009F47A6" w:rsidRDefault="007427DE" w:rsidP="00CE234D">
      <w:pPr>
        <w:ind w:firstLine="720"/>
        <w:jc w:val="both"/>
        <w:rPr>
          <w:lang w:val="sk-SK"/>
        </w:rPr>
      </w:pPr>
      <w:r w:rsidRPr="009F47A6">
        <w:rPr>
          <w:lang w:val="sk-SK"/>
        </w:rPr>
        <w:t xml:space="preserve">1. </w:t>
      </w:r>
      <w:r w:rsidR="00CE234D" w:rsidRPr="009F47A6">
        <w:rPr>
          <w:lang w:val="sk-SK"/>
        </w:rPr>
        <w:t xml:space="preserve">Predkladanie </w:t>
      </w:r>
      <w:r w:rsidR="001D3292" w:rsidRPr="009F47A6">
        <w:rPr>
          <w:lang w:val="sk-SK"/>
        </w:rPr>
        <w:t>výkazu</w:t>
      </w:r>
      <w:r w:rsidR="00CE234D" w:rsidRPr="009F47A6">
        <w:rPr>
          <w:lang w:val="sk-SK"/>
        </w:rPr>
        <w:t xml:space="preserve"> sa vzťahuje na </w:t>
      </w:r>
      <w:r w:rsidR="00D81D55">
        <w:rPr>
          <w:lang w:val="sk-SK"/>
        </w:rPr>
        <w:t>správcu úveru</w:t>
      </w:r>
      <w:r w:rsidR="00CE234D" w:rsidRPr="009F47A6">
        <w:rPr>
          <w:lang w:val="sk-SK"/>
        </w:rPr>
        <w:t xml:space="preserve"> podľa § </w:t>
      </w:r>
      <w:r w:rsidR="00D81D55">
        <w:rPr>
          <w:lang w:val="sk-SK"/>
        </w:rPr>
        <w:t>3</w:t>
      </w:r>
      <w:r w:rsidR="00CE234D" w:rsidRPr="009F47A6">
        <w:rPr>
          <w:lang w:val="sk-SK"/>
        </w:rPr>
        <w:t xml:space="preserve"> zákona.</w:t>
      </w:r>
    </w:p>
    <w:p w14:paraId="439C3D6B" w14:textId="77777777" w:rsidR="00786869" w:rsidRPr="009F47A6" w:rsidRDefault="00786869" w:rsidP="00CE234D">
      <w:pPr>
        <w:ind w:firstLine="720"/>
        <w:jc w:val="both"/>
        <w:rPr>
          <w:lang w:val="sk-SK"/>
        </w:rPr>
      </w:pPr>
    </w:p>
    <w:p w14:paraId="5BED185F" w14:textId="59F8A574" w:rsidR="007427DE" w:rsidRPr="009F47A6" w:rsidRDefault="007427DE" w:rsidP="00A12FCA">
      <w:pPr>
        <w:jc w:val="both"/>
        <w:rPr>
          <w:b/>
          <w:bCs/>
          <w:lang w:val="sk-SK"/>
        </w:rPr>
      </w:pPr>
      <w:r w:rsidRPr="009F47A6">
        <w:rPr>
          <w:lang w:val="sk-SK"/>
        </w:rPr>
        <w:tab/>
        <w:t xml:space="preserve">2. </w:t>
      </w:r>
      <w:r w:rsidR="00A558B1" w:rsidRPr="009F47A6">
        <w:rPr>
          <w:lang w:val="sk-SK"/>
        </w:rPr>
        <w:t xml:space="preserve">Objem </w:t>
      </w:r>
      <w:r w:rsidR="00D81D55">
        <w:rPr>
          <w:lang w:val="sk-SK"/>
        </w:rPr>
        <w:t xml:space="preserve">spravovaných </w:t>
      </w:r>
      <w:r w:rsidR="00A558B1" w:rsidRPr="009F47A6">
        <w:rPr>
          <w:lang w:val="sk-SK"/>
        </w:rPr>
        <w:t xml:space="preserve">úverov sa </w:t>
      </w:r>
      <w:r w:rsidR="0023160D" w:rsidRPr="009F47A6">
        <w:rPr>
          <w:lang w:val="sk-SK"/>
        </w:rPr>
        <w:t>vykazuj</w:t>
      </w:r>
      <w:r w:rsidR="0023160D">
        <w:rPr>
          <w:lang w:val="sk-SK"/>
        </w:rPr>
        <w:t>e</w:t>
      </w:r>
      <w:r w:rsidR="0023160D" w:rsidRPr="009F47A6">
        <w:rPr>
          <w:lang w:val="sk-SK"/>
        </w:rPr>
        <w:t xml:space="preserve"> </w:t>
      </w:r>
      <w:r w:rsidR="00A558B1" w:rsidRPr="009F47A6">
        <w:rPr>
          <w:lang w:val="sk-SK"/>
        </w:rPr>
        <w:t xml:space="preserve">v eurách. </w:t>
      </w:r>
      <w:r w:rsidR="00D81D55">
        <w:rPr>
          <w:lang w:val="sk-SK"/>
        </w:rPr>
        <w:t>Ú</w:t>
      </w:r>
      <w:r w:rsidR="00A558B1" w:rsidRPr="009F47A6">
        <w:rPr>
          <w:lang w:val="sk-SK"/>
        </w:rPr>
        <w:t xml:space="preserve">ver v cudzej mene sa prepočíta na eurá podľa referenčného výmenného kurzu platného ku dňu zostavenia hlásenia. </w:t>
      </w:r>
      <w:r w:rsidRPr="009F47A6">
        <w:rPr>
          <w:lang w:val="sk-SK"/>
        </w:rPr>
        <w:t>Ak je údaj nulový, v príslušnej kolónke sa uvádza nula.</w:t>
      </w:r>
    </w:p>
    <w:p w14:paraId="31CCE0EF" w14:textId="77777777" w:rsidR="009F70F2" w:rsidRPr="009F47A6" w:rsidRDefault="009F70F2" w:rsidP="007427DE">
      <w:pPr>
        <w:pStyle w:val="Title"/>
        <w:jc w:val="both"/>
        <w:rPr>
          <w:b w:val="0"/>
          <w:bCs w:val="0"/>
          <w:sz w:val="24"/>
          <w:szCs w:val="24"/>
        </w:rPr>
      </w:pPr>
    </w:p>
    <w:p w14:paraId="1BDE044C" w14:textId="77777777" w:rsidR="009F70F2" w:rsidRPr="009F47A6" w:rsidRDefault="00A12FCA" w:rsidP="009F70F2">
      <w:pPr>
        <w:autoSpaceDE w:val="0"/>
        <w:autoSpaceDN w:val="0"/>
        <w:adjustRightInd w:val="0"/>
        <w:ind w:left="-23" w:firstLine="743"/>
        <w:jc w:val="both"/>
        <w:rPr>
          <w:snapToGrid w:val="0"/>
          <w:lang w:val="sk-SK"/>
        </w:rPr>
      </w:pPr>
      <w:r w:rsidRPr="009F47A6">
        <w:rPr>
          <w:bCs/>
          <w:lang w:val="sk-SK"/>
        </w:rPr>
        <w:t>3</w:t>
      </w:r>
      <w:r w:rsidR="009F70F2" w:rsidRPr="009F47A6">
        <w:rPr>
          <w:bCs/>
          <w:lang w:val="sk-SK"/>
        </w:rPr>
        <w:t xml:space="preserve">. </w:t>
      </w:r>
      <w:r w:rsidR="009F70F2" w:rsidRPr="009F47A6">
        <w:rPr>
          <w:snapToGrid w:val="0"/>
          <w:lang w:val="sk-SK"/>
        </w:rPr>
        <w:t>Na účely vykazovania sa rozumie</w:t>
      </w:r>
    </w:p>
    <w:p w14:paraId="2F57986C" w14:textId="34E464C4" w:rsidR="00A558B1" w:rsidRPr="009F47A6" w:rsidRDefault="00A558B1" w:rsidP="00A558B1">
      <w:pPr>
        <w:autoSpaceDE w:val="0"/>
        <w:autoSpaceDN w:val="0"/>
        <w:adjustRightInd w:val="0"/>
        <w:ind w:left="-23" w:firstLine="743"/>
        <w:jc w:val="both"/>
        <w:rPr>
          <w:rFonts w:cs="Calibri"/>
          <w:lang w:val="sk-SK"/>
        </w:rPr>
      </w:pPr>
      <w:r w:rsidRPr="009F47A6">
        <w:rPr>
          <w:rFonts w:cs="Calibri"/>
          <w:lang w:val="sk-SK"/>
        </w:rPr>
        <w:t xml:space="preserve">a) objemom </w:t>
      </w:r>
      <w:r w:rsidR="00D81D55">
        <w:rPr>
          <w:rFonts w:cs="Calibri"/>
          <w:lang w:val="sk-SK"/>
        </w:rPr>
        <w:t>spravovaných pohľadávok z</w:t>
      </w:r>
      <w:r w:rsidRPr="009F47A6">
        <w:rPr>
          <w:rFonts w:cs="Calibri"/>
          <w:lang w:val="sk-SK"/>
        </w:rPr>
        <w:t xml:space="preserve"> úverov </w:t>
      </w:r>
      <w:r w:rsidR="00CF70BA" w:rsidRPr="009F47A6">
        <w:rPr>
          <w:rFonts w:cs="Calibri"/>
          <w:lang w:val="sk-SK"/>
        </w:rPr>
        <w:t>súčet</w:t>
      </w:r>
      <w:r w:rsidRPr="009F47A6">
        <w:rPr>
          <w:rFonts w:cs="Calibri"/>
          <w:lang w:val="sk-SK"/>
        </w:rPr>
        <w:t xml:space="preserve"> </w:t>
      </w:r>
      <w:r w:rsidR="00D81D55">
        <w:rPr>
          <w:rFonts w:cs="Calibri"/>
          <w:lang w:val="sk-SK"/>
        </w:rPr>
        <w:t>istiny a príslušenstva vymáhaných pohľadávok z</w:t>
      </w:r>
      <w:r w:rsidRPr="009F47A6">
        <w:rPr>
          <w:rFonts w:cs="Calibri"/>
          <w:lang w:val="sk-SK"/>
        </w:rPr>
        <w:t xml:space="preserve"> úverov, ktoré </w:t>
      </w:r>
      <w:r w:rsidR="00D81D55">
        <w:rPr>
          <w:rFonts w:cs="Calibri"/>
          <w:lang w:val="sk-SK"/>
        </w:rPr>
        <w:t>správca úverov spravuje</w:t>
      </w:r>
      <w:r w:rsidRPr="009F47A6">
        <w:rPr>
          <w:rFonts w:cs="Calibri"/>
          <w:lang w:val="sk-SK"/>
        </w:rPr>
        <w:t>,</w:t>
      </w:r>
    </w:p>
    <w:p w14:paraId="4E7F45A5" w14:textId="1CB0F0F1" w:rsidR="00A558B1" w:rsidRPr="009F47A6" w:rsidRDefault="00A558B1" w:rsidP="00A558B1">
      <w:pPr>
        <w:autoSpaceDE w:val="0"/>
        <w:autoSpaceDN w:val="0"/>
        <w:adjustRightInd w:val="0"/>
        <w:ind w:left="-23" w:firstLine="743"/>
        <w:jc w:val="both"/>
        <w:rPr>
          <w:snapToGrid w:val="0"/>
          <w:lang w:val="sk-SK"/>
        </w:rPr>
      </w:pPr>
      <w:r w:rsidRPr="009F47A6">
        <w:rPr>
          <w:rFonts w:cs="Calibri"/>
          <w:lang w:val="sk-SK"/>
        </w:rPr>
        <w:t xml:space="preserve">b) </w:t>
      </w:r>
      <w:r w:rsidR="00D81D55">
        <w:rPr>
          <w:rFonts w:cs="Calibri"/>
          <w:lang w:val="sk-SK"/>
        </w:rPr>
        <w:t>objem úverov v mimosúdnom vymáhaní tá časť spravovaného portfólia, ktorá je vymáhaná mimosúdnymi formami priamo správcom úverov, prostredníctvom mediácie alebo alternatívnym riešením sporov</w:t>
      </w:r>
      <w:r w:rsidRPr="009F47A6">
        <w:rPr>
          <w:rFonts w:cs="Calibri"/>
          <w:lang w:val="sk-SK"/>
        </w:rPr>
        <w:t>,</w:t>
      </w:r>
    </w:p>
    <w:p w14:paraId="039F9FB0" w14:textId="56884914" w:rsidR="009F70F2" w:rsidRPr="009F47A6" w:rsidRDefault="00A558B1" w:rsidP="009F70F2">
      <w:pPr>
        <w:autoSpaceDE w:val="0"/>
        <w:autoSpaceDN w:val="0"/>
        <w:adjustRightInd w:val="0"/>
        <w:ind w:left="-23" w:firstLine="743"/>
        <w:jc w:val="both"/>
        <w:rPr>
          <w:rFonts w:cs="Calibri"/>
          <w:lang w:val="sk-SK"/>
        </w:rPr>
      </w:pPr>
      <w:r w:rsidRPr="009F47A6">
        <w:rPr>
          <w:snapToGrid w:val="0"/>
          <w:lang w:val="sk-SK"/>
        </w:rPr>
        <w:t>c</w:t>
      </w:r>
      <w:r w:rsidR="009F70F2" w:rsidRPr="009F47A6">
        <w:rPr>
          <w:snapToGrid w:val="0"/>
          <w:lang w:val="sk-SK"/>
        </w:rPr>
        <w:t xml:space="preserve">) </w:t>
      </w:r>
      <w:r w:rsidR="00D81D55">
        <w:rPr>
          <w:rFonts w:cs="Calibri"/>
          <w:lang w:val="sk-SK"/>
        </w:rPr>
        <w:t>objem úverov v súdnom vymáhaní tá časť spravovaného portfólia, k</w:t>
      </w:r>
      <w:r w:rsidR="00D81D55">
        <w:rPr>
          <w:rFonts w:cs="Calibri"/>
          <w:lang w:val="sk-SK"/>
        </w:rPr>
        <w:t>de bol podaný návrh na vydanie platobného rozkazu alebo žaloba</w:t>
      </w:r>
      <w:r w:rsidR="003A21AA" w:rsidRPr="009F47A6">
        <w:rPr>
          <w:rFonts w:cs="Calibri"/>
          <w:lang w:val="sk-SK"/>
        </w:rPr>
        <w:t>,</w:t>
      </w:r>
    </w:p>
    <w:p w14:paraId="1DBDE720" w14:textId="449930E9" w:rsidR="009F70F2" w:rsidRPr="009F47A6" w:rsidRDefault="00A558B1" w:rsidP="009F70F2">
      <w:pPr>
        <w:autoSpaceDE w:val="0"/>
        <w:autoSpaceDN w:val="0"/>
        <w:adjustRightInd w:val="0"/>
        <w:ind w:left="-23" w:firstLine="743"/>
        <w:jc w:val="both"/>
        <w:rPr>
          <w:rFonts w:cs="Calibri"/>
          <w:lang w:val="sk-SK"/>
        </w:rPr>
      </w:pPr>
      <w:r w:rsidRPr="009F47A6">
        <w:rPr>
          <w:rFonts w:cs="Calibri"/>
          <w:lang w:val="sk-SK"/>
        </w:rPr>
        <w:t>d</w:t>
      </w:r>
      <w:r w:rsidR="009F70F2" w:rsidRPr="009F47A6">
        <w:rPr>
          <w:rFonts w:cs="Calibri"/>
          <w:lang w:val="sk-SK"/>
        </w:rPr>
        <w:t>)</w:t>
      </w:r>
      <w:r w:rsidR="00D81D55">
        <w:rPr>
          <w:rFonts w:cs="Calibri"/>
          <w:lang w:val="sk-SK"/>
        </w:rPr>
        <w:t xml:space="preserve"> dohodou o splácaní dlhu akákoľvek dohoda o splácaní vymáhanej pohľadávky vrátane jednostranných prísľubov spotrebiteľa splácať pohľadávku</w:t>
      </w:r>
      <w:r w:rsidR="0091304D" w:rsidRPr="009F47A6">
        <w:rPr>
          <w:rFonts w:cs="Calibri"/>
          <w:lang w:val="sk-SK"/>
        </w:rPr>
        <w:t>,</w:t>
      </w:r>
    </w:p>
    <w:p w14:paraId="19587558" w14:textId="43F63C5A" w:rsidR="0091304D" w:rsidRPr="009F47A6" w:rsidRDefault="0091304D" w:rsidP="009F70F2">
      <w:pPr>
        <w:autoSpaceDE w:val="0"/>
        <w:autoSpaceDN w:val="0"/>
        <w:adjustRightInd w:val="0"/>
        <w:ind w:left="-23" w:firstLine="743"/>
        <w:jc w:val="both"/>
        <w:rPr>
          <w:rFonts w:cs="Calibri"/>
          <w:lang w:val="sk-SK"/>
        </w:rPr>
      </w:pPr>
    </w:p>
    <w:p w14:paraId="719A65B7" w14:textId="77777777" w:rsidR="009F70F2" w:rsidRPr="009F47A6" w:rsidRDefault="009F70F2" w:rsidP="007427DE">
      <w:pPr>
        <w:pStyle w:val="Title"/>
        <w:jc w:val="both"/>
        <w:rPr>
          <w:b w:val="0"/>
          <w:bCs w:val="0"/>
          <w:sz w:val="24"/>
          <w:szCs w:val="24"/>
        </w:rPr>
      </w:pPr>
    </w:p>
    <w:p w14:paraId="4B3D18E3" w14:textId="77777777" w:rsidR="007215A8" w:rsidRPr="009F47A6" w:rsidRDefault="005C3C84" w:rsidP="007215A8">
      <w:pPr>
        <w:ind w:firstLine="720"/>
        <w:jc w:val="both"/>
        <w:rPr>
          <w:b/>
          <w:bCs/>
          <w:lang w:val="sk-SK"/>
        </w:rPr>
      </w:pPr>
      <w:r w:rsidRPr="009F47A6">
        <w:rPr>
          <w:lang w:val="sk-SK"/>
        </w:rPr>
        <w:t>4</w:t>
      </w:r>
      <w:r w:rsidR="007215A8" w:rsidRPr="009F47A6">
        <w:rPr>
          <w:lang w:val="sk-SK"/>
        </w:rPr>
        <w:t>.</w:t>
      </w:r>
      <w:r w:rsidR="007215A8" w:rsidRPr="009F47A6">
        <w:rPr>
          <w:b/>
          <w:bCs/>
          <w:lang w:val="sk-SK"/>
        </w:rPr>
        <w:t xml:space="preserve"> </w:t>
      </w:r>
      <w:r w:rsidR="007215A8" w:rsidRPr="009F47A6">
        <w:rPr>
          <w:lang w:val="sk-SK"/>
        </w:rPr>
        <w:t>Použité skratky</w:t>
      </w:r>
    </w:p>
    <w:p w14:paraId="01F09C9A" w14:textId="77777777" w:rsidR="007215A8" w:rsidRPr="009F47A6" w:rsidRDefault="007215A8" w:rsidP="007215A8">
      <w:pPr>
        <w:ind w:firstLine="720"/>
        <w:jc w:val="both"/>
        <w:rPr>
          <w:lang w:val="sk-SK"/>
        </w:rPr>
      </w:pPr>
      <w:r w:rsidRPr="009F47A6">
        <w:rPr>
          <w:lang w:val="sk-SK"/>
        </w:rPr>
        <w:t>č. r.</w:t>
      </w:r>
      <w:r w:rsidRPr="009F47A6">
        <w:rPr>
          <w:lang w:val="sk-SK"/>
        </w:rPr>
        <w:tab/>
      </w:r>
      <w:r w:rsidR="00024B02" w:rsidRPr="009F47A6">
        <w:rPr>
          <w:lang w:val="sk-SK"/>
        </w:rPr>
        <w:t xml:space="preserve">- </w:t>
      </w:r>
      <w:r w:rsidRPr="009F47A6">
        <w:rPr>
          <w:lang w:val="sk-SK"/>
        </w:rPr>
        <w:t>číslo riadku</w:t>
      </w:r>
      <w:r w:rsidR="00024B02" w:rsidRPr="009F47A6">
        <w:rPr>
          <w:lang w:val="sk-SK"/>
        </w:rPr>
        <w:t>.</w:t>
      </w:r>
    </w:p>
    <w:p w14:paraId="06B47526" w14:textId="77777777" w:rsidR="007427DE" w:rsidRPr="009F47A6" w:rsidRDefault="0068630A" w:rsidP="007427DE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sectPr w:rsidR="007427DE" w:rsidRPr="009F47A6" w:rsidSect="00786869">
      <w:footerReference w:type="default" r:id="rId9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275F" w14:textId="77777777" w:rsidR="00B8494E" w:rsidRDefault="00B8494E">
      <w:r>
        <w:separator/>
      </w:r>
    </w:p>
  </w:endnote>
  <w:endnote w:type="continuationSeparator" w:id="0">
    <w:p w14:paraId="10AB4294" w14:textId="77777777" w:rsidR="00B8494E" w:rsidRDefault="00B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33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30206" w14:textId="77777777" w:rsidR="00756B26" w:rsidRDefault="00756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519F43" w14:textId="77777777" w:rsidR="00786869" w:rsidRDefault="00786869" w:rsidP="00176A26">
    <w:pPr>
      <w:pStyle w:val="Footer"/>
      <w:ind w:right="360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8B32" w14:textId="77777777" w:rsidR="00B8494E" w:rsidRDefault="00B8494E">
      <w:r>
        <w:separator/>
      </w:r>
    </w:p>
  </w:footnote>
  <w:footnote w:type="continuationSeparator" w:id="0">
    <w:p w14:paraId="68185E90" w14:textId="77777777" w:rsidR="00B8494E" w:rsidRDefault="00B8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7E8"/>
    <w:multiLevelType w:val="hybridMultilevel"/>
    <w:tmpl w:val="7C1E14F6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01A15"/>
    <w:multiLevelType w:val="hybridMultilevel"/>
    <w:tmpl w:val="0F4C23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64F80"/>
    <w:multiLevelType w:val="hybridMultilevel"/>
    <w:tmpl w:val="386870AA"/>
    <w:lvl w:ilvl="0" w:tplc="C54A2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911959"/>
    <w:multiLevelType w:val="hybridMultilevel"/>
    <w:tmpl w:val="3718F6D0"/>
    <w:lvl w:ilvl="0" w:tplc="D39EFB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D94DB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0913289"/>
    <w:multiLevelType w:val="hybridMultilevel"/>
    <w:tmpl w:val="65C0CC9E"/>
    <w:lvl w:ilvl="0" w:tplc="2376B6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69E7DF1"/>
    <w:multiLevelType w:val="hybridMultilevel"/>
    <w:tmpl w:val="BD90F790"/>
    <w:lvl w:ilvl="0" w:tplc="C35AC6B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760236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D33A65"/>
    <w:multiLevelType w:val="hybridMultilevel"/>
    <w:tmpl w:val="56FEE16C"/>
    <w:lvl w:ilvl="0" w:tplc="9D8A59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5C14AF6"/>
    <w:multiLevelType w:val="hybridMultilevel"/>
    <w:tmpl w:val="8222F06E"/>
    <w:lvl w:ilvl="0" w:tplc="FC68A7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E6A07EB"/>
    <w:multiLevelType w:val="hybridMultilevel"/>
    <w:tmpl w:val="11A8CA2A"/>
    <w:lvl w:ilvl="0" w:tplc="6820FDF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 w16cid:durableId="45301573">
    <w:abstractNumId w:val="2"/>
  </w:num>
  <w:num w:numId="2" w16cid:durableId="1761367518">
    <w:abstractNumId w:val="3"/>
  </w:num>
  <w:num w:numId="3" w16cid:durableId="1540314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717822">
    <w:abstractNumId w:val="8"/>
  </w:num>
  <w:num w:numId="5" w16cid:durableId="528573074">
    <w:abstractNumId w:val="6"/>
  </w:num>
  <w:num w:numId="6" w16cid:durableId="800805014">
    <w:abstractNumId w:val="4"/>
  </w:num>
  <w:num w:numId="7" w16cid:durableId="1951543142">
    <w:abstractNumId w:val="1"/>
  </w:num>
  <w:num w:numId="8" w16cid:durableId="1974287377">
    <w:abstractNumId w:val="0"/>
  </w:num>
  <w:num w:numId="9" w16cid:durableId="969894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83C"/>
    <w:rsid w:val="0000271D"/>
    <w:rsid w:val="000178C2"/>
    <w:rsid w:val="0002020D"/>
    <w:rsid w:val="0002121A"/>
    <w:rsid w:val="00024B02"/>
    <w:rsid w:val="000256F4"/>
    <w:rsid w:val="00026A98"/>
    <w:rsid w:val="00047666"/>
    <w:rsid w:val="00057F3E"/>
    <w:rsid w:val="000607D3"/>
    <w:rsid w:val="000660C0"/>
    <w:rsid w:val="0008074A"/>
    <w:rsid w:val="000B4600"/>
    <w:rsid w:val="000E1008"/>
    <w:rsid w:val="00135330"/>
    <w:rsid w:val="00135DDF"/>
    <w:rsid w:val="00162FD4"/>
    <w:rsid w:val="00172F45"/>
    <w:rsid w:val="00176A26"/>
    <w:rsid w:val="00193F87"/>
    <w:rsid w:val="00196B8A"/>
    <w:rsid w:val="001D25AE"/>
    <w:rsid w:val="001D3292"/>
    <w:rsid w:val="001D33CA"/>
    <w:rsid w:val="001E0F1D"/>
    <w:rsid w:val="001E178D"/>
    <w:rsid w:val="002031C1"/>
    <w:rsid w:val="0021650B"/>
    <w:rsid w:val="002236F0"/>
    <w:rsid w:val="0023160D"/>
    <w:rsid w:val="00245FA0"/>
    <w:rsid w:val="002474C6"/>
    <w:rsid w:val="00247D31"/>
    <w:rsid w:val="00256D10"/>
    <w:rsid w:val="00277910"/>
    <w:rsid w:val="00287A95"/>
    <w:rsid w:val="0029557E"/>
    <w:rsid w:val="002B1BA0"/>
    <w:rsid w:val="002B4262"/>
    <w:rsid w:val="002B5DE5"/>
    <w:rsid w:val="002D7C5A"/>
    <w:rsid w:val="002E78B6"/>
    <w:rsid w:val="002F34FF"/>
    <w:rsid w:val="0030468D"/>
    <w:rsid w:val="00310A31"/>
    <w:rsid w:val="003234C8"/>
    <w:rsid w:val="0032514E"/>
    <w:rsid w:val="00355288"/>
    <w:rsid w:val="00363B82"/>
    <w:rsid w:val="00366303"/>
    <w:rsid w:val="003950B6"/>
    <w:rsid w:val="003A21AA"/>
    <w:rsid w:val="003B0440"/>
    <w:rsid w:val="003C6820"/>
    <w:rsid w:val="003F3C53"/>
    <w:rsid w:val="00402674"/>
    <w:rsid w:val="00407E2B"/>
    <w:rsid w:val="0044611D"/>
    <w:rsid w:val="00470947"/>
    <w:rsid w:val="0047583C"/>
    <w:rsid w:val="00494BB9"/>
    <w:rsid w:val="004A38ED"/>
    <w:rsid w:val="004B6313"/>
    <w:rsid w:val="004D4254"/>
    <w:rsid w:val="00503B3C"/>
    <w:rsid w:val="00512A7E"/>
    <w:rsid w:val="005303DF"/>
    <w:rsid w:val="00560198"/>
    <w:rsid w:val="00563212"/>
    <w:rsid w:val="00577614"/>
    <w:rsid w:val="0057779B"/>
    <w:rsid w:val="00577A3D"/>
    <w:rsid w:val="00596171"/>
    <w:rsid w:val="00597E92"/>
    <w:rsid w:val="005C14DA"/>
    <w:rsid w:val="005C3C84"/>
    <w:rsid w:val="00644AC2"/>
    <w:rsid w:val="00657FB8"/>
    <w:rsid w:val="0068630A"/>
    <w:rsid w:val="0068736D"/>
    <w:rsid w:val="00691778"/>
    <w:rsid w:val="006B120B"/>
    <w:rsid w:val="006F06E7"/>
    <w:rsid w:val="007112F0"/>
    <w:rsid w:val="00714BB3"/>
    <w:rsid w:val="007215A8"/>
    <w:rsid w:val="007427DE"/>
    <w:rsid w:val="00756B26"/>
    <w:rsid w:val="00786869"/>
    <w:rsid w:val="00790C22"/>
    <w:rsid w:val="007942EC"/>
    <w:rsid w:val="007C70D8"/>
    <w:rsid w:val="007D1814"/>
    <w:rsid w:val="007E3EFF"/>
    <w:rsid w:val="007E6F5D"/>
    <w:rsid w:val="007F38C3"/>
    <w:rsid w:val="0080696E"/>
    <w:rsid w:val="00822E2F"/>
    <w:rsid w:val="008402CC"/>
    <w:rsid w:val="00845E6C"/>
    <w:rsid w:val="008571DD"/>
    <w:rsid w:val="00875466"/>
    <w:rsid w:val="00890B15"/>
    <w:rsid w:val="008A752E"/>
    <w:rsid w:val="008B7097"/>
    <w:rsid w:val="008C35F1"/>
    <w:rsid w:val="008F1A58"/>
    <w:rsid w:val="008F28B8"/>
    <w:rsid w:val="0091304D"/>
    <w:rsid w:val="009201B6"/>
    <w:rsid w:val="00920AEC"/>
    <w:rsid w:val="00951435"/>
    <w:rsid w:val="00954615"/>
    <w:rsid w:val="009614C1"/>
    <w:rsid w:val="00965D1C"/>
    <w:rsid w:val="009774F3"/>
    <w:rsid w:val="009907B4"/>
    <w:rsid w:val="009908FA"/>
    <w:rsid w:val="009A2AF3"/>
    <w:rsid w:val="009A4311"/>
    <w:rsid w:val="009C5D88"/>
    <w:rsid w:val="009F47A6"/>
    <w:rsid w:val="009F70F2"/>
    <w:rsid w:val="00A0586D"/>
    <w:rsid w:val="00A12FCA"/>
    <w:rsid w:val="00A269C5"/>
    <w:rsid w:val="00A440CC"/>
    <w:rsid w:val="00A52D59"/>
    <w:rsid w:val="00A558B1"/>
    <w:rsid w:val="00A5791C"/>
    <w:rsid w:val="00A814A5"/>
    <w:rsid w:val="00A8659C"/>
    <w:rsid w:val="00AA29B6"/>
    <w:rsid w:val="00AA2E92"/>
    <w:rsid w:val="00AB1AA1"/>
    <w:rsid w:val="00AC1DE4"/>
    <w:rsid w:val="00AE6816"/>
    <w:rsid w:val="00AE7A8A"/>
    <w:rsid w:val="00AF1271"/>
    <w:rsid w:val="00AF29E0"/>
    <w:rsid w:val="00AF458A"/>
    <w:rsid w:val="00B02271"/>
    <w:rsid w:val="00B57EDD"/>
    <w:rsid w:val="00B83568"/>
    <w:rsid w:val="00B8494E"/>
    <w:rsid w:val="00B923B0"/>
    <w:rsid w:val="00B95038"/>
    <w:rsid w:val="00BA24FC"/>
    <w:rsid w:val="00BC3BF6"/>
    <w:rsid w:val="00BC51F3"/>
    <w:rsid w:val="00BE73C9"/>
    <w:rsid w:val="00C01F97"/>
    <w:rsid w:val="00C026BF"/>
    <w:rsid w:val="00C17D91"/>
    <w:rsid w:val="00C230D6"/>
    <w:rsid w:val="00C24776"/>
    <w:rsid w:val="00C2741B"/>
    <w:rsid w:val="00C30CFE"/>
    <w:rsid w:val="00C52341"/>
    <w:rsid w:val="00C62684"/>
    <w:rsid w:val="00C729CD"/>
    <w:rsid w:val="00CA7463"/>
    <w:rsid w:val="00CC2DBB"/>
    <w:rsid w:val="00CC4D5F"/>
    <w:rsid w:val="00CE234D"/>
    <w:rsid w:val="00CF70BA"/>
    <w:rsid w:val="00D0147E"/>
    <w:rsid w:val="00D04E75"/>
    <w:rsid w:val="00D7650A"/>
    <w:rsid w:val="00D81D55"/>
    <w:rsid w:val="00D95EC0"/>
    <w:rsid w:val="00DA4699"/>
    <w:rsid w:val="00DC2371"/>
    <w:rsid w:val="00DD0D53"/>
    <w:rsid w:val="00DF0FB7"/>
    <w:rsid w:val="00E03BDF"/>
    <w:rsid w:val="00E1427F"/>
    <w:rsid w:val="00E14368"/>
    <w:rsid w:val="00E2184B"/>
    <w:rsid w:val="00E26530"/>
    <w:rsid w:val="00E269F4"/>
    <w:rsid w:val="00E452EA"/>
    <w:rsid w:val="00E70360"/>
    <w:rsid w:val="00E92070"/>
    <w:rsid w:val="00E96A98"/>
    <w:rsid w:val="00EB521D"/>
    <w:rsid w:val="00EB5B3C"/>
    <w:rsid w:val="00ED6AF8"/>
    <w:rsid w:val="00EF1A71"/>
    <w:rsid w:val="00EF6911"/>
    <w:rsid w:val="00F31B2B"/>
    <w:rsid w:val="00F3583C"/>
    <w:rsid w:val="00F36C95"/>
    <w:rsid w:val="00F45D4F"/>
    <w:rsid w:val="00F475F4"/>
    <w:rsid w:val="00F674DE"/>
    <w:rsid w:val="00F8560F"/>
    <w:rsid w:val="00F91827"/>
    <w:rsid w:val="00FA3266"/>
    <w:rsid w:val="00FA7BE5"/>
    <w:rsid w:val="00FC57BC"/>
    <w:rsid w:val="00FC6E6C"/>
    <w:rsid w:val="00FD077C"/>
    <w:rsid w:val="00FD41AB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8CDFC"/>
  <w14:defaultImageDpi w14:val="0"/>
  <w15:docId w15:val="{9FB677B3-1D76-4B17-B08D-32B3DBC4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2880" w:firstLine="720"/>
      <w:jc w:val="center"/>
      <w:outlineLvl w:val="0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customStyle="1" w:styleId="Point1">
    <w:name w:val="Point 1"/>
    <w:basedOn w:val="Normal"/>
    <w:uiPriority w:val="99"/>
    <w:rsid w:val="0030468D"/>
    <w:pPr>
      <w:spacing w:before="120" w:after="120" w:line="360" w:lineRule="auto"/>
      <w:ind w:left="1417" w:hanging="567"/>
    </w:pPr>
    <w:rPr>
      <w:lang w:val="sk-SK" w:eastAsia="zh-CN"/>
    </w:rPr>
  </w:style>
  <w:style w:type="character" w:styleId="PageNumber">
    <w:name w:val="page number"/>
    <w:basedOn w:val="DefaultParagraphFont"/>
    <w:uiPriority w:val="99"/>
    <w:rsid w:val="0036630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C2DBB"/>
    <w:pPr>
      <w:jc w:val="both"/>
    </w:pPr>
    <w:rPr>
      <w:b/>
      <w:bCs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2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2F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326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427DE"/>
    <w:pPr>
      <w:jc w:val="center"/>
    </w:pPr>
    <w:rPr>
      <w:b/>
      <w:bCs/>
      <w:sz w:val="26"/>
      <w:szCs w:val="26"/>
      <w:lang w:val="sk-SK"/>
    </w:rPr>
  </w:style>
  <w:style w:type="character" w:customStyle="1" w:styleId="TitleChar">
    <w:name w:val="Title Char"/>
    <w:basedOn w:val="DefaultParagraphFont"/>
    <w:link w:val="Title"/>
    <w:uiPriority w:val="99"/>
    <w:rsid w:val="007427DE"/>
    <w:rPr>
      <w:b/>
      <w:bCs/>
      <w:sz w:val="26"/>
      <w:szCs w:val="26"/>
      <w:lang w:eastAsia="en-US"/>
    </w:rPr>
  </w:style>
  <w:style w:type="paragraph" w:customStyle="1" w:styleId="Default">
    <w:name w:val="Default"/>
    <w:rsid w:val="00742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1a2">
    <w:name w:val="h1a2"/>
    <w:basedOn w:val="DefaultParagraphFont"/>
    <w:rsid w:val="002D7C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priloha_metodika_do-MPK"/>
    <f:field ref="objsubject" par="" edit="true" text=""/>
    <f:field ref="objcreatedby" par="" text="Mádelová, Ľubica, Ing."/>
    <f:field ref="objcreatedat" par="" text="27.9.2017 16:05:45"/>
    <f:field ref="objchangedby" par="" text="Administrator, System"/>
    <f:field ref="objmodifiedat" par="" text="27.9.2017 16:0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490A99-845A-48EB-8D74-B04A26C2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Príloha č</vt:lpstr>
    </vt:vector>
  </TitlesOfParts>
  <Company>nbs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Miloš Vacula</dc:creator>
  <cp:lastModifiedBy>Magyar Marek</cp:lastModifiedBy>
  <cp:revision>45</cp:revision>
  <cp:lastPrinted>2017-05-30T10:39:00Z</cp:lastPrinted>
  <dcterms:created xsi:type="dcterms:W3CDTF">2015-10-09T05:31:00Z</dcterms:created>
  <dcterms:modified xsi:type="dcterms:W3CDTF">2023-06-30T12:27:00Z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pripomienok.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Ľubica Mádelová</vt:lpwstr>
  </property>
  <property fmtid="{D5CDD505-2E9C-101B-9397-08002B2CF9AE}" pid="12" name="FSC#SKEDITIONSLOVLEX@103.510:zodppredkladatel">
    <vt:lpwstr>doc. Ing. Jozef Makúch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predkladaní výkazov veriteľa poskytujúceho spotrebiteľské úvery na účely vykonávania dohľadu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Národná banka Slovenska</vt:lpwstr>
  </property>
  <property fmtid="{D5CDD505-2E9C-101B-9397-08002B2CF9AE}" pid="20" name="FSC#SKEDITIONSLOVLEX@103.510:pripomienkovatelia">
    <vt:lpwstr>Národná banka Slovenska, Národná banka Slovenska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Opatrenie Národnej banky Slovenska o predkladaní výkazov veriteľa poskytujúceho spotrebiteľské úvery na účely vykonávania dohľadu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100-000-058-958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Národná banka Slovenska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guvernér NBS</vt:lpwstr>
  </property>
  <property fmtid="{D5CDD505-2E9C-101B-9397-08002B2CF9AE}" pid="142" name="FSC#SKEDITIONSLOVLEX@103.510:funkciaZodpPredAkuzativ">
    <vt:lpwstr>guvernérovi NBS</vt:lpwstr>
  </property>
  <property fmtid="{D5CDD505-2E9C-101B-9397-08002B2CF9AE}" pid="143" name="FSC#SKEDITIONSLOVLEX@103.510:funkciaZodpPredDativ">
    <vt:lpwstr>guvernéra NBS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Ing. Jozef Makúch_x000d_
guvernér NBS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&lt;p&gt;Predložený návrh opatrenia Národnej banky Slovenska o predkladaní výkazov veriteľa poskytujúceho spotrebiteľské úvery na účely vykonávania dohľadu je vypracovaný na základe splnomocňovacích ustanovení v&amp;nbsp;§ 20a ods. 22, § 20b ods. 9 a § 23 ods. 11 zákona č. 129/2010 Z. z. o&amp;nbsp;spotrebiteľských úveroch a&amp;nbsp;o&amp;nbsp;iných úveroch a&amp;nbsp;pôžičkách pre spotrebiteľov a&amp;nbsp;o&amp;nbsp;zmene a&amp;nbsp;doplnení niektorých zákonov v znení neskorších predpisov.&lt;/p&gt;&lt;p&gt;Vypracovanie návrhu opatrenia reaguje na prijatie novely zákona č. 129/2010 Z. z. v&amp;nbsp;platnom znení, a to konkrétne zákona č. 299/2016 Z. z., ktorým sa mení a dopĺňa zákon č. &lt;a href="https://www.slov-lex.sk/pravne-predpisy/SK/ZZ/2010/129/" title="Odkaz na predpis alebo ustanovenie"&gt;129/2010 Z. z.&lt;/a&gt;&lt;/p&gt;&lt;p&gt;o spotrebiteľských úveroch a o iných úveroch a pôžičkách pre spotrebiteľov a o zmene a doplnení niektorých zákonov v znení neskorších predpisov a ktorým sa menia a dopĺňajú niektoré zákony. Novelou zákona sa rozširuje povinnosť predkladať výkazy, hlásenia, správy a iné informácie a&amp;nbsp;doklady Národnej banke Slovenska aj na veriteľa bez obmedzenia rozsahu poskytovania spotrebiteľských úverov, a to s&amp;nbsp;účinnosťou od 1. januára 2017.&lt;/p&gt;&lt;p&gt;Návrh opatrenia taktiež zapracúva požiadavky aplikačnej praxe požadujúce úpravu obsahu existujúceho hlásenia o&amp;nbsp;objeme poskytnutých spotrebiteľských úverov v&amp;nbsp;obmedzenom rozsahu, rozšírenie zoznamu výkazov o&amp;nbsp;nové vzory hlásení ako aj rozšírenie povinnosti predkladať výkazy&lt;/p&gt;&lt;p&gt;na iného veriteľa. Návrh opatrenia je výsledkom rokovaní s&amp;nbsp;oddelením dohľadu nad platobnými službami, oddelením výkonu dohľadu na ochranu finančných spotrebiteľov a odborom dohľadu&lt;br /&gt;na makroúrovni.&lt;/p&gt;&lt;p&gt;Od roku 2015 do&amp;nbsp;súčasnosti je oblasť výkazníctva veriteľov poskytujúcich spotrebiteľské úvery zastrešená opatrením NBS č. 9/2015 o&amp;nbsp;predkladaní výkazu veriteľa poskytujúceho spotrebiteľské úvery v&amp;nbsp;obmedzenom rozsahu (oznámenie č. 251/2015 Z. z.). Na základe vyššie uvedených legislatívnych zmien a&amp;nbsp;praktických požiadaviek je cieľom návrhu vypracovanie nového opatrenia, ktoré bude reagovať na tieto skutočnosti a zrušenie doteraz platného opatrenia č. 9/2015.&lt;/p&gt;&lt;p&gt;&lt;strong&gt;Návrh opatrenia bol dňa 18. septembra 2017 prerokovaný Výkonnou radou Národnej banky Slovenska. Návrh opatrenia bol v&amp;nbsp;čase od 20. septembra do 26. septembra 2017 zverejnený vo forme predbežnej informácie na webovom sídle Slov-Lex.&lt;/strong&gt;&lt;/p&gt;&lt;p&gt;Návrh opatrenia je v súlade s Ústavou Slovenskej republiky, zákonmi Slovenskej republiky, medzinárodnými zmluvami a&amp;nbsp;inými medzinárodnými dokumentmi, ktorými je Slovenská republika viazaná.&lt;/p&gt;&lt;p&gt;Predkladaný návrh opatrenia nie je potrebné konzultovať s Európskou centrálnou bankou podľa rozhodnutia Rady z 29. júna 1998 o poradení sa s Európskou centrálnou bankou vnútroštátnymi orgánmi ohľadom návrhu právnych predpisov (98/415/ES) (Mimoriadne vydanie Ú. v. EÚ, kap. 01/zv. 01).&lt;/p&gt;&lt;p&gt;Predmetný návrh opatrenia nemá vplyvy na rozpočet verejnej správy, na podnikateľské prostredie, sociálne vplyvy, vplyvy na životné prostredie, informatizáciu spoločnosti a&amp;nbsp;služby verejnej správy pre občana.&lt;/p&gt;&lt;p&gt;Predkladaný materiál neobsahuje tabuľku zhody, nakoľko sa návrhom opatrenia nepreberajú žiadne smernice Európskej únie.&lt;/p&gt;</vt:lpwstr>
  </property>
  <property fmtid="{D5CDD505-2E9C-101B-9397-08002B2CF9AE}" pid="150" name="FSC#SKEDITIONSLOVLEX@103.510:vytvorenedna">
    <vt:lpwstr>27. 9. 2017</vt:lpwstr>
  </property>
  <property fmtid="{D5CDD505-2E9C-101B-9397-08002B2CF9AE}" pid="151" name="FSC#COOSYSTEM@1.1:Container">
    <vt:lpwstr>COO.2145.1000.3.2171970</vt:lpwstr>
  </property>
  <property fmtid="{D5CDD505-2E9C-101B-9397-08002B2CF9AE}" pid="152" name="FSC#FSCFOLIO@1.1001:docpropproject">
    <vt:lpwstr/>
  </property>
</Properties>
</file>