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B747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B747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7B7470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307FC" w:rsidRPr="007B7470" w:rsidRDefault="005307FC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7B7470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B747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  <w:r w:rsidR="001F624A"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>/A</w:t>
      </w: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B7470" w:rsidTr="002B63F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B7470" w:rsidTr="002B63F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7470" w:rsidRDefault="003A69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7470" w:rsidRDefault="003A69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7470" w:rsidRDefault="003A69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7470" w:rsidRDefault="003A69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B7470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689 816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34 491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E5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5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689 816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34 491</w:t>
            </w: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689 816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34 491</w:t>
            </w:r>
          </w:p>
        </w:tc>
      </w:tr>
      <w:tr w:rsidR="00C51FD4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B7470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689 816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E501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34 491</w:t>
            </w: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:rsidR="005307FC" w:rsidRPr="007B7470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:rsidR="005307FC" w:rsidRPr="007B7470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7B7470" w:rsidRDefault="00E50156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689 816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34 491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7B7470" w:rsidRDefault="005307FC" w:rsidP="00E5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5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E50156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689 816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34 491</w:t>
            </w:r>
          </w:p>
        </w:tc>
        <w:tc>
          <w:tcPr>
            <w:tcW w:w="1267" w:type="dxa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34 491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307FC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7B7470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7B7470" w:rsidRDefault="00C134DF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:rsidR="00E50156" w:rsidRDefault="001C721D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</w:t>
      </w:r>
    </w:p>
    <w:p w:rsidR="00E50156" w:rsidRDefault="00E50156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1F624A" w:rsidRPr="007B7470" w:rsidRDefault="001C721D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Tabuľka č. 1/B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134"/>
        <w:gridCol w:w="1417"/>
        <w:gridCol w:w="1134"/>
        <w:gridCol w:w="1418"/>
      </w:tblGrid>
      <w:tr w:rsidR="001C721D" w:rsidRPr="007B7470" w:rsidTr="002177DB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21D" w:rsidRPr="007B7470" w:rsidRDefault="00E50156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21D" w:rsidRPr="007B7470" w:rsidRDefault="00E50156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21D" w:rsidRPr="007B7470" w:rsidRDefault="00E50156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21D" w:rsidRPr="007B7470" w:rsidRDefault="00E50156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2026</w:t>
            </w:r>
          </w:p>
        </w:tc>
      </w:tr>
      <w:tr w:rsidR="001C721D" w:rsidRPr="007B7470" w:rsidTr="002177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Vplyvy na limit verejných výdavkov verejnej správy celkom (v metodike ESA 2010)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C721D" w:rsidRPr="007B7470" w:rsidTr="002177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 tom: za každý subjekt verejnej správy zvlášť / program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C721D" w:rsidRPr="007B7470" w:rsidTr="002177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C721D" w:rsidRPr="007B7470" w:rsidTr="002177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</w:t>
            </w:r>
            <w:r w:rsidR="00C64BDB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limit verejných výdavkov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C721D" w:rsidRPr="007B7470" w:rsidTr="00C64B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vplyv na </w:t>
            </w:r>
            <w:r w:rsidR="00C64BDB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limit verejných výdavkov ostatných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1C721D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135D4" w:rsidRPr="007B7470" w:rsidTr="00C64BDB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135D4" w:rsidRPr="007B7470" w:rsidRDefault="00C64BDB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 limit verejných výdavkov ďalších súčastí rozpočtu verejnej správy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D4" w:rsidRPr="007B7470" w:rsidRDefault="002135D4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D4" w:rsidRPr="007B7470" w:rsidRDefault="002135D4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D4" w:rsidRPr="007B7470" w:rsidRDefault="002135D4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D4" w:rsidRPr="007B7470" w:rsidRDefault="002135D4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F35B7" w:rsidRPr="007B7470" w:rsidRDefault="003F35B7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B7470" w:rsidRDefault="007D5748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B7470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50156" w:rsidRPr="00301918" w:rsidRDefault="00E50156" w:rsidP="00E501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019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§ 37 zákona č. 180/2014 Z. z. o podmienkach výkonu volebného práva a o zmene a doplnení niektorých zákonov v znení neskorších predpisov (ďalej len „zákon </w:t>
      </w:r>
      <w:r w:rsidRPr="003019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č. 180/2014 Z. z.“) sa výdavky spojené s voľbami uhrádzajú zo štátneho rozpočtu. Finančné prostriedky na zabezpečenie prípravy a vykonania volieb sa rozpočtujú v kapitole Ministerstva vnútra Slovenskej republiky (ďalej len „ministerstvo vnútra“).</w:t>
      </w:r>
    </w:p>
    <w:p w:rsidR="007D5748" w:rsidRPr="00301918" w:rsidRDefault="00301918" w:rsidP="00E501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01918">
        <w:rPr>
          <w:rFonts w:ascii="Times New Roman" w:eastAsiaTheme="minorEastAsia" w:hAnsi="Times New Roman" w:cs="Times New Roman"/>
          <w:noProof/>
          <w:sz w:val="24"/>
          <w:szCs w:val="24"/>
        </w:rPr>
        <w:t>Návrh zákona má negatívny vplyv na rozpočet verejnej správy, tento je však rozpočtovo zabezpečený</w:t>
      </w:r>
      <w:r w:rsidR="00E50156" w:rsidRPr="003019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Kapitálové výdavky priamo súvisiace s realizáciou projektu budovania ISVS sú v roku 2023 rozpočtovo kryté z rozpočtového opatrenia Ministerstva financií Slovenskej republiky č. 138/11/2023. Bežné výdavky súvisiace s prevádzkou ISVS v rokoch 2024 až 2026 po jeho nasadení do pr</w:t>
      </w:r>
      <w:r w:rsidR="00C134DF" w:rsidRPr="003019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evádzky a podpise SLA kontraktu </w:t>
      </w:r>
      <w:r w:rsidR="00C134DF" w:rsidRPr="00301918">
        <w:rPr>
          <w:rFonts w:ascii="Times New Roman" w:hAnsi="Times New Roman" w:cs="Times New Roman"/>
          <w:sz w:val="24"/>
          <w:szCs w:val="24"/>
        </w:rPr>
        <w:t xml:space="preserve">budú, vzhľadom aj na zanedbateľnú výšku predpokladaných výdavkov, </w:t>
      </w:r>
      <w:r w:rsidR="00C134DF" w:rsidRPr="003019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hradené z vlastných rozpočtových prostriedkov kapitoly ministerstva vnútra.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0156" w:rsidRDefault="00E50156" w:rsidP="00E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evidenciu kandidátov a evidenciu kandidátnych listín vo voľbách do Národnej rady Slovenskej republiky, vo voľbách prezidenta Slovenskej republiky, vo voľbách do Európskeho parlamentu, vo voľbách do orgánov samosprávnych krajov a vo voľbách do orgánov samosprávy obcí ministerstvo vnútra utvára a spravuje informačný systém Register kandidátov a kandidátnych listín (ďalej len „register“). Údaje uvedené v registri o zaregistrovaných kandidátoch a zaregistrovaných kandidátnych listinách za jednotlivé druhy volieb, tak budú podľa návrhu novely zákona slúžiť na vyhotovovanie zoznamu kandidátov podľa politických strán a koalícií </w:t>
      </w:r>
      <w:r w:rsidR="00C82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jeho tlač a distribúciu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voľbách do Národnej rady Slovenskej republiky a vo voľbách do Európskeho parlamentu a na vyhotovovanie originálu hlasovacieho lístka. </w:t>
      </w:r>
    </w:p>
    <w:p w:rsidR="00E50156" w:rsidRPr="007B7470" w:rsidRDefault="00E5015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B7470" w:rsidRDefault="007B15F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C64BDB" w:rsidRPr="007B7470" w:rsidRDefault="00C64B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4BDB" w:rsidRPr="007B7470" w:rsidRDefault="00C64B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4BDB" w:rsidRPr="007B7470" w:rsidRDefault="00C64B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B747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B7470" w:rsidTr="002B63F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B7470" w:rsidTr="002B63F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B7470" w:rsidRDefault="00545BA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B7470" w:rsidRDefault="00545BA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B7470" w:rsidRDefault="00545BA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B7470" w:rsidRDefault="00545BAB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D5748" w:rsidRPr="007B7470" w:rsidTr="002B63FD">
        <w:trPr>
          <w:trHeight w:val="70"/>
        </w:trPr>
        <w:tc>
          <w:tcPr>
            <w:tcW w:w="4530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B7470" w:rsidTr="002B63FD">
        <w:trPr>
          <w:trHeight w:val="70"/>
        </w:trPr>
        <w:tc>
          <w:tcPr>
            <w:tcW w:w="4530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B7470" w:rsidTr="002B63FD">
        <w:trPr>
          <w:trHeight w:val="70"/>
        </w:trPr>
        <w:tc>
          <w:tcPr>
            <w:tcW w:w="4530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B7470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5BAB" w:rsidRDefault="00545BAB" w:rsidP="00545BA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Dopad na štátny rozpočet z titulu vytvorenia a spravovania informačného systému,  ktorý slúži na evidenciu kandidátov a kandidátnych listín v jednotlivých voľbách, vychádza</w:t>
      </w:r>
      <w:r w:rsidRPr="00F54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výpočtov obsiahnutých v CBA analýze p</w:t>
      </w:r>
      <w:r w:rsidR="00C82A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rojektu budovania ISVS a súvisí</w:t>
      </w:r>
      <w:r w:rsidRPr="00F540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len s realizáciou tohto projektu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Proces informatizácie zahŕňa v</w:t>
      </w:r>
      <w:r w:rsidR="00620C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ýdavky v rámci kategórie 700 –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apitálové výdavky v sume 689 816 eur, ktoré sú </w:t>
      </w:r>
      <w:r w:rsidRPr="00EE1D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rozpočtovo kryté z rozpočtového opatrenia Ministerstva financií Slovenskej republiky č. 138/11/2023.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Zabezpečenie prevádzky registra predpokladá v</w:t>
      </w:r>
      <w:r w:rsidR="00620C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ýdavky v rámci kategórie 630 – 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ovary a služby v celkovej výške 103 473 eur, a to vo výške 34 491 eur za tri rozpočtové roky, </w:t>
      </w:r>
      <w:r w:rsidR="00620CBC" w:rsidRPr="00620C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 budú kryté z vlastných rozpočtových zdrojov kapitoly ministerstva vnútra.</w:t>
      </w:r>
    </w:p>
    <w:p w:rsidR="00545BAB" w:rsidRDefault="00545BAB" w:rsidP="00545BA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B7470" w:rsidSect="002B63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B7470" w:rsidRDefault="003408F5" w:rsidP="003408F5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Tabuľka č. 3</w:t>
      </w:r>
    </w:p>
    <w:tbl>
      <w:tblPr>
        <w:tblpPr w:leftFromText="141" w:rightFromText="141" w:vertAnchor="page" w:horzAnchor="margin" w:tblpXSpec="center" w:tblpY="171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3408F5" w:rsidRPr="007B7470" w:rsidTr="003408F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408F5" w:rsidRPr="007B7470" w:rsidTr="003408F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545BAB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545BAB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545BAB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545BAB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408F5" w:rsidRPr="007B7470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7B747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7B747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408F5" w:rsidRPr="007B7470" w:rsidRDefault="003408F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408F5" w:rsidRPr="007B7470" w:rsidRDefault="003408F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B801B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Tabuľka č. 4/A</w:t>
      </w:r>
    </w:p>
    <w:tbl>
      <w:tblPr>
        <w:tblpPr w:leftFromText="141" w:rightFromText="141" w:vertAnchor="text" w:horzAnchor="page" w:tblpX="629" w:tblpY="2"/>
        <w:tblW w:w="150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791"/>
      </w:tblGrid>
      <w:tr w:rsidR="007D5748" w:rsidRPr="007B7470" w:rsidTr="00545BA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B7470" w:rsidTr="00545BA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5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  <w:r w:rsidR="00545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Ministerstvo vnútra SR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BAB" w:rsidRPr="007B7470" w:rsidRDefault="00545BAB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34 491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34 491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5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34 491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BAB" w:rsidRPr="007B7470" w:rsidRDefault="00545BAB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5B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5B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34 491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34 491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5B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34 491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45BA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45BAB" w:rsidRPr="00545B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Prevádzka systému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5B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B7470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7B7470">
              <w:t xml:space="preserve"> </w:t>
            </w:r>
            <w:r w:rsidR="008D339D"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  <w:r w:rsidR="00545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Ministerstvo vnútra SR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689 816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689 816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3742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F37427" w:rsidRPr="00F374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Obstaranie projektu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545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545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7D5748"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545BAB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7D5748" w:rsidRPr="00545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45BA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3408F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</w:t>
            </w:r>
            <w:r w:rsidR="007D5748"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na výdavky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689 816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34 491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34 491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545BA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34 491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B7470" w:rsidRDefault="00340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B7470" w:rsidRDefault="00340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B7470" w:rsidRDefault="00340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801BA" w:rsidRDefault="00B801B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4A55" w:rsidRPr="007B7470" w:rsidRDefault="00DB4A5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801BA" w:rsidRPr="007B7470" w:rsidRDefault="00B801B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Tabuľka č. 4/B</w:t>
      </w: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A738C0" w:rsidRPr="007B7470" w:rsidTr="00C16C1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A1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Vplyvy</w:t>
            </w:r>
            <w:r w:rsidR="003408F5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(v metodike ESA 2010</w:t>
            </w:r>
            <w:r w:rsidR="00440A16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</w:t>
            </w:r>
            <w:r w:rsidR="003408F5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plyv na limit verejných výdavkov subjektu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poznámka</w:t>
            </w:r>
          </w:p>
        </w:tc>
      </w:tr>
      <w:tr w:rsidR="00A738C0" w:rsidRPr="007B7470" w:rsidTr="00C16C1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F37427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F37427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F37427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DB4A55" w:rsidRDefault="00F37427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B4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986" w:rsidRPr="007B7470" w:rsidRDefault="00F2098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Tovary a služby (630)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Bežné transfery (640)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7B7470">
              <w:rPr>
                <w:color w:val="000000" w:themeColor="text1"/>
              </w:rPr>
              <w:t xml:space="preserve"> 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Kapitálové transfery (720)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3408F5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Vplyv</w:t>
            </w:r>
            <w:r w:rsidR="00440A16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n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a limit verejných výdavkov subjektu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 xml:space="preserve">  2 –  výdavky rozpísať až do </w:t>
      </w:r>
      <w:r w:rsidR="00F20986" w:rsidRPr="007B74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>pod</w:t>
      </w:r>
      <w:r w:rsidRPr="007B74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>po</w:t>
      </w: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ložiek platnej ekonomickej klasifikácie</w:t>
      </w:r>
    </w:p>
    <w:p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Poznámka:</w:t>
      </w:r>
    </w:p>
    <w:p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Ak sa vplyv týka viacerých subjektov verejnej správy, vypĺňa sa samostatná tabuľka za každý subjekt.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2177D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</w:t>
      </w:r>
    </w:p>
    <w:p w:rsidR="007D5748" w:rsidRPr="007B7470" w:rsidRDefault="00B801B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Tabuľka č. 5</w:t>
      </w: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7D5748" w:rsidRPr="007B7470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B7470" w:rsidTr="005E36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F374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F374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F374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F374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B7470" w:rsidRDefault="00D922E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  <w:r w:rsidR="007D5748"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B7470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D922E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                                                                 </w:t>
      </w: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2.2.5. Výpočet vplyvov na dlhodobú udržateľnosť verejných financií </w:t>
      </w: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7B7470" w:rsidRDefault="002B63FD" w:rsidP="00AB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="00D922E5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943733" w:rsidRPr="007B7470" w:rsidRDefault="005B051A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</w:t>
      </w:r>
      <w:r w:rsidR="00024E31"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Tabuľka č. 6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559"/>
        <w:gridCol w:w="1559"/>
        <w:gridCol w:w="1418"/>
        <w:gridCol w:w="1984"/>
        <w:gridCol w:w="3119"/>
      </w:tblGrid>
      <w:tr w:rsidR="002B63FD" w:rsidRPr="007B7470" w:rsidTr="005E3699">
        <w:trPr>
          <w:trHeight w:val="284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Dlhodobá udržateľnosť</w:t>
            </w:r>
          </w:p>
        </w:tc>
        <w:tc>
          <w:tcPr>
            <w:tcW w:w="7967" w:type="dxa"/>
            <w:gridSpan w:val="5"/>
            <w:shd w:val="clear" w:color="auto" w:fill="BFBFBF" w:themeFill="background1" w:themeFillShade="BF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verejné financie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2B63FD" w:rsidRPr="007B7470" w:rsidTr="005E3699">
        <w:trPr>
          <w:trHeight w:val="284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:rsidTr="005E3699">
        <w:trPr>
          <w:trHeight w:val="284"/>
        </w:trPr>
        <w:tc>
          <w:tcPr>
            <w:tcW w:w="2943" w:type="dxa"/>
            <w:shd w:val="clear" w:color="auto" w:fill="auto"/>
            <w:vAlign w:val="bottom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výdavky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príjmy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bilanciu 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7B7470" w:rsidRDefault="00D922E5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</w:t>
      </w:r>
      <w:r w:rsidR="002B63FD"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„d“ označuje prvý rok nasledujúcej dekády. </w:t>
      </w: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sa vypĺňa pre každé opatrenie samostatne. V prípade zavádzania viacerých opatrení sa vyplní aj tabuľka obsahujúca aj kumulatívny efekt zavedenia všetkých opatrení súčasne.“  </w:t>
      </w:r>
    </w:p>
    <w:p w:rsidR="00CB3623" w:rsidRPr="00A738C0" w:rsidRDefault="00CB3623" w:rsidP="00620CBC">
      <w:pPr>
        <w:spacing w:after="0" w:line="240" w:lineRule="auto"/>
        <w:jc w:val="center"/>
        <w:rPr>
          <w:color w:val="000000" w:themeColor="text1"/>
        </w:rPr>
      </w:pPr>
      <w:bookmarkStart w:id="1" w:name="_GoBack"/>
      <w:bookmarkEnd w:id="1"/>
    </w:p>
    <w:sectPr w:rsidR="00CB3623" w:rsidRPr="00A738C0" w:rsidSect="00341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11" w:rsidRDefault="00AF0111">
      <w:pPr>
        <w:spacing w:after="0" w:line="240" w:lineRule="auto"/>
      </w:pPr>
      <w:r>
        <w:separator/>
      </w:r>
    </w:p>
  </w:endnote>
  <w:endnote w:type="continuationSeparator" w:id="0">
    <w:p w:rsidR="00AF0111" w:rsidRDefault="00AF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DF" w:rsidRDefault="00C134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134DF" w:rsidRDefault="00C134D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DF" w:rsidRDefault="00C134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41163">
      <w:rPr>
        <w:noProof/>
      </w:rPr>
      <w:t>8</w:t>
    </w:r>
    <w:r>
      <w:fldChar w:fldCharType="end"/>
    </w:r>
  </w:p>
  <w:p w:rsidR="00C134DF" w:rsidRDefault="00C134D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DF" w:rsidRDefault="00C134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134DF" w:rsidRDefault="00C134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11" w:rsidRDefault="00AF0111">
      <w:pPr>
        <w:spacing w:after="0" w:line="240" w:lineRule="auto"/>
      </w:pPr>
      <w:r>
        <w:separator/>
      </w:r>
    </w:p>
  </w:footnote>
  <w:footnote w:type="continuationSeparator" w:id="0">
    <w:p w:rsidR="00AF0111" w:rsidRDefault="00AF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DF" w:rsidRDefault="00C134DF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134DF" w:rsidRPr="00EB59C8" w:rsidRDefault="00C134DF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DF" w:rsidRPr="0024067A" w:rsidRDefault="00C134DF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DF" w:rsidRPr="000A15AE" w:rsidRDefault="00C134DF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1DFF"/>
    <w:rsid w:val="00024E31"/>
    <w:rsid w:val="00035EB6"/>
    <w:rsid w:val="000465B6"/>
    <w:rsid w:val="00057135"/>
    <w:rsid w:val="00087A66"/>
    <w:rsid w:val="00091E5A"/>
    <w:rsid w:val="000B509B"/>
    <w:rsid w:val="000F00DA"/>
    <w:rsid w:val="001127A8"/>
    <w:rsid w:val="00116F99"/>
    <w:rsid w:val="00170D2B"/>
    <w:rsid w:val="001C721D"/>
    <w:rsid w:val="001F5D86"/>
    <w:rsid w:val="001F624A"/>
    <w:rsid w:val="00200898"/>
    <w:rsid w:val="00212894"/>
    <w:rsid w:val="002135D4"/>
    <w:rsid w:val="002177DB"/>
    <w:rsid w:val="002309F4"/>
    <w:rsid w:val="002B5AD4"/>
    <w:rsid w:val="002B63FD"/>
    <w:rsid w:val="00301918"/>
    <w:rsid w:val="00317B90"/>
    <w:rsid w:val="003408F5"/>
    <w:rsid w:val="00341163"/>
    <w:rsid w:val="003A69D9"/>
    <w:rsid w:val="003B7684"/>
    <w:rsid w:val="003C5D33"/>
    <w:rsid w:val="003F35B7"/>
    <w:rsid w:val="0042480F"/>
    <w:rsid w:val="00440A16"/>
    <w:rsid w:val="00446310"/>
    <w:rsid w:val="00447C49"/>
    <w:rsid w:val="00470030"/>
    <w:rsid w:val="00474F11"/>
    <w:rsid w:val="00487203"/>
    <w:rsid w:val="004A4209"/>
    <w:rsid w:val="004D169C"/>
    <w:rsid w:val="004E5E76"/>
    <w:rsid w:val="005005EC"/>
    <w:rsid w:val="005307FC"/>
    <w:rsid w:val="00545BAB"/>
    <w:rsid w:val="00553992"/>
    <w:rsid w:val="00592E96"/>
    <w:rsid w:val="005B051A"/>
    <w:rsid w:val="005C1A2B"/>
    <w:rsid w:val="005E3699"/>
    <w:rsid w:val="005F2ACA"/>
    <w:rsid w:val="00620CBC"/>
    <w:rsid w:val="006A2947"/>
    <w:rsid w:val="007246BD"/>
    <w:rsid w:val="00727689"/>
    <w:rsid w:val="00775197"/>
    <w:rsid w:val="0077530D"/>
    <w:rsid w:val="00782B91"/>
    <w:rsid w:val="00785085"/>
    <w:rsid w:val="007B15FD"/>
    <w:rsid w:val="007B7470"/>
    <w:rsid w:val="007D5748"/>
    <w:rsid w:val="008205B7"/>
    <w:rsid w:val="00832D80"/>
    <w:rsid w:val="00893B20"/>
    <w:rsid w:val="00893B76"/>
    <w:rsid w:val="00897BE7"/>
    <w:rsid w:val="008D339D"/>
    <w:rsid w:val="008E2736"/>
    <w:rsid w:val="00943733"/>
    <w:rsid w:val="00945A2A"/>
    <w:rsid w:val="009706B7"/>
    <w:rsid w:val="00A72E75"/>
    <w:rsid w:val="00A738C0"/>
    <w:rsid w:val="00A82EFF"/>
    <w:rsid w:val="00AB5919"/>
    <w:rsid w:val="00AF0111"/>
    <w:rsid w:val="00B15B33"/>
    <w:rsid w:val="00B5535C"/>
    <w:rsid w:val="00B801BA"/>
    <w:rsid w:val="00B92F23"/>
    <w:rsid w:val="00C04642"/>
    <w:rsid w:val="00C134DF"/>
    <w:rsid w:val="00C15212"/>
    <w:rsid w:val="00C15D88"/>
    <w:rsid w:val="00C16C1B"/>
    <w:rsid w:val="00C455E9"/>
    <w:rsid w:val="00C51FD4"/>
    <w:rsid w:val="00C611AD"/>
    <w:rsid w:val="00C64A89"/>
    <w:rsid w:val="00C64BDB"/>
    <w:rsid w:val="00C653D7"/>
    <w:rsid w:val="00C82AA5"/>
    <w:rsid w:val="00CA18F2"/>
    <w:rsid w:val="00CB04E9"/>
    <w:rsid w:val="00CB3623"/>
    <w:rsid w:val="00CC0E46"/>
    <w:rsid w:val="00CE299A"/>
    <w:rsid w:val="00CE359E"/>
    <w:rsid w:val="00CF2C35"/>
    <w:rsid w:val="00D200BE"/>
    <w:rsid w:val="00D638F5"/>
    <w:rsid w:val="00D7236A"/>
    <w:rsid w:val="00D85029"/>
    <w:rsid w:val="00D9171A"/>
    <w:rsid w:val="00D922E5"/>
    <w:rsid w:val="00D92B5E"/>
    <w:rsid w:val="00D96185"/>
    <w:rsid w:val="00DB4A55"/>
    <w:rsid w:val="00DE04C5"/>
    <w:rsid w:val="00DE5BF1"/>
    <w:rsid w:val="00E07CE9"/>
    <w:rsid w:val="00E15FFB"/>
    <w:rsid w:val="00E4770B"/>
    <w:rsid w:val="00E50156"/>
    <w:rsid w:val="00E849F0"/>
    <w:rsid w:val="00E963A3"/>
    <w:rsid w:val="00EA1E90"/>
    <w:rsid w:val="00ED2B29"/>
    <w:rsid w:val="00EE0CA3"/>
    <w:rsid w:val="00EE28EB"/>
    <w:rsid w:val="00F03306"/>
    <w:rsid w:val="00F20986"/>
    <w:rsid w:val="00F2530E"/>
    <w:rsid w:val="00F348E6"/>
    <w:rsid w:val="00F37427"/>
    <w:rsid w:val="00F40136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C93B0-175D-45A4-A6D4-3CD8A0E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8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F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Priloha-2---Analýza-vplyvov-na-rozpočet-verejnej-správy"/>
    <f:field ref="objsubject" par="" edit="true" text=""/>
    <f:field ref="objcreatedby" par="" text="Pavlíková, Katarína, Mgr."/>
    <f:field ref="objcreatedat" par="" text="10.11.2022 9:46:31"/>
    <f:field ref="objchangedby" par="" text="Administrator, System"/>
    <f:field ref="objmodifiedat" par="" text="10.11.2022 9:46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C9DF344-ED55-4F3C-9E83-A9A5613F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Nikoleta Fekete</cp:lastModifiedBy>
  <cp:revision>2</cp:revision>
  <cp:lastPrinted>2022-02-25T09:22:00Z</cp:lastPrinted>
  <dcterms:created xsi:type="dcterms:W3CDTF">2023-12-18T13:48:00Z</dcterms:created>
  <dcterms:modified xsi:type="dcterms:W3CDTF">2023-12-18T13:48:00Z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Pavlíková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zmien a doplnení Jednotnej metodiky na posudzovanie vybraných vplyvov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Komponent č. 14 Plánu obnovy a odolnosti SR</vt:lpwstr>
  </property>
  <property fmtid="{D5CDD505-2E9C-101B-9397-08002B2CF9AE}" pid="23" name="FSC#SKEDITIONSLOVLEX@103.510:plnynazovpredpis">
    <vt:lpwstr> Návrh zmien a doplnení Jednotnej metodiky na posudzovanie vybraných vplyvov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44877/2022-3213-103108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LP/2022/744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Výrazné pozitívne vplyvy v tejto oblasti sa očakávajú po implementácii ochrany pred neopodstatneným goldplatingom.&lt;/p&gt;&lt;p style="text-align: justify;"&gt;&amp;nbs</vt:lpwstr>
  </property>
  <property fmtid="{D5CDD505-2E9C-101B-9397-08002B2CF9AE}" pid="66" name="FSC#SKEDITIONSLOVLEX@103.510:AttrStrListDocPropAltRiesenia">
    <vt:lpwstr>Nulový variant – zachovanie súčasného stavu vytvára nekontrolovaný priestor na vytváranie takej regulačnej záťaže podnikateľského prostredia, ktorá znižuje konkurencieschopnosť tuzemských podnikateľov. V prípade zachovania súčasného stavu by nebol zaveden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hospodárstva_x000d_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zmien a doplnení Jednotnej metodiky na posudzovanie vybraných vplyvov predkladá na rokovanie vlády Slovenskej republiky Ministerstvo hospodárstva Slovenskej republiky (ďalej len „MH SR“) v nadväznosti na Komponent č. </vt:lpwstr>
  </property>
  <property fmtid="{D5CDD505-2E9C-101B-9397-08002B2CF9AE}" pid="150" name="FSC#SKEDITIONSLOVLEX@103.510:vytvorenedna">
    <vt:lpwstr>10. 11. 2022</vt:lpwstr>
  </property>
  <property fmtid="{D5CDD505-2E9C-101B-9397-08002B2CF9AE}" pid="151" name="FSC#COOSYSTEM@1.1:Container">
    <vt:lpwstr>COO.2145.1000.3.5328104</vt:lpwstr>
  </property>
  <property fmtid="{D5CDD505-2E9C-101B-9397-08002B2CF9AE}" pid="152" name="FSC#FSCFOLIO@1.1001:docpropproject">
    <vt:lpwstr/>
  </property>
</Properties>
</file>