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A5" w:rsidRPr="00661635" w:rsidRDefault="00D710A5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8"/>
          <w:szCs w:val="28"/>
        </w:rPr>
      </w:pPr>
      <w:r w:rsidRPr="00661635">
        <w:rPr>
          <w:rFonts w:ascii="Times New Roman" w:hAnsi="Times New Roman" w:cs="Calibri"/>
          <w:b/>
          <w:caps/>
          <w:sz w:val="28"/>
          <w:szCs w:val="28"/>
        </w:rPr>
        <w:t>vznesené Pripomienky v rámci medzirezortného pripomienkového konania</w:t>
      </w:r>
    </w:p>
    <w:p w:rsidR="002F00DB" w:rsidRPr="005A1161" w:rsidRDefault="002F00DB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053E2F" w:rsidRDefault="00053E2F">
      <w:pPr>
        <w:jc w:val="center"/>
        <w:divId w:val="1875775891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Zákon, 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</w:p>
    <w:p w:rsidR="00D710A5" w:rsidRPr="005A1161" w:rsidRDefault="00D710A5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p w:rsidR="00BA14D6" w:rsidRPr="005A1161" w:rsidRDefault="00BA14D6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14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943"/>
      </w:tblGrid>
      <w:tr w:rsidR="00D710A5" w:rsidRPr="005A1161" w:rsidTr="00087AD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772C99" w:rsidRDefault="0087529A" w:rsidP="00F10D72">
            <w:pPr>
              <w:widowControl/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772C99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5A1161" w:rsidRDefault="00053E2F" w:rsidP="00053E2F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35 / 0</w:t>
            </w:r>
          </w:p>
        </w:tc>
      </w:tr>
    </w:tbl>
    <w:p w:rsidR="00D710A5" w:rsidRPr="005A1161" w:rsidRDefault="00D710A5" w:rsidP="00D710A5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p w:rsidR="00053E2F" w:rsidRDefault="00053E2F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5089"/>
        <w:gridCol w:w="708"/>
        <w:gridCol w:w="849"/>
        <w:gridCol w:w="5766"/>
      </w:tblGrid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</w:t>
            </w:r>
            <w:proofErr w:type="spellEnd"/>
            <w:r>
              <w:rPr>
                <w:rFonts w:ascii="Times" w:hAnsi="Times" w:cs="Times"/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Zdôvodnenie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CDCP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§ 173zh ods. 1</w:t>
            </w:r>
            <w:r>
              <w:rPr>
                <w:rFonts w:ascii="Times" w:hAnsi="Times" w:cs="Times"/>
                <w:sz w:val="25"/>
                <w:szCs w:val="25"/>
              </w:rPr>
              <w:br/>
              <w:t>Navrhujeme lehotu jedného roka uvedenú v § 173zh ods. 1 prvej vete skrátiť na 6 mesiacov, prípadne aj kratšiu lehotu. Uvedené odôvodňujeme tým, že vzhľadom na komplikácie, ktoré tieto záložné práva v praxi spôsobujú, je vhodné vysporiadať sa s touto situáciou čo najskôr.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460D01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FOV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K Návrhu zákona, ktorým sa mení a dopĺňa zákon č. 566/2001 Z. z. o cenných papieroch a investičných službách a o zmene a doplnení niektorých zákonov (zákon o cenných papieroch) v znení neskorších predpisov a ktorým sa menia a dopĺňajú niektoré zákony Fond ochrany vkladov nemá pripomienky.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460D01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GPSR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 - O:</w:t>
            </w:r>
            <w:r>
              <w:rPr>
                <w:rFonts w:ascii="Times" w:hAnsi="Times" w:cs="Times"/>
                <w:sz w:val="25"/>
                <w:szCs w:val="25"/>
              </w:rPr>
              <w:br/>
              <w:t>K vyššie uvedenému materiálu Generálna prokuratúra Slovenskej republiky neuplatňuje pripomienky.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460D01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4</w:t>
            </w:r>
            <w:r>
              <w:rPr>
                <w:rFonts w:ascii="Times" w:hAnsi="Times" w:cs="Times"/>
                <w:sz w:val="25"/>
                <w:szCs w:val="25"/>
              </w:rPr>
              <w:br/>
              <w:t>V čl. I bode 4 úvodnej vete odporúčame slová „a na konci sa pripája táto veta:“ nahradiť bodkou a vetu, ktorá sa pripája uviesť v samostatnom odseku.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460D01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460D01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Zvolenú legislatívnu techniku považuje predkladateľ za vhodnejšiu. 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II bod 5 § 6 ods. 8</w:t>
            </w:r>
            <w:r>
              <w:rPr>
                <w:rFonts w:ascii="Times" w:hAnsi="Times" w:cs="Times"/>
                <w:sz w:val="25"/>
                <w:szCs w:val="25"/>
              </w:rPr>
              <w:br/>
              <w:t>V čl. II bode 5 § 6 ods. 8 odporúčame na konci doplniť bodku.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C3C0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MKSR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K čl. I K bodom 17 a 18 a k osobitnej časti dôvodovej správy: Upozorňujeme, že odôvodnenie bodu 17 v osobitnej časti dôvodovej správy sa netýka § 83b ods. 5, ale § 85 ods. 7 a bodu 18 sa netýka § 83b ods. 6 a 7, ale § 86 ods. 1. Odôvodnenie bodov 17 a 18 sa uvádza v dôvodovej správe v časti „K bodom 14 až 16“. Na rovnakú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zmätočnosť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odôvodnení v osobitnej časti dôvodovej správy upozorňujeme aj v bodoch 19 až 36 čl. I návrhu zákona.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C3C0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MPSVRSR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Odporúčame predkladateľovi vyhodnotiť sociálne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vplyvy predloženého materiálu a bližšie ich špecifikovať v analýze sociálnych vplyvov. Odôvodnenie: Predložený materiál v porovnaní so súčasným stavom zavádza okrem iného zmeny v oblasti zapojenia pobočky zahraničného obchodníka s cennými papiermi do systému ochrany klientov v Slovenskej republike. Navrhovaná právna úprava má zabezpečiť, že klienti, ktorých klientsky majetok spravuje pobočka zahraničného obchodníka s cennými papiermi, ktorá poskytuje investičné služby, vedľajšie služby alebo vykonáva investičné činnosti na území Slovenskej republiky, dostanú náhradu za nedostupný klientsky majetok bezodkladne a v správnej výške. Odporúčame bližším spôsobom zhodnotiť ako sa navrhovaná úprava dotkne klientov – fyzických osôb. Z predloženého návrhu sa javí, že zakladá sociálne vplyvy, ktoré odporúčame korektne označiť v bode 9. Vybrané vplyvy materiálu doložky vybraných vplyvov. Zároveň je potrebné ich bližším spôsobom špecifikovať v analýze sociálnych vplyvov.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C3C0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DB780A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Predkladateľ </w:t>
            </w: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neidentifkoval</w:t>
            </w:r>
            <w:proofErr w:type="spellEnd"/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sociálne vplyvy. </w:t>
            </w: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Mechanimzmus</w:t>
            </w:r>
            <w:proofErr w:type="spellEnd"/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fungovania výplaty náhrad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 xml:space="preserve">z Garančného fondu investícií funguje od roku 2002. V návrhu zákona predkladateľ bližšie špecifikuje spoluprácu domáceho subjektu garančnej schémy a zahraničného subjektu garančnej schémy. 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MSSR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§ 118i ods. 3 bod 24</w:t>
            </w:r>
            <w:r>
              <w:rPr>
                <w:rFonts w:ascii="Times" w:hAnsi="Times" w:cs="Times"/>
                <w:sz w:val="25"/>
                <w:szCs w:val="25"/>
              </w:rPr>
              <w:br/>
              <w:t>Navrhujeme nahradiť slová „registráciu zániku“ slovom „výmaz“. Obdobnú úpravu navrhujeme aj v § 173zh ods. 1.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DB780A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DB780A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Zákon č. 566/2001 Z. z. v oblasti záložného práva používa pojmy „registrácia vzniku/zmeny/zániku“. 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MSSR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§ 173zh ods. 2 bod 33</w:t>
            </w:r>
            <w:r>
              <w:rPr>
                <w:rFonts w:ascii="Times" w:hAnsi="Times" w:cs="Times"/>
                <w:sz w:val="25"/>
                <w:szCs w:val="25"/>
              </w:rPr>
              <w:br/>
              <w:t>V odseku 2 navrhujeme doplniť bodku v dátume.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DB780A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Dôvodová správa k čl. I</w:t>
            </w:r>
            <w:r>
              <w:rPr>
                <w:rFonts w:ascii="Times" w:hAnsi="Times" w:cs="Times"/>
                <w:sz w:val="25"/>
                <w:szCs w:val="25"/>
              </w:rPr>
              <w:br/>
              <w:t>Navrhujeme aktualizovať číslovanie novelizačných bodov v dôvodovej správe.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DB780A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MŠVVaŠSR</w:t>
            </w:r>
            <w:proofErr w:type="spellEnd"/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návrh zákona upraviť legislatívno-technicky, napríklad - v čl. II bode 5 na konci vložiť chýbajúcu bodku, - v čl. II bode 15 slová "slovo "e)" nahrádza slovo "d)"" nahradiť slovami "slová "písm. e") nahrádzajú slovami "písm. d)"".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DB780A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II bodu 15</w:t>
            </w:r>
            <w:r>
              <w:rPr>
                <w:rFonts w:ascii="Times" w:hAnsi="Times" w:cs="Times"/>
                <w:sz w:val="25"/>
                <w:szCs w:val="25"/>
              </w:rPr>
              <w:br/>
              <w:t>K čl. II bodu 15: Novelizačný bod treba dať do súladu s bodom 30.2 prílohy č. 1 k Legislatívnym pravidlám vlády Slovenskej republiky.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DB780A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vlastnému materiálu k čl. II bodu 15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slová „nahrádza slovo“ nahradiť slovami „ nahrádza slovom“. Odôvodnenie: Formálna pripomienka.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DB780A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NBS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bodu 33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Navrhujeme upraviť prechodné ustanovenia tak, aby sa nová právna úprava týkajúca sa osobitného zániku záložného práva k akciám vzťahovala len na záložné práva k akciám, ktoré vzniknú po nadobudnutí účinnosti tohto zákona.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Odôvodnenie: Navrhované znenie § 173zh môže výrazne znížiť právnu istotu záložných veriteľov, keďže v čase vzniku ich záložného práva k akciám neboli účinné ustanovenia zákona o cenných papieroch, ktoré by viazali ukončenie procesu výkupu akcií od minoritných akcionárov so zánikom záložného práva. Javí sa, že navrhované znenie tak môže zasahovať do vlastníckych práv a narúšať princíp právnej istoty, keďže sa týka súkromnoprávnych vzťahov, ktoré vznikli a trvali pred nadobudnutím účinnosti tohto zákona (t. j. pred 1. májom 2024). Z uvedeného dôvodu a z dôvodu rizika uplatňovania si prípadného práva na náhradu škody je potrebné, aby prechodné ustanovenia boli naformulované tak, že sa osobitný zánik záložného práva k akciám týka len tých záložných práv k akciám, ktoré vznikli po nadobudnutí účinnosti tohto zákona.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DB780A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82415F" w:rsidP="0082415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82415F">
              <w:rPr>
                <w:rFonts w:ascii="Times" w:hAnsi="Times" w:cs="Times"/>
                <w:b/>
                <w:bCs/>
                <w:sz w:val="25"/>
                <w:szCs w:val="25"/>
              </w:rPr>
              <w:t>Z dôvodu zamedzenia špekulatívnych konaní, kedy dochádza k zámernému alebo účelovému  zriadeniu záložného práva v čase realizácie práva výkupu, resp. pred ním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, čím dochádza </w:t>
            </w:r>
            <w:r w:rsidRPr="0082415F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ohrozeniu</w:t>
            </w:r>
            <w:r w:rsidRPr="0082415F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účel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>u</w:t>
            </w:r>
            <w:r w:rsidRPr="0082415F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práva výkupu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predkladateľ navrhovaným ustanovením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reaguje na problémy aplikačnej praxe.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Všeobecne: Podľa čl. 93 ods. 3a smernice 2014/65/EÚ v znení nariadenia (EÚ) 2022/858 členské štáty, ktoré nemôžu prijať ustanovenia potrebné na dosiahnutie súladu s článkom 4 ods. 1 bodom 15 smernice do 23. marca 2023, pretože ich legislatívne postupy trvajú viac ako deväť mesiacov, využijú predĺženie najviac o šesť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mesiacov od 23. marca 2023 za predpokladu, že oznámia Komisii potrebu využiť toto, pričom Slovenská republika využila túto výnimku. Upozorňujeme, že navrhovaná účinnosť v Čl. IV predkladaného návrhu zákona je stanovená na 1. mája 2024, čím dochádza k oneskorenej transpozícii.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82415F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2. Ku vzťahu so smernicou 97/9/ES: Dovoľujeme si upozorniť na skutočnosť, že predkladaným návrhom zákona dochádza v Čl. I bodoch 20 a 21 v § 86 k zásahu do transpozičných opatrení smernice Európskeho parlamentu a Rady 97/9/ES z 3. marca 1997 o systémoch náhrad pre investorov. Žiadame preto do ďalšieho legislatívneho procesu predložiť tabuľku zhody, v ktorej bude preukázané zachovanie úplnej transpozície čl. 5 a ďalších ustanovení smernice 97/9/ES do slovenského právneho poriadku.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82415F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3. K Čl. I bodom 26 až 29: Upozorňujeme, že návrh nariadenia Európskeho parlamentu a Rady (EÚ) o európskych zelených dlhopisoch ešte nebol schválený a publikovaný v Úradnom vestníku Európskej únie. Je preto potrebné vypustiť z predkladaného návrhu zákona úpravu navrhovanú v Čl. I bodoch 26 až 29 a na uvedené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nariadenie odkazovať až po jeho publikácií v Úradnom vestníku EÚ, kedy sa stane všeobecne záväzným sekundárnym právnym aktom, na ktorý je možné odkazovať v poznámkach pod čiarou č. 110ja, 110m a 110n.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82415F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82415F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  <w:r w:rsidRPr="0082415F">
              <w:rPr>
                <w:rFonts w:ascii="Times" w:hAnsi="Times" w:cs="Times"/>
                <w:b/>
                <w:bCs/>
                <w:sz w:val="25"/>
                <w:szCs w:val="25"/>
              </w:rPr>
              <w:t>ariadenie Európskeho parlamentu a Rady (EÚ) 2023/2631 z 22. novembra 2023 o európskych zelených dlhopisoch a voliteľnom zverejňovaní informácií pri dlhopisoch uvádzaných na trh ako environmentálne udržateľné a pri dlhopisoch viazaných na udržateľnosť (Ú. v. EÚ L, 2023/2631)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bolo zverejnené v Úradnom vestníku EÚ dňa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 xml:space="preserve">30.novembra 2023. 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>1. K bodu 1: V prvom bode doložky zlučiteľnosti žiadame za predkladateľa návrhu zákona označiť Ministerstvo financií Slovenskej republiky.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5E755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5E7552" w:rsidP="005E75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5E7552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Pri návrhoch zákona pri bode 1 DZ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predkladateľ </w:t>
            </w:r>
            <w:r w:rsidRPr="005E7552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vychádza z čl. 87 ods.1 Ústavy SR, podľa ktorého </w:t>
            </w:r>
            <w:proofErr w:type="spellStart"/>
            <w:r w:rsidRPr="005E7552">
              <w:rPr>
                <w:rFonts w:ascii="Times" w:hAnsi="Times" w:cs="Times"/>
                <w:b/>
                <w:bCs/>
                <w:sz w:val="25"/>
                <w:szCs w:val="25"/>
              </w:rPr>
              <w:t>zákonodárnu</w:t>
            </w:r>
            <w:proofErr w:type="spellEnd"/>
            <w:r w:rsidRPr="005E7552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iniciatívu majú poslanci NR SR, výbory NR SR a vláda SR. Takže z tohto dôvodu pri návrhoch zákonov uvádzam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>e</w:t>
            </w:r>
            <w:r w:rsidRPr="005E7552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Vládu SR ako navrhovateľa zákona.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>2. K bodu 3 písm. b): V bode 3 písm. b) doložky zlučiteľnosti žiadame uvádzať medzi relevantnými sekundárnymi právnymi aktami aj delegované nariadenie (EÚ) 2022/1302 spolu s príslušným gestorom.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5E755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>3. K bodu 3 písm. b): Publikačný zdroj smernice 2004/25/ES v platnom znení uvádzanej v bode 3 písm. b) doložky zlučiteľnosti žiadame upraviť nasledovne: „(Ú. v. EÚ L 142, 30.4.2004; Mimoriadne vydanie Ú. v. EÚ, kap. 17/zv. 2)“.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5E755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4. K bodu 4 písm. a): V bode 4 písm. a) doložky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zlučiteľnosti žiadame odôvodniť, prečo nebola dodržaná transpozičná lehota čl. 18 nariadenia (EÚ) 2022/858. Alternatívne žiadame na nedodržanie transpozičnej lehoty upozorniť v predkladacej správe.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5E755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5E755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5E7552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Ministerstvo financií Slovenskej republiky informovalo Komisiu o možnosti využitia výnimky </w:t>
            </w:r>
            <w:r w:rsidRPr="005E7552"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uvedenej v čl. 18 nariadenia (EÚ) 2022/858. Predkladateľ predložil "Návrh zákona, ktorým sa mení a dopĺňa zákon č. 566/2001 Z. z. o cenných papieroch a investičných službách a o zmene a doplnení niektorých zákonov (zákon o cenných papieroch) v znení neskorších predpisov a ktorým sa menia a dopĺňajú niektoré zákony" na rokovanie NR SR dňa 23.2.2023, avšak NR SR predmetný návrh neschválila. MF SR predložilo predmetný návrh opätovne do legislatívneho procesu.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>5. K bodu 4 písm. c): V bode 4 písm. c) doložky zlučiteľnosti žiadame uvádzať aj transpozičné opatrenia smernice 2011/61/EÚ v platnom znení, ktoré boli notifikované Európskej komisii.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5E755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osobitnej časti dôvodovej správy:</w:t>
            </w:r>
            <w:r>
              <w:rPr>
                <w:rFonts w:ascii="Times" w:hAnsi="Times" w:cs="Times"/>
                <w:sz w:val="25"/>
                <w:szCs w:val="25"/>
              </w:rPr>
              <w:br/>
              <w:t>1. V odôvodnení k Čl. I bodu 2 návrhu žiadame skrátenú citáciu nariadenia (EÚ) 2022/858 upraviť nasledovne: „nariadenie (EÚ) 2022/858“.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09326D">
              <w:rPr>
                <w:rFonts w:ascii="Times" w:hAnsi="Times" w:cs="Times"/>
                <w:b/>
                <w:bCs/>
                <w:sz w:val="25"/>
                <w:szCs w:val="25"/>
              </w:rPr>
              <w:t>Navrhovanú skrátenú citáciu považuje predkladateľ za vhodnejšiu a  jasnejšiu.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osobitnej časti dôvodovej správy: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2. Upozorňujeme, že v osobitnej časti dôvodovej správy absentuje odôvodnenie k Čl. I bodom 7 a 8 predkladaného návrhu zákona. Uvedené odôvodnenia žiadame do dôvodovej správy doplniť, a následne prečíslovať odôvodnenia k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nasledujúcim bodom v rámci Čl. I návrhu.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osobitnej časti dôvodovej správy:</w:t>
            </w:r>
            <w:r>
              <w:rPr>
                <w:rFonts w:ascii="Times" w:hAnsi="Times" w:cs="Times"/>
                <w:sz w:val="25"/>
                <w:szCs w:val="25"/>
              </w:rPr>
              <w:br/>
              <w:t>3. V odôvodnení k Čl. I bodu 12 a k bodu 20 a v odôvodnení k Čl. II bodom 17, 20 až 22 návrhu žiadame za slovom „smernice“ doplniť slová „2014/65/EÚ v znení smernice“.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Uvedenú pripomienku považuje predkladateľ za zmätočnú.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osobitnej časti dôvodovej správy:</w:t>
            </w:r>
            <w:r>
              <w:rPr>
                <w:rFonts w:ascii="Times" w:hAnsi="Times" w:cs="Times"/>
                <w:sz w:val="25"/>
                <w:szCs w:val="25"/>
              </w:rPr>
              <w:br/>
              <w:t>4. V odôvodnení k Čl. I bodu 26 žiadame upraviť názov návrhu nariadenia Európskeho parlamentu a Rady (EÚ) o európskych zelených dlhopisoch, a to najmä s dôrazom na skutočnosť, že sa jedná o návrh, ku ktorému stále ešte len prebieha legislatívny proces.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09326D">
              <w:rPr>
                <w:rFonts w:ascii="Times" w:hAnsi="Times" w:cs="Times"/>
                <w:b/>
                <w:bCs/>
                <w:sz w:val="25"/>
                <w:szCs w:val="25"/>
              </w:rPr>
              <w:t>Nariadenie Európskeho parlamentu a Rady (EÚ) 2023/2631 z 22. novembra 2023 o európskych zelených dlhopisoch a voliteľnom zverejňovaní informácií pri dlhopisoch uvádzaných na trh ako environmentálne udržateľné a pri dlhopisoch viazaných na udržateľnosť (Ú. v. EÚ L, 2023/2631) bolo zverejnené v Úradnom vestníku EÚ dňa 30.novembra 2023.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osobitnej časti dôvodovej správy:</w:t>
            </w:r>
            <w:r>
              <w:rPr>
                <w:rFonts w:ascii="Times" w:hAnsi="Times" w:cs="Times"/>
                <w:sz w:val="25"/>
                <w:szCs w:val="25"/>
              </w:rPr>
              <w:br/>
              <w:t>5. Skrátenú citáciu delegovaného nariadenia (EÚ) 2017/584 zavádzanú v odôvodnení k Čl. II bodu 8 návrhu žiadame upraviť nasledovne: „delegované nariadenie (EÚ) 2017/584“. Takto zavedenú skrátenú citáciu žiadame následne používať v celom texte osobitnej časti dôvodovej správy.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09326D">
              <w:rPr>
                <w:rFonts w:ascii="Times" w:hAnsi="Times" w:cs="Times"/>
                <w:b/>
                <w:bCs/>
                <w:sz w:val="25"/>
                <w:szCs w:val="25"/>
              </w:rPr>
              <w:t>Navrhovanú skrátenú citáciu považuje predkladateľ za vhodnejšiu a  jasnejšiu.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sprievodným dokumentom: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Skrátenú citáciu nariadenia (EÚ) 2022/858 uvádzanú v druhom odseku všeobecnej časti dôvodovej správy, v druhom odseku predkladacej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správy a v druhom bode doložky vybraných vplyvov žiadame upraviť nasledovne: „nariadenie (EÚ) 2022/858“.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09326D">
              <w:rPr>
                <w:rFonts w:ascii="Times" w:hAnsi="Times" w:cs="Times"/>
                <w:b/>
                <w:bCs/>
                <w:sz w:val="25"/>
                <w:szCs w:val="25"/>
              </w:rPr>
              <w:t>Navrhovanú skrátenú citáciu považuje predkladateľ za vhodnejšiu a  jasnejšiu.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sprievodným dokumentom:</w:t>
            </w:r>
            <w:r>
              <w:rPr>
                <w:rFonts w:ascii="Times" w:hAnsi="Times" w:cs="Times"/>
                <w:sz w:val="25"/>
                <w:szCs w:val="25"/>
              </w:rPr>
              <w:br/>
              <w:t>2. Názov delegovaného nariadenia (EÚ) 2017/584 uvádzaný v druhom bode doložky vybraných vplyvov je potrebné zosúladiť s názvom tohto delegovaného nariadenia publikovaným v Úradnom vestníku EÚ nasledovne: „delegované nariadenie Komisie (EÚ) 2017/584 zo 14. júla 2016, ktorým sa dopĺňa smernica Európskeho parlamentu a Rady 2014/65/EÚ, pokiaľ ide o regulačné technické predpisy bližšie určujúce organizačné požiadavky na obchodné miesta (Ú. v. EÚ L 87, 31.3.2017)“.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transpozícií a tabuľke zhody so smernicou 2004/25/ES v platnom znení:</w:t>
            </w:r>
            <w:r>
              <w:rPr>
                <w:rFonts w:ascii="Times" w:hAnsi="Times" w:cs="Times"/>
                <w:sz w:val="25"/>
                <w:szCs w:val="25"/>
              </w:rPr>
              <w:br/>
              <w:t>1. Názov smernice 2004/25/ES v platnom znení uvádzaný v ľavej časti záhlavia tabuľky zhody je potrebné upraviť nasledovne: „Smernica Európskeho parlamentu a Rady 2004/25/ES z 21. apríla 2004 o ponukách na prevzatie (Ú. v. EÚ L 142, 30.4.2004; Mimoriadne vydanie Ú. v. EÚ, kap. 17/zv. 2)“.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transpozícií a tabuľke zhody so smernicou 2004/25/ES v platnom znení: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2. Predkladanú tabuľku zhody so smernicou 2004/25/ES v platnom znení žiadame rozšíriť o preukazovanie transpozície čl. 4 ods. 1 smernice, nakoľko bol transponovaný do § 135 ods. 1 zákona č. 566/2001 Z. z. v znení neskorších predpisov, ku ktorého novelizácií dochádza v Čl. I bode 26 predkladaného návrhu zákona.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09326D" w:rsidP="0009326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V § 135 Predmet dohľadu predkladateľ uvádza subjekty, nad ktorými vykonáva dohľad Národná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 xml:space="preserve">banka Slovenska. Na účely vykázania transpozície smernice 2004/25/ES o ponukách na prevzatie, je rozšírenie subjektov </w:t>
            </w:r>
            <w:r w:rsidR="008562EF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v odseku 1 o emitenta zelených dlhopisov irelevantné. 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transpozícií a tabuľke zhody so smernicou 2011/61/EÚ v platnom znení:</w:t>
            </w:r>
            <w:r>
              <w:rPr>
                <w:rFonts w:ascii="Times" w:hAnsi="Times" w:cs="Times"/>
                <w:sz w:val="25"/>
                <w:szCs w:val="25"/>
              </w:rPr>
              <w:br/>
              <w:t>Z názvu smernice 2011/61/EÚ v platnom znení uvádzaného v ľavej časti záhlavia tabuľky zhody je potrebné vypustiť skratku „(EÚ)“.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8562EF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transpozícií a tabuľke zhody so smernicou 2014/65/EÚ v platnom znení: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Predkladanú tabuľku zhody so smernicou 2014/65/EÚ v platnom znení žiadame rozšíriť o preukazovanie transpozície nasledovných ustanovení smernice: - čl. 9 ods. 5 smernice, nakoľko bol transponovaný do § 70 ods. 1 písm. c) zákona č. 566/2001 Z. z. v znení neskorších predpisov, ku ktorého novelizácií dochádza v Čl. I bode 6 predkladaného návrhu zákona; - čl. 48 ods. 11 smernice, nakoľko bol transponovaný do § 13 zákona č. 429/2002 Z. z. v znení neskorších predpisov, ku ktorého nahradeniu dochádza v Čl. II bode 8 predkladaného návrhu zákona; a - čl. 59 smernice, nakoľko bol transponovaný do § 135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ods. 1 zákona č. 566/2001 Z. z. v znení neskorších predpisov, ku ktorého novelizácií dochádza v Čl. I bode 26 predkladaného návrhu zákona.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8562EF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ČA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8562EF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čl. 9 smernice 2014/65/EÚ – A</w:t>
            </w:r>
          </w:p>
          <w:p w:rsidR="008562EF" w:rsidRDefault="008562EF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 čl. 48 ods. 11 – N - </w:t>
            </w:r>
            <w:r w:rsidRPr="008562EF">
              <w:rPr>
                <w:rFonts w:ascii="Times" w:hAnsi="Times" w:cs="Times"/>
                <w:b/>
                <w:bCs/>
                <w:sz w:val="25"/>
                <w:szCs w:val="25"/>
              </w:rPr>
              <w:t>uvedené sa týka § 14</w:t>
            </w:r>
          </w:p>
          <w:p w:rsidR="008562EF" w:rsidRDefault="008562EF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 čl. 59 – </w:t>
            </w:r>
            <w:r w:rsidR="00A00E7A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N -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>uvedený článok bol vypustený smernicou</w:t>
            </w:r>
            <w:r>
              <w:t xml:space="preserve">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2019/2177/EÚ. 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transpozícií a tabuľke zhody so smernicou 2014/65/EÚ v platnom znení: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2. Žiadame v legálnej definícií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klientského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majetku v § 81 ods. 1 zákona č. 566/2001 Z. z. v znení neskorších predpisov ponechať štruktúrované vklady klienta, nakoľko podľa čl. 14 smernice 2014/65/EÚ v platnom znení sa plnenie povinností investičnej spoločnosti má plniť aj vo vzťahu k štruktúrovaným vkladom, ak je štruktúrovaný vklad vydaný úverovou inštitúciou, ktorá je členom systému ochrany vkladov uznaného podľa smernice 2014/49/EÚ.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8562EF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6770C5" w:rsidP="006770C5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Povinnosti investičnej spoločnosti vo vzťahu k štruktúrovaným vkladom a príspevkom do Garančného fondu investícií je preukázaná v tabuľke zhody k </w:t>
            </w:r>
            <w:r w:rsidRPr="006770C5">
              <w:rPr>
                <w:rFonts w:ascii="Times" w:hAnsi="Times" w:cs="Times"/>
                <w:b/>
                <w:bCs/>
                <w:sz w:val="25"/>
                <w:szCs w:val="25"/>
              </w:rPr>
              <w:t>Delegovan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>ej</w:t>
            </w:r>
            <w:r w:rsidRPr="006770C5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smernic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>i</w:t>
            </w:r>
            <w:r w:rsidRPr="006770C5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Komisie (EÚ) 2017/593 zo 7. apríla 2016, ktorou sa dopĺňa smernica Európskeho parlamentu a Rady 2014/65/EÚ, pokiaľ ide o ochranu finančných nástrojov a finančných prostriedkov patriacich klientom, povinnosti v oblasti riadenia produktov a pravidlá uplatniteľné na poskytovanie alebo prijímanie poplatkov, provízií alebo akýchkoľvek peňažných alebo nepeňažných benefitov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>.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UOOU 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II § § 13 ods. 2 a 4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Požadujeme precizovať účel ako aj rozsah spracúvaných údajov zamestnancom zodpovedným za kontrolu burzových obchodov. Odôvodnenie: Predmetné ustanovenia navrhovaného znenia zahŕňajú niekoľko spracovateľských činností zamestnanca zodpovedného za kontrolu burzových obchodov (napr. sledovanie, zaznamenávanie, vyhodnocovanie, poskytovanie údajov a pod.), pričom z predkladaného znenia ako ani z dôvodovej správy nie je zrejmé, čo má byť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účelom toho-ktorého spracúvania v súlade s článkom 6 ods. 3 Nariadenia 2016/679 ako ani rozsah spracúvaných údajov o dotknutých osobách. Uvedené sa nám javí v rozpore so zásadou minimalizácie údajov podľa článku 5 ods. 1 písm. c) Nariadenia, nakoľko rozsah spracúvaných údajov by mal byť vždy jednoznačne daný, odôvodniteľne primeraný, relevantný a nevyhnutný na dosiahnutie stanoveného účelu. Návrh zákona a ani dôvodová správa v súvislosti s týmto ustanovením nereflektujú, aké údaje zamestnanci spracúvajú v súvislosti s ich kontrolnou činnosťou v zmysle uvedených ustanovení navrhovaného znenia. Každú spracovateľskú operáciu je potrebné posúdiť, s ohľadom na jej účel a nevyhnutnosť rozsahu údajov, jednotlivo.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6770C5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66B5" w:rsidRPr="009C66B5" w:rsidRDefault="009C66B5" w:rsidP="009C66B5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</w:t>
            </w:r>
            <w:r w:rsidRPr="009C66B5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čl. II § 13 ods. 2 a 4 sa navrhuje upraviť len osoba/y, ktoré vykonávajú kontrolu burzových obchodov. V doterajšom znení zákona to bol útvar kontroly burzových obchodov, ktorý sa návrhom mení na zamestnanca zodpovedného za kontrolu burzových obchodov. Nav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>r</w:t>
            </w:r>
            <w:bookmarkStart w:id="0" w:name="_GoBack"/>
            <w:bookmarkEnd w:id="0"/>
            <w:r w:rsidRPr="009C66B5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hovanou zmenou nedochádza oproti doterajšej úprave k žiadnej ďalšej zmene, predovšetkým nie k zmene v činnosti kontroly burzových obchodov ako takej. </w:t>
            </w:r>
          </w:p>
          <w:p w:rsidR="009C66B5" w:rsidRPr="009C66B5" w:rsidRDefault="009C66B5" w:rsidP="009C66B5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  <w:p w:rsidR="00FF5872" w:rsidRDefault="009C66B5" w:rsidP="009C66B5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9C66B5"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Ku kontrole burzových obchodov uvádzame, že kontrola slúži na sledovanie a zaznamenávanie údajov o burzových obchodoch.  Údaje zhromaždené zamestnancov slúžia ako podklad na posúdenie či v rámci obchodovania na burze nedochádza k porušovaniu zákona, najmä ustanovení o zákaze manipulácie s kurzami cenných papierov a zneužívania informácii (</w:t>
            </w:r>
            <w:proofErr w:type="spellStart"/>
            <w:r w:rsidRPr="009C66B5">
              <w:rPr>
                <w:rFonts w:ascii="Times" w:hAnsi="Times" w:cs="Times"/>
                <w:b/>
                <w:bCs/>
                <w:sz w:val="25"/>
                <w:szCs w:val="25"/>
              </w:rPr>
              <w:t>insider</w:t>
            </w:r>
            <w:proofErr w:type="spellEnd"/>
            <w:r w:rsidRPr="009C66B5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9C66B5">
              <w:rPr>
                <w:rFonts w:ascii="Times" w:hAnsi="Times" w:cs="Times"/>
                <w:b/>
                <w:bCs/>
                <w:sz w:val="25"/>
                <w:szCs w:val="25"/>
              </w:rPr>
              <w:t>trading</w:t>
            </w:r>
            <w:proofErr w:type="spellEnd"/>
            <w:r w:rsidRPr="009C66B5">
              <w:rPr>
                <w:rFonts w:ascii="Times" w:hAnsi="Times" w:cs="Times"/>
                <w:b/>
                <w:bCs/>
                <w:sz w:val="25"/>
                <w:szCs w:val="25"/>
              </w:rPr>
              <w:t>). Údaje sa zhromažďujú najmä prostredníctvom technického systému na systematické a nepretržité zaznamenávanie a vyhodnocovanie údajov o burzových obchodoch. Tento technický systém je  určený najmä na vytváranie grafov a analýzu vývoja kurzov a objemov pri jednotlivých obchodovaných  emisiách, pričom skúsení pracovníci burzy s použitím modernej výpočtovej techniky dokážu identifikovať manipuláciu kurzov, resp. pokusy o manipuláciu.</w:t>
            </w: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ÚJDSR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ŠÚSR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ÚVO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NBÚ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ÚPVSR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ÚNMSSR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MIRRI 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ÚGKKSR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MŽPSR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PMÚSR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F5872" w:rsidTr="00FF5872">
        <w:trPr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872" w:rsidRDefault="00FF5872" w:rsidP="00FF587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MZVEZ SR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872" w:rsidRDefault="00FF5872" w:rsidP="00FF587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DD1B41" w:rsidRDefault="00DD1B41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Vysvetlivky  k použitým skratkám v tabuľke: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O – obyčajná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Z – zásadná</w:t>
            </w:r>
          </w:p>
        </w:tc>
      </w:tr>
    </w:tbl>
    <w:p w:rsidR="006173E4" w:rsidRPr="005A1161" w:rsidRDefault="006173E4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sectPr w:rsidR="006173E4" w:rsidRPr="005A1161">
      <w:pgSz w:w="15840" w:h="12240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B0"/>
    <w:rsid w:val="000144C3"/>
    <w:rsid w:val="00053E2F"/>
    <w:rsid w:val="0009326D"/>
    <w:rsid w:val="000B3F57"/>
    <w:rsid w:val="002C2B40"/>
    <w:rsid w:val="002F00DB"/>
    <w:rsid w:val="00327A2D"/>
    <w:rsid w:val="003A35EB"/>
    <w:rsid w:val="003C009A"/>
    <w:rsid w:val="00460D01"/>
    <w:rsid w:val="004C083B"/>
    <w:rsid w:val="005A1161"/>
    <w:rsid w:val="005E7552"/>
    <w:rsid w:val="006173E4"/>
    <w:rsid w:val="00661635"/>
    <w:rsid w:val="006770C5"/>
    <w:rsid w:val="006A0E56"/>
    <w:rsid w:val="00761851"/>
    <w:rsid w:val="00772C99"/>
    <w:rsid w:val="00773CE7"/>
    <w:rsid w:val="0082415F"/>
    <w:rsid w:val="008461A5"/>
    <w:rsid w:val="008562EF"/>
    <w:rsid w:val="0087529A"/>
    <w:rsid w:val="008F1A80"/>
    <w:rsid w:val="009C66B5"/>
    <w:rsid w:val="00A00E7A"/>
    <w:rsid w:val="00A56287"/>
    <w:rsid w:val="00AA4FD0"/>
    <w:rsid w:val="00B3505E"/>
    <w:rsid w:val="00B50E2A"/>
    <w:rsid w:val="00B51490"/>
    <w:rsid w:val="00B76A9D"/>
    <w:rsid w:val="00BA14D6"/>
    <w:rsid w:val="00D02827"/>
    <w:rsid w:val="00D17ED7"/>
    <w:rsid w:val="00D463B0"/>
    <w:rsid w:val="00D710A5"/>
    <w:rsid w:val="00DB780A"/>
    <w:rsid w:val="00DD1B41"/>
    <w:rsid w:val="00DF7EB5"/>
    <w:rsid w:val="00F10D72"/>
    <w:rsid w:val="00F2613A"/>
    <w:rsid w:val="00F44C37"/>
    <w:rsid w:val="00FC3C02"/>
    <w:rsid w:val="00FE24FC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A975"/>
  <w15:docId w15:val="{A6182FA3-18E6-4C77-A489-C543FED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znesené pripomienky v ramci medzirezortného pripomienkového konania"/>
    <f:field ref="objsubject" par="" edit="true" text="Vznesené pripomienky v ramci medzirezortného pripomienkového konania"/>
    <f:field ref="objcreatedby" par="" text="Fscclone"/>
    <f:field ref="objcreatedat" par="" text="24.11.2023 4:10:15"/>
    <f:field ref="objchangedby" par="" text="Fscclone"/>
    <f:field ref="objmodifiedat" par="" text="24.11.2023 4:10:20"/>
    <f:field ref="doc_FSCFOLIO_1_1001_FieldDocumentNumber" par="" text=""/>
    <f:field ref="doc_FSCFOLIO_1_1001_FieldSubject" par="" edit="true" text="Vznesené pripomienky v ramci medzirezortného pripomienkového konania"/>
    <f:field ref="FSCFOLIO_1_1001_FieldCurrentUser" par="" text="Fscclone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97C6F18-C1EA-4F72-89D8-9A729F92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2794</Words>
  <Characters>15928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 Kubus</dc:creator>
  <cp:lastModifiedBy>Precuchova Georgina</cp:lastModifiedBy>
  <cp:revision>3</cp:revision>
  <dcterms:created xsi:type="dcterms:W3CDTF">2023-12-01T12:35:00Z</dcterms:created>
  <dcterms:modified xsi:type="dcterms:W3CDTF">2023-12-15T12:54:00Z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Finančné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Georgína Prečuchová</vt:lpwstr>
  </property>
  <property fmtid="{D5CDD505-2E9C-101B-9397-08002B2CF9AE}" pid="11" name="FSC#SKEDITIONSLOVLEX@103.510:zodppredkladatel">
    <vt:lpwstr>Ing. Ladislav Kamenický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a dopĺňa zákon č. 566/2001 Z. z. o cenných papieroch a investičných službách a o zmene a doplnení niektorých zákonov (zákon o cenných papieroch) v znení neskorších predpisov a ktorým sa menia a dopĺňajú niektoré zákony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financií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uznesenie vlády SR č. 15/2023 úloha B.1.</vt:lpwstr>
  </property>
  <property fmtid="{D5CDD505-2E9C-101B-9397-08002B2CF9AE}" pid="22" name="FSC#SKEDITIONSLOVLEX@103.510:plnynazovpredpis">
    <vt:lpwstr> Zákon, ktorým sa mení a dopĺňa zákon č. 566/2001 Z. z. o cenných papieroch a investičných službách a o zmene a doplnení niektorých zákonov (zákon o cenných papieroch) v znení neskorších predpisov a ktorým sa menia a dopĺňajú niektoré zákony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MF/011510/2023-61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LP/2023/668</vt:lpwstr>
  </property>
  <property fmtid="{D5CDD505-2E9C-101B-9397-08002B2CF9AE}" pid="36" name="FSC#SKEDITIONSLOVLEX@103.510:typsprievdok">
    <vt:lpwstr>Vznesené pripomienky v rámci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republiky_x000d_
minister financií</vt:lpwstr>
  </property>
  <property fmtid="{D5CDD505-2E9C-101B-9397-08002B2CF9AE}" pid="136" name="FSC#SKEDITIONSLOVLEX@103.510:AttrStrListDocPropUznesenieNaVedomie">
    <vt:lpwstr>predseda Národnej rady Slovenskej republiky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financií</vt:lpwstr>
  </property>
  <property fmtid="{D5CDD505-2E9C-101B-9397-08002B2CF9AE}" pid="141" name="FSC#SKEDITIONSLOVLEX@103.510:funkciaZodpPredAkuzativ">
    <vt:lpwstr>ministra financií Slovenskej republiky</vt:lpwstr>
  </property>
  <property fmtid="{D5CDD505-2E9C-101B-9397-08002B2CF9AE}" pid="142" name="FSC#SKEDITIONSLOVLEX@103.510:funkciaZodpPredDativ">
    <vt:lpwstr>ministrovi financií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Ing. Ladislav Kamenický_x000d_
minister financií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COO.2145.1000.3.5940596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24. 11. 2023</vt:lpwstr>
  </property>
</Properties>
</file>