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4F" w:rsidRPr="002F4B4F" w:rsidRDefault="002F4B4F" w:rsidP="002F4B4F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F4B4F">
        <w:rPr>
          <w:rFonts w:cs="Times New Roman"/>
          <w:b/>
          <w:szCs w:val="24"/>
        </w:rPr>
        <w:t>SPRÁVA O ÚČASTI VEREJNOSTI NA TVORBE PRÁVNEHO PREDPISU</w:t>
      </w:r>
    </w:p>
    <w:p w:rsidR="00F47A0E" w:rsidRPr="0008586E" w:rsidRDefault="00F47A0E" w:rsidP="00F47A0E">
      <w:pPr>
        <w:spacing w:after="0" w:line="240" w:lineRule="auto"/>
        <w:rPr>
          <w:rFonts w:cs="Times New Roman"/>
          <w:b/>
          <w:caps/>
          <w:spacing w:val="30"/>
          <w:sz w:val="22"/>
        </w:rPr>
      </w:pPr>
    </w:p>
    <w:p w:rsidR="00F47A0E" w:rsidRDefault="00F47A0E" w:rsidP="00F47A0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cs="Times New Roman"/>
          <w:b/>
          <w:szCs w:val="24"/>
        </w:rPr>
      </w:pPr>
      <w:r w:rsidRPr="00513FFC">
        <w:rPr>
          <w:rFonts w:cs="Times New Roman"/>
          <w:b/>
          <w:szCs w:val="24"/>
        </w:rPr>
        <w:t>Spôsob zapojenia verejnosti do tvorby právneho predpisu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F47A0E" w:rsidTr="00657529">
        <w:trPr>
          <w:trHeight w:val="327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 w:rsidRPr="00513FFC">
              <w:rPr>
                <w:rFonts w:cs="Times New Roman"/>
                <w:szCs w:val="24"/>
              </w:rPr>
              <w:t>Informovanie – vyplnia sa body 2 a 3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1446040618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-97035980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 w:rsidRPr="00513FFC">
              <w:rPr>
                <w:rFonts w:cs="Times New Roman"/>
                <w:szCs w:val="24"/>
              </w:rPr>
              <w:t>Prerokovanie – vyplnia sa body 2 až 11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124750543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1950434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</w:tr>
    </w:tbl>
    <w:p w:rsidR="00F47A0E" w:rsidRPr="00513FFC" w:rsidRDefault="00F47A0E" w:rsidP="00F47A0E">
      <w:pPr>
        <w:spacing w:after="0" w:line="240" w:lineRule="auto"/>
        <w:rPr>
          <w:rFonts w:cs="Times New Roman"/>
          <w:b/>
          <w:szCs w:val="24"/>
        </w:rPr>
      </w:pPr>
    </w:p>
    <w:p w:rsidR="00F47A0E" w:rsidRDefault="00F47A0E" w:rsidP="00F47A0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Spôsob informovania verejnosti o začatí tvorby právneho predpisu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F47A0E" w:rsidTr="00657529">
        <w:trPr>
          <w:trHeight w:val="210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Predbežná informácia 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1342207445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-12692275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Legislatívny zámer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-1923939617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2136977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Iné: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-79822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A0E" w:rsidRDefault="00F47A0E" w:rsidP="00657529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sdtContent>
          </w:sdt>
        </w:tc>
      </w:tr>
    </w:tbl>
    <w:p w:rsidR="00F47A0E" w:rsidRPr="00513FFC" w:rsidRDefault="00F47A0E" w:rsidP="00F47A0E">
      <w:pPr>
        <w:spacing w:after="0" w:line="240" w:lineRule="auto"/>
        <w:rPr>
          <w:rFonts w:cs="Times New Roman"/>
          <w:b/>
          <w:szCs w:val="24"/>
        </w:rPr>
      </w:pPr>
    </w:p>
    <w:p w:rsidR="00F47A0E" w:rsidRPr="00513FFC" w:rsidRDefault="00F47A0E" w:rsidP="00F47A0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cs="Times New Roman"/>
          <w:b/>
          <w:szCs w:val="24"/>
        </w:rPr>
      </w:pPr>
      <w:r w:rsidRPr="00513FFC">
        <w:rPr>
          <w:rFonts w:cs="Times New Roman"/>
          <w:b/>
          <w:szCs w:val="24"/>
        </w:rPr>
        <w:t>Informácie poskytnuté verejnosti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F47A0E" w:rsidTr="00657529">
        <w:trPr>
          <w:trHeight w:val="236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 probléme, ktorý má právny predpis riešiť 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-1916080302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20991319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 spôsobe zapojenia verejnosti do tvorby právneho predpisu 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-818721050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3096097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  <w:vAlign w:val="center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 časovom rámci tvorby právneho predpisu 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cs="Times New Roman"/>
                <w:szCs w:val="24"/>
              </w:rPr>
              <w:id w:val="-19023562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A0E" w:rsidRDefault="00F47A0E" w:rsidP="00657529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☒</w:t>
                </w:r>
              </w:p>
            </w:sdtContent>
          </w:sdt>
        </w:tc>
      </w:tr>
      <w:tr w:rsidR="00F47A0E" w:rsidTr="00657529">
        <w:trPr>
          <w:trHeight w:val="261"/>
        </w:trPr>
        <w:tc>
          <w:tcPr>
            <w:tcW w:w="8330" w:type="dxa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 procese tvorby právneho predpisu </w:t>
            </w:r>
          </w:p>
        </w:tc>
        <w:tc>
          <w:tcPr>
            <w:tcW w:w="882" w:type="dxa"/>
          </w:tcPr>
          <w:sdt>
            <w:sdtPr>
              <w:rPr>
                <w:rFonts w:cs="Times New Roman"/>
                <w:szCs w:val="24"/>
              </w:rPr>
              <w:id w:val="-459577474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-15876897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F47A0E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 spôsobe naloženia s vyjadreniami a návrhmi verejnosti </w:t>
            </w:r>
          </w:p>
        </w:tc>
        <w:tc>
          <w:tcPr>
            <w:tcW w:w="882" w:type="dxa"/>
          </w:tcPr>
          <w:sdt>
            <w:sdtPr>
              <w:rPr>
                <w:rFonts w:cs="Times New Roman"/>
                <w:szCs w:val="24"/>
              </w:rPr>
              <w:id w:val="1012495592"/>
            </w:sdtPr>
            <w:sdtEndPr/>
            <w:sdtContent>
              <w:sdt>
                <w:sdtPr>
                  <w:rPr>
                    <w:rFonts w:cs="Times New Roman"/>
                    <w:szCs w:val="24"/>
                  </w:rPr>
                  <w:id w:val="952675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7A0E" w:rsidRPr="00513FFC" w:rsidRDefault="00680321" w:rsidP="00657529">
                    <w:pPr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sdtContent>
          </w:sdt>
        </w:tc>
      </w:tr>
      <w:tr w:rsidR="00F47A0E" w:rsidTr="00657529">
        <w:trPr>
          <w:trHeight w:val="214"/>
        </w:trPr>
        <w:tc>
          <w:tcPr>
            <w:tcW w:w="8330" w:type="dxa"/>
          </w:tcPr>
          <w:p w:rsidR="00F47A0E" w:rsidRPr="00513FFC" w:rsidRDefault="00F47A0E" w:rsidP="006575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Iné:</w:t>
            </w:r>
          </w:p>
        </w:tc>
        <w:tc>
          <w:tcPr>
            <w:tcW w:w="882" w:type="dxa"/>
          </w:tcPr>
          <w:sdt>
            <w:sdtPr>
              <w:rPr>
                <w:rFonts w:cs="Times New Roman"/>
                <w:szCs w:val="24"/>
              </w:rPr>
              <w:id w:val="-1827047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7A0E" w:rsidRDefault="00F47A0E" w:rsidP="00657529">
                <w:pPr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sdtContent>
          </w:sdt>
        </w:tc>
      </w:tr>
    </w:tbl>
    <w:p w:rsidR="00F47A0E" w:rsidRDefault="00F47A0E" w:rsidP="00F47A0E">
      <w:pPr>
        <w:spacing w:after="0" w:line="240" w:lineRule="auto"/>
        <w:rPr>
          <w:rFonts w:cs="Times New Roman"/>
          <w:szCs w:val="24"/>
        </w:rPr>
      </w:pPr>
    </w:p>
    <w:p w:rsidR="002D78AB" w:rsidRPr="002D78AB" w:rsidRDefault="002D78AB" w:rsidP="00F47A0E">
      <w:pPr>
        <w:spacing w:after="0" w:line="240" w:lineRule="auto"/>
        <w:rPr>
          <w:rFonts w:cs="Times New Roman"/>
          <w:b/>
          <w:szCs w:val="24"/>
        </w:rPr>
      </w:pPr>
      <w:r w:rsidRPr="002D78AB">
        <w:rPr>
          <w:rFonts w:cs="Times New Roman"/>
          <w:b/>
          <w:szCs w:val="24"/>
        </w:rPr>
        <w:t>Body 4 až 11 sa s ohľadom na zvolený spôsob zapojenia verejnosti do tvorby právneho predpisu nevypĺňajú.</w:t>
      </w:r>
    </w:p>
    <w:p w:rsidR="002D78AB" w:rsidRDefault="002D78AB" w:rsidP="00F47A0E">
      <w:pPr>
        <w:spacing w:after="0" w:line="240" w:lineRule="auto"/>
        <w:rPr>
          <w:rFonts w:cs="Times New Roman"/>
          <w:szCs w:val="24"/>
        </w:rPr>
      </w:pPr>
    </w:p>
    <w:p w:rsidR="009027BF" w:rsidRDefault="00FE3A0C" w:rsidP="00FE3A0C">
      <w:pPr>
        <w:jc w:val="both"/>
        <w:rPr>
          <w:rFonts w:cs="Times New Roman"/>
          <w:szCs w:val="24"/>
        </w:rPr>
      </w:pPr>
      <w:r w:rsidRPr="00FE3A0C">
        <w:rPr>
          <w:rFonts w:cs="Times New Roman"/>
          <w:szCs w:val="24"/>
        </w:rPr>
        <w:t xml:space="preserve">Verejnosť a podnikateľské subjekty boli o príprave </w:t>
      </w:r>
      <w:r w:rsidR="00C9595B">
        <w:rPr>
          <w:rFonts w:cs="Times New Roman"/>
          <w:szCs w:val="24"/>
        </w:rPr>
        <w:t xml:space="preserve">návrhu </w:t>
      </w:r>
      <w:r w:rsidR="00680321" w:rsidRPr="00680321">
        <w:rPr>
          <w:rFonts w:cs="Times New Roman"/>
          <w:szCs w:val="24"/>
        </w:rPr>
        <w:t>zákona, ktorým sa mení a dopĺňa zákon č. 187/2021 Z. z. o ochrane hospodárskej súťaže a o zmene a doplnení niektorých zákonov a ktorým sa menia a dopĺňajú niektoré zákony</w:t>
      </w:r>
      <w:r w:rsidR="00133E55" w:rsidRPr="00133E55">
        <w:rPr>
          <w:rFonts w:cs="Times New Roman"/>
          <w:szCs w:val="24"/>
        </w:rPr>
        <w:t xml:space="preserve"> (ďalej len „návrh </w:t>
      </w:r>
      <w:r w:rsidR="00680321">
        <w:rPr>
          <w:rFonts w:cs="Times New Roman"/>
          <w:szCs w:val="24"/>
        </w:rPr>
        <w:t>zákona</w:t>
      </w:r>
      <w:r w:rsidR="00133E55" w:rsidRPr="00133E55">
        <w:rPr>
          <w:rFonts w:cs="Times New Roman"/>
          <w:szCs w:val="24"/>
        </w:rPr>
        <w:t>“)</w:t>
      </w:r>
      <w:r w:rsidR="00133E55">
        <w:rPr>
          <w:rFonts w:cs="Times New Roman"/>
          <w:szCs w:val="24"/>
        </w:rPr>
        <w:t xml:space="preserve"> </w:t>
      </w:r>
      <w:r w:rsidRPr="00FE3A0C">
        <w:rPr>
          <w:rFonts w:cs="Times New Roman"/>
          <w:szCs w:val="24"/>
        </w:rPr>
        <w:t>informovaní prostredníctvom predbežnej informácie zverejnenej na por</w:t>
      </w:r>
      <w:r w:rsidR="00133E55">
        <w:rPr>
          <w:rFonts w:cs="Times New Roman"/>
          <w:szCs w:val="24"/>
        </w:rPr>
        <w:t>táli</w:t>
      </w:r>
      <w:r w:rsidR="00732C9E">
        <w:rPr>
          <w:rFonts w:cs="Times New Roman"/>
          <w:szCs w:val="24"/>
        </w:rPr>
        <w:t xml:space="preserve"> Slov-Lex pod č. PI/2023/</w:t>
      </w:r>
      <w:r w:rsidR="00680321">
        <w:rPr>
          <w:rFonts w:cs="Times New Roman"/>
          <w:szCs w:val="24"/>
        </w:rPr>
        <w:t>64</w:t>
      </w:r>
      <w:r w:rsidRPr="00FE3A0C">
        <w:rPr>
          <w:rFonts w:cs="Times New Roman"/>
          <w:szCs w:val="24"/>
        </w:rPr>
        <w:t>.</w:t>
      </w:r>
      <w:r w:rsidR="00133E55">
        <w:rPr>
          <w:rFonts w:cs="Times New Roman"/>
          <w:szCs w:val="24"/>
        </w:rPr>
        <w:t xml:space="preserve"> </w:t>
      </w:r>
      <w:r w:rsidR="002E63EB">
        <w:rPr>
          <w:rFonts w:cs="Times New Roman"/>
          <w:szCs w:val="24"/>
        </w:rPr>
        <w:t>Na základe zverejnenej predbežnej informácie mohla verejnosť vrátane podnikateľských subjektov v</w:t>
      </w:r>
      <w:r w:rsidR="00DB29D5">
        <w:rPr>
          <w:rFonts w:cs="Times New Roman"/>
          <w:szCs w:val="24"/>
        </w:rPr>
        <w:t> období od </w:t>
      </w:r>
      <w:r w:rsidR="00732C9E">
        <w:rPr>
          <w:rFonts w:cs="Times New Roman"/>
          <w:szCs w:val="24"/>
        </w:rPr>
        <w:t>1</w:t>
      </w:r>
      <w:r w:rsidR="00680321">
        <w:rPr>
          <w:rFonts w:cs="Times New Roman"/>
          <w:szCs w:val="24"/>
        </w:rPr>
        <w:t>4.02.2023 do 27.02</w:t>
      </w:r>
      <w:r w:rsidR="00732C9E">
        <w:rPr>
          <w:rFonts w:cs="Times New Roman"/>
          <w:szCs w:val="24"/>
        </w:rPr>
        <w:t>.2023</w:t>
      </w:r>
      <w:r w:rsidR="00133E55">
        <w:rPr>
          <w:rFonts w:cs="Times New Roman"/>
          <w:szCs w:val="24"/>
        </w:rPr>
        <w:t xml:space="preserve"> </w:t>
      </w:r>
      <w:r w:rsidR="00680321">
        <w:rPr>
          <w:rFonts w:cs="Times New Roman"/>
          <w:szCs w:val="24"/>
        </w:rPr>
        <w:t>predkladať svoje podnety,</w:t>
      </w:r>
      <w:r w:rsidR="002E63EB">
        <w:rPr>
          <w:rFonts w:cs="Times New Roman"/>
          <w:szCs w:val="24"/>
        </w:rPr>
        <w:t xml:space="preserve"> návrhy</w:t>
      </w:r>
      <w:r w:rsidR="00680321">
        <w:rPr>
          <w:rFonts w:cs="Times New Roman"/>
          <w:szCs w:val="24"/>
        </w:rPr>
        <w:t xml:space="preserve"> </w:t>
      </w:r>
      <w:r w:rsidR="00F33E17">
        <w:rPr>
          <w:rFonts w:cs="Times New Roman"/>
          <w:szCs w:val="24"/>
        </w:rPr>
        <w:t>a</w:t>
      </w:r>
      <w:r w:rsidR="00680321">
        <w:rPr>
          <w:rFonts w:cs="Times New Roman"/>
          <w:szCs w:val="24"/>
        </w:rPr>
        <w:t xml:space="preserve"> vyjadrenia</w:t>
      </w:r>
      <w:r w:rsidR="00133E55">
        <w:rPr>
          <w:rFonts w:cs="Times New Roman"/>
          <w:szCs w:val="24"/>
        </w:rPr>
        <w:t>.</w:t>
      </w:r>
    </w:p>
    <w:p w:rsidR="00FE3A0C" w:rsidRDefault="00680321" w:rsidP="00FE3A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2E63EB" w:rsidRPr="002E63EB">
        <w:rPr>
          <w:rFonts w:cs="Times New Roman"/>
          <w:szCs w:val="24"/>
        </w:rPr>
        <w:t xml:space="preserve"> stanovenom období</w:t>
      </w:r>
      <w:r>
        <w:rPr>
          <w:rFonts w:cs="Times New Roman"/>
          <w:szCs w:val="24"/>
        </w:rPr>
        <w:t xml:space="preserve"> žiaden subjekt neuplatnil k návrhu zákona žiaden podnet, návrh</w:t>
      </w:r>
      <w:r w:rsidR="00F33E17">
        <w:rPr>
          <w:rFonts w:cs="Times New Roman"/>
          <w:szCs w:val="24"/>
        </w:rPr>
        <w:t xml:space="preserve"> ani </w:t>
      </w:r>
      <w:r>
        <w:rPr>
          <w:rFonts w:cs="Times New Roman"/>
          <w:szCs w:val="24"/>
        </w:rPr>
        <w:t>vyjadrenie.</w:t>
      </w:r>
    </w:p>
    <w:p w:rsidR="00EA4185" w:rsidRPr="00D35063" w:rsidRDefault="00680321" w:rsidP="00EA418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Protimonopolný úrad </w:t>
      </w:r>
      <w:r w:rsidR="002E63EB" w:rsidRPr="002E63EB">
        <w:rPr>
          <w:rFonts w:cs="Times New Roman"/>
          <w:szCs w:val="24"/>
        </w:rPr>
        <w:t>Slovenskej republik</w:t>
      </w:r>
      <w:r w:rsidR="002E63EB">
        <w:rPr>
          <w:rFonts w:cs="Times New Roman"/>
          <w:szCs w:val="24"/>
        </w:rPr>
        <w:t xml:space="preserve">y </w:t>
      </w:r>
      <w:r w:rsidR="002E63EB" w:rsidRPr="002E63EB">
        <w:rPr>
          <w:rFonts w:cs="Times New Roman"/>
          <w:szCs w:val="24"/>
        </w:rPr>
        <w:t xml:space="preserve">v </w:t>
      </w:r>
      <w:r w:rsidR="00376D83">
        <w:rPr>
          <w:rFonts w:cs="Times New Roman"/>
          <w:szCs w:val="24"/>
        </w:rPr>
        <w:t>súlade s Jednotnou metodikou na </w:t>
      </w:r>
      <w:r w:rsidR="002E63EB" w:rsidRPr="002E63EB">
        <w:rPr>
          <w:rFonts w:cs="Times New Roman"/>
          <w:szCs w:val="24"/>
        </w:rPr>
        <w:t>posudzovanie vybraných vplyvov zaslal Ministerstvu hospodárstva Slovenskej republiky informáciu o</w:t>
      </w:r>
      <w:r w:rsidR="00F33E17">
        <w:rPr>
          <w:rFonts w:cs="Times New Roman"/>
          <w:szCs w:val="24"/>
        </w:rPr>
        <w:t> </w:t>
      </w:r>
      <w:r w:rsidR="002E63EB" w:rsidRPr="002E63EB">
        <w:rPr>
          <w:rFonts w:cs="Times New Roman"/>
          <w:szCs w:val="24"/>
        </w:rPr>
        <w:t xml:space="preserve">príprave návrhu </w:t>
      </w:r>
      <w:r w:rsidR="00F33E17">
        <w:rPr>
          <w:rFonts w:cs="Times New Roman"/>
          <w:szCs w:val="24"/>
        </w:rPr>
        <w:t>zákona</w:t>
      </w:r>
      <w:r w:rsidR="002E63EB" w:rsidRPr="002E63EB">
        <w:rPr>
          <w:rFonts w:cs="Times New Roman"/>
          <w:szCs w:val="24"/>
        </w:rPr>
        <w:t xml:space="preserve"> so žiadosťou o rozhodnutie ohľadom potrebnosti vykonania konzultácií s podnikateľskými subjektmi.</w:t>
      </w:r>
      <w:r w:rsidR="002E63EB">
        <w:rPr>
          <w:rFonts w:cs="Times New Roman"/>
          <w:szCs w:val="24"/>
        </w:rPr>
        <w:t xml:space="preserve"> Ministerstvo hospodárstva </w:t>
      </w:r>
      <w:r w:rsidR="00E22806">
        <w:rPr>
          <w:rFonts w:cs="Times New Roman"/>
          <w:szCs w:val="24"/>
        </w:rPr>
        <w:t xml:space="preserve">Slovenskej republiky </w:t>
      </w:r>
      <w:r>
        <w:rPr>
          <w:rFonts w:cs="Times New Roman"/>
          <w:szCs w:val="24"/>
        </w:rPr>
        <w:t>rozhodlo, že v súvislosti s návrhom zákona nie je potrebné</w:t>
      </w:r>
      <w:r w:rsidR="00A90FFB">
        <w:rPr>
          <w:rFonts w:cs="Times New Roman"/>
          <w:szCs w:val="24"/>
        </w:rPr>
        <w:t xml:space="preserve"> </w:t>
      </w:r>
      <w:r w:rsidR="002E63EB">
        <w:rPr>
          <w:rFonts w:cs="Times New Roman"/>
          <w:szCs w:val="24"/>
        </w:rPr>
        <w:t>vykonať konzultácie</w:t>
      </w:r>
      <w:r>
        <w:rPr>
          <w:rFonts w:cs="Times New Roman"/>
          <w:szCs w:val="24"/>
        </w:rPr>
        <w:t xml:space="preserve"> s podnikateľskými subjektmi</w:t>
      </w:r>
      <w:r w:rsidR="002E63EB">
        <w:rPr>
          <w:rFonts w:cs="Times New Roman"/>
          <w:szCs w:val="24"/>
        </w:rPr>
        <w:t>.</w:t>
      </w:r>
    </w:p>
    <w:sectPr w:rsidR="00EA4185" w:rsidRPr="00D3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F0" w:rsidRDefault="006F49F0" w:rsidP="005E16FF">
      <w:pPr>
        <w:spacing w:after="0" w:line="240" w:lineRule="auto"/>
      </w:pPr>
      <w:r>
        <w:separator/>
      </w:r>
    </w:p>
  </w:endnote>
  <w:endnote w:type="continuationSeparator" w:id="0">
    <w:p w:rsidR="006F49F0" w:rsidRDefault="006F49F0" w:rsidP="005E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C3" w:rsidRDefault="006364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FF" w:rsidRDefault="005E16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C3" w:rsidRDefault="006364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F0" w:rsidRDefault="006F49F0" w:rsidP="005E16FF">
      <w:pPr>
        <w:spacing w:after="0" w:line="240" w:lineRule="auto"/>
      </w:pPr>
      <w:r>
        <w:separator/>
      </w:r>
    </w:p>
  </w:footnote>
  <w:footnote w:type="continuationSeparator" w:id="0">
    <w:p w:rsidR="006F49F0" w:rsidRDefault="006F49F0" w:rsidP="005E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C3" w:rsidRDefault="006364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C3" w:rsidRDefault="006364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C3" w:rsidRDefault="006364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96A"/>
    <w:multiLevelType w:val="hybridMultilevel"/>
    <w:tmpl w:val="D73216EE"/>
    <w:lvl w:ilvl="0" w:tplc="18945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694B"/>
    <w:multiLevelType w:val="hybridMultilevel"/>
    <w:tmpl w:val="CAE68598"/>
    <w:lvl w:ilvl="0" w:tplc="AB4E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062973"/>
    <w:rsid w:val="000D619F"/>
    <w:rsid w:val="0013199F"/>
    <w:rsid w:val="00133E55"/>
    <w:rsid w:val="001435D1"/>
    <w:rsid w:val="001602D9"/>
    <w:rsid w:val="0016231F"/>
    <w:rsid w:val="00162CC4"/>
    <w:rsid w:val="001B17F9"/>
    <w:rsid w:val="002078A2"/>
    <w:rsid w:val="0026193D"/>
    <w:rsid w:val="0028132D"/>
    <w:rsid w:val="002D78AB"/>
    <w:rsid w:val="002E62A9"/>
    <w:rsid w:val="002E63EB"/>
    <w:rsid w:val="002F4B4F"/>
    <w:rsid w:val="003541B7"/>
    <w:rsid w:val="003725FE"/>
    <w:rsid w:val="00376D83"/>
    <w:rsid w:val="00403F8C"/>
    <w:rsid w:val="00464D6B"/>
    <w:rsid w:val="00472EE6"/>
    <w:rsid w:val="00487FBC"/>
    <w:rsid w:val="004970F1"/>
    <w:rsid w:val="00512118"/>
    <w:rsid w:val="005C5B3E"/>
    <w:rsid w:val="005E16FF"/>
    <w:rsid w:val="006364C3"/>
    <w:rsid w:val="006641AC"/>
    <w:rsid w:val="00680321"/>
    <w:rsid w:val="006C17E1"/>
    <w:rsid w:val="006F49F0"/>
    <w:rsid w:val="0070461C"/>
    <w:rsid w:val="00732C9E"/>
    <w:rsid w:val="007A0E62"/>
    <w:rsid w:val="00824E6A"/>
    <w:rsid w:val="009027BF"/>
    <w:rsid w:val="00A10362"/>
    <w:rsid w:val="00A7562A"/>
    <w:rsid w:val="00A90FFB"/>
    <w:rsid w:val="00AB562B"/>
    <w:rsid w:val="00AC1ABC"/>
    <w:rsid w:val="00BE3619"/>
    <w:rsid w:val="00C8176A"/>
    <w:rsid w:val="00C9595B"/>
    <w:rsid w:val="00D35063"/>
    <w:rsid w:val="00D51EC9"/>
    <w:rsid w:val="00D60282"/>
    <w:rsid w:val="00D82858"/>
    <w:rsid w:val="00DB29D5"/>
    <w:rsid w:val="00DC4F45"/>
    <w:rsid w:val="00DE67AF"/>
    <w:rsid w:val="00E22806"/>
    <w:rsid w:val="00EA4185"/>
    <w:rsid w:val="00EE201D"/>
    <w:rsid w:val="00F33E17"/>
    <w:rsid w:val="00F44E1A"/>
    <w:rsid w:val="00F47A0E"/>
    <w:rsid w:val="00F9100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6F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E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6FF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AC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2023-03-01T14:06:00Z</dcterms:created>
  <dcterms:modified xsi:type="dcterms:W3CDTF">2023-05-04T13:02:00Z</dcterms:modified>
</cp:coreProperties>
</file>