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05E73" w14:textId="77777777" w:rsidR="00054C41" w:rsidRPr="00314A7D" w:rsidRDefault="00054C41" w:rsidP="00054C41">
      <w:pPr>
        <w:jc w:val="center"/>
        <w:rPr>
          <w:rFonts w:ascii="Times New Roman" w:eastAsia="Calibri" w:hAnsi="Times New Roman" w:cs="Times New Roman"/>
          <w:b/>
          <w:sz w:val="28"/>
          <w:szCs w:val="28"/>
        </w:rPr>
      </w:pPr>
      <w:r w:rsidRPr="00314A7D">
        <w:rPr>
          <w:rFonts w:ascii="Times New Roman" w:eastAsia="Calibri" w:hAnsi="Times New Roman" w:cs="Times New Roman"/>
          <w:b/>
          <w:sz w:val="28"/>
          <w:szCs w:val="28"/>
        </w:rPr>
        <w:t>Analýza vplyvov na podnikateľské prostredie</w:t>
      </w:r>
    </w:p>
    <w:p w14:paraId="0BC428F6" w14:textId="77777777" w:rsidR="00054C41" w:rsidRPr="00314A7D" w:rsidRDefault="00054C41" w:rsidP="00054C41">
      <w:pPr>
        <w:jc w:val="both"/>
        <w:rPr>
          <w:rFonts w:ascii="Times New Roman" w:eastAsia="Calibri" w:hAnsi="Times New Roman" w:cs="Times New Roman"/>
          <w:b/>
          <w:sz w:val="24"/>
          <w:szCs w:val="24"/>
        </w:rPr>
      </w:pPr>
    </w:p>
    <w:p w14:paraId="7F642E45" w14:textId="77777777" w:rsidR="00054C41" w:rsidRPr="00314A7D" w:rsidRDefault="00054C41" w:rsidP="00054C41">
      <w:pPr>
        <w:jc w:val="both"/>
        <w:rPr>
          <w:rFonts w:ascii="Times New Roman" w:eastAsia="Calibri" w:hAnsi="Times New Roman" w:cs="Times New Roman"/>
          <w:b/>
          <w:sz w:val="24"/>
          <w:szCs w:val="24"/>
        </w:rPr>
      </w:pPr>
      <w:r w:rsidRPr="0046411E">
        <w:rPr>
          <w:rFonts w:ascii="Times New Roman" w:eastAsia="Calibri" w:hAnsi="Times New Roman" w:cs="Times New Roman"/>
          <w:b/>
          <w:sz w:val="24"/>
          <w:szCs w:val="24"/>
        </w:rPr>
        <w:t>Názov materiálu:</w:t>
      </w:r>
      <w:r w:rsidR="00BB4C43" w:rsidRPr="0046411E">
        <w:rPr>
          <w:rFonts w:ascii="Times New Roman" w:eastAsia="Calibri" w:hAnsi="Times New Roman" w:cs="Times New Roman"/>
          <w:b/>
          <w:sz w:val="24"/>
          <w:szCs w:val="24"/>
        </w:rPr>
        <w:t xml:space="preserve"> </w:t>
      </w:r>
      <w:r w:rsidR="00385F6F">
        <w:rPr>
          <w:rFonts w:ascii="Times New Roman" w:hAnsi="Times New Roman" w:cs="Times New Roman"/>
          <w:sz w:val="24"/>
          <w:szCs w:val="24"/>
        </w:rPr>
        <w:t>Nariadenie vlády Slovenskej republiky, ktorým sa ustanovuje n</w:t>
      </w:r>
      <w:r w:rsidR="00BB4C43" w:rsidRPr="0046411E">
        <w:rPr>
          <w:rFonts w:ascii="Times New Roman" w:hAnsi="Times New Roman" w:cs="Times New Roman"/>
          <w:sz w:val="24"/>
          <w:szCs w:val="24"/>
        </w:rPr>
        <w:t>árodn</w:t>
      </w:r>
      <w:r w:rsidR="00385F6F">
        <w:rPr>
          <w:rFonts w:ascii="Times New Roman" w:hAnsi="Times New Roman" w:cs="Times New Roman"/>
          <w:sz w:val="24"/>
          <w:szCs w:val="24"/>
        </w:rPr>
        <w:t xml:space="preserve">ý </w:t>
      </w:r>
      <w:r w:rsidR="00BB4C43" w:rsidRPr="0046411E">
        <w:rPr>
          <w:rFonts w:ascii="Times New Roman" w:hAnsi="Times New Roman" w:cs="Times New Roman"/>
          <w:sz w:val="24"/>
          <w:szCs w:val="24"/>
        </w:rPr>
        <w:t>zoznam území európskeho významu</w:t>
      </w:r>
    </w:p>
    <w:p w14:paraId="41500327" w14:textId="77777777" w:rsidR="00054C41" w:rsidRPr="00314A7D" w:rsidRDefault="00054C41" w:rsidP="00054C41">
      <w:pPr>
        <w:jc w:val="both"/>
        <w:rPr>
          <w:rFonts w:ascii="Times New Roman" w:eastAsia="Calibri" w:hAnsi="Times New Roman" w:cs="Times New Roman"/>
          <w:b/>
          <w:sz w:val="24"/>
          <w:szCs w:val="24"/>
        </w:rPr>
      </w:pPr>
      <w:r w:rsidRPr="00314A7D">
        <w:rPr>
          <w:rFonts w:ascii="Times New Roman" w:eastAsia="Calibri" w:hAnsi="Times New Roman" w:cs="Times New Roman"/>
          <w:b/>
          <w:sz w:val="24"/>
          <w:szCs w:val="24"/>
        </w:rPr>
        <w:t>Predkladateľ:</w:t>
      </w:r>
      <w:r w:rsidR="00BB4C43" w:rsidRPr="00314A7D">
        <w:rPr>
          <w:rFonts w:ascii="Times New Roman" w:eastAsia="Calibri" w:hAnsi="Times New Roman" w:cs="Times New Roman"/>
          <w:b/>
          <w:sz w:val="24"/>
          <w:szCs w:val="24"/>
        </w:rPr>
        <w:t xml:space="preserve"> </w:t>
      </w:r>
      <w:r w:rsidR="00BB4C43" w:rsidRPr="00CA70FE">
        <w:rPr>
          <w:rFonts w:ascii="Times New Roman" w:eastAsia="Calibri" w:hAnsi="Times New Roman" w:cs="Times New Roman"/>
          <w:sz w:val="24"/>
          <w:szCs w:val="24"/>
        </w:rPr>
        <w:t xml:space="preserve">Ministerstvo životného prostredia Slovenskej republiky </w:t>
      </w:r>
    </w:p>
    <w:p w14:paraId="3595D333" w14:textId="77777777" w:rsidR="00054C41" w:rsidRPr="00314A7D" w:rsidRDefault="00054C41" w:rsidP="00054C41">
      <w:pPr>
        <w:jc w:val="both"/>
        <w:rPr>
          <w:rFonts w:ascii="Times New Roman" w:eastAsia="Calibri" w:hAnsi="Times New Roman" w:cs="Times New Roman"/>
          <w:b/>
          <w:sz w:val="24"/>
          <w:szCs w:val="24"/>
        </w:rPr>
      </w:pPr>
    </w:p>
    <w:p w14:paraId="4FD411CF" w14:textId="77777777" w:rsidR="00054C41" w:rsidRPr="00314A7D" w:rsidRDefault="00054C41" w:rsidP="00054C41">
      <w:pPr>
        <w:jc w:val="both"/>
        <w:rPr>
          <w:rFonts w:ascii="Times New Roman" w:eastAsia="Calibri" w:hAnsi="Times New Roman" w:cs="Times New Roman"/>
          <w:b/>
          <w:sz w:val="24"/>
          <w:szCs w:val="24"/>
        </w:rPr>
      </w:pPr>
      <w:r w:rsidRPr="00314A7D">
        <w:rPr>
          <w:rFonts w:ascii="Times New Roman" w:eastAsia="Calibri" w:hAnsi="Times New Roman" w:cs="Times New Roman"/>
          <w:b/>
          <w:sz w:val="24"/>
          <w:szCs w:val="24"/>
        </w:rPr>
        <w:t>3.1 Náklady regulácie</w:t>
      </w:r>
    </w:p>
    <w:p w14:paraId="15BC1A94" w14:textId="77777777" w:rsidR="00054C41" w:rsidRPr="00314A7D" w:rsidRDefault="00054C41" w:rsidP="00054C41">
      <w:pPr>
        <w:rPr>
          <w:rFonts w:ascii="Times New Roman" w:eastAsia="Calibri" w:hAnsi="Times New Roman" w:cs="Times New Roman"/>
          <w:bCs/>
          <w:i/>
          <w:iCs/>
          <w:sz w:val="24"/>
          <w:szCs w:val="24"/>
        </w:rPr>
      </w:pPr>
      <w:r w:rsidRPr="00314A7D">
        <w:rPr>
          <w:rFonts w:ascii="Times New Roman" w:eastAsia="Calibri" w:hAnsi="Times New Roman" w:cs="Times New Roman"/>
          <w:b/>
          <w:i/>
          <w:iCs/>
          <w:sz w:val="24"/>
          <w:szCs w:val="24"/>
        </w:rPr>
        <w:t xml:space="preserve">3.1.1 Súhrnná tabuľka nákladov regulácie </w:t>
      </w:r>
    </w:p>
    <w:p w14:paraId="6C545437" w14:textId="77777777" w:rsidR="00054C41" w:rsidRPr="00314A7D" w:rsidRDefault="00054C41" w:rsidP="00054C41">
      <w:pPr>
        <w:spacing w:after="0"/>
        <w:jc w:val="both"/>
        <w:rPr>
          <w:rFonts w:ascii="Times New Roman" w:eastAsia="Calibri" w:hAnsi="Times New Roman" w:cs="Times New Roman"/>
          <w:b/>
          <w:sz w:val="24"/>
          <w:szCs w:val="24"/>
        </w:rPr>
      </w:pPr>
    </w:p>
    <w:p w14:paraId="7A2FA183" w14:textId="77777777" w:rsidR="00054C41" w:rsidRPr="00314A7D" w:rsidRDefault="00054C41" w:rsidP="00054C41">
      <w:pPr>
        <w:jc w:val="both"/>
        <w:rPr>
          <w:rFonts w:ascii="Times New Roman" w:eastAsia="Calibri" w:hAnsi="Times New Roman" w:cs="Times New Roman"/>
          <w:i/>
          <w:sz w:val="24"/>
          <w:szCs w:val="24"/>
        </w:rPr>
      </w:pPr>
      <w:r w:rsidRPr="00314A7D">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10540F36" w14:textId="77777777" w:rsidR="00054C41" w:rsidRPr="00314A7D" w:rsidRDefault="00054C41" w:rsidP="00054C41">
      <w:pPr>
        <w:jc w:val="both"/>
        <w:rPr>
          <w:rFonts w:ascii="Times New Roman" w:eastAsia="Calibri" w:hAnsi="Times New Roman" w:cs="Times New Roman"/>
          <w:i/>
          <w:sz w:val="24"/>
          <w:szCs w:val="24"/>
        </w:rPr>
      </w:pPr>
      <w:r w:rsidRPr="00314A7D">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314A7D">
          <w:rPr>
            <w:rFonts w:ascii="Times New Roman" w:eastAsia="Calibri" w:hAnsi="Times New Roman" w:cs="Times New Roman"/>
            <w:i/>
            <w:sz w:val="24"/>
            <w:szCs w:val="24"/>
            <w:u w:val="single"/>
          </w:rPr>
          <w:t>webovom sídle MH SR</w:t>
        </w:r>
      </w:hyperlink>
      <w:r w:rsidRPr="00314A7D">
        <w:rPr>
          <w:rFonts w:ascii="Times New Roman" w:eastAsia="Calibri" w:hAnsi="Times New Roman" w:cs="Times New Roman"/>
          <w:i/>
          <w:sz w:val="24"/>
          <w:szCs w:val="24"/>
        </w:rPr>
        <w:t>, (ďalej len „Kalkulačka nákladov“):</w:t>
      </w:r>
    </w:p>
    <w:p w14:paraId="03D83E66" w14:textId="77777777" w:rsidR="00054C41" w:rsidRPr="00314A7D"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314A7D" w14:paraId="6E5E05C4" w14:textId="77777777" w:rsidTr="00EA6A5F">
        <w:tc>
          <w:tcPr>
            <w:tcW w:w="3681" w:type="dxa"/>
          </w:tcPr>
          <w:p w14:paraId="19DE6FE0" w14:textId="77777777" w:rsidR="00054C41" w:rsidRPr="00314A7D" w:rsidRDefault="00054C41" w:rsidP="00EA6A5F">
            <w:pPr>
              <w:rPr>
                <w:rFonts w:ascii="Times New Roman" w:eastAsia="Calibri" w:hAnsi="Times New Roman" w:cs="Times New Roman"/>
                <w:b/>
                <w:bCs/>
                <w:i/>
                <w:sz w:val="20"/>
              </w:rPr>
            </w:pPr>
            <w:r w:rsidRPr="00314A7D">
              <w:rPr>
                <w:rFonts w:ascii="Times New Roman" w:eastAsia="Calibri" w:hAnsi="Times New Roman" w:cs="Times New Roman"/>
                <w:b/>
                <w:bCs/>
                <w:i/>
                <w:sz w:val="20"/>
              </w:rPr>
              <w:t>TYP NÁKLADOV</w:t>
            </w:r>
          </w:p>
        </w:tc>
        <w:tc>
          <w:tcPr>
            <w:tcW w:w="2693" w:type="dxa"/>
            <w:shd w:val="clear" w:color="auto" w:fill="FFC000"/>
          </w:tcPr>
          <w:p w14:paraId="0576AD49" w14:textId="77777777" w:rsidR="00054C41" w:rsidRPr="00314A7D" w:rsidRDefault="00054C41" w:rsidP="00EA6A5F">
            <w:pPr>
              <w:jc w:val="center"/>
              <w:rPr>
                <w:rFonts w:ascii="Times New Roman" w:eastAsia="Calibri" w:hAnsi="Times New Roman" w:cs="Times New Roman"/>
                <w:i/>
                <w:sz w:val="20"/>
              </w:rPr>
            </w:pPr>
            <w:r w:rsidRPr="00314A7D">
              <w:rPr>
                <w:rFonts w:ascii="Times New Roman" w:eastAsia="Calibri" w:hAnsi="Times New Roman" w:cs="Times New Roman"/>
                <w:b/>
                <w:bCs/>
                <w:sz w:val="20"/>
              </w:rPr>
              <w:t>Zvýšenie nákladov v € na PP</w:t>
            </w:r>
          </w:p>
        </w:tc>
        <w:tc>
          <w:tcPr>
            <w:tcW w:w="2693" w:type="dxa"/>
            <w:shd w:val="clear" w:color="auto" w:fill="92D050"/>
          </w:tcPr>
          <w:p w14:paraId="34E272E2" w14:textId="77777777" w:rsidR="00054C41" w:rsidRPr="00314A7D" w:rsidRDefault="00054C41" w:rsidP="00EA6A5F">
            <w:pPr>
              <w:jc w:val="center"/>
              <w:rPr>
                <w:rFonts w:ascii="Times New Roman" w:eastAsia="Calibri" w:hAnsi="Times New Roman" w:cs="Times New Roman"/>
                <w:b/>
                <w:bCs/>
                <w:sz w:val="20"/>
              </w:rPr>
            </w:pPr>
            <w:r w:rsidRPr="00314A7D">
              <w:rPr>
                <w:rFonts w:ascii="Times New Roman" w:eastAsia="Calibri" w:hAnsi="Times New Roman" w:cs="Times New Roman"/>
                <w:b/>
                <w:bCs/>
                <w:sz w:val="20"/>
              </w:rPr>
              <w:t>Zníženie nákladov v € na PP</w:t>
            </w:r>
          </w:p>
        </w:tc>
      </w:tr>
      <w:tr w:rsidR="00314A7D" w:rsidRPr="00314A7D" w14:paraId="09C67C7F" w14:textId="77777777" w:rsidTr="00EA6A5F">
        <w:trPr>
          <w:trHeight w:val="227"/>
        </w:trPr>
        <w:tc>
          <w:tcPr>
            <w:tcW w:w="3681" w:type="dxa"/>
          </w:tcPr>
          <w:p w14:paraId="28101CDA" w14:textId="77777777" w:rsidR="00054C41" w:rsidRPr="00314A7D" w:rsidRDefault="00054C41" w:rsidP="00EA6A5F">
            <w:pPr>
              <w:rPr>
                <w:rFonts w:ascii="Times New Roman" w:eastAsia="Calibri" w:hAnsi="Times New Roman" w:cs="Times New Roman"/>
                <w:i/>
                <w:iCs/>
                <w:sz w:val="20"/>
              </w:rPr>
            </w:pPr>
            <w:r w:rsidRPr="00314A7D">
              <w:rPr>
                <w:rFonts w:ascii="Times New Roman" w:eastAsia="Calibri" w:hAnsi="Times New Roman" w:cs="Times New Roman"/>
                <w:i/>
                <w:iCs/>
                <w:sz w:val="20"/>
              </w:rPr>
              <w:t>A. Dane, odvody, clá</w:t>
            </w:r>
          </w:p>
        </w:tc>
        <w:tc>
          <w:tcPr>
            <w:tcW w:w="2693" w:type="dxa"/>
            <w:shd w:val="clear" w:color="auto" w:fill="FFC000"/>
          </w:tcPr>
          <w:p w14:paraId="0D2F995C" w14:textId="77777777" w:rsidR="00054C41" w:rsidRPr="00314A7D" w:rsidRDefault="00054C41" w:rsidP="00EA6A5F">
            <w:pPr>
              <w:jc w:val="center"/>
              <w:rPr>
                <w:rFonts w:ascii="Times New Roman" w:eastAsia="Calibri" w:hAnsi="Times New Roman" w:cs="Times New Roman"/>
                <w:i/>
                <w:sz w:val="20"/>
              </w:rPr>
            </w:pPr>
            <w:r w:rsidRPr="00314A7D">
              <w:rPr>
                <w:rFonts w:ascii="Times New Roman" w:eastAsia="Calibri" w:hAnsi="Times New Roman" w:cs="Times New Roman"/>
                <w:i/>
                <w:sz w:val="20"/>
              </w:rPr>
              <w:t>0</w:t>
            </w:r>
          </w:p>
        </w:tc>
        <w:tc>
          <w:tcPr>
            <w:tcW w:w="2693" w:type="dxa"/>
            <w:shd w:val="clear" w:color="auto" w:fill="92D050"/>
          </w:tcPr>
          <w:p w14:paraId="761B20CE" w14:textId="77777777" w:rsidR="00054C41" w:rsidRPr="00314A7D" w:rsidRDefault="00054C41" w:rsidP="00EA6A5F">
            <w:pPr>
              <w:jc w:val="center"/>
              <w:rPr>
                <w:rFonts w:ascii="Times New Roman" w:eastAsia="Calibri" w:hAnsi="Times New Roman" w:cs="Times New Roman"/>
                <w:i/>
                <w:sz w:val="20"/>
              </w:rPr>
            </w:pPr>
            <w:r w:rsidRPr="00314A7D">
              <w:rPr>
                <w:rFonts w:ascii="Times New Roman" w:eastAsia="Calibri" w:hAnsi="Times New Roman" w:cs="Times New Roman"/>
                <w:i/>
                <w:sz w:val="20"/>
              </w:rPr>
              <w:t>0</w:t>
            </w:r>
          </w:p>
        </w:tc>
      </w:tr>
      <w:tr w:rsidR="00314A7D" w:rsidRPr="00314A7D" w14:paraId="70AEC184" w14:textId="77777777" w:rsidTr="00EA6A5F">
        <w:tc>
          <w:tcPr>
            <w:tcW w:w="3681" w:type="dxa"/>
          </w:tcPr>
          <w:p w14:paraId="1EA2B8C7" w14:textId="77777777" w:rsidR="00054C41" w:rsidRPr="00314A7D" w:rsidRDefault="00054C41" w:rsidP="00EA6A5F">
            <w:pPr>
              <w:rPr>
                <w:rFonts w:ascii="Times New Roman" w:eastAsia="Calibri" w:hAnsi="Times New Roman" w:cs="Times New Roman"/>
                <w:i/>
                <w:sz w:val="20"/>
              </w:rPr>
            </w:pPr>
            <w:r w:rsidRPr="00314A7D">
              <w:rPr>
                <w:rFonts w:ascii="Times New Roman" w:eastAsia="Calibri" w:hAnsi="Times New Roman" w:cs="Times New Roman"/>
                <w:i/>
                <w:sz w:val="20"/>
              </w:rPr>
              <w:t>B. Poplatky</w:t>
            </w:r>
          </w:p>
        </w:tc>
        <w:tc>
          <w:tcPr>
            <w:tcW w:w="2693" w:type="dxa"/>
            <w:shd w:val="clear" w:color="auto" w:fill="FFC000"/>
          </w:tcPr>
          <w:p w14:paraId="63977D50" w14:textId="77777777" w:rsidR="00054C41" w:rsidRPr="00314A7D" w:rsidRDefault="00054C41" w:rsidP="00EA6A5F">
            <w:pPr>
              <w:jc w:val="center"/>
              <w:rPr>
                <w:rFonts w:ascii="Times New Roman" w:eastAsia="Calibri" w:hAnsi="Times New Roman" w:cs="Times New Roman"/>
                <w:i/>
                <w:sz w:val="20"/>
              </w:rPr>
            </w:pPr>
            <w:r w:rsidRPr="00314A7D">
              <w:rPr>
                <w:rFonts w:ascii="Times New Roman" w:eastAsia="Calibri" w:hAnsi="Times New Roman" w:cs="Times New Roman"/>
                <w:i/>
                <w:sz w:val="20"/>
              </w:rPr>
              <w:t>0</w:t>
            </w:r>
          </w:p>
        </w:tc>
        <w:tc>
          <w:tcPr>
            <w:tcW w:w="2693" w:type="dxa"/>
            <w:shd w:val="clear" w:color="auto" w:fill="92D050"/>
          </w:tcPr>
          <w:p w14:paraId="45AF49CB" w14:textId="77777777" w:rsidR="00054C41" w:rsidRPr="00314A7D" w:rsidRDefault="00054C41" w:rsidP="00EA6A5F">
            <w:pPr>
              <w:jc w:val="center"/>
              <w:rPr>
                <w:rFonts w:ascii="Times New Roman" w:eastAsia="Calibri" w:hAnsi="Times New Roman" w:cs="Times New Roman"/>
                <w:i/>
                <w:sz w:val="20"/>
              </w:rPr>
            </w:pPr>
            <w:r w:rsidRPr="00314A7D">
              <w:rPr>
                <w:rFonts w:ascii="Times New Roman" w:eastAsia="Calibri" w:hAnsi="Times New Roman" w:cs="Times New Roman"/>
                <w:i/>
                <w:sz w:val="20"/>
              </w:rPr>
              <w:t>0</w:t>
            </w:r>
          </w:p>
        </w:tc>
      </w:tr>
      <w:tr w:rsidR="00314A7D" w:rsidRPr="00314A7D" w14:paraId="6C8D8B45" w14:textId="77777777" w:rsidTr="00EA6A5F">
        <w:tc>
          <w:tcPr>
            <w:tcW w:w="3681" w:type="dxa"/>
          </w:tcPr>
          <w:p w14:paraId="7B42DDCF" w14:textId="77777777" w:rsidR="00054C41" w:rsidRPr="00314A7D" w:rsidRDefault="00054C41" w:rsidP="00EA6A5F">
            <w:pPr>
              <w:rPr>
                <w:rFonts w:ascii="Times New Roman" w:eastAsia="Calibri" w:hAnsi="Times New Roman" w:cs="Times New Roman"/>
                <w:i/>
                <w:sz w:val="20"/>
              </w:rPr>
            </w:pPr>
            <w:r w:rsidRPr="00314A7D">
              <w:rPr>
                <w:rFonts w:ascii="Times New Roman" w:eastAsia="Calibri" w:hAnsi="Times New Roman" w:cs="Times New Roman"/>
                <w:i/>
                <w:sz w:val="20"/>
              </w:rPr>
              <w:t>C. Nepriame finančné náklady</w:t>
            </w:r>
          </w:p>
        </w:tc>
        <w:tc>
          <w:tcPr>
            <w:tcW w:w="2693" w:type="dxa"/>
            <w:shd w:val="clear" w:color="auto" w:fill="FFC000"/>
          </w:tcPr>
          <w:p w14:paraId="4F444DF4" w14:textId="77777777" w:rsidR="00054C41" w:rsidRPr="00314A7D" w:rsidRDefault="00054C41" w:rsidP="00EA6A5F">
            <w:pPr>
              <w:jc w:val="center"/>
              <w:rPr>
                <w:rFonts w:ascii="Times New Roman" w:eastAsia="Calibri" w:hAnsi="Times New Roman" w:cs="Times New Roman"/>
                <w:i/>
                <w:sz w:val="20"/>
              </w:rPr>
            </w:pPr>
            <w:r w:rsidRPr="00314A7D">
              <w:rPr>
                <w:rFonts w:ascii="Times New Roman" w:eastAsia="Calibri" w:hAnsi="Times New Roman" w:cs="Times New Roman"/>
                <w:i/>
                <w:sz w:val="20"/>
              </w:rPr>
              <w:t>0</w:t>
            </w:r>
          </w:p>
        </w:tc>
        <w:tc>
          <w:tcPr>
            <w:tcW w:w="2693" w:type="dxa"/>
            <w:shd w:val="clear" w:color="auto" w:fill="92D050"/>
          </w:tcPr>
          <w:p w14:paraId="0A6F57F2" w14:textId="77777777" w:rsidR="00054C41" w:rsidRPr="00314A7D" w:rsidRDefault="00054C41" w:rsidP="00EA6A5F">
            <w:pPr>
              <w:jc w:val="center"/>
              <w:rPr>
                <w:rFonts w:ascii="Times New Roman" w:eastAsia="Calibri" w:hAnsi="Times New Roman" w:cs="Times New Roman"/>
                <w:i/>
                <w:sz w:val="20"/>
              </w:rPr>
            </w:pPr>
            <w:r w:rsidRPr="00314A7D">
              <w:rPr>
                <w:rFonts w:ascii="Times New Roman" w:eastAsia="Calibri" w:hAnsi="Times New Roman" w:cs="Times New Roman"/>
                <w:i/>
                <w:sz w:val="20"/>
              </w:rPr>
              <w:t>0</w:t>
            </w:r>
          </w:p>
        </w:tc>
      </w:tr>
      <w:tr w:rsidR="00314A7D" w:rsidRPr="00314A7D" w14:paraId="0CE58C2E" w14:textId="77777777" w:rsidTr="00EA6A5F">
        <w:tc>
          <w:tcPr>
            <w:tcW w:w="3681" w:type="dxa"/>
          </w:tcPr>
          <w:p w14:paraId="0D24C44A" w14:textId="77777777" w:rsidR="00054C41" w:rsidRPr="00276AF4" w:rsidRDefault="00054C41" w:rsidP="00EA6A5F">
            <w:pPr>
              <w:rPr>
                <w:rFonts w:ascii="Times New Roman" w:eastAsia="Calibri" w:hAnsi="Times New Roman" w:cs="Times New Roman"/>
                <w:i/>
                <w:sz w:val="20"/>
              </w:rPr>
            </w:pPr>
            <w:r w:rsidRPr="00276AF4">
              <w:rPr>
                <w:rFonts w:ascii="Times New Roman" w:eastAsia="Calibri" w:hAnsi="Times New Roman" w:cs="Times New Roman"/>
                <w:i/>
                <w:sz w:val="20"/>
              </w:rPr>
              <w:t>D. Administratívne náklady</w:t>
            </w:r>
          </w:p>
        </w:tc>
        <w:tc>
          <w:tcPr>
            <w:tcW w:w="2693" w:type="dxa"/>
            <w:shd w:val="clear" w:color="auto" w:fill="FFC000"/>
          </w:tcPr>
          <w:p w14:paraId="568B05DA" w14:textId="77777777" w:rsidR="00054C41" w:rsidRPr="00314A7D" w:rsidRDefault="00054C41" w:rsidP="00EA6A5F">
            <w:pPr>
              <w:jc w:val="center"/>
              <w:rPr>
                <w:rFonts w:ascii="Times New Roman" w:eastAsia="Calibri" w:hAnsi="Times New Roman" w:cs="Times New Roman"/>
                <w:i/>
                <w:sz w:val="20"/>
              </w:rPr>
            </w:pPr>
            <w:r w:rsidRPr="00314A7D">
              <w:rPr>
                <w:rFonts w:ascii="Times New Roman" w:eastAsia="Calibri" w:hAnsi="Times New Roman" w:cs="Times New Roman"/>
                <w:i/>
                <w:sz w:val="20"/>
              </w:rPr>
              <w:t>0</w:t>
            </w:r>
          </w:p>
        </w:tc>
        <w:tc>
          <w:tcPr>
            <w:tcW w:w="2693" w:type="dxa"/>
            <w:shd w:val="clear" w:color="auto" w:fill="92D050"/>
          </w:tcPr>
          <w:p w14:paraId="2E6C542A" w14:textId="77777777" w:rsidR="00054C41" w:rsidRPr="00314A7D" w:rsidRDefault="00054C41" w:rsidP="00EA6A5F">
            <w:pPr>
              <w:jc w:val="center"/>
              <w:rPr>
                <w:rFonts w:ascii="Times New Roman" w:eastAsia="Calibri" w:hAnsi="Times New Roman" w:cs="Times New Roman"/>
                <w:i/>
                <w:sz w:val="20"/>
              </w:rPr>
            </w:pPr>
            <w:r w:rsidRPr="00314A7D">
              <w:rPr>
                <w:rFonts w:ascii="Times New Roman" w:eastAsia="Calibri" w:hAnsi="Times New Roman" w:cs="Times New Roman"/>
                <w:i/>
                <w:sz w:val="20"/>
              </w:rPr>
              <w:t>0</w:t>
            </w:r>
          </w:p>
        </w:tc>
      </w:tr>
      <w:tr w:rsidR="00314A7D" w:rsidRPr="00314A7D" w14:paraId="17F7AEAE" w14:textId="77777777" w:rsidTr="00EA6A5F">
        <w:tc>
          <w:tcPr>
            <w:tcW w:w="3681" w:type="dxa"/>
          </w:tcPr>
          <w:p w14:paraId="5D3F67AC" w14:textId="77777777" w:rsidR="00054C41" w:rsidRPr="00276AF4" w:rsidRDefault="00054C41" w:rsidP="00EA6A5F">
            <w:pPr>
              <w:rPr>
                <w:rFonts w:ascii="Times New Roman" w:eastAsia="Calibri" w:hAnsi="Times New Roman" w:cs="Times New Roman"/>
                <w:b/>
                <w:i/>
                <w:sz w:val="20"/>
              </w:rPr>
            </w:pPr>
            <w:r w:rsidRPr="00276AF4">
              <w:rPr>
                <w:rFonts w:ascii="Times New Roman" w:eastAsia="Calibri" w:hAnsi="Times New Roman" w:cs="Times New Roman"/>
                <w:b/>
                <w:i/>
                <w:sz w:val="20"/>
              </w:rPr>
              <w:t>Spolu = A+B+C+D</w:t>
            </w:r>
          </w:p>
        </w:tc>
        <w:tc>
          <w:tcPr>
            <w:tcW w:w="2693" w:type="dxa"/>
            <w:shd w:val="clear" w:color="auto" w:fill="FFC000"/>
          </w:tcPr>
          <w:p w14:paraId="64791CB4" w14:textId="77777777" w:rsidR="00054C41" w:rsidRPr="00314A7D" w:rsidRDefault="00054C41" w:rsidP="00EA6A5F">
            <w:pPr>
              <w:jc w:val="center"/>
              <w:rPr>
                <w:rFonts w:ascii="Times New Roman" w:eastAsia="Calibri" w:hAnsi="Times New Roman" w:cs="Times New Roman"/>
                <w:b/>
                <w:i/>
                <w:sz w:val="20"/>
              </w:rPr>
            </w:pPr>
            <w:r w:rsidRPr="00314A7D">
              <w:rPr>
                <w:rFonts w:ascii="Times New Roman" w:eastAsia="Calibri" w:hAnsi="Times New Roman" w:cs="Times New Roman"/>
                <w:b/>
                <w:i/>
                <w:sz w:val="20"/>
              </w:rPr>
              <w:t>0</w:t>
            </w:r>
          </w:p>
        </w:tc>
        <w:tc>
          <w:tcPr>
            <w:tcW w:w="2693" w:type="dxa"/>
            <w:shd w:val="clear" w:color="auto" w:fill="92D050"/>
          </w:tcPr>
          <w:p w14:paraId="154F22D3" w14:textId="77777777" w:rsidR="00054C41" w:rsidRPr="00314A7D" w:rsidRDefault="00054C41" w:rsidP="00EA6A5F">
            <w:pPr>
              <w:jc w:val="center"/>
              <w:rPr>
                <w:rFonts w:ascii="Times New Roman" w:eastAsia="Calibri" w:hAnsi="Times New Roman" w:cs="Times New Roman"/>
                <w:b/>
                <w:i/>
                <w:sz w:val="20"/>
              </w:rPr>
            </w:pPr>
            <w:r w:rsidRPr="00314A7D">
              <w:rPr>
                <w:rFonts w:ascii="Times New Roman" w:eastAsia="Calibri" w:hAnsi="Times New Roman" w:cs="Times New Roman"/>
                <w:b/>
                <w:i/>
                <w:sz w:val="20"/>
              </w:rPr>
              <w:t>0</w:t>
            </w:r>
          </w:p>
        </w:tc>
      </w:tr>
      <w:tr w:rsidR="00314A7D" w:rsidRPr="00314A7D" w14:paraId="65C5B72F" w14:textId="77777777" w:rsidTr="00EA6A5F">
        <w:tc>
          <w:tcPr>
            <w:tcW w:w="3681" w:type="dxa"/>
          </w:tcPr>
          <w:p w14:paraId="13F4FB44" w14:textId="77777777" w:rsidR="00054C41" w:rsidRPr="00276AF4" w:rsidRDefault="00054C41" w:rsidP="00EA6A5F">
            <w:pPr>
              <w:rPr>
                <w:rFonts w:ascii="Times New Roman" w:eastAsia="Calibri" w:hAnsi="Times New Roman" w:cs="Times New Roman"/>
                <w:b/>
                <w:i/>
                <w:sz w:val="20"/>
              </w:rPr>
            </w:pPr>
            <w:r w:rsidRPr="00276AF4">
              <w:rPr>
                <w:rFonts w:ascii="Times New Roman" w:eastAsia="Calibri" w:hAnsi="Times New Roman" w:cs="Times New Roman"/>
                <w:b/>
                <w:i/>
                <w:sz w:val="20"/>
              </w:rPr>
              <w:t xml:space="preserve"> z toho</w:t>
            </w:r>
          </w:p>
        </w:tc>
        <w:tc>
          <w:tcPr>
            <w:tcW w:w="2693" w:type="dxa"/>
            <w:shd w:val="clear" w:color="auto" w:fill="FFC000"/>
          </w:tcPr>
          <w:p w14:paraId="38582011" w14:textId="77777777" w:rsidR="00054C41" w:rsidRPr="00314A7D" w:rsidRDefault="00054C41" w:rsidP="00EA6A5F">
            <w:pPr>
              <w:jc w:val="center"/>
              <w:rPr>
                <w:rFonts w:ascii="Times New Roman" w:eastAsia="Calibri" w:hAnsi="Times New Roman" w:cs="Times New Roman"/>
                <w:b/>
                <w:i/>
                <w:sz w:val="20"/>
              </w:rPr>
            </w:pPr>
          </w:p>
        </w:tc>
        <w:tc>
          <w:tcPr>
            <w:tcW w:w="2693" w:type="dxa"/>
            <w:shd w:val="clear" w:color="auto" w:fill="92D050"/>
          </w:tcPr>
          <w:p w14:paraId="27D30724" w14:textId="77777777" w:rsidR="00054C41" w:rsidRPr="00314A7D" w:rsidRDefault="00054C41" w:rsidP="00EA6A5F">
            <w:pPr>
              <w:jc w:val="center"/>
              <w:rPr>
                <w:rFonts w:ascii="Times New Roman" w:eastAsia="Calibri" w:hAnsi="Times New Roman" w:cs="Times New Roman"/>
                <w:b/>
                <w:i/>
                <w:sz w:val="20"/>
              </w:rPr>
            </w:pPr>
          </w:p>
        </w:tc>
      </w:tr>
      <w:tr w:rsidR="00314A7D" w:rsidRPr="00314A7D" w14:paraId="0CDC422E" w14:textId="77777777" w:rsidTr="00EA6A5F">
        <w:tc>
          <w:tcPr>
            <w:tcW w:w="3681" w:type="dxa"/>
          </w:tcPr>
          <w:p w14:paraId="6D116E5F" w14:textId="77777777" w:rsidR="00054C41" w:rsidRPr="00276AF4" w:rsidRDefault="00054C41" w:rsidP="00EA6A5F">
            <w:pPr>
              <w:rPr>
                <w:rFonts w:ascii="Times New Roman" w:eastAsia="Calibri" w:hAnsi="Times New Roman" w:cs="Times New Roman"/>
                <w:i/>
                <w:sz w:val="20"/>
              </w:rPr>
            </w:pPr>
            <w:r w:rsidRPr="00276AF4">
              <w:rPr>
                <w:rFonts w:ascii="Times New Roman" w:eastAsia="Calibri" w:hAnsi="Times New Roman" w:cs="Times New Roman"/>
                <w:i/>
                <w:sz w:val="20"/>
              </w:rPr>
              <w:t>E. Vplyv na mikro, malé a stredné podniky</w:t>
            </w:r>
          </w:p>
        </w:tc>
        <w:tc>
          <w:tcPr>
            <w:tcW w:w="2693" w:type="dxa"/>
            <w:shd w:val="clear" w:color="auto" w:fill="FFC000"/>
          </w:tcPr>
          <w:p w14:paraId="50C42CB8" w14:textId="77777777" w:rsidR="00054C41" w:rsidRPr="00314A7D" w:rsidRDefault="00054C41" w:rsidP="00EA6A5F">
            <w:pPr>
              <w:jc w:val="center"/>
              <w:rPr>
                <w:rFonts w:ascii="Times New Roman" w:eastAsia="Calibri" w:hAnsi="Times New Roman" w:cs="Times New Roman"/>
                <w:b/>
                <w:i/>
                <w:sz w:val="20"/>
              </w:rPr>
            </w:pPr>
            <w:r w:rsidRPr="00314A7D">
              <w:rPr>
                <w:rFonts w:ascii="Times New Roman" w:eastAsia="Calibri" w:hAnsi="Times New Roman" w:cs="Times New Roman"/>
                <w:i/>
                <w:sz w:val="20"/>
              </w:rPr>
              <w:t>0</w:t>
            </w:r>
          </w:p>
        </w:tc>
        <w:tc>
          <w:tcPr>
            <w:tcW w:w="2693" w:type="dxa"/>
            <w:shd w:val="clear" w:color="auto" w:fill="92D050"/>
          </w:tcPr>
          <w:p w14:paraId="10F47294" w14:textId="77777777" w:rsidR="00054C41" w:rsidRPr="00314A7D" w:rsidRDefault="00054C41" w:rsidP="00EA6A5F">
            <w:pPr>
              <w:jc w:val="center"/>
              <w:rPr>
                <w:rFonts w:ascii="Times New Roman" w:eastAsia="Calibri" w:hAnsi="Times New Roman" w:cs="Times New Roman"/>
                <w:b/>
                <w:i/>
                <w:sz w:val="20"/>
              </w:rPr>
            </w:pPr>
            <w:r w:rsidRPr="00314A7D">
              <w:rPr>
                <w:rFonts w:ascii="Times New Roman" w:eastAsia="Calibri" w:hAnsi="Times New Roman" w:cs="Times New Roman"/>
                <w:i/>
                <w:sz w:val="20"/>
              </w:rPr>
              <w:t>0</w:t>
            </w:r>
          </w:p>
        </w:tc>
      </w:tr>
      <w:tr w:rsidR="00314A7D" w:rsidRPr="00314A7D" w14:paraId="772DE2AA" w14:textId="77777777" w:rsidTr="00EA6A5F">
        <w:tc>
          <w:tcPr>
            <w:tcW w:w="3681" w:type="dxa"/>
          </w:tcPr>
          <w:p w14:paraId="78E38AD7" w14:textId="77777777" w:rsidR="00054C41" w:rsidRPr="00276AF4" w:rsidRDefault="00054C41" w:rsidP="00EA6A5F">
            <w:pPr>
              <w:rPr>
                <w:rFonts w:ascii="Times New Roman" w:eastAsia="Calibri" w:hAnsi="Times New Roman" w:cs="Times New Roman"/>
                <w:i/>
                <w:sz w:val="20"/>
              </w:rPr>
            </w:pPr>
            <w:r w:rsidRPr="00276AF4">
              <w:rPr>
                <w:rFonts w:ascii="Times New Roman" w:eastAsia="Calibri" w:hAnsi="Times New Roman" w:cs="Times New Roman"/>
                <w:i/>
                <w:sz w:val="20"/>
              </w:rPr>
              <w:t>F. Úplná harmonizácia práva EÚ</w:t>
            </w:r>
          </w:p>
        </w:tc>
        <w:tc>
          <w:tcPr>
            <w:tcW w:w="2693" w:type="dxa"/>
            <w:shd w:val="clear" w:color="auto" w:fill="FFC000"/>
          </w:tcPr>
          <w:p w14:paraId="4C5259C8" w14:textId="77777777" w:rsidR="00054C41" w:rsidRPr="00314A7D" w:rsidRDefault="00054C41" w:rsidP="00EA6A5F">
            <w:pPr>
              <w:jc w:val="center"/>
              <w:rPr>
                <w:rFonts w:ascii="Times New Roman" w:eastAsia="Calibri" w:hAnsi="Times New Roman" w:cs="Times New Roman"/>
                <w:b/>
                <w:i/>
                <w:sz w:val="20"/>
              </w:rPr>
            </w:pPr>
            <w:r w:rsidRPr="00314A7D">
              <w:rPr>
                <w:rFonts w:ascii="Times New Roman" w:eastAsia="Calibri" w:hAnsi="Times New Roman" w:cs="Times New Roman"/>
                <w:i/>
                <w:sz w:val="20"/>
              </w:rPr>
              <w:t>0</w:t>
            </w:r>
          </w:p>
        </w:tc>
        <w:tc>
          <w:tcPr>
            <w:tcW w:w="2693" w:type="dxa"/>
            <w:shd w:val="clear" w:color="auto" w:fill="92D050"/>
          </w:tcPr>
          <w:p w14:paraId="0E4B3B48" w14:textId="77777777" w:rsidR="00054C41" w:rsidRPr="00314A7D" w:rsidRDefault="00054C41" w:rsidP="00EA6A5F">
            <w:pPr>
              <w:jc w:val="center"/>
              <w:rPr>
                <w:rFonts w:ascii="Times New Roman" w:eastAsia="Calibri" w:hAnsi="Times New Roman" w:cs="Times New Roman"/>
                <w:b/>
                <w:i/>
                <w:sz w:val="20"/>
              </w:rPr>
            </w:pPr>
            <w:r w:rsidRPr="00314A7D">
              <w:rPr>
                <w:rFonts w:ascii="Times New Roman" w:eastAsia="Calibri" w:hAnsi="Times New Roman" w:cs="Times New Roman"/>
                <w:i/>
                <w:sz w:val="20"/>
              </w:rPr>
              <w:t>0</w:t>
            </w:r>
          </w:p>
        </w:tc>
      </w:tr>
      <w:tr w:rsidR="00314A7D" w:rsidRPr="00314A7D" w14:paraId="3CDFEEB0" w14:textId="77777777" w:rsidTr="00EA6A5F">
        <w:tc>
          <w:tcPr>
            <w:tcW w:w="9067" w:type="dxa"/>
            <w:gridSpan w:val="3"/>
            <w:shd w:val="clear" w:color="auto" w:fill="auto"/>
          </w:tcPr>
          <w:p w14:paraId="365D85BA" w14:textId="77777777" w:rsidR="00054C41" w:rsidRPr="00314A7D" w:rsidRDefault="00054C41" w:rsidP="00EA6A5F">
            <w:pPr>
              <w:jc w:val="center"/>
              <w:rPr>
                <w:rFonts w:ascii="Times New Roman" w:eastAsia="Calibri" w:hAnsi="Times New Roman" w:cs="Times New Roman"/>
                <w:b/>
                <w:bCs/>
                <w:i/>
                <w:sz w:val="20"/>
              </w:rPr>
            </w:pPr>
          </w:p>
        </w:tc>
      </w:tr>
      <w:tr w:rsidR="00314A7D" w:rsidRPr="00314A7D" w14:paraId="3C98A6D7" w14:textId="77777777" w:rsidTr="00EA6A5F">
        <w:tc>
          <w:tcPr>
            <w:tcW w:w="3681" w:type="dxa"/>
          </w:tcPr>
          <w:p w14:paraId="75D49FAA" w14:textId="77777777" w:rsidR="00054C41" w:rsidRPr="00314A7D" w:rsidRDefault="00054C41" w:rsidP="00EA6A5F">
            <w:pPr>
              <w:rPr>
                <w:rFonts w:ascii="Times New Roman" w:eastAsia="Calibri" w:hAnsi="Times New Roman" w:cs="Times New Roman"/>
                <w:b/>
                <w:i/>
                <w:sz w:val="20"/>
              </w:rPr>
            </w:pPr>
            <w:r w:rsidRPr="00314A7D">
              <w:rPr>
                <w:rFonts w:ascii="Times New Roman" w:eastAsia="Calibri" w:hAnsi="Times New Roman" w:cs="Times New Roman"/>
                <w:b/>
                <w:bCs/>
                <w:i/>
                <w:sz w:val="20"/>
              </w:rPr>
              <w:t>VÝPOČET mechanizmu znižovania byrokracie a nákladov</w:t>
            </w:r>
          </w:p>
        </w:tc>
        <w:tc>
          <w:tcPr>
            <w:tcW w:w="2693" w:type="dxa"/>
            <w:shd w:val="clear" w:color="auto" w:fill="FFC000"/>
          </w:tcPr>
          <w:p w14:paraId="78FE32C4" w14:textId="77777777" w:rsidR="00054C41" w:rsidRPr="00314A7D" w:rsidRDefault="00054C41" w:rsidP="00EA6A5F">
            <w:pPr>
              <w:jc w:val="center"/>
              <w:rPr>
                <w:rFonts w:ascii="Times New Roman" w:eastAsia="Calibri" w:hAnsi="Times New Roman" w:cs="Times New Roman"/>
                <w:b/>
                <w:bCs/>
                <w:i/>
                <w:sz w:val="20"/>
              </w:rPr>
            </w:pPr>
            <w:r w:rsidRPr="00314A7D">
              <w:rPr>
                <w:rFonts w:ascii="Times New Roman" w:eastAsia="Calibri" w:hAnsi="Times New Roman" w:cs="Times New Roman"/>
                <w:b/>
                <w:bCs/>
                <w:i/>
                <w:sz w:val="20"/>
              </w:rPr>
              <w:t>IN</w:t>
            </w:r>
          </w:p>
        </w:tc>
        <w:tc>
          <w:tcPr>
            <w:tcW w:w="2693" w:type="dxa"/>
            <w:shd w:val="clear" w:color="auto" w:fill="92D050"/>
          </w:tcPr>
          <w:p w14:paraId="4AEE8CB4" w14:textId="77777777" w:rsidR="00054C41" w:rsidRPr="00314A7D" w:rsidRDefault="00054C41" w:rsidP="00EA6A5F">
            <w:pPr>
              <w:jc w:val="center"/>
              <w:rPr>
                <w:rFonts w:ascii="Times New Roman" w:eastAsia="Calibri" w:hAnsi="Times New Roman" w:cs="Times New Roman"/>
                <w:b/>
                <w:bCs/>
                <w:i/>
                <w:sz w:val="20"/>
              </w:rPr>
            </w:pPr>
            <w:r w:rsidRPr="00314A7D">
              <w:rPr>
                <w:rFonts w:ascii="Times New Roman" w:eastAsia="Calibri" w:hAnsi="Times New Roman" w:cs="Times New Roman"/>
                <w:b/>
                <w:bCs/>
                <w:i/>
                <w:sz w:val="20"/>
              </w:rPr>
              <w:t>OUT</w:t>
            </w:r>
          </w:p>
        </w:tc>
      </w:tr>
      <w:tr w:rsidR="00314A7D" w:rsidRPr="00314A7D" w14:paraId="2DFDE18A" w14:textId="77777777" w:rsidTr="00EA6A5F">
        <w:tc>
          <w:tcPr>
            <w:tcW w:w="3681" w:type="dxa"/>
          </w:tcPr>
          <w:p w14:paraId="47454A97" w14:textId="77777777" w:rsidR="00054C41" w:rsidRPr="00314A7D" w:rsidRDefault="00054C41" w:rsidP="00EA6A5F">
            <w:pPr>
              <w:rPr>
                <w:rFonts w:ascii="Times New Roman" w:eastAsia="Calibri" w:hAnsi="Times New Roman" w:cs="Times New Roman"/>
                <w:b/>
                <w:i/>
                <w:sz w:val="20"/>
              </w:rPr>
            </w:pPr>
            <w:r w:rsidRPr="00314A7D">
              <w:rPr>
                <w:rFonts w:ascii="Times New Roman" w:eastAsia="Calibri" w:hAnsi="Times New Roman" w:cs="Times New Roman"/>
                <w:b/>
                <w:i/>
                <w:sz w:val="20"/>
              </w:rPr>
              <w:t>G. Náklady okrem výnimiek = B+C+D-F</w:t>
            </w:r>
          </w:p>
        </w:tc>
        <w:tc>
          <w:tcPr>
            <w:tcW w:w="2693" w:type="dxa"/>
            <w:shd w:val="clear" w:color="auto" w:fill="FFC000"/>
          </w:tcPr>
          <w:p w14:paraId="484B5D72" w14:textId="77777777" w:rsidR="00054C41" w:rsidRPr="00314A7D" w:rsidRDefault="00054C41" w:rsidP="00EA6A5F">
            <w:pPr>
              <w:jc w:val="center"/>
              <w:rPr>
                <w:rFonts w:ascii="Times New Roman" w:eastAsia="Calibri" w:hAnsi="Times New Roman" w:cs="Times New Roman"/>
                <w:b/>
                <w:bCs/>
                <w:i/>
                <w:sz w:val="20"/>
              </w:rPr>
            </w:pPr>
            <w:r w:rsidRPr="00314A7D">
              <w:rPr>
                <w:rFonts w:ascii="Times New Roman" w:eastAsia="Calibri" w:hAnsi="Times New Roman" w:cs="Times New Roman"/>
                <w:b/>
                <w:bCs/>
                <w:i/>
                <w:sz w:val="20"/>
              </w:rPr>
              <w:t>0</w:t>
            </w:r>
          </w:p>
        </w:tc>
        <w:tc>
          <w:tcPr>
            <w:tcW w:w="2693" w:type="dxa"/>
            <w:shd w:val="clear" w:color="auto" w:fill="92D050"/>
          </w:tcPr>
          <w:p w14:paraId="0E4CA90C" w14:textId="77777777" w:rsidR="00054C41" w:rsidRPr="00314A7D" w:rsidRDefault="00054C41" w:rsidP="00EA6A5F">
            <w:pPr>
              <w:jc w:val="center"/>
              <w:rPr>
                <w:rFonts w:ascii="Times New Roman" w:eastAsia="Calibri" w:hAnsi="Times New Roman" w:cs="Times New Roman"/>
                <w:b/>
                <w:bCs/>
                <w:i/>
                <w:sz w:val="20"/>
              </w:rPr>
            </w:pPr>
            <w:r w:rsidRPr="00314A7D">
              <w:rPr>
                <w:rFonts w:ascii="Times New Roman" w:eastAsia="Calibri" w:hAnsi="Times New Roman" w:cs="Times New Roman"/>
                <w:b/>
                <w:bCs/>
                <w:i/>
                <w:sz w:val="20"/>
              </w:rPr>
              <w:t>0</w:t>
            </w:r>
          </w:p>
        </w:tc>
      </w:tr>
    </w:tbl>
    <w:p w14:paraId="7FC23D1A" w14:textId="77777777" w:rsidR="00054C41" w:rsidRPr="00314A7D" w:rsidRDefault="00054C41" w:rsidP="00054C41">
      <w:pPr>
        <w:spacing w:after="0"/>
        <w:rPr>
          <w:rFonts w:ascii="Times New Roman" w:eastAsia="Calibri" w:hAnsi="Times New Roman" w:cs="Times New Roman"/>
          <w:i/>
        </w:rPr>
      </w:pPr>
    </w:p>
    <w:p w14:paraId="59AF03B5" w14:textId="77777777" w:rsidR="00054C41" w:rsidRPr="00314A7D" w:rsidRDefault="00054C41" w:rsidP="00054C41">
      <w:pPr>
        <w:rPr>
          <w:rFonts w:ascii="Times New Roman" w:eastAsia="Calibri" w:hAnsi="Times New Roman" w:cs="Times New Roman"/>
          <w:b/>
          <w:sz w:val="24"/>
          <w:szCs w:val="24"/>
        </w:rPr>
      </w:pPr>
    </w:p>
    <w:p w14:paraId="2A2E1AEF" w14:textId="77777777" w:rsidR="00054C41" w:rsidRPr="00314A7D" w:rsidRDefault="00054C41" w:rsidP="00054C41">
      <w:pPr>
        <w:rPr>
          <w:rFonts w:ascii="Times New Roman" w:eastAsia="Calibri" w:hAnsi="Times New Roman" w:cs="Times New Roman"/>
          <w:b/>
          <w:sz w:val="24"/>
          <w:szCs w:val="24"/>
        </w:rPr>
        <w:sectPr w:rsidR="00054C41" w:rsidRPr="00314A7D" w:rsidSect="00EA6A5F">
          <w:headerReference w:type="default" r:id="rId10"/>
          <w:footerReference w:type="default" r:id="rId11"/>
          <w:pgSz w:w="11906" w:h="16838"/>
          <w:pgMar w:top="993" w:right="1417" w:bottom="1417" w:left="1417" w:header="708" w:footer="708" w:gutter="0"/>
          <w:pgNumType w:start="1"/>
          <w:cols w:space="708"/>
          <w:docGrid w:linePitch="360"/>
        </w:sectPr>
      </w:pPr>
    </w:p>
    <w:p w14:paraId="45CC170B" w14:textId="77777777" w:rsidR="00054C41" w:rsidRPr="00314A7D" w:rsidRDefault="00054C41" w:rsidP="00054C41">
      <w:pPr>
        <w:rPr>
          <w:rFonts w:ascii="Times New Roman" w:eastAsia="Calibri" w:hAnsi="Times New Roman" w:cs="Times New Roman"/>
          <w:b/>
          <w:i/>
          <w:iCs/>
          <w:sz w:val="24"/>
          <w:szCs w:val="24"/>
        </w:rPr>
      </w:pPr>
      <w:r w:rsidRPr="00314A7D">
        <w:rPr>
          <w:rFonts w:ascii="Times New Roman" w:eastAsia="Calibri" w:hAnsi="Times New Roman" w:cs="Times New Roman"/>
          <w:b/>
          <w:i/>
          <w:iCs/>
          <w:sz w:val="24"/>
          <w:szCs w:val="24"/>
        </w:rPr>
        <w:lastRenderedPageBreak/>
        <w:t>3.1.2 Výpočty vplyvov jednotlivých regulácií na zmeny v nákladoch podnikateľov</w:t>
      </w:r>
      <w:r w:rsidRPr="00314A7D">
        <w:rPr>
          <w:rFonts w:ascii="Times New Roman" w:eastAsia="Calibri" w:hAnsi="Times New Roman" w:cs="Times New Roman"/>
          <w:i/>
          <w:sz w:val="24"/>
          <w:szCs w:val="24"/>
        </w:rPr>
        <w:tab/>
      </w:r>
      <w:r w:rsidRPr="00314A7D">
        <w:rPr>
          <w:rFonts w:ascii="Times New Roman" w:eastAsia="Calibri" w:hAnsi="Times New Roman" w:cs="Times New Roman"/>
          <w:i/>
          <w:sz w:val="24"/>
          <w:szCs w:val="24"/>
        </w:rPr>
        <w:tab/>
      </w:r>
      <w:r w:rsidRPr="00314A7D">
        <w:rPr>
          <w:rFonts w:ascii="Times New Roman" w:eastAsia="Calibri" w:hAnsi="Times New Roman" w:cs="Times New Roman"/>
          <w:i/>
          <w:sz w:val="24"/>
          <w:szCs w:val="24"/>
        </w:rPr>
        <w:tab/>
      </w:r>
      <w:r w:rsidRPr="00314A7D">
        <w:rPr>
          <w:rFonts w:ascii="Times New Roman" w:eastAsia="Calibri" w:hAnsi="Times New Roman" w:cs="Times New Roman"/>
          <w:i/>
          <w:sz w:val="24"/>
          <w:szCs w:val="24"/>
        </w:rPr>
        <w:tab/>
      </w:r>
      <w:r w:rsidRPr="00314A7D">
        <w:rPr>
          <w:rFonts w:ascii="Times New Roman" w:eastAsia="Calibri" w:hAnsi="Times New Roman" w:cs="Times New Roman"/>
          <w:i/>
          <w:sz w:val="24"/>
          <w:szCs w:val="24"/>
        </w:rPr>
        <w:tab/>
      </w:r>
      <w:r w:rsidRPr="00314A7D">
        <w:rPr>
          <w:rFonts w:ascii="Times New Roman" w:eastAsia="Calibri" w:hAnsi="Times New Roman" w:cs="Times New Roman"/>
          <w:i/>
          <w:sz w:val="24"/>
          <w:szCs w:val="24"/>
        </w:rPr>
        <w:tab/>
      </w:r>
      <w:r w:rsidRPr="00314A7D">
        <w:rPr>
          <w:rFonts w:ascii="Times New Roman" w:eastAsia="Calibri" w:hAnsi="Times New Roman" w:cs="Times New Roman"/>
          <w:i/>
          <w:sz w:val="24"/>
          <w:szCs w:val="24"/>
        </w:rPr>
        <w:tab/>
      </w:r>
      <w:r w:rsidRPr="00314A7D">
        <w:rPr>
          <w:rFonts w:ascii="Times New Roman" w:eastAsia="Calibri" w:hAnsi="Times New Roman" w:cs="Times New Roman"/>
          <w:i/>
          <w:sz w:val="24"/>
          <w:szCs w:val="24"/>
        </w:rPr>
        <w:tab/>
      </w:r>
    </w:p>
    <w:p w14:paraId="419CE121" w14:textId="77777777" w:rsidR="00054C41" w:rsidRPr="00314A7D" w:rsidRDefault="00054C41" w:rsidP="00054C41">
      <w:pPr>
        <w:jc w:val="both"/>
        <w:rPr>
          <w:rFonts w:ascii="Times New Roman" w:eastAsia="Calibri" w:hAnsi="Times New Roman" w:cs="Times New Roman"/>
          <w:i/>
          <w:sz w:val="24"/>
          <w:szCs w:val="24"/>
        </w:rPr>
      </w:pPr>
      <w:r w:rsidRPr="00314A7D">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314A7D" w14:paraId="61CC5BB5" w14:textId="77777777" w:rsidTr="00EA6A5F">
        <w:trPr>
          <w:trHeight w:val="1885"/>
        </w:trPr>
        <w:tc>
          <w:tcPr>
            <w:tcW w:w="501" w:type="dxa"/>
            <w:shd w:val="clear" w:color="auto" w:fill="BFBFBF"/>
            <w:vAlign w:val="center"/>
          </w:tcPr>
          <w:p w14:paraId="3A758A8D" w14:textId="77777777" w:rsidR="00054C41" w:rsidRPr="00314A7D" w:rsidRDefault="00054C41" w:rsidP="00EA6A5F">
            <w:pPr>
              <w:spacing w:after="0" w:line="240" w:lineRule="auto"/>
              <w:jc w:val="center"/>
              <w:rPr>
                <w:rFonts w:ascii="Times New Roman" w:eastAsia="Times New Roman" w:hAnsi="Times New Roman" w:cs="Times New Roman"/>
                <w:b/>
                <w:bCs/>
                <w:sz w:val="20"/>
                <w:szCs w:val="20"/>
                <w:lang w:eastAsia="sk-SK"/>
              </w:rPr>
            </w:pPr>
            <w:r w:rsidRPr="00314A7D">
              <w:rPr>
                <w:rFonts w:ascii="Times New Roman" w:eastAsia="Times New Roman" w:hAnsi="Times New Roman" w:cs="Times New Roman"/>
                <w:b/>
                <w:bCs/>
                <w:sz w:val="20"/>
                <w:szCs w:val="20"/>
                <w:lang w:eastAsia="sk-SK"/>
              </w:rPr>
              <w:t>P.č.</w:t>
            </w:r>
          </w:p>
        </w:tc>
        <w:tc>
          <w:tcPr>
            <w:tcW w:w="3557" w:type="dxa"/>
            <w:shd w:val="clear" w:color="auto" w:fill="BFBFBF"/>
            <w:vAlign w:val="center"/>
            <w:hideMark/>
          </w:tcPr>
          <w:p w14:paraId="4A511BB6" w14:textId="77777777" w:rsidR="00054C41" w:rsidRPr="00314A7D" w:rsidRDefault="00054C41" w:rsidP="00EA6A5F">
            <w:pPr>
              <w:spacing w:after="0" w:line="240" w:lineRule="auto"/>
              <w:jc w:val="center"/>
              <w:rPr>
                <w:rFonts w:ascii="Times New Roman" w:eastAsia="Times New Roman" w:hAnsi="Times New Roman" w:cs="Times New Roman"/>
                <w:b/>
                <w:bCs/>
                <w:sz w:val="20"/>
                <w:szCs w:val="20"/>
                <w:lang w:eastAsia="sk-SK"/>
              </w:rPr>
            </w:pPr>
            <w:r w:rsidRPr="00314A7D">
              <w:rPr>
                <w:rFonts w:ascii="Times New Roman" w:eastAsia="Times New Roman" w:hAnsi="Times New Roman" w:cs="Times New Roman"/>
                <w:b/>
                <w:bCs/>
                <w:sz w:val="20"/>
                <w:szCs w:val="20"/>
                <w:lang w:eastAsia="sk-SK"/>
              </w:rPr>
              <w:t>Zrozumiteľný a stručný opis regulácie vyjadrujúci dôvod zvýšenia/zníženia nákladov na PP</w:t>
            </w:r>
          </w:p>
        </w:tc>
        <w:tc>
          <w:tcPr>
            <w:tcW w:w="1044" w:type="dxa"/>
            <w:shd w:val="clear" w:color="auto" w:fill="BFBFBF"/>
          </w:tcPr>
          <w:p w14:paraId="24A102D0" w14:textId="77777777" w:rsidR="00054C41" w:rsidRPr="00314A7D" w:rsidRDefault="00054C41" w:rsidP="00EA6A5F">
            <w:pPr>
              <w:spacing w:after="0" w:line="240" w:lineRule="auto"/>
              <w:jc w:val="center"/>
              <w:rPr>
                <w:rFonts w:ascii="Times New Roman" w:eastAsia="Times New Roman" w:hAnsi="Times New Roman" w:cs="Times New Roman"/>
                <w:b/>
                <w:bCs/>
                <w:sz w:val="20"/>
                <w:szCs w:val="20"/>
                <w:lang w:eastAsia="sk-SK"/>
              </w:rPr>
            </w:pPr>
          </w:p>
          <w:p w14:paraId="4FF5BC67" w14:textId="77777777" w:rsidR="00054C41" w:rsidRPr="00314A7D" w:rsidRDefault="00054C41" w:rsidP="00EA6A5F">
            <w:pPr>
              <w:spacing w:after="0" w:line="240" w:lineRule="auto"/>
              <w:jc w:val="center"/>
              <w:rPr>
                <w:rFonts w:ascii="Times New Roman" w:eastAsia="Times New Roman" w:hAnsi="Times New Roman" w:cs="Times New Roman"/>
                <w:b/>
                <w:bCs/>
                <w:sz w:val="20"/>
                <w:szCs w:val="20"/>
                <w:lang w:eastAsia="sk-SK"/>
              </w:rPr>
            </w:pPr>
            <w:r w:rsidRPr="00314A7D">
              <w:rPr>
                <w:rFonts w:ascii="Times New Roman" w:eastAsia="Times New Roman" w:hAnsi="Times New Roman" w:cs="Times New Roman"/>
                <w:b/>
                <w:bCs/>
                <w:sz w:val="20"/>
                <w:szCs w:val="20"/>
                <w:lang w:eastAsia="sk-SK"/>
              </w:rPr>
              <w:t>Číslo normy</w:t>
            </w:r>
          </w:p>
          <w:p w14:paraId="2149A944" w14:textId="77777777" w:rsidR="00054C41" w:rsidRPr="00314A7D" w:rsidRDefault="00054C41" w:rsidP="00EA6A5F">
            <w:pPr>
              <w:spacing w:after="0" w:line="240" w:lineRule="auto"/>
              <w:jc w:val="center"/>
              <w:rPr>
                <w:rFonts w:ascii="Times New Roman" w:eastAsia="Times New Roman" w:hAnsi="Times New Roman" w:cs="Times New Roman"/>
                <w:bCs/>
                <w:sz w:val="20"/>
                <w:szCs w:val="20"/>
                <w:lang w:eastAsia="sk-SK"/>
              </w:rPr>
            </w:pPr>
            <w:r w:rsidRPr="00314A7D">
              <w:rPr>
                <w:rFonts w:ascii="Times New Roman" w:eastAsia="Times New Roman" w:hAnsi="Times New Roman" w:cs="Times New Roman"/>
                <w:bCs/>
                <w:sz w:val="20"/>
                <w:szCs w:val="20"/>
                <w:lang w:eastAsia="sk-SK"/>
              </w:rPr>
              <w:t>(zákona, vyhlášky a pod.)</w:t>
            </w:r>
          </w:p>
        </w:tc>
        <w:tc>
          <w:tcPr>
            <w:tcW w:w="1129" w:type="dxa"/>
            <w:shd w:val="clear" w:color="auto" w:fill="BFBFBF"/>
            <w:vAlign w:val="center"/>
            <w:hideMark/>
          </w:tcPr>
          <w:p w14:paraId="21EF541F" w14:textId="77777777" w:rsidR="00054C41" w:rsidRPr="00314A7D" w:rsidRDefault="00054C41" w:rsidP="00EA6A5F">
            <w:pPr>
              <w:spacing w:after="0" w:line="240" w:lineRule="auto"/>
              <w:jc w:val="center"/>
              <w:rPr>
                <w:rFonts w:ascii="Times New Roman" w:eastAsia="Times New Roman" w:hAnsi="Times New Roman" w:cs="Times New Roman"/>
                <w:b/>
                <w:bCs/>
                <w:sz w:val="20"/>
                <w:szCs w:val="20"/>
                <w:lang w:eastAsia="sk-SK"/>
              </w:rPr>
            </w:pPr>
            <w:r w:rsidRPr="00314A7D">
              <w:rPr>
                <w:rFonts w:ascii="Times New Roman" w:eastAsia="Times New Roman" w:hAnsi="Times New Roman" w:cs="Times New Roman"/>
                <w:b/>
                <w:bCs/>
                <w:sz w:val="20"/>
                <w:szCs w:val="20"/>
                <w:lang w:eastAsia="sk-SK"/>
              </w:rPr>
              <w:t xml:space="preserve">Lokalizácia </w:t>
            </w:r>
            <w:r w:rsidRPr="00314A7D">
              <w:rPr>
                <w:rFonts w:ascii="Times New Roman" w:eastAsia="Times New Roman" w:hAnsi="Times New Roman" w:cs="Times New Roman"/>
                <w:bCs/>
                <w:sz w:val="20"/>
                <w:szCs w:val="20"/>
                <w:lang w:eastAsia="sk-SK"/>
              </w:rPr>
              <w:t>(§, ods.)</w:t>
            </w:r>
          </w:p>
        </w:tc>
        <w:tc>
          <w:tcPr>
            <w:tcW w:w="1303" w:type="dxa"/>
            <w:shd w:val="clear" w:color="auto" w:fill="BFBFBF"/>
            <w:vAlign w:val="center"/>
          </w:tcPr>
          <w:p w14:paraId="757AE880" w14:textId="77777777" w:rsidR="00054C41" w:rsidRPr="00314A7D" w:rsidRDefault="00054C41" w:rsidP="00EA6A5F">
            <w:pPr>
              <w:spacing w:after="0" w:line="240" w:lineRule="auto"/>
              <w:jc w:val="center"/>
              <w:rPr>
                <w:rFonts w:ascii="Times New Roman" w:eastAsia="Times New Roman" w:hAnsi="Times New Roman" w:cs="Times New Roman"/>
                <w:b/>
                <w:bCs/>
                <w:sz w:val="20"/>
                <w:szCs w:val="20"/>
                <w:lang w:eastAsia="sk-SK"/>
              </w:rPr>
            </w:pPr>
            <w:r w:rsidRPr="00314A7D">
              <w:rPr>
                <w:rFonts w:ascii="Times New Roman" w:eastAsia="Times New Roman" w:hAnsi="Times New Roman" w:cs="Times New Roman"/>
                <w:b/>
                <w:bCs/>
                <w:sz w:val="20"/>
                <w:szCs w:val="20"/>
                <w:lang w:eastAsia="sk-SK"/>
              </w:rPr>
              <w:t>Pôvod regulácie:</w:t>
            </w:r>
          </w:p>
          <w:p w14:paraId="07365C08" w14:textId="77777777" w:rsidR="00054C41" w:rsidRPr="00314A7D" w:rsidRDefault="00054C41" w:rsidP="00EA6A5F">
            <w:pPr>
              <w:spacing w:after="0" w:line="240" w:lineRule="auto"/>
              <w:jc w:val="center"/>
              <w:rPr>
                <w:rFonts w:ascii="Times New Roman" w:eastAsia="Times New Roman" w:hAnsi="Times New Roman" w:cs="Times New Roman"/>
                <w:sz w:val="20"/>
                <w:szCs w:val="20"/>
                <w:lang w:eastAsia="sk-SK"/>
              </w:rPr>
            </w:pPr>
            <w:r w:rsidRPr="00314A7D">
              <w:rPr>
                <w:rFonts w:ascii="Times New Roman" w:eastAsia="Times New Roman" w:hAnsi="Times New Roman" w:cs="Times New Roman"/>
                <w:sz w:val="20"/>
                <w:szCs w:val="20"/>
                <w:lang w:eastAsia="sk-SK"/>
              </w:rPr>
              <w:t>SK/EÚ úplná harm./EÚ harm. s možnosťou voľby</w:t>
            </w:r>
          </w:p>
        </w:tc>
        <w:tc>
          <w:tcPr>
            <w:tcW w:w="934" w:type="dxa"/>
            <w:shd w:val="clear" w:color="auto" w:fill="BFBFBF"/>
            <w:vAlign w:val="center"/>
            <w:hideMark/>
          </w:tcPr>
          <w:p w14:paraId="4B75572D" w14:textId="77777777" w:rsidR="00054C41" w:rsidRPr="00314A7D" w:rsidRDefault="00054C41" w:rsidP="00EA6A5F">
            <w:pPr>
              <w:spacing w:after="0" w:line="240" w:lineRule="auto"/>
              <w:jc w:val="center"/>
              <w:rPr>
                <w:rFonts w:ascii="Times New Roman" w:eastAsia="Times New Roman" w:hAnsi="Times New Roman" w:cs="Times New Roman"/>
                <w:b/>
                <w:bCs/>
                <w:sz w:val="20"/>
                <w:szCs w:val="20"/>
                <w:lang w:eastAsia="sk-SK"/>
              </w:rPr>
            </w:pPr>
            <w:r w:rsidRPr="00314A7D">
              <w:rPr>
                <w:rFonts w:ascii="Times New Roman" w:eastAsia="Times New Roman" w:hAnsi="Times New Roman" w:cs="Times New Roman"/>
                <w:b/>
                <w:bCs/>
                <w:sz w:val="20"/>
                <w:szCs w:val="20"/>
                <w:lang w:eastAsia="sk-SK"/>
              </w:rPr>
              <w:t>Účinnosť</w:t>
            </w:r>
          </w:p>
          <w:p w14:paraId="6F9E42FE" w14:textId="77777777" w:rsidR="00054C41" w:rsidRPr="00314A7D" w:rsidRDefault="00054C41" w:rsidP="00EA6A5F">
            <w:pPr>
              <w:spacing w:after="0" w:line="240" w:lineRule="auto"/>
              <w:jc w:val="center"/>
              <w:rPr>
                <w:rFonts w:ascii="Times New Roman" w:eastAsia="Times New Roman" w:hAnsi="Times New Roman" w:cs="Times New Roman"/>
                <w:b/>
                <w:bCs/>
                <w:sz w:val="20"/>
                <w:szCs w:val="20"/>
                <w:lang w:eastAsia="sk-SK"/>
              </w:rPr>
            </w:pPr>
            <w:r w:rsidRPr="00314A7D">
              <w:rPr>
                <w:rFonts w:ascii="Times New Roman" w:eastAsia="Times New Roman" w:hAnsi="Times New Roman" w:cs="Times New Roman"/>
                <w:b/>
                <w:bCs/>
                <w:sz w:val="20"/>
                <w:szCs w:val="20"/>
                <w:lang w:eastAsia="sk-SK"/>
              </w:rPr>
              <w:t>regulácie</w:t>
            </w:r>
          </w:p>
          <w:p w14:paraId="257D0ED3" w14:textId="77777777" w:rsidR="00054C41" w:rsidRPr="00314A7D" w:rsidRDefault="00054C41" w:rsidP="00EA6A5F">
            <w:pPr>
              <w:spacing w:after="0" w:line="240" w:lineRule="auto"/>
              <w:jc w:val="center"/>
              <w:rPr>
                <w:rFonts w:ascii="Times New Roman" w:eastAsia="Times New Roman" w:hAnsi="Times New Roman" w:cs="Times New Roman"/>
                <w:bCs/>
                <w:sz w:val="20"/>
                <w:szCs w:val="20"/>
                <w:lang w:eastAsia="sk-SK"/>
              </w:rPr>
            </w:pPr>
          </w:p>
        </w:tc>
        <w:tc>
          <w:tcPr>
            <w:tcW w:w="1337" w:type="dxa"/>
            <w:shd w:val="clear" w:color="auto" w:fill="BFBFBF"/>
            <w:vAlign w:val="center"/>
          </w:tcPr>
          <w:p w14:paraId="49AE7491" w14:textId="77777777" w:rsidR="00054C41" w:rsidRPr="00314A7D" w:rsidRDefault="00054C41" w:rsidP="00EA6A5F">
            <w:pPr>
              <w:spacing w:after="0" w:line="240" w:lineRule="auto"/>
              <w:jc w:val="center"/>
              <w:rPr>
                <w:rFonts w:ascii="Times New Roman" w:eastAsia="Times New Roman" w:hAnsi="Times New Roman" w:cs="Times New Roman"/>
                <w:b/>
                <w:bCs/>
                <w:sz w:val="20"/>
                <w:szCs w:val="20"/>
                <w:lang w:eastAsia="sk-SK"/>
              </w:rPr>
            </w:pPr>
            <w:r w:rsidRPr="00314A7D">
              <w:rPr>
                <w:rFonts w:ascii="Times New Roman" w:eastAsia="Times New Roman" w:hAnsi="Times New Roman" w:cs="Times New Roman"/>
                <w:b/>
                <w:bCs/>
                <w:sz w:val="20"/>
                <w:szCs w:val="20"/>
                <w:lang w:eastAsia="sk-SK"/>
              </w:rPr>
              <w:t>Kategória dotk. subjektov</w:t>
            </w:r>
          </w:p>
        </w:tc>
        <w:tc>
          <w:tcPr>
            <w:tcW w:w="974" w:type="dxa"/>
            <w:shd w:val="clear" w:color="auto" w:fill="BFBFBF"/>
            <w:vAlign w:val="center"/>
          </w:tcPr>
          <w:p w14:paraId="44BAB631" w14:textId="77777777" w:rsidR="00054C41" w:rsidRPr="00314A7D" w:rsidRDefault="00054C41" w:rsidP="00EA6A5F">
            <w:pPr>
              <w:spacing w:after="0" w:line="240" w:lineRule="auto"/>
              <w:jc w:val="center"/>
              <w:rPr>
                <w:rFonts w:ascii="Times New Roman" w:eastAsia="Times New Roman" w:hAnsi="Times New Roman" w:cs="Times New Roman"/>
                <w:b/>
                <w:bCs/>
                <w:sz w:val="20"/>
                <w:szCs w:val="20"/>
                <w:lang w:eastAsia="sk-SK"/>
              </w:rPr>
            </w:pPr>
            <w:r w:rsidRPr="00314A7D">
              <w:rPr>
                <w:rFonts w:ascii="Times New Roman" w:eastAsia="Times New Roman" w:hAnsi="Times New Roman" w:cs="Times New Roman"/>
                <w:b/>
                <w:bCs/>
                <w:sz w:val="20"/>
                <w:szCs w:val="20"/>
                <w:lang w:eastAsia="sk-SK"/>
              </w:rPr>
              <w:t xml:space="preserve">Počet  subjektov v dotk. kategórii </w:t>
            </w:r>
          </w:p>
        </w:tc>
        <w:tc>
          <w:tcPr>
            <w:tcW w:w="974" w:type="dxa"/>
            <w:shd w:val="clear" w:color="auto" w:fill="BFBFBF"/>
            <w:vAlign w:val="center"/>
            <w:hideMark/>
          </w:tcPr>
          <w:p w14:paraId="49EC55A2" w14:textId="77777777" w:rsidR="00054C41" w:rsidRPr="00314A7D" w:rsidRDefault="00054C41" w:rsidP="00EA6A5F">
            <w:pPr>
              <w:spacing w:after="0" w:line="240" w:lineRule="auto"/>
              <w:jc w:val="center"/>
              <w:rPr>
                <w:rFonts w:ascii="Times New Roman" w:eastAsia="Times New Roman" w:hAnsi="Times New Roman" w:cs="Times New Roman"/>
                <w:b/>
                <w:bCs/>
                <w:sz w:val="20"/>
                <w:szCs w:val="20"/>
                <w:lang w:eastAsia="sk-SK"/>
              </w:rPr>
            </w:pPr>
            <w:r w:rsidRPr="00314A7D">
              <w:rPr>
                <w:rFonts w:ascii="Times New Roman" w:eastAsia="Times New Roman" w:hAnsi="Times New Roman" w:cs="Times New Roman"/>
                <w:b/>
                <w:bCs/>
                <w:sz w:val="20"/>
                <w:szCs w:val="20"/>
                <w:lang w:eastAsia="sk-SK"/>
              </w:rPr>
              <w:t xml:space="preserve">Počet subjektov MSP v dotk. kategórii </w:t>
            </w:r>
          </w:p>
        </w:tc>
        <w:tc>
          <w:tcPr>
            <w:tcW w:w="982" w:type="dxa"/>
            <w:shd w:val="clear" w:color="auto" w:fill="BFBFBF"/>
            <w:vAlign w:val="center"/>
            <w:hideMark/>
          </w:tcPr>
          <w:p w14:paraId="0A9E0DE8" w14:textId="77777777" w:rsidR="00054C41" w:rsidRPr="00314A7D" w:rsidRDefault="00054C41" w:rsidP="00EA6A5F">
            <w:pPr>
              <w:spacing w:after="0" w:line="240" w:lineRule="auto"/>
              <w:jc w:val="center"/>
              <w:rPr>
                <w:rFonts w:ascii="Times New Roman" w:eastAsia="Times New Roman" w:hAnsi="Times New Roman" w:cs="Times New Roman"/>
                <w:b/>
                <w:bCs/>
                <w:sz w:val="20"/>
                <w:szCs w:val="20"/>
                <w:lang w:eastAsia="sk-SK"/>
              </w:rPr>
            </w:pPr>
            <w:r w:rsidRPr="00314A7D">
              <w:rPr>
                <w:rFonts w:ascii="Times New Roman" w:eastAsia="Times New Roman" w:hAnsi="Times New Roman" w:cs="Times New Roman"/>
                <w:b/>
                <w:bCs/>
                <w:sz w:val="20"/>
                <w:szCs w:val="20"/>
                <w:lang w:eastAsia="sk-SK"/>
              </w:rPr>
              <w:t>Vplyv na 1 podnik. v €</w:t>
            </w:r>
          </w:p>
        </w:tc>
        <w:tc>
          <w:tcPr>
            <w:tcW w:w="992" w:type="dxa"/>
            <w:shd w:val="clear" w:color="auto" w:fill="BFBFBF"/>
            <w:vAlign w:val="center"/>
            <w:hideMark/>
          </w:tcPr>
          <w:p w14:paraId="6C883FE4" w14:textId="77777777" w:rsidR="00054C41" w:rsidRPr="00314A7D" w:rsidRDefault="00054C41" w:rsidP="00EA6A5F">
            <w:pPr>
              <w:spacing w:after="0" w:line="240" w:lineRule="auto"/>
              <w:jc w:val="center"/>
              <w:rPr>
                <w:rFonts w:ascii="Times New Roman" w:eastAsia="Times New Roman" w:hAnsi="Times New Roman" w:cs="Times New Roman"/>
                <w:b/>
                <w:bCs/>
                <w:sz w:val="20"/>
                <w:szCs w:val="20"/>
                <w:lang w:eastAsia="sk-SK"/>
              </w:rPr>
            </w:pPr>
            <w:r w:rsidRPr="00314A7D">
              <w:rPr>
                <w:rFonts w:ascii="Times New Roman" w:eastAsia="Times New Roman" w:hAnsi="Times New Roman" w:cs="Times New Roman"/>
                <w:b/>
                <w:bCs/>
                <w:sz w:val="20"/>
                <w:szCs w:val="20"/>
                <w:lang w:eastAsia="sk-SK"/>
              </w:rPr>
              <w:t>Vplyv na kategóriu dotk. subjektov v €</w:t>
            </w:r>
          </w:p>
        </w:tc>
        <w:tc>
          <w:tcPr>
            <w:tcW w:w="1134" w:type="dxa"/>
            <w:shd w:val="clear" w:color="auto" w:fill="BFBFBF"/>
            <w:vAlign w:val="center"/>
          </w:tcPr>
          <w:p w14:paraId="4207FA06" w14:textId="77777777" w:rsidR="00054C41" w:rsidRPr="00314A7D" w:rsidRDefault="00054C41" w:rsidP="00EA6A5F">
            <w:pPr>
              <w:spacing w:after="0" w:line="240" w:lineRule="auto"/>
              <w:jc w:val="center"/>
              <w:rPr>
                <w:rFonts w:ascii="Times New Roman" w:eastAsia="Times New Roman" w:hAnsi="Times New Roman" w:cs="Times New Roman"/>
                <w:b/>
                <w:bCs/>
                <w:sz w:val="20"/>
                <w:szCs w:val="20"/>
                <w:lang w:eastAsia="sk-SK"/>
              </w:rPr>
            </w:pPr>
            <w:r w:rsidRPr="00314A7D">
              <w:rPr>
                <w:rFonts w:ascii="Times New Roman" w:eastAsia="Times New Roman" w:hAnsi="Times New Roman" w:cs="Times New Roman"/>
                <w:b/>
                <w:bCs/>
                <w:sz w:val="20"/>
                <w:szCs w:val="20"/>
                <w:lang w:eastAsia="sk-SK"/>
              </w:rPr>
              <w:t>Druh vplyvu</w:t>
            </w:r>
          </w:p>
          <w:p w14:paraId="470F9D1C" w14:textId="77777777" w:rsidR="00054C41" w:rsidRPr="00314A7D" w:rsidRDefault="00054C41" w:rsidP="00EA6A5F">
            <w:pPr>
              <w:spacing w:after="0" w:line="240" w:lineRule="auto"/>
              <w:jc w:val="center"/>
              <w:rPr>
                <w:rFonts w:ascii="Times New Roman" w:eastAsia="Times New Roman" w:hAnsi="Times New Roman" w:cs="Times New Roman"/>
                <w:bCs/>
                <w:sz w:val="20"/>
                <w:szCs w:val="20"/>
                <w:lang w:eastAsia="sk-SK"/>
              </w:rPr>
            </w:pPr>
            <w:r w:rsidRPr="00314A7D">
              <w:rPr>
                <w:rFonts w:ascii="Times New Roman" w:eastAsia="Times New Roman" w:hAnsi="Times New Roman" w:cs="Times New Roman"/>
                <w:bCs/>
                <w:sz w:val="20"/>
                <w:szCs w:val="20"/>
                <w:lang w:eastAsia="sk-SK"/>
              </w:rPr>
              <w:t xml:space="preserve">In (zvyšuje náklady) / </w:t>
            </w:r>
          </w:p>
          <w:p w14:paraId="3D0B0859" w14:textId="77777777" w:rsidR="00054C41" w:rsidRPr="00314A7D" w:rsidRDefault="00054C41" w:rsidP="00EA6A5F">
            <w:pPr>
              <w:spacing w:after="0" w:line="240" w:lineRule="auto"/>
              <w:jc w:val="center"/>
              <w:rPr>
                <w:rFonts w:ascii="Times New Roman" w:eastAsia="Times New Roman" w:hAnsi="Times New Roman" w:cs="Times New Roman"/>
                <w:b/>
                <w:bCs/>
                <w:sz w:val="20"/>
                <w:szCs w:val="20"/>
                <w:lang w:eastAsia="sk-SK"/>
              </w:rPr>
            </w:pPr>
            <w:r w:rsidRPr="00314A7D">
              <w:rPr>
                <w:rFonts w:ascii="Times New Roman" w:eastAsia="Times New Roman" w:hAnsi="Times New Roman" w:cs="Times New Roman"/>
                <w:bCs/>
                <w:sz w:val="20"/>
                <w:szCs w:val="20"/>
                <w:lang w:eastAsia="sk-SK"/>
              </w:rPr>
              <w:t>Out (znižuje náklady</w:t>
            </w:r>
            <w:r w:rsidRPr="00314A7D">
              <w:rPr>
                <w:rFonts w:ascii="Times New Roman" w:eastAsia="Times New Roman" w:hAnsi="Times New Roman" w:cs="Times New Roman"/>
                <w:b/>
                <w:bCs/>
                <w:sz w:val="20"/>
                <w:szCs w:val="20"/>
                <w:lang w:eastAsia="sk-SK"/>
              </w:rPr>
              <w:t>)</w:t>
            </w:r>
          </w:p>
          <w:p w14:paraId="6B4C1B9E" w14:textId="77777777" w:rsidR="00054C41" w:rsidRPr="00314A7D" w:rsidRDefault="00054C41" w:rsidP="00EA6A5F">
            <w:pPr>
              <w:spacing w:after="0" w:line="240" w:lineRule="auto"/>
              <w:jc w:val="center"/>
              <w:rPr>
                <w:rFonts w:ascii="Times New Roman" w:eastAsia="Times New Roman" w:hAnsi="Times New Roman" w:cs="Times New Roman"/>
                <w:b/>
                <w:bCs/>
                <w:sz w:val="20"/>
                <w:szCs w:val="20"/>
                <w:lang w:eastAsia="sk-SK"/>
              </w:rPr>
            </w:pPr>
          </w:p>
        </w:tc>
      </w:tr>
      <w:tr w:rsidR="00054C41" w:rsidRPr="00314A7D" w14:paraId="6664C3D9" w14:textId="77777777" w:rsidTr="00EA6A5F">
        <w:trPr>
          <w:trHeight w:val="612"/>
        </w:trPr>
        <w:tc>
          <w:tcPr>
            <w:tcW w:w="501" w:type="dxa"/>
            <w:vAlign w:val="center"/>
          </w:tcPr>
          <w:p w14:paraId="77E70A63"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5867DC9"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044" w:type="dxa"/>
          </w:tcPr>
          <w:p w14:paraId="439471BE"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30DC6B41"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03" w:type="dxa"/>
            <w:vAlign w:val="center"/>
          </w:tcPr>
          <w:p w14:paraId="130B5F4D"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14:paraId="3653D9C6"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37" w:type="dxa"/>
            <w:vAlign w:val="center"/>
          </w:tcPr>
          <w:p w14:paraId="49D661BD"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0705D36"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1B4BA62"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14:paraId="7D5F0C4D"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4267E9D9"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34" w:type="dxa"/>
            <w:vAlign w:val="center"/>
          </w:tcPr>
          <w:p w14:paraId="2782F7AF"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r>
      <w:tr w:rsidR="00054C41" w:rsidRPr="00314A7D" w14:paraId="1E798A95" w14:textId="77777777" w:rsidTr="00EA6A5F">
        <w:trPr>
          <w:trHeight w:val="600"/>
        </w:trPr>
        <w:tc>
          <w:tcPr>
            <w:tcW w:w="501" w:type="dxa"/>
            <w:vAlign w:val="center"/>
          </w:tcPr>
          <w:p w14:paraId="42BA3C6A"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DAC8D83"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044" w:type="dxa"/>
          </w:tcPr>
          <w:p w14:paraId="5FBDE714"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1356DA49"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03" w:type="dxa"/>
            <w:vAlign w:val="center"/>
          </w:tcPr>
          <w:p w14:paraId="0600EB34"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14:paraId="6C4BE4B5"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37" w:type="dxa"/>
            <w:vAlign w:val="center"/>
          </w:tcPr>
          <w:p w14:paraId="3691E426"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5EA4AF7"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84AB24E"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14:paraId="44A74C9A"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613289DC"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34" w:type="dxa"/>
            <w:vAlign w:val="center"/>
          </w:tcPr>
          <w:p w14:paraId="6ADF958F"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r>
      <w:tr w:rsidR="00054C41" w:rsidRPr="00314A7D" w14:paraId="4C057A1E" w14:textId="77777777" w:rsidTr="00EA6A5F">
        <w:trPr>
          <w:trHeight w:val="600"/>
        </w:trPr>
        <w:tc>
          <w:tcPr>
            <w:tcW w:w="501" w:type="dxa"/>
            <w:vAlign w:val="center"/>
          </w:tcPr>
          <w:p w14:paraId="37C644E1"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C4D41E8"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044" w:type="dxa"/>
          </w:tcPr>
          <w:p w14:paraId="4AE636C6"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7CD02D6E"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03" w:type="dxa"/>
            <w:vAlign w:val="center"/>
          </w:tcPr>
          <w:p w14:paraId="596BDD8E"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14:paraId="1A1F6F86"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37" w:type="dxa"/>
            <w:vAlign w:val="center"/>
          </w:tcPr>
          <w:p w14:paraId="4306207A"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D18B605"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80BC585"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14:paraId="16A541C8"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5CD94D8D"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34" w:type="dxa"/>
            <w:vAlign w:val="center"/>
          </w:tcPr>
          <w:p w14:paraId="17810765"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r>
      <w:tr w:rsidR="00054C41" w:rsidRPr="00314A7D" w14:paraId="79FCD971" w14:textId="77777777" w:rsidTr="00EA6A5F">
        <w:trPr>
          <w:trHeight w:val="600"/>
        </w:trPr>
        <w:tc>
          <w:tcPr>
            <w:tcW w:w="501" w:type="dxa"/>
            <w:vAlign w:val="center"/>
          </w:tcPr>
          <w:p w14:paraId="092AB53B"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677543A"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044" w:type="dxa"/>
          </w:tcPr>
          <w:p w14:paraId="6AE70CF5"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3CE915AE"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03" w:type="dxa"/>
            <w:vAlign w:val="center"/>
          </w:tcPr>
          <w:p w14:paraId="54F185A8"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14:paraId="50A168E1"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37" w:type="dxa"/>
            <w:vAlign w:val="center"/>
          </w:tcPr>
          <w:p w14:paraId="5B415A53"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5331324"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37248FC"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14:paraId="1266BD99"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0A844617"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34" w:type="dxa"/>
            <w:vAlign w:val="center"/>
          </w:tcPr>
          <w:p w14:paraId="0F8199FB"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r>
      <w:tr w:rsidR="00054C41" w:rsidRPr="00314A7D" w14:paraId="1C4593FC" w14:textId="77777777" w:rsidTr="00EA6A5F">
        <w:trPr>
          <w:trHeight w:val="600"/>
        </w:trPr>
        <w:tc>
          <w:tcPr>
            <w:tcW w:w="501" w:type="dxa"/>
            <w:vAlign w:val="center"/>
          </w:tcPr>
          <w:p w14:paraId="742ECB25"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2343776"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044" w:type="dxa"/>
          </w:tcPr>
          <w:p w14:paraId="68408ECB"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0FB2F54A"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03" w:type="dxa"/>
            <w:vAlign w:val="center"/>
          </w:tcPr>
          <w:p w14:paraId="5F78CECE"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14:paraId="38A29425"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37" w:type="dxa"/>
            <w:vAlign w:val="center"/>
          </w:tcPr>
          <w:p w14:paraId="501A2B14"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6F37DBA"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62B0BC9"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14:paraId="0C6FCEE0"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38602B56"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34" w:type="dxa"/>
            <w:vAlign w:val="center"/>
          </w:tcPr>
          <w:p w14:paraId="5C6B526A"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r>
      <w:tr w:rsidR="00054C41" w:rsidRPr="00314A7D" w14:paraId="4D9061B0" w14:textId="77777777" w:rsidTr="00EA6A5F">
        <w:trPr>
          <w:trHeight w:val="655"/>
        </w:trPr>
        <w:tc>
          <w:tcPr>
            <w:tcW w:w="501" w:type="dxa"/>
            <w:vAlign w:val="center"/>
          </w:tcPr>
          <w:p w14:paraId="344AFE78"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C1105DB"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044" w:type="dxa"/>
          </w:tcPr>
          <w:p w14:paraId="741A683D"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341DE984"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03" w:type="dxa"/>
            <w:vAlign w:val="center"/>
          </w:tcPr>
          <w:p w14:paraId="7A944271"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14:paraId="24C5F2EC"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37" w:type="dxa"/>
            <w:vAlign w:val="center"/>
          </w:tcPr>
          <w:p w14:paraId="5905039A"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06809CE"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24CFC07"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14:paraId="7E6D6A5C"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4696591C"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34" w:type="dxa"/>
            <w:vAlign w:val="center"/>
          </w:tcPr>
          <w:p w14:paraId="10E57399"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r>
      <w:tr w:rsidR="00054C41" w:rsidRPr="00314A7D" w14:paraId="2A286FC9" w14:textId="77777777" w:rsidTr="00EA6A5F">
        <w:trPr>
          <w:trHeight w:val="578"/>
        </w:trPr>
        <w:tc>
          <w:tcPr>
            <w:tcW w:w="501" w:type="dxa"/>
            <w:vAlign w:val="center"/>
          </w:tcPr>
          <w:p w14:paraId="3700841D"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29D92AF2"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044" w:type="dxa"/>
          </w:tcPr>
          <w:p w14:paraId="0B515AA9"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B0FC994"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03" w:type="dxa"/>
            <w:vAlign w:val="center"/>
          </w:tcPr>
          <w:p w14:paraId="37B517D8"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14:paraId="39609495"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37" w:type="dxa"/>
            <w:vAlign w:val="center"/>
          </w:tcPr>
          <w:p w14:paraId="4930ED2C"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507910A"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E542797"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14:paraId="3D7FA88B"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6571AA6B"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34" w:type="dxa"/>
            <w:vAlign w:val="center"/>
          </w:tcPr>
          <w:p w14:paraId="54A3C77A"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r>
      <w:tr w:rsidR="00054C41" w:rsidRPr="00314A7D" w14:paraId="5DCDA909" w14:textId="77777777" w:rsidTr="00EA6A5F">
        <w:trPr>
          <w:trHeight w:val="578"/>
        </w:trPr>
        <w:tc>
          <w:tcPr>
            <w:tcW w:w="501" w:type="dxa"/>
            <w:vAlign w:val="center"/>
          </w:tcPr>
          <w:p w14:paraId="6C552B0A"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1A61013E"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044" w:type="dxa"/>
          </w:tcPr>
          <w:p w14:paraId="16795C80"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8DE5E16"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03" w:type="dxa"/>
            <w:vAlign w:val="center"/>
          </w:tcPr>
          <w:p w14:paraId="15CC45B1"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14:paraId="589A46A7"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37" w:type="dxa"/>
            <w:vAlign w:val="center"/>
          </w:tcPr>
          <w:p w14:paraId="31956D14"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C866E22"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C3BEE55"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14:paraId="023326DF"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7F66F361"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34" w:type="dxa"/>
            <w:vAlign w:val="center"/>
          </w:tcPr>
          <w:p w14:paraId="2B93BD30"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r>
      <w:tr w:rsidR="00054C41" w:rsidRPr="00314A7D" w14:paraId="18AD4038" w14:textId="77777777" w:rsidTr="00EA6A5F">
        <w:trPr>
          <w:trHeight w:val="578"/>
        </w:trPr>
        <w:tc>
          <w:tcPr>
            <w:tcW w:w="501" w:type="dxa"/>
            <w:vAlign w:val="center"/>
          </w:tcPr>
          <w:p w14:paraId="35DAACDD"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21267806"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044" w:type="dxa"/>
          </w:tcPr>
          <w:p w14:paraId="5BD73A92"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6AEEDC50"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03" w:type="dxa"/>
            <w:vAlign w:val="center"/>
          </w:tcPr>
          <w:p w14:paraId="6886CAC4"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34" w:type="dxa"/>
            <w:shd w:val="clear" w:color="auto" w:fill="auto"/>
            <w:noWrap/>
            <w:vAlign w:val="center"/>
          </w:tcPr>
          <w:p w14:paraId="161DBC03"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337" w:type="dxa"/>
            <w:vAlign w:val="center"/>
          </w:tcPr>
          <w:p w14:paraId="0DC28DC5"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BC56766"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F1CB408"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82" w:type="dxa"/>
            <w:shd w:val="clear" w:color="auto" w:fill="auto"/>
            <w:noWrap/>
            <w:vAlign w:val="center"/>
          </w:tcPr>
          <w:p w14:paraId="6B337A09"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30DD9106"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c>
          <w:tcPr>
            <w:tcW w:w="1134" w:type="dxa"/>
            <w:vAlign w:val="center"/>
          </w:tcPr>
          <w:p w14:paraId="3F11606E" w14:textId="77777777" w:rsidR="00054C41" w:rsidRPr="00314A7D" w:rsidRDefault="00054C41" w:rsidP="00EA6A5F">
            <w:pPr>
              <w:spacing w:after="0" w:line="240" w:lineRule="auto"/>
              <w:rPr>
                <w:rFonts w:ascii="Times New Roman" w:eastAsia="Times New Roman" w:hAnsi="Times New Roman" w:cs="Times New Roman"/>
                <w:sz w:val="20"/>
                <w:szCs w:val="20"/>
                <w:lang w:eastAsia="sk-SK"/>
              </w:rPr>
            </w:pPr>
          </w:p>
        </w:tc>
      </w:tr>
    </w:tbl>
    <w:p w14:paraId="4985592B" w14:textId="77777777" w:rsidR="00054C41" w:rsidRPr="00314A7D" w:rsidRDefault="00054C41" w:rsidP="00054C41">
      <w:pPr>
        <w:jc w:val="both"/>
        <w:rPr>
          <w:rFonts w:ascii="Times New Roman" w:eastAsia="Calibri" w:hAnsi="Times New Roman" w:cs="Times New Roman"/>
          <w:i/>
        </w:rPr>
      </w:pPr>
    </w:p>
    <w:p w14:paraId="1BBAA2A3" w14:textId="77777777" w:rsidR="00054C41" w:rsidRPr="00314A7D" w:rsidRDefault="00054C41" w:rsidP="00054C41">
      <w:pPr>
        <w:jc w:val="both"/>
        <w:rPr>
          <w:rFonts w:ascii="Times New Roman" w:eastAsia="Calibri" w:hAnsi="Times New Roman" w:cs="Times New Roman"/>
          <w:b/>
          <w:bCs/>
          <w:i/>
          <w:sz w:val="24"/>
          <w:szCs w:val="24"/>
        </w:rPr>
        <w:sectPr w:rsidR="00054C41" w:rsidRPr="00314A7D" w:rsidSect="00EA6A5F">
          <w:pgSz w:w="16838" w:h="11906" w:orient="landscape"/>
          <w:pgMar w:top="1417" w:right="1417" w:bottom="1417" w:left="1417" w:header="708" w:footer="708" w:gutter="0"/>
          <w:cols w:space="708"/>
          <w:docGrid w:linePitch="360"/>
        </w:sectPr>
      </w:pPr>
    </w:p>
    <w:p w14:paraId="61FDFCC9" w14:textId="77777777" w:rsidR="00054C41" w:rsidRPr="00314A7D" w:rsidRDefault="00054C41" w:rsidP="00054C41">
      <w:pPr>
        <w:jc w:val="both"/>
        <w:rPr>
          <w:rFonts w:ascii="Times New Roman" w:eastAsia="Calibri" w:hAnsi="Times New Roman" w:cs="Times New Roman"/>
          <w:b/>
          <w:bCs/>
          <w:i/>
          <w:sz w:val="24"/>
          <w:szCs w:val="24"/>
          <w:u w:val="single"/>
        </w:rPr>
      </w:pPr>
      <w:r w:rsidRPr="00314A7D">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67D7A659" w14:textId="77777777" w:rsidR="00054C41" w:rsidRDefault="00054C41" w:rsidP="00054C41">
      <w:pPr>
        <w:jc w:val="both"/>
        <w:rPr>
          <w:rFonts w:ascii="Times New Roman" w:eastAsia="Calibri" w:hAnsi="Times New Roman" w:cs="Times New Roman"/>
          <w:bCs/>
          <w:i/>
          <w:iCs/>
          <w:sz w:val="24"/>
          <w:szCs w:val="24"/>
        </w:rPr>
      </w:pPr>
      <w:r w:rsidRPr="00314A7D">
        <w:rPr>
          <w:rFonts w:ascii="Times New Roman" w:eastAsia="Calibri" w:hAnsi="Times New Roman" w:cs="Times New Roman"/>
          <w:bCs/>
          <w:i/>
          <w:iCs/>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B. Poplatky, C. Nepriame finančné náklady, D. Administratívne náklady). Rozčleňte ich a vypočítajte v súlade s metodickým postupom. </w:t>
      </w:r>
    </w:p>
    <w:p w14:paraId="5715A3C9" w14:textId="1CA229B4" w:rsidR="00C36DB7" w:rsidRDefault="00C36DB7" w:rsidP="00C36DB7">
      <w:pPr>
        <w:jc w:val="both"/>
        <w:rPr>
          <w:rFonts w:ascii="Times New Roman" w:eastAsia="Calibri" w:hAnsi="Times New Roman" w:cs="Times New Roman"/>
          <w:sz w:val="24"/>
          <w:szCs w:val="24"/>
        </w:rPr>
      </w:pPr>
      <w:r w:rsidRPr="005476F4">
        <w:rPr>
          <w:rFonts w:ascii="Times New Roman" w:eastAsia="Calibri" w:hAnsi="Times New Roman" w:cs="Times New Roman"/>
          <w:b/>
          <w:bCs/>
          <w:sz w:val="24"/>
          <w:szCs w:val="24"/>
        </w:rPr>
        <w:t>Predkladaným materiálom nedochádza k zmene regulácie (dane, odvody, poplatky, nepriame finančné náklady).</w:t>
      </w:r>
      <w:r w:rsidR="004D598B">
        <w:rPr>
          <w:rFonts w:ascii="Times New Roman" w:eastAsia="Calibri" w:hAnsi="Times New Roman" w:cs="Times New Roman"/>
          <w:b/>
          <w:bCs/>
          <w:sz w:val="24"/>
          <w:szCs w:val="24"/>
        </w:rPr>
        <w:t xml:space="preserve">  </w:t>
      </w:r>
      <w:r w:rsidR="004D598B">
        <w:rPr>
          <w:rFonts w:ascii="Times New Roman" w:eastAsia="Calibri" w:hAnsi="Times New Roman" w:cs="Times New Roman"/>
          <w:sz w:val="24"/>
          <w:szCs w:val="24"/>
        </w:rPr>
        <w:t xml:space="preserve">Dôjde k ustanoveniu národného zoznamu území európskeho významu (ÚEV) v jednom všeobecne záväznom právnom predpise. Tento národný zoznam </w:t>
      </w:r>
      <w:r w:rsidR="00016DB8">
        <w:rPr>
          <w:rFonts w:ascii="Times New Roman" w:eastAsia="Calibri" w:hAnsi="Times New Roman" w:cs="Times New Roman"/>
          <w:sz w:val="24"/>
          <w:szCs w:val="24"/>
        </w:rPr>
        <w:t xml:space="preserve">bude </w:t>
      </w:r>
      <w:r w:rsidR="004D598B">
        <w:rPr>
          <w:rFonts w:ascii="Times New Roman" w:eastAsia="Calibri" w:hAnsi="Times New Roman" w:cs="Times New Roman"/>
          <w:sz w:val="24"/>
          <w:szCs w:val="24"/>
        </w:rPr>
        <w:t>obsah</w:t>
      </w:r>
      <w:r w:rsidR="00016DB8">
        <w:rPr>
          <w:rFonts w:ascii="Times New Roman" w:eastAsia="Calibri" w:hAnsi="Times New Roman" w:cs="Times New Roman"/>
          <w:sz w:val="24"/>
          <w:szCs w:val="24"/>
        </w:rPr>
        <w:t xml:space="preserve">ovať </w:t>
      </w:r>
      <w:r w:rsidR="004D598B">
        <w:rPr>
          <w:rFonts w:ascii="Times New Roman" w:eastAsia="Calibri" w:hAnsi="Times New Roman" w:cs="Times New Roman"/>
          <w:sz w:val="24"/>
          <w:szCs w:val="24"/>
        </w:rPr>
        <w:t>výlučne lokality, ktoré schválila vláda Slovenskej republiky v rokoch 2004 – 2022. Pre každé ÚEV sú uvedené náležitosti určené v § 27 ods. 5 zákona č. 543/2002 Z. z. o ochrane prírody a krajiny v znení neskorších predpisov (ďalej len „zákon č. 543/2002 Z. z.“) a mapové zobrazenie</w:t>
      </w:r>
      <w:r w:rsidR="009D6C0D">
        <w:rPr>
          <w:rFonts w:ascii="Times New Roman" w:eastAsia="Calibri" w:hAnsi="Times New Roman" w:cs="Times New Roman"/>
          <w:sz w:val="24"/>
          <w:szCs w:val="24"/>
        </w:rPr>
        <w:t xml:space="preserve"> hraníc a stupňov ochrany</w:t>
      </w:r>
      <w:r w:rsidR="004D598B">
        <w:rPr>
          <w:rFonts w:ascii="Times New Roman" w:eastAsia="Calibri" w:hAnsi="Times New Roman" w:cs="Times New Roman"/>
          <w:sz w:val="24"/>
          <w:szCs w:val="24"/>
        </w:rPr>
        <w:t>.</w:t>
      </w:r>
    </w:p>
    <w:p w14:paraId="0E5599D7" w14:textId="0B3511F4" w:rsidR="00B75A08" w:rsidRDefault="00B75A08" w:rsidP="00C36DB7">
      <w:pPr>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Ustanovenie všetkých 644 ÚEV </w:t>
      </w:r>
      <w:r w:rsidR="009F1103">
        <w:rPr>
          <w:rFonts w:ascii="Times New Roman" w:eastAsia="Calibri" w:hAnsi="Times New Roman" w:cs="Times New Roman"/>
          <w:sz w:val="24"/>
          <w:szCs w:val="24"/>
        </w:rPr>
        <w:t>v</w:t>
      </w:r>
      <w:r>
        <w:rPr>
          <w:rFonts w:ascii="Times New Roman" w:eastAsia="Calibri" w:hAnsi="Times New Roman" w:cs="Times New Roman"/>
          <w:sz w:val="24"/>
          <w:szCs w:val="24"/>
        </w:rPr>
        <w:t xml:space="preserve"> jedno</w:t>
      </w:r>
      <w:r w:rsidR="009F1103">
        <w:rPr>
          <w:rFonts w:ascii="Times New Roman" w:eastAsia="Calibri" w:hAnsi="Times New Roman" w:cs="Times New Roman"/>
          <w:sz w:val="24"/>
          <w:szCs w:val="24"/>
        </w:rPr>
        <w:t>m</w:t>
      </w:r>
      <w:r>
        <w:rPr>
          <w:rFonts w:ascii="Times New Roman" w:eastAsia="Calibri" w:hAnsi="Times New Roman" w:cs="Times New Roman"/>
          <w:sz w:val="24"/>
          <w:szCs w:val="24"/>
        </w:rPr>
        <w:t xml:space="preserve"> všeobecne záväznom právnom predpise bude mať </w:t>
      </w:r>
      <w:r w:rsidRPr="00B75A08">
        <w:rPr>
          <w:rFonts w:ascii="Times New Roman" w:eastAsia="Calibri" w:hAnsi="Times New Roman" w:cs="Times New Roman"/>
          <w:b/>
          <w:bCs/>
          <w:sz w:val="24"/>
          <w:szCs w:val="24"/>
        </w:rPr>
        <w:t>pozitívny vplyv aj na podnikateľské prostredie</w:t>
      </w:r>
      <w:r>
        <w:rPr>
          <w:rFonts w:ascii="Times New Roman" w:eastAsia="Calibri" w:hAnsi="Times New Roman" w:cs="Times New Roman"/>
          <w:sz w:val="24"/>
          <w:szCs w:val="24"/>
        </w:rPr>
        <w:t xml:space="preserve"> z dôvodu, že bude lepšia dostupnosť o týchto lokalitách, o vymedzení ich hraníc a</w:t>
      </w:r>
      <w:r w:rsidR="006448E9">
        <w:rPr>
          <w:rFonts w:ascii="Times New Roman" w:eastAsia="Calibri" w:hAnsi="Times New Roman" w:cs="Times New Roman"/>
          <w:sz w:val="24"/>
          <w:szCs w:val="24"/>
        </w:rPr>
        <w:t xml:space="preserve"> o </w:t>
      </w:r>
      <w:r>
        <w:rPr>
          <w:rFonts w:ascii="Times New Roman" w:eastAsia="Calibri" w:hAnsi="Times New Roman" w:cs="Times New Roman"/>
          <w:sz w:val="24"/>
          <w:szCs w:val="24"/>
        </w:rPr>
        <w:t>stupňo</w:t>
      </w:r>
      <w:r w:rsidR="006448E9">
        <w:rPr>
          <w:rFonts w:ascii="Times New Roman" w:eastAsia="Calibri" w:hAnsi="Times New Roman" w:cs="Times New Roman"/>
          <w:sz w:val="24"/>
          <w:szCs w:val="24"/>
        </w:rPr>
        <w:t xml:space="preserve">ch ich </w:t>
      </w:r>
      <w:r>
        <w:rPr>
          <w:rFonts w:ascii="Times New Roman" w:eastAsia="Calibri" w:hAnsi="Times New Roman" w:cs="Times New Roman"/>
          <w:sz w:val="24"/>
          <w:szCs w:val="24"/>
        </w:rPr>
        <w:t>ochrany. Zlepšenie dostupnosti údajov je pre podnikateľov prínosom z hľadiska sústreďovania informácií</w:t>
      </w:r>
      <w:r w:rsidR="00D105C7">
        <w:rPr>
          <w:rFonts w:ascii="Times New Roman" w:eastAsia="Calibri" w:hAnsi="Times New Roman" w:cs="Times New Roman"/>
          <w:sz w:val="24"/>
          <w:szCs w:val="24"/>
        </w:rPr>
        <w:t>,</w:t>
      </w:r>
      <w:r>
        <w:rPr>
          <w:rFonts w:ascii="Times New Roman" w:eastAsia="Calibri" w:hAnsi="Times New Roman" w:cs="Times New Roman"/>
          <w:sz w:val="24"/>
          <w:szCs w:val="24"/>
        </w:rPr>
        <w:t xml:space="preserve"> ako aj lepšej právnej istoty napríklad pri nových podnikateľských zámeroch či v povoľovacích procesoch vyplývajúcich z príslušných zákonov v rámci vykonávania podnikateľských činností. </w:t>
      </w:r>
    </w:p>
    <w:p w14:paraId="0338145E" w14:textId="77777777" w:rsidR="009D6C0D" w:rsidRDefault="009D6C0D" w:rsidP="00054C41">
      <w:pPr>
        <w:jc w:val="both"/>
        <w:rPr>
          <w:rFonts w:ascii="Times New Roman" w:eastAsia="Calibri" w:hAnsi="Times New Roman" w:cs="Times New Roman"/>
          <w:b/>
          <w:sz w:val="24"/>
          <w:szCs w:val="24"/>
        </w:rPr>
      </w:pPr>
    </w:p>
    <w:p w14:paraId="50C2BE88" w14:textId="103CAFFC" w:rsidR="00054C41" w:rsidRPr="00314A7D" w:rsidRDefault="00054C41" w:rsidP="00054C41">
      <w:pPr>
        <w:jc w:val="both"/>
        <w:rPr>
          <w:rFonts w:ascii="Times New Roman" w:eastAsia="Calibri" w:hAnsi="Times New Roman" w:cs="Times New Roman"/>
          <w:b/>
          <w:sz w:val="24"/>
          <w:szCs w:val="24"/>
        </w:rPr>
      </w:pPr>
      <w:r w:rsidRPr="00314A7D">
        <w:rPr>
          <w:rFonts w:ascii="Times New Roman" w:eastAsia="Calibri" w:hAnsi="Times New Roman" w:cs="Times New Roman"/>
          <w:b/>
          <w:sz w:val="24"/>
          <w:szCs w:val="24"/>
        </w:rPr>
        <w:t>3.2 Vyhodnotenie konzultácií s podnikateľskými subjektmi pred predbežným pripomienkovým konaním</w:t>
      </w:r>
    </w:p>
    <w:p w14:paraId="5A145852" w14:textId="77777777" w:rsidR="00054C41" w:rsidRPr="00314A7D" w:rsidRDefault="00054C41" w:rsidP="00054C41">
      <w:pPr>
        <w:spacing w:after="0"/>
        <w:jc w:val="both"/>
        <w:rPr>
          <w:rFonts w:ascii="Times New Roman" w:eastAsia="Calibri" w:hAnsi="Times New Roman" w:cs="Times New Roman"/>
          <w:i/>
          <w:sz w:val="24"/>
          <w:szCs w:val="24"/>
        </w:rPr>
      </w:pPr>
      <w:r w:rsidRPr="00314A7D">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98D37BA" w14:textId="77777777" w:rsidR="00054C41" w:rsidRPr="00314A7D" w:rsidRDefault="00054C41" w:rsidP="00054C41">
      <w:pPr>
        <w:spacing w:after="0"/>
        <w:jc w:val="both"/>
        <w:rPr>
          <w:rFonts w:ascii="Times New Roman" w:eastAsia="Calibri" w:hAnsi="Times New Roman" w:cs="Times New Roman"/>
          <w:i/>
          <w:sz w:val="24"/>
          <w:szCs w:val="24"/>
        </w:rPr>
      </w:pPr>
      <w:r w:rsidRPr="00314A7D">
        <w:rPr>
          <w:rFonts w:ascii="Times New Roman" w:eastAsia="Calibri" w:hAnsi="Times New Roman" w:cs="Times New Roman"/>
          <w:i/>
          <w:sz w:val="24"/>
          <w:szCs w:val="24"/>
        </w:rPr>
        <w:t xml:space="preserve">Uveďte hlavné body konzultácií a ich závery. </w:t>
      </w:r>
    </w:p>
    <w:p w14:paraId="199FB0AA" w14:textId="77777777" w:rsidR="00054C41" w:rsidRPr="00314A7D" w:rsidRDefault="00054C41" w:rsidP="00054C41">
      <w:pPr>
        <w:spacing w:after="0"/>
        <w:jc w:val="both"/>
        <w:rPr>
          <w:rFonts w:ascii="Times New Roman" w:eastAsia="Calibri" w:hAnsi="Times New Roman" w:cs="Times New Roman"/>
          <w:i/>
          <w:sz w:val="24"/>
          <w:szCs w:val="24"/>
        </w:rPr>
      </w:pPr>
      <w:r w:rsidRPr="00314A7D">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1E493849" w14:textId="77777777" w:rsidR="00054C41" w:rsidRPr="00314A7D" w:rsidRDefault="00054C41" w:rsidP="00054C41">
      <w:pPr>
        <w:spacing w:after="0"/>
        <w:jc w:val="both"/>
        <w:rPr>
          <w:rFonts w:ascii="Times New Roman" w:eastAsia="Calibri" w:hAnsi="Times New Roman" w:cs="Times New Roman"/>
          <w:i/>
          <w:sz w:val="24"/>
          <w:szCs w:val="24"/>
        </w:rPr>
      </w:pPr>
      <w:r w:rsidRPr="00314A7D">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7A0109C7" w14:textId="77777777" w:rsidR="00054C41" w:rsidRPr="00314A7D" w:rsidRDefault="00054C41" w:rsidP="00054C41">
      <w:pPr>
        <w:spacing w:after="0"/>
        <w:jc w:val="both"/>
        <w:rPr>
          <w:rFonts w:ascii="Times New Roman" w:eastAsia="Calibri" w:hAnsi="Times New Roman" w:cs="Times New Roman"/>
          <w:i/>
          <w:sz w:val="24"/>
          <w:szCs w:val="24"/>
        </w:rPr>
      </w:pPr>
    </w:p>
    <w:p w14:paraId="14E11F84" w14:textId="77777777" w:rsidR="00BD601D" w:rsidRDefault="00BB4C43" w:rsidP="00314A7D">
      <w:pPr>
        <w:spacing w:after="0" w:line="240" w:lineRule="auto"/>
        <w:jc w:val="both"/>
        <w:rPr>
          <w:rFonts w:ascii="Times New Roman" w:eastAsia="Calibri" w:hAnsi="Times New Roman" w:cs="Times New Roman"/>
          <w:i/>
          <w:sz w:val="24"/>
          <w:szCs w:val="24"/>
        </w:rPr>
      </w:pPr>
      <w:r w:rsidRPr="005476F4">
        <w:rPr>
          <w:rFonts w:ascii="Times New Roman" w:eastAsia="Calibri" w:hAnsi="Times New Roman" w:cs="Times New Roman"/>
          <w:b/>
          <w:bCs/>
          <w:sz w:val="24"/>
          <w:szCs w:val="24"/>
        </w:rPr>
        <w:t>Predkladaný materiál nie je zameraný na zmenu podnikateľského prostredia</w:t>
      </w:r>
      <w:r w:rsidR="00D675DC">
        <w:rPr>
          <w:rFonts w:ascii="Times New Roman" w:eastAsia="Calibri" w:hAnsi="Times New Roman" w:cs="Times New Roman"/>
          <w:b/>
          <w:bCs/>
          <w:sz w:val="24"/>
          <w:szCs w:val="24"/>
        </w:rPr>
        <w:t xml:space="preserve">. </w:t>
      </w:r>
      <w:r w:rsidR="004D598B">
        <w:rPr>
          <w:rFonts w:ascii="Times New Roman" w:eastAsia="Calibri" w:hAnsi="Times New Roman" w:cs="Times New Roman"/>
          <w:bCs/>
          <w:sz w:val="24"/>
          <w:szCs w:val="24"/>
        </w:rPr>
        <w:t>Pri vymedzení ÚEV na aktuálny parcelný stav boli identifikované parcely, ktoré boli navrhnuté na doplnenie alebo na ktorých bolo navrhnuté zvýšenie stupňa ochrany. Tieto boli predmetom prerokovaní</w:t>
      </w:r>
      <w:r w:rsidR="000553A7" w:rsidRPr="00314A7D">
        <w:rPr>
          <w:rFonts w:ascii="Times New Roman" w:eastAsia="Calibri" w:hAnsi="Times New Roman" w:cs="Times New Roman"/>
          <w:sz w:val="24"/>
          <w:szCs w:val="24"/>
        </w:rPr>
        <w:t xml:space="preserve"> podľa § 27 ods. 3 </w:t>
      </w:r>
      <w:r w:rsidR="00F051D7" w:rsidRPr="00314A7D">
        <w:rPr>
          <w:rFonts w:ascii="Times New Roman" w:eastAsia="Calibri" w:hAnsi="Times New Roman" w:cs="Times New Roman"/>
          <w:sz w:val="24"/>
          <w:szCs w:val="24"/>
        </w:rPr>
        <w:t>podľa zákona č. 543/2002 Z. z.</w:t>
      </w:r>
      <w:r w:rsidR="00F051D7">
        <w:rPr>
          <w:rFonts w:ascii="Times New Roman" w:eastAsia="Calibri" w:hAnsi="Times New Roman" w:cs="Times New Roman"/>
          <w:sz w:val="24"/>
          <w:szCs w:val="24"/>
        </w:rPr>
        <w:t>,</w:t>
      </w:r>
      <w:r w:rsidR="00016DB8">
        <w:rPr>
          <w:rFonts w:ascii="Times New Roman" w:eastAsia="Calibri" w:hAnsi="Times New Roman" w:cs="Times New Roman"/>
          <w:sz w:val="24"/>
          <w:szCs w:val="24"/>
        </w:rPr>
        <w:t xml:space="preserve"> v zmysle </w:t>
      </w:r>
      <w:r w:rsidR="00E31705" w:rsidRPr="0046411E">
        <w:rPr>
          <w:rFonts w:ascii="Times New Roman" w:eastAsia="Calibri" w:hAnsi="Times New Roman" w:cs="Times New Roman"/>
          <w:sz w:val="24"/>
          <w:szCs w:val="24"/>
        </w:rPr>
        <w:t>ktorého:</w:t>
      </w:r>
      <w:r w:rsidR="00E31705" w:rsidRPr="00314A7D">
        <w:rPr>
          <w:rFonts w:ascii="Times New Roman" w:eastAsia="Calibri" w:hAnsi="Times New Roman" w:cs="Times New Roman"/>
          <w:i/>
          <w:sz w:val="24"/>
          <w:szCs w:val="24"/>
        </w:rPr>
        <w:t xml:space="preserve"> „</w:t>
      </w:r>
      <w:r w:rsidR="000553A7" w:rsidRPr="00314A7D">
        <w:rPr>
          <w:rFonts w:ascii="Times New Roman" w:eastAsia="Calibri" w:hAnsi="Times New Roman" w:cs="Times New Roman"/>
          <w:i/>
          <w:sz w:val="24"/>
          <w:szCs w:val="24"/>
        </w:rPr>
        <w:t>Ministerstvo alebo ním poverený okresný úrad v sídle kraja prerokuje s vlastníkmi, správcami a nájomcami pozemkov dotknutých zamýšľanou ochranou zaradenie územia európskeho významu do národného zoznamu; súčasťou prerokovania je najmä odôvodnenie zaradenia lokality do národného zoznamu, vymedzenie činností, na výkon ktorých je potrebný súhlas orgánu ochrany prírody alebo výkon ktorých je zakázaný podľa tohto zákona, a spôsob náhrady za obmedzenie bežného obhospodarovania (</w:t>
      </w:r>
      <w:hyperlink r:id="rId12" w:anchor="paragraf-61" w:tooltip="Odkaz na predpis alebo ustanovenie" w:history="1">
        <w:r w:rsidR="000553A7" w:rsidRPr="00314A7D">
          <w:rPr>
            <w:rFonts w:ascii="Times New Roman" w:eastAsia="Calibri" w:hAnsi="Times New Roman" w:cs="Times New Roman"/>
            <w:i/>
            <w:sz w:val="24"/>
            <w:szCs w:val="24"/>
          </w:rPr>
          <w:t>§ 61</w:t>
        </w:r>
      </w:hyperlink>
      <w:r w:rsidR="000553A7" w:rsidRPr="00314A7D">
        <w:rPr>
          <w:rFonts w:ascii="Times New Roman" w:eastAsia="Calibri" w:hAnsi="Times New Roman" w:cs="Times New Roman"/>
          <w:i/>
          <w:sz w:val="24"/>
          <w:szCs w:val="24"/>
        </w:rPr>
        <w:t>).“</w:t>
      </w:r>
      <w:r w:rsidR="00BD601D">
        <w:rPr>
          <w:rFonts w:ascii="Times New Roman" w:eastAsia="Calibri" w:hAnsi="Times New Roman" w:cs="Times New Roman"/>
          <w:i/>
          <w:sz w:val="24"/>
          <w:szCs w:val="24"/>
        </w:rPr>
        <w:t xml:space="preserve"> </w:t>
      </w:r>
    </w:p>
    <w:p w14:paraId="1B82C720" w14:textId="77777777" w:rsidR="003729BD" w:rsidRDefault="00BD601D" w:rsidP="00314A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Pozvánky na rokovania, ako aj oznámenia </w:t>
      </w:r>
      <w:r w:rsidRPr="00314A7D">
        <w:rPr>
          <w:rFonts w:ascii="Times New Roman" w:eastAsia="Calibri" w:hAnsi="Times New Roman" w:cs="Times New Roman"/>
          <w:sz w:val="24"/>
          <w:szCs w:val="24"/>
        </w:rPr>
        <w:t>Ministerstv</w:t>
      </w:r>
      <w:r>
        <w:rPr>
          <w:rFonts w:ascii="Times New Roman" w:eastAsia="Calibri" w:hAnsi="Times New Roman" w:cs="Times New Roman"/>
          <w:sz w:val="24"/>
          <w:szCs w:val="24"/>
        </w:rPr>
        <w:t>a</w:t>
      </w:r>
      <w:r w:rsidRPr="00314A7D">
        <w:rPr>
          <w:rFonts w:ascii="Times New Roman" w:eastAsia="Calibri" w:hAnsi="Times New Roman" w:cs="Times New Roman"/>
          <w:sz w:val="24"/>
          <w:szCs w:val="24"/>
        </w:rPr>
        <w:t xml:space="preserve"> životného prostredia Slovenskej republiky (MŽP SR)</w:t>
      </w:r>
      <w:r>
        <w:rPr>
          <w:rFonts w:ascii="Times New Roman" w:eastAsia="Calibri" w:hAnsi="Times New Roman" w:cs="Times New Roman"/>
          <w:sz w:val="24"/>
          <w:szCs w:val="24"/>
        </w:rPr>
        <w:t>,</w:t>
      </w:r>
      <w:r w:rsidRPr="00314A7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obsahovali odkaz na uvedené ustanovenie § 27 ods. 3 zákona č. 543/2002 Z. z., resp. jeho jednotlivé body (t. j. </w:t>
      </w:r>
      <w:r w:rsidRPr="00DB644F">
        <w:rPr>
          <w:rFonts w:ascii="Times New Roman" w:eastAsia="Calibri" w:hAnsi="Times New Roman" w:cs="Times New Roman"/>
          <w:b/>
          <w:sz w:val="24"/>
          <w:szCs w:val="24"/>
        </w:rPr>
        <w:t xml:space="preserve">predmetom prerokovaní bolo odôvodnenie zaradenia </w:t>
      </w:r>
      <w:r w:rsidR="00016DB8">
        <w:rPr>
          <w:rFonts w:ascii="Times New Roman" w:eastAsia="Calibri" w:hAnsi="Times New Roman" w:cs="Times New Roman"/>
          <w:b/>
          <w:sz w:val="24"/>
          <w:szCs w:val="24"/>
        </w:rPr>
        <w:t>danej parcely/zvýšenie stupňa ochrany</w:t>
      </w:r>
      <w:r w:rsidRPr="00DB644F">
        <w:rPr>
          <w:rFonts w:ascii="Times New Roman" w:eastAsia="Calibri" w:hAnsi="Times New Roman" w:cs="Times New Roman"/>
          <w:b/>
          <w:sz w:val="24"/>
          <w:szCs w:val="24"/>
        </w:rPr>
        <w:t xml:space="preserve">, </w:t>
      </w:r>
      <w:r w:rsidR="00BC0C6B" w:rsidRPr="00DB644F">
        <w:rPr>
          <w:rFonts w:ascii="Times New Roman" w:eastAsia="Calibri" w:hAnsi="Times New Roman" w:cs="Times New Roman"/>
          <w:b/>
          <w:sz w:val="24"/>
          <w:szCs w:val="24"/>
        </w:rPr>
        <w:t>vymedzenie činností, ktorých výkon bude zakázaný alebo obmedzený a spôsob náhrady za obmedzenie bežného obhospodarovania</w:t>
      </w:r>
      <w:r w:rsidR="00BC0C6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031DC4A3" w14:textId="57B761A1" w:rsidR="00016DB8" w:rsidRDefault="004D598B" w:rsidP="00314A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MŽP SR zvolalo 84 prerokovaní ku vybraným parcelám v rámci 76 ÚEV</w:t>
      </w:r>
      <w:r w:rsidR="00016DB8">
        <w:rPr>
          <w:rFonts w:ascii="Times New Roman" w:eastAsia="Calibri" w:hAnsi="Times New Roman" w:cs="Times New Roman"/>
          <w:sz w:val="24"/>
          <w:szCs w:val="24"/>
        </w:rPr>
        <w:t xml:space="preserve"> a poverilo </w:t>
      </w:r>
      <w:r>
        <w:rPr>
          <w:rFonts w:ascii="Times New Roman" w:eastAsia="Calibri" w:hAnsi="Times New Roman" w:cs="Times New Roman"/>
          <w:sz w:val="24"/>
          <w:szCs w:val="24"/>
        </w:rPr>
        <w:t>okresné úrady v sídle kraja</w:t>
      </w:r>
      <w:r w:rsidR="00016DB8">
        <w:rPr>
          <w:rFonts w:ascii="Times New Roman" w:eastAsia="Calibri" w:hAnsi="Times New Roman" w:cs="Times New Roman"/>
          <w:sz w:val="24"/>
          <w:szCs w:val="24"/>
        </w:rPr>
        <w:t xml:space="preserve"> ich vedením a prípravou záznamov</w:t>
      </w:r>
      <w:r>
        <w:rPr>
          <w:rFonts w:ascii="Times New Roman" w:eastAsia="Calibri" w:hAnsi="Times New Roman" w:cs="Times New Roman"/>
          <w:sz w:val="24"/>
          <w:szCs w:val="24"/>
        </w:rPr>
        <w:t xml:space="preserve">. </w:t>
      </w:r>
      <w:r w:rsidR="009D6C0D">
        <w:rPr>
          <w:rFonts w:ascii="Times New Roman" w:eastAsia="Calibri" w:hAnsi="Times New Roman" w:cs="Times New Roman"/>
          <w:sz w:val="24"/>
          <w:szCs w:val="24"/>
        </w:rPr>
        <w:t>Tieto p</w:t>
      </w:r>
      <w:r>
        <w:rPr>
          <w:rFonts w:ascii="Times New Roman" w:eastAsia="Calibri" w:hAnsi="Times New Roman" w:cs="Times New Roman"/>
          <w:sz w:val="24"/>
          <w:szCs w:val="24"/>
        </w:rPr>
        <w:t>rerokovania sa uskutočnili od 5. decembra 2022 do 24. apríla 2023. MŽP SR zvolalo ďalších 7 rokovaní so správcami štátnych pozemkov, tieto sa uskutočnili od 21. apríla do 6. júna 2023. K ukončeniu týchto a dodatočných prerokovaní z úrovne Š</w:t>
      </w:r>
      <w:r w:rsidR="009D6C0D">
        <w:rPr>
          <w:rFonts w:ascii="Times New Roman" w:eastAsia="Calibri" w:hAnsi="Times New Roman" w:cs="Times New Roman"/>
          <w:sz w:val="24"/>
          <w:szCs w:val="24"/>
        </w:rPr>
        <w:t>tátnej ochrany prírody Slovenskej republiky (Š</w:t>
      </w:r>
      <w:r>
        <w:rPr>
          <w:rFonts w:ascii="Times New Roman" w:eastAsia="Calibri" w:hAnsi="Times New Roman" w:cs="Times New Roman"/>
          <w:sz w:val="24"/>
          <w:szCs w:val="24"/>
        </w:rPr>
        <w:t>OP SR</w:t>
      </w:r>
      <w:r w:rsidR="009D6C0D">
        <w:rPr>
          <w:rFonts w:ascii="Times New Roman" w:eastAsia="Calibri" w:hAnsi="Times New Roman" w:cs="Times New Roman"/>
          <w:sz w:val="24"/>
          <w:szCs w:val="24"/>
        </w:rPr>
        <w:t>)</w:t>
      </w:r>
      <w:r w:rsidR="00016DB8">
        <w:rPr>
          <w:rFonts w:ascii="Times New Roman" w:eastAsia="Calibri" w:hAnsi="Times New Roman" w:cs="Times New Roman"/>
          <w:sz w:val="24"/>
          <w:szCs w:val="24"/>
        </w:rPr>
        <w:t xml:space="preserve"> došlo 2</w:t>
      </w:r>
      <w:r w:rsidR="00385F6F">
        <w:rPr>
          <w:rFonts w:ascii="Times New Roman" w:eastAsia="Calibri" w:hAnsi="Times New Roman" w:cs="Times New Roman"/>
          <w:sz w:val="24"/>
          <w:szCs w:val="24"/>
        </w:rPr>
        <w:t>5</w:t>
      </w:r>
      <w:r w:rsidR="00016DB8">
        <w:rPr>
          <w:rFonts w:ascii="Times New Roman" w:eastAsia="Calibri" w:hAnsi="Times New Roman" w:cs="Times New Roman"/>
          <w:sz w:val="24"/>
          <w:szCs w:val="24"/>
        </w:rPr>
        <w:t xml:space="preserve">. júla 2023. </w:t>
      </w:r>
    </w:p>
    <w:p w14:paraId="280D428F" w14:textId="77777777" w:rsidR="00016DB8" w:rsidRDefault="00016DB8" w:rsidP="00314A7D">
      <w:pPr>
        <w:spacing w:after="0" w:line="240" w:lineRule="auto"/>
        <w:jc w:val="both"/>
        <w:rPr>
          <w:rFonts w:ascii="Times New Roman" w:eastAsia="Calibri" w:hAnsi="Times New Roman" w:cs="Times New Roman"/>
          <w:b/>
          <w:bCs/>
          <w:sz w:val="24"/>
          <w:szCs w:val="24"/>
          <w:highlight w:val="yellow"/>
        </w:rPr>
      </w:pPr>
    </w:p>
    <w:p w14:paraId="1FBF3B46" w14:textId="78A2865D" w:rsidR="0001386C" w:rsidRPr="009D6C0D" w:rsidRDefault="00F97F4E" w:rsidP="00314A7D">
      <w:pPr>
        <w:spacing w:after="0" w:line="240" w:lineRule="auto"/>
        <w:jc w:val="both"/>
        <w:rPr>
          <w:rFonts w:ascii="Times New Roman" w:eastAsia="Calibri" w:hAnsi="Times New Roman" w:cs="Times New Roman"/>
          <w:sz w:val="24"/>
          <w:szCs w:val="24"/>
        </w:rPr>
      </w:pPr>
      <w:r w:rsidRPr="009D6C0D">
        <w:rPr>
          <w:rFonts w:ascii="Times New Roman" w:eastAsia="Calibri" w:hAnsi="Times New Roman" w:cs="Times New Roman"/>
          <w:b/>
          <w:bCs/>
          <w:sz w:val="24"/>
          <w:szCs w:val="24"/>
        </w:rPr>
        <w:t>Z úspešne prerokovaných pozemkov (rozšírenie alebo zvýšenie stupňa), ktoré boli zaradené do ÚEV, sa</w:t>
      </w:r>
      <w:r w:rsidR="000553A7" w:rsidRPr="009D6C0D">
        <w:rPr>
          <w:rFonts w:ascii="Times New Roman" w:eastAsia="Calibri" w:hAnsi="Times New Roman" w:cs="Times New Roman"/>
          <w:b/>
          <w:bCs/>
          <w:sz w:val="24"/>
          <w:szCs w:val="24"/>
        </w:rPr>
        <w:t xml:space="preserve"> v štátnom vlastníctve</w:t>
      </w:r>
      <w:r w:rsidR="00C2403C" w:rsidRPr="009D6C0D">
        <w:rPr>
          <w:rFonts w:ascii="Times New Roman" w:eastAsia="Calibri" w:hAnsi="Times New Roman" w:cs="Times New Roman"/>
          <w:b/>
          <w:bCs/>
          <w:sz w:val="24"/>
          <w:szCs w:val="24"/>
        </w:rPr>
        <w:t>/správcovstve</w:t>
      </w:r>
      <w:r w:rsidR="000553A7" w:rsidRPr="009D6C0D">
        <w:rPr>
          <w:rFonts w:ascii="Times New Roman" w:eastAsia="Calibri" w:hAnsi="Times New Roman" w:cs="Times New Roman"/>
          <w:b/>
          <w:bCs/>
          <w:sz w:val="24"/>
          <w:szCs w:val="24"/>
        </w:rPr>
        <w:t xml:space="preserve"> </w:t>
      </w:r>
      <w:r w:rsidRPr="009D6C0D">
        <w:rPr>
          <w:rFonts w:ascii="Times New Roman" w:eastAsia="Calibri" w:hAnsi="Times New Roman" w:cs="Times New Roman"/>
          <w:b/>
          <w:bCs/>
          <w:sz w:val="24"/>
          <w:szCs w:val="24"/>
        </w:rPr>
        <w:t xml:space="preserve">nachádza </w:t>
      </w:r>
      <w:r w:rsidR="00C2403C" w:rsidRPr="000B55D2">
        <w:rPr>
          <w:rFonts w:ascii="Times New Roman" w:eastAsia="Calibri" w:hAnsi="Times New Roman" w:cs="Times New Roman"/>
          <w:b/>
          <w:bCs/>
          <w:sz w:val="24"/>
          <w:szCs w:val="24"/>
        </w:rPr>
        <w:t xml:space="preserve">896 </w:t>
      </w:r>
      <w:r w:rsidR="000553A7" w:rsidRPr="000B55D2">
        <w:rPr>
          <w:rFonts w:ascii="Times New Roman" w:eastAsia="Calibri" w:hAnsi="Times New Roman" w:cs="Times New Roman"/>
          <w:b/>
          <w:bCs/>
          <w:sz w:val="24"/>
          <w:szCs w:val="24"/>
        </w:rPr>
        <w:t>ha</w:t>
      </w:r>
      <w:r w:rsidR="000553A7" w:rsidRPr="000B55D2">
        <w:rPr>
          <w:rFonts w:ascii="Times New Roman" w:eastAsia="Calibri" w:hAnsi="Times New Roman" w:cs="Times New Roman"/>
          <w:sz w:val="24"/>
          <w:szCs w:val="24"/>
        </w:rPr>
        <w:t>,</w:t>
      </w:r>
      <w:r w:rsidR="000553A7" w:rsidRPr="009D6C0D">
        <w:rPr>
          <w:rFonts w:ascii="Times New Roman" w:eastAsia="Calibri" w:hAnsi="Times New Roman" w:cs="Times New Roman"/>
          <w:sz w:val="24"/>
          <w:szCs w:val="24"/>
        </w:rPr>
        <w:t xml:space="preserve"> tieto sú v katastri nehnuteľností evidované nasledovne</w:t>
      </w:r>
      <w:r w:rsidR="005476F4" w:rsidRPr="009D6C0D">
        <w:rPr>
          <w:rFonts w:ascii="Times New Roman" w:eastAsia="Calibri" w:hAnsi="Times New Roman" w:cs="Times New Roman"/>
          <w:sz w:val="24"/>
          <w:szCs w:val="24"/>
        </w:rPr>
        <w:t>:</w:t>
      </w:r>
      <w:r w:rsidR="00A25F40" w:rsidRPr="009D6C0D">
        <w:rPr>
          <w:rFonts w:ascii="Times New Roman" w:eastAsia="Calibri" w:hAnsi="Times New Roman" w:cs="Times New Roman"/>
          <w:sz w:val="24"/>
          <w:szCs w:val="24"/>
        </w:rPr>
        <w:t xml:space="preserve"> </w:t>
      </w:r>
      <w:r w:rsidR="00C2403C" w:rsidRPr="009D6C0D">
        <w:rPr>
          <w:rFonts w:ascii="Times New Roman" w:eastAsia="Calibri" w:hAnsi="Times New Roman" w:cs="Times New Roman"/>
          <w:sz w:val="24"/>
          <w:szCs w:val="24"/>
        </w:rPr>
        <w:t>Lesy Slovenskej republiky, š. p. (316 ha), Slovenský vodohospodársky podnik, š. p. (2</w:t>
      </w:r>
      <w:r w:rsidR="00C03EA4" w:rsidRPr="009D6C0D">
        <w:rPr>
          <w:rFonts w:ascii="Times New Roman" w:eastAsia="Calibri" w:hAnsi="Times New Roman" w:cs="Times New Roman"/>
          <w:sz w:val="24"/>
          <w:szCs w:val="24"/>
        </w:rPr>
        <w:t>75</w:t>
      </w:r>
      <w:r w:rsidR="00C2403C" w:rsidRPr="009D6C0D">
        <w:rPr>
          <w:rFonts w:ascii="Times New Roman" w:eastAsia="Calibri" w:hAnsi="Times New Roman" w:cs="Times New Roman"/>
          <w:sz w:val="24"/>
          <w:szCs w:val="24"/>
        </w:rPr>
        <w:t xml:space="preserve"> ha), </w:t>
      </w:r>
      <w:r w:rsidR="000553A7" w:rsidRPr="009D6C0D">
        <w:rPr>
          <w:rFonts w:ascii="Times New Roman" w:eastAsia="Calibri" w:hAnsi="Times New Roman" w:cs="Times New Roman"/>
          <w:sz w:val="24"/>
          <w:szCs w:val="24"/>
        </w:rPr>
        <w:t>Slovenský pozemkový fond (</w:t>
      </w:r>
      <w:r w:rsidR="00C2403C" w:rsidRPr="009D6C0D">
        <w:rPr>
          <w:rFonts w:ascii="Times New Roman" w:eastAsia="Calibri" w:hAnsi="Times New Roman" w:cs="Times New Roman"/>
          <w:sz w:val="24"/>
          <w:szCs w:val="24"/>
        </w:rPr>
        <w:t>1</w:t>
      </w:r>
      <w:r w:rsidR="00C03EA4" w:rsidRPr="009D6C0D">
        <w:rPr>
          <w:rFonts w:ascii="Times New Roman" w:eastAsia="Calibri" w:hAnsi="Times New Roman" w:cs="Times New Roman"/>
          <w:sz w:val="24"/>
          <w:szCs w:val="24"/>
        </w:rPr>
        <w:t>2</w:t>
      </w:r>
      <w:r w:rsidR="00C2403C" w:rsidRPr="009D6C0D">
        <w:rPr>
          <w:rFonts w:ascii="Times New Roman" w:eastAsia="Calibri" w:hAnsi="Times New Roman" w:cs="Times New Roman"/>
          <w:sz w:val="24"/>
          <w:szCs w:val="24"/>
        </w:rPr>
        <w:t xml:space="preserve">4 </w:t>
      </w:r>
      <w:r w:rsidR="000553A7" w:rsidRPr="009D6C0D">
        <w:rPr>
          <w:rFonts w:ascii="Times New Roman" w:eastAsia="Calibri" w:hAnsi="Times New Roman" w:cs="Times New Roman"/>
          <w:sz w:val="24"/>
          <w:szCs w:val="24"/>
        </w:rPr>
        <w:t xml:space="preserve">ha), </w:t>
      </w:r>
      <w:r w:rsidR="00C03EA4" w:rsidRPr="009D6C0D">
        <w:rPr>
          <w:rFonts w:ascii="Times New Roman" w:eastAsia="Calibri" w:hAnsi="Times New Roman" w:cs="Times New Roman"/>
          <w:sz w:val="24"/>
          <w:szCs w:val="24"/>
        </w:rPr>
        <w:t xml:space="preserve">Vodohospodárska výstavba, š.p. (120 ha), Slovenská republika (31 ha), </w:t>
      </w:r>
      <w:r w:rsidR="00C2403C" w:rsidRPr="009D6C0D">
        <w:rPr>
          <w:rFonts w:ascii="Times New Roman" w:eastAsia="Calibri" w:hAnsi="Times New Roman" w:cs="Times New Roman"/>
          <w:sz w:val="24"/>
          <w:szCs w:val="24"/>
        </w:rPr>
        <w:t>Správa N</w:t>
      </w:r>
      <w:r w:rsidR="009D6C0D">
        <w:rPr>
          <w:rFonts w:ascii="Times New Roman" w:eastAsia="Calibri" w:hAnsi="Times New Roman" w:cs="Times New Roman"/>
          <w:sz w:val="24"/>
          <w:szCs w:val="24"/>
        </w:rPr>
        <w:t xml:space="preserve">árodného parku </w:t>
      </w:r>
      <w:r w:rsidR="00C2403C" w:rsidRPr="009D6C0D">
        <w:rPr>
          <w:rFonts w:ascii="Times New Roman" w:eastAsia="Calibri" w:hAnsi="Times New Roman" w:cs="Times New Roman"/>
          <w:sz w:val="24"/>
          <w:szCs w:val="24"/>
        </w:rPr>
        <w:t xml:space="preserve">Poloniny </w:t>
      </w:r>
      <w:r w:rsidR="009D6C0D">
        <w:rPr>
          <w:rFonts w:ascii="Times New Roman" w:eastAsia="Calibri" w:hAnsi="Times New Roman" w:cs="Times New Roman"/>
          <w:sz w:val="24"/>
          <w:szCs w:val="24"/>
        </w:rPr>
        <w:t xml:space="preserve">so sídlom v Stakčíne </w:t>
      </w:r>
      <w:r w:rsidR="00C2403C" w:rsidRPr="009D6C0D">
        <w:rPr>
          <w:rFonts w:ascii="Times New Roman" w:eastAsia="Calibri" w:hAnsi="Times New Roman" w:cs="Times New Roman"/>
          <w:sz w:val="24"/>
          <w:szCs w:val="24"/>
        </w:rPr>
        <w:t>(17 ha), Ž</w:t>
      </w:r>
      <w:r w:rsidR="009D6C0D">
        <w:rPr>
          <w:rFonts w:ascii="Times New Roman" w:eastAsia="Calibri" w:hAnsi="Times New Roman" w:cs="Times New Roman"/>
          <w:sz w:val="24"/>
          <w:szCs w:val="24"/>
        </w:rPr>
        <w:t>eleznice Slovenskej republiky</w:t>
      </w:r>
      <w:r w:rsidR="00C2403C" w:rsidRPr="009D6C0D">
        <w:rPr>
          <w:rFonts w:ascii="Times New Roman" w:eastAsia="Calibri" w:hAnsi="Times New Roman" w:cs="Times New Roman"/>
          <w:sz w:val="24"/>
          <w:szCs w:val="24"/>
        </w:rPr>
        <w:t xml:space="preserve"> (6 ha), S</w:t>
      </w:r>
      <w:r w:rsidR="009D6C0D">
        <w:rPr>
          <w:rFonts w:ascii="Times New Roman" w:eastAsia="Calibri" w:hAnsi="Times New Roman" w:cs="Times New Roman"/>
          <w:sz w:val="24"/>
          <w:szCs w:val="24"/>
        </w:rPr>
        <w:t>lovenská správa ciest</w:t>
      </w:r>
      <w:r w:rsidR="00C2403C" w:rsidRPr="009D6C0D">
        <w:rPr>
          <w:rFonts w:ascii="Times New Roman" w:eastAsia="Calibri" w:hAnsi="Times New Roman" w:cs="Times New Roman"/>
          <w:sz w:val="24"/>
          <w:szCs w:val="24"/>
        </w:rPr>
        <w:t xml:space="preserve"> (4 ha)</w:t>
      </w:r>
      <w:r w:rsidR="005F0BB0">
        <w:rPr>
          <w:rFonts w:ascii="Times New Roman" w:eastAsia="Calibri" w:hAnsi="Times New Roman" w:cs="Times New Roman"/>
          <w:sz w:val="24"/>
          <w:szCs w:val="24"/>
        </w:rPr>
        <w:t xml:space="preserve"> a</w:t>
      </w:r>
      <w:r w:rsidR="00C2403C" w:rsidRPr="009D6C0D">
        <w:rPr>
          <w:rFonts w:ascii="Times New Roman" w:eastAsia="Calibri" w:hAnsi="Times New Roman" w:cs="Times New Roman"/>
          <w:sz w:val="24"/>
          <w:szCs w:val="24"/>
        </w:rPr>
        <w:t xml:space="preserve"> ŠOP SR (3 ha)</w:t>
      </w:r>
      <w:r w:rsidR="0001386C" w:rsidRPr="009D6C0D">
        <w:rPr>
          <w:rFonts w:ascii="Times New Roman" w:eastAsia="Calibri" w:hAnsi="Times New Roman" w:cs="Times New Roman"/>
          <w:sz w:val="24"/>
          <w:szCs w:val="24"/>
        </w:rPr>
        <w:t xml:space="preserve">. </w:t>
      </w:r>
    </w:p>
    <w:p w14:paraId="07CBD24A" w14:textId="7DB473D2" w:rsidR="006D19E4" w:rsidRDefault="0001386C" w:rsidP="00314A7D">
      <w:pPr>
        <w:spacing w:after="0" w:line="240" w:lineRule="auto"/>
        <w:jc w:val="both"/>
        <w:rPr>
          <w:rFonts w:ascii="Times New Roman" w:eastAsia="Calibri" w:hAnsi="Times New Roman" w:cs="Times New Roman"/>
          <w:sz w:val="24"/>
          <w:szCs w:val="24"/>
        </w:rPr>
      </w:pPr>
      <w:r w:rsidRPr="009D6C0D">
        <w:rPr>
          <w:rFonts w:ascii="Times New Roman" w:eastAsia="Calibri" w:hAnsi="Times New Roman" w:cs="Times New Roman"/>
          <w:b/>
          <w:bCs/>
          <w:sz w:val="24"/>
          <w:szCs w:val="24"/>
        </w:rPr>
        <w:t xml:space="preserve">Pozemky v neštátnom vlastníctve tvoria </w:t>
      </w:r>
      <w:r w:rsidR="00C03EA4" w:rsidRPr="009D6C0D">
        <w:rPr>
          <w:rFonts w:ascii="Times New Roman" w:eastAsia="Calibri" w:hAnsi="Times New Roman" w:cs="Times New Roman"/>
          <w:b/>
          <w:bCs/>
          <w:sz w:val="24"/>
          <w:szCs w:val="24"/>
        </w:rPr>
        <w:t>1 587</w:t>
      </w:r>
      <w:r w:rsidRPr="009D6C0D">
        <w:rPr>
          <w:rFonts w:ascii="Times New Roman" w:eastAsia="Calibri" w:hAnsi="Times New Roman" w:cs="Times New Roman"/>
          <w:b/>
          <w:bCs/>
          <w:sz w:val="24"/>
          <w:szCs w:val="24"/>
        </w:rPr>
        <w:t xml:space="preserve"> ha</w:t>
      </w:r>
      <w:r w:rsidRPr="009D6C0D">
        <w:rPr>
          <w:rFonts w:ascii="Times New Roman" w:eastAsia="Calibri" w:hAnsi="Times New Roman" w:cs="Times New Roman"/>
          <w:sz w:val="24"/>
          <w:szCs w:val="24"/>
        </w:rPr>
        <w:t xml:space="preserve">, </w:t>
      </w:r>
      <w:r w:rsidR="000A022A" w:rsidRPr="009D6C0D">
        <w:rPr>
          <w:rFonts w:ascii="Times New Roman" w:eastAsia="Calibri" w:hAnsi="Times New Roman" w:cs="Times New Roman"/>
          <w:sz w:val="24"/>
          <w:szCs w:val="24"/>
        </w:rPr>
        <w:t xml:space="preserve">vlastnia </w:t>
      </w:r>
      <w:r w:rsidR="00320DA7" w:rsidRPr="009D6C0D">
        <w:rPr>
          <w:rFonts w:ascii="Times New Roman" w:eastAsia="Calibri" w:hAnsi="Times New Roman" w:cs="Times New Roman"/>
          <w:sz w:val="24"/>
          <w:szCs w:val="24"/>
        </w:rPr>
        <w:t>i</w:t>
      </w:r>
      <w:r w:rsidR="000A022A" w:rsidRPr="009D6C0D">
        <w:rPr>
          <w:rFonts w:ascii="Times New Roman" w:eastAsia="Calibri" w:hAnsi="Times New Roman" w:cs="Times New Roman"/>
          <w:sz w:val="24"/>
          <w:szCs w:val="24"/>
        </w:rPr>
        <w:t>ch</w:t>
      </w:r>
      <w:r w:rsidR="00320DA7" w:rsidRPr="009D6C0D">
        <w:rPr>
          <w:rFonts w:ascii="Times New Roman" w:eastAsia="Calibri" w:hAnsi="Times New Roman" w:cs="Times New Roman"/>
          <w:sz w:val="24"/>
          <w:szCs w:val="24"/>
        </w:rPr>
        <w:t xml:space="preserve"> </w:t>
      </w:r>
      <w:r w:rsidRPr="009D6C0D">
        <w:rPr>
          <w:rFonts w:ascii="Times New Roman" w:eastAsia="Calibri" w:hAnsi="Times New Roman" w:cs="Times New Roman"/>
          <w:sz w:val="24"/>
          <w:szCs w:val="24"/>
        </w:rPr>
        <w:t>fyzické osoby</w:t>
      </w:r>
      <w:r w:rsidR="00320DA7" w:rsidRPr="009D6C0D">
        <w:rPr>
          <w:rFonts w:ascii="Times New Roman" w:eastAsia="Calibri" w:hAnsi="Times New Roman" w:cs="Times New Roman"/>
          <w:sz w:val="24"/>
          <w:szCs w:val="24"/>
        </w:rPr>
        <w:t xml:space="preserve"> (</w:t>
      </w:r>
      <w:r w:rsidR="00673CCB" w:rsidRPr="009D6C0D">
        <w:rPr>
          <w:rFonts w:ascii="Times New Roman" w:eastAsia="Calibri" w:hAnsi="Times New Roman" w:cs="Times New Roman"/>
          <w:sz w:val="24"/>
          <w:szCs w:val="24"/>
        </w:rPr>
        <w:t>1 223</w:t>
      </w:r>
      <w:r w:rsidR="00320DA7" w:rsidRPr="009D6C0D">
        <w:rPr>
          <w:rFonts w:ascii="Times New Roman" w:eastAsia="Calibri" w:hAnsi="Times New Roman" w:cs="Times New Roman"/>
          <w:sz w:val="24"/>
          <w:szCs w:val="24"/>
        </w:rPr>
        <w:t xml:space="preserve"> ha), </w:t>
      </w:r>
      <w:r w:rsidR="00673CCB" w:rsidRPr="009D6C0D">
        <w:rPr>
          <w:rFonts w:ascii="Times New Roman" w:eastAsia="Calibri" w:hAnsi="Times New Roman" w:cs="Times New Roman"/>
          <w:sz w:val="24"/>
          <w:szCs w:val="24"/>
        </w:rPr>
        <w:t>obce a mestá</w:t>
      </w:r>
      <w:r w:rsidR="00320DA7" w:rsidRPr="009D6C0D">
        <w:rPr>
          <w:rFonts w:ascii="Times New Roman" w:eastAsia="Calibri" w:hAnsi="Times New Roman" w:cs="Times New Roman"/>
          <w:sz w:val="24"/>
          <w:szCs w:val="24"/>
        </w:rPr>
        <w:t xml:space="preserve"> (</w:t>
      </w:r>
      <w:r w:rsidR="00673CCB" w:rsidRPr="009D6C0D">
        <w:rPr>
          <w:rFonts w:ascii="Times New Roman" w:eastAsia="Calibri" w:hAnsi="Times New Roman" w:cs="Times New Roman"/>
          <w:sz w:val="24"/>
          <w:szCs w:val="24"/>
        </w:rPr>
        <w:t>96</w:t>
      </w:r>
      <w:r w:rsidR="00320DA7" w:rsidRPr="009D6C0D">
        <w:rPr>
          <w:rFonts w:ascii="Times New Roman" w:eastAsia="Calibri" w:hAnsi="Times New Roman" w:cs="Times New Roman"/>
          <w:sz w:val="24"/>
          <w:szCs w:val="24"/>
        </w:rPr>
        <w:t xml:space="preserve"> ha), </w:t>
      </w:r>
      <w:r w:rsidR="00673CCB" w:rsidRPr="009D6C0D">
        <w:rPr>
          <w:rFonts w:ascii="Times New Roman" w:eastAsia="Calibri" w:hAnsi="Times New Roman" w:cs="Times New Roman"/>
          <w:sz w:val="24"/>
          <w:szCs w:val="24"/>
        </w:rPr>
        <w:t xml:space="preserve">spoločnosti s ručením obmedzeným a akciové spoločnosti (144 ha), družstvá (69 ha), </w:t>
      </w:r>
      <w:r w:rsidR="00A25F40" w:rsidRPr="009D6C0D">
        <w:rPr>
          <w:rFonts w:ascii="Times New Roman" w:eastAsia="Calibri" w:hAnsi="Times New Roman" w:cs="Times New Roman"/>
          <w:sz w:val="24"/>
          <w:szCs w:val="24"/>
        </w:rPr>
        <w:t>združenia a cirkvi (23 ha),</w:t>
      </w:r>
      <w:r w:rsidR="00673CCB" w:rsidRPr="009D6C0D">
        <w:rPr>
          <w:rFonts w:ascii="Times New Roman" w:eastAsia="Calibri" w:hAnsi="Times New Roman" w:cs="Times New Roman"/>
          <w:sz w:val="24"/>
          <w:szCs w:val="24"/>
        </w:rPr>
        <w:t xml:space="preserve"> samosprávne kraje (14 ha)</w:t>
      </w:r>
      <w:r w:rsidR="00320DA7" w:rsidRPr="009D6C0D">
        <w:rPr>
          <w:rFonts w:ascii="Times New Roman" w:eastAsia="Calibri" w:hAnsi="Times New Roman" w:cs="Times New Roman"/>
          <w:sz w:val="24"/>
          <w:szCs w:val="24"/>
        </w:rPr>
        <w:t xml:space="preserve"> a iné súkromné subjekty (</w:t>
      </w:r>
      <w:r w:rsidR="00673CCB" w:rsidRPr="009D6C0D">
        <w:rPr>
          <w:rFonts w:ascii="Times New Roman" w:eastAsia="Calibri" w:hAnsi="Times New Roman" w:cs="Times New Roman"/>
          <w:sz w:val="24"/>
          <w:szCs w:val="24"/>
        </w:rPr>
        <w:t>1</w:t>
      </w:r>
      <w:r w:rsidR="00A25F40" w:rsidRPr="009D6C0D">
        <w:rPr>
          <w:rFonts w:ascii="Times New Roman" w:eastAsia="Calibri" w:hAnsi="Times New Roman" w:cs="Times New Roman"/>
          <w:sz w:val="24"/>
          <w:szCs w:val="24"/>
        </w:rPr>
        <w:t>8</w:t>
      </w:r>
      <w:r w:rsidR="00E42212" w:rsidRPr="009D6C0D">
        <w:rPr>
          <w:rFonts w:ascii="Times New Roman" w:eastAsia="Calibri" w:hAnsi="Times New Roman" w:cs="Times New Roman"/>
          <w:sz w:val="24"/>
          <w:szCs w:val="24"/>
        </w:rPr>
        <w:t xml:space="preserve"> ha). </w:t>
      </w:r>
    </w:p>
    <w:p w14:paraId="63A4AC05" w14:textId="77777777" w:rsidR="005A351A" w:rsidRDefault="005A351A" w:rsidP="00314A7D">
      <w:pPr>
        <w:spacing w:after="0" w:line="240" w:lineRule="auto"/>
        <w:jc w:val="both"/>
        <w:rPr>
          <w:rFonts w:ascii="Times New Roman" w:eastAsia="Calibri" w:hAnsi="Times New Roman" w:cs="Times New Roman"/>
          <w:sz w:val="24"/>
          <w:szCs w:val="24"/>
        </w:rPr>
      </w:pPr>
    </w:p>
    <w:p w14:paraId="1315FEAE" w14:textId="4FDB2BD7" w:rsidR="009F1103" w:rsidRPr="00E141B7" w:rsidRDefault="009F1103" w:rsidP="00314A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Napriek tomu, že predmetom prerokovania bola len malá časť </w:t>
      </w:r>
      <w:r w:rsidR="006448E9">
        <w:rPr>
          <w:rFonts w:ascii="Times New Roman" w:eastAsia="Calibri" w:hAnsi="Times New Roman" w:cs="Times New Roman"/>
          <w:sz w:val="24"/>
          <w:szCs w:val="24"/>
        </w:rPr>
        <w:t xml:space="preserve">celkovej </w:t>
      </w:r>
      <w:r>
        <w:rPr>
          <w:rFonts w:ascii="Times New Roman" w:eastAsia="Calibri" w:hAnsi="Times New Roman" w:cs="Times New Roman"/>
          <w:sz w:val="24"/>
          <w:szCs w:val="24"/>
        </w:rPr>
        <w:t xml:space="preserve">výmery ÚEV, podľa katastra nehnuteľností je tu evidovaných </w:t>
      </w:r>
      <w:r w:rsidRPr="000B55D2">
        <w:rPr>
          <w:rFonts w:ascii="Times New Roman" w:eastAsia="Calibri" w:hAnsi="Times New Roman" w:cs="Times New Roman"/>
          <w:sz w:val="24"/>
          <w:szCs w:val="24"/>
        </w:rPr>
        <w:t>viac ako 1</w:t>
      </w:r>
      <w:r w:rsidR="005753C2" w:rsidRPr="000B55D2">
        <w:rPr>
          <w:rFonts w:ascii="Times New Roman" w:eastAsia="Calibri" w:hAnsi="Times New Roman" w:cs="Times New Roman"/>
          <w:sz w:val="24"/>
          <w:szCs w:val="24"/>
        </w:rPr>
        <w:t>4</w:t>
      </w:r>
      <w:r w:rsidRPr="000B55D2">
        <w:rPr>
          <w:rFonts w:ascii="Times New Roman" w:eastAsia="Calibri" w:hAnsi="Times New Roman" w:cs="Times New Roman"/>
          <w:sz w:val="24"/>
          <w:szCs w:val="24"/>
        </w:rPr>
        <w:t> 000 záznamov,</w:t>
      </w:r>
      <w:r>
        <w:rPr>
          <w:rFonts w:ascii="Times New Roman" w:eastAsia="Calibri" w:hAnsi="Times New Roman" w:cs="Times New Roman"/>
          <w:sz w:val="24"/>
          <w:szCs w:val="24"/>
        </w:rPr>
        <w:t xml:space="preserve"> z toho 279</w:t>
      </w:r>
      <w:r w:rsidR="006448E9">
        <w:rPr>
          <w:rFonts w:ascii="Times New Roman" w:eastAsia="Calibri" w:hAnsi="Times New Roman" w:cs="Times New Roman"/>
          <w:sz w:val="24"/>
          <w:szCs w:val="24"/>
        </w:rPr>
        <w:t xml:space="preserve"> je</w:t>
      </w:r>
      <w:r>
        <w:rPr>
          <w:rFonts w:ascii="Times New Roman" w:eastAsia="Calibri" w:hAnsi="Times New Roman" w:cs="Times New Roman"/>
          <w:sz w:val="24"/>
          <w:szCs w:val="24"/>
        </w:rPr>
        <w:t xml:space="preserve"> iných subjektov ako sú fyzické osoby. </w:t>
      </w:r>
    </w:p>
    <w:p w14:paraId="314F0F57" w14:textId="77777777" w:rsidR="00E31705" w:rsidRDefault="00E31705" w:rsidP="00314A7D">
      <w:pPr>
        <w:spacing w:line="240" w:lineRule="auto"/>
        <w:jc w:val="both"/>
        <w:rPr>
          <w:rFonts w:ascii="Times New Roman" w:hAnsi="Times New Roman" w:cs="Times New Roman"/>
          <w:strike/>
          <w:highlight w:val="lightGray"/>
        </w:rPr>
      </w:pPr>
    </w:p>
    <w:p w14:paraId="507C9415" w14:textId="77777777" w:rsidR="00054C41" w:rsidRPr="00314A7D" w:rsidRDefault="00054C41" w:rsidP="00054C41">
      <w:pPr>
        <w:jc w:val="both"/>
        <w:rPr>
          <w:rFonts w:ascii="Times New Roman" w:eastAsia="Calibri" w:hAnsi="Times New Roman" w:cs="Times New Roman"/>
          <w:b/>
          <w:sz w:val="24"/>
          <w:szCs w:val="24"/>
        </w:rPr>
      </w:pPr>
      <w:bookmarkStart w:id="0" w:name="_Hlk47698091"/>
      <w:r w:rsidRPr="00314A7D">
        <w:rPr>
          <w:rFonts w:ascii="Times New Roman" w:eastAsia="Calibri" w:hAnsi="Times New Roman" w:cs="Times New Roman"/>
          <w:b/>
          <w:sz w:val="24"/>
          <w:szCs w:val="24"/>
        </w:rPr>
        <w:t>3.3 Vplyvy na konkurencieschopnosť a produktivitu</w:t>
      </w:r>
    </w:p>
    <w:bookmarkEnd w:id="0"/>
    <w:p w14:paraId="5649DB72" w14:textId="77777777" w:rsidR="00054C41" w:rsidRPr="00314A7D" w:rsidRDefault="00054C41" w:rsidP="00054C41">
      <w:pPr>
        <w:spacing w:after="0"/>
        <w:jc w:val="both"/>
        <w:rPr>
          <w:rFonts w:ascii="Times New Roman" w:eastAsia="Calibri" w:hAnsi="Times New Roman" w:cs="Times New Roman"/>
          <w:i/>
          <w:sz w:val="24"/>
          <w:szCs w:val="24"/>
        </w:rPr>
      </w:pPr>
      <w:r w:rsidRPr="00314A7D">
        <w:rPr>
          <w:rFonts w:ascii="Times New Roman" w:eastAsia="Calibri" w:hAnsi="Times New Roman" w:cs="Times New Roman"/>
          <w:i/>
          <w:sz w:val="24"/>
          <w:szCs w:val="24"/>
        </w:rPr>
        <w:t xml:space="preserve">Dochádza k vytvoreniu resp. k zmene bariér na trhu? </w:t>
      </w:r>
    </w:p>
    <w:p w14:paraId="6A747AE1" w14:textId="77777777" w:rsidR="00054C41" w:rsidRPr="00314A7D" w:rsidRDefault="00054C41" w:rsidP="00054C41">
      <w:pPr>
        <w:spacing w:after="0"/>
        <w:jc w:val="both"/>
        <w:rPr>
          <w:rFonts w:ascii="Times New Roman" w:eastAsia="Calibri" w:hAnsi="Times New Roman" w:cs="Times New Roman"/>
          <w:i/>
          <w:sz w:val="24"/>
          <w:szCs w:val="24"/>
        </w:rPr>
      </w:pPr>
      <w:r w:rsidRPr="00314A7D">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119AFB1C" w14:textId="77777777" w:rsidR="00054C41" w:rsidRPr="00314A7D" w:rsidRDefault="00054C41" w:rsidP="00054C41">
      <w:pPr>
        <w:spacing w:after="0"/>
        <w:jc w:val="both"/>
        <w:rPr>
          <w:rFonts w:ascii="Times New Roman" w:eastAsia="Calibri" w:hAnsi="Times New Roman" w:cs="Times New Roman"/>
          <w:i/>
          <w:sz w:val="24"/>
          <w:szCs w:val="24"/>
        </w:rPr>
      </w:pPr>
      <w:r w:rsidRPr="00314A7D">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1A00DD5" w14:textId="77777777" w:rsidR="00054C41" w:rsidRPr="00314A7D" w:rsidRDefault="00054C41" w:rsidP="00054C41">
      <w:pPr>
        <w:spacing w:after="0"/>
        <w:jc w:val="both"/>
        <w:rPr>
          <w:rFonts w:ascii="Times New Roman" w:eastAsia="Calibri" w:hAnsi="Times New Roman" w:cs="Times New Roman"/>
          <w:i/>
          <w:sz w:val="24"/>
          <w:szCs w:val="24"/>
        </w:rPr>
      </w:pPr>
      <w:r w:rsidRPr="00314A7D">
        <w:rPr>
          <w:rFonts w:ascii="Times New Roman" w:eastAsia="Calibri" w:hAnsi="Times New Roman" w:cs="Times New Roman"/>
          <w:i/>
          <w:sz w:val="24"/>
          <w:szCs w:val="24"/>
        </w:rPr>
        <w:t xml:space="preserve">Ovplyvní dostupnosť základných zdrojov (financie, pracovná sila, suroviny, mechanizmy, energie atď.)? </w:t>
      </w:r>
    </w:p>
    <w:p w14:paraId="743F61BE" w14:textId="77777777" w:rsidR="00054C41" w:rsidRPr="00314A7D" w:rsidRDefault="00054C41" w:rsidP="00054C41">
      <w:pPr>
        <w:spacing w:after="0"/>
        <w:jc w:val="both"/>
        <w:rPr>
          <w:rFonts w:ascii="Times New Roman" w:eastAsia="Calibri" w:hAnsi="Times New Roman" w:cs="Times New Roman"/>
          <w:i/>
          <w:sz w:val="24"/>
          <w:szCs w:val="24"/>
        </w:rPr>
      </w:pPr>
      <w:r w:rsidRPr="00314A7D">
        <w:rPr>
          <w:rFonts w:ascii="Times New Roman" w:eastAsia="Calibri" w:hAnsi="Times New Roman" w:cs="Times New Roman"/>
          <w:i/>
          <w:iCs/>
          <w:sz w:val="24"/>
          <w:szCs w:val="24"/>
        </w:rPr>
        <w:t>Ako prispieva zmena regulácie k cieľu Slovenska mať najlepšie podnikateľské prostredie spomedzi susediacich krajín EÚ?</w:t>
      </w:r>
    </w:p>
    <w:p w14:paraId="3E95AD29" w14:textId="77777777" w:rsidR="0051564D" w:rsidRPr="00314A7D" w:rsidRDefault="0051564D" w:rsidP="0051564D">
      <w:pPr>
        <w:spacing w:after="0"/>
        <w:jc w:val="both"/>
        <w:rPr>
          <w:rFonts w:ascii="Times New Roman" w:eastAsia="Calibri" w:hAnsi="Times New Roman" w:cs="Times New Roman"/>
          <w:i/>
          <w:sz w:val="24"/>
          <w:szCs w:val="24"/>
        </w:rPr>
      </w:pPr>
    </w:p>
    <w:p w14:paraId="0F20DBEF" w14:textId="4C7C6B73" w:rsidR="006843E4" w:rsidRPr="00314A7D" w:rsidRDefault="00D44EA6" w:rsidP="00314A7D">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Ako </w:t>
      </w:r>
      <w:r w:rsidR="007D7E9D">
        <w:rPr>
          <w:rFonts w:ascii="Times New Roman" w:eastAsia="Calibri" w:hAnsi="Times New Roman" w:cs="Times New Roman"/>
          <w:sz w:val="24"/>
          <w:szCs w:val="24"/>
        </w:rPr>
        <w:t>je</w:t>
      </w:r>
      <w:r>
        <w:rPr>
          <w:rFonts w:ascii="Times New Roman" w:eastAsia="Calibri" w:hAnsi="Times New Roman" w:cs="Times New Roman"/>
          <w:sz w:val="24"/>
          <w:szCs w:val="24"/>
        </w:rPr>
        <w:t xml:space="preserve"> uvedené v časti 3.</w:t>
      </w:r>
      <w:r w:rsidR="007D7E9D">
        <w:rPr>
          <w:rFonts w:ascii="Times New Roman" w:eastAsia="Calibri" w:hAnsi="Times New Roman" w:cs="Times New Roman"/>
          <w:sz w:val="24"/>
          <w:szCs w:val="24"/>
        </w:rPr>
        <w:t>4</w:t>
      </w:r>
      <w:r>
        <w:rPr>
          <w:rFonts w:ascii="Times New Roman" w:eastAsia="Calibri" w:hAnsi="Times New Roman" w:cs="Times New Roman"/>
          <w:sz w:val="24"/>
          <w:szCs w:val="24"/>
        </w:rPr>
        <w:t>, predkladaným m</w:t>
      </w:r>
      <w:r w:rsidR="00BB1022" w:rsidRPr="00314A7D">
        <w:rPr>
          <w:rFonts w:ascii="Times New Roman" w:eastAsia="Calibri" w:hAnsi="Times New Roman" w:cs="Times New Roman"/>
          <w:sz w:val="24"/>
          <w:szCs w:val="24"/>
        </w:rPr>
        <w:t xml:space="preserve">ateriálom </w:t>
      </w:r>
      <w:r w:rsidR="007D7E9D" w:rsidRPr="00DB644F">
        <w:rPr>
          <w:rFonts w:ascii="Times New Roman" w:eastAsia="Calibri" w:hAnsi="Times New Roman" w:cs="Times New Roman"/>
          <w:b/>
          <w:sz w:val="24"/>
          <w:szCs w:val="24"/>
        </w:rPr>
        <w:t xml:space="preserve">môže </w:t>
      </w:r>
      <w:r w:rsidR="00BB1022" w:rsidRPr="00DB644F">
        <w:rPr>
          <w:rFonts w:ascii="Times New Roman" w:eastAsia="Calibri" w:hAnsi="Times New Roman" w:cs="Times New Roman"/>
          <w:b/>
          <w:sz w:val="24"/>
          <w:szCs w:val="24"/>
        </w:rPr>
        <w:t>dôj</w:t>
      </w:r>
      <w:r w:rsidR="007D7E9D" w:rsidRPr="00DB644F">
        <w:rPr>
          <w:rFonts w:ascii="Times New Roman" w:eastAsia="Calibri" w:hAnsi="Times New Roman" w:cs="Times New Roman"/>
          <w:b/>
          <w:sz w:val="24"/>
          <w:szCs w:val="24"/>
        </w:rPr>
        <w:t>sť</w:t>
      </w:r>
      <w:r w:rsidR="00BB1022" w:rsidRPr="00DB644F">
        <w:rPr>
          <w:rFonts w:ascii="Times New Roman" w:eastAsia="Calibri" w:hAnsi="Times New Roman" w:cs="Times New Roman"/>
          <w:b/>
          <w:sz w:val="24"/>
          <w:szCs w:val="24"/>
        </w:rPr>
        <w:t xml:space="preserve"> </w:t>
      </w:r>
      <w:r w:rsidR="00535982" w:rsidRPr="00DB644F">
        <w:rPr>
          <w:rFonts w:ascii="Times New Roman" w:eastAsia="Calibri" w:hAnsi="Times New Roman" w:cs="Times New Roman"/>
          <w:b/>
          <w:sz w:val="24"/>
          <w:szCs w:val="24"/>
        </w:rPr>
        <w:t>v niektorých lokalitách</w:t>
      </w:r>
      <w:r w:rsidR="00535982" w:rsidRPr="00314A7D">
        <w:rPr>
          <w:rFonts w:ascii="Times New Roman" w:eastAsia="Calibri" w:hAnsi="Times New Roman" w:cs="Times New Roman"/>
          <w:sz w:val="24"/>
          <w:szCs w:val="24"/>
        </w:rPr>
        <w:t xml:space="preserve"> v dôsledku zvýšenia stupňa ochrany prírody a krajiny </w:t>
      </w:r>
      <w:r w:rsidR="00BB1022" w:rsidRPr="00D44EA6">
        <w:rPr>
          <w:rFonts w:ascii="Times New Roman" w:eastAsia="Calibri" w:hAnsi="Times New Roman" w:cs="Times New Roman"/>
          <w:b/>
          <w:bCs/>
          <w:sz w:val="24"/>
          <w:szCs w:val="24"/>
        </w:rPr>
        <w:t>k</w:t>
      </w:r>
      <w:r w:rsidR="00535982" w:rsidRPr="00D44EA6">
        <w:rPr>
          <w:rFonts w:ascii="Times New Roman" w:eastAsia="Calibri" w:hAnsi="Times New Roman" w:cs="Times New Roman"/>
          <w:b/>
          <w:bCs/>
          <w:sz w:val="24"/>
          <w:szCs w:val="24"/>
        </w:rPr>
        <w:t> obmedzeniu</w:t>
      </w:r>
      <w:r w:rsidR="00BB1022" w:rsidRPr="00D44EA6">
        <w:rPr>
          <w:rFonts w:ascii="Times New Roman" w:eastAsia="Calibri" w:hAnsi="Times New Roman" w:cs="Times New Roman"/>
          <w:b/>
          <w:bCs/>
          <w:sz w:val="24"/>
          <w:szCs w:val="24"/>
        </w:rPr>
        <w:t xml:space="preserve"> bežného obhospodarovania</w:t>
      </w:r>
      <w:r w:rsidR="00002FD8" w:rsidRPr="00314A7D">
        <w:rPr>
          <w:rFonts w:ascii="Times New Roman" w:eastAsia="Calibri" w:hAnsi="Times New Roman" w:cs="Times New Roman"/>
          <w:sz w:val="24"/>
          <w:szCs w:val="24"/>
        </w:rPr>
        <w:t xml:space="preserve">, za čo </w:t>
      </w:r>
      <w:r w:rsidR="0051564D" w:rsidRPr="00314A7D">
        <w:rPr>
          <w:rFonts w:ascii="Times New Roman" w:eastAsia="Calibri" w:hAnsi="Times New Roman" w:cs="Times New Roman"/>
          <w:sz w:val="24"/>
          <w:szCs w:val="24"/>
        </w:rPr>
        <w:t>podľa</w:t>
      </w:r>
      <w:r w:rsidR="00002FD8" w:rsidRPr="00314A7D">
        <w:rPr>
          <w:rFonts w:ascii="Times New Roman" w:eastAsia="Calibri" w:hAnsi="Times New Roman" w:cs="Times New Roman"/>
          <w:sz w:val="24"/>
          <w:szCs w:val="24"/>
        </w:rPr>
        <w:t xml:space="preserve"> §</w:t>
      </w:r>
      <w:r w:rsidR="00E31705" w:rsidRPr="00314A7D">
        <w:rPr>
          <w:rFonts w:ascii="Times New Roman" w:eastAsia="Calibri" w:hAnsi="Times New Roman" w:cs="Times New Roman"/>
          <w:sz w:val="24"/>
          <w:szCs w:val="24"/>
        </w:rPr>
        <w:t xml:space="preserve"> </w:t>
      </w:r>
      <w:r w:rsidR="00002FD8" w:rsidRPr="00314A7D">
        <w:rPr>
          <w:rFonts w:ascii="Times New Roman" w:eastAsia="Calibri" w:hAnsi="Times New Roman" w:cs="Times New Roman"/>
          <w:sz w:val="24"/>
          <w:szCs w:val="24"/>
        </w:rPr>
        <w:t>61</w:t>
      </w:r>
      <w:r w:rsidR="0051564D" w:rsidRPr="00314A7D">
        <w:rPr>
          <w:rFonts w:ascii="Times New Roman" w:eastAsia="Calibri" w:hAnsi="Times New Roman" w:cs="Times New Roman"/>
          <w:sz w:val="24"/>
          <w:szCs w:val="24"/>
        </w:rPr>
        <w:t xml:space="preserve"> </w:t>
      </w:r>
      <w:r w:rsidR="0051564D" w:rsidRPr="00F66EEF">
        <w:rPr>
          <w:rFonts w:ascii="Times New Roman" w:eastAsia="Calibri" w:hAnsi="Times New Roman" w:cs="Times New Roman"/>
          <w:sz w:val="24"/>
          <w:szCs w:val="24"/>
        </w:rPr>
        <w:t>z</w:t>
      </w:r>
      <w:r w:rsidR="00002FD8" w:rsidRPr="00F66EEF">
        <w:rPr>
          <w:rFonts w:ascii="Times New Roman" w:eastAsia="Calibri" w:hAnsi="Times New Roman" w:cs="Times New Roman"/>
          <w:sz w:val="24"/>
          <w:szCs w:val="24"/>
        </w:rPr>
        <w:t>ákona č. 543/2002 Z. z.</w:t>
      </w:r>
      <w:r w:rsidR="00002FD8" w:rsidRPr="00314A7D">
        <w:rPr>
          <w:rFonts w:ascii="Times New Roman" w:eastAsia="Calibri" w:hAnsi="Times New Roman" w:cs="Times New Roman"/>
          <w:sz w:val="24"/>
          <w:szCs w:val="24"/>
        </w:rPr>
        <w:t xml:space="preserve"> </w:t>
      </w:r>
      <w:r w:rsidR="0051564D" w:rsidRPr="00314A7D">
        <w:rPr>
          <w:rFonts w:ascii="Times New Roman" w:eastAsia="Calibri" w:hAnsi="Times New Roman" w:cs="Times New Roman"/>
          <w:sz w:val="24"/>
          <w:szCs w:val="24"/>
        </w:rPr>
        <w:t>patrí vlastníkovi za podmienok ustanovených týmto zákonom náhrada.</w:t>
      </w:r>
      <w:r w:rsidR="00BB1022" w:rsidRPr="00314A7D">
        <w:rPr>
          <w:rFonts w:ascii="Times New Roman" w:eastAsia="Calibri" w:hAnsi="Times New Roman" w:cs="Times New Roman"/>
          <w:sz w:val="24"/>
          <w:szCs w:val="24"/>
        </w:rPr>
        <w:t xml:space="preserve"> </w:t>
      </w:r>
      <w:r w:rsidR="00385F6F">
        <w:rPr>
          <w:rFonts w:ascii="Times New Roman" w:eastAsia="Calibri" w:hAnsi="Times New Roman" w:cs="Times New Roman"/>
          <w:sz w:val="24"/>
          <w:szCs w:val="24"/>
        </w:rPr>
        <w:t xml:space="preserve">Predpokladanou formou náhrady je </w:t>
      </w:r>
      <w:r w:rsidR="00002FD8" w:rsidRPr="00955EB0">
        <w:rPr>
          <w:rFonts w:ascii="Times New Roman" w:eastAsia="Calibri" w:hAnsi="Times New Roman" w:cs="Times New Roman"/>
          <w:sz w:val="24"/>
          <w:szCs w:val="24"/>
        </w:rPr>
        <w:t>finančná náhrada</w:t>
      </w:r>
      <w:r w:rsidR="0051564D" w:rsidRPr="00955EB0">
        <w:rPr>
          <w:rFonts w:ascii="Times New Roman" w:eastAsia="Calibri" w:hAnsi="Times New Roman" w:cs="Times New Roman"/>
          <w:sz w:val="24"/>
          <w:szCs w:val="24"/>
        </w:rPr>
        <w:t xml:space="preserve">. </w:t>
      </w:r>
      <w:r w:rsidR="002C7647" w:rsidRPr="00955EB0">
        <w:rPr>
          <w:rFonts w:ascii="Times New Roman" w:eastAsia="Calibri" w:hAnsi="Times New Roman" w:cs="Times New Roman"/>
          <w:sz w:val="24"/>
          <w:szCs w:val="24"/>
        </w:rPr>
        <w:t>Alternatívnym ekonomickým nástrojom je finančný príspevok</w:t>
      </w:r>
      <w:r w:rsidR="00385F6F">
        <w:rPr>
          <w:rFonts w:ascii="Times New Roman" w:eastAsia="Calibri" w:hAnsi="Times New Roman" w:cs="Times New Roman"/>
          <w:sz w:val="24"/>
          <w:szCs w:val="24"/>
        </w:rPr>
        <w:t xml:space="preserve"> a využitie možností podpory z fondov EÚ</w:t>
      </w:r>
      <w:r w:rsidR="002C7647" w:rsidRPr="00955EB0">
        <w:rPr>
          <w:rFonts w:ascii="Times New Roman" w:eastAsia="Calibri" w:hAnsi="Times New Roman" w:cs="Times New Roman"/>
          <w:sz w:val="24"/>
          <w:szCs w:val="24"/>
        </w:rPr>
        <w:t xml:space="preserve">. </w:t>
      </w:r>
    </w:p>
    <w:p w14:paraId="7AA211B9" w14:textId="77777777" w:rsidR="00002FD8" w:rsidRPr="00EE7667" w:rsidRDefault="0051564D" w:rsidP="00314A7D">
      <w:pPr>
        <w:spacing w:after="0" w:line="240" w:lineRule="auto"/>
        <w:jc w:val="both"/>
        <w:rPr>
          <w:rFonts w:ascii="Times New Roman" w:eastAsia="Calibri" w:hAnsi="Times New Roman" w:cs="Times New Roman"/>
          <w:b/>
          <w:bCs/>
          <w:sz w:val="24"/>
          <w:szCs w:val="24"/>
        </w:rPr>
      </w:pPr>
      <w:r w:rsidRPr="00EE7667">
        <w:rPr>
          <w:rFonts w:ascii="Times New Roman" w:eastAsia="Calibri" w:hAnsi="Times New Roman" w:cs="Times New Roman"/>
          <w:sz w:val="24"/>
          <w:szCs w:val="24"/>
        </w:rPr>
        <w:t>Predkladateľ</w:t>
      </w:r>
      <w:r w:rsidRPr="00EE7667">
        <w:rPr>
          <w:rFonts w:ascii="Times New Roman" w:eastAsia="Calibri" w:hAnsi="Times New Roman" w:cs="Times New Roman"/>
          <w:b/>
          <w:bCs/>
          <w:sz w:val="24"/>
          <w:szCs w:val="24"/>
        </w:rPr>
        <w:t xml:space="preserve"> nepredpokladá vytvorenie resp. zmenu bariér na trh, rozdiely </w:t>
      </w:r>
      <w:r w:rsidRPr="00EE7667">
        <w:rPr>
          <w:rFonts w:ascii="Times New Roman" w:eastAsia="Calibri" w:hAnsi="Times New Roman" w:cs="Times New Roman"/>
          <w:sz w:val="24"/>
          <w:szCs w:val="24"/>
        </w:rPr>
        <w:t>v zaobchádzaní</w:t>
      </w:r>
      <w:r w:rsidRPr="00EE7667">
        <w:rPr>
          <w:rFonts w:ascii="Times New Roman" w:eastAsia="Calibri" w:hAnsi="Times New Roman" w:cs="Times New Roman"/>
          <w:b/>
          <w:bCs/>
          <w:sz w:val="24"/>
          <w:szCs w:val="24"/>
        </w:rPr>
        <w:t xml:space="preserve"> </w:t>
      </w:r>
      <w:r w:rsidRPr="00EE7667">
        <w:rPr>
          <w:rFonts w:ascii="Times New Roman" w:eastAsia="Calibri" w:hAnsi="Times New Roman" w:cs="Times New Roman"/>
          <w:sz w:val="24"/>
          <w:szCs w:val="24"/>
        </w:rPr>
        <w:t>s niektorými podnikmi alebo produktmi, ani vplyv na cezhraničné investície či dostupnosť základných zdrojov</w:t>
      </w:r>
      <w:r w:rsidR="006843E4" w:rsidRPr="00EE7667">
        <w:rPr>
          <w:rFonts w:ascii="Times New Roman" w:eastAsia="Calibri" w:hAnsi="Times New Roman" w:cs="Times New Roman"/>
          <w:b/>
          <w:bCs/>
          <w:sz w:val="24"/>
          <w:szCs w:val="24"/>
        </w:rPr>
        <w:t>.</w:t>
      </w:r>
    </w:p>
    <w:p w14:paraId="368EE55C" w14:textId="77777777" w:rsidR="00BB1022" w:rsidRPr="00314A7D" w:rsidRDefault="00BB1022" w:rsidP="00054C41">
      <w:pPr>
        <w:spacing w:after="0"/>
        <w:jc w:val="both"/>
        <w:rPr>
          <w:rFonts w:ascii="Times New Roman" w:eastAsia="Calibri" w:hAnsi="Times New Roman" w:cs="Times New Roman"/>
          <w:i/>
          <w:sz w:val="24"/>
          <w:szCs w:val="24"/>
        </w:rPr>
      </w:pPr>
    </w:p>
    <w:p w14:paraId="2301DDB4" w14:textId="77777777" w:rsidR="00054C41" w:rsidRPr="00314A7D" w:rsidRDefault="00054C41" w:rsidP="00054C41">
      <w:pPr>
        <w:spacing w:after="0"/>
        <w:jc w:val="both"/>
        <w:rPr>
          <w:rFonts w:ascii="Times New Roman" w:eastAsia="Calibri" w:hAnsi="Times New Roman" w:cs="Times New Roman"/>
          <w:b/>
          <w:i/>
          <w:sz w:val="24"/>
          <w:szCs w:val="24"/>
        </w:rPr>
      </w:pPr>
      <w:r w:rsidRPr="00314A7D">
        <w:rPr>
          <w:rFonts w:ascii="Times New Roman" w:eastAsia="Calibri" w:hAnsi="Times New Roman" w:cs="Times New Roman"/>
          <w:b/>
          <w:i/>
          <w:sz w:val="24"/>
          <w:szCs w:val="24"/>
        </w:rPr>
        <w:lastRenderedPageBreak/>
        <w:t>Konkurencieschopnosť:</w:t>
      </w:r>
    </w:p>
    <w:p w14:paraId="19A30FB8" w14:textId="77777777" w:rsidR="00054C41" w:rsidRPr="00314A7D" w:rsidRDefault="00054C41" w:rsidP="00054C41">
      <w:pPr>
        <w:spacing w:after="0"/>
        <w:jc w:val="both"/>
        <w:rPr>
          <w:rFonts w:ascii="Times New Roman" w:eastAsia="Calibri" w:hAnsi="Times New Roman" w:cs="Times New Roman"/>
          <w:i/>
          <w:sz w:val="24"/>
          <w:szCs w:val="24"/>
        </w:rPr>
      </w:pPr>
      <w:r w:rsidRPr="00314A7D">
        <w:rPr>
          <w:rFonts w:ascii="Times New Roman" w:eastAsia="Calibri" w:hAnsi="Times New Roman" w:cs="Times New Roman"/>
          <w:i/>
          <w:sz w:val="24"/>
          <w:szCs w:val="24"/>
        </w:rPr>
        <w:t>Na základe uvedených odpovedí zaškrtnite a popíšte, či materiál konkurencieschopnosť:</w:t>
      </w:r>
    </w:p>
    <w:p w14:paraId="1F9ECAB5" w14:textId="77777777" w:rsidR="00054C41" w:rsidRPr="00314A7D" w:rsidRDefault="00E5167E" w:rsidP="00054C41">
      <w:pPr>
        <w:spacing w:after="0"/>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98576880"/>
        </w:sdtPr>
        <w:sdtEndPr/>
        <w:sdtContent>
          <w:sdt>
            <w:sdtPr>
              <w:rPr>
                <w:rFonts w:ascii="Times New Roman" w:eastAsia="Calibri" w:hAnsi="Times New Roman" w:cs="Times New Roman"/>
                <w:sz w:val="24"/>
                <w:szCs w:val="24"/>
              </w:rPr>
              <w:id w:val="1729873660"/>
            </w:sdtPr>
            <w:sdtEndPr/>
            <w:sdtContent>
              <w:sdt>
                <w:sdtPr>
                  <w:rPr>
                    <w:rFonts w:ascii="Times New Roman" w:eastAsia="Calibri" w:hAnsi="Times New Roman" w:cs="Times New Roman"/>
                    <w:sz w:val="24"/>
                    <w:szCs w:val="24"/>
                  </w:rPr>
                  <w:id w:val="731036936"/>
                  <w14:checkbox>
                    <w14:checked w14:val="0"/>
                    <w14:checkedState w14:val="2612" w14:font="MS Gothic"/>
                    <w14:uncheckedState w14:val="2610" w14:font="MS Gothic"/>
                  </w14:checkbox>
                </w:sdtPr>
                <w:sdtEndPr/>
                <w:sdtContent>
                  <w:r w:rsidR="0051564D" w:rsidRPr="00314A7D">
                    <w:rPr>
                      <w:rFonts w:ascii="Segoe UI Symbol" w:eastAsia="MS Gothic" w:hAnsi="Segoe UI Symbol" w:cs="Segoe UI Symbol"/>
                      <w:sz w:val="24"/>
                      <w:szCs w:val="24"/>
                    </w:rPr>
                    <w:t>☐</w:t>
                  </w:r>
                </w:sdtContent>
              </w:sdt>
            </w:sdtContent>
          </w:sdt>
        </w:sdtContent>
      </w:sdt>
      <w:r w:rsidR="0051564D" w:rsidRPr="00314A7D">
        <w:rPr>
          <w:rFonts w:ascii="Times New Roman" w:eastAsia="Calibri" w:hAnsi="Times New Roman" w:cs="Times New Roman"/>
          <w:sz w:val="24"/>
          <w:szCs w:val="24"/>
        </w:rPr>
        <w:t xml:space="preserve"> </w:t>
      </w:r>
      <w:r w:rsidR="00054C41" w:rsidRPr="00314A7D">
        <w:rPr>
          <w:rFonts w:ascii="Times New Roman" w:eastAsia="Calibri" w:hAnsi="Times New Roman" w:cs="Times New Roman"/>
          <w:sz w:val="24"/>
          <w:szCs w:val="24"/>
        </w:rPr>
        <w:t xml:space="preserve">zvyšuje  </w:t>
      </w:r>
      <w:r w:rsidR="00054C41" w:rsidRPr="00314A7D">
        <w:rPr>
          <w:rFonts w:ascii="Times New Roman" w:eastAsia="Calibri" w:hAnsi="Times New Roman" w:cs="Times New Roman"/>
          <w:sz w:val="24"/>
          <w:szCs w:val="24"/>
        </w:rPr>
        <w:tab/>
      </w:r>
      <w:sdt>
        <w:sdtPr>
          <w:rPr>
            <w:rFonts w:ascii="Times New Roman" w:eastAsia="Calibri" w:hAnsi="Times New Roman" w:cs="Times New Roman"/>
            <w:sz w:val="24"/>
            <w:szCs w:val="24"/>
          </w:rPr>
          <w:id w:val="410579887"/>
        </w:sdtPr>
        <w:sdtEndPr/>
        <w:sdtContent>
          <w:sdt>
            <w:sdtPr>
              <w:rPr>
                <w:rFonts w:ascii="Times New Roman" w:eastAsia="Calibri" w:hAnsi="Times New Roman" w:cs="Times New Roman"/>
                <w:sz w:val="24"/>
                <w:szCs w:val="24"/>
              </w:rPr>
              <w:id w:val="-80300261"/>
            </w:sdtPr>
            <w:sdtEndPr/>
            <w:sdtContent>
              <w:sdt>
                <w:sdtPr>
                  <w:rPr>
                    <w:rFonts w:ascii="Times New Roman" w:eastAsia="Calibri" w:hAnsi="Times New Roman" w:cs="Times New Roman"/>
                    <w:sz w:val="24"/>
                    <w:szCs w:val="24"/>
                  </w:rPr>
                  <w:id w:val="651721664"/>
                  <w14:checkbox>
                    <w14:checked w14:val="1"/>
                    <w14:checkedState w14:val="2612" w14:font="MS Gothic"/>
                    <w14:uncheckedState w14:val="2610" w14:font="MS Gothic"/>
                  </w14:checkbox>
                </w:sdtPr>
                <w:sdtEndPr/>
                <w:sdtContent>
                  <w:r w:rsidR="0051564D" w:rsidRPr="00314A7D">
                    <w:rPr>
                      <w:rFonts w:ascii="Segoe UI Symbol" w:eastAsia="MS Gothic" w:hAnsi="Segoe UI Symbol" w:cs="Segoe UI Symbol"/>
                      <w:sz w:val="24"/>
                      <w:szCs w:val="24"/>
                    </w:rPr>
                    <w:t>☒</w:t>
                  </w:r>
                </w:sdtContent>
              </w:sdt>
              <w:r w:rsidR="0051564D" w:rsidRPr="00314A7D">
                <w:rPr>
                  <w:rFonts w:ascii="Times New Roman" w:eastAsia="Calibri" w:hAnsi="Times New Roman" w:cs="Times New Roman"/>
                  <w:sz w:val="24"/>
                  <w:szCs w:val="24"/>
                </w:rPr>
                <w:t xml:space="preserve"> </w:t>
              </w:r>
            </w:sdtContent>
          </w:sdt>
        </w:sdtContent>
      </w:sdt>
      <w:r w:rsidR="00054C41" w:rsidRPr="00314A7D">
        <w:rPr>
          <w:rFonts w:ascii="Times New Roman" w:eastAsia="Calibri" w:hAnsi="Times New Roman" w:cs="Times New Roman"/>
          <w:sz w:val="24"/>
          <w:szCs w:val="24"/>
        </w:rPr>
        <w:t>nemení</w:t>
      </w:r>
      <w:r w:rsidR="00054C41" w:rsidRPr="00314A7D">
        <w:rPr>
          <w:rFonts w:ascii="Times New Roman" w:eastAsia="Calibri" w:hAnsi="Times New Roman" w:cs="Times New Roman"/>
          <w:sz w:val="24"/>
          <w:szCs w:val="24"/>
        </w:rPr>
        <w:tab/>
      </w:r>
      <w:sdt>
        <w:sdtPr>
          <w:rPr>
            <w:rFonts w:ascii="Times New Roman" w:eastAsia="Calibri" w:hAnsi="Times New Roman" w:cs="Times New Roman"/>
            <w:sz w:val="24"/>
            <w:szCs w:val="24"/>
          </w:rPr>
          <w:id w:val="-474604883"/>
        </w:sdtPr>
        <w:sdtEndPr/>
        <w:sdtContent>
          <w:sdt>
            <w:sdtPr>
              <w:rPr>
                <w:rFonts w:ascii="Times New Roman" w:eastAsia="Calibri" w:hAnsi="Times New Roman" w:cs="Times New Roman"/>
                <w:sz w:val="24"/>
                <w:szCs w:val="24"/>
              </w:rPr>
              <w:id w:val="-1706551548"/>
            </w:sdtPr>
            <w:sdtEndPr/>
            <w:sdtContent>
              <w:sdt>
                <w:sdtPr>
                  <w:rPr>
                    <w:rFonts w:ascii="Times New Roman" w:eastAsia="Calibri" w:hAnsi="Times New Roman" w:cs="Times New Roman"/>
                    <w:sz w:val="24"/>
                    <w:szCs w:val="24"/>
                  </w:rPr>
                  <w:id w:val="-934364682"/>
                  <w14:checkbox>
                    <w14:checked w14:val="0"/>
                    <w14:checkedState w14:val="2612" w14:font="MS Gothic"/>
                    <w14:uncheckedState w14:val="2610" w14:font="MS Gothic"/>
                  </w14:checkbox>
                </w:sdtPr>
                <w:sdtEndPr/>
                <w:sdtContent>
                  <w:r w:rsidR="0051564D" w:rsidRPr="00314A7D">
                    <w:rPr>
                      <w:rFonts w:ascii="Segoe UI Symbol" w:eastAsia="MS Gothic" w:hAnsi="Segoe UI Symbol" w:cs="Segoe UI Symbol"/>
                      <w:sz w:val="24"/>
                      <w:szCs w:val="24"/>
                    </w:rPr>
                    <w:t>☐</w:t>
                  </w:r>
                </w:sdtContent>
              </w:sdt>
              <w:r w:rsidR="0051564D" w:rsidRPr="00314A7D">
                <w:rPr>
                  <w:rFonts w:ascii="Times New Roman" w:eastAsia="Calibri" w:hAnsi="Times New Roman" w:cs="Times New Roman"/>
                  <w:sz w:val="24"/>
                  <w:szCs w:val="24"/>
                </w:rPr>
                <w:t xml:space="preserve"> </w:t>
              </w:r>
            </w:sdtContent>
          </w:sdt>
        </w:sdtContent>
      </w:sdt>
      <w:r w:rsidR="00054C41" w:rsidRPr="00314A7D">
        <w:rPr>
          <w:rFonts w:ascii="Times New Roman" w:eastAsia="Calibri" w:hAnsi="Times New Roman" w:cs="Times New Roman"/>
          <w:sz w:val="24"/>
          <w:szCs w:val="24"/>
        </w:rPr>
        <w:t>znižuje</w:t>
      </w:r>
    </w:p>
    <w:p w14:paraId="29D33275" w14:textId="77777777" w:rsidR="00054C41" w:rsidRPr="00314A7D" w:rsidRDefault="00054C41" w:rsidP="00054C41">
      <w:pPr>
        <w:spacing w:after="0"/>
        <w:jc w:val="both"/>
        <w:rPr>
          <w:rFonts w:ascii="Times New Roman" w:eastAsia="Calibri" w:hAnsi="Times New Roman" w:cs="Times New Roman"/>
          <w:i/>
          <w:sz w:val="24"/>
          <w:szCs w:val="24"/>
        </w:rPr>
      </w:pPr>
    </w:p>
    <w:p w14:paraId="26438EE4" w14:textId="77777777" w:rsidR="00054C41" w:rsidRPr="00314A7D" w:rsidRDefault="00054C41" w:rsidP="00054C41">
      <w:pPr>
        <w:spacing w:after="0"/>
        <w:jc w:val="both"/>
        <w:rPr>
          <w:rFonts w:ascii="Times New Roman" w:eastAsia="Calibri" w:hAnsi="Times New Roman" w:cs="Times New Roman"/>
          <w:b/>
          <w:i/>
          <w:sz w:val="24"/>
          <w:szCs w:val="24"/>
        </w:rPr>
      </w:pPr>
      <w:r w:rsidRPr="00314A7D">
        <w:rPr>
          <w:rFonts w:ascii="Times New Roman" w:eastAsia="Calibri" w:hAnsi="Times New Roman" w:cs="Times New Roman"/>
          <w:b/>
          <w:i/>
          <w:sz w:val="24"/>
          <w:szCs w:val="24"/>
        </w:rPr>
        <w:t>Produktivita:</w:t>
      </w:r>
    </w:p>
    <w:p w14:paraId="08CD993F" w14:textId="77777777" w:rsidR="00054C41" w:rsidRPr="00314A7D" w:rsidRDefault="00054C41" w:rsidP="00054C41">
      <w:pPr>
        <w:spacing w:after="0"/>
        <w:jc w:val="both"/>
        <w:rPr>
          <w:rFonts w:ascii="Times New Roman" w:eastAsia="Calibri" w:hAnsi="Times New Roman" w:cs="Times New Roman"/>
          <w:i/>
          <w:sz w:val="24"/>
          <w:szCs w:val="24"/>
        </w:rPr>
      </w:pPr>
      <w:r w:rsidRPr="00314A7D">
        <w:rPr>
          <w:rFonts w:ascii="Times New Roman" w:eastAsia="Calibri" w:hAnsi="Times New Roman" w:cs="Times New Roman"/>
          <w:i/>
          <w:sz w:val="24"/>
          <w:szCs w:val="24"/>
        </w:rPr>
        <w:t xml:space="preserve">Aký má materiál vplyv na zmenu pomeru medzi produkciou podnikov a ich nákladmi? </w:t>
      </w:r>
    </w:p>
    <w:p w14:paraId="527CC640" w14:textId="77777777" w:rsidR="00054C41" w:rsidRPr="00314A7D" w:rsidRDefault="00054C41" w:rsidP="00054C41">
      <w:pPr>
        <w:spacing w:after="0"/>
        <w:jc w:val="both"/>
        <w:rPr>
          <w:rFonts w:ascii="Times New Roman" w:eastAsia="Calibri" w:hAnsi="Times New Roman" w:cs="Times New Roman"/>
          <w:i/>
          <w:sz w:val="24"/>
          <w:szCs w:val="24"/>
        </w:rPr>
      </w:pPr>
    </w:p>
    <w:p w14:paraId="17CE6037" w14:textId="77777777" w:rsidR="00054C41" w:rsidRPr="00314A7D" w:rsidRDefault="00054C41" w:rsidP="00054C41">
      <w:pPr>
        <w:spacing w:after="0"/>
        <w:jc w:val="both"/>
        <w:rPr>
          <w:rFonts w:ascii="Times New Roman" w:eastAsia="Calibri" w:hAnsi="Times New Roman" w:cs="Times New Roman"/>
          <w:i/>
          <w:sz w:val="24"/>
          <w:szCs w:val="24"/>
        </w:rPr>
      </w:pPr>
      <w:r w:rsidRPr="00314A7D">
        <w:rPr>
          <w:rFonts w:ascii="Times New Roman" w:eastAsia="Calibri" w:hAnsi="Times New Roman" w:cs="Times New Roman"/>
          <w:i/>
          <w:sz w:val="24"/>
          <w:szCs w:val="24"/>
        </w:rPr>
        <w:t>Na základe uvedenej odpovede zaškrtnite a popíšte, či materiál produktivitu:</w:t>
      </w:r>
    </w:p>
    <w:p w14:paraId="634DE516" w14:textId="675C6857" w:rsidR="00054C41" w:rsidRPr="00314A7D" w:rsidRDefault="00E5167E" w:rsidP="00054C41">
      <w:pPr>
        <w:spacing w:after="0"/>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545903528"/>
        </w:sdtPr>
        <w:sdtEndPr/>
        <w:sdtContent>
          <w:sdt>
            <w:sdtPr>
              <w:rPr>
                <w:rFonts w:ascii="Times New Roman" w:eastAsia="Calibri" w:hAnsi="Times New Roman" w:cs="Times New Roman"/>
                <w:sz w:val="24"/>
                <w:szCs w:val="24"/>
              </w:rPr>
              <w:id w:val="825715010"/>
            </w:sdtPr>
            <w:sdtEndPr/>
            <w:sdtContent>
              <w:sdt>
                <w:sdtPr>
                  <w:rPr>
                    <w:rFonts w:ascii="Times New Roman" w:eastAsia="Calibri" w:hAnsi="Times New Roman" w:cs="Times New Roman"/>
                    <w:sz w:val="24"/>
                    <w:szCs w:val="24"/>
                  </w:rPr>
                  <w:id w:val="-777563264"/>
                  <w14:checkbox>
                    <w14:checked w14:val="0"/>
                    <w14:checkedState w14:val="2612" w14:font="MS Gothic"/>
                    <w14:uncheckedState w14:val="2610" w14:font="MS Gothic"/>
                  </w14:checkbox>
                </w:sdtPr>
                <w:sdtEndPr/>
                <w:sdtContent>
                  <w:r w:rsidR="0051564D" w:rsidRPr="00314A7D">
                    <w:rPr>
                      <w:rFonts w:ascii="Segoe UI Symbol" w:eastAsia="MS Gothic" w:hAnsi="Segoe UI Symbol" w:cs="Segoe UI Symbol"/>
                      <w:sz w:val="24"/>
                      <w:szCs w:val="24"/>
                    </w:rPr>
                    <w:t>☐</w:t>
                  </w:r>
                </w:sdtContent>
              </w:sdt>
            </w:sdtContent>
          </w:sdt>
        </w:sdtContent>
      </w:sdt>
      <w:r w:rsidR="00054C41" w:rsidRPr="00314A7D">
        <w:rPr>
          <w:rFonts w:ascii="Times New Roman" w:eastAsia="Calibri" w:hAnsi="Times New Roman" w:cs="Times New Roman"/>
          <w:sz w:val="24"/>
          <w:szCs w:val="24"/>
        </w:rPr>
        <w:t xml:space="preserve"> zvyšuje  </w:t>
      </w:r>
      <w:r w:rsidR="00054C41" w:rsidRPr="00314A7D">
        <w:rPr>
          <w:rFonts w:ascii="Times New Roman" w:eastAsia="Calibri" w:hAnsi="Times New Roman" w:cs="Times New Roman"/>
          <w:sz w:val="24"/>
          <w:szCs w:val="24"/>
        </w:rPr>
        <w:tab/>
      </w:r>
      <w:sdt>
        <w:sdtPr>
          <w:rPr>
            <w:rFonts w:ascii="Times New Roman" w:eastAsia="Calibri" w:hAnsi="Times New Roman" w:cs="Times New Roman"/>
            <w:sz w:val="24"/>
            <w:szCs w:val="24"/>
          </w:rPr>
          <w:id w:val="-353966921"/>
        </w:sdtPr>
        <w:sdtEndPr/>
        <w:sdtContent>
          <w:sdt>
            <w:sdtPr>
              <w:rPr>
                <w:rFonts w:ascii="Times New Roman" w:eastAsia="Calibri" w:hAnsi="Times New Roman" w:cs="Times New Roman"/>
                <w:sz w:val="24"/>
                <w:szCs w:val="24"/>
              </w:rPr>
              <w:id w:val="62228493"/>
              <w14:checkbox>
                <w14:checked w14:val="1"/>
                <w14:checkedState w14:val="2612" w14:font="MS Gothic"/>
                <w14:uncheckedState w14:val="2610" w14:font="MS Gothic"/>
              </w14:checkbox>
            </w:sdtPr>
            <w:sdtEndPr/>
            <w:sdtContent>
              <w:r w:rsidR="0051564D" w:rsidRPr="00314A7D">
                <w:rPr>
                  <w:rFonts w:ascii="Segoe UI Symbol" w:eastAsia="MS Gothic" w:hAnsi="Segoe UI Symbol" w:cs="Segoe UI Symbol"/>
                  <w:sz w:val="24"/>
                  <w:szCs w:val="24"/>
                </w:rPr>
                <w:t>☒</w:t>
              </w:r>
            </w:sdtContent>
          </w:sdt>
        </w:sdtContent>
      </w:sdt>
      <w:r w:rsidR="00054C41" w:rsidRPr="00314A7D">
        <w:rPr>
          <w:rFonts w:ascii="Times New Roman" w:eastAsia="Calibri" w:hAnsi="Times New Roman" w:cs="Times New Roman"/>
          <w:sz w:val="24"/>
          <w:szCs w:val="24"/>
        </w:rPr>
        <w:t xml:space="preserve"> nemení</w:t>
      </w:r>
      <w:r w:rsidR="00054C41" w:rsidRPr="00314A7D">
        <w:rPr>
          <w:rFonts w:ascii="Times New Roman" w:eastAsia="Calibri" w:hAnsi="Times New Roman" w:cs="Times New Roman"/>
          <w:sz w:val="24"/>
          <w:szCs w:val="24"/>
        </w:rPr>
        <w:tab/>
      </w:r>
      <w:sdt>
        <w:sdtPr>
          <w:rPr>
            <w:rFonts w:ascii="Times New Roman" w:eastAsia="Calibri" w:hAnsi="Times New Roman" w:cs="Times New Roman"/>
            <w:sz w:val="24"/>
            <w:szCs w:val="24"/>
          </w:rPr>
          <w:id w:val="-1457723544"/>
        </w:sdtPr>
        <w:sdtEndPr/>
        <w:sdtContent>
          <w:sdt>
            <w:sdtPr>
              <w:rPr>
                <w:rFonts w:ascii="Times New Roman" w:eastAsia="Calibri" w:hAnsi="Times New Roman" w:cs="Times New Roman"/>
                <w:sz w:val="24"/>
                <w:szCs w:val="24"/>
              </w:rPr>
              <w:id w:val="1351230164"/>
              <w14:checkbox>
                <w14:checked w14:val="0"/>
                <w14:checkedState w14:val="2612" w14:font="MS Gothic"/>
                <w14:uncheckedState w14:val="2610" w14:font="MS Gothic"/>
              </w14:checkbox>
            </w:sdtPr>
            <w:sdtEndPr/>
            <w:sdtContent>
              <w:r w:rsidR="0051564D" w:rsidRPr="00314A7D">
                <w:rPr>
                  <w:rFonts w:ascii="Segoe UI Symbol" w:eastAsia="MS Gothic" w:hAnsi="Segoe UI Symbol" w:cs="Segoe UI Symbol"/>
                  <w:sz w:val="24"/>
                  <w:szCs w:val="24"/>
                </w:rPr>
                <w:t>☐</w:t>
              </w:r>
            </w:sdtContent>
          </w:sdt>
        </w:sdtContent>
      </w:sdt>
      <w:r w:rsidR="00054C41" w:rsidRPr="00314A7D">
        <w:rPr>
          <w:rFonts w:ascii="Times New Roman" w:eastAsia="Calibri" w:hAnsi="Times New Roman" w:cs="Times New Roman"/>
          <w:sz w:val="24"/>
          <w:szCs w:val="24"/>
        </w:rPr>
        <w:t xml:space="preserve"> znižuje</w:t>
      </w:r>
    </w:p>
    <w:p w14:paraId="3AF6AFE2" w14:textId="77777777" w:rsidR="001E6EAF" w:rsidRDefault="001E6EAF" w:rsidP="00054C41">
      <w:pPr>
        <w:jc w:val="both"/>
        <w:rPr>
          <w:rFonts w:ascii="Times New Roman" w:eastAsia="Calibri" w:hAnsi="Times New Roman" w:cs="Times New Roman"/>
          <w:b/>
          <w:sz w:val="24"/>
          <w:szCs w:val="24"/>
        </w:rPr>
      </w:pPr>
    </w:p>
    <w:p w14:paraId="11DED003" w14:textId="621874B6" w:rsidR="00054C41" w:rsidRPr="00314A7D" w:rsidRDefault="00054C41" w:rsidP="00054C41">
      <w:pPr>
        <w:jc w:val="both"/>
        <w:rPr>
          <w:rFonts w:ascii="Times New Roman" w:eastAsia="Calibri" w:hAnsi="Times New Roman" w:cs="Times New Roman"/>
          <w:b/>
          <w:sz w:val="24"/>
          <w:szCs w:val="24"/>
        </w:rPr>
      </w:pPr>
      <w:r w:rsidRPr="00314A7D">
        <w:rPr>
          <w:rFonts w:ascii="Times New Roman" w:eastAsia="Calibri" w:hAnsi="Times New Roman" w:cs="Times New Roman"/>
          <w:b/>
          <w:sz w:val="24"/>
          <w:szCs w:val="24"/>
        </w:rPr>
        <w:t xml:space="preserve">3.4  Iné vplyvy na podnikateľské prostredie </w:t>
      </w:r>
    </w:p>
    <w:p w14:paraId="2BDECCE5" w14:textId="77777777" w:rsidR="00054C41" w:rsidRPr="00314A7D" w:rsidRDefault="00054C41" w:rsidP="00054C41">
      <w:pPr>
        <w:spacing w:after="0"/>
        <w:jc w:val="both"/>
        <w:rPr>
          <w:rFonts w:ascii="Times New Roman" w:eastAsia="Calibri" w:hAnsi="Times New Roman" w:cs="Times New Roman"/>
          <w:i/>
          <w:sz w:val="24"/>
          <w:szCs w:val="24"/>
        </w:rPr>
      </w:pPr>
      <w:r w:rsidRPr="00314A7D">
        <w:rPr>
          <w:rFonts w:ascii="Times New Roman" w:eastAsia="Calibri" w:hAnsi="Times New Roman" w:cs="Times New Roman"/>
          <w:i/>
          <w:sz w:val="24"/>
          <w:szCs w:val="24"/>
        </w:rPr>
        <w:t>Ak má materiál vplyvy na PP, ktoré nemožno zaradiť do predchádzajúcich častí, či už pozitívne alebo negatívne, tu ich uveďte. Do tejto časti uveďte, ak predkladaný materiál zavádza, upravuje alebo ruší sankcie alebo pokuty. Medzi iné vplyvy zaraďte aj vplyv na inovácie, vedu a výskum.</w:t>
      </w:r>
    </w:p>
    <w:p w14:paraId="07D22E12" w14:textId="77777777" w:rsidR="00474760" w:rsidRDefault="00474760" w:rsidP="00DB644F">
      <w:pPr>
        <w:spacing w:line="240" w:lineRule="auto"/>
        <w:jc w:val="both"/>
        <w:rPr>
          <w:rFonts w:ascii="Times New Roman" w:eastAsia="Calibri" w:hAnsi="Times New Roman" w:cs="Times New Roman"/>
          <w:sz w:val="24"/>
          <w:szCs w:val="24"/>
        </w:rPr>
      </w:pPr>
    </w:p>
    <w:p w14:paraId="1DA13524" w14:textId="37C976EF" w:rsidR="00DB644F" w:rsidRDefault="00DB644F" w:rsidP="00DB644F">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Podmienky ochrany, resp. ich </w:t>
      </w:r>
      <w:r w:rsidRPr="00E141B7">
        <w:rPr>
          <w:rFonts w:ascii="Times New Roman" w:eastAsia="Calibri" w:hAnsi="Times New Roman" w:cs="Times New Roman"/>
          <w:sz w:val="24"/>
          <w:szCs w:val="24"/>
        </w:rPr>
        <w:t xml:space="preserve">zmena oproti súčasnému stavu, vyplývajú zo stupňa ochrany, nakoľko ÚEV podľa </w:t>
      </w:r>
      <w:r w:rsidRPr="009B6236">
        <w:rPr>
          <w:rFonts w:ascii="Times New Roman" w:eastAsia="Calibri" w:hAnsi="Times New Roman" w:cs="Times New Roman"/>
          <w:sz w:val="24"/>
          <w:szCs w:val="24"/>
        </w:rPr>
        <w:t xml:space="preserve">zákona č. 543/2002 Z. z. majú priradený 2., 3., 4. a lebo 5. stupeň ochrany. </w:t>
      </w:r>
      <w:r w:rsidRPr="009B6236">
        <w:rPr>
          <w:rFonts w:ascii="Times New Roman" w:eastAsia="Calibri" w:hAnsi="Times New Roman" w:cs="Times New Roman"/>
          <w:b/>
          <w:bCs/>
          <w:sz w:val="24"/>
          <w:szCs w:val="24"/>
        </w:rPr>
        <w:t xml:space="preserve">Zvýšenie stupňa ochrany </w:t>
      </w:r>
      <w:r w:rsidR="00B62BC8" w:rsidRPr="009B6236">
        <w:rPr>
          <w:rFonts w:ascii="Times New Roman" w:eastAsia="Calibri" w:hAnsi="Times New Roman" w:cs="Times New Roman"/>
          <w:b/>
          <w:bCs/>
          <w:sz w:val="24"/>
          <w:szCs w:val="24"/>
        </w:rPr>
        <w:t>(</w:t>
      </w:r>
      <w:r w:rsidR="00B62BC8" w:rsidRPr="00C909DC">
        <w:rPr>
          <w:rFonts w:ascii="Times New Roman" w:eastAsia="Calibri" w:hAnsi="Times New Roman" w:cs="Times New Roman"/>
          <w:b/>
          <w:bCs/>
          <w:sz w:val="24"/>
          <w:szCs w:val="24"/>
        </w:rPr>
        <w:t xml:space="preserve">1 </w:t>
      </w:r>
      <w:r w:rsidR="00154B91" w:rsidRPr="00C909DC">
        <w:rPr>
          <w:rFonts w:ascii="Times New Roman" w:eastAsia="Calibri" w:hAnsi="Times New Roman" w:cs="Times New Roman"/>
          <w:b/>
          <w:bCs/>
          <w:sz w:val="24"/>
          <w:szCs w:val="24"/>
        </w:rPr>
        <w:t xml:space="preserve">934 </w:t>
      </w:r>
      <w:r w:rsidR="00B62BC8" w:rsidRPr="00C909DC">
        <w:rPr>
          <w:rFonts w:ascii="Times New Roman" w:eastAsia="Calibri" w:hAnsi="Times New Roman" w:cs="Times New Roman"/>
          <w:b/>
          <w:bCs/>
          <w:sz w:val="24"/>
          <w:szCs w:val="24"/>
        </w:rPr>
        <w:t>ha</w:t>
      </w:r>
      <w:r w:rsidR="00B62BC8" w:rsidRPr="009B6236">
        <w:rPr>
          <w:rFonts w:ascii="Times New Roman" w:eastAsia="Calibri" w:hAnsi="Times New Roman" w:cs="Times New Roman"/>
          <w:b/>
          <w:bCs/>
          <w:sz w:val="24"/>
          <w:szCs w:val="24"/>
        </w:rPr>
        <w:t xml:space="preserve">) </w:t>
      </w:r>
      <w:r w:rsidRPr="009B6236">
        <w:rPr>
          <w:rFonts w:ascii="Times New Roman" w:eastAsia="Calibri" w:hAnsi="Times New Roman" w:cs="Times New Roman"/>
          <w:b/>
          <w:bCs/>
          <w:sz w:val="24"/>
          <w:szCs w:val="24"/>
        </w:rPr>
        <w:t xml:space="preserve">sa týka </w:t>
      </w:r>
      <w:r w:rsidR="00F00762" w:rsidRPr="009B6236">
        <w:rPr>
          <w:rFonts w:ascii="Times New Roman" w:eastAsia="Calibri" w:hAnsi="Times New Roman" w:cs="Times New Roman"/>
          <w:b/>
          <w:bCs/>
          <w:sz w:val="24"/>
          <w:szCs w:val="24"/>
        </w:rPr>
        <w:t xml:space="preserve">necelých </w:t>
      </w:r>
      <w:r w:rsidR="00B62BC8" w:rsidRPr="009B6236">
        <w:rPr>
          <w:rFonts w:ascii="Times New Roman" w:eastAsia="Calibri" w:hAnsi="Times New Roman" w:cs="Times New Roman"/>
          <w:b/>
          <w:bCs/>
          <w:sz w:val="24"/>
          <w:szCs w:val="24"/>
        </w:rPr>
        <w:t xml:space="preserve">0,3 </w:t>
      </w:r>
      <w:r w:rsidR="00016DB8" w:rsidRPr="009B6236">
        <w:rPr>
          <w:rFonts w:ascii="Times New Roman" w:eastAsia="Calibri" w:hAnsi="Times New Roman" w:cs="Times New Roman"/>
          <w:b/>
          <w:bCs/>
          <w:sz w:val="24"/>
          <w:szCs w:val="24"/>
        </w:rPr>
        <w:t xml:space="preserve">% </w:t>
      </w:r>
      <w:r w:rsidR="00E141B7" w:rsidRPr="009B6236">
        <w:rPr>
          <w:rFonts w:ascii="Times New Roman" w:eastAsia="Calibri" w:hAnsi="Times New Roman" w:cs="Times New Roman"/>
          <w:bCs/>
          <w:sz w:val="24"/>
          <w:szCs w:val="24"/>
        </w:rPr>
        <w:t xml:space="preserve">z celkovej výmery </w:t>
      </w:r>
      <w:r w:rsidR="00016DB8" w:rsidRPr="009B6236">
        <w:rPr>
          <w:rFonts w:ascii="Times New Roman" w:eastAsia="Calibri" w:hAnsi="Times New Roman" w:cs="Times New Roman"/>
          <w:b/>
          <w:bCs/>
          <w:sz w:val="24"/>
          <w:szCs w:val="24"/>
        </w:rPr>
        <w:t>národného zoznam ÚEV</w:t>
      </w:r>
      <w:r w:rsidR="00B62BC8" w:rsidRPr="009B6236">
        <w:rPr>
          <w:rFonts w:ascii="Times New Roman" w:eastAsia="Calibri" w:hAnsi="Times New Roman" w:cs="Times New Roman"/>
          <w:b/>
          <w:bCs/>
          <w:sz w:val="24"/>
          <w:szCs w:val="24"/>
        </w:rPr>
        <w:t xml:space="preserve"> (</w:t>
      </w:r>
      <w:r w:rsidR="00B62BC8" w:rsidRPr="00C909DC">
        <w:rPr>
          <w:rFonts w:ascii="Times New Roman" w:eastAsia="Calibri" w:hAnsi="Times New Roman" w:cs="Times New Roman"/>
          <w:b/>
          <w:bCs/>
          <w:sz w:val="24"/>
          <w:szCs w:val="24"/>
        </w:rPr>
        <w:t>626 49</w:t>
      </w:r>
      <w:r w:rsidR="005650FD" w:rsidRPr="00C909DC">
        <w:rPr>
          <w:rFonts w:ascii="Times New Roman" w:eastAsia="Calibri" w:hAnsi="Times New Roman" w:cs="Times New Roman"/>
          <w:b/>
          <w:bCs/>
          <w:sz w:val="24"/>
          <w:szCs w:val="24"/>
        </w:rPr>
        <w:t>3</w:t>
      </w:r>
      <w:r w:rsidR="00B62BC8" w:rsidRPr="00C909DC">
        <w:rPr>
          <w:rFonts w:ascii="Times New Roman" w:eastAsia="Calibri" w:hAnsi="Times New Roman" w:cs="Times New Roman"/>
          <w:b/>
          <w:bCs/>
          <w:sz w:val="24"/>
          <w:szCs w:val="24"/>
        </w:rPr>
        <w:t xml:space="preserve"> ha)</w:t>
      </w:r>
      <w:r w:rsidR="00CD7E05">
        <w:rPr>
          <w:rFonts w:ascii="Times New Roman" w:eastAsia="Calibri" w:hAnsi="Times New Roman" w:cs="Times New Roman"/>
          <w:b/>
          <w:bCs/>
          <w:sz w:val="24"/>
          <w:szCs w:val="24"/>
        </w:rPr>
        <w:t xml:space="preserve"> </w:t>
      </w:r>
      <w:r w:rsidR="00CD7E05" w:rsidRPr="00CD7E05">
        <w:rPr>
          <w:rFonts w:ascii="Times New Roman" w:eastAsia="Calibri" w:hAnsi="Times New Roman" w:cs="Times New Roman"/>
          <w:sz w:val="24"/>
          <w:szCs w:val="24"/>
        </w:rPr>
        <w:t>a</w:t>
      </w:r>
      <w:r w:rsidR="00474760">
        <w:rPr>
          <w:rFonts w:ascii="Times New Roman" w:eastAsia="Calibri" w:hAnsi="Times New Roman" w:cs="Times New Roman"/>
          <w:sz w:val="24"/>
          <w:szCs w:val="24"/>
        </w:rPr>
        <w:t xml:space="preserve"> to </w:t>
      </w:r>
      <w:r w:rsidR="00CD7E05" w:rsidRPr="00CD7E05">
        <w:rPr>
          <w:rFonts w:ascii="Times New Roman" w:eastAsia="Calibri" w:hAnsi="Times New Roman" w:cs="Times New Roman"/>
          <w:sz w:val="24"/>
          <w:szCs w:val="24"/>
        </w:rPr>
        <w:t>neštátnych i štátnych pozemkov</w:t>
      </w:r>
      <w:r w:rsidRPr="00CD7E05">
        <w:rPr>
          <w:rFonts w:ascii="Times New Roman" w:eastAsia="Calibri" w:hAnsi="Times New Roman" w:cs="Times New Roman"/>
          <w:sz w:val="24"/>
          <w:szCs w:val="24"/>
        </w:rPr>
        <w:t>.</w:t>
      </w:r>
      <w:r w:rsidRPr="00E141B7">
        <w:rPr>
          <w:rFonts w:ascii="Times New Roman" w:eastAsia="Calibri" w:hAnsi="Times New Roman" w:cs="Times New Roman"/>
          <w:sz w:val="24"/>
          <w:szCs w:val="24"/>
        </w:rPr>
        <w:t xml:space="preserve"> Podrobnosti </w:t>
      </w:r>
      <w:r w:rsidR="00016DB8" w:rsidRPr="00E141B7">
        <w:rPr>
          <w:rFonts w:ascii="Times New Roman" w:eastAsia="Calibri" w:hAnsi="Times New Roman" w:cs="Times New Roman"/>
          <w:sz w:val="24"/>
          <w:szCs w:val="24"/>
        </w:rPr>
        <w:t xml:space="preserve">k zmenám na vybraných parcelách, ktoré vyplynuli z rokovaní, </w:t>
      </w:r>
      <w:r w:rsidRPr="00E141B7">
        <w:rPr>
          <w:rFonts w:ascii="Times New Roman" w:eastAsia="Calibri" w:hAnsi="Times New Roman" w:cs="Times New Roman"/>
          <w:sz w:val="24"/>
          <w:szCs w:val="24"/>
        </w:rPr>
        <w:t xml:space="preserve">sú uvedené </w:t>
      </w:r>
      <w:r w:rsidRPr="000B55D2">
        <w:rPr>
          <w:rFonts w:ascii="Times New Roman" w:eastAsia="Calibri" w:hAnsi="Times New Roman" w:cs="Times New Roman"/>
          <w:sz w:val="24"/>
          <w:szCs w:val="24"/>
        </w:rPr>
        <w:t>v tabuľke</w:t>
      </w:r>
      <w:r w:rsidR="00474760" w:rsidRPr="000B55D2">
        <w:rPr>
          <w:rFonts w:ascii="Times New Roman" w:eastAsia="Calibri" w:hAnsi="Times New Roman" w:cs="Times New Roman"/>
          <w:sz w:val="24"/>
          <w:szCs w:val="24"/>
        </w:rPr>
        <w:t xml:space="preserve">, nižšie, resp. </w:t>
      </w:r>
      <w:r w:rsidR="00474760">
        <w:rPr>
          <w:rFonts w:ascii="Times New Roman" w:eastAsia="Calibri" w:hAnsi="Times New Roman" w:cs="Times New Roman"/>
          <w:sz w:val="24"/>
          <w:szCs w:val="24"/>
        </w:rPr>
        <w:t>aj v rámci dôvodovej správy.</w:t>
      </w:r>
    </w:p>
    <w:tbl>
      <w:tblPr>
        <w:tblW w:w="9351" w:type="dxa"/>
        <w:tblCellMar>
          <w:left w:w="70" w:type="dxa"/>
          <w:right w:w="70" w:type="dxa"/>
        </w:tblCellMar>
        <w:tblLook w:val="04A0" w:firstRow="1" w:lastRow="0" w:firstColumn="1" w:lastColumn="0" w:noHBand="0" w:noVBand="1"/>
      </w:tblPr>
      <w:tblGrid>
        <w:gridCol w:w="1696"/>
        <w:gridCol w:w="1843"/>
        <w:gridCol w:w="1843"/>
        <w:gridCol w:w="1843"/>
        <w:gridCol w:w="2126"/>
      </w:tblGrid>
      <w:tr w:rsidR="00016DB8" w:rsidRPr="00D3655D" w14:paraId="52B26D5E" w14:textId="77777777" w:rsidTr="00827589">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4C8070DB" w14:textId="77777777" w:rsidR="00016DB8" w:rsidRPr="00016DB8" w:rsidRDefault="00016DB8" w:rsidP="00296FDC">
            <w:pPr>
              <w:rPr>
                <w:rFonts w:ascii="Times New Roman" w:hAnsi="Times New Roman" w:cs="Times New Roman"/>
                <w:b/>
                <w:bCs/>
                <w:color w:val="000000"/>
              </w:rPr>
            </w:pPr>
            <w:r w:rsidRPr="00016DB8">
              <w:rPr>
                <w:rFonts w:ascii="Times New Roman" w:hAnsi="Times New Roman" w:cs="Times New Roman"/>
                <w:b/>
                <w:bCs/>
                <w:color w:val="000000"/>
              </w:rPr>
              <w:t>Zmena stupňa ochrany</w:t>
            </w:r>
          </w:p>
        </w:tc>
        <w:tc>
          <w:tcPr>
            <w:tcW w:w="1843"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76766609" w14:textId="77777777" w:rsidR="00016DB8" w:rsidRPr="00016DB8" w:rsidRDefault="00016DB8" w:rsidP="00296FDC">
            <w:pPr>
              <w:rPr>
                <w:rFonts w:ascii="Times New Roman" w:hAnsi="Times New Roman" w:cs="Times New Roman"/>
                <w:b/>
                <w:bCs/>
                <w:color w:val="000000"/>
              </w:rPr>
            </w:pPr>
            <w:r w:rsidRPr="00016DB8">
              <w:rPr>
                <w:rFonts w:ascii="Times New Roman" w:hAnsi="Times New Roman" w:cs="Times New Roman"/>
                <w:b/>
                <w:bCs/>
                <w:color w:val="000000"/>
              </w:rPr>
              <w:t>Na 2. stupeň (ha)</w:t>
            </w:r>
          </w:p>
        </w:tc>
        <w:tc>
          <w:tcPr>
            <w:tcW w:w="1843"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3735575D" w14:textId="77777777" w:rsidR="00016DB8" w:rsidRPr="00016DB8" w:rsidRDefault="00016DB8" w:rsidP="00296FDC">
            <w:pPr>
              <w:rPr>
                <w:rFonts w:ascii="Times New Roman" w:hAnsi="Times New Roman" w:cs="Times New Roman"/>
                <w:b/>
                <w:bCs/>
                <w:color w:val="000000"/>
              </w:rPr>
            </w:pPr>
            <w:r w:rsidRPr="00016DB8">
              <w:rPr>
                <w:rFonts w:ascii="Times New Roman" w:hAnsi="Times New Roman" w:cs="Times New Roman"/>
                <w:b/>
                <w:bCs/>
                <w:color w:val="000000"/>
              </w:rPr>
              <w:t>Na 3. stupeň (ha)</w:t>
            </w:r>
          </w:p>
        </w:tc>
        <w:tc>
          <w:tcPr>
            <w:tcW w:w="1843"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14655A70" w14:textId="77777777" w:rsidR="00016DB8" w:rsidRPr="00016DB8" w:rsidRDefault="00016DB8" w:rsidP="00296FDC">
            <w:pPr>
              <w:rPr>
                <w:rFonts w:ascii="Times New Roman" w:hAnsi="Times New Roman" w:cs="Times New Roman"/>
                <w:b/>
                <w:bCs/>
                <w:color w:val="000000"/>
              </w:rPr>
            </w:pPr>
            <w:r w:rsidRPr="00016DB8">
              <w:rPr>
                <w:rFonts w:ascii="Times New Roman" w:hAnsi="Times New Roman" w:cs="Times New Roman"/>
                <w:b/>
                <w:bCs/>
                <w:color w:val="000000"/>
              </w:rPr>
              <w:t>Na 4. stupeň (ha)</w:t>
            </w:r>
          </w:p>
        </w:tc>
        <w:tc>
          <w:tcPr>
            <w:tcW w:w="2126"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0F4B3163" w14:textId="77777777" w:rsidR="00016DB8" w:rsidRPr="00016DB8" w:rsidRDefault="00016DB8" w:rsidP="00296FDC">
            <w:pPr>
              <w:rPr>
                <w:rFonts w:ascii="Times New Roman" w:hAnsi="Times New Roman" w:cs="Times New Roman"/>
                <w:b/>
                <w:bCs/>
                <w:color w:val="000000"/>
              </w:rPr>
            </w:pPr>
            <w:r w:rsidRPr="00016DB8">
              <w:rPr>
                <w:rFonts w:ascii="Times New Roman" w:hAnsi="Times New Roman" w:cs="Times New Roman"/>
                <w:b/>
                <w:bCs/>
                <w:color w:val="000000"/>
              </w:rPr>
              <w:t>Na 5. stupeň (ha)</w:t>
            </w:r>
          </w:p>
        </w:tc>
      </w:tr>
      <w:tr w:rsidR="00016DB8" w:rsidRPr="00D3655D" w14:paraId="1588CC7B" w14:textId="77777777" w:rsidTr="00827589">
        <w:trPr>
          <w:trHeight w:val="300"/>
        </w:trPr>
        <w:tc>
          <w:tcPr>
            <w:tcW w:w="169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21A9727" w14:textId="77777777" w:rsidR="00016DB8" w:rsidRPr="00016DB8" w:rsidRDefault="00016DB8" w:rsidP="00296FDC">
            <w:pPr>
              <w:jc w:val="center"/>
              <w:rPr>
                <w:rFonts w:ascii="Times New Roman" w:hAnsi="Times New Roman" w:cs="Times New Roman"/>
                <w:color w:val="000000"/>
              </w:rPr>
            </w:pPr>
            <w:r w:rsidRPr="00016DB8">
              <w:rPr>
                <w:rFonts w:ascii="Times New Roman" w:hAnsi="Times New Roman" w:cs="Times New Roman"/>
                <w:color w:val="000000"/>
              </w:rPr>
              <w:t>Z 1. stupňa</w:t>
            </w:r>
          </w:p>
        </w:tc>
        <w:tc>
          <w:tcPr>
            <w:tcW w:w="1843" w:type="dxa"/>
            <w:tcBorders>
              <w:top w:val="nil"/>
              <w:left w:val="nil"/>
              <w:bottom w:val="single" w:sz="4" w:space="0" w:color="auto"/>
              <w:right w:val="single" w:sz="4" w:space="0" w:color="auto"/>
            </w:tcBorders>
            <w:shd w:val="clear" w:color="auto" w:fill="auto"/>
            <w:noWrap/>
            <w:vAlign w:val="bottom"/>
            <w:hideMark/>
          </w:tcPr>
          <w:p w14:paraId="71256B23" w14:textId="522C3F68" w:rsidR="00016DB8" w:rsidRPr="00016DB8" w:rsidRDefault="00016DB8" w:rsidP="00D53C18">
            <w:pPr>
              <w:jc w:val="center"/>
              <w:rPr>
                <w:rFonts w:ascii="Times New Roman" w:hAnsi="Times New Roman" w:cs="Times New Roman"/>
                <w:color w:val="000000"/>
              </w:rPr>
            </w:pPr>
            <w:r w:rsidRPr="00016DB8">
              <w:rPr>
                <w:rFonts w:ascii="Times New Roman" w:hAnsi="Times New Roman" w:cs="Times New Roman"/>
                <w:color w:val="000000"/>
              </w:rPr>
              <w:t>526,7</w:t>
            </w:r>
            <w:r w:rsidR="00D53C18">
              <w:rPr>
                <w:rFonts w:ascii="Times New Roman" w:hAnsi="Times New Roman" w:cs="Times New Roman"/>
                <w:color w:val="000000"/>
              </w:rPr>
              <w:t>3</w:t>
            </w:r>
          </w:p>
        </w:tc>
        <w:tc>
          <w:tcPr>
            <w:tcW w:w="1843" w:type="dxa"/>
            <w:tcBorders>
              <w:top w:val="nil"/>
              <w:left w:val="nil"/>
              <w:bottom w:val="single" w:sz="4" w:space="0" w:color="auto"/>
              <w:right w:val="single" w:sz="4" w:space="0" w:color="auto"/>
            </w:tcBorders>
            <w:shd w:val="clear" w:color="auto" w:fill="auto"/>
            <w:noWrap/>
            <w:vAlign w:val="bottom"/>
            <w:hideMark/>
          </w:tcPr>
          <w:p w14:paraId="438C11DB" w14:textId="77777777" w:rsidR="00016DB8" w:rsidRPr="00016DB8" w:rsidRDefault="00016DB8" w:rsidP="00296FDC">
            <w:pPr>
              <w:jc w:val="center"/>
              <w:rPr>
                <w:rFonts w:ascii="Times New Roman" w:hAnsi="Times New Roman" w:cs="Times New Roman"/>
                <w:color w:val="000000"/>
              </w:rPr>
            </w:pPr>
            <w:r w:rsidRPr="00016DB8">
              <w:rPr>
                <w:rFonts w:ascii="Times New Roman" w:hAnsi="Times New Roman" w:cs="Times New Roman"/>
                <w:color w:val="000000"/>
              </w:rPr>
              <w:t>42,26</w:t>
            </w:r>
          </w:p>
        </w:tc>
        <w:tc>
          <w:tcPr>
            <w:tcW w:w="1843" w:type="dxa"/>
            <w:tcBorders>
              <w:top w:val="nil"/>
              <w:left w:val="nil"/>
              <w:bottom w:val="single" w:sz="4" w:space="0" w:color="auto"/>
              <w:right w:val="single" w:sz="4" w:space="0" w:color="auto"/>
            </w:tcBorders>
            <w:shd w:val="clear" w:color="auto" w:fill="auto"/>
            <w:noWrap/>
            <w:vAlign w:val="bottom"/>
            <w:hideMark/>
          </w:tcPr>
          <w:p w14:paraId="6F95C703" w14:textId="06895B04" w:rsidR="00016DB8" w:rsidRPr="00016DB8" w:rsidRDefault="00016DB8" w:rsidP="00D53C18">
            <w:pPr>
              <w:jc w:val="center"/>
              <w:rPr>
                <w:rFonts w:ascii="Times New Roman" w:hAnsi="Times New Roman" w:cs="Times New Roman"/>
                <w:color w:val="000000"/>
              </w:rPr>
            </w:pPr>
            <w:r w:rsidRPr="00016DB8">
              <w:rPr>
                <w:rFonts w:ascii="Times New Roman" w:hAnsi="Times New Roman" w:cs="Times New Roman"/>
                <w:color w:val="000000"/>
              </w:rPr>
              <w:t>60,</w:t>
            </w:r>
            <w:r w:rsidR="00D53C18">
              <w:rPr>
                <w:rFonts w:ascii="Times New Roman" w:hAnsi="Times New Roman" w:cs="Times New Roman"/>
                <w:color w:val="000000"/>
              </w:rPr>
              <w:t>80</w:t>
            </w:r>
          </w:p>
        </w:tc>
        <w:tc>
          <w:tcPr>
            <w:tcW w:w="2126" w:type="dxa"/>
            <w:tcBorders>
              <w:top w:val="nil"/>
              <w:left w:val="nil"/>
              <w:bottom w:val="single" w:sz="4" w:space="0" w:color="auto"/>
              <w:right w:val="single" w:sz="4" w:space="0" w:color="auto"/>
            </w:tcBorders>
            <w:shd w:val="clear" w:color="auto" w:fill="auto"/>
            <w:noWrap/>
            <w:vAlign w:val="bottom"/>
            <w:hideMark/>
          </w:tcPr>
          <w:p w14:paraId="6000B0BA" w14:textId="5E7560F3" w:rsidR="00016DB8" w:rsidRPr="00016DB8" w:rsidRDefault="00016DB8" w:rsidP="00D53C18">
            <w:pPr>
              <w:jc w:val="center"/>
              <w:rPr>
                <w:rFonts w:ascii="Times New Roman" w:hAnsi="Times New Roman" w:cs="Times New Roman"/>
                <w:color w:val="000000"/>
              </w:rPr>
            </w:pPr>
            <w:r w:rsidRPr="00016DB8">
              <w:rPr>
                <w:rFonts w:ascii="Times New Roman" w:hAnsi="Times New Roman" w:cs="Times New Roman"/>
                <w:color w:val="000000"/>
              </w:rPr>
              <w:t>17,4</w:t>
            </w:r>
            <w:r w:rsidR="00D53C18">
              <w:rPr>
                <w:rFonts w:ascii="Times New Roman" w:hAnsi="Times New Roman" w:cs="Times New Roman"/>
                <w:color w:val="000000"/>
              </w:rPr>
              <w:t>4</w:t>
            </w:r>
          </w:p>
        </w:tc>
      </w:tr>
      <w:tr w:rsidR="00016DB8" w:rsidRPr="00D3655D" w14:paraId="014D2BCA" w14:textId="77777777" w:rsidTr="00827589">
        <w:trPr>
          <w:trHeight w:val="300"/>
        </w:trPr>
        <w:tc>
          <w:tcPr>
            <w:tcW w:w="169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3C19364B" w14:textId="77777777" w:rsidR="00016DB8" w:rsidRPr="00016DB8" w:rsidRDefault="00016DB8" w:rsidP="00296FDC">
            <w:pPr>
              <w:jc w:val="center"/>
              <w:rPr>
                <w:rFonts w:ascii="Times New Roman" w:hAnsi="Times New Roman" w:cs="Times New Roman"/>
                <w:color w:val="000000"/>
              </w:rPr>
            </w:pPr>
            <w:r w:rsidRPr="00016DB8">
              <w:rPr>
                <w:rFonts w:ascii="Times New Roman" w:hAnsi="Times New Roman" w:cs="Times New Roman"/>
                <w:color w:val="000000"/>
              </w:rPr>
              <w:t>Z 2. stupňa</w:t>
            </w:r>
          </w:p>
        </w:tc>
        <w:tc>
          <w:tcPr>
            <w:tcW w:w="1843" w:type="dxa"/>
            <w:tcBorders>
              <w:top w:val="nil"/>
              <w:left w:val="nil"/>
              <w:bottom w:val="single" w:sz="4" w:space="0" w:color="auto"/>
              <w:right w:val="single" w:sz="4" w:space="0" w:color="auto"/>
            </w:tcBorders>
            <w:shd w:val="clear" w:color="auto" w:fill="auto"/>
            <w:noWrap/>
            <w:vAlign w:val="bottom"/>
            <w:hideMark/>
          </w:tcPr>
          <w:p w14:paraId="2E44AA26" w14:textId="77777777" w:rsidR="00016DB8" w:rsidRPr="00016DB8" w:rsidRDefault="00016DB8" w:rsidP="00296FDC">
            <w:pPr>
              <w:jc w:val="center"/>
              <w:rPr>
                <w:rFonts w:ascii="Times New Roman" w:hAnsi="Times New Roman" w:cs="Times New Roman"/>
                <w:color w:val="000000"/>
              </w:rPr>
            </w:pPr>
            <w:r w:rsidRPr="00016DB8">
              <w:rPr>
                <w:rFonts w:ascii="Times New Roman" w:hAnsi="Times New Roman" w:cs="Times New Roman"/>
                <w:color w:val="000000"/>
              </w:rPr>
              <w:t>-</w:t>
            </w:r>
          </w:p>
        </w:tc>
        <w:tc>
          <w:tcPr>
            <w:tcW w:w="1843" w:type="dxa"/>
            <w:tcBorders>
              <w:top w:val="nil"/>
              <w:left w:val="nil"/>
              <w:bottom w:val="single" w:sz="4" w:space="0" w:color="auto"/>
              <w:right w:val="single" w:sz="4" w:space="0" w:color="auto"/>
            </w:tcBorders>
            <w:shd w:val="clear" w:color="auto" w:fill="auto"/>
            <w:noWrap/>
            <w:vAlign w:val="bottom"/>
            <w:hideMark/>
          </w:tcPr>
          <w:p w14:paraId="1B40318C" w14:textId="58152278" w:rsidR="00016DB8" w:rsidRPr="00016DB8" w:rsidRDefault="00016DB8" w:rsidP="00D53C18">
            <w:pPr>
              <w:jc w:val="center"/>
              <w:rPr>
                <w:rFonts w:ascii="Times New Roman" w:hAnsi="Times New Roman" w:cs="Times New Roman"/>
                <w:color w:val="000000"/>
              </w:rPr>
            </w:pPr>
            <w:r w:rsidRPr="00016DB8">
              <w:rPr>
                <w:rFonts w:ascii="Times New Roman" w:hAnsi="Times New Roman" w:cs="Times New Roman"/>
                <w:color w:val="000000"/>
              </w:rPr>
              <w:t>91,9</w:t>
            </w:r>
            <w:r w:rsidR="00D53C18">
              <w:rPr>
                <w:rFonts w:ascii="Times New Roman" w:hAnsi="Times New Roman" w:cs="Times New Roman"/>
                <w:color w:val="000000"/>
              </w:rPr>
              <w:t>3</w:t>
            </w:r>
          </w:p>
        </w:tc>
        <w:tc>
          <w:tcPr>
            <w:tcW w:w="1843" w:type="dxa"/>
            <w:tcBorders>
              <w:top w:val="nil"/>
              <w:left w:val="nil"/>
              <w:bottom w:val="single" w:sz="4" w:space="0" w:color="auto"/>
              <w:right w:val="single" w:sz="4" w:space="0" w:color="auto"/>
            </w:tcBorders>
            <w:shd w:val="clear" w:color="auto" w:fill="auto"/>
            <w:noWrap/>
            <w:vAlign w:val="bottom"/>
            <w:hideMark/>
          </w:tcPr>
          <w:p w14:paraId="08B9951D" w14:textId="77777777" w:rsidR="00016DB8" w:rsidRPr="00016DB8" w:rsidRDefault="00016DB8" w:rsidP="00296FDC">
            <w:pPr>
              <w:jc w:val="center"/>
              <w:rPr>
                <w:rFonts w:ascii="Times New Roman" w:hAnsi="Times New Roman" w:cs="Times New Roman"/>
                <w:color w:val="000000"/>
              </w:rPr>
            </w:pPr>
            <w:r w:rsidRPr="00016DB8">
              <w:rPr>
                <w:rFonts w:ascii="Times New Roman" w:hAnsi="Times New Roman" w:cs="Times New Roman"/>
                <w:color w:val="000000"/>
              </w:rPr>
              <w:t>452,39</w:t>
            </w:r>
          </w:p>
        </w:tc>
        <w:tc>
          <w:tcPr>
            <w:tcW w:w="2126" w:type="dxa"/>
            <w:tcBorders>
              <w:top w:val="nil"/>
              <w:left w:val="nil"/>
              <w:bottom w:val="single" w:sz="4" w:space="0" w:color="auto"/>
              <w:right w:val="single" w:sz="4" w:space="0" w:color="auto"/>
            </w:tcBorders>
            <w:shd w:val="clear" w:color="auto" w:fill="auto"/>
            <w:noWrap/>
            <w:vAlign w:val="bottom"/>
            <w:hideMark/>
          </w:tcPr>
          <w:p w14:paraId="529A376D" w14:textId="3DD8276A" w:rsidR="00016DB8" w:rsidRPr="00016DB8" w:rsidRDefault="00016DB8" w:rsidP="00D53C18">
            <w:pPr>
              <w:jc w:val="center"/>
              <w:rPr>
                <w:rFonts w:ascii="Times New Roman" w:hAnsi="Times New Roman" w:cs="Times New Roman"/>
                <w:color w:val="000000"/>
              </w:rPr>
            </w:pPr>
            <w:r w:rsidRPr="00016DB8">
              <w:rPr>
                <w:rFonts w:ascii="Times New Roman" w:hAnsi="Times New Roman" w:cs="Times New Roman"/>
                <w:color w:val="000000"/>
              </w:rPr>
              <w:t>260,8</w:t>
            </w:r>
            <w:r w:rsidR="00D53C18">
              <w:rPr>
                <w:rFonts w:ascii="Times New Roman" w:hAnsi="Times New Roman" w:cs="Times New Roman"/>
                <w:color w:val="000000"/>
              </w:rPr>
              <w:t>2</w:t>
            </w:r>
          </w:p>
        </w:tc>
      </w:tr>
      <w:tr w:rsidR="00016DB8" w:rsidRPr="00D3655D" w14:paraId="63E1FC08" w14:textId="77777777" w:rsidTr="00827589">
        <w:trPr>
          <w:trHeight w:val="300"/>
        </w:trPr>
        <w:tc>
          <w:tcPr>
            <w:tcW w:w="169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8959A09" w14:textId="77777777" w:rsidR="00016DB8" w:rsidRPr="00016DB8" w:rsidRDefault="00016DB8" w:rsidP="00296FDC">
            <w:pPr>
              <w:jc w:val="center"/>
              <w:rPr>
                <w:rFonts w:ascii="Times New Roman" w:hAnsi="Times New Roman" w:cs="Times New Roman"/>
                <w:color w:val="000000"/>
              </w:rPr>
            </w:pPr>
            <w:r w:rsidRPr="00016DB8">
              <w:rPr>
                <w:rFonts w:ascii="Times New Roman" w:hAnsi="Times New Roman" w:cs="Times New Roman"/>
                <w:color w:val="000000"/>
              </w:rPr>
              <w:t>Z 3. stupňa</w:t>
            </w:r>
          </w:p>
        </w:tc>
        <w:tc>
          <w:tcPr>
            <w:tcW w:w="1843" w:type="dxa"/>
            <w:tcBorders>
              <w:top w:val="nil"/>
              <w:left w:val="nil"/>
              <w:bottom w:val="single" w:sz="4" w:space="0" w:color="auto"/>
              <w:right w:val="single" w:sz="4" w:space="0" w:color="auto"/>
            </w:tcBorders>
            <w:shd w:val="clear" w:color="auto" w:fill="auto"/>
            <w:noWrap/>
            <w:vAlign w:val="bottom"/>
            <w:hideMark/>
          </w:tcPr>
          <w:p w14:paraId="6E4300D8" w14:textId="286CF4D6" w:rsidR="00016DB8" w:rsidRPr="00016DB8" w:rsidRDefault="00D53C18" w:rsidP="00D53C18">
            <w:pPr>
              <w:jc w:val="center"/>
              <w:rPr>
                <w:rFonts w:ascii="Times New Roman" w:hAnsi="Times New Roman" w:cs="Times New Roman"/>
                <w:color w:val="000000"/>
              </w:rPr>
            </w:pPr>
            <w:r>
              <w:rPr>
                <w:rFonts w:ascii="Times New Roman" w:hAnsi="Times New Roman" w:cs="Times New Roman"/>
                <w:color w:val="000000"/>
              </w:rPr>
              <w:t>87,60</w:t>
            </w:r>
          </w:p>
        </w:tc>
        <w:tc>
          <w:tcPr>
            <w:tcW w:w="1843" w:type="dxa"/>
            <w:tcBorders>
              <w:top w:val="nil"/>
              <w:left w:val="nil"/>
              <w:bottom w:val="single" w:sz="4" w:space="0" w:color="auto"/>
              <w:right w:val="single" w:sz="4" w:space="0" w:color="auto"/>
            </w:tcBorders>
            <w:shd w:val="clear" w:color="auto" w:fill="auto"/>
            <w:noWrap/>
            <w:vAlign w:val="bottom"/>
            <w:hideMark/>
          </w:tcPr>
          <w:p w14:paraId="1B843EF1" w14:textId="77777777" w:rsidR="00016DB8" w:rsidRPr="00016DB8" w:rsidRDefault="00016DB8" w:rsidP="00296FDC">
            <w:pPr>
              <w:jc w:val="center"/>
              <w:rPr>
                <w:rFonts w:ascii="Times New Roman" w:hAnsi="Times New Roman" w:cs="Times New Roman"/>
                <w:color w:val="000000"/>
              </w:rPr>
            </w:pPr>
            <w:r w:rsidRPr="00016DB8">
              <w:rPr>
                <w:rFonts w:ascii="Times New Roman" w:hAnsi="Times New Roman" w:cs="Times New Roman"/>
                <w:color w:val="000000"/>
              </w:rPr>
              <w:t>-</w:t>
            </w:r>
          </w:p>
        </w:tc>
        <w:tc>
          <w:tcPr>
            <w:tcW w:w="1843" w:type="dxa"/>
            <w:tcBorders>
              <w:top w:val="nil"/>
              <w:left w:val="nil"/>
              <w:bottom w:val="single" w:sz="4" w:space="0" w:color="auto"/>
              <w:right w:val="single" w:sz="4" w:space="0" w:color="auto"/>
            </w:tcBorders>
            <w:shd w:val="clear" w:color="auto" w:fill="auto"/>
            <w:noWrap/>
            <w:vAlign w:val="bottom"/>
            <w:hideMark/>
          </w:tcPr>
          <w:p w14:paraId="3B6F64F7" w14:textId="76F97BB9" w:rsidR="00016DB8" w:rsidRPr="00016DB8" w:rsidRDefault="00016DB8" w:rsidP="00D53C18">
            <w:pPr>
              <w:jc w:val="center"/>
              <w:rPr>
                <w:rFonts w:ascii="Times New Roman" w:hAnsi="Times New Roman" w:cs="Times New Roman"/>
                <w:color w:val="000000"/>
              </w:rPr>
            </w:pPr>
            <w:r w:rsidRPr="00016DB8">
              <w:rPr>
                <w:rFonts w:ascii="Times New Roman" w:hAnsi="Times New Roman" w:cs="Times New Roman"/>
                <w:color w:val="000000"/>
              </w:rPr>
              <w:t>189,7</w:t>
            </w:r>
            <w:r w:rsidR="00D53C18">
              <w:rPr>
                <w:rFonts w:ascii="Times New Roman" w:hAnsi="Times New Roman" w:cs="Times New Roman"/>
                <w:color w:val="000000"/>
              </w:rPr>
              <w:t>4</w:t>
            </w:r>
          </w:p>
        </w:tc>
        <w:tc>
          <w:tcPr>
            <w:tcW w:w="2126" w:type="dxa"/>
            <w:tcBorders>
              <w:top w:val="nil"/>
              <w:left w:val="nil"/>
              <w:bottom w:val="single" w:sz="4" w:space="0" w:color="auto"/>
              <w:right w:val="single" w:sz="4" w:space="0" w:color="auto"/>
            </w:tcBorders>
            <w:shd w:val="clear" w:color="auto" w:fill="auto"/>
            <w:noWrap/>
            <w:vAlign w:val="bottom"/>
            <w:hideMark/>
          </w:tcPr>
          <w:p w14:paraId="3B812129" w14:textId="77777777" w:rsidR="00016DB8" w:rsidRPr="00016DB8" w:rsidRDefault="00016DB8" w:rsidP="00296FDC">
            <w:pPr>
              <w:jc w:val="center"/>
              <w:rPr>
                <w:rFonts w:ascii="Times New Roman" w:hAnsi="Times New Roman" w:cs="Times New Roman"/>
                <w:color w:val="000000"/>
              </w:rPr>
            </w:pPr>
            <w:r w:rsidRPr="00016DB8">
              <w:rPr>
                <w:rFonts w:ascii="Times New Roman" w:hAnsi="Times New Roman" w:cs="Times New Roman"/>
                <w:color w:val="000000"/>
              </w:rPr>
              <w:t>76,69</w:t>
            </w:r>
          </w:p>
        </w:tc>
      </w:tr>
      <w:tr w:rsidR="00016DB8" w:rsidRPr="00D3655D" w14:paraId="11B8AE6E" w14:textId="77777777" w:rsidTr="00827589">
        <w:trPr>
          <w:trHeight w:val="300"/>
        </w:trPr>
        <w:tc>
          <w:tcPr>
            <w:tcW w:w="169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6F8EAC73" w14:textId="77777777" w:rsidR="00016DB8" w:rsidRPr="00016DB8" w:rsidRDefault="00016DB8" w:rsidP="00296FDC">
            <w:pPr>
              <w:jc w:val="center"/>
              <w:rPr>
                <w:rFonts w:ascii="Times New Roman" w:hAnsi="Times New Roman" w:cs="Times New Roman"/>
                <w:color w:val="000000"/>
              </w:rPr>
            </w:pPr>
            <w:r w:rsidRPr="00016DB8">
              <w:rPr>
                <w:rFonts w:ascii="Times New Roman" w:hAnsi="Times New Roman" w:cs="Times New Roman"/>
                <w:color w:val="000000"/>
              </w:rPr>
              <w:t>Zo 4. stupňa</w:t>
            </w:r>
          </w:p>
        </w:tc>
        <w:tc>
          <w:tcPr>
            <w:tcW w:w="1843" w:type="dxa"/>
            <w:tcBorders>
              <w:top w:val="nil"/>
              <w:left w:val="nil"/>
              <w:bottom w:val="single" w:sz="4" w:space="0" w:color="auto"/>
              <w:right w:val="single" w:sz="4" w:space="0" w:color="auto"/>
            </w:tcBorders>
            <w:shd w:val="clear" w:color="auto" w:fill="auto"/>
            <w:noWrap/>
            <w:vAlign w:val="bottom"/>
            <w:hideMark/>
          </w:tcPr>
          <w:p w14:paraId="4F7AA70C" w14:textId="5C0C5B12" w:rsidR="00016DB8" w:rsidRPr="00016DB8" w:rsidRDefault="00D53C18" w:rsidP="00D53C18">
            <w:pPr>
              <w:jc w:val="center"/>
              <w:rPr>
                <w:rFonts w:ascii="Times New Roman" w:hAnsi="Times New Roman" w:cs="Times New Roman"/>
                <w:color w:val="000000"/>
              </w:rPr>
            </w:pPr>
            <w:r>
              <w:rPr>
                <w:rFonts w:ascii="Times New Roman" w:hAnsi="Times New Roman" w:cs="Times New Roman"/>
                <w:color w:val="000000"/>
              </w:rPr>
              <w:t>12,80</w:t>
            </w:r>
          </w:p>
        </w:tc>
        <w:tc>
          <w:tcPr>
            <w:tcW w:w="1843" w:type="dxa"/>
            <w:tcBorders>
              <w:top w:val="nil"/>
              <w:left w:val="nil"/>
              <w:bottom w:val="single" w:sz="4" w:space="0" w:color="auto"/>
              <w:right w:val="single" w:sz="4" w:space="0" w:color="auto"/>
            </w:tcBorders>
            <w:shd w:val="clear" w:color="auto" w:fill="auto"/>
            <w:noWrap/>
            <w:vAlign w:val="bottom"/>
            <w:hideMark/>
          </w:tcPr>
          <w:p w14:paraId="2F674729" w14:textId="610EACE9" w:rsidR="00016DB8" w:rsidRPr="00016DB8" w:rsidRDefault="00D53C18" w:rsidP="00D53C18">
            <w:pPr>
              <w:jc w:val="center"/>
              <w:rPr>
                <w:rFonts w:ascii="Times New Roman" w:hAnsi="Times New Roman" w:cs="Times New Roman"/>
                <w:color w:val="000000"/>
              </w:rPr>
            </w:pPr>
            <w:r>
              <w:rPr>
                <w:rFonts w:ascii="Times New Roman" w:hAnsi="Times New Roman" w:cs="Times New Roman"/>
                <w:color w:val="000000"/>
              </w:rPr>
              <w:t>1,70</w:t>
            </w:r>
          </w:p>
        </w:tc>
        <w:tc>
          <w:tcPr>
            <w:tcW w:w="1843" w:type="dxa"/>
            <w:tcBorders>
              <w:top w:val="nil"/>
              <w:left w:val="nil"/>
              <w:bottom w:val="single" w:sz="4" w:space="0" w:color="auto"/>
              <w:right w:val="single" w:sz="4" w:space="0" w:color="auto"/>
            </w:tcBorders>
            <w:shd w:val="clear" w:color="auto" w:fill="auto"/>
            <w:noWrap/>
            <w:vAlign w:val="bottom"/>
            <w:hideMark/>
          </w:tcPr>
          <w:p w14:paraId="2821B488" w14:textId="77777777" w:rsidR="00016DB8" w:rsidRPr="00016DB8" w:rsidRDefault="00016DB8" w:rsidP="00296FDC">
            <w:pPr>
              <w:jc w:val="center"/>
              <w:rPr>
                <w:rFonts w:ascii="Times New Roman" w:hAnsi="Times New Roman" w:cs="Times New Roman"/>
                <w:color w:val="000000"/>
              </w:rPr>
            </w:pPr>
            <w:r w:rsidRPr="00016DB8">
              <w:rPr>
                <w:rFonts w:ascii="Times New Roman" w:hAnsi="Times New Roman" w:cs="Times New Roman"/>
                <w:color w:val="000000"/>
              </w:rPr>
              <w:t>-</w:t>
            </w:r>
          </w:p>
        </w:tc>
        <w:tc>
          <w:tcPr>
            <w:tcW w:w="2126" w:type="dxa"/>
            <w:tcBorders>
              <w:top w:val="nil"/>
              <w:left w:val="nil"/>
              <w:bottom w:val="single" w:sz="4" w:space="0" w:color="auto"/>
              <w:right w:val="single" w:sz="4" w:space="0" w:color="auto"/>
            </w:tcBorders>
            <w:shd w:val="clear" w:color="auto" w:fill="auto"/>
            <w:noWrap/>
            <w:vAlign w:val="bottom"/>
            <w:hideMark/>
          </w:tcPr>
          <w:p w14:paraId="30178792" w14:textId="71BEF372" w:rsidR="00016DB8" w:rsidRPr="00016DB8" w:rsidRDefault="00AD5551" w:rsidP="00D53C18">
            <w:pPr>
              <w:jc w:val="center"/>
              <w:rPr>
                <w:rFonts w:ascii="Times New Roman" w:hAnsi="Times New Roman" w:cs="Times New Roman"/>
                <w:color w:val="000000"/>
              </w:rPr>
            </w:pPr>
            <w:r w:rsidRPr="007C706F">
              <w:rPr>
                <w:rFonts w:ascii="Times New Roman" w:hAnsi="Times New Roman" w:cs="Times New Roman"/>
                <w:color w:val="000000"/>
              </w:rPr>
              <w:t>2</w:t>
            </w:r>
            <w:r w:rsidR="00D53C18" w:rsidRPr="007C706F">
              <w:rPr>
                <w:rFonts w:ascii="Times New Roman" w:hAnsi="Times New Roman" w:cs="Times New Roman"/>
                <w:color w:val="000000"/>
              </w:rPr>
              <w:t>15,19</w:t>
            </w:r>
          </w:p>
        </w:tc>
      </w:tr>
      <w:tr w:rsidR="00016DB8" w:rsidRPr="00D3655D" w14:paraId="252B3AE0" w14:textId="77777777" w:rsidTr="00827589">
        <w:trPr>
          <w:trHeight w:val="300"/>
        </w:trPr>
        <w:tc>
          <w:tcPr>
            <w:tcW w:w="169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750862E3" w14:textId="77777777" w:rsidR="00016DB8" w:rsidRPr="00016DB8" w:rsidRDefault="00016DB8" w:rsidP="00296FDC">
            <w:pPr>
              <w:jc w:val="center"/>
              <w:rPr>
                <w:rFonts w:ascii="Times New Roman" w:hAnsi="Times New Roman" w:cs="Times New Roman"/>
                <w:color w:val="000000"/>
              </w:rPr>
            </w:pPr>
            <w:r w:rsidRPr="00016DB8">
              <w:rPr>
                <w:rFonts w:ascii="Times New Roman" w:hAnsi="Times New Roman" w:cs="Times New Roman"/>
                <w:color w:val="000000"/>
              </w:rPr>
              <w:t>Z 5. stupňa</w:t>
            </w:r>
          </w:p>
        </w:tc>
        <w:tc>
          <w:tcPr>
            <w:tcW w:w="1843" w:type="dxa"/>
            <w:tcBorders>
              <w:top w:val="nil"/>
              <w:left w:val="nil"/>
              <w:bottom w:val="single" w:sz="4" w:space="0" w:color="auto"/>
              <w:right w:val="single" w:sz="4" w:space="0" w:color="auto"/>
            </w:tcBorders>
            <w:shd w:val="clear" w:color="auto" w:fill="auto"/>
            <w:noWrap/>
            <w:vAlign w:val="bottom"/>
            <w:hideMark/>
          </w:tcPr>
          <w:p w14:paraId="5DC68FC1" w14:textId="35B13524" w:rsidR="00016DB8" w:rsidRPr="00016DB8" w:rsidRDefault="00F00762" w:rsidP="00F00762">
            <w:pPr>
              <w:jc w:val="center"/>
              <w:rPr>
                <w:rFonts w:ascii="Times New Roman" w:hAnsi="Times New Roman" w:cs="Times New Roman"/>
                <w:color w:val="000000"/>
              </w:rPr>
            </w:pPr>
            <w:r>
              <w:rPr>
                <w:rFonts w:ascii="Times New Roman" w:hAnsi="Times New Roman" w:cs="Times New Roman"/>
                <w:color w:val="000000"/>
              </w:rPr>
              <w:t>2,20</w:t>
            </w:r>
          </w:p>
        </w:tc>
        <w:tc>
          <w:tcPr>
            <w:tcW w:w="1843" w:type="dxa"/>
            <w:tcBorders>
              <w:top w:val="nil"/>
              <w:left w:val="nil"/>
              <w:bottom w:val="single" w:sz="4" w:space="0" w:color="auto"/>
              <w:right w:val="single" w:sz="4" w:space="0" w:color="auto"/>
            </w:tcBorders>
            <w:shd w:val="clear" w:color="auto" w:fill="auto"/>
            <w:noWrap/>
            <w:vAlign w:val="bottom"/>
            <w:hideMark/>
          </w:tcPr>
          <w:p w14:paraId="2585D188" w14:textId="77777777" w:rsidR="00016DB8" w:rsidRPr="00016DB8" w:rsidRDefault="00016DB8" w:rsidP="00296FDC">
            <w:pPr>
              <w:jc w:val="center"/>
              <w:rPr>
                <w:rFonts w:ascii="Times New Roman" w:hAnsi="Times New Roman" w:cs="Times New Roman"/>
                <w:color w:val="000000"/>
              </w:rPr>
            </w:pPr>
            <w:r w:rsidRPr="00016DB8">
              <w:rPr>
                <w:rFonts w:ascii="Times New Roman" w:hAnsi="Times New Roman" w:cs="Times New Roman"/>
                <w:color w:val="000000"/>
              </w:rPr>
              <w:t>411,63</w:t>
            </w:r>
          </w:p>
        </w:tc>
        <w:tc>
          <w:tcPr>
            <w:tcW w:w="1843" w:type="dxa"/>
            <w:tcBorders>
              <w:top w:val="nil"/>
              <w:left w:val="nil"/>
              <w:bottom w:val="single" w:sz="4" w:space="0" w:color="auto"/>
              <w:right w:val="single" w:sz="4" w:space="0" w:color="auto"/>
            </w:tcBorders>
            <w:shd w:val="clear" w:color="auto" w:fill="auto"/>
            <w:noWrap/>
            <w:vAlign w:val="bottom"/>
            <w:hideMark/>
          </w:tcPr>
          <w:p w14:paraId="19C40FE5" w14:textId="458E5BF1" w:rsidR="00016DB8" w:rsidRPr="00016DB8" w:rsidRDefault="00700EED" w:rsidP="00296FDC">
            <w:pPr>
              <w:jc w:val="center"/>
              <w:rPr>
                <w:rFonts w:ascii="Times New Roman" w:hAnsi="Times New Roman" w:cs="Times New Roman"/>
                <w:color w:val="000000"/>
              </w:rPr>
            </w:pPr>
            <w:r w:rsidRPr="00080A03">
              <w:rPr>
                <w:rFonts w:ascii="Times New Roman" w:hAnsi="Times New Roman" w:cs="Times New Roman"/>
                <w:color w:val="000000"/>
              </w:rPr>
              <w:t>58,02</w:t>
            </w:r>
          </w:p>
        </w:tc>
        <w:tc>
          <w:tcPr>
            <w:tcW w:w="2126" w:type="dxa"/>
            <w:tcBorders>
              <w:top w:val="nil"/>
              <w:left w:val="nil"/>
              <w:bottom w:val="single" w:sz="4" w:space="0" w:color="auto"/>
              <w:right w:val="single" w:sz="4" w:space="0" w:color="auto"/>
            </w:tcBorders>
            <w:shd w:val="clear" w:color="auto" w:fill="auto"/>
            <w:noWrap/>
            <w:vAlign w:val="bottom"/>
            <w:hideMark/>
          </w:tcPr>
          <w:p w14:paraId="11A29498" w14:textId="77777777" w:rsidR="00016DB8" w:rsidRPr="00016DB8" w:rsidRDefault="00016DB8" w:rsidP="00296FDC">
            <w:pPr>
              <w:jc w:val="center"/>
              <w:rPr>
                <w:rFonts w:ascii="Times New Roman" w:hAnsi="Times New Roman" w:cs="Times New Roman"/>
                <w:color w:val="000000"/>
              </w:rPr>
            </w:pPr>
            <w:r w:rsidRPr="00016DB8">
              <w:rPr>
                <w:rFonts w:ascii="Times New Roman" w:hAnsi="Times New Roman" w:cs="Times New Roman"/>
                <w:color w:val="000000"/>
              </w:rPr>
              <w:t>-</w:t>
            </w:r>
          </w:p>
        </w:tc>
      </w:tr>
      <w:tr w:rsidR="00016DB8" w:rsidRPr="00D3655D" w14:paraId="55547FD3" w14:textId="77777777" w:rsidTr="00827589">
        <w:trPr>
          <w:trHeight w:val="300"/>
        </w:trPr>
        <w:tc>
          <w:tcPr>
            <w:tcW w:w="1696"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67E6AEF" w14:textId="77777777" w:rsidR="00016DB8" w:rsidRPr="00016DB8" w:rsidRDefault="00016DB8" w:rsidP="00296FDC">
            <w:pPr>
              <w:jc w:val="center"/>
              <w:rPr>
                <w:rFonts w:ascii="Times New Roman" w:hAnsi="Times New Roman" w:cs="Times New Roman"/>
                <w:b/>
                <w:bCs/>
                <w:color w:val="000000"/>
              </w:rPr>
            </w:pPr>
            <w:r w:rsidRPr="00016DB8">
              <w:rPr>
                <w:rFonts w:ascii="Times New Roman" w:hAnsi="Times New Roman" w:cs="Times New Roman"/>
                <w:b/>
                <w:bCs/>
                <w:color w:val="000000"/>
              </w:rPr>
              <w:t>Spolu v stupni</w:t>
            </w:r>
          </w:p>
        </w:tc>
        <w:tc>
          <w:tcPr>
            <w:tcW w:w="1843" w:type="dxa"/>
            <w:tcBorders>
              <w:top w:val="nil"/>
              <w:left w:val="nil"/>
              <w:bottom w:val="single" w:sz="4" w:space="0" w:color="auto"/>
              <w:right w:val="single" w:sz="4" w:space="0" w:color="auto"/>
            </w:tcBorders>
            <w:shd w:val="clear" w:color="auto" w:fill="auto"/>
            <w:noWrap/>
            <w:vAlign w:val="bottom"/>
            <w:hideMark/>
          </w:tcPr>
          <w:p w14:paraId="3AD91835" w14:textId="016A0C63" w:rsidR="00016DB8" w:rsidRPr="00016DB8" w:rsidRDefault="00D53C18" w:rsidP="00D53C18">
            <w:pPr>
              <w:jc w:val="center"/>
              <w:rPr>
                <w:rFonts w:ascii="Times New Roman" w:hAnsi="Times New Roman" w:cs="Times New Roman"/>
                <w:b/>
                <w:bCs/>
                <w:color w:val="000000"/>
              </w:rPr>
            </w:pPr>
            <w:r>
              <w:rPr>
                <w:rFonts w:ascii="Times New Roman" w:hAnsi="Times New Roman" w:cs="Times New Roman"/>
                <w:b/>
                <w:bCs/>
                <w:color w:val="000000"/>
              </w:rPr>
              <w:t>629,33</w:t>
            </w:r>
          </w:p>
        </w:tc>
        <w:tc>
          <w:tcPr>
            <w:tcW w:w="1843" w:type="dxa"/>
            <w:tcBorders>
              <w:top w:val="nil"/>
              <w:left w:val="nil"/>
              <w:bottom w:val="single" w:sz="4" w:space="0" w:color="auto"/>
              <w:right w:val="single" w:sz="4" w:space="0" w:color="auto"/>
            </w:tcBorders>
            <w:shd w:val="clear" w:color="auto" w:fill="auto"/>
            <w:noWrap/>
            <w:vAlign w:val="bottom"/>
            <w:hideMark/>
          </w:tcPr>
          <w:p w14:paraId="35828ABD" w14:textId="67687CA4" w:rsidR="00016DB8" w:rsidRPr="00016DB8" w:rsidRDefault="00016DB8" w:rsidP="00D53C18">
            <w:pPr>
              <w:jc w:val="center"/>
              <w:rPr>
                <w:rFonts w:ascii="Times New Roman" w:hAnsi="Times New Roman" w:cs="Times New Roman"/>
                <w:b/>
                <w:bCs/>
                <w:color w:val="000000"/>
              </w:rPr>
            </w:pPr>
            <w:r w:rsidRPr="00016DB8">
              <w:rPr>
                <w:rFonts w:ascii="Times New Roman" w:hAnsi="Times New Roman" w:cs="Times New Roman"/>
                <w:b/>
                <w:bCs/>
                <w:color w:val="000000"/>
              </w:rPr>
              <w:t>5</w:t>
            </w:r>
            <w:r w:rsidR="00D53C18">
              <w:rPr>
                <w:rFonts w:ascii="Times New Roman" w:hAnsi="Times New Roman" w:cs="Times New Roman"/>
                <w:b/>
                <w:bCs/>
                <w:color w:val="000000"/>
              </w:rPr>
              <w:t>47</w:t>
            </w:r>
            <w:r w:rsidRPr="00016DB8">
              <w:rPr>
                <w:rFonts w:ascii="Times New Roman" w:hAnsi="Times New Roman" w:cs="Times New Roman"/>
                <w:b/>
                <w:bCs/>
                <w:color w:val="000000"/>
              </w:rPr>
              <w:t>,</w:t>
            </w:r>
            <w:r w:rsidR="00D53C18">
              <w:rPr>
                <w:rFonts w:ascii="Times New Roman" w:hAnsi="Times New Roman" w:cs="Times New Roman"/>
                <w:b/>
                <w:bCs/>
                <w:color w:val="000000"/>
              </w:rPr>
              <w:t>52</w:t>
            </w:r>
          </w:p>
        </w:tc>
        <w:tc>
          <w:tcPr>
            <w:tcW w:w="1843" w:type="dxa"/>
            <w:tcBorders>
              <w:top w:val="nil"/>
              <w:left w:val="nil"/>
              <w:bottom w:val="single" w:sz="4" w:space="0" w:color="auto"/>
              <w:right w:val="single" w:sz="4" w:space="0" w:color="auto"/>
            </w:tcBorders>
            <w:shd w:val="clear" w:color="auto" w:fill="auto"/>
            <w:noWrap/>
            <w:vAlign w:val="bottom"/>
            <w:hideMark/>
          </w:tcPr>
          <w:p w14:paraId="6C113432" w14:textId="62F0DC12" w:rsidR="00016DB8" w:rsidRPr="00016DB8" w:rsidRDefault="00016DB8" w:rsidP="00D53C18">
            <w:pPr>
              <w:jc w:val="center"/>
              <w:rPr>
                <w:rFonts w:ascii="Times New Roman" w:hAnsi="Times New Roman" w:cs="Times New Roman"/>
                <w:b/>
                <w:bCs/>
                <w:color w:val="000000"/>
              </w:rPr>
            </w:pPr>
            <w:r w:rsidRPr="00016DB8">
              <w:rPr>
                <w:rFonts w:ascii="Times New Roman" w:hAnsi="Times New Roman" w:cs="Times New Roman"/>
                <w:b/>
                <w:bCs/>
                <w:color w:val="000000"/>
              </w:rPr>
              <w:t>7</w:t>
            </w:r>
            <w:r w:rsidR="00D53C18">
              <w:rPr>
                <w:rFonts w:ascii="Times New Roman" w:hAnsi="Times New Roman" w:cs="Times New Roman"/>
                <w:b/>
                <w:bCs/>
                <w:color w:val="000000"/>
              </w:rPr>
              <w:t>60</w:t>
            </w:r>
            <w:r w:rsidRPr="00016DB8">
              <w:rPr>
                <w:rFonts w:ascii="Times New Roman" w:hAnsi="Times New Roman" w:cs="Times New Roman"/>
                <w:b/>
                <w:bCs/>
                <w:color w:val="000000"/>
              </w:rPr>
              <w:t>,</w:t>
            </w:r>
            <w:r w:rsidR="00D53C18">
              <w:rPr>
                <w:rFonts w:ascii="Times New Roman" w:hAnsi="Times New Roman" w:cs="Times New Roman"/>
                <w:b/>
                <w:bCs/>
                <w:color w:val="000000"/>
              </w:rPr>
              <w:t>95</w:t>
            </w:r>
          </w:p>
        </w:tc>
        <w:tc>
          <w:tcPr>
            <w:tcW w:w="2126" w:type="dxa"/>
            <w:tcBorders>
              <w:top w:val="nil"/>
              <w:left w:val="nil"/>
              <w:bottom w:val="single" w:sz="4" w:space="0" w:color="auto"/>
              <w:right w:val="single" w:sz="4" w:space="0" w:color="auto"/>
            </w:tcBorders>
            <w:shd w:val="clear" w:color="auto" w:fill="auto"/>
            <w:noWrap/>
            <w:vAlign w:val="bottom"/>
            <w:hideMark/>
          </w:tcPr>
          <w:p w14:paraId="6B0C6390" w14:textId="656AE364" w:rsidR="00016DB8" w:rsidRPr="00016DB8" w:rsidRDefault="00AD5551" w:rsidP="00D53C18">
            <w:pPr>
              <w:jc w:val="center"/>
              <w:rPr>
                <w:rFonts w:ascii="Times New Roman" w:hAnsi="Times New Roman" w:cs="Times New Roman"/>
                <w:b/>
                <w:bCs/>
                <w:color w:val="000000"/>
              </w:rPr>
            </w:pPr>
            <w:r>
              <w:rPr>
                <w:rFonts w:ascii="Times New Roman" w:hAnsi="Times New Roman" w:cs="Times New Roman"/>
                <w:b/>
                <w:bCs/>
                <w:color w:val="000000"/>
              </w:rPr>
              <w:t>5</w:t>
            </w:r>
            <w:r w:rsidR="00D53C18">
              <w:rPr>
                <w:rFonts w:ascii="Times New Roman" w:hAnsi="Times New Roman" w:cs="Times New Roman"/>
                <w:b/>
                <w:bCs/>
                <w:color w:val="000000"/>
              </w:rPr>
              <w:t>70</w:t>
            </w:r>
            <w:r>
              <w:rPr>
                <w:rFonts w:ascii="Times New Roman" w:hAnsi="Times New Roman" w:cs="Times New Roman"/>
                <w:b/>
                <w:bCs/>
                <w:color w:val="000000"/>
              </w:rPr>
              <w:t>,</w:t>
            </w:r>
            <w:r w:rsidR="00D53C18">
              <w:rPr>
                <w:rFonts w:ascii="Times New Roman" w:hAnsi="Times New Roman" w:cs="Times New Roman"/>
                <w:b/>
                <w:bCs/>
                <w:color w:val="000000"/>
              </w:rPr>
              <w:t>14</w:t>
            </w:r>
          </w:p>
        </w:tc>
      </w:tr>
    </w:tbl>
    <w:p w14:paraId="06DDD3CA" w14:textId="77777777" w:rsidR="00474760" w:rsidRDefault="00474760" w:rsidP="00DB644F">
      <w:pPr>
        <w:spacing w:line="240" w:lineRule="auto"/>
        <w:jc w:val="both"/>
        <w:rPr>
          <w:rFonts w:ascii="Times New Roman" w:eastAsia="Calibri" w:hAnsi="Times New Roman" w:cs="Times New Roman"/>
          <w:b/>
          <w:bCs/>
          <w:sz w:val="24"/>
          <w:szCs w:val="24"/>
        </w:rPr>
      </w:pPr>
    </w:p>
    <w:p w14:paraId="68587912" w14:textId="5939B8E7" w:rsidR="0048661F" w:rsidRPr="00A24B8B" w:rsidRDefault="00DB644F" w:rsidP="00DB644F">
      <w:pPr>
        <w:spacing w:line="240" w:lineRule="auto"/>
        <w:jc w:val="both"/>
        <w:rPr>
          <w:rFonts w:ascii="Times New Roman" w:eastAsia="Calibri" w:hAnsi="Times New Roman" w:cs="Times New Roman"/>
          <w:b/>
          <w:sz w:val="24"/>
          <w:szCs w:val="24"/>
        </w:rPr>
      </w:pPr>
      <w:r w:rsidRPr="009B6236">
        <w:rPr>
          <w:rFonts w:ascii="Times New Roman" w:eastAsia="Calibri" w:hAnsi="Times New Roman" w:cs="Times New Roman"/>
          <w:b/>
          <w:bCs/>
          <w:sz w:val="24"/>
          <w:szCs w:val="24"/>
        </w:rPr>
        <w:t xml:space="preserve">Obmedzenie bežného obhospodarovania sa predpokladá na pozemkoch v celkovej výmere </w:t>
      </w:r>
      <w:r w:rsidR="001238D4" w:rsidRPr="00C909DC">
        <w:rPr>
          <w:rFonts w:ascii="Times New Roman" w:eastAsia="Calibri" w:hAnsi="Times New Roman" w:cs="Times New Roman"/>
          <w:b/>
          <w:bCs/>
          <w:sz w:val="24"/>
          <w:szCs w:val="24"/>
        </w:rPr>
        <w:t>6</w:t>
      </w:r>
      <w:r w:rsidR="0048661F" w:rsidRPr="00C909DC">
        <w:rPr>
          <w:rFonts w:ascii="Times New Roman" w:eastAsia="Calibri" w:hAnsi="Times New Roman" w:cs="Times New Roman"/>
          <w:b/>
          <w:bCs/>
          <w:sz w:val="24"/>
          <w:szCs w:val="24"/>
        </w:rPr>
        <w:t>29,55</w:t>
      </w:r>
      <w:r w:rsidR="001238D4" w:rsidRPr="009B6236">
        <w:rPr>
          <w:rFonts w:ascii="Times New Roman" w:eastAsia="Calibri" w:hAnsi="Times New Roman" w:cs="Times New Roman"/>
          <w:b/>
          <w:bCs/>
          <w:sz w:val="24"/>
          <w:szCs w:val="24"/>
        </w:rPr>
        <w:t xml:space="preserve"> ha</w:t>
      </w:r>
      <w:r w:rsidR="00C909DC">
        <w:rPr>
          <w:rFonts w:ascii="Times New Roman" w:eastAsia="Calibri" w:hAnsi="Times New Roman" w:cs="Times New Roman"/>
          <w:b/>
          <w:bCs/>
          <w:sz w:val="24"/>
          <w:szCs w:val="24"/>
        </w:rPr>
        <w:t>,</w:t>
      </w:r>
      <w:r w:rsidRPr="009B6236">
        <w:rPr>
          <w:rFonts w:ascii="Times New Roman" w:eastAsia="Calibri" w:hAnsi="Times New Roman" w:cs="Times New Roman"/>
          <w:b/>
          <w:bCs/>
          <w:sz w:val="24"/>
          <w:szCs w:val="24"/>
        </w:rPr>
        <w:t xml:space="preserve"> </w:t>
      </w:r>
      <w:r w:rsidRPr="009B6236">
        <w:rPr>
          <w:rFonts w:ascii="Times New Roman" w:eastAsia="Calibri" w:hAnsi="Times New Roman" w:cs="Times New Roman"/>
          <w:b/>
          <w:bCs/>
          <w:sz w:val="24"/>
          <w:szCs w:val="24"/>
        </w:rPr>
        <w:t xml:space="preserve">kde dochádza k zvýšeniu </w:t>
      </w:r>
      <w:r w:rsidR="001238D4" w:rsidRPr="009B6236">
        <w:rPr>
          <w:rFonts w:ascii="Times New Roman" w:eastAsia="Calibri" w:hAnsi="Times New Roman" w:cs="Times New Roman"/>
          <w:b/>
          <w:bCs/>
          <w:sz w:val="24"/>
          <w:szCs w:val="24"/>
        </w:rPr>
        <w:t xml:space="preserve">z 1.-3. stupňa ochrany </w:t>
      </w:r>
      <w:r w:rsidRPr="009B6236">
        <w:rPr>
          <w:rFonts w:ascii="Times New Roman" w:eastAsia="Calibri" w:hAnsi="Times New Roman" w:cs="Times New Roman"/>
          <w:b/>
          <w:bCs/>
          <w:sz w:val="24"/>
          <w:szCs w:val="24"/>
        </w:rPr>
        <w:t>na 4</w:t>
      </w:r>
      <w:r w:rsidR="00B62BC8" w:rsidRPr="009B6236">
        <w:rPr>
          <w:rFonts w:ascii="Times New Roman" w:eastAsia="Calibri" w:hAnsi="Times New Roman" w:cs="Times New Roman"/>
          <w:b/>
          <w:bCs/>
          <w:sz w:val="24"/>
          <w:szCs w:val="24"/>
        </w:rPr>
        <w:t>.</w:t>
      </w:r>
      <w:r w:rsidRPr="009B6236">
        <w:rPr>
          <w:rFonts w:ascii="Times New Roman" w:eastAsia="Calibri" w:hAnsi="Times New Roman" w:cs="Times New Roman"/>
          <w:b/>
          <w:bCs/>
          <w:sz w:val="24"/>
          <w:szCs w:val="24"/>
        </w:rPr>
        <w:t xml:space="preserve"> alebo 5. stupeň ochrany</w:t>
      </w:r>
      <w:r w:rsidR="001238D4" w:rsidRPr="009B6236">
        <w:rPr>
          <w:rFonts w:ascii="Times New Roman" w:eastAsia="Calibri" w:hAnsi="Times New Roman" w:cs="Times New Roman"/>
          <w:b/>
          <w:bCs/>
          <w:sz w:val="24"/>
          <w:szCs w:val="24"/>
        </w:rPr>
        <w:t xml:space="preserve"> </w:t>
      </w:r>
      <w:r w:rsidR="001238D4" w:rsidRPr="009B6236">
        <w:rPr>
          <w:rFonts w:ascii="Times New Roman" w:eastAsia="Calibri" w:hAnsi="Times New Roman" w:cs="Times New Roman"/>
          <w:bCs/>
          <w:sz w:val="24"/>
          <w:szCs w:val="24"/>
        </w:rPr>
        <w:t>(so zohľadnením</w:t>
      </w:r>
      <w:r w:rsidR="001238D4" w:rsidRPr="001238D4">
        <w:rPr>
          <w:rFonts w:ascii="Times New Roman" w:eastAsia="Calibri" w:hAnsi="Times New Roman" w:cs="Times New Roman"/>
          <w:bCs/>
          <w:sz w:val="24"/>
          <w:szCs w:val="24"/>
        </w:rPr>
        <w:t xml:space="preserve"> súčasného zníženia zo 4. alebo 5. stupňa ochrany na 1.-3. stupeň)</w:t>
      </w:r>
      <w:r w:rsidRPr="00314A7D">
        <w:rPr>
          <w:rFonts w:ascii="Times New Roman" w:eastAsia="Calibri" w:hAnsi="Times New Roman" w:cs="Times New Roman"/>
          <w:sz w:val="24"/>
          <w:szCs w:val="24"/>
        </w:rPr>
        <w:t xml:space="preserve">, pričom </w:t>
      </w:r>
      <w:r w:rsidR="00E141B7">
        <w:rPr>
          <w:rFonts w:ascii="Times New Roman" w:eastAsia="Calibri" w:hAnsi="Times New Roman" w:cs="Times New Roman"/>
          <w:sz w:val="24"/>
          <w:szCs w:val="24"/>
        </w:rPr>
        <w:t xml:space="preserve">sa predpokladá </w:t>
      </w:r>
      <w:r w:rsidRPr="00314A7D">
        <w:rPr>
          <w:rFonts w:ascii="Times New Roman" w:eastAsia="Calibri" w:hAnsi="Times New Roman" w:cs="Times New Roman"/>
          <w:sz w:val="24"/>
          <w:szCs w:val="24"/>
        </w:rPr>
        <w:t>f</w:t>
      </w:r>
      <w:bookmarkStart w:id="1" w:name="_GoBack"/>
      <w:bookmarkEnd w:id="1"/>
      <w:r w:rsidRPr="00314A7D">
        <w:rPr>
          <w:rFonts w:ascii="Times New Roman" w:eastAsia="Calibri" w:hAnsi="Times New Roman" w:cs="Times New Roman"/>
          <w:sz w:val="24"/>
          <w:szCs w:val="24"/>
        </w:rPr>
        <w:t>inančná náhrada</w:t>
      </w:r>
      <w:r>
        <w:rPr>
          <w:rFonts w:ascii="Times New Roman" w:eastAsia="Calibri" w:hAnsi="Times New Roman" w:cs="Times New Roman"/>
          <w:sz w:val="24"/>
          <w:szCs w:val="24"/>
        </w:rPr>
        <w:t>.</w:t>
      </w:r>
      <w:r w:rsidRPr="00830973">
        <w:rPr>
          <w:rFonts w:ascii="Times New Roman" w:eastAsia="Calibri" w:hAnsi="Times New Roman" w:cs="Times New Roman"/>
          <w:b/>
          <w:sz w:val="24"/>
          <w:szCs w:val="24"/>
        </w:rPr>
        <w:t xml:space="preserve"> </w:t>
      </w:r>
    </w:p>
    <w:p w14:paraId="17DA867A" w14:textId="77777777" w:rsidR="00E141B7" w:rsidRPr="00314A7D" w:rsidRDefault="00E141B7" w:rsidP="00E141B7">
      <w:pPr>
        <w:spacing w:after="0" w:line="240" w:lineRule="auto"/>
        <w:jc w:val="both"/>
        <w:rPr>
          <w:rFonts w:ascii="Times New Roman" w:eastAsia="Times New Roman" w:hAnsi="Times New Roman" w:cs="Times New Roman"/>
          <w:i/>
          <w:sz w:val="24"/>
          <w:szCs w:val="24"/>
          <w:lang w:eastAsia="sk-SK"/>
        </w:rPr>
      </w:pPr>
      <w:r w:rsidRPr="00314A7D">
        <w:rPr>
          <w:rFonts w:ascii="Times New Roman" w:eastAsia="Calibri" w:hAnsi="Times New Roman" w:cs="Times New Roman"/>
          <w:sz w:val="24"/>
          <w:szCs w:val="24"/>
        </w:rPr>
        <w:t xml:space="preserve">Podľa § 61 </w:t>
      </w:r>
      <w:r w:rsidRPr="00F66EEF">
        <w:rPr>
          <w:rFonts w:ascii="Times New Roman" w:eastAsia="Calibri" w:hAnsi="Times New Roman" w:cs="Times New Roman"/>
          <w:sz w:val="24"/>
          <w:szCs w:val="24"/>
        </w:rPr>
        <w:t>zákona č.</w:t>
      </w:r>
      <w:r w:rsidRPr="00314A7D">
        <w:rPr>
          <w:rFonts w:ascii="Times New Roman" w:eastAsia="Calibri" w:hAnsi="Times New Roman" w:cs="Times New Roman"/>
          <w:i/>
          <w:sz w:val="24"/>
          <w:szCs w:val="24"/>
        </w:rPr>
        <w:t xml:space="preserve"> </w:t>
      </w:r>
      <w:r w:rsidRPr="00F66EEF">
        <w:rPr>
          <w:rFonts w:ascii="Times New Roman" w:eastAsia="Calibri" w:hAnsi="Times New Roman" w:cs="Times New Roman"/>
          <w:sz w:val="24"/>
          <w:szCs w:val="24"/>
        </w:rPr>
        <w:t>543/2002 Z. z.</w:t>
      </w:r>
      <w:r w:rsidRPr="00314A7D">
        <w:rPr>
          <w:rFonts w:ascii="Times New Roman" w:eastAsia="Calibri" w:hAnsi="Times New Roman" w:cs="Times New Roman"/>
          <w:i/>
          <w:sz w:val="24"/>
          <w:szCs w:val="24"/>
        </w:rPr>
        <w:t xml:space="preserve"> „(1) A</w:t>
      </w:r>
      <w:r w:rsidRPr="00314A7D">
        <w:rPr>
          <w:rFonts w:ascii="Times New Roman" w:eastAsia="Times New Roman" w:hAnsi="Times New Roman" w:cs="Times New Roman"/>
          <w:i/>
          <w:sz w:val="24"/>
          <w:szCs w:val="24"/>
          <w:lang w:eastAsia="sk-SK"/>
        </w:rPr>
        <w:t xml:space="preserve">k dochádza v dôsledku obmedzení a opatrení vyplývajúcich zo zákazov a iných podmienok ochrany prírody a krajiny ustanovených týmto zákonom alebo na jeho základe k obmedzeniu bežného obhospodarovania, patrí vlastníkovi za podmienok ustanovených týmto zákonom náhrada, ktorou sa rozumie: </w:t>
      </w:r>
    </w:p>
    <w:p w14:paraId="3565B02A" w14:textId="77777777" w:rsidR="00E141B7" w:rsidRPr="00314A7D" w:rsidRDefault="00E141B7" w:rsidP="00E141B7">
      <w:pPr>
        <w:spacing w:after="0" w:line="240" w:lineRule="auto"/>
        <w:rPr>
          <w:rFonts w:ascii="Times New Roman" w:eastAsia="Times New Roman" w:hAnsi="Times New Roman" w:cs="Times New Roman"/>
          <w:i/>
          <w:sz w:val="24"/>
          <w:szCs w:val="24"/>
          <w:lang w:eastAsia="sk-SK"/>
        </w:rPr>
      </w:pPr>
      <w:r w:rsidRPr="00314A7D">
        <w:rPr>
          <w:rFonts w:ascii="Times New Roman" w:eastAsia="Times New Roman" w:hAnsi="Times New Roman" w:cs="Times New Roman"/>
          <w:i/>
          <w:sz w:val="24"/>
          <w:szCs w:val="24"/>
          <w:lang w:eastAsia="sk-SK"/>
        </w:rPr>
        <w:t>a) zámena pozemku za iný vhodný pozemok vo vlastníctve štátu, ak je možná (</w:t>
      </w:r>
      <w:hyperlink r:id="rId13" w:anchor="paragraf-61a" w:tooltip="Odkaz na predpis alebo ustanovenie" w:history="1">
        <w:r w:rsidRPr="00314A7D">
          <w:rPr>
            <w:rFonts w:ascii="Times New Roman" w:eastAsia="Times New Roman" w:hAnsi="Times New Roman" w:cs="Times New Roman"/>
            <w:i/>
            <w:sz w:val="24"/>
            <w:szCs w:val="24"/>
            <w:u w:val="single"/>
            <w:lang w:eastAsia="sk-SK"/>
          </w:rPr>
          <w:t>§ 61a</w:t>
        </w:r>
      </w:hyperlink>
      <w:r w:rsidRPr="00314A7D">
        <w:rPr>
          <w:rFonts w:ascii="Times New Roman" w:eastAsia="Times New Roman" w:hAnsi="Times New Roman" w:cs="Times New Roman"/>
          <w:i/>
          <w:sz w:val="24"/>
          <w:szCs w:val="24"/>
          <w:lang w:eastAsia="sk-SK"/>
        </w:rPr>
        <w:t xml:space="preserve">), </w:t>
      </w:r>
    </w:p>
    <w:p w14:paraId="19241DCB" w14:textId="77777777" w:rsidR="00E141B7" w:rsidRPr="00314A7D" w:rsidRDefault="00E141B7" w:rsidP="00E141B7">
      <w:pPr>
        <w:spacing w:after="0" w:line="240" w:lineRule="auto"/>
        <w:rPr>
          <w:rFonts w:ascii="Times New Roman" w:eastAsia="Times New Roman" w:hAnsi="Times New Roman" w:cs="Times New Roman"/>
          <w:i/>
          <w:sz w:val="24"/>
          <w:szCs w:val="24"/>
          <w:lang w:eastAsia="sk-SK"/>
        </w:rPr>
      </w:pPr>
      <w:r w:rsidRPr="00314A7D">
        <w:rPr>
          <w:rFonts w:ascii="Times New Roman" w:eastAsia="Times New Roman" w:hAnsi="Times New Roman" w:cs="Times New Roman"/>
          <w:i/>
          <w:sz w:val="24"/>
          <w:szCs w:val="24"/>
          <w:lang w:eastAsia="sk-SK"/>
        </w:rPr>
        <w:t>b)nájom pozemku (</w:t>
      </w:r>
      <w:hyperlink r:id="rId14" w:anchor="paragraf-61b" w:tooltip="Odkaz na predpis alebo ustanovenie" w:history="1">
        <w:r w:rsidRPr="00314A7D">
          <w:rPr>
            <w:rFonts w:ascii="Times New Roman" w:eastAsia="Times New Roman" w:hAnsi="Times New Roman" w:cs="Times New Roman"/>
            <w:i/>
            <w:sz w:val="24"/>
            <w:szCs w:val="24"/>
            <w:u w:val="single"/>
            <w:lang w:eastAsia="sk-SK"/>
          </w:rPr>
          <w:t>§ 61b</w:t>
        </w:r>
      </w:hyperlink>
      <w:r w:rsidRPr="00314A7D">
        <w:rPr>
          <w:rFonts w:ascii="Times New Roman" w:eastAsia="Times New Roman" w:hAnsi="Times New Roman" w:cs="Times New Roman"/>
          <w:i/>
          <w:sz w:val="24"/>
          <w:szCs w:val="24"/>
          <w:lang w:eastAsia="sk-SK"/>
        </w:rPr>
        <w:t xml:space="preserve">), </w:t>
      </w:r>
    </w:p>
    <w:p w14:paraId="1997A2C1" w14:textId="77777777" w:rsidR="00E141B7" w:rsidRPr="00314A7D" w:rsidRDefault="00E141B7" w:rsidP="00E141B7">
      <w:pPr>
        <w:spacing w:after="0" w:line="240" w:lineRule="auto"/>
        <w:rPr>
          <w:rFonts w:ascii="Times New Roman" w:eastAsia="Times New Roman" w:hAnsi="Times New Roman" w:cs="Times New Roman"/>
          <w:i/>
          <w:sz w:val="24"/>
          <w:szCs w:val="24"/>
          <w:lang w:eastAsia="sk-SK"/>
        </w:rPr>
      </w:pPr>
      <w:r w:rsidRPr="00314A7D">
        <w:rPr>
          <w:rFonts w:ascii="Times New Roman" w:eastAsia="Times New Roman" w:hAnsi="Times New Roman" w:cs="Times New Roman"/>
          <w:i/>
          <w:sz w:val="24"/>
          <w:szCs w:val="24"/>
          <w:lang w:eastAsia="sk-SK"/>
        </w:rPr>
        <w:t>c) výkup pozemkov do vlastníctva štátu (</w:t>
      </w:r>
      <w:hyperlink r:id="rId15" w:anchor="paragraf-61c" w:tooltip="Odkaz na predpis alebo ustanovenie" w:history="1">
        <w:r w:rsidRPr="00314A7D">
          <w:rPr>
            <w:rFonts w:ascii="Times New Roman" w:eastAsia="Times New Roman" w:hAnsi="Times New Roman" w:cs="Times New Roman"/>
            <w:i/>
            <w:sz w:val="24"/>
            <w:szCs w:val="24"/>
            <w:u w:val="single"/>
            <w:lang w:eastAsia="sk-SK"/>
          </w:rPr>
          <w:t>§ 61c</w:t>
        </w:r>
      </w:hyperlink>
      <w:r w:rsidRPr="00314A7D">
        <w:rPr>
          <w:rFonts w:ascii="Times New Roman" w:eastAsia="Times New Roman" w:hAnsi="Times New Roman" w:cs="Times New Roman"/>
          <w:i/>
          <w:sz w:val="24"/>
          <w:szCs w:val="24"/>
          <w:lang w:eastAsia="sk-SK"/>
        </w:rPr>
        <w:t xml:space="preserve">), </w:t>
      </w:r>
    </w:p>
    <w:p w14:paraId="694B8DD1" w14:textId="77777777" w:rsidR="00E141B7" w:rsidRPr="00314A7D" w:rsidRDefault="00E141B7" w:rsidP="00E141B7">
      <w:pPr>
        <w:spacing w:after="0" w:line="240" w:lineRule="auto"/>
        <w:rPr>
          <w:rFonts w:ascii="Times New Roman" w:eastAsia="Times New Roman" w:hAnsi="Times New Roman" w:cs="Times New Roman"/>
          <w:i/>
          <w:sz w:val="24"/>
          <w:szCs w:val="24"/>
          <w:lang w:eastAsia="sk-SK"/>
        </w:rPr>
      </w:pPr>
      <w:r w:rsidRPr="00314A7D">
        <w:rPr>
          <w:rFonts w:ascii="Times New Roman" w:eastAsia="Times New Roman" w:hAnsi="Times New Roman" w:cs="Times New Roman"/>
          <w:i/>
          <w:sz w:val="24"/>
          <w:szCs w:val="24"/>
          <w:lang w:eastAsia="sk-SK"/>
        </w:rPr>
        <w:lastRenderedPageBreak/>
        <w:t>d)zmluvná starostlivosť (</w:t>
      </w:r>
      <w:hyperlink r:id="rId16" w:anchor="paragraf-61d" w:tooltip="Odkaz na predpis alebo ustanovenie" w:history="1">
        <w:r w:rsidRPr="00314A7D">
          <w:rPr>
            <w:rFonts w:ascii="Times New Roman" w:eastAsia="Times New Roman" w:hAnsi="Times New Roman" w:cs="Times New Roman"/>
            <w:i/>
            <w:sz w:val="24"/>
            <w:szCs w:val="24"/>
            <w:u w:val="single"/>
            <w:lang w:eastAsia="sk-SK"/>
          </w:rPr>
          <w:t>§ 61d</w:t>
        </w:r>
      </w:hyperlink>
      <w:r w:rsidRPr="00314A7D">
        <w:rPr>
          <w:rFonts w:ascii="Times New Roman" w:eastAsia="Times New Roman" w:hAnsi="Times New Roman" w:cs="Times New Roman"/>
          <w:i/>
          <w:sz w:val="24"/>
          <w:szCs w:val="24"/>
          <w:lang w:eastAsia="sk-SK"/>
        </w:rPr>
        <w:t xml:space="preserve">) alebo </w:t>
      </w:r>
    </w:p>
    <w:p w14:paraId="128C849D" w14:textId="77777777" w:rsidR="00E141B7" w:rsidRPr="00314A7D" w:rsidRDefault="00E141B7" w:rsidP="00E141B7">
      <w:pPr>
        <w:spacing w:after="0" w:line="240" w:lineRule="auto"/>
        <w:rPr>
          <w:rFonts w:ascii="Times New Roman" w:eastAsia="Times New Roman" w:hAnsi="Times New Roman" w:cs="Times New Roman"/>
          <w:i/>
          <w:sz w:val="24"/>
          <w:szCs w:val="24"/>
          <w:lang w:eastAsia="sk-SK"/>
        </w:rPr>
      </w:pPr>
      <w:r w:rsidRPr="00314A7D">
        <w:rPr>
          <w:rFonts w:ascii="Times New Roman" w:eastAsia="Times New Roman" w:hAnsi="Times New Roman" w:cs="Times New Roman"/>
          <w:i/>
          <w:sz w:val="24"/>
          <w:szCs w:val="24"/>
          <w:lang w:eastAsia="sk-SK"/>
        </w:rPr>
        <w:t>e) finančná náhrada (</w:t>
      </w:r>
      <w:hyperlink r:id="rId17" w:anchor="paragraf-61e" w:tooltip="Odkaz na predpis alebo ustanovenie" w:history="1">
        <w:r w:rsidRPr="00314A7D">
          <w:rPr>
            <w:rFonts w:ascii="Times New Roman" w:eastAsia="Times New Roman" w:hAnsi="Times New Roman" w:cs="Times New Roman"/>
            <w:i/>
            <w:sz w:val="24"/>
            <w:szCs w:val="24"/>
            <w:u w:val="single"/>
            <w:lang w:eastAsia="sk-SK"/>
          </w:rPr>
          <w:t>§ 61e</w:t>
        </w:r>
      </w:hyperlink>
      <w:r w:rsidRPr="00314A7D">
        <w:rPr>
          <w:rFonts w:ascii="Times New Roman" w:eastAsia="Times New Roman" w:hAnsi="Times New Roman" w:cs="Times New Roman"/>
          <w:i/>
          <w:sz w:val="24"/>
          <w:szCs w:val="24"/>
          <w:lang w:eastAsia="sk-SK"/>
        </w:rPr>
        <w:t xml:space="preserve">). </w:t>
      </w:r>
    </w:p>
    <w:p w14:paraId="33C82DEA" w14:textId="77777777" w:rsidR="00E141B7" w:rsidRPr="00314A7D" w:rsidRDefault="00E141B7" w:rsidP="00E141B7">
      <w:pPr>
        <w:spacing w:after="0" w:line="240" w:lineRule="auto"/>
        <w:rPr>
          <w:rFonts w:ascii="Times New Roman" w:eastAsia="Times New Roman" w:hAnsi="Times New Roman" w:cs="Times New Roman"/>
          <w:i/>
          <w:sz w:val="24"/>
          <w:szCs w:val="24"/>
          <w:lang w:eastAsia="sk-SK"/>
        </w:rPr>
      </w:pPr>
      <w:r w:rsidRPr="00314A7D">
        <w:rPr>
          <w:rFonts w:ascii="Times New Roman" w:eastAsia="Times New Roman" w:hAnsi="Times New Roman" w:cs="Times New Roman"/>
          <w:i/>
          <w:sz w:val="24"/>
          <w:szCs w:val="24"/>
          <w:lang w:eastAsia="sk-SK"/>
        </w:rPr>
        <w:t>(2) Bežným obhospodarovaním sa podľa tohto zákona rozumie</w:t>
      </w:r>
    </w:p>
    <w:p w14:paraId="21962A4C" w14:textId="77777777" w:rsidR="00E141B7" w:rsidRPr="00314A7D" w:rsidRDefault="00E141B7" w:rsidP="00E141B7">
      <w:pPr>
        <w:spacing w:after="0" w:line="240" w:lineRule="auto"/>
        <w:rPr>
          <w:rFonts w:ascii="Times New Roman" w:eastAsia="Times New Roman" w:hAnsi="Times New Roman" w:cs="Times New Roman"/>
          <w:i/>
          <w:sz w:val="24"/>
          <w:szCs w:val="24"/>
          <w:lang w:eastAsia="sk-SK"/>
        </w:rPr>
      </w:pPr>
      <w:r w:rsidRPr="00314A7D">
        <w:rPr>
          <w:rFonts w:ascii="Times New Roman" w:eastAsia="Times New Roman" w:hAnsi="Times New Roman" w:cs="Times New Roman"/>
          <w:i/>
          <w:sz w:val="24"/>
          <w:szCs w:val="24"/>
          <w:lang w:eastAsia="sk-SK"/>
        </w:rPr>
        <w:t>a) obhospodarovanie poľnohospodárskej pôdy v súlade s osobitným predpisom,</w:t>
      </w:r>
      <w:hyperlink r:id="rId18" w:anchor="poznamky.poznamka-89" w:tooltip="Odkaz na predpis alebo ustanovenie" w:history="1">
        <w:r w:rsidRPr="00314A7D">
          <w:rPr>
            <w:rFonts w:ascii="Times New Roman" w:eastAsia="Times New Roman" w:hAnsi="Times New Roman" w:cs="Times New Roman"/>
            <w:i/>
            <w:sz w:val="24"/>
            <w:szCs w:val="24"/>
            <w:u w:val="single"/>
            <w:vertAlign w:val="superscript"/>
            <w:lang w:eastAsia="sk-SK"/>
          </w:rPr>
          <w:t>89</w:t>
        </w:r>
        <w:r w:rsidRPr="00314A7D">
          <w:rPr>
            <w:rFonts w:ascii="Times New Roman" w:eastAsia="Times New Roman" w:hAnsi="Times New Roman" w:cs="Times New Roman"/>
            <w:i/>
            <w:sz w:val="24"/>
            <w:szCs w:val="24"/>
            <w:u w:val="single"/>
            <w:lang w:eastAsia="sk-SK"/>
          </w:rPr>
          <w:t>)</w:t>
        </w:r>
      </w:hyperlink>
    </w:p>
    <w:p w14:paraId="18E1799B" w14:textId="77777777" w:rsidR="00E141B7" w:rsidRPr="00314A7D" w:rsidRDefault="00E141B7" w:rsidP="00E141B7">
      <w:pPr>
        <w:spacing w:after="0" w:line="240" w:lineRule="auto"/>
        <w:rPr>
          <w:rFonts w:ascii="Times New Roman" w:eastAsia="Times New Roman" w:hAnsi="Times New Roman" w:cs="Times New Roman"/>
          <w:i/>
          <w:sz w:val="24"/>
          <w:szCs w:val="24"/>
          <w:lang w:eastAsia="sk-SK"/>
        </w:rPr>
      </w:pPr>
      <w:r w:rsidRPr="00314A7D">
        <w:rPr>
          <w:rFonts w:ascii="Times New Roman" w:eastAsia="Times New Roman" w:hAnsi="Times New Roman" w:cs="Times New Roman"/>
          <w:i/>
          <w:sz w:val="24"/>
          <w:szCs w:val="24"/>
          <w:lang w:eastAsia="sk-SK"/>
        </w:rPr>
        <w:t>b) bežné hospodárenie v lesoch,</w:t>
      </w:r>
      <w:hyperlink r:id="rId19" w:anchor="poznamky.poznamka-90" w:tooltip="Odkaz na predpis alebo ustanovenie" w:history="1">
        <w:r w:rsidRPr="00314A7D">
          <w:rPr>
            <w:rFonts w:ascii="Times New Roman" w:eastAsia="Times New Roman" w:hAnsi="Times New Roman" w:cs="Times New Roman"/>
            <w:i/>
            <w:sz w:val="24"/>
            <w:szCs w:val="24"/>
            <w:u w:val="single"/>
            <w:vertAlign w:val="superscript"/>
            <w:lang w:eastAsia="sk-SK"/>
          </w:rPr>
          <w:t>90</w:t>
        </w:r>
        <w:r w:rsidRPr="00314A7D">
          <w:rPr>
            <w:rFonts w:ascii="Times New Roman" w:eastAsia="Times New Roman" w:hAnsi="Times New Roman" w:cs="Times New Roman"/>
            <w:i/>
            <w:sz w:val="24"/>
            <w:szCs w:val="24"/>
            <w:u w:val="single"/>
            <w:lang w:eastAsia="sk-SK"/>
          </w:rPr>
          <w:t>)</w:t>
        </w:r>
      </w:hyperlink>
    </w:p>
    <w:p w14:paraId="1D02FA8A" w14:textId="77777777" w:rsidR="00E141B7" w:rsidRPr="00314A7D" w:rsidRDefault="00E141B7" w:rsidP="00E141B7">
      <w:pPr>
        <w:spacing w:after="0" w:line="240" w:lineRule="auto"/>
        <w:rPr>
          <w:rFonts w:ascii="Times New Roman" w:eastAsia="Times New Roman" w:hAnsi="Times New Roman" w:cs="Times New Roman"/>
          <w:i/>
          <w:sz w:val="24"/>
          <w:szCs w:val="24"/>
          <w:lang w:eastAsia="sk-SK"/>
        </w:rPr>
      </w:pPr>
      <w:r w:rsidRPr="00314A7D">
        <w:rPr>
          <w:rFonts w:ascii="Times New Roman" w:eastAsia="Times New Roman" w:hAnsi="Times New Roman" w:cs="Times New Roman"/>
          <w:i/>
          <w:sz w:val="24"/>
          <w:szCs w:val="24"/>
          <w:lang w:eastAsia="sk-SK"/>
        </w:rPr>
        <w:t>c) hospodárenie na inom pozemku, ako je uvedené v písmenách a) a b), ktoré je v súlade s podmienkami určenými v povolení činnosti podľa osobitných predpisov.</w:t>
      </w:r>
      <w:hyperlink r:id="rId20" w:anchor="poznamky.poznamka-91" w:tooltip="Odkaz na predpis alebo ustanovenie" w:history="1">
        <w:r w:rsidRPr="00314A7D">
          <w:rPr>
            <w:rFonts w:ascii="Times New Roman" w:eastAsia="Times New Roman" w:hAnsi="Times New Roman" w:cs="Times New Roman"/>
            <w:i/>
            <w:sz w:val="24"/>
            <w:szCs w:val="24"/>
            <w:u w:val="single"/>
            <w:vertAlign w:val="superscript"/>
            <w:lang w:eastAsia="sk-SK"/>
          </w:rPr>
          <w:t>91</w:t>
        </w:r>
        <w:r w:rsidRPr="00314A7D">
          <w:rPr>
            <w:rFonts w:ascii="Times New Roman" w:eastAsia="Times New Roman" w:hAnsi="Times New Roman" w:cs="Times New Roman"/>
            <w:i/>
            <w:sz w:val="24"/>
            <w:szCs w:val="24"/>
            <w:u w:val="single"/>
            <w:lang w:eastAsia="sk-SK"/>
          </w:rPr>
          <w:t>)</w:t>
        </w:r>
      </w:hyperlink>
    </w:p>
    <w:p w14:paraId="165241B3" w14:textId="77777777" w:rsidR="00E141B7" w:rsidRDefault="00E141B7" w:rsidP="00E141B7">
      <w:pPr>
        <w:spacing w:line="240" w:lineRule="auto"/>
        <w:jc w:val="both"/>
        <w:rPr>
          <w:rFonts w:ascii="Times New Roman" w:eastAsia="Calibri" w:hAnsi="Times New Roman" w:cs="Times New Roman"/>
          <w:b/>
          <w:bCs/>
          <w:sz w:val="24"/>
          <w:szCs w:val="24"/>
        </w:rPr>
      </w:pPr>
    </w:p>
    <w:p w14:paraId="591F4BD5" w14:textId="77777777" w:rsidR="00DB644F" w:rsidRPr="0046411E" w:rsidRDefault="00DB644F" w:rsidP="009C0B44">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Alternatívnym ekonomickým nástrojom je finančný príspevok. </w:t>
      </w:r>
      <w:r w:rsidRPr="0046411E">
        <w:rPr>
          <w:rFonts w:ascii="Times New Roman" w:eastAsia="Calibri" w:hAnsi="Times New Roman" w:cs="Times New Roman"/>
          <w:sz w:val="24"/>
          <w:szCs w:val="24"/>
        </w:rPr>
        <w:t>Podľa § 6</w:t>
      </w:r>
      <w:r>
        <w:rPr>
          <w:rFonts w:ascii="Times New Roman" w:eastAsia="Calibri" w:hAnsi="Times New Roman" w:cs="Times New Roman"/>
          <w:sz w:val="24"/>
          <w:szCs w:val="24"/>
        </w:rPr>
        <w:t>0</w:t>
      </w:r>
      <w:r w:rsidRPr="0046411E">
        <w:rPr>
          <w:rFonts w:ascii="Times New Roman" w:eastAsia="Calibri" w:hAnsi="Times New Roman" w:cs="Times New Roman"/>
          <w:sz w:val="24"/>
          <w:szCs w:val="24"/>
        </w:rPr>
        <w:t xml:space="preserve"> </w:t>
      </w:r>
      <w:r w:rsidRPr="00F66EEF">
        <w:rPr>
          <w:rFonts w:ascii="Times New Roman" w:eastAsia="Calibri" w:hAnsi="Times New Roman" w:cs="Times New Roman"/>
          <w:sz w:val="24"/>
          <w:szCs w:val="24"/>
        </w:rPr>
        <w:t>zákona č. 543/2002 Z. z</w:t>
      </w:r>
      <w:r w:rsidRPr="0046411E">
        <w:rPr>
          <w:rFonts w:ascii="Times New Roman" w:eastAsia="Calibri" w:hAnsi="Times New Roman" w:cs="Times New Roman"/>
          <w:i/>
          <w:sz w:val="24"/>
          <w:szCs w:val="24"/>
        </w:rPr>
        <w:t>.</w:t>
      </w:r>
      <w:r>
        <w:rPr>
          <w:rFonts w:ascii="Times New Roman" w:eastAsia="Calibri" w:hAnsi="Times New Roman" w:cs="Times New Roman"/>
          <w:i/>
          <w:sz w:val="24"/>
          <w:szCs w:val="24"/>
        </w:rPr>
        <w:t>:</w:t>
      </w:r>
      <w:r w:rsidRPr="0046411E">
        <w:rPr>
          <w:rFonts w:ascii="Times New Roman" w:eastAsia="Calibri" w:hAnsi="Times New Roman" w:cs="Times New Roman"/>
          <w:i/>
          <w:sz w:val="24"/>
          <w:szCs w:val="24"/>
        </w:rPr>
        <w:t xml:space="preserve"> </w:t>
      </w:r>
    </w:p>
    <w:p w14:paraId="20AD1A79"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t>(1) Finančný príspevok zo štátneho rozpočtu je určený na</w:t>
      </w:r>
    </w:p>
    <w:p w14:paraId="2BDD639B"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t xml:space="preserve">a) udržiavanie alebo dosiahnutie priaznivého stavu osobitne chránenej časti prírody a krajiny, ktorý nie je možné dosiahnuť len bežným obhospodarovaním pozemku, </w:t>
      </w:r>
    </w:p>
    <w:p w14:paraId="67430E5E"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t xml:space="preserve">b) udržiavanie budovy alebo podzemného priestoru vytvoreného ľudskou činnosťou, ak sú tieto budovy alebo priestory potrebné na zabezpečenie ochrany chránených živočíchov, ktoré sú na ne viazané. </w:t>
      </w:r>
    </w:p>
    <w:p w14:paraId="128B1CEB"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t xml:space="preserve">(2) Finančný príspevok poskytuje orgán ochrany prírody na základe písomnej zmluvy uzatvorenej medzi orgánom ochrany prírody alebo ním poverenou organizáciou ochrany prírody a vlastníkom, správcom alebo nájomcom dotknutého pozemku, budovy alebo podzemného priestoru. </w:t>
      </w:r>
    </w:p>
    <w:p w14:paraId="7DE12501"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t xml:space="preserve">(3) Finančný príspevok sa môže poskytnúť vlastníkovi, správcovi alebo nájomcovi pozemku na zabezpečenie opatrení týkajúcich sa starostlivosti o pozemok, budovu alebo podzemný priestor </w:t>
      </w:r>
    </w:p>
    <w:p w14:paraId="41559C10"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t xml:space="preserve">a) v chránenom areáli, prírodnej rezervácii, prírodnej pamiatke, národnej prírodnej rezervácii, národnej prírodnej pamiatke a chránenom vtáčom území, </w:t>
      </w:r>
    </w:p>
    <w:p w14:paraId="0C50DFAB"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t>b) v území európskeho významu,</w:t>
      </w:r>
    </w:p>
    <w:p w14:paraId="15A14C09"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t>c) v územiach medzinárodného významu,</w:t>
      </w:r>
    </w:p>
    <w:p w14:paraId="67EEAF7D"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t>d) s chráneným stromom alebo</w:t>
      </w:r>
    </w:p>
    <w:p w14:paraId="4ACF2D6B"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t>e) s chránenými druhmi živočíchov a rastlín.</w:t>
      </w:r>
    </w:p>
    <w:p w14:paraId="090E4801"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t xml:space="preserve">(4) Výška finančného príspevku je vyjadrením nákladov vlastníka, správcu alebo nájomcu dotknutého pozemku, budovy alebo podzemného priestoru na zabezpečenie realizácie opatrení týkajúcich sa starostlivosti o pozemok, budovu alebo podzemný priestor a určuje sa dohodou medzi orgánom ochrany prírody alebo ním poverenou organizáciou ochrany prírody a vlastníkom, správcom alebo nájomcom podľa </w:t>
      </w:r>
    </w:p>
    <w:p w14:paraId="03ECF195"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t xml:space="preserve">a) náročnosti a rozsahu opatrení týkajúcich sa starostlivosti o pozemok, budovu alebo podzemný priestor, </w:t>
      </w:r>
    </w:p>
    <w:p w14:paraId="33FCA2D8"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t xml:space="preserve">b) nákladov na opatrenia týkajúce sa starostlivosti o pozemok, budovu alebo podzemný priestor obvyklých v mieste realizácie, </w:t>
      </w:r>
    </w:p>
    <w:p w14:paraId="7DFFF768"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t xml:space="preserve">c) rozdielu nákladov medzi bežným obhospodarovaním pozemku rovnakej bonity v mieste realizácie opatrení týkajúcich sa starostlivosti o pozemok alebo udržiavaním budovy alebo podzemného priestoru a požadovaným spôsobom obhospodarovania alebo udržiavania. </w:t>
      </w:r>
    </w:p>
    <w:p w14:paraId="5FC340CC"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t xml:space="preserve">(5) Finančný príspevok možno poskytnúť až do výšky 100 % rozdielu nákladov podľa odseku 4 písm. c).  </w:t>
      </w:r>
    </w:p>
    <w:p w14:paraId="6099C13A"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t xml:space="preserve">(6) Finančný príspevok sa poskytuje pred realizáciou dohodnutých opatrení týkajúcich sa starostlivosti o pozemok, budovu alebo podzemný priestor, a to v tom kalendárnom roku, keď sa záväzok vlastníka, nájomcu alebo správcu dotknutého pozemku, budovy alebo podzemného priestoru zabezpečiť príslušné opatrenie na udržanie alebo dosiahnutie priaznivého stavu osobitne chránenej časti prírody a krajiny má plniť. </w:t>
      </w:r>
    </w:p>
    <w:p w14:paraId="0596B639"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t xml:space="preserve">(7) Finančný príspevok možno použiť len na účel, na ktorý bol poskytnutý. Nepoužité prostriedky je vlastník, správca alebo nájomca dotknutého pozemku, budovy alebo podzemného priestoru povinný vrátiť do štátneho rozpočtu. </w:t>
      </w:r>
    </w:p>
    <w:p w14:paraId="01D96E9F" w14:textId="77777777" w:rsidR="00DB644F" w:rsidRPr="0046411E" w:rsidRDefault="00DB644F" w:rsidP="00DB644F">
      <w:pPr>
        <w:spacing w:after="0" w:line="240" w:lineRule="auto"/>
        <w:jc w:val="both"/>
        <w:rPr>
          <w:rFonts w:ascii="Times New Roman" w:eastAsia="Times New Roman" w:hAnsi="Times New Roman" w:cs="Times New Roman"/>
          <w:i/>
          <w:sz w:val="24"/>
          <w:szCs w:val="24"/>
          <w:lang w:eastAsia="sk-SK"/>
        </w:rPr>
      </w:pPr>
      <w:r w:rsidRPr="0046411E">
        <w:rPr>
          <w:rFonts w:ascii="Times New Roman" w:eastAsia="Times New Roman" w:hAnsi="Times New Roman" w:cs="Times New Roman"/>
          <w:i/>
          <w:sz w:val="24"/>
          <w:szCs w:val="24"/>
          <w:lang w:eastAsia="sk-SK"/>
        </w:rPr>
        <w:lastRenderedPageBreak/>
        <w:t>(8) Ak vlastník, správca alebo nájomca dotknutého pozemku, budovy alebo podzemného priestoru použil finančný príspevok v rozpore s určeným účelom alebo s určenými alebo dohodnutými podmienkami, je povinný ho vrátiť do štátneho rozpočtu a zároveň zaplatiť penále podľa osobitného predpisu.</w:t>
      </w:r>
      <w:hyperlink r:id="rId21" w:anchor="poznamky.poznamka-88" w:tooltip="Odkaz na predpis alebo ustanovenie" w:history="1">
        <w:r w:rsidRPr="0046411E">
          <w:rPr>
            <w:rFonts w:ascii="Times New Roman" w:eastAsia="Times New Roman" w:hAnsi="Times New Roman" w:cs="Times New Roman"/>
            <w:i/>
            <w:sz w:val="24"/>
            <w:szCs w:val="24"/>
            <w:lang w:eastAsia="sk-SK"/>
          </w:rPr>
          <w:t>88)</w:t>
        </w:r>
      </w:hyperlink>
    </w:p>
    <w:p w14:paraId="0D7568EF" w14:textId="77777777" w:rsidR="00DB644F" w:rsidRPr="0046411E" w:rsidRDefault="00DB644F" w:rsidP="00DB644F">
      <w:pPr>
        <w:spacing w:after="0" w:line="240" w:lineRule="auto"/>
        <w:jc w:val="both"/>
      </w:pPr>
      <w:r w:rsidRPr="0046411E">
        <w:rPr>
          <w:rFonts w:ascii="Times New Roman" w:eastAsia="Times New Roman" w:hAnsi="Times New Roman" w:cs="Times New Roman"/>
          <w:i/>
          <w:sz w:val="24"/>
          <w:szCs w:val="24"/>
          <w:lang w:eastAsia="sk-SK"/>
        </w:rPr>
        <w:t>(9) Orgán ochrany prírody alebo ním poverená organizácia ochrany prírody je povinná zisťovať všetky okolnosti potrebné na poskytnutie finančného príspevku a kontrolovať jeho použitie.</w:t>
      </w:r>
      <w:r w:rsidRPr="0046411E">
        <w:t xml:space="preserve"> </w:t>
      </w:r>
    </w:p>
    <w:p w14:paraId="6C4761E1" w14:textId="0F71055D" w:rsidR="00DB644F" w:rsidRDefault="00DB644F" w:rsidP="00DB644F">
      <w:pPr>
        <w:spacing w:line="240" w:lineRule="auto"/>
        <w:jc w:val="both"/>
        <w:rPr>
          <w:rFonts w:ascii="Times New Roman" w:eastAsia="Calibri" w:hAnsi="Times New Roman" w:cs="Times New Roman"/>
          <w:sz w:val="24"/>
          <w:szCs w:val="24"/>
        </w:rPr>
      </w:pPr>
    </w:p>
    <w:p w14:paraId="08BD8E69" w14:textId="5FF25BF1" w:rsidR="00E141B7" w:rsidRDefault="00E141B7" w:rsidP="00E141B7">
      <w:pPr>
        <w:spacing w:line="240" w:lineRule="auto"/>
        <w:jc w:val="both"/>
        <w:rPr>
          <w:rFonts w:ascii="Times New Roman" w:eastAsia="Calibri" w:hAnsi="Times New Roman" w:cs="Times New Roman"/>
          <w:sz w:val="24"/>
          <w:szCs w:val="24"/>
        </w:rPr>
      </w:pPr>
      <w:r w:rsidRPr="00DC3F6A">
        <w:rPr>
          <w:rFonts w:ascii="Times New Roman" w:eastAsia="Calibri" w:hAnsi="Times New Roman" w:cs="Times New Roman"/>
          <w:sz w:val="24"/>
          <w:szCs w:val="24"/>
        </w:rPr>
        <w:t xml:space="preserve">V rámci </w:t>
      </w:r>
      <w:r w:rsidRPr="00E141B7">
        <w:rPr>
          <w:rFonts w:ascii="Times New Roman" w:eastAsia="Calibri" w:hAnsi="Times New Roman" w:cs="Times New Roman"/>
          <w:sz w:val="24"/>
          <w:szCs w:val="24"/>
        </w:rPr>
        <w:t xml:space="preserve">rozšírených lokalít sa </w:t>
      </w:r>
      <w:r w:rsidRPr="009D6C0D">
        <w:rPr>
          <w:rFonts w:ascii="Times New Roman" w:eastAsia="Calibri" w:hAnsi="Times New Roman" w:cs="Times New Roman"/>
          <w:b/>
          <w:sz w:val="24"/>
          <w:szCs w:val="24"/>
        </w:rPr>
        <w:t xml:space="preserve">pozemky </w:t>
      </w:r>
      <w:r w:rsidRPr="007C706F">
        <w:rPr>
          <w:rFonts w:ascii="Times New Roman" w:eastAsia="Calibri" w:hAnsi="Times New Roman" w:cs="Times New Roman"/>
          <w:b/>
          <w:sz w:val="24"/>
          <w:szCs w:val="24"/>
        </w:rPr>
        <w:t>na 210 ha prekrývajú</w:t>
      </w:r>
      <w:r w:rsidRPr="009D6C0D">
        <w:rPr>
          <w:rFonts w:ascii="Times New Roman" w:eastAsia="Calibri" w:hAnsi="Times New Roman" w:cs="Times New Roman"/>
          <w:b/>
          <w:sz w:val="24"/>
          <w:szCs w:val="24"/>
        </w:rPr>
        <w:t xml:space="preserve"> s kategóriou trvalých trávnych pozemkov v rámci blokov LPIS</w:t>
      </w:r>
      <w:r w:rsidRPr="00DC3F6A">
        <w:rPr>
          <w:rFonts w:ascii="Times New Roman" w:eastAsia="Calibri" w:hAnsi="Times New Roman" w:cs="Times New Roman"/>
          <w:sz w:val="24"/>
          <w:szCs w:val="24"/>
        </w:rPr>
        <w:t xml:space="preserve"> (Land Parcel Identification System), ktoré sú po splnení ďalších podmienok oprávnené na podporu z</w:t>
      </w:r>
      <w:r>
        <w:rPr>
          <w:rFonts w:ascii="Times New Roman" w:eastAsia="Calibri" w:hAnsi="Times New Roman" w:cs="Times New Roman"/>
          <w:sz w:val="24"/>
          <w:szCs w:val="24"/>
        </w:rPr>
        <w:t>o Spoločnej poľnohospodárskej politiky</w:t>
      </w:r>
      <w:r w:rsidRPr="00DC3F6A">
        <w:rPr>
          <w:rFonts w:ascii="Times New Roman" w:eastAsia="Calibri" w:hAnsi="Times New Roman" w:cs="Times New Roman"/>
          <w:sz w:val="24"/>
          <w:szCs w:val="24"/>
        </w:rPr>
        <w:t xml:space="preserve">. </w:t>
      </w:r>
    </w:p>
    <w:p w14:paraId="1AF2F7CF" w14:textId="16CE3374" w:rsidR="00054C41" w:rsidRDefault="00E141B7" w:rsidP="009C0B44">
      <w:pPr>
        <w:spacing w:line="240" w:lineRule="auto"/>
        <w:jc w:val="both"/>
        <w:rPr>
          <w:rFonts w:ascii="Times New Roman" w:eastAsia="Calibri" w:hAnsi="Times New Roman" w:cs="Times New Roman"/>
          <w:b/>
          <w:sz w:val="24"/>
          <w:szCs w:val="24"/>
        </w:rPr>
      </w:pPr>
      <w:r w:rsidRPr="00314A7D">
        <w:rPr>
          <w:rFonts w:ascii="Times New Roman" w:eastAsia="Calibri" w:hAnsi="Times New Roman" w:cs="Times New Roman"/>
          <w:sz w:val="24"/>
          <w:szCs w:val="24"/>
        </w:rPr>
        <w:t xml:space="preserve">Podrobnosti </w:t>
      </w:r>
      <w:r>
        <w:rPr>
          <w:rFonts w:ascii="Times New Roman" w:eastAsia="Calibri" w:hAnsi="Times New Roman" w:cs="Times New Roman"/>
          <w:sz w:val="24"/>
          <w:szCs w:val="24"/>
        </w:rPr>
        <w:t xml:space="preserve">vrátane odhadovanej výšky finančnej náhrady sú </w:t>
      </w:r>
      <w:r w:rsidRPr="00314A7D">
        <w:rPr>
          <w:rFonts w:ascii="Times New Roman" w:eastAsia="Calibri" w:hAnsi="Times New Roman" w:cs="Times New Roman"/>
          <w:sz w:val="24"/>
          <w:szCs w:val="24"/>
        </w:rPr>
        <w:t>uvedené v analýze vplyvu na rozpočet verejnej správy, na zamestnanosť vo verejnej správe a financovanie návrhu</w:t>
      </w:r>
      <w:r>
        <w:rPr>
          <w:rFonts w:ascii="Times New Roman" w:eastAsia="Calibri" w:hAnsi="Times New Roman" w:cs="Times New Roman"/>
          <w:sz w:val="24"/>
          <w:szCs w:val="24"/>
        </w:rPr>
        <w:t>.</w:t>
      </w:r>
      <w:r w:rsidRPr="00A24B8B">
        <w:rPr>
          <w:rFonts w:ascii="Times New Roman" w:eastAsia="Calibri" w:hAnsi="Times New Roman" w:cs="Times New Roman"/>
          <w:b/>
          <w:sz w:val="24"/>
          <w:szCs w:val="24"/>
        </w:rPr>
        <w:t xml:space="preserve"> </w:t>
      </w:r>
    </w:p>
    <w:p w14:paraId="3EFB6338" w14:textId="58C91C3C" w:rsidR="00474760" w:rsidRDefault="00474760" w:rsidP="009C0B44">
      <w:pPr>
        <w:spacing w:line="240" w:lineRule="auto"/>
        <w:jc w:val="both"/>
        <w:rPr>
          <w:rFonts w:ascii="Times New Roman" w:eastAsia="Times New Roman" w:hAnsi="Times New Roman" w:cs="Times New Roman"/>
          <w:sz w:val="24"/>
          <w:szCs w:val="24"/>
          <w:lang w:eastAsia="sk-SK"/>
        </w:rPr>
      </w:pPr>
      <w:r>
        <w:rPr>
          <w:rFonts w:ascii="Times New Roman" w:eastAsia="Calibri" w:hAnsi="Times New Roman" w:cs="Times New Roman"/>
          <w:sz w:val="24"/>
          <w:szCs w:val="24"/>
        </w:rPr>
        <w:t xml:space="preserve">Medzi vplyvy na podnikateľské prostredie patrí aj povinnosť primeraného </w:t>
      </w:r>
      <w:r w:rsidR="005650FD">
        <w:rPr>
          <w:rFonts w:ascii="Times New Roman" w:eastAsia="Calibri" w:hAnsi="Times New Roman" w:cs="Times New Roman"/>
          <w:sz w:val="24"/>
          <w:szCs w:val="24"/>
        </w:rPr>
        <w:t>hodnotenia</w:t>
      </w:r>
      <w:r>
        <w:rPr>
          <w:rFonts w:ascii="Times New Roman" w:eastAsia="Calibri" w:hAnsi="Times New Roman" w:cs="Times New Roman"/>
          <w:sz w:val="24"/>
          <w:szCs w:val="24"/>
        </w:rPr>
        <w:t xml:space="preserve"> podľa § 28 zákona č. 543/2002 Z. z. Podľa 28 ods. 5 „</w:t>
      </w:r>
      <w:r w:rsidRPr="000B55D2">
        <w:rPr>
          <w:rFonts w:ascii="Times New Roman" w:eastAsia="Times New Roman" w:hAnsi="Times New Roman" w:cs="Times New Roman"/>
          <w:i/>
          <w:sz w:val="24"/>
          <w:szCs w:val="24"/>
          <w:lang w:eastAsia="sk-SK"/>
        </w:rPr>
        <w:t>Akýkoľvek plán, program</w:t>
      </w:r>
      <w:r>
        <w:rPr>
          <w:rFonts w:ascii="Times New Roman" w:eastAsia="Times New Roman" w:hAnsi="Times New Roman" w:cs="Times New Roman"/>
          <w:i/>
          <w:sz w:val="24"/>
          <w:szCs w:val="24"/>
          <w:lang w:eastAsia="sk-SK"/>
        </w:rPr>
        <w:t xml:space="preserve"> </w:t>
      </w:r>
      <w:r w:rsidRPr="000B55D2">
        <w:rPr>
          <w:rFonts w:ascii="Times New Roman" w:eastAsia="Times New Roman" w:hAnsi="Times New Roman" w:cs="Times New Roman"/>
          <w:i/>
          <w:sz w:val="24"/>
          <w:szCs w:val="24"/>
          <w:lang w:eastAsia="sk-SK"/>
        </w:rPr>
        <w:t>alebo projekt (ďalej len „plán alebo projekt“), ktorý môže mať pravdepodobne samostatne alebo v kombinácii s iným plánom alebo projektom na územie európskej sústavy chránených území významný vplyv, nemožno podľa tohto zákona alebo osobitných predpisov schváliť, povoliť alebo odsúhlasiť (ďalej len „schváliť alebo povoliť“), ak nebol predmetom primeraného hodnotenia vplyvov na územie európskej sústavy chránených území z hľadiska cieľov jeho ochrany (ďalej len „primerané hodnotenie vplyvov“) a nebolo preukázané, že nebude mať nepriaznivý vplyv na integritu tohto územia z hľadiska cieľov jeho ochrany (ďalej len „nepriaznivý vplyv na integritu územia“)</w:t>
      </w:r>
      <w:r>
        <w:rPr>
          <w:rFonts w:ascii="Times New Roman" w:eastAsia="Times New Roman" w:hAnsi="Times New Roman" w:cs="Times New Roman"/>
          <w:i/>
          <w:sz w:val="24"/>
          <w:szCs w:val="24"/>
          <w:lang w:eastAsia="sk-SK"/>
        </w:rPr>
        <w:t xml:space="preserve">“. </w:t>
      </w:r>
      <w:r>
        <w:rPr>
          <w:rFonts w:ascii="Times New Roman" w:eastAsia="Times New Roman" w:hAnsi="Times New Roman" w:cs="Times New Roman"/>
          <w:sz w:val="24"/>
          <w:szCs w:val="24"/>
          <w:lang w:eastAsia="sk-SK"/>
        </w:rPr>
        <w:t xml:space="preserve">Vzhľadom na to, že v predkladanom materiáli sú výlučne len existujúce ÚEV a na základe rokovaní boli doplnené parcely priľahlé k týmto lokalitám, povinnosť primeraného </w:t>
      </w:r>
      <w:r w:rsidR="007C706F">
        <w:rPr>
          <w:rFonts w:ascii="Times New Roman" w:eastAsia="Times New Roman" w:hAnsi="Times New Roman" w:cs="Times New Roman"/>
          <w:sz w:val="24"/>
          <w:szCs w:val="24"/>
          <w:lang w:eastAsia="sk-SK"/>
        </w:rPr>
        <w:t>hodnotenia</w:t>
      </w:r>
      <w:r>
        <w:rPr>
          <w:rFonts w:ascii="Times New Roman" w:eastAsia="Times New Roman" w:hAnsi="Times New Roman" w:cs="Times New Roman"/>
          <w:sz w:val="24"/>
          <w:szCs w:val="24"/>
          <w:lang w:eastAsia="sk-SK"/>
        </w:rPr>
        <w:t xml:space="preserve"> sa na dané ÚEV vzťahuje bez ohľadu na predkladaný materiál.</w:t>
      </w:r>
    </w:p>
    <w:p w14:paraId="2CE51707" w14:textId="77777777" w:rsidR="00474760" w:rsidRPr="001B0759" w:rsidRDefault="00474760" w:rsidP="009C0B44">
      <w:pPr>
        <w:spacing w:line="240" w:lineRule="auto"/>
        <w:jc w:val="both"/>
        <w:rPr>
          <w:rFonts w:ascii="Times New Roman" w:eastAsia="Calibri" w:hAnsi="Times New Roman" w:cs="Times New Roman"/>
          <w:i/>
          <w:strike/>
          <w:sz w:val="24"/>
          <w:szCs w:val="24"/>
        </w:rPr>
      </w:pPr>
    </w:p>
    <w:sectPr w:rsidR="00474760" w:rsidRPr="001B0759" w:rsidSect="009C0B44">
      <w:pgSz w:w="11906" w:h="16838"/>
      <w:pgMar w:top="1417"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1FC4A" w14:textId="77777777" w:rsidR="00E5167E" w:rsidRDefault="00E5167E" w:rsidP="00054C41">
      <w:pPr>
        <w:spacing w:after="0" w:line="240" w:lineRule="auto"/>
      </w:pPr>
      <w:r>
        <w:separator/>
      </w:r>
    </w:p>
  </w:endnote>
  <w:endnote w:type="continuationSeparator" w:id="0">
    <w:p w14:paraId="05AE76E3" w14:textId="77777777" w:rsidR="00E5167E" w:rsidRDefault="00E5167E"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10D9AE62" w14:textId="5043ED69" w:rsidR="0046411E" w:rsidRPr="006045CB" w:rsidRDefault="0046411E"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C909DC">
          <w:rPr>
            <w:rFonts w:ascii="Times New Roman" w:hAnsi="Times New Roman" w:cs="Times New Roman"/>
            <w:noProof/>
            <w:sz w:val="24"/>
            <w:szCs w:val="24"/>
          </w:rPr>
          <w:t>6</w:t>
        </w:r>
        <w:r w:rsidRPr="006045CB">
          <w:rPr>
            <w:rFonts w:ascii="Times New Roman" w:hAnsi="Times New Roman" w:cs="Times New Roman"/>
            <w:sz w:val="24"/>
            <w:szCs w:val="24"/>
          </w:rPr>
          <w:fldChar w:fldCharType="end"/>
        </w:r>
      </w:p>
    </w:sdtContent>
  </w:sdt>
  <w:p w14:paraId="0A03A7FE" w14:textId="77777777" w:rsidR="0046411E" w:rsidRPr="00FF7125" w:rsidRDefault="0046411E" w:rsidP="00054C41">
    <w:pPr>
      <w:pStyle w:val="Pta"/>
      <w:rPr>
        <w:sz w:val="24"/>
        <w:szCs w:val="24"/>
      </w:rPr>
    </w:pPr>
  </w:p>
  <w:p w14:paraId="49506C34" w14:textId="77777777" w:rsidR="0046411E" w:rsidRDefault="0046411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330D4" w14:textId="77777777" w:rsidR="00E5167E" w:rsidRDefault="00E5167E" w:rsidP="00054C41">
      <w:pPr>
        <w:spacing w:after="0" w:line="240" w:lineRule="auto"/>
      </w:pPr>
      <w:r>
        <w:separator/>
      </w:r>
    </w:p>
  </w:footnote>
  <w:footnote w:type="continuationSeparator" w:id="0">
    <w:p w14:paraId="29B3F74F" w14:textId="77777777" w:rsidR="00E5167E" w:rsidRDefault="00E5167E"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FB9D" w14:textId="77777777" w:rsidR="0046411E" w:rsidRPr="006045CB" w:rsidRDefault="0046411E" w:rsidP="00EA6A5F">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w:t>
    </w:r>
  </w:p>
  <w:p w14:paraId="08135F79" w14:textId="77777777" w:rsidR="0046411E" w:rsidRPr="006045CB" w:rsidRDefault="0046411E" w:rsidP="00EA6A5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9ED49F5"/>
    <w:multiLevelType w:val="hybridMultilevel"/>
    <w:tmpl w:val="4BEAAD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00B421E"/>
    <w:multiLevelType w:val="hybridMultilevel"/>
    <w:tmpl w:val="39D4C4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2F21BB3"/>
    <w:multiLevelType w:val="hybridMultilevel"/>
    <w:tmpl w:val="284C75F6"/>
    <w:lvl w:ilvl="0" w:tplc="28CC7EA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22F0"/>
    <w:rsid w:val="00002FD8"/>
    <w:rsid w:val="0001386C"/>
    <w:rsid w:val="00016DB8"/>
    <w:rsid w:val="000201BD"/>
    <w:rsid w:val="00032231"/>
    <w:rsid w:val="00054C41"/>
    <w:rsid w:val="000553A7"/>
    <w:rsid w:val="00080A03"/>
    <w:rsid w:val="000A022A"/>
    <w:rsid w:val="000B14C1"/>
    <w:rsid w:val="000B55D2"/>
    <w:rsid w:val="00102AAD"/>
    <w:rsid w:val="00110A6C"/>
    <w:rsid w:val="001238D4"/>
    <w:rsid w:val="00154B91"/>
    <w:rsid w:val="00173837"/>
    <w:rsid w:val="001B0759"/>
    <w:rsid w:val="001C7B87"/>
    <w:rsid w:val="001E6EAF"/>
    <w:rsid w:val="00204F51"/>
    <w:rsid w:val="0021792D"/>
    <w:rsid w:val="00254917"/>
    <w:rsid w:val="002734C5"/>
    <w:rsid w:val="00275614"/>
    <w:rsid w:val="00276AF4"/>
    <w:rsid w:val="002C7647"/>
    <w:rsid w:val="002D6528"/>
    <w:rsid w:val="003011FA"/>
    <w:rsid w:val="00314A7D"/>
    <w:rsid w:val="00315F3C"/>
    <w:rsid w:val="00320DA7"/>
    <w:rsid w:val="00322B45"/>
    <w:rsid w:val="00324E83"/>
    <w:rsid w:val="00326831"/>
    <w:rsid w:val="0032694B"/>
    <w:rsid w:val="00332915"/>
    <w:rsid w:val="00366E41"/>
    <w:rsid w:val="003729BD"/>
    <w:rsid w:val="00385F6F"/>
    <w:rsid w:val="00391BAE"/>
    <w:rsid w:val="003F2FCF"/>
    <w:rsid w:val="003F30E3"/>
    <w:rsid w:val="004109B1"/>
    <w:rsid w:val="004403AB"/>
    <w:rsid w:val="004478C5"/>
    <w:rsid w:val="0046411E"/>
    <w:rsid w:val="00474760"/>
    <w:rsid w:val="0048661F"/>
    <w:rsid w:val="00496278"/>
    <w:rsid w:val="004C74B1"/>
    <w:rsid w:val="004D598B"/>
    <w:rsid w:val="004E616B"/>
    <w:rsid w:val="004F36B9"/>
    <w:rsid w:val="004F392F"/>
    <w:rsid w:val="00511E26"/>
    <w:rsid w:val="0051564D"/>
    <w:rsid w:val="00535982"/>
    <w:rsid w:val="005476F4"/>
    <w:rsid w:val="00563EAC"/>
    <w:rsid w:val="005650FD"/>
    <w:rsid w:val="005753C2"/>
    <w:rsid w:val="00577B19"/>
    <w:rsid w:val="005A205D"/>
    <w:rsid w:val="005A351A"/>
    <w:rsid w:val="005D0B7C"/>
    <w:rsid w:val="005E5886"/>
    <w:rsid w:val="005F0BB0"/>
    <w:rsid w:val="00606B79"/>
    <w:rsid w:val="00617CEC"/>
    <w:rsid w:val="006448E9"/>
    <w:rsid w:val="00673CCB"/>
    <w:rsid w:val="0068434B"/>
    <w:rsid w:val="006843E4"/>
    <w:rsid w:val="006D19E4"/>
    <w:rsid w:val="006D5C7E"/>
    <w:rsid w:val="006E6AB5"/>
    <w:rsid w:val="00700EED"/>
    <w:rsid w:val="007107EE"/>
    <w:rsid w:val="00717895"/>
    <w:rsid w:val="00763660"/>
    <w:rsid w:val="007B030D"/>
    <w:rsid w:val="007C706F"/>
    <w:rsid w:val="007D1371"/>
    <w:rsid w:val="007D31C1"/>
    <w:rsid w:val="007D7E9D"/>
    <w:rsid w:val="008156E8"/>
    <w:rsid w:val="00827589"/>
    <w:rsid w:val="0083368F"/>
    <w:rsid w:val="008455E5"/>
    <w:rsid w:val="00852E04"/>
    <w:rsid w:val="00874934"/>
    <w:rsid w:val="008801B5"/>
    <w:rsid w:val="0088598B"/>
    <w:rsid w:val="008A1F04"/>
    <w:rsid w:val="008A7F94"/>
    <w:rsid w:val="008D7DEC"/>
    <w:rsid w:val="008E7568"/>
    <w:rsid w:val="009516F4"/>
    <w:rsid w:val="00955EB0"/>
    <w:rsid w:val="0095672B"/>
    <w:rsid w:val="009A1D78"/>
    <w:rsid w:val="009B6236"/>
    <w:rsid w:val="009C0B44"/>
    <w:rsid w:val="009D6C0D"/>
    <w:rsid w:val="009E09F7"/>
    <w:rsid w:val="009F1103"/>
    <w:rsid w:val="00A21B99"/>
    <w:rsid w:val="00A24B8B"/>
    <w:rsid w:val="00A25F40"/>
    <w:rsid w:val="00A30939"/>
    <w:rsid w:val="00A72EB2"/>
    <w:rsid w:val="00A80890"/>
    <w:rsid w:val="00A86765"/>
    <w:rsid w:val="00A912AD"/>
    <w:rsid w:val="00A9580D"/>
    <w:rsid w:val="00AB58DE"/>
    <w:rsid w:val="00AB6C88"/>
    <w:rsid w:val="00AC6B0A"/>
    <w:rsid w:val="00AD5551"/>
    <w:rsid w:val="00AD62EE"/>
    <w:rsid w:val="00B33AF3"/>
    <w:rsid w:val="00B360B6"/>
    <w:rsid w:val="00B42075"/>
    <w:rsid w:val="00B44A3B"/>
    <w:rsid w:val="00B62BC8"/>
    <w:rsid w:val="00B67DD4"/>
    <w:rsid w:val="00B75A08"/>
    <w:rsid w:val="00BB1022"/>
    <w:rsid w:val="00BB4C43"/>
    <w:rsid w:val="00BC0C6B"/>
    <w:rsid w:val="00BC4233"/>
    <w:rsid w:val="00BD601D"/>
    <w:rsid w:val="00BE4A5A"/>
    <w:rsid w:val="00BF0AA4"/>
    <w:rsid w:val="00C03EA4"/>
    <w:rsid w:val="00C15610"/>
    <w:rsid w:val="00C2403C"/>
    <w:rsid w:val="00C2557B"/>
    <w:rsid w:val="00C31928"/>
    <w:rsid w:val="00C36DB7"/>
    <w:rsid w:val="00C53099"/>
    <w:rsid w:val="00C909DC"/>
    <w:rsid w:val="00CA3E31"/>
    <w:rsid w:val="00CA70FE"/>
    <w:rsid w:val="00CB0D0D"/>
    <w:rsid w:val="00CB1A43"/>
    <w:rsid w:val="00CD7E05"/>
    <w:rsid w:val="00D105C7"/>
    <w:rsid w:val="00D157ED"/>
    <w:rsid w:val="00D30141"/>
    <w:rsid w:val="00D44EA6"/>
    <w:rsid w:val="00D473C0"/>
    <w:rsid w:val="00D53C18"/>
    <w:rsid w:val="00D57CDE"/>
    <w:rsid w:val="00D675DC"/>
    <w:rsid w:val="00D70150"/>
    <w:rsid w:val="00D80CAA"/>
    <w:rsid w:val="00D87F9A"/>
    <w:rsid w:val="00DA1C5B"/>
    <w:rsid w:val="00DB0F16"/>
    <w:rsid w:val="00DB644F"/>
    <w:rsid w:val="00DC3F6A"/>
    <w:rsid w:val="00E03B25"/>
    <w:rsid w:val="00E13519"/>
    <w:rsid w:val="00E141B7"/>
    <w:rsid w:val="00E27009"/>
    <w:rsid w:val="00E31705"/>
    <w:rsid w:val="00E42212"/>
    <w:rsid w:val="00E42AE9"/>
    <w:rsid w:val="00E5167E"/>
    <w:rsid w:val="00E76E59"/>
    <w:rsid w:val="00E8033E"/>
    <w:rsid w:val="00E955B5"/>
    <w:rsid w:val="00EA6A5F"/>
    <w:rsid w:val="00EE7667"/>
    <w:rsid w:val="00F00762"/>
    <w:rsid w:val="00F051D7"/>
    <w:rsid w:val="00F375EE"/>
    <w:rsid w:val="00F66EEF"/>
    <w:rsid w:val="00F67EB2"/>
    <w:rsid w:val="00F77599"/>
    <w:rsid w:val="00F87494"/>
    <w:rsid w:val="00F922C1"/>
    <w:rsid w:val="00F97F4E"/>
    <w:rsid w:val="00FC6B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19BE"/>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character" w:styleId="Odkaznapoznmkupodiarou">
    <w:name w:val="footnote reference"/>
    <w:basedOn w:val="Predvolenpsmoodseku"/>
    <w:uiPriority w:val="99"/>
    <w:semiHidden/>
    <w:rsid w:val="00326831"/>
    <w:rPr>
      <w:vertAlign w:val="superscript"/>
    </w:rPr>
  </w:style>
  <w:style w:type="character" w:styleId="Odkaznakomentr">
    <w:name w:val="annotation reference"/>
    <w:basedOn w:val="Predvolenpsmoodseku"/>
    <w:uiPriority w:val="99"/>
    <w:semiHidden/>
    <w:unhideWhenUsed/>
    <w:rsid w:val="00326831"/>
    <w:rPr>
      <w:sz w:val="16"/>
      <w:szCs w:val="16"/>
    </w:rPr>
  </w:style>
  <w:style w:type="paragraph" w:styleId="Textkomentra">
    <w:name w:val="annotation text"/>
    <w:basedOn w:val="Normlny"/>
    <w:link w:val="TextkomentraChar"/>
    <w:uiPriority w:val="99"/>
    <w:semiHidden/>
    <w:unhideWhenUsed/>
    <w:rsid w:val="00326831"/>
    <w:pPr>
      <w:spacing w:line="240" w:lineRule="auto"/>
    </w:pPr>
    <w:rPr>
      <w:sz w:val="20"/>
      <w:szCs w:val="20"/>
    </w:rPr>
  </w:style>
  <w:style w:type="character" w:customStyle="1" w:styleId="TextkomentraChar">
    <w:name w:val="Text komentára Char"/>
    <w:basedOn w:val="Predvolenpsmoodseku"/>
    <w:link w:val="Textkomentra"/>
    <w:uiPriority w:val="99"/>
    <w:rsid w:val="00326831"/>
    <w:rPr>
      <w:sz w:val="20"/>
      <w:szCs w:val="20"/>
    </w:rPr>
  </w:style>
  <w:style w:type="paragraph" w:styleId="Predmetkomentra">
    <w:name w:val="annotation subject"/>
    <w:basedOn w:val="Textkomentra"/>
    <w:next w:val="Textkomentra"/>
    <w:link w:val="PredmetkomentraChar"/>
    <w:uiPriority w:val="99"/>
    <w:semiHidden/>
    <w:unhideWhenUsed/>
    <w:rsid w:val="00326831"/>
    <w:rPr>
      <w:b/>
      <w:bCs/>
    </w:rPr>
  </w:style>
  <w:style w:type="character" w:customStyle="1" w:styleId="PredmetkomentraChar">
    <w:name w:val="Predmet komentára Char"/>
    <w:basedOn w:val="TextkomentraChar"/>
    <w:link w:val="Predmetkomentra"/>
    <w:uiPriority w:val="99"/>
    <w:semiHidden/>
    <w:rsid w:val="00326831"/>
    <w:rPr>
      <w:b/>
      <w:bCs/>
      <w:sz w:val="20"/>
      <w:szCs w:val="20"/>
    </w:rPr>
  </w:style>
  <w:style w:type="paragraph" w:styleId="Textbubliny">
    <w:name w:val="Balloon Text"/>
    <w:basedOn w:val="Normlny"/>
    <w:link w:val="TextbublinyChar"/>
    <w:uiPriority w:val="99"/>
    <w:semiHidden/>
    <w:unhideWhenUsed/>
    <w:rsid w:val="0032683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26831"/>
    <w:rPr>
      <w:rFonts w:ascii="Segoe UI" w:hAnsi="Segoe UI" w:cs="Segoe UI"/>
      <w:sz w:val="18"/>
      <w:szCs w:val="18"/>
    </w:rPr>
  </w:style>
  <w:style w:type="paragraph" w:styleId="Odsekzoznamu">
    <w:name w:val="List Paragraph"/>
    <w:aliases w:val="body,Odsek zoznamu2"/>
    <w:basedOn w:val="Normlny"/>
    <w:link w:val="OdsekzoznamuChar"/>
    <w:uiPriority w:val="99"/>
    <w:qFormat/>
    <w:rsid w:val="00EA6A5F"/>
    <w:pPr>
      <w:spacing w:after="120" w:line="240" w:lineRule="auto"/>
      <w:ind w:left="720"/>
      <w:jc w:val="both"/>
    </w:pPr>
    <w:rPr>
      <w:rFonts w:ascii="Times New Roman" w:eastAsia="Times New Roman" w:hAnsi="Times New Roman" w:cs="Times New Roman"/>
    </w:rPr>
  </w:style>
  <w:style w:type="character" w:customStyle="1" w:styleId="OdsekzoznamuChar">
    <w:name w:val="Odsek zoznamu Char"/>
    <w:aliases w:val="body Char,Odsek zoznamu2 Char"/>
    <w:link w:val="Odsekzoznamu"/>
    <w:uiPriority w:val="99"/>
    <w:locked/>
    <w:rsid w:val="00EA6A5F"/>
    <w:rPr>
      <w:rFonts w:ascii="Times New Roman" w:eastAsia="Times New Roman" w:hAnsi="Times New Roman" w:cs="Times New Roman"/>
    </w:rPr>
  </w:style>
  <w:style w:type="character" w:styleId="Hypertextovprepojenie">
    <w:name w:val="Hyperlink"/>
    <w:basedOn w:val="Predvolenpsmoodseku"/>
    <w:uiPriority w:val="99"/>
    <w:semiHidden/>
    <w:unhideWhenUsed/>
    <w:rsid w:val="007107EE"/>
    <w:rPr>
      <w:color w:val="0000FF"/>
      <w:u w:val="single"/>
    </w:rPr>
  </w:style>
  <w:style w:type="paragraph" w:styleId="Zkladntext">
    <w:name w:val="Body Text"/>
    <w:basedOn w:val="Normlny"/>
    <w:link w:val="ZkladntextChar"/>
    <w:rsid w:val="00016DB8"/>
    <w:pPr>
      <w:spacing w:after="0" w:line="240" w:lineRule="auto"/>
    </w:pPr>
    <w:rPr>
      <w:rFonts w:ascii="Times New Roman" w:eastAsia="Times New Roman" w:hAnsi="Times New Roman" w:cs="Times New Roman"/>
      <w:sz w:val="24"/>
      <w:szCs w:val="20"/>
      <w:lang w:val="cs-CZ" w:eastAsia="cs-CZ"/>
    </w:rPr>
  </w:style>
  <w:style w:type="character" w:customStyle="1" w:styleId="ZkladntextChar">
    <w:name w:val="Základný text Char"/>
    <w:basedOn w:val="Predvolenpsmoodseku"/>
    <w:link w:val="Zkladntext"/>
    <w:rsid w:val="00016DB8"/>
    <w:rPr>
      <w:rFonts w:ascii="Times New Roman" w:eastAsia="Times New Roman" w:hAnsi="Times New Roman" w:cs="Times New Roman"/>
      <w:sz w:val="24"/>
      <w:szCs w:val="20"/>
      <w:lang w:val="cs-CZ" w:eastAsia="cs-CZ"/>
    </w:rPr>
  </w:style>
  <w:style w:type="paragraph" w:styleId="Revzia">
    <w:name w:val="Revision"/>
    <w:hidden/>
    <w:uiPriority w:val="99"/>
    <w:semiHidden/>
    <w:rsid w:val="00D47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4567">
      <w:bodyDiv w:val="1"/>
      <w:marLeft w:val="0"/>
      <w:marRight w:val="0"/>
      <w:marTop w:val="0"/>
      <w:marBottom w:val="0"/>
      <w:divBdr>
        <w:top w:val="none" w:sz="0" w:space="0" w:color="auto"/>
        <w:left w:val="none" w:sz="0" w:space="0" w:color="auto"/>
        <w:bottom w:val="none" w:sz="0" w:space="0" w:color="auto"/>
        <w:right w:val="none" w:sz="0" w:space="0" w:color="auto"/>
      </w:divBdr>
      <w:divsChild>
        <w:div w:id="926570789">
          <w:marLeft w:val="0"/>
          <w:marRight w:val="0"/>
          <w:marTop w:val="0"/>
          <w:marBottom w:val="0"/>
          <w:divBdr>
            <w:top w:val="none" w:sz="0" w:space="0" w:color="auto"/>
            <w:left w:val="none" w:sz="0" w:space="0" w:color="auto"/>
            <w:bottom w:val="none" w:sz="0" w:space="0" w:color="auto"/>
            <w:right w:val="none" w:sz="0" w:space="0" w:color="auto"/>
          </w:divBdr>
          <w:divsChild>
            <w:div w:id="712926021">
              <w:marLeft w:val="0"/>
              <w:marRight w:val="0"/>
              <w:marTop w:val="0"/>
              <w:marBottom w:val="0"/>
              <w:divBdr>
                <w:top w:val="none" w:sz="0" w:space="0" w:color="auto"/>
                <w:left w:val="none" w:sz="0" w:space="0" w:color="auto"/>
                <w:bottom w:val="none" w:sz="0" w:space="0" w:color="auto"/>
                <w:right w:val="none" w:sz="0" w:space="0" w:color="auto"/>
              </w:divBdr>
            </w:div>
            <w:div w:id="1900901261">
              <w:marLeft w:val="0"/>
              <w:marRight w:val="0"/>
              <w:marTop w:val="0"/>
              <w:marBottom w:val="0"/>
              <w:divBdr>
                <w:top w:val="none" w:sz="0" w:space="0" w:color="auto"/>
                <w:left w:val="none" w:sz="0" w:space="0" w:color="auto"/>
                <w:bottom w:val="none" w:sz="0" w:space="0" w:color="auto"/>
                <w:right w:val="none" w:sz="0" w:space="0" w:color="auto"/>
              </w:divBdr>
            </w:div>
            <w:div w:id="209265899">
              <w:marLeft w:val="0"/>
              <w:marRight w:val="0"/>
              <w:marTop w:val="0"/>
              <w:marBottom w:val="0"/>
              <w:divBdr>
                <w:top w:val="none" w:sz="0" w:space="0" w:color="auto"/>
                <w:left w:val="none" w:sz="0" w:space="0" w:color="auto"/>
                <w:bottom w:val="none" w:sz="0" w:space="0" w:color="auto"/>
                <w:right w:val="none" w:sz="0" w:space="0" w:color="auto"/>
              </w:divBdr>
              <w:divsChild>
                <w:div w:id="267003805">
                  <w:marLeft w:val="0"/>
                  <w:marRight w:val="0"/>
                  <w:marTop w:val="0"/>
                  <w:marBottom w:val="0"/>
                  <w:divBdr>
                    <w:top w:val="none" w:sz="0" w:space="0" w:color="auto"/>
                    <w:left w:val="none" w:sz="0" w:space="0" w:color="auto"/>
                    <w:bottom w:val="none" w:sz="0" w:space="0" w:color="auto"/>
                    <w:right w:val="none" w:sz="0" w:space="0" w:color="auto"/>
                  </w:divBdr>
                </w:div>
                <w:div w:id="1394545631">
                  <w:marLeft w:val="0"/>
                  <w:marRight w:val="0"/>
                  <w:marTop w:val="0"/>
                  <w:marBottom w:val="0"/>
                  <w:divBdr>
                    <w:top w:val="none" w:sz="0" w:space="0" w:color="auto"/>
                    <w:left w:val="none" w:sz="0" w:space="0" w:color="auto"/>
                    <w:bottom w:val="none" w:sz="0" w:space="0" w:color="auto"/>
                    <w:right w:val="none" w:sz="0" w:space="0" w:color="auto"/>
                  </w:divBdr>
                </w:div>
                <w:div w:id="908424860">
                  <w:marLeft w:val="0"/>
                  <w:marRight w:val="0"/>
                  <w:marTop w:val="0"/>
                  <w:marBottom w:val="0"/>
                  <w:divBdr>
                    <w:top w:val="none" w:sz="0" w:space="0" w:color="auto"/>
                    <w:left w:val="none" w:sz="0" w:space="0" w:color="auto"/>
                    <w:bottom w:val="none" w:sz="0" w:space="0" w:color="auto"/>
                    <w:right w:val="none" w:sz="0" w:space="0" w:color="auto"/>
                  </w:divBdr>
                  <w:divsChild>
                    <w:div w:id="1392383541">
                      <w:marLeft w:val="0"/>
                      <w:marRight w:val="0"/>
                      <w:marTop w:val="0"/>
                      <w:marBottom w:val="0"/>
                      <w:divBdr>
                        <w:top w:val="none" w:sz="0" w:space="0" w:color="auto"/>
                        <w:left w:val="none" w:sz="0" w:space="0" w:color="auto"/>
                        <w:bottom w:val="none" w:sz="0" w:space="0" w:color="auto"/>
                        <w:right w:val="none" w:sz="0" w:space="0" w:color="auto"/>
                      </w:divBdr>
                    </w:div>
                    <w:div w:id="2031487595">
                      <w:marLeft w:val="0"/>
                      <w:marRight w:val="0"/>
                      <w:marTop w:val="0"/>
                      <w:marBottom w:val="0"/>
                      <w:divBdr>
                        <w:top w:val="none" w:sz="0" w:space="0" w:color="auto"/>
                        <w:left w:val="none" w:sz="0" w:space="0" w:color="auto"/>
                        <w:bottom w:val="none" w:sz="0" w:space="0" w:color="auto"/>
                        <w:right w:val="none" w:sz="0" w:space="0" w:color="auto"/>
                      </w:divBdr>
                    </w:div>
                  </w:divsChild>
                </w:div>
                <w:div w:id="489634623">
                  <w:marLeft w:val="0"/>
                  <w:marRight w:val="0"/>
                  <w:marTop w:val="0"/>
                  <w:marBottom w:val="0"/>
                  <w:divBdr>
                    <w:top w:val="none" w:sz="0" w:space="0" w:color="auto"/>
                    <w:left w:val="none" w:sz="0" w:space="0" w:color="auto"/>
                    <w:bottom w:val="none" w:sz="0" w:space="0" w:color="auto"/>
                    <w:right w:val="none" w:sz="0" w:space="0" w:color="auto"/>
                  </w:divBdr>
                  <w:divsChild>
                    <w:div w:id="1603799515">
                      <w:marLeft w:val="0"/>
                      <w:marRight w:val="0"/>
                      <w:marTop w:val="0"/>
                      <w:marBottom w:val="0"/>
                      <w:divBdr>
                        <w:top w:val="none" w:sz="0" w:space="0" w:color="auto"/>
                        <w:left w:val="none" w:sz="0" w:space="0" w:color="auto"/>
                        <w:bottom w:val="none" w:sz="0" w:space="0" w:color="auto"/>
                        <w:right w:val="none" w:sz="0" w:space="0" w:color="auto"/>
                      </w:divBdr>
                    </w:div>
                    <w:div w:id="8620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9333">
              <w:marLeft w:val="0"/>
              <w:marRight w:val="0"/>
              <w:marTop w:val="0"/>
              <w:marBottom w:val="0"/>
              <w:divBdr>
                <w:top w:val="none" w:sz="0" w:space="0" w:color="auto"/>
                <w:left w:val="none" w:sz="0" w:space="0" w:color="auto"/>
                <w:bottom w:val="none" w:sz="0" w:space="0" w:color="auto"/>
                <w:right w:val="none" w:sz="0" w:space="0" w:color="auto"/>
              </w:divBdr>
              <w:divsChild>
                <w:div w:id="1691950847">
                  <w:marLeft w:val="0"/>
                  <w:marRight w:val="0"/>
                  <w:marTop w:val="0"/>
                  <w:marBottom w:val="0"/>
                  <w:divBdr>
                    <w:top w:val="none" w:sz="0" w:space="0" w:color="auto"/>
                    <w:left w:val="none" w:sz="0" w:space="0" w:color="auto"/>
                    <w:bottom w:val="none" w:sz="0" w:space="0" w:color="auto"/>
                    <w:right w:val="none" w:sz="0" w:space="0" w:color="auto"/>
                  </w:divBdr>
                </w:div>
                <w:div w:id="853344476">
                  <w:marLeft w:val="0"/>
                  <w:marRight w:val="0"/>
                  <w:marTop w:val="0"/>
                  <w:marBottom w:val="0"/>
                  <w:divBdr>
                    <w:top w:val="none" w:sz="0" w:space="0" w:color="auto"/>
                    <w:left w:val="none" w:sz="0" w:space="0" w:color="auto"/>
                    <w:bottom w:val="none" w:sz="0" w:space="0" w:color="auto"/>
                    <w:right w:val="none" w:sz="0" w:space="0" w:color="auto"/>
                  </w:divBdr>
                </w:div>
              </w:divsChild>
            </w:div>
            <w:div w:id="398672441">
              <w:marLeft w:val="0"/>
              <w:marRight w:val="0"/>
              <w:marTop w:val="0"/>
              <w:marBottom w:val="0"/>
              <w:divBdr>
                <w:top w:val="none" w:sz="0" w:space="0" w:color="auto"/>
                <w:left w:val="none" w:sz="0" w:space="0" w:color="auto"/>
                <w:bottom w:val="none" w:sz="0" w:space="0" w:color="auto"/>
                <w:right w:val="none" w:sz="0" w:space="0" w:color="auto"/>
              </w:divBdr>
              <w:divsChild>
                <w:div w:id="686717527">
                  <w:marLeft w:val="0"/>
                  <w:marRight w:val="0"/>
                  <w:marTop w:val="0"/>
                  <w:marBottom w:val="0"/>
                  <w:divBdr>
                    <w:top w:val="none" w:sz="0" w:space="0" w:color="auto"/>
                    <w:left w:val="none" w:sz="0" w:space="0" w:color="auto"/>
                    <w:bottom w:val="none" w:sz="0" w:space="0" w:color="auto"/>
                    <w:right w:val="none" w:sz="0" w:space="0" w:color="auto"/>
                  </w:divBdr>
                </w:div>
                <w:div w:id="325480061">
                  <w:marLeft w:val="0"/>
                  <w:marRight w:val="0"/>
                  <w:marTop w:val="0"/>
                  <w:marBottom w:val="0"/>
                  <w:divBdr>
                    <w:top w:val="none" w:sz="0" w:space="0" w:color="auto"/>
                    <w:left w:val="none" w:sz="0" w:space="0" w:color="auto"/>
                    <w:bottom w:val="none" w:sz="0" w:space="0" w:color="auto"/>
                    <w:right w:val="none" w:sz="0" w:space="0" w:color="auto"/>
                  </w:divBdr>
                </w:div>
                <w:div w:id="403648201">
                  <w:marLeft w:val="0"/>
                  <w:marRight w:val="0"/>
                  <w:marTop w:val="0"/>
                  <w:marBottom w:val="0"/>
                  <w:divBdr>
                    <w:top w:val="none" w:sz="0" w:space="0" w:color="auto"/>
                    <w:left w:val="none" w:sz="0" w:space="0" w:color="auto"/>
                    <w:bottom w:val="none" w:sz="0" w:space="0" w:color="auto"/>
                    <w:right w:val="none" w:sz="0" w:space="0" w:color="auto"/>
                  </w:divBdr>
                  <w:divsChild>
                    <w:div w:id="1538665976">
                      <w:marLeft w:val="0"/>
                      <w:marRight w:val="0"/>
                      <w:marTop w:val="0"/>
                      <w:marBottom w:val="0"/>
                      <w:divBdr>
                        <w:top w:val="none" w:sz="0" w:space="0" w:color="auto"/>
                        <w:left w:val="none" w:sz="0" w:space="0" w:color="auto"/>
                        <w:bottom w:val="none" w:sz="0" w:space="0" w:color="auto"/>
                        <w:right w:val="none" w:sz="0" w:space="0" w:color="auto"/>
                      </w:divBdr>
                    </w:div>
                    <w:div w:id="455367096">
                      <w:marLeft w:val="0"/>
                      <w:marRight w:val="0"/>
                      <w:marTop w:val="0"/>
                      <w:marBottom w:val="0"/>
                      <w:divBdr>
                        <w:top w:val="none" w:sz="0" w:space="0" w:color="auto"/>
                        <w:left w:val="none" w:sz="0" w:space="0" w:color="auto"/>
                        <w:bottom w:val="none" w:sz="0" w:space="0" w:color="auto"/>
                        <w:right w:val="none" w:sz="0" w:space="0" w:color="auto"/>
                      </w:divBdr>
                    </w:div>
                  </w:divsChild>
                </w:div>
                <w:div w:id="682517880">
                  <w:marLeft w:val="0"/>
                  <w:marRight w:val="0"/>
                  <w:marTop w:val="0"/>
                  <w:marBottom w:val="0"/>
                  <w:divBdr>
                    <w:top w:val="none" w:sz="0" w:space="0" w:color="auto"/>
                    <w:left w:val="none" w:sz="0" w:space="0" w:color="auto"/>
                    <w:bottom w:val="none" w:sz="0" w:space="0" w:color="auto"/>
                    <w:right w:val="none" w:sz="0" w:space="0" w:color="auto"/>
                  </w:divBdr>
                  <w:divsChild>
                    <w:div w:id="1733887373">
                      <w:marLeft w:val="0"/>
                      <w:marRight w:val="0"/>
                      <w:marTop w:val="0"/>
                      <w:marBottom w:val="0"/>
                      <w:divBdr>
                        <w:top w:val="none" w:sz="0" w:space="0" w:color="auto"/>
                        <w:left w:val="none" w:sz="0" w:space="0" w:color="auto"/>
                        <w:bottom w:val="none" w:sz="0" w:space="0" w:color="auto"/>
                        <w:right w:val="none" w:sz="0" w:space="0" w:color="auto"/>
                      </w:divBdr>
                    </w:div>
                    <w:div w:id="2069693151">
                      <w:marLeft w:val="0"/>
                      <w:marRight w:val="0"/>
                      <w:marTop w:val="0"/>
                      <w:marBottom w:val="0"/>
                      <w:divBdr>
                        <w:top w:val="none" w:sz="0" w:space="0" w:color="auto"/>
                        <w:left w:val="none" w:sz="0" w:space="0" w:color="auto"/>
                        <w:bottom w:val="none" w:sz="0" w:space="0" w:color="auto"/>
                        <w:right w:val="none" w:sz="0" w:space="0" w:color="auto"/>
                      </w:divBdr>
                    </w:div>
                  </w:divsChild>
                </w:div>
                <w:div w:id="805701473">
                  <w:marLeft w:val="0"/>
                  <w:marRight w:val="0"/>
                  <w:marTop w:val="0"/>
                  <w:marBottom w:val="0"/>
                  <w:divBdr>
                    <w:top w:val="none" w:sz="0" w:space="0" w:color="auto"/>
                    <w:left w:val="none" w:sz="0" w:space="0" w:color="auto"/>
                    <w:bottom w:val="none" w:sz="0" w:space="0" w:color="auto"/>
                    <w:right w:val="none" w:sz="0" w:space="0" w:color="auto"/>
                  </w:divBdr>
                  <w:divsChild>
                    <w:div w:id="1393041800">
                      <w:marLeft w:val="0"/>
                      <w:marRight w:val="0"/>
                      <w:marTop w:val="0"/>
                      <w:marBottom w:val="0"/>
                      <w:divBdr>
                        <w:top w:val="none" w:sz="0" w:space="0" w:color="auto"/>
                        <w:left w:val="none" w:sz="0" w:space="0" w:color="auto"/>
                        <w:bottom w:val="none" w:sz="0" w:space="0" w:color="auto"/>
                        <w:right w:val="none" w:sz="0" w:space="0" w:color="auto"/>
                      </w:divBdr>
                    </w:div>
                    <w:div w:id="1848518440">
                      <w:marLeft w:val="0"/>
                      <w:marRight w:val="0"/>
                      <w:marTop w:val="0"/>
                      <w:marBottom w:val="0"/>
                      <w:divBdr>
                        <w:top w:val="none" w:sz="0" w:space="0" w:color="auto"/>
                        <w:left w:val="none" w:sz="0" w:space="0" w:color="auto"/>
                        <w:bottom w:val="none" w:sz="0" w:space="0" w:color="auto"/>
                        <w:right w:val="none" w:sz="0" w:space="0" w:color="auto"/>
                      </w:divBdr>
                    </w:div>
                  </w:divsChild>
                </w:div>
                <w:div w:id="578712198">
                  <w:marLeft w:val="0"/>
                  <w:marRight w:val="0"/>
                  <w:marTop w:val="0"/>
                  <w:marBottom w:val="0"/>
                  <w:divBdr>
                    <w:top w:val="none" w:sz="0" w:space="0" w:color="auto"/>
                    <w:left w:val="none" w:sz="0" w:space="0" w:color="auto"/>
                    <w:bottom w:val="none" w:sz="0" w:space="0" w:color="auto"/>
                    <w:right w:val="none" w:sz="0" w:space="0" w:color="auto"/>
                  </w:divBdr>
                  <w:divsChild>
                    <w:div w:id="329872785">
                      <w:marLeft w:val="0"/>
                      <w:marRight w:val="0"/>
                      <w:marTop w:val="0"/>
                      <w:marBottom w:val="0"/>
                      <w:divBdr>
                        <w:top w:val="none" w:sz="0" w:space="0" w:color="auto"/>
                        <w:left w:val="none" w:sz="0" w:space="0" w:color="auto"/>
                        <w:bottom w:val="none" w:sz="0" w:space="0" w:color="auto"/>
                        <w:right w:val="none" w:sz="0" w:space="0" w:color="auto"/>
                      </w:divBdr>
                    </w:div>
                    <w:div w:id="1862015269">
                      <w:marLeft w:val="0"/>
                      <w:marRight w:val="0"/>
                      <w:marTop w:val="0"/>
                      <w:marBottom w:val="0"/>
                      <w:divBdr>
                        <w:top w:val="none" w:sz="0" w:space="0" w:color="auto"/>
                        <w:left w:val="none" w:sz="0" w:space="0" w:color="auto"/>
                        <w:bottom w:val="none" w:sz="0" w:space="0" w:color="auto"/>
                        <w:right w:val="none" w:sz="0" w:space="0" w:color="auto"/>
                      </w:divBdr>
                    </w:div>
                  </w:divsChild>
                </w:div>
                <w:div w:id="509757829">
                  <w:marLeft w:val="0"/>
                  <w:marRight w:val="0"/>
                  <w:marTop w:val="0"/>
                  <w:marBottom w:val="0"/>
                  <w:divBdr>
                    <w:top w:val="none" w:sz="0" w:space="0" w:color="auto"/>
                    <w:left w:val="none" w:sz="0" w:space="0" w:color="auto"/>
                    <w:bottom w:val="none" w:sz="0" w:space="0" w:color="auto"/>
                    <w:right w:val="none" w:sz="0" w:space="0" w:color="auto"/>
                  </w:divBdr>
                  <w:divsChild>
                    <w:div w:id="423110332">
                      <w:marLeft w:val="0"/>
                      <w:marRight w:val="0"/>
                      <w:marTop w:val="0"/>
                      <w:marBottom w:val="0"/>
                      <w:divBdr>
                        <w:top w:val="none" w:sz="0" w:space="0" w:color="auto"/>
                        <w:left w:val="none" w:sz="0" w:space="0" w:color="auto"/>
                        <w:bottom w:val="none" w:sz="0" w:space="0" w:color="auto"/>
                        <w:right w:val="none" w:sz="0" w:space="0" w:color="auto"/>
                      </w:divBdr>
                    </w:div>
                    <w:div w:id="2895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7840">
              <w:marLeft w:val="0"/>
              <w:marRight w:val="0"/>
              <w:marTop w:val="0"/>
              <w:marBottom w:val="0"/>
              <w:divBdr>
                <w:top w:val="none" w:sz="0" w:space="0" w:color="auto"/>
                <w:left w:val="none" w:sz="0" w:space="0" w:color="auto"/>
                <w:bottom w:val="none" w:sz="0" w:space="0" w:color="auto"/>
                <w:right w:val="none" w:sz="0" w:space="0" w:color="auto"/>
              </w:divBdr>
              <w:divsChild>
                <w:div w:id="757600672">
                  <w:marLeft w:val="0"/>
                  <w:marRight w:val="0"/>
                  <w:marTop w:val="0"/>
                  <w:marBottom w:val="0"/>
                  <w:divBdr>
                    <w:top w:val="none" w:sz="0" w:space="0" w:color="auto"/>
                    <w:left w:val="none" w:sz="0" w:space="0" w:color="auto"/>
                    <w:bottom w:val="none" w:sz="0" w:space="0" w:color="auto"/>
                    <w:right w:val="none" w:sz="0" w:space="0" w:color="auto"/>
                  </w:divBdr>
                </w:div>
                <w:div w:id="741679092">
                  <w:marLeft w:val="0"/>
                  <w:marRight w:val="0"/>
                  <w:marTop w:val="0"/>
                  <w:marBottom w:val="0"/>
                  <w:divBdr>
                    <w:top w:val="none" w:sz="0" w:space="0" w:color="auto"/>
                    <w:left w:val="none" w:sz="0" w:space="0" w:color="auto"/>
                    <w:bottom w:val="none" w:sz="0" w:space="0" w:color="auto"/>
                    <w:right w:val="none" w:sz="0" w:space="0" w:color="auto"/>
                  </w:divBdr>
                </w:div>
                <w:div w:id="16737629">
                  <w:marLeft w:val="0"/>
                  <w:marRight w:val="0"/>
                  <w:marTop w:val="0"/>
                  <w:marBottom w:val="0"/>
                  <w:divBdr>
                    <w:top w:val="none" w:sz="0" w:space="0" w:color="auto"/>
                    <w:left w:val="none" w:sz="0" w:space="0" w:color="auto"/>
                    <w:bottom w:val="none" w:sz="0" w:space="0" w:color="auto"/>
                    <w:right w:val="none" w:sz="0" w:space="0" w:color="auto"/>
                  </w:divBdr>
                  <w:divsChild>
                    <w:div w:id="1645696899">
                      <w:marLeft w:val="0"/>
                      <w:marRight w:val="0"/>
                      <w:marTop w:val="0"/>
                      <w:marBottom w:val="0"/>
                      <w:divBdr>
                        <w:top w:val="none" w:sz="0" w:space="0" w:color="auto"/>
                        <w:left w:val="none" w:sz="0" w:space="0" w:color="auto"/>
                        <w:bottom w:val="none" w:sz="0" w:space="0" w:color="auto"/>
                        <w:right w:val="none" w:sz="0" w:space="0" w:color="auto"/>
                      </w:divBdr>
                    </w:div>
                    <w:div w:id="1717701422">
                      <w:marLeft w:val="0"/>
                      <w:marRight w:val="0"/>
                      <w:marTop w:val="0"/>
                      <w:marBottom w:val="0"/>
                      <w:divBdr>
                        <w:top w:val="none" w:sz="0" w:space="0" w:color="auto"/>
                        <w:left w:val="none" w:sz="0" w:space="0" w:color="auto"/>
                        <w:bottom w:val="none" w:sz="0" w:space="0" w:color="auto"/>
                        <w:right w:val="none" w:sz="0" w:space="0" w:color="auto"/>
                      </w:divBdr>
                    </w:div>
                  </w:divsChild>
                </w:div>
                <w:div w:id="1457601882">
                  <w:marLeft w:val="0"/>
                  <w:marRight w:val="0"/>
                  <w:marTop w:val="0"/>
                  <w:marBottom w:val="0"/>
                  <w:divBdr>
                    <w:top w:val="none" w:sz="0" w:space="0" w:color="auto"/>
                    <w:left w:val="none" w:sz="0" w:space="0" w:color="auto"/>
                    <w:bottom w:val="none" w:sz="0" w:space="0" w:color="auto"/>
                    <w:right w:val="none" w:sz="0" w:space="0" w:color="auto"/>
                  </w:divBdr>
                  <w:divsChild>
                    <w:div w:id="896622762">
                      <w:marLeft w:val="0"/>
                      <w:marRight w:val="0"/>
                      <w:marTop w:val="0"/>
                      <w:marBottom w:val="0"/>
                      <w:divBdr>
                        <w:top w:val="none" w:sz="0" w:space="0" w:color="auto"/>
                        <w:left w:val="none" w:sz="0" w:space="0" w:color="auto"/>
                        <w:bottom w:val="none" w:sz="0" w:space="0" w:color="auto"/>
                        <w:right w:val="none" w:sz="0" w:space="0" w:color="auto"/>
                      </w:divBdr>
                    </w:div>
                    <w:div w:id="2131362328">
                      <w:marLeft w:val="0"/>
                      <w:marRight w:val="0"/>
                      <w:marTop w:val="0"/>
                      <w:marBottom w:val="0"/>
                      <w:divBdr>
                        <w:top w:val="none" w:sz="0" w:space="0" w:color="auto"/>
                        <w:left w:val="none" w:sz="0" w:space="0" w:color="auto"/>
                        <w:bottom w:val="none" w:sz="0" w:space="0" w:color="auto"/>
                        <w:right w:val="none" w:sz="0" w:space="0" w:color="auto"/>
                      </w:divBdr>
                    </w:div>
                  </w:divsChild>
                </w:div>
                <w:div w:id="33234310">
                  <w:marLeft w:val="0"/>
                  <w:marRight w:val="0"/>
                  <w:marTop w:val="0"/>
                  <w:marBottom w:val="0"/>
                  <w:divBdr>
                    <w:top w:val="none" w:sz="0" w:space="0" w:color="auto"/>
                    <w:left w:val="none" w:sz="0" w:space="0" w:color="auto"/>
                    <w:bottom w:val="none" w:sz="0" w:space="0" w:color="auto"/>
                    <w:right w:val="none" w:sz="0" w:space="0" w:color="auto"/>
                  </w:divBdr>
                  <w:divsChild>
                    <w:div w:id="1047920861">
                      <w:marLeft w:val="0"/>
                      <w:marRight w:val="0"/>
                      <w:marTop w:val="0"/>
                      <w:marBottom w:val="0"/>
                      <w:divBdr>
                        <w:top w:val="none" w:sz="0" w:space="0" w:color="auto"/>
                        <w:left w:val="none" w:sz="0" w:space="0" w:color="auto"/>
                        <w:bottom w:val="none" w:sz="0" w:space="0" w:color="auto"/>
                        <w:right w:val="none" w:sz="0" w:space="0" w:color="auto"/>
                      </w:divBdr>
                    </w:div>
                    <w:div w:id="6356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023">
              <w:marLeft w:val="0"/>
              <w:marRight w:val="0"/>
              <w:marTop w:val="0"/>
              <w:marBottom w:val="0"/>
              <w:divBdr>
                <w:top w:val="none" w:sz="0" w:space="0" w:color="auto"/>
                <w:left w:val="none" w:sz="0" w:space="0" w:color="auto"/>
                <w:bottom w:val="none" w:sz="0" w:space="0" w:color="auto"/>
                <w:right w:val="none" w:sz="0" w:space="0" w:color="auto"/>
              </w:divBdr>
              <w:divsChild>
                <w:div w:id="490606930">
                  <w:marLeft w:val="0"/>
                  <w:marRight w:val="0"/>
                  <w:marTop w:val="0"/>
                  <w:marBottom w:val="0"/>
                  <w:divBdr>
                    <w:top w:val="none" w:sz="0" w:space="0" w:color="auto"/>
                    <w:left w:val="none" w:sz="0" w:space="0" w:color="auto"/>
                    <w:bottom w:val="none" w:sz="0" w:space="0" w:color="auto"/>
                    <w:right w:val="none" w:sz="0" w:space="0" w:color="auto"/>
                  </w:divBdr>
                </w:div>
                <w:div w:id="97482750">
                  <w:marLeft w:val="0"/>
                  <w:marRight w:val="0"/>
                  <w:marTop w:val="0"/>
                  <w:marBottom w:val="0"/>
                  <w:divBdr>
                    <w:top w:val="none" w:sz="0" w:space="0" w:color="auto"/>
                    <w:left w:val="none" w:sz="0" w:space="0" w:color="auto"/>
                    <w:bottom w:val="none" w:sz="0" w:space="0" w:color="auto"/>
                    <w:right w:val="none" w:sz="0" w:space="0" w:color="auto"/>
                  </w:divBdr>
                </w:div>
              </w:divsChild>
            </w:div>
            <w:div w:id="1789540491">
              <w:marLeft w:val="0"/>
              <w:marRight w:val="0"/>
              <w:marTop w:val="0"/>
              <w:marBottom w:val="0"/>
              <w:divBdr>
                <w:top w:val="none" w:sz="0" w:space="0" w:color="auto"/>
                <w:left w:val="none" w:sz="0" w:space="0" w:color="auto"/>
                <w:bottom w:val="none" w:sz="0" w:space="0" w:color="auto"/>
                <w:right w:val="none" w:sz="0" w:space="0" w:color="auto"/>
              </w:divBdr>
              <w:divsChild>
                <w:div w:id="112553966">
                  <w:marLeft w:val="0"/>
                  <w:marRight w:val="0"/>
                  <w:marTop w:val="0"/>
                  <w:marBottom w:val="0"/>
                  <w:divBdr>
                    <w:top w:val="none" w:sz="0" w:space="0" w:color="auto"/>
                    <w:left w:val="none" w:sz="0" w:space="0" w:color="auto"/>
                    <w:bottom w:val="none" w:sz="0" w:space="0" w:color="auto"/>
                    <w:right w:val="none" w:sz="0" w:space="0" w:color="auto"/>
                  </w:divBdr>
                </w:div>
                <w:div w:id="549995280">
                  <w:marLeft w:val="0"/>
                  <w:marRight w:val="0"/>
                  <w:marTop w:val="0"/>
                  <w:marBottom w:val="0"/>
                  <w:divBdr>
                    <w:top w:val="none" w:sz="0" w:space="0" w:color="auto"/>
                    <w:left w:val="none" w:sz="0" w:space="0" w:color="auto"/>
                    <w:bottom w:val="none" w:sz="0" w:space="0" w:color="auto"/>
                    <w:right w:val="none" w:sz="0" w:space="0" w:color="auto"/>
                  </w:divBdr>
                </w:div>
              </w:divsChild>
            </w:div>
            <w:div w:id="366030747">
              <w:marLeft w:val="0"/>
              <w:marRight w:val="0"/>
              <w:marTop w:val="0"/>
              <w:marBottom w:val="0"/>
              <w:divBdr>
                <w:top w:val="none" w:sz="0" w:space="0" w:color="auto"/>
                <w:left w:val="none" w:sz="0" w:space="0" w:color="auto"/>
                <w:bottom w:val="none" w:sz="0" w:space="0" w:color="auto"/>
                <w:right w:val="none" w:sz="0" w:space="0" w:color="auto"/>
              </w:divBdr>
              <w:divsChild>
                <w:div w:id="881593841">
                  <w:marLeft w:val="0"/>
                  <w:marRight w:val="0"/>
                  <w:marTop w:val="0"/>
                  <w:marBottom w:val="0"/>
                  <w:divBdr>
                    <w:top w:val="none" w:sz="0" w:space="0" w:color="auto"/>
                    <w:left w:val="none" w:sz="0" w:space="0" w:color="auto"/>
                    <w:bottom w:val="none" w:sz="0" w:space="0" w:color="auto"/>
                    <w:right w:val="none" w:sz="0" w:space="0" w:color="auto"/>
                  </w:divBdr>
                </w:div>
                <w:div w:id="1473330301">
                  <w:marLeft w:val="0"/>
                  <w:marRight w:val="0"/>
                  <w:marTop w:val="0"/>
                  <w:marBottom w:val="0"/>
                  <w:divBdr>
                    <w:top w:val="none" w:sz="0" w:space="0" w:color="auto"/>
                    <w:left w:val="none" w:sz="0" w:space="0" w:color="auto"/>
                    <w:bottom w:val="none" w:sz="0" w:space="0" w:color="auto"/>
                    <w:right w:val="none" w:sz="0" w:space="0" w:color="auto"/>
                  </w:divBdr>
                </w:div>
              </w:divsChild>
            </w:div>
            <w:div w:id="1020548762">
              <w:marLeft w:val="0"/>
              <w:marRight w:val="0"/>
              <w:marTop w:val="0"/>
              <w:marBottom w:val="0"/>
              <w:divBdr>
                <w:top w:val="none" w:sz="0" w:space="0" w:color="auto"/>
                <w:left w:val="none" w:sz="0" w:space="0" w:color="auto"/>
                <w:bottom w:val="none" w:sz="0" w:space="0" w:color="auto"/>
                <w:right w:val="none" w:sz="0" w:space="0" w:color="auto"/>
              </w:divBdr>
              <w:divsChild>
                <w:div w:id="1764764245">
                  <w:marLeft w:val="0"/>
                  <w:marRight w:val="0"/>
                  <w:marTop w:val="0"/>
                  <w:marBottom w:val="0"/>
                  <w:divBdr>
                    <w:top w:val="none" w:sz="0" w:space="0" w:color="auto"/>
                    <w:left w:val="none" w:sz="0" w:space="0" w:color="auto"/>
                    <w:bottom w:val="none" w:sz="0" w:space="0" w:color="auto"/>
                    <w:right w:val="none" w:sz="0" w:space="0" w:color="auto"/>
                  </w:divBdr>
                </w:div>
                <w:div w:id="286594815">
                  <w:marLeft w:val="0"/>
                  <w:marRight w:val="0"/>
                  <w:marTop w:val="0"/>
                  <w:marBottom w:val="0"/>
                  <w:divBdr>
                    <w:top w:val="none" w:sz="0" w:space="0" w:color="auto"/>
                    <w:left w:val="none" w:sz="0" w:space="0" w:color="auto"/>
                    <w:bottom w:val="none" w:sz="0" w:space="0" w:color="auto"/>
                    <w:right w:val="none" w:sz="0" w:space="0" w:color="auto"/>
                  </w:divBdr>
                </w:div>
              </w:divsChild>
            </w:div>
            <w:div w:id="386228736">
              <w:marLeft w:val="0"/>
              <w:marRight w:val="0"/>
              <w:marTop w:val="0"/>
              <w:marBottom w:val="0"/>
              <w:divBdr>
                <w:top w:val="none" w:sz="0" w:space="0" w:color="auto"/>
                <w:left w:val="none" w:sz="0" w:space="0" w:color="auto"/>
                <w:bottom w:val="none" w:sz="0" w:space="0" w:color="auto"/>
                <w:right w:val="none" w:sz="0" w:space="0" w:color="auto"/>
              </w:divBdr>
              <w:divsChild>
                <w:div w:id="1783263778">
                  <w:marLeft w:val="0"/>
                  <w:marRight w:val="0"/>
                  <w:marTop w:val="0"/>
                  <w:marBottom w:val="0"/>
                  <w:divBdr>
                    <w:top w:val="none" w:sz="0" w:space="0" w:color="auto"/>
                    <w:left w:val="none" w:sz="0" w:space="0" w:color="auto"/>
                    <w:bottom w:val="none" w:sz="0" w:space="0" w:color="auto"/>
                    <w:right w:val="none" w:sz="0" w:space="0" w:color="auto"/>
                  </w:divBdr>
                </w:div>
                <w:div w:id="10107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5889">
      <w:bodyDiv w:val="1"/>
      <w:marLeft w:val="0"/>
      <w:marRight w:val="0"/>
      <w:marTop w:val="0"/>
      <w:marBottom w:val="0"/>
      <w:divBdr>
        <w:top w:val="none" w:sz="0" w:space="0" w:color="auto"/>
        <w:left w:val="none" w:sz="0" w:space="0" w:color="auto"/>
        <w:bottom w:val="none" w:sz="0" w:space="0" w:color="auto"/>
        <w:right w:val="none" w:sz="0" w:space="0" w:color="auto"/>
      </w:divBdr>
    </w:div>
    <w:div w:id="700933348">
      <w:bodyDiv w:val="1"/>
      <w:marLeft w:val="0"/>
      <w:marRight w:val="0"/>
      <w:marTop w:val="0"/>
      <w:marBottom w:val="0"/>
      <w:divBdr>
        <w:top w:val="none" w:sz="0" w:space="0" w:color="auto"/>
        <w:left w:val="none" w:sz="0" w:space="0" w:color="auto"/>
        <w:bottom w:val="none" w:sz="0" w:space="0" w:color="auto"/>
        <w:right w:val="none" w:sz="0" w:space="0" w:color="auto"/>
      </w:divBdr>
    </w:div>
    <w:div w:id="805052251">
      <w:bodyDiv w:val="1"/>
      <w:marLeft w:val="0"/>
      <w:marRight w:val="0"/>
      <w:marTop w:val="0"/>
      <w:marBottom w:val="0"/>
      <w:divBdr>
        <w:top w:val="none" w:sz="0" w:space="0" w:color="auto"/>
        <w:left w:val="none" w:sz="0" w:space="0" w:color="auto"/>
        <w:bottom w:val="none" w:sz="0" w:space="0" w:color="auto"/>
        <w:right w:val="none" w:sz="0" w:space="0" w:color="auto"/>
      </w:divBdr>
      <w:divsChild>
        <w:div w:id="314377200">
          <w:marLeft w:val="0"/>
          <w:marRight w:val="0"/>
          <w:marTop w:val="0"/>
          <w:marBottom w:val="0"/>
          <w:divBdr>
            <w:top w:val="none" w:sz="0" w:space="0" w:color="auto"/>
            <w:left w:val="none" w:sz="0" w:space="0" w:color="auto"/>
            <w:bottom w:val="none" w:sz="0" w:space="0" w:color="auto"/>
            <w:right w:val="none" w:sz="0" w:space="0" w:color="auto"/>
          </w:divBdr>
          <w:divsChild>
            <w:div w:id="164130707">
              <w:marLeft w:val="0"/>
              <w:marRight w:val="0"/>
              <w:marTop w:val="0"/>
              <w:marBottom w:val="0"/>
              <w:divBdr>
                <w:top w:val="none" w:sz="0" w:space="0" w:color="auto"/>
                <w:left w:val="none" w:sz="0" w:space="0" w:color="auto"/>
                <w:bottom w:val="none" w:sz="0" w:space="0" w:color="auto"/>
                <w:right w:val="none" w:sz="0" w:space="0" w:color="auto"/>
              </w:divBdr>
            </w:div>
          </w:divsChild>
        </w:div>
        <w:div w:id="2026663173">
          <w:marLeft w:val="0"/>
          <w:marRight w:val="0"/>
          <w:marTop w:val="0"/>
          <w:marBottom w:val="0"/>
          <w:divBdr>
            <w:top w:val="none" w:sz="0" w:space="0" w:color="auto"/>
            <w:left w:val="none" w:sz="0" w:space="0" w:color="auto"/>
            <w:bottom w:val="none" w:sz="0" w:space="0" w:color="auto"/>
            <w:right w:val="none" w:sz="0" w:space="0" w:color="auto"/>
          </w:divBdr>
          <w:divsChild>
            <w:div w:id="628438977">
              <w:marLeft w:val="0"/>
              <w:marRight w:val="0"/>
              <w:marTop w:val="0"/>
              <w:marBottom w:val="0"/>
              <w:divBdr>
                <w:top w:val="none" w:sz="0" w:space="0" w:color="auto"/>
                <w:left w:val="none" w:sz="0" w:space="0" w:color="auto"/>
                <w:bottom w:val="none" w:sz="0" w:space="0" w:color="auto"/>
                <w:right w:val="none" w:sz="0" w:space="0" w:color="auto"/>
              </w:divBdr>
            </w:div>
            <w:div w:id="2130775327">
              <w:marLeft w:val="0"/>
              <w:marRight w:val="0"/>
              <w:marTop w:val="0"/>
              <w:marBottom w:val="0"/>
              <w:divBdr>
                <w:top w:val="none" w:sz="0" w:space="0" w:color="auto"/>
                <w:left w:val="none" w:sz="0" w:space="0" w:color="auto"/>
                <w:bottom w:val="none" w:sz="0" w:space="0" w:color="auto"/>
                <w:right w:val="none" w:sz="0" w:space="0" w:color="auto"/>
              </w:divBdr>
            </w:div>
          </w:divsChild>
        </w:div>
        <w:div w:id="103310398">
          <w:marLeft w:val="0"/>
          <w:marRight w:val="0"/>
          <w:marTop w:val="0"/>
          <w:marBottom w:val="0"/>
          <w:divBdr>
            <w:top w:val="none" w:sz="0" w:space="0" w:color="auto"/>
            <w:left w:val="none" w:sz="0" w:space="0" w:color="auto"/>
            <w:bottom w:val="none" w:sz="0" w:space="0" w:color="auto"/>
            <w:right w:val="none" w:sz="0" w:space="0" w:color="auto"/>
          </w:divBdr>
          <w:divsChild>
            <w:div w:id="2041007427">
              <w:marLeft w:val="0"/>
              <w:marRight w:val="0"/>
              <w:marTop w:val="0"/>
              <w:marBottom w:val="0"/>
              <w:divBdr>
                <w:top w:val="none" w:sz="0" w:space="0" w:color="auto"/>
                <w:left w:val="none" w:sz="0" w:space="0" w:color="auto"/>
                <w:bottom w:val="none" w:sz="0" w:space="0" w:color="auto"/>
                <w:right w:val="none" w:sz="0" w:space="0" w:color="auto"/>
              </w:divBdr>
            </w:div>
            <w:div w:id="484206983">
              <w:marLeft w:val="0"/>
              <w:marRight w:val="0"/>
              <w:marTop w:val="0"/>
              <w:marBottom w:val="0"/>
              <w:divBdr>
                <w:top w:val="none" w:sz="0" w:space="0" w:color="auto"/>
                <w:left w:val="none" w:sz="0" w:space="0" w:color="auto"/>
                <w:bottom w:val="none" w:sz="0" w:space="0" w:color="auto"/>
                <w:right w:val="none" w:sz="0" w:space="0" w:color="auto"/>
              </w:divBdr>
            </w:div>
          </w:divsChild>
        </w:div>
        <w:div w:id="767777738">
          <w:marLeft w:val="0"/>
          <w:marRight w:val="0"/>
          <w:marTop w:val="0"/>
          <w:marBottom w:val="0"/>
          <w:divBdr>
            <w:top w:val="none" w:sz="0" w:space="0" w:color="auto"/>
            <w:left w:val="none" w:sz="0" w:space="0" w:color="auto"/>
            <w:bottom w:val="none" w:sz="0" w:space="0" w:color="auto"/>
            <w:right w:val="none" w:sz="0" w:space="0" w:color="auto"/>
          </w:divBdr>
          <w:divsChild>
            <w:div w:id="1001085628">
              <w:marLeft w:val="0"/>
              <w:marRight w:val="0"/>
              <w:marTop w:val="0"/>
              <w:marBottom w:val="0"/>
              <w:divBdr>
                <w:top w:val="none" w:sz="0" w:space="0" w:color="auto"/>
                <w:left w:val="none" w:sz="0" w:space="0" w:color="auto"/>
                <w:bottom w:val="none" w:sz="0" w:space="0" w:color="auto"/>
                <w:right w:val="none" w:sz="0" w:space="0" w:color="auto"/>
              </w:divBdr>
            </w:div>
            <w:div w:id="1903563054">
              <w:marLeft w:val="0"/>
              <w:marRight w:val="0"/>
              <w:marTop w:val="0"/>
              <w:marBottom w:val="0"/>
              <w:divBdr>
                <w:top w:val="none" w:sz="0" w:space="0" w:color="auto"/>
                <w:left w:val="none" w:sz="0" w:space="0" w:color="auto"/>
                <w:bottom w:val="none" w:sz="0" w:space="0" w:color="auto"/>
                <w:right w:val="none" w:sz="0" w:space="0" w:color="auto"/>
              </w:divBdr>
            </w:div>
          </w:divsChild>
        </w:div>
        <w:div w:id="1089228148">
          <w:marLeft w:val="0"/>
          <w:marRight w:val="0"/>
          <w:marTop w:val="0"/>
          <w:marBottom w:val="0"/>
          <w:divBdr>
            <w:top w:val="none" w:sz="0" w:space="0" w:color="auto"/>
            <w:left w:val="none" w:sz="0" w:space="0" w:color="auto"/>
            <w:bottom w:val="none" w:sz="0" w:space="0" w:color="auto"/>
            <w:right w:val="none" w:sz="0" w:space="0" w:color="auto"/>
          </w:divBdr>
          <w:divsChild>
            <w:div w:id="139082081">
              <w:marLeft w:val="0"/>
              <w:marRight w:val="0"/>
              <w:marTop w:val="0"/>
              <w:marBottom w:val="0"/>
              <w:divBdr>
                <w:top w:val="none" w:sz="0" w:space="0" w:color="auto"/>
                <w:left w:val="none" w:sz="0" w:space="0" w:color="auto"/>
                <w:bottom w:val="none" w:sz="0" w:space="0" w:color="auto"/>
                <w:right w:val="none" w:sz="0" w:space="0" w:color="auto"/>
              </w:divBdr>
            </w:div>
            <w:div w:id="1781098245">
              <w:marLeft w:val="0"/>
              <w:marRight w:val="0"/>
              <w:marTop w:val="0"/>
              <w:marBottom w:val="0"/>
              <w:divBdr>
                <w:top w:val="none" w:sz="0" w:space="0" w:color="auto"/>
                <w:left w:val="none" w:sz="0" w:space="0" w:color="auto"/>
                <w:bottom w:val="none" w:sz="0" w:space="0" w:color="auto"/>
                <w:right w:val="none" w:sz="0" w:space="0" w:color="auto"/>
              </w:divBdr>
            </w:div>
          </w:divsChild>
        </w:div>
        <w:div w:id="801580795">
          <w:marLeft w:val="0"/>
          <w:marRight w:val="0"/>
          <w:marTop w:val="0"/>
          <w:marBottom w:val="0"/>
          <w:divBdr>
            <w:top w:val="none" w:sz="0" w:space="0" w:color="auto"/>
            <w:left w:val="none" w:sz="0" w:space="0" w:color="auto"/>
            <w:bottom w:val="none" w:sz="0" w:space="0" w:color="auto"/>
            <w:right w:val="none" w:sz="0" w:space="0" w:color="auto"/>
          </w:divBdr>
          <w:divsChild>
            <w:div w:id="2010594081">
              <w:marLeft w:val="0"/>
              <w:marRight w:val="0"/>
              <w:marTop w:val="0"/>
              <w:marBottom w:val="0"/>
              <w:divBdr>
                <w:top w:val="none" w:sz="0" w:space="0" w:color="auto"/>
                <w:left w:val="none" w:sz="0" w:space="0" w:color="auto"/>
                <w:bottom w:val="none" w:sz="0" w:space="0" w:color="auto"/>
                <w:right w:val="none" w:sz="0" w:space="0" w:color="auto"/>
              </w:divBdr>
            </w:div>
            <w:div w:id="74787277">
              <w:marLeft w:val="0"/>
              <w:marRight w:val="0"/>
              <w:marTop w:val="0"/>
              <w:marBottom w:val="0"/>
              <w:divBdr>
                <w:top w:val="none" w:sz="0" w:space="0" w:color="auto"/>
                <w:left w:val="none" w:sz="0" w:space="0" w:color="auto"/>
                <w:bottom w:val="none" w:sz="0" w:space="0" w:color="auto"/>
                <w:right w:val="none" w:sz="0" w:space="0" w:color="auto"/>
              </w:divBdr>
            </w:div>
          </w:divsChild>
        </w:div>
        <w:div w:id="1304044251">
          <w:marLeft w:val="0"/>
          <w:marRight w:val="0"/>
          <w:marTop w:val="0"/>
          <w:marBottom w:val="0"/>
          <w:divBdr>
            <w:top w:val="none" w:sz="0" w:space="0" w:color="auto"/>
            <w:left w:val="none" w:sz="0" w:space="0" w:color="auto"/>
            <w:bottom w:val="none" w:sz="0" w:space="0" w:color="auto"/>
            <w:right w:val="none" w:sz="0" w:space="0" w:color="auto"/>
          </w:divBdr>
          <w:divsChild>
            <w:div w:id="2012679178">
              <w:marLeft w:val="0"/>
              <w:marRight w:val="0"/>
              <w:marTop w:val="0"/>
              <w:marBottom w:val="0"/>
              <w:divBdr>
                <w:top w:val="none" w:sz="0" w:space="0" w:color="auto"/>
                <w:left w:val="none" w:sz="0" w:space="0" w:color="auto"/>
                <w:bottom w:val="none" w:sz="0" w:space="0" w:color="auto"/>
                <w:right w:val="none" w:sz="0" w:space="0" w:color="auto"/>
              </w:divBdr>
            </w:div>
            <w:div w:id="1613130264">
              <w:marLeft w:val="0"/>
              <w:marRight w:val="0"/>
              <w:marTop w:val="0"/>
              <w:marBottom w:val="0"/>
              <w:divBdr>
                <w:top w:val="none" w:sz="0" w:space="0" w:color="auto"/>
                <w:left w:val="none" w:sz="0" w:space="0" w:color="auto"/>
                <w:bottom w:val="none" w:sz="0" w:space="0" w:color="auto"/>
                <w:right w:val="none" w:sz="0" w:space="0" w:color="auto"/>
              </w:divBdr>
            </w:div>
          </w:divsChild>
        </w:div>
        <w:div w:id="1679767244">
          <w:marLeft w:val="0"/>
          <w:marRight w:val="0"/>
          <w:marTop w:val="0"/>
          <w:marBottom w:val="0"/>
          <w:divBdr>
            <w:top w:val="none" w:sz="0" w:space="0" w:color="auto"/>
            <w:left w:val="none" w:sz="0" w:space="0" w:color="auto"/>
            <w:bottom w:val="none" w:sz="0" w:space="0" w:color="auto"/>
            <w:right w:val="none" w:sz="0" w:space="0" w:color="auto"/>
          </w:divBdr>
          <w:divsChild>
            <w:div w:id="1318730349">
              <w:marLeft w:val="0"/>
              <w:marRight w:val="0"/>
              <w:marTop w:val="0"/>
              <w:marBottom w:val="0"/>
              <w:divBdr>
                <w:top w:val="none" w:sz="0" w:space="0" w:color="auto"/>
                <w:left w:val="none" w:sz="0" w:space="0" w:color="auto"/>
                <w:bottom w:val="none" w:sz="0" w:space="0" w:color="auto"/>
                <w:right w:val="none" w:sz="0" w:space="0" w:color="auto"/>
              </w:divBdr>
            </w:div>
            <w:div w:id="2077701913">
              <w:marLeft w:val="0"/>
              <w:marRight w:val="0"/>
              <w:marTop w:val="0"/>
              <w:marBottom w:val="0"/>
              <w:divBdr>
                <w:top w:val="none" w:sz="0" w:space="0" w:color="auto"/>
                <w:left w:val="none" w:sz="0" w:space="0" w:color="auto"/>
                <w:bottom w:val="none" w:sz="0" w:space="0" w:color="auto"/>
                <w:right w:val="none" w:sz="0" w:space="0" w:color="auto"/>
              </w:divBdr>
            </w:div>
          </w:divsChild>
        </w:div>
        <w:div w:id="889457958">
          <w:marLeft w:val="0"/>
          <w:marRight w:val="0"/>
          <w:marTop w:val="0"/>
          <w:marBottom w:val="0"/>
          <w:divBdr>
            <w:top w:val="none" w:sz="0" w:space="0" w:color="auto"/>
            <w:left w:val="none" w:sz="0" w:space="0" w:color="auto"/>
            <w:bottom w:val="none" w:sz="0" w:space="0" w:color="auto"/>
            <w:right w:val="none" w:sz="0" w:space="0" w:color="auto"/>
          </w:divBdr>
          <w:divsChild>
            <w:div w:id="1207791210">
              <w:marLeft w:val="0"/>
              <w:marRight w:val="0"/>
              <w:marTop w:val="0"/>
              <w:marBottom w:val="0"/>
              <w:divBdr>
                <w:top w:val="none" w:sz="0" w:space="0" w:color="auto"/>
                <w:left w:val="none" w:sz="0" w:space="0" w:color="auto"/>
                <w:bottom w:val="none" w:sz="0" w:space="0" w:color="auto"/>
                <w:right w:val="none" w:sz="0" w:space="0" w:color="auto"/>
              </w:divBdr>
            </w:div>
            <w:div w:id="1939292496">
              <w:marLeft w:val="0"/>
              <w:marRight w:val="0"/>
              <w:marTop w:val="0"/>
              <w:marBottom w:val="0"/>
              <w:divBdr>
                <w:top w:val="none" w:sz="0" w:space="0" w:color="auto"/>
                <w:left w:val="none" w:sz="0" w:space="0" w:color="auto"/>
                <w:bottom w:val="none" w:sz="0" w:space="0" w:color="auto"/>
                <w:right w:val="none" w:sz="0" w:space="0" w:color="auto"/>
              </w:divBdr>
            </w:div>
          </w:divsChild>
        </w:div>
        <w:div w:id="1171216637">
          <w:marLeft w:val="0"/>
          <w:marRight w:val="0"/>
          <w:marTop w:val="0"/>
          <w:marBottom w:val="0"/>
          <w:divBdr>
            <w:top w:val="none" w:sz="0" w:space="0" w:color="auto"/>
            <w:left w:val="none" w:sz="0" w:space="0" w:color="auto"/>
            <w:bottom w:val="none" w:sz="0" w:space="0" w:color="auto"/>
            <w:right w:val="none" w:sz="0" w:space="0" w:color="auto"/>
          </w:divBdr>
          <w:divsChild>
            <w:div w:id="2051952526">
              <w:marLeft w:val="0"/>
              <w:marRight w:val="0"/>
              <w:marTop w:val="0"/>
              <w:marBottom w:val="0"/>
              <w:divBdr>
                <w:top w:val="none" w:sz="0" w:space="0" w:color="auto"/>
                <w:left w:val="none" w:sz="0" w:space="0" w:color="auto"/>
                <w:bottom w:val="none" w:sz="0" w:space="0" w:color="auto"/>
                <w:right w:val="none" w:sz="0" w:space="0" w:color="auto"/>
              </w:divBdr>
            </w:div>
            <w:div w:id="281881862">
              <w:marLeft w:val="0"/>
              <w:marRight w:val="0"/>
              <w:marTop w:val="0"/>
              <w:marBottom w:val="0"/>
              <w:divBdr>
                <w:top w:val="none" w:sz="0" w:space="0" w:color="auto"/>
                <w:left w:val="none" w:sz="0" w:space="0" w:color="auto"/>
                <w:bottom w:val="none" w:sz="0" w:space="0" w:color="auto"/>
                <w:right w:val="none" w:sz="0" w:space="0" w:color="auto"/>
              </w:divBdr>
            </w:div>
          </w:divsChild>
        </w:div>
        <w:div w:id="1335300872">
          <w:marLeft w:val="0"/>
          <w:marRight w:val="0"/>
          <w:marTop w:val="0"/>
          <w:marBottom w:val="0"/>
          <w:divBdr>
            <w:top w:val="none" w:sz="0" w:space="0" w:color="auto"/>
            <w:left w:val="none" w:sz="0" w:space="0" w:color="auto"/>
            <w:bottom w:val="none" w:sz="0" w:space="0" w:color="auto"/>
            <w:right w:val="none" w:sz="0" w:space="0" w:color="auto"/>
          </w:divBdr>
          <w:divsChild>
            <w:div w:id="321279970">
              <w:marLeft w:val="0"/>
              <w:marRight w:val="0"/>
              <w:marTop w:val="0"/>
              <w:marBottom w:val="0"/>
              <w:divBdr>
                <w:top w:val="none" w:sz="0" w:space="0" w:color="auto"/>
                <w:left w:val="none" w:sz="0" w:space="0" w:color="auto"/>
                <w:bottom w:val="none" w:sz="0" w:space="0" w:color="auto"/>
                <w:right w:val="none" w:sz="0" w:space="0" w:color="auto"/>
              </w:divBdr>
            </w:div>
            <w:div w:id="555971944">
              <w:marLeft w:val="0"/>
              <w:marRight w:val="0"/>
              <w:marTop w:val="0"/>
              <w:marBottom w:val="0"/>
              <w:divBdr>
                <w:top w:val="none" w:sz="0" w:space="0" w:color="auto"/>
                <w:left w:val="none" w:sz="0" w:space="0" w:color="auto"/>
                <w:bottom w:val="none" w:sz="0" w:space="0" w:color="auto"/>
                <w:right w:val="none" w:sz="0" w:space="0" w:color="auto"/>
              </w:divBdr>
            </w:div>
          </w:divsChild>
        </w:div>
        <w:div w:id="51582001">
          <w:marLeft w:val="0"/>
          <w:marRight w:val="0"/>
          <w:marTop w:val="0"/>
          <w:marBottom w:val="0"/>
          <w:divBdr>
            <w:top w:val="none" w:sz="0" w:space="0" w:color="auto"/>
            <w:left w:val="none" w:sz="0" w:space="0" w:color="auto"/>
            <w:bottom w:val="none" w:sz="0" w:space="0" w:color="auto"/>
            <w:right w:val="none" w:sz="0" w:space="0" w:color="auto"/>
          </w:divBdr>
          <w:divsChild>
            <w:div w:id="795488628">
              <w:marLeft w:val="0"/>
              <w:marRight w:val="0"/>
              <w:marTop w:val="0"/>
              <w:marBottom w:val="0"/>
              <w:divBdr>
                <w:top w:val="none" w:sz="0" w:space="0" w:color="auto"/>
                <w:left w:val="none" w:sz="0" w:space="0" w:color="auto"/>
                <w:bottom w:val="none" w:sz="0" w:space="0" w:color="auto"/>
                <w:right w:val="none" w:sz="0" w:space="0" w:color="auto"/>
              </w:divBdr>
            </w:div>
            <w:div w:id="12094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97301">
      <w:bodyDiv w:val="1"/>
      <w:marLeft w:val="0"/>
      <w:marRight w:val="0"/>
      <w:marTop w:val="0"/>
      <w:marBottom w:val="0"/>
      <w:divBdr>
        <w:top w:val="none" w:sz="0" w:space="0" w:color="auto"/>
        <w:left w:val="none" w:sz="0" w:space="0" w:color="auto"/>
        <w:bottom w:val="none" w:sz="0" w:space="0" w:color="auto"/>
        <w:right w:val="none" w:sz="0" w:space="0" w:color="auto"/>
      </w:divBdr>
      <w:divsChild>
        <w:div w:id="1045719956">
          <w:marLeft w:val="0"/>
          <w:marRight w:val="0"/>
          <w:marTop w:val="0"/>
          <w:marBottom w:val="0"/>
          <w:divBdr>
            <w:top w:val="none" w:sz="0" w:space="0" w:color="auto"/>
            <w:left w:val="none" w:sz="0" w:space="0" w:color="auto"/>
            <w:bottom w:val="none" w:sz="0" w:space="0" w:color="auto"/>
            <w:right w:val="none" w:sz="0" w:space="0" w:color="auto"/>
          </w:divBdr>
          <w:divsChild>
            <w:div w:id="543912435">
              <w:marLeft w:val="0"/>
              <w:marRight w:val="0"/>
              <w:marTop w:val="0"/>
              <w:marBottom w:val="0"/>
              <w:divBdr>
                <w:top w:val="none" w:sz="0" w:space="0" w:color="auto"/>
                <w:left w:val="none" w:sz="0" w:space="0" w:color="auto"/>
                <w:bottom w:val="none" w:sz="0" w:space="0" w:color="auto"/>
                <w:right w:val="none" w:sz="0" w:space="0" w:color="auto"/>
              </w:divBdr>
            </w:div>
            <w:div w:id="1796293009">
              <w:marLeft w:val="0"/>
              <w:marRight w:val="0"/>
              <w:marTop w:val="0"/>
              <w:marBottom w:val="0"/>
              <w:divBdr>
                <w:top w:val="none" w:sz="0" w:space="0" w:color="auto"/>
                <w:left w:val="none" w:sz="0" w:space="0" w:color="auto"/>
                <w:bottom w:val="none" w:sz="0" w:space="0" w:color="auto"/>
                <w:right w:val="none" w:sz="0" w:space="0" w:color="auto"/>
              </w:divBdr>
              <w:divsChild>
                <w:div w:id="513499896">
                  <w:marLeft w:val="0"/>
                  <w:marRight w:val="0"/>
                  <w:marTop w:val="0"/>
                  <w:marBottom w:val="0"/>
                  <w:divBdr>
                    <w:top w:val="none" w:sz="0" w:space="0" w:color="auto"/>
                    <w:left w:val="none" w:sz="0" w:space="0" w:color="auto"/>
                    <w:bottom w:val="none" w:sz="0" w:space="0" w:color="auto"/>
                    <w:right w:val="none" w:sz="0" w:space="0" w:color="auto"/>
                  </w:divBdr>
                </w:div>
                <w:div w:id="1935893140">
                  <w:marLeft w:val="0"/>
                  <w:marRight w:val="0"/>
                  <w:marTop w:val="0"/>
                  <w:marBottom w:val="0"/>
                  <w:divBdr>
                    <w:top w:val="none" w:sz="0" w:space="0" w:color="auto"/>
                    <w:left w:val="none" w:sz="0" w:space="0" w:color="auto"/>
                    <w:bottom w:val="none" w:sz="0" w:space="0" w:color="auto"/>
                    <w:right w:val="none" w:sz="0" w:space="0" w:color="auto"/>
                  </w:divBdr>
                </w:div>
              </w:divsChild>
            </w:div>
            <w:div w:id="140775992">
              <w:marLeft w:val="0"/>
              <w:marRight w:val="0"/>
              <w:marTop w:val="0"/>
              <w:marBottom w:val="0"/>
              <w:divBdr>
                <w:top w:val="none" w:sz="0" w:space="0" w:color="auto"/>
                <w:left w:val="none" w:sz="0" w:space="0" w:color="auto"/>
                <w:bottom w:val="none" w:sz="0" w:space="0" w:color="auto"/>
                <w:right w:val="none" w:sz="0" w:space="0" w:color="auto"/>
              </w:divBdr>
              <w:divsChild>
                <w:div w:id="1854607110">
                  <w:marLeft w:val="0"/>
                  <w:marRight w:val="0"/>
                  <w:marTop w:val="0"/>
                  <w:marBottom w:val="0"/>
                  <w:divBdr>
                    <w:top w:val="none" w:sz="0" w:space="0" w:color="auto"/>
                    <w:left w:val="none" w:sz="0" w:space="0" w:color="auto"/>
                    <w:bottom w:val="none" w:sz="0" w:space="0" w:color="auto"/>
                    <w:right w:val="none" w:sz="0" w:space="0" w:color="auto"/>
                  </w:divBdr>
                </w:div>
                <w:div w:id="1491672647">
                  <w:marLeft w:val="0"/>
                  <w:marRight w:val="0"/>
                  <w:marTop w:val="0"/>
                  <w:marBottom w:val="0"/>
                  <w:divBdr>
                    <w:top w:val="none" w:sz="0" w:space="0" w:color="auto"/>
                    <w:left w:val="none" w:sz="0" w:space="0" w:color="auto"/>
                    <w:bottom w:val="none" w:sz="0" w:space="0" w:color="auto"/>
                    <w:right w:val="none" w:sz="0" w:space="0" w:color="auto"/>
                  </w:divBdr>
                </w:div>
              </w:divsChild>
            </w:div>
            <w:div w:id="509295216">
              <w:marLeft w:val="0"/>
              <w:marRight w:val="0"/>
              <w:marTop w:val="0"/>
              <w:marBottom w:val="0"/>
              <w:divBdr>
                <w:top w:val="none" w:sz="0" w:space="0" w:color="auto"/>
                <w:left w:val="none" w:sz="0" w:space="0" w:color="auto"/>
                <w:bottom w:val="none" w:sz="0" w:space="0" w:color="auto"/>
                <w:right w:val="none" w:sz="0" w:space="0" w:color="auto"/>
              </w:divBdr>
              <w:divsChild>
                <w:div w:id="1767771635">
                  <w:marLeft w:val="0"/>
                  <w:marRight w:val="0"/>
                  <w:marTop w:val="0"/>
                  <w:marBottom w:val="0"/>
                  <w:divBdr>
                    <w:top w:val="none" w:sz="0" w:space="0" w:color="auto"/>
                    <w:left w:val="none" w:sz="0" w:space="0" w:color="auto"/>
                    <w:bottom w:val="none" w:sz="0" w:space="0" w:color="auto"/>
                    <w:right w:val="none" w:sz="0" w:space="0" w:color="auto"/>
                  </w:divBdr>
                </w:div>
                <w:div w:id="749811039">
                  <w:marLeft w:val="0"/>
                  <w:marRight w:val="0"/>
                  <w:marTop w:val="0"/>
                  <w:marBottom w:val="0"/>
                  <w:divBdr>
                    <w:top w:val="none" w:sz="0" w:space="0" w:color="auto"/>
                    <w:left w:val="none" w:sz="0" w:space="0" w:color="auto"/>
                    <w:bottom w:val="none" w:sz="0" w:space="0" w:color="auto"/>
                    <w:right w:val="none" w:sz="0" w:space="0" w:color="auto"/>
                  </w:divBdr>
                </w:div>
              </w:divsChild>
            </w:div>
            <w:div w:id="2002079380">
              <w:marLeft w:val="0"/>
              <w:marRight w:val="0"/>
              <w:marTop w:val="0"/>
              <w:marBottom w:val="0"/>
              <w:divBdr>
                <w:top w:val="none" w:sz="0" w:space="0" w:color="auto"/>
                <w:left w:val="none" w:sz="0" w:space="0" w:color="auto"/>
                <w:bottom w:val="none" w:sz="0" w:space="0" w:color="auto"/>
                <w:right w:val="none" w:sz="0" w:space="0" w:color="auto"/>
              </w:divBdr>
              <w:divsChild>
                <w:div w:id="1626035298">
                  <w:marLeft w:val="0"/>
                  <w:marRight w:val="0"/>
                  <w:marTop w:val="0"/>
                  <w:marBottom w:val="0"/>
                  <w:divBdr>
                    <w:top w:val="none" w:sz="0" w:space="0" w:color="auto"/>
                    <w:left w:val="none" w:sz="0" w:space="0" w:color="auto"/>
                    <w:bottom w:val="none" w:sz="0" w:space="0" w:color="auto"/>
                    <w:right w:val="none" w:sz="0" w:space="0" w:color="auto"/>
                  </w:divBdr>
                </w:div>
                <w:div w:id="1248729743">
                  <w:marLeft w:val="0"/>
                  <w:marRight w:val="0"/>
                  <w:marTop w:val="0"/>
                  <w:marBottom w:val="0"/>
                  <w:divBdr>
                    <w:top w:val="none" w:sz="0" w:space="0" w:color="auto"/>
                    <w:left w:val="none" w:sz="0" w:space="0" w:color="auto"/>
                    <w:bottom w:val="none" w:sz="0" w:space="0" w:color="auto"/>
                    <w:right w:val="none" w:sz="0" w:space="0" w:color="auto"/>
                  </w:divBdr>
                </w:div>
              </w:divsChild>
            </w:div>
            <w:div w:id="1345133892">
              <w:marLeft w:val="0"/>
              <w:marRight w:val="0"/>
              <w:marTop w:val="0"/>
              <w:marBottom w:val="0"/>
              <w:divBdr>
                <w:top w:val="none" w:sz="0" w:space="0" w:color="auto"/>
                <w:left w:val="none" w:sz="0" w:space="0" w:color="auto"/>
                <w:bottom w:val="none" w:sz="0" w:space="0" w:color="auto"/>
                <w:right w:val="none" w:sz="0" w:space="0" w:color="auto"/>
              </w:divBdr>
              <w:divsChild>
                <w:div w:id="767232030">
                  <w:marLeft w:val="0"/>
                  <w:marRight w:val="0"/>
                  <w:marTop w:val="0"/>
                  <w:marBottom w:val="0"/>
                  <w:divBdr>
                    <w:top w:val="none" w:sz="0" w:space="0" w:color="auto"/>
                    <w:left w:val="none" w:sz="0" w:space="0" w:color="auto"/>
                    <w:bottom w:val="none" w:sz="0" w:space="0" w:color="auto"/>
                    <w:right w:val="none" w:sz="0" w:space="0" w:color="auto"/>
                  </w:divBdr>
                </w:div>
                <w:div w:id="19400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91131">
          <w:marLeft w:val="0"/>
          <w:marRight w:val="0"/>
          <w:marTop w:val="0"/>
          <w:marBottom w:val="0"/>
          <w:divBdr>
            <w:top w:val="none" w:sz="0" w:space="0" w:color="auto"/>
            <w:left w:val="none" w:sz="0" w:space="0" w:color="auto"/>
            <w:bottom w:val="none" w:sz="0" w:space="0" w:color="auto"/>
            <w:right w:val="none" w:sz="0" w:space="0" w:color="auto"/>
          </w:divBdr>
          <w:divsChild>
            <w:div w:id="884828874">
              <w:marLeft w:val="0"/>
              <w:marRight w:val="0"/>
              <w:marTop w:val="0"/>
              <w:marBottom w:val="0"/>
              <w:divBdr>
                <w:top w:val="none" w:sz="0" w:space="0" w:color="auto"/>
                <w:left w:val="none" w:sz="0" w:space="0" w:color="auto"/>
                <w:bottom w:val="none" w:sz="0" w:space="0" w:color="auto"/>
                <w:right w:val="none" w:sz="0" w:space="0" w:color="auto"/>
              </w:divBdr>
            </w:div>
            <w:div w:id="2145001197">
              <w:marLeft w:val="0"/>
              <w:marRight w:val="0"/>
              <w:marTop w:val="0"/>
              <w:marBottom w:val="0"/>
              <w:divBdr>
                <w:top w:val="none" w:sz="0" w:space="0" w:color="auto"/>
                <w:left w:val="none" w:sz="0" w:space="0" w:color="auto"/>
                <w:bottom w:val="none" w:sz="0" w:space="0" w:color="auto"/>
                <w:right w:val="none" w:sz="0" w:space="0" w:color="auto"/>
              </w:divBdr>
            </w:div>
            <w:div w:id="1940479144">
              <w:marLeft w:val="0"/>
              <w:marRight w:val="0"/>
              <w:marTop w:val="0"/>
              <w:marBottom w:val="0"/>
              <w:divBdr>
                <w:top w:val="none" w:sz="0" w:space="0" w:color="auto"/>
                <w:left w:val="none" w:sz="0" w:space="0" w:color="auto"/>
                <w:bottom w:val="none" w:sz="0" w:space="0" w:color="auto"/>
                <w:right w:val="none" w:sz="0" w:space="0" w:color="auto"/>
              </w:divBdr>
              <w:divsChild>
                <w:div w:id="1817186713">
                  <w:marLeft w:val="0"/>
                  <w:marRight w:val="0"/>
                  <w:marTop w:val="0"/>
                  <w:marBottom w:val="0"/>
                  <w:divBdr>
                    <w:top w:val="none" w:sz="0" w:space="0" w:color="auto"/>
                    <w:left w:val="none" w:sz="0" w:space="0" w:color="auto"/>
                    <w:bottom w:val="none" w:sz="0" w:space="0" w:color="auto"/>
                    <w:right w:val="none" w:sz="0" w:space="0" w:color="auto"/>
                  </w:divBdr>
                </w:div>
                <w:div w:id="722751053">
                  <w:marLeft w:val="0"/>
                  <w:marRight w:val="0"/>
                  <w:marTop w:val="0"/>
                  <w:marBottom w:val="0"/>
                  <w:divBdr>
                    <w:top w:val="none" w:sz="0" w:space="0" w:color="auto"/>
                    <w:left w:val="none" w:sz="0" w:space="0" w:color="auto"/>
                    <w:bottom w:val="none" w:sz="0" w:space="0" w:color="auto"/>
                    <w:right w:val="none" w:sz="0" w:space="0" w:color="auto"/>
                  </w:divBdr>
                </w:div>
              </w:divsChild>
            </w:div>
            <w:div w:id="1349793097">
              <w:marLeft w:val="0"/>
              <w:marRight w:val="0"/>
              <w:marTop w:val="0"/>
              <w:marBottom w:val="0"/>
              <w:divBdr>
                <w:top w:val="none" w:sz="0" w:space="0" w:color="auto"/>
                <w:left w:val="none" w:sz="0" w:space="0" w:color="auto"/>
                <w:bottom w:val="none" w:sz="0" w:space="0" w:color="auto"/>
                <w:right w:val="none" w:sz="0" w:space="0" w:color="auto"/>
              </w:divBdr>
              <w:divsChild>
                <w:div w:id="1259827041">
                  <w:marLeft w:val="0"/>
                  <w:marRight w:val="0"/>
                  <w:marTop w:val="0"/>
                  <w:marBottom w:val="0"/>
                  <w:divBdr>
                    <w:top w:val="none" w:sz="0" w:space="0" w:color="auto"/>
                    <w:left w:val="none" w:sz="0" w:space="0" w:color="auto"/>
                    <w:bottom w:val="none" w:sz="0" w:space="0" w:color="auto"/>
                    <w:right w:val="none" w:sz="0" w:space="0" w:color="auto"/>
                  </w:divBdr>
                </w:div>
                <w:div w:id="1954287285">
                  <w:marLeft w:val="0"/>
                  <w:marRight w:val="0"/>
                  <w:marTop w:val="0"/>
                  <w:marBottom w:val="0"/>
                  <w:divBdr>
                    <w:top w:val="none" w:sz="0" w:space="0" w:color="auto"/>
                    <w:left w:val="none" w:sz="0" w:space="0" w:color="auto"/>
                    <w:bottom w:val="none" w:sz="0" w:space="0" w:color="auto"/>
                    <w:right w:val="none" w:sz="0" w:space="0" w:color="auto"/>
                  </w:divBdr>
                </w:div>
              </w:divsChild>
            </w:div>
            <w:div w:id="1305044242">
              <w:marLeft w:val="0"/>
              <w:marRight w:val="0"/>
              <w:marTop w:val="0"/>
              <w:marBottom w:val="0"/>
              <w:divBdr>
                <w:top w:val="none" w:sz="0" w:space="0" w:color="auto"/>
                <w:left w:val="none" w:sz="0" w:space="0" w:color="auto"/>
                <w:bottom w:val="none" w:sz="0" w:space="0" w:color="auto"/>
                <w:right w:val="none" w:sz="0" w:space="0" w:color="auto"/>
              </w:divBdr>
              <w:divsChild>
                <w:div w:id="1219324734">
                  <w:marLeft w:val="0"/>
                  <w:marRight w:val="0"/>
                  <w:marTop w:val="0"/>
                  <w:marBottom w:val="0"/>
                  <w:divBdr>
                    <w:top w:val="none" w:sz="0" w:space="0" w:color="auto"/>
                    <w:left w:val="none" w:sz="0" w:space="0" w:color="auto"/>
                    <w:bottom w:val="none" w:sz="0" w:space="0" w:color="auto"/>
                    <w:right w:val="none" w:sz="0" w:space="0" w:color="auto"/>
                  </w:divBdr>
                </w:div>
                <w:div w:id="13179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2/543/20210901" TargetMode="External"/><Relationship Id="rId18" Type="http://schemas.openxmlformats.org/officeDocument/2006/relationships/hyperlink" Target="https://www.slov-lex.sk/pravne-predpisy/SK/ZZ/2002/543/20210901" TargetMode="External"/><Relationship Id="rId3" Type="http://schemas.openxmlformats.org/officeDocument/2006/relationships/numbering" Target="numbering.xml"/><Relationship Id="rId21" Type="http://schemas.openxmlformats.org/officeDocument/2006/relationships/hyperlink" Target="https://www.slov-lex.sk/pravne-predpisy/SK/ZZ/2002/543/20210901" TargetMode="External"/><Relationship Id="rId7" Type="http://schemas.openxmlformats.org/officeDocument/2006/relationships/footnotes" Target="footnotes.xml"/><Relationship Id="rId12" Type="http://schemas.openxmlformats.org/officeDocument/2006/relationships/hyperlink" Target="https://www.slov-lex.sk/pravne-predpisy/SK/ZZ/2002/543/20210901" TargetMode="External"/><Relationship Id="rId17" Type="http://schemas.openxmlformats.org/officeDocument/2006/relationships/hyperlink" Target="https://www.slov-lex.sk/pravne-predpisy/SK/ZZ/2002/543/20210901" TargetMode="External"/><Relationship Id="rId2" Type="http://schemas.openxmlformats.org/officeDocument/2006/relationships/customXml" Target="../customXml/item2.xml"/><Relationship Id="rId16" Type="http://schemas.openxmlformats.org/officeDocument/2006/relationships/hyperlink" Target="https://www.slov-lex.sk/pravne-predpisy/SK/ZZ/2002/543/20210901" TargetMode="External"/><Relationship Id="rId20" Type="http://schemas.openxmlformats.org/officeDocument/2006/relationships/hyperlink" Target="https://www.slov-lex.sk/pravne-predpisy/SK/ZZ/2002/543/202109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lov-lex.sk/pravne-predpisy/SK/ZZ/2002/543/20210901"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slov-lex.sk/pravne-predpisy/SK/ZZ/2002/543/20210901" TargetMode="Externa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yperlink" Target="https://www.slov-lex.sk/pravne-predpisy/SK/ZZ/2002/543/20210901"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B8E6988-C59B-4000-BCAD-6BA95C91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2592</Words>
  <Characters>14780</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Lojková Silvia</cp:lastModifiedBy>
  <cp:revision>2</cp:revision>
  <cp:lastPrinted>2023-09-22T07:04:00Z</cp:lastPrinted>
  <dcterms:created xsi:type="dcterms:W3CDTF">2023-09-22T07:04:00Z</dcterms:created>
  <dcterms:modified xsi:type="dcterms:W3CDTF">2023-09-22T07:04:00Z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